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40" w:lineRule="auto"/>
        <w:jc w:val="center"/>
        <w:outlineLvl w:val="0"/>
        <w:rPr>
          <w:rFonts w:hint="eastAsia" w:cs="宋体" w:asciiTheme="minorEastAsia" w:hAnsiTheme="minorEastAsia"/>
          <w:b/>
          <w:bCs/>
          <w:kern w:val="36"/>
          <w:sz w:val="32"/>
          <w:szCs w:val="32"/>
        </w:rPr>
      </w:pPr>
      <w:r>
        <w:rPr>
          <w:rFonts w:hint="eastAsia" w:cs="宋体" w:asciiTheme="minorEastAsia" w:hAnsiTheme="minorEastAsia"/>
          <w:b/>
          <w:bCs/>
          <w:kern w:val="36"/>
          <w:sz w:val="32"/>
          <w:szCs w:val="32"/>
        </w:rPr>
        <w:t>关于进一步弘扬科学家精神加强作风和学风建设的意见</w:t>
      </w:r>
    </w:p>
    <w:p>
      <w:pPr>
        <w:pStyle w:val="5"/>
        <w:spacing w:line="240" w:lineRule="auto"/>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中办发〔2019〕35号</w:t>
      </w:r>
    </w:p>
    <w:p>
      <w:pPr>
        <w:pStyle w:val="5"/>
        <w:spacing w:line="360" w:lineRule="auto"/>
        <w:ind w:firstLine="560" w:firstLineChars="200"/>
        <w:rPr>
          <w:rFonts w:hint="eastAsia" w:ascii="仿宋_GB2312" w:eastAsia="仿宋_GB2312"/>
          <w:sz w:val="28"/>
          <w:szCs w:val="28"/>
        </w:rPr>
      </w:pPr>
      <w:bookmarkStart w:id="0" w:name="_GoBack"/>
      <w:r>
        <w:rPr>
          <w:rFonts w:hint="eastAsia" w:ascii="仿宋_GB2312" w:eastAsia="仿宋_GB2312"/>
          <w:sz w:val="28"/>
          <w:szCs w:val="28"/>
        </w:rPr>
        <w:t>为激励和引导广大科技工作者追求真理、勇攀高峰，树立科技界广泛认可、共同遵循的价值理念，加快培育促进科技事业健康发展的强大精神动力，在全社会营造尊重科学、尊重人才的良好氛围，现提出如下意见。</w:t>
      </w:r>
    </w:p>
    <w:p>
      <w:pPr>
        <w:pStyle w:val="5"/>
        <w:spacing w:line="360" w:lineRule="auto"/>
        <w:ind w:firstLine="480"/>
        <w:rPr>
          <w:rFonts w:hint="eastAsia" w:ascii="仿宋_GB2312" w:eastAsia="仿宋_GB2312"/>
          <w:sz w:val="28"/>
          <w:szCs w:val="28"/>
        </w:rPr>
      </w:pPr>
      <w:r>
        <w:rPr>
          <w:rFonts w:hint="eastAsia" w:ascii="仿宋_GB2312" w:eastAsia="仿宋_GB2312"/>
          <w:b/>
          <w:bCs/>
          <w:sz w:val="28"/>
          <w:szCs w:val="28"/>
        </w:rPr>
        <w:t>一、总体要求</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一）指导思想。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坚定“四个自信”，做到“两个维护”，在践行社会主义核心价值观中走在前列，争做重大科研成果的创造者、建设科技强国的奉献者、崇高思想品格的践行者、良好社会风尚的引领者，为实现“两个一百年”奋斗目标、实现中华民族伟大复兴的中国梦作出更大贡献。</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二）基本原则。坚持党的领导，提高政治站位，强化政治引领，把党的领导贯穿到科技工作全过程，筑牢科技界共同思想基础。坚持价值引领，把握主基调，唱响主旋律，弘扬家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三）主要目标。力争1年内转变作风改进学风的各项治理措施得到全面实施，3年内取得作风学风实质性改观，科技创新生态不断优化，学术道德建设得到显著加强，新时代科学家精神得到大力弘扬，在全社会形成尊重知识、崇尚创新、尊重人才、热爱科学、献身科学的浓厚氛围，为建设世界科技强国汇聚磅礴力量。</w:t>
      </w:r>
    </w:p>
    <w:p>
      <w:pPr>
        <w:pStyle w:val="5"/>
        <w:spacing w:line="360" w:lineRule="auto"/>
        <w:ind w:firstLine="480"/>
        <w:rPr>
          <w:rFonts w:hint="eastAsia" w:ascii="仿宋_GB2312" w:eastAsia="仿宋_GB2312"/>
          <w:sz w:val="28"/>
          <w:szCs w:val="28"/>
        </w:rPr>
      </w:pPr>
      <w:r>
        <w:rPr>
          <w:rFonts w:hint="eastAsia" w:ascii="仿宋_GB2312" w:eastAsia="仿宋_GB2312"/>
          <w:b/>
          <w:bCs/>
          <w:sz w:val="28"/>
          <w:szCs w:val="28"/>
        </w:rPr>
        <w:t>二、自觉践行、大力弘扬新时代科学家精神</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六）大力弘扬追求真理、严谨治学的求实精神。把热爱科学、探求真理作为毕生追求，始终保持对科学的好奇心。坚持解放思想、独立思辨、理性质疑，大胆假设、认真求证，不迷信学术权威。坚持立德为先、诚信为本，在践行社会主义核心价值观、引领社会良好风尚中率先垂范。</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八）大力弘扬集智攻关、团结协作的协同精神。强化跨界融合思维，倡导团队精神，建立协同攻关、跨界协作机制。坚持全球视野，加强国际合作，秉持互利共赢理念，为推动科技进步、构建人类命运共同体贡献中国智慧。</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pPr>
        <w:pStyle w:val="5"/>
        <w:spacing w:line="360" w:lineRule="auto"/>
        <w:ind w:firstLine="480"/>
        <w:rPr>
          <w:rFonts w:hint="eastAsia" w:ascii="仿宋_GB2312" w:eastAsia="仿宋_GB2312"/>
          <w:sz w:val="28"/>
          <w:szCs w:val="28"/>
        </w:rPr>
      </w:pPr>
      <w:r>
        <w:rPr>
          <w:rFonts w:hint="eastAsia" w:ascii="仿宋_GB2312" w:eastAsia="仿宋_GB2312"/>
          <w:b/>
          <w:bCs/>
          <w:sz w:val="28"/>
          <w:szCs w:val="28"/>
        </w:rPr>
        <w:t>三、加强作风和学风建设，营造风清气正的科研环境</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崇尚学术民主。鼓励不同学术观点交流碰撞，倡导严肃认真的学术讨论和评论，排除地位影响和利益干扰。开展学术批评要开诚布公，多提建设性意见，反对人身攻击。尊重他人学术话语权，反对门户偏见和“学阀”作风，不得利用行政职务或学术地位压制不同学术观点。鼓励年轻人大胆提出自己的学术观点，积极与学术权威交流对话。</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一）坚守诚信底线。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二）反对浮夸浮躁、投机取巧。深入科研一线，掌握一手资料，不人为夸大研究基础和学术价值，未经科学验证的现象和观点，不得向公众传播。论文等科研成果发表后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2项，高等学校、科研机构领导人员和企业负责人作为项目（课题）负责人同期主持的不得超过1项。每名未退休院士受聘的院士工作站不超过1个、退休院士不超过3个，院士在每个工作站全职工作时间每年不少于3个月。国家人才计划入选者、重大科研项目负责人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强核实核查。科研人员公布突破性科技成果和重大科研进展应当经所在单位同意，推广转化科技成果不得故意夸大技术价值和经济社会效益，不得隐瞒技术风险，要经得起同行评、用户用、市场认。</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投感情票、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pPr>
        <w:pStyle w:val="5"/>
        <w:spacing w:line="360" w:lineRule="auto"/>
        <w:ind w:firstLine="480"/>
        <w:rPr>
          <w:rFonts w:hint="eastAsia" w:ascii="仿宋_GB2312" w:eastAsia="仿宋_GB2312"/>
          <w:sz w:val="28"/>
          <w:szCs w:val="28"/>
        </w:rPr>
      </w:pPr>
      <w:r>
        <w:rPr>
          <w:rFonts w:hint="eastAsia" w:ascii="仿宋_GB2312" w:eastAsia="仿宋_GB2312"/>
          <w:b/>
          <w:bCs/>
          <w:sz w:val="28"/>
          <w:szCs w:val="28"/>
        </w:rPr>
        <w:t>四、加快转变政府职能，构建良好科研生态</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争申报、定向委托等资源配置方式，合理控制项目数量和规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一人员的重复支持，防止“帽子”满天飞。支持中西部地区稳定人才队伍，发达地区不得片面通过高薪酬高待遇竞价抢挖人才，特别是从中西部地区、东北地区挖人才。</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六）大力减轻科研人员负担。加快国家科技管理信息系统建设，实现在线申报、信息共享。大力解决表格多、报销繁、牌子乱、“帽子”重复、检查频繁等突出问题。原则上1个年度内对1个项目的现场检查不超过1次。项目管理专业机构要强化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予以减责或免责。</w:t>
      </w:r>
    </w:p>
    <w:p>
      <w:pPr>
        <w:pStyle w:val="5"/>
        <w:spacing w:line="360" w:lineRule="auto"/>
        <w:ind w:firstLine="480"/>
        <w:rPr>
          <w:rFonts w:hint="eastAsia" w:ascii="仿宋_GB2312" w:eastAsia="仿宋_GB2312"/>
          <w:sz w:val="28"/>
          <w:szCs w:val="28"/>
        </w:rPr>
      </w:pPr>
      <w:r>
        <w:rPr>
          <w:rFonts w:hint="eastAsia" w:ascii="仿宋_GB2312" w:eastAsia="仿宋_GB2312"/>
          <w:b/>
          <w:bCs/>
          <w:sz w:val="28"/>
          <w:szCs w:val="28"/>
        </w:rPr>
        <w:t>五、加强宣传，营造尊重人才、尊崇创新的舆论氛围</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八）创新宣传方式。建立科技界与文艺界定期座谈交流、调研采风机制，引导支持文艺工作者运用影视剧、微视频、小说、诗歌、戏剧、漫画等多种艺术形式，讲好科技工作者科学报国故事。以“时代楷模”、“最美科技工作者”、“大国工匠”等宣传项目为抓手，积极选树、广泛宣传基层一线科技工作者和创新团队典型。支持有条件的高等学校和中学编排创作演出反映科学家精神的文艺作品，创新青少年思想政治教育手段。</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十九）加强宣传阵地建设。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pPr>
        <w:pStyle w:val="5"/>
        <w:spacing w:line="360" w:lineRule="auto"/>
        <w:ind w:firstLine="480"/>
        <w:rPr>
          <w:rFonts w:hint="eastAsia" w:ascii="仿宋_GB2312" w:eastAsia="仿宋_GB2312"/>
          <w:sz w:val="28"/>
          <w:szCs w:val="28"/>
        </w:rPr>
      </w:pPr>
      <w:r>
        <w:rPr>
          <w:rFonts w:hint="eastAsia" w:ascii="仿宋_GB2312" w:eastAsia="仿宋_GB2312"/>
          <w:b/>
          <w:bCs/>
          <w:sz w:val="28"/>
          <w:szCs w:val="28"/>
        </w:rPr>
        <w:t>六、保障措施</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二十）强化组织保障。各级党委和政府要切实加强对科技工作的领导，对科技工作者政治上关怀、工作上支持、生活上关心，把弘扬科学家精神、加强作风和学风建设作为践行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pPr>
        <w:pStyle w:val="5"/>
        <w:spacing w:line="360" w:lineRule="auto"/>
        <w:ind w:firstLine="480"/>
        <w:rPr>
          <w:rFonts w:hint="eastAsia" w:ascii="仿宋_GB2312" w:eastAsia="仿宋_GB2312"/>
          <w:sz w:val="28"/>
          <w:szCs w:val="28"/>
        </w:rPr>
      </w:pPr>
      <w:r>
        <w:rPr>
          <w:rFonts w:hint="eastAsia" w:ascii="仿宋_GB2312" w:eastAsia="仿宋_GB2312"/>
          <w:sz w:val="28"/>
          <w:szCs w:val="28"/>
        </w:rPr>
        <w:t>中央宣传部、科技部、中国科协、教育部、中国科学院、中国工程院等要会同有关方面分解工作任务，对落实情况加强跟踪督办和总结评估，确保各项举措落到实处。军队可根据本意见，结合实际建立健全相应工作机制。</w:t>
      </w:r>
    </w:p>
    <w:bookmarkEnd w:id="0"/>
    <w:p>
      <w:pPr>
        <w:spacing w:line="360" w:lineRule="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211B"/>
    <w:rsid w:val="00066BE6"/>
    <w:rsid w:val="004F23A9"/>
    <w:rsid w:val="006D17DD"/>
    <w:rsid w:val="00990A6F"/>
    <w:rsid w:val="0099211B"/>
    <w:rsid w:val="00C433DD"/>
    <w:rsid w:val="75C3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777</Words>
  <Characters>4432</Characters>
  <Lines>36</Lines>
  <Paragraphs>10</Paragraphs>
  <TotalTime>3</TotalTime>
  <ScaleCrop>false</ScaleCrop>
  <LinksUpToDate>false</LinksUpToDate>
  <CharactersWithSpaces>5199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2019-06-16T23:48:00Z</dcterms:created>
  <dc:creator>admin</dc:creator>
  <cp:lastModifiedBy>Jean </cp:lastModifiedBy>
  <dcterms:modified xsi:type="dcterms:W3CDTF">2020-05-19T01:02:50Z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