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textAlignment w:val="baseline"/>
        <w:rPr>
          <w:rFonts w:ascii="宋体" w:hAnsi="宋体" w:eastAsia="宋体" w:cs="宋体"/>
          <w:b/>
          <w:sz w:val="24"/>
          <w:szCs w:val="24"/>
        </w:rPr>
      </w:pPr>
      <w:bookmarkStart w:id="0" w:name="_GoBack"/>
      <w:bookmarkEnd w:id="0"/>
      <w:r>
        <w:rPr>
          <w:rFonts w:ascii="宋体" w:hAnsi="宋体" w:eastAsia="宋体" w:cs="宋体"/>
          <w:b/>
          <w:sz w:val="24"/>
          <w:szCs w:val="24"/>
        </w:rPr>
        <w:t>第</w:t>
      </w:r>
      <w:r>
        <w:rPr>
          <w:rFonts w:hint="eastAsia" w:ascii="宋体" w:hAnsi="宋体" w:eastAsia="宋体" w:cs="宋体"/>
          <w:b/>
          <w:sz w:val="24"/>
          <w:szCs w:val="24"/>
        </w:rPr>
        <w:t>二</w:t>
      </w:r>
      <w:r>
        <w:rPr>
          <w:rFonts w:ascii="宋体" w:hAnsi="宋体" w:eastAsia="宋体" w:cs="宋体"/>
          <w:b/>
          <w:sz w:val="24"/>
          <w:szCs w:val="24"/>
        </w:rPr>
        <w:t>部分</w:t>
      </w:r>
      <w:r>
        <w:rPr>
          <w:rFonts w:hint="eastAsia" w:ascii="宋体" w:hAnsi="宋体" w:eastAsia="宋体" w:cs="宋体"/>
          <w:b/>
          <w:sz w:val="24"/>
          <w:szCs w:val="24"/>
        </w:rPr>
        <w:t xml:space="preserve"> </w:t>
      </w:r>
      <w:r>
        <w:rPr>
          <w:rFonts w:ascii="宋体" w:hAnsi="宋体" w:eastAsia="宋体" w:cs="宋体"/>
          <w:b/>
          <w:sz w:val="24"/>
          <w:szCs w:val="24"/>
        </w:rPr>
        <w:t xml:space="preserve"> </w:t>
      </w:r>
      <w:r>
        <w:rPr>
          <w:rFonts w:hint="eastAsia" w:ascii="宋体" w:hAnsi="宋体" w:eastAsia="宋体" w:cs="宋体"/>
          <w:b/>
          <w:sz w:val="24"/>
          <w:szCs w:val="24"/>
        </w:rPr>
        <w:t>评标</w:t>
      </w:r>
      <w:r>
        <w:rPr>
          <w:rFonts w:ascii="宋体" w:hAnsi="宋体" w:eastAsia="宋体" w:cs="宋体"/>
          <w:b/>
          <w:sz w:val="24"/>
          <w:szCs w:val="24"/>
        </w:rPr>
        <w:t>方法</w:t>
      </w:r>
    </w:p>
    <w:p>
      <w:pPr>
        <w:spacing w:line="360" w:lineRule="auto"/>
        <w:ind w:firstLine="420"/>
        <w:textAlignment w:val="baseline"/>
        <w:rPr>
          <w:rFonts w:ascii="宋体" w:hAnsi="宋体" w:eastAsia="宋体" w:cs="Times New Roman"/>
          <w:sz w:val="20"/>
          <w:szCs w:val="21"/>
        </w:rPr>
      </w:pPr>
      <w:r>
        <w:rPr>
          <w:rFonts w:ascii="宋体" w:hAnsi="宋体" w:eastAsia="宋体" w:cs="Times New Roman"/>
          <w:szCs w:val="21"/>
          <w:lang w:val="zh-CN"/>
        </w:rPr>
        <w:t>一、</w:t>
      </w:r>
      <w:r>
        <w:rPr>
          <w:rFonts w:hint="eastAsia" w:ascii="宋体" w:hAnsi="宋体" w:eastAsia="宋体" w:cs="Times New Roman"/>
          <w:szCs w:val="21"/>
          <w:lang w:val="zh-CN"/>
        </w:rPr>
        <w:t>评标</w:t>
      </w:r>
      <w:r>
        <w:rPr>
          <w:rFonts w:ascii="宋体" w:hAnsi="宋体" w:eastAsia="宋体" w:cs="Times New Roman"/>
          <w:szCs w:val="21"/>
          <w:lang w:val="zh-CN"/>
        </w:rPr>
        <w:t>方法。</w:t>
      </w:r>
    </w:p>
    <w:p>
      <w:pPr>
        <w:spacing w:line="360" w:lineRule="auto"/>
        <w:ind w:firstLine="420"/>
        <w:textAlignment w:val="baseline"/>
        <w:rPr>
          <w:rFonts w:ascii="宋体" w:hAnsi="宋体" w:eastAsia="宋体" w:cs="Times New Roman"/>
          <w:sz w:val="20"/>
          <w:szCs w:val="21"/>
          <w:lang w:val="zh-CN"/>
        </w:rPr>
      </w:pPr>
      <w:r>
        <w:rPr>
          <w:rFonts w:ascii="宋体" w:hAnsi="宋体" w:eastAsia="宋体" w:cs="Times New Roman"/>
          <w:szCs w:val="21"/>
          <w:lang w:val="zh-CN"/>
        </w:rPr>
        <w:t>1、响应人资格审查：评委按照</w:t>
      </w:r>
      <w:r>
        <w:rPr>
          <w:rFonts w:hint="eastAsia" w:ascii="宋体" w:hAnsi="宋体" w:eastAsia="宋体" w:cs="Times New Roman"/>
          <w:szCs w:val="21"/>
          <w:lang w:val="zh-CN"/>
        </w:rPr>
        <w:t>公开采购文件</w:t>
      </w:r>
      <w:r>
        <w:rPr>
          <w:rFonts w:ascii="宋体" w:hAnsi="宋体" w:eastAsia="宋体" w:cs="Times New Roman"/>
          <w:szCs w:val="21"/>
          <w:lang w:val="zh-CN"/>
        </w:rPr>
        <w:t>的资格条件，审查响应人提交的报名资料是否符合</w:t>
      </w:r>
      <w:r>
        <w:rPr>
          <w:rFonts w:hint="eastAsia" w:ascii="宋体" w:hAnsi="宋体" w:eastAsia="宋体" w:cs="Times New Roman"/>
          <w:szCs w:val="21"/>
          <w:lang w:val="zh-CN"/>
        </w:rPr>
        <w:t>公开采购文件</w:t>
      </w:r>
      <w:r>
        <w:rPr>
          <w:rFonts w:ascii="宋体" w:hAnsi="宋体" w:eastAsia="宋体" w:cs="Times New Roman"/>
          <w:szCs w:val="21"/>
          <w:lang w:val="zh-CN"/>
        </w:rPr>
        <w:t>的要求；</w:t>
      </w:r>
    </w:p>
    <w:p>
      <w:pPr>
        <w:jc w:val="center"/>
        <w:textAlignment w:val="baseline"/>
        <w:rPr>
          <w:rFonts w:ascii="宋体" w:hAnsi="宋体" w:eastAsia="宋体" w:cs="Times New Roman"/>
          <w:sz w:val="20"/>
          <w:szCs w:val="21"/>
          <w:lang w:val="zh-CN"/>
        </w:rPr>
      </w:pPr>
      <w:r>
        <w:rPr>
          <w:rFonts w:hint="eastAsia" w:ascii="宋体" w:hAnsi="宋体" w:eastAsia="宋体" w:cs="Times New Roman"/>
          <w:szCs w:val="21"/>
          <w:lang w:val="zh-CN"/>
        </w:rPr>
        <w:t>符合性审查表</w:t>
      </w:r>
    </w:p>
    <w:tbl>
      <w:tblPr>
        <w:tblStyle w:val="12"/>
        <w:tblW w:w="75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8"/>
        <w:gridCol w:w="67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81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textAlignment w:val="baseline"/>
              <w:rPr>
                <w:rFonts w:ascii="宋体" w:hAnsi="宋体" w:eastAsia="宋体" w:cs="Times New Roman"/>
                <w:b/>
                <w:bCs/>
                <w:sz w:val="20"/>
                <w:szCs w:val="21"/>
                <w:lang w:val="zh-CN"/>
              </w:rPr>
            </w:pPr>
            <w:r>
              <w:rPr>
                <w:rFonts w:hint="eastAsia" w:ascii="宋体" w:hAnsi="宋体" w:eastAsia="宋体" w:cs="Times New Roman"/>
                <w:b/>
                <w:bCs/>
                <w:szCs w:val="21"/>
                <w:lang w:val="zh-CN"/>
              </w:rPr>
              <w:t>序号</w:t>
            </w:r>
          </w:p>
        </w:tc>
        <w:tc>
          <w:tcPr>
            <w:tcW w:w="675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textAlignment w:val="baseline"/>
              <w:rPr>
                <w:rFonts w:ascii="宋体" w:hAnsi="宋体" w:eastAsia="宋体" w:cs="Times New Roman"/>
                <w:b/>
                <w:bCs/>
                <w:sz w:val="20"/>
                <w:szCs w:val="21"/>
                <w:lang w:val="zh-CN"/>
              </w:rPr>
            </w:pPr>
            <w:r>
              <w:rPr>
                <w:rFonts w:hint="eastAsia" w:ascii="宋体" w:hAnsi="宋体" w:eastAsia="宋体" w:cs="Times New Roman"/>
                <w:b/>
                <w:bCs/>
                <w:szCs w:val="21"/>
                <w:lang w:val="zh-CN"/>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jc w:val="center"/>
        </w:trPr>
        <w:tc>
          <w:tcPr>
            <w:tcW w:w="81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textAlignment w:val="baseline"/>
              <w:rPr>
                <w:rFonts w:ascii="宋体" w:hAnsi="宋体" w:eastAsia="宋体" w:cs="Times New Roman"/>
                <w:sz w:val="20"/>
                <w:szCs w:val="21"/>
                <w:lang w:val="zh-CN"/>
              </w:rPr>
            </w:pPr>
            <w:r>
              <w:rPr>
                <w:rFonts w:hint="eastAsia" w:ascii="宋体" w:hAnsi="宋体" w:eastAsia="宋体" w:cs="Times New Roman"/>
                <w:szCs w:val="21"/>
                <w:lang w:val="zh-CN"/>
              </w:rPr>
              <w:t>1</w:t>
            </w:r>
          </w:p>
        </w:tc>
        <w:tc>
          <w:tcPr>
            <w:tcW w:w="675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textAlignment w:val="baseline"/>
              <w:rPr>
                <w:rFonts w:ascii="宋体" w:hAnsi="宋体" w:eastAsia="宋体" w:cs="Times New Roman"/>
                <w:sz w:val="20"/>
                <w:szCs w:val="21"/>
                <w:lang w:val="zh-CN"/>
              </w:rPr>
            </w:pPr>
            <w:r>
              <w:rPr>
                <w:rFonts w:hint="eastAsia" w:ascii="宋体" w:hAnsi="宋体" w:eastAsia="宋体" w:cs="Times New Roman"/>
                <w:szCs w:val="21"/>
                <w:lang w:val="zh-CN"/>
              </w:rPr>
              <w:t>本</w:t>
            </w:r>
            <w:r>
              <w:rPr>
                <w:rFonts w:hint="eastAsia" w:ascii="宋体" w:hAnsi="宋体" w:eastAsia="宋体" w:cs="Times New Roman"/>
                <w:szCs w:val="21"/>
              </w:rPr>
              <w:t>公开采购文件</w:t>
            </w:r>
            <w:r>
              <w:rPr>
                <w:rFonts w:hint="eastAsia" w:ascii="宋体" w:hAnsi="宋体" w:eastAsia="宋体" w:cs="Times New Roman"/>
                <w:szCs w:val="21"/>
                <w:lang w:val="zh-CN"/>
              </w:rPr>
              <w:t>第一部分第三点响应人</w:t>
            </w:r>
            <w:r>
              <w:rPr>
                <w:rFonts w:ascii="宋体" w:hAnsi="宋体" w:eastAsia="宋体" w:cs="Times New Roman"/>
                <w:szCs w:val="21"/>
                <w:lang w:val="zh-CN"/>
              </w:rPr>
              <w:t>资格要求</w:t>
            </w:r>
            <w:r>
              <w:rPr>
                <w:rFonts w:hint="eastAsia" w:ascii="宋体" w:hAnsi="宋体" w:eastAsia="宋体" w:cs="Times New Roman"/>
                <w:szCs w:val="21"/>
                <w:lang w:val="zh-CN"/>
              </w:rPr>
              <w:t>全部内容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1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textAlignment w:val="baseline"/>
              <w:rPr>
                <w:rFonts w:ascii="宋体" w:hAnsi="宋体" w:eastAsia="宋体" w:cs="Times New Roman"/>
                <w:sz w:val="20"/>
                <w:szCs w:val="21"/>
                <w:lang w:val="zh-CN"/>
              </w:rPr>
            </w:pPr>
            <w:r>
              <w:rPr>
                <w:rFonts w:hint="eastAsia" w:ascii="宋体" w:hAnsi="宋体" w:eastAsia="宋体" w:cs="Times New Roman"/>
                <w:szCs w:val="21"/>
                <w:lang w:val="zh-CN"/>
              </w:rPr>
              <w:t>2</w:t>
            </w:r>
          </w:p>
        </w:tc>
        <w:tc>
          <w:tcPr>
            <w:tcW w:w="675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textAlignment w:val="baseline"/>
              <w:rPr>
                <w:rFonts w:ascii="宋体" w:hAnsi="宋体" w:eastAsia="宋体" w:cs="Times New Roman"/>
                <w:sz w:val="20"/>
                <w:szCs w:val="21"/>
                <w:lang w:val="zh-CN"/>
              </w:rPr>
            </w:pPr>
            <w:r>
              <w:rPr>
                <w:rFonts w:hint="eastAsia" w:ascii="宋体" w:hAnsi="宋体" w:eastAsia="宋体" w:cs="Times New Roman"/>
                <w:szCs w:val="21"/>
                <w:lang w:val="zh-CN"/>
              </w:rPr>
              <w:t>响应报价：1）对本项目全部内容进行响应报价</w:t>
            </w:r>
          </w:p>
          <w:p>
            <w:pPr>
              <w:snapToGrid w:val="0"/>
              <w:textAlignment w:val="baseline"/>
              <w:rPr>
                <w:rFonts w:ascii="宋体" w:hAnsi="宋体" w:eastAsia="宋体" w:cs="Times New Roman"/>
                <w:sz w:val="20"/>
                <w:szCs w:val="21"/>
                <w:lang w:val="zh-CN"/>
              </w:rPr>
            </w:pPr>
            <w:r>
              <w:rPr>
                <w:rFonts w:hint="eastAsia" w:ascii="宋体" w:hAnsi="宋体" w:eastAsia="宋体" w:cs="Times New Roman"/>
                <w:szCs w:val="21"/>
                <w:lang w:val="zh-CN"/>
              </w:rPr>
              <w:t>2）响应报价是唯一确定的</w:t>
            </w:r>
          </w:p>
          <w:p>
            <w:pPr>
              <w:snapToGrid w:val="0"/>
              <w:textAlignment w:val="baseline"/>
              <w:rPr>
                <w:rFonts w:ascii="宋体" w:hAnsi="宋体" w:eastAsia="宋体" w:cs="Times New Roman"/>
                <w:sz w:val="20"/>
                <w:szCs w:val="21"/>
                <w:lang w:val="zh-CN"/>
              </w:rPr>
            </w:pPr>
            <w:r>
              <w:rPr>
                <w:rFonts w:hint="eastAsia" w:ascii="宋体" w:hAnsi="宋体" w:eastAsia="宋体" w:cs="Times New Roman"/>
                <w:szCs w:val="21"/>
                <w:lang w:val="zh-CN"/>
              </w:rPr>
              <w:t>3）响应报价未超过单价最高限价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81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textAlignment w:val="baseline"/>
              <w:rPr>
                <w:rFonts w:ascii="宋体" w:hAnsi="宋体" w:eastAsia="宋体" w:cs="Times New Roman"/>
                <w:sz w:val="20"/>
                <w:szCs w:val="21"/>
                <w:lang w:val="zh-CN"/>
              </w:rPr>
            </w:pPr>
            <w:r>
              <w:rPr>
                <w:rFonts w:hint="eastAsia" w:ascii="宋体" w:hAnsi="宋体" w:eastAsia="宋体" w:cs="Times New Roman"/>
                <w:szCs w:val="21"/>
                <w:lang w:val="zh-CN"/>
              </w:rPr>
              <w:t>3</w:t>
            </w:r>
          </w:p>
        </w:tc>
        <w:tc>
          <w:tcPr>
            <w:tcW w:w="675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textAlignment w:val="baseline"/>
              <w:rPr>
                <w:rFonts w:ascii="宋体" w:hAnsi="宋体" w:eastAsia="宋体" w:cs="Times New Roman"/>
                <w:sz w:val="20"/>
                <w:szCs w:val="21"/>
                <w:lang w:val="zh-CN"/>
              </w:rPr>
            </w:pPr>
            <w:r>
              <w:rPr>
                <w:rFonts w:hint="eastAsia" w:ascii="宋体" w:hAnsi="宋体" w:eastAsia="宋体" w:cs="Times New Roman"/>
                <w:szCs w:val="21"/>
                <w:lang w:val="zh-CN"/>
              </w:rPr>
              <w:t>法定代表人证明书及授权委托书：按对应格式文件签署、盖章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81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textAlignment w:val="baseline"/>
              <w:rPr>
                <w:rFonts w:ascii="宋体" w:hAnsi="宋体" w:eastAsia="宋体" w:cs="Times New Roman"/>
                <w:sz w:val="20"/>
                <w:szCs w:val="21"/>
                <w:lang w:val="zh-CN"/>
              </w:rPr>
            </w:pPr>
            <w:r>
              <w:rPr>
                <w:rFonts w:hint="eastAsia" w:ascii="宋体" w:hAnsi="宋体" w:eastAsia="宋体" w:cs="Times New Roman"/>
                <w:szCs w:val="21"/>
                <w:lang w:val="zh-CN"/>
              </w:rPr>
              <w:t>4</w:t>
            </w:r>
          </w:p>
        </w:tc>
        <w:tc>
          <w:tcPr>
            <w:tcW w:w="675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textAlignment w:val="baseline"/>
              <w:rPr>
                <w:rFonts w:ascii="宋体" w:hAnsi="宋体" w:eastAsia="宋体" w:cs="Times New Roman"/>
                <w:sz w:val="20"/>
                <w:szCs w:val="21"/>
                <w:lang w:val="zh-CN"/>
              </w:rPr>
            </w:pPr>
            <w:r>
              <w:rPr>
                <w:rFonts w:hint="eastAsia" w:ascii="宋体" w:hAnsi="宋体" w:eastAsia="宋体" w:cs="Times New Roman"/>
                <w:szCs w:val="21"/>
                <w:lang w:val="zh-CN"/>
              </w:rPr>
              <w:t>响应文件按照采购文件规定要求签署、盖章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81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textAlignment w:val="baseline"/>
              <w:rPr>
                <w:rFonts w:ascii="宋体" w:hAnsi="宋体" w:eastAsia="宋体" w:cs="Times New Roman"/>
                <w:sz w:val="20"/>
                <w:szCs w:val="21"/>
                <w:lang w:val="zh-CN"/>
              </w:rPr>
            </w:pPr>
            <w:r>
              <w:rPr>
                <w:rFonts w:hint="eastAsia" w:ascii="宋体" w:hAnsi="宋体" w:eastAsia="宋体" w:cs="Times New Roman"/>
                <w:szCs w:val="21"/>
                <w:lang w:val="zh-CN"/>
              </w:rPr>
              <w:t>5</w:t>
            </w:r>
          </w:p>
        </w:tc>
        <w:tc>
          <w:tcPr>
            <w:tcW w:w="675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textAlignment w:val="baseline"/>
              <w:rPr>
                <w:rFonts w:ascii="宋体" w:hAnsi="宋体" w:eastAsia="宋体" w:cs="Times New Roman"/>
                <w:sz w:val="20"/>
                <w:szCs w:val="21"/>
                <w:lang w:val="zh-CN"/>
              </w:rPr>
            </w:pPr>
            <w:r>
              <w:rPr>
                <w:rFonts w:hint="eastAsia" w:ascii="宋体" w:hAnsi="宋体" w:eastAsia="宋体" w:cs="Times New Roman"/>
                <w:szCs w:val="21"/>
              </w:rPr>
              <w:t>本公开采购</w:t>
            </w:r>
            <w:r>
              <w:rPr>
                <w:rFonts w:hint="eastAsia" w:ascii="宋体" w:hAnsi="宋体" w:eastAsia="宋体" w:cs="Times New Roman"/>
                <w:szCs w:val="21"/>
                <w:lang w:val="zh-CN"/>
              </w:rPr>
              <w:t>文件中的“★”号条款的技术、商务要求：响应方案不得对实质性技术与商务的（即标注★号条款）条款产生偏离</w:t>
            </w:r>
          </w:p>
        </w:tc>
      </w:tr>
    </w:tbl>
    <w:p>
      <w:pPr>
        <w:pStyle w:val="4"/>
        <w:ind w:firstLine="422"/>
        <w:textAlignment w:val="baseline"/>
        <w:rPr>
          <w:rFonts w:ascii="仿宋" w:hAnsi="仿宋" w:eastAsia="仿宋"/>
          <w:b/>
        </w:rPr>
      </w:pPr>
    </w:p>
    <w:p>
      <w:pPr>
        <w:spacing w:line="360" w:lineRule="auto"/>
        <w:ind w:firstLine="420"/>
        <w:textAlignment w:val="baseline"/>
        <w:rPr>
          <w:rFonts w:ascii="宋体" w:hAnsi="宋体"/>
          <w:sz w:val="24"/>
          <w:szCs w:val="24"/>
          <w:shd w:val="clear" w:color="auto" w:fill="FFFFFF"/>
        </w:rPr>
      </w:pPr>
      <w:r>
        <w:rPr>
          <w:rFonts w:ascii="宋体" w:hAnsi="宋体" w:eastAsia="宋体" w:cs="Times New Roman"/>
          <w:szCs w:val="21"/>
          <w:lang w:val="zh-CN"/>
        </w:rPr>
        <w:t>2、本次</w:t>
      </w:r>
      <w:r>
        <w:rPr>
          <w:rFonts w:hint="eastAsia" w:ascii="宋体" w:hAnsi="宋体" w:eastAsia="宋体" w:cs="Times New Roman"/>
          <w:szCs w:val="21"/>
          <w:lang w:val="zh-CN"/>
        </w:rPr>
        <w:t>评标</w:t>
      </w:r>
      <w:r>
        <w:rPr>
          <w:rFonts w:ascii="宋体" w:hAnsi="宋体" w:eastAsia="宋体" w:cs="Times New Roman"/>
          <w:szCs w:val="21"/>
          <w:lang w:val="zh-CN"/>
        </w:rPr>
        <w:t>采用综合评分法。</w:t>
      </w:r>
      <w:r>
        <w:rPr>
          <w:rFonts w:hint="eastAsia" w:ascii="宋体" w:hAnsi="宋体" w:eastAsia="宋体" w:cs="Times New Roman"/>
          <w:szCs w:val="21"/>
          <w:lang w:val="zh-CN"/>
        </w:rPr>
        <w:t>按价格、商务和技术三部分分别打分的方式进行评分，三项总分为1</w:t>
      </w:r>
      <w:r>
        <w:rPr>
          <w:rFonts w:ascii="宋体" w:hAnsi="宋体" w:eastAsia="宋体" w:cs="Times New Roman"/>
          <w:szCs w:val="21"/>
          <w:lang w:val="zh-CN"/>
        </w:rPr>
        <w:t>00</w:t>
      </w:r>
      <w:r>
        <w:rPr>
          <w:rFonts w:hint="eastAsia" w:ascii="宋体" w:hAnsi="宋体" w:eastAsia="宋体" w:cs="Times New Roman"/>
          <w:szCs w:val="21"/>
          <w:lang w:val="zh-CN"/>
        </w:rPr>
        <w:t>分，其中价格得分占2</w:t>
      </w:r>
      <w:r>
        <w:rPr>
          <w:rFonts w:ascii="宋体" w:hAnsi="宋体" w:eastAsia="宋体" w:cs="Times New Roman"/>
          <w:szCs w:val="21"/>
          <w:lang w:val="zh-CN"/>
        </w:rPr>
        <w:t>0</w:t>
      </w:r>
      <w:r>
        <w:rPr>
          <w:rFonts w:hint="eastAsia" w:ascii="宋体" w:hAnsi="宋体" w:eastAsia="宋体" w:cs="Times New Roman"/>
          <w:szCs w:val="21"/>
          <w:lang w:val="zh-CN"/>
        </w:rPr>
        <w:t>分，商务得分占4</w:t>
      </w:r>
      <w:r>
        <w:rPr>
          <w:rFonts w:ascii="宋体" w:hAnsi="宋体" w:eastAsia="宋体" w:cs="Times New Roman"/>
          <w:szCs w:val="21"/>
          <w:lang w:val="zh-CN"/>
        </w:rPr>
        <w:t>0</w:t>
      </w:r>
      <w:r>
        <w:rPr>
          <w:rFonts w:hint="eastAsia" w:ascii="宋体" w:hAnsi="宋体" w:eastAsia="宋体" w:cs="Times New Roman"/>
          <w:szCs w:val="21"/>
          <w:lang w:val="zh-CN"/>
        </w:rPr>
        <w:t>分，技术得分占40分。</w:t>
      </w:r>
    </w:p>
    <w:p>
      <w:pPr>
        <w:pStyle w:val="4"/>
        <w:ind w:firstLineChars="199"/>
        <w:textAlignment w:val="baseline"/>
        <w:rPr>
          <w:rFonts w:cs="仿宋_GB2312"/>
          <w:b/>
          <w:szCs w:val="21"/>
        </w:rPr>
      </w:pPr>
    </w:p>
    <w:p>
      <w:pPr>
        <w:pStyle w:val="4"/>
        <w:ind w:firstLine="559" w:firstLineChars="199"/>
        <w:jc w:val="center"/>
        <w:textAlignment w:val="baseline"/>
        <w:rPr>
          <w:rFonts w:cs="仿宋_GB2312"/>
          <w:b/>
          <w:sz w:val="28"/>
          <w:szCs w:val="28"/>
        </w:rPr>
      </w:pPr>
      <w:r>
        <w:rPr>
          <w:rFonts w:hint="eastAsia" w:cs="仿宋_GB2312"/>
          <w:b/>
          <w:sz w:val="28"/>
          <w:szCs w:val="28"/>
        </w:rPr>
        <w:t>评审标准之一：价格评分</w:t>
      </w:r>
    </w:p>
    <w:p>
      <w:pPr>
        <w:pStyle w:val="4"/>
        <w:ind w:firstLine="417" w:firstLineChars="199"/>
        <w:textAlignment w:val="baseline"/>
        <w:rPr>
          <w:rFonts w:ascii="宋体" w:hAnsi="宋体"/>
          <w:szCs w:val="21"/>
          <w:lang w:val="zh-CN"/>
        </w:rPr>
      </w:pPr>
      <w:r>
        <w:rPr>
          <w:rFonts w:hint="eastAsia" w:ascii="宋体" w:hAnsi="宋体"/>
          <w:szCs w:val="21"/>
          <w:lang w:val="zh-CN"/>
        </w:rPr>
        <w:t>（本项目总分100分，价格分值总占分值权重的20%）</w:t>
      </w:r>
    </w:p>
    <w:tbl>
      <w:tblPr>
        <w:tblStyle w:val="12"/>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215"/>
        <w:gridCol w:w="5790"/>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02" w:type="dxa"/>
            <w:vAlign w:val="center"/>
          </w:tcPr>
          <w:p>
            <w:pPr>
              <w:pStyle w:val="22"/>
              <w:snapToGrid w:val="0"/>
              <w:spacing w:line="240" w:lineRule="auto"/>
              <w:ind w:firstLine="0" w:firstLineChars="0"/>
              <w:jc w:val="center"/>
              <w:textAlignment w:val="baseline"/>
              <w:rPr>
                <w:rFonts w:ascii="宋体" w:eastAsia="宋体" w:cs="Times New Roman"/>
                <w:b/>
                <w:sz w:val="21"/>
                <w:szCs w:val="21"/>
                <w:lang w:val="zh-CN"/>
              </w:rPr>
            </w:pPr>
            <w:r>
              <w:rPr>
                <w:rFonts w:hint="eastAsia" w:ascii="宋体" w:eastAsia="宋体" w:cs="Times New Roman"/>
                <w:b/>
                <w:sz w:val="21"/>
                <w:szCs w:val="21"/>
                <w:lang w:val="zh-CN"/>
              </w:rPr>
              <w:t>序号</w:t>
            </w:r>
          </w:p>
        </w:tc>
        <w:tc>
          <w:tcPr>
            <w:tcW w:w="1215" w:type="dxa"/>
            <w:vAlign w:val="center"/>
          </w:tcPr>
          <w:p>
            <w:pPr>
              <w:pStyle w:val="22"/>
              <w:snapToGrid w:val="0"/>
              <w:spacing w:line="240" w:lineRule="auto"/>
              <w:ind w:firstLine="0" w:firstLineChars="0"/>
              <w:jc w:val="center"/>
              <w:textAlignment w:val="baseline"/>
              <w:rPr>
                <w:rFonts w:ascii="宋体" w:eastAsia="宋体" w:cs="Times New Roman"/>
                <w:b/>
                <w:sz w:val="21"/>
                <w:szCs w:val="21"/>
                <w:lang w:val="zh-CN"/>
              </w:rPr>
            </w:pPr>
            <w:r>
              <w:rPr>
                <w:rFonts w:hint="eastAsia" w:ascii="宋体" w:eastAsia="宋体" w:cs="Times New Roman"/>
                <w:b/>
                <w:sz w:val="21"/>
                <w:szCs w:val="21"/>
                <w:lang w:val="zh-CN"/>
              </w:rPr>
              <w:t>评审内容</w:t>
            </w:r>
          </w:p>
        </w:tc>
        <w:tc>
          <w:tcPr>
            <w:tcW w:w="5790" w:type="dxa"/>
            <w:vAlign w:val="center"/>
          </w:tcPr>
          <w:p>
            <w:pPr>
              <w:pStyle w:val="22"/>
              <w:snapToGrid w:val="0"/>
              <w:spacing w:line="240" w:lineRule="auto"/>
              <w:ind w:firstLine="0" w:firstLineChars="0"/>
              <w:jc w:val="center"/>
              <w:textAlignment w:val="baseline"/>
              <w:rPr>
                <w:rFonts w:ascii="宋体" w:eastAsia="宋体" w:cs="Times New Roman"/>
                <w:b/>
                <w:sz w:val="21"/>
                <w:szCs w:val="21"/>
                <w:lang w:val="zh-CN"/>
              </w:rPr>
            </w:pPr>
            <w:r>
              <w:rPr>
                <w:rFonts w:hint="eastAsia" w:ascii="宋体" w:eastAsia="宋体" w:cs="Times New Roman"/>
                <w:b/>
                <w:sz w:val="21"/>
                <w:szCs w:val="21"/>
                <w:lang w:val="zh-CN"/>
              </w:rPr>
              <w:t>评审标准</w:t>
            </w:r>
          </w:p>
        </w:tc>
        <w:tc>
          <w:tcPr>
            <w:tcW w:w="1270" w:type="dxa"/>
            <w:vAlign w:val="center"/>
          </w:tcPr>
          <w:p>
            <w:pPr>
              <w:pStyle w:val="22"/>
              <w:snapToGrid w:val="0"/>
              <w:spacing w:line="240" w:lineRule="auto"/>
              <w:ind w:firstLine="0" w:firstLineChars="0"/>
              <w:jc w:val="center"/>
              <w:textAlignment w:val="baseline"/>
              <w:rPr>
                <w:rFonts w:ascii="宋体" w:eastAsia="宋体" w:cs="Times New Roman"/>
                <w:b/>
                <w:sz w:val="21"/>
                <w:szCs w:val="21"/>
                <w:lang w:val="zh-CN"/>
              </w:rPr>
            </w:pPr>
            <w:r>
              <w:rPr>
                <w:rFonts w:hint="eastAsia" w:ascii="宋体" w:eastAsia="宋体" w:cs="Times New Roman"/>
                <w:b/>
                <w:sz w:val="21"/>
                <w:szCs w:val="21"/>
                <w:lang w:val="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02" w:type="dxa"/>
            <w:vAlign w:val="center"/>
          </w:tcPr>
          <w:p>
            <w:pPr>
              <w:pStyle w:val="22"/>
              <w:snapToGrid w:val="0"/>
              <w:spacing w:line="240" w:lineRule="auto"/>
              <w:ind w:firstLine="0" w:firstLineChars="0"/>
              <w:jc w:val="center"/>
              <w:textAlignment w:val="baseline"/>
              <w:rPr>
                <w:rFonts w:ascii="宋体" w:eastAsia="宋体" w:cs="Times New Roman"/>
                <w:sz w:val="21"/>
                <w:szCs w:val="21"/>
                <w:lang w:val="zh-CN"/>
              </w:rPr>
            </w:pPr>
            <w:r>
              <w:rPr>
                <w:rFonts w:hint="eastAsia" w:ascii="宋体" w:eastAsia="宋体" w:cs="Times New Roman"/>
                <w:sz w:val="21"/>
                <w:szCs w:val="21"/>
                <w:lang w:val="zh-CN"/>
              </w:rPr>
              <w:t>1</w:t>
            </w:r>
          </w:p>
        </w:tc>
        <w:tc>
          <w:tcPr>
            <w:tcW w:w="1215" w:type="dxa"/>
            <w:vAlign w:val="center"/>
          </w:tcPr>
          <w:p>
            <w:pPr>
              <w:pStyle w:val="22"/>
              <w:snapToGrid w:val="0"/>
              <w:spacing w:line="240" w:lineRule="auto"/>
              <w:ind w:firstLine="0" w:firstLineChars="0"/>
              <w:jc w:val="center"/>
              <w:textAlignment w:val="baseline"/>
              <w:rPr>
                <w:rFonts w:ascii="宋体" w:eastAsia="宋体" w:cs="Times New Roman"/>
                <w:sz w:val="21"/>
                <w:szCs w:val="21"/>
                <w:lang w:val="zh-CN"/>
              </w:rPr>
            </w:pPr>
            <w:r>
              <w:rPr>
                <w:rFonts w:hint="eastAsia" w:ascii="宋体" w:eastAsia="宋体" w:cs="Times New Roman"/>
                <w:sz w:val="21"/>
                <w:szCs w:val="21"/>
                <w:lang w:val="zh-CN"/>
              </w:rPr>
              <w:t>价格</w:t>
            </w:r>
          </w:p>
        </w:tc>
        <w:tc>
          <w:tcPr>
            <w:tcW w:w="5790" w:type="dxa"/>
            <w:vAlign w:val="center"/>
          </w:tcPr>
          <w:p>
            <w:pPr>
              <w:pStyle w:val="22"/>
              <w:snapToGrid w:val="0"/>
              <w:spacing w:line="240" w:lineRule="auto"/>
              <w:ind w:firstLine="2520" w:firstLineChars="1200"/>
              <w:textAlignment w:val="baseline"/>
              <w:rPr>
                <w:rFonts w:ascii="宋体" w:eastAsia="宋体" w:cs="Times New Roman"/>
                <w:sz w:val="21"/>
                <w:szCs w:val="21"/>
                <w:lang w:val="zh-CN"/>
              </w:rPr>
            </w:pPr>
            <w:r>
              <w:rPr>
                <w:rFonts w:hint="eastAsia" w:ascii="宋体" w:eastAsia="宋体" w:cs="Times New Roman"/>
                <w:sz w:val="21"/>
                <w:szCs w:val="21"/>
                <w:lang w:val="zh-CN"/>
              </w:rPr>
              <w:t>价格评分</w:t>
            </w:r>
          </w:p>
        </w:tc>
        <w:tc>
          <w:tcPr>
            <w:tcW w:w="1270" w:type="dxa"/>
            <w:vAlign w:val="center"/>
          </w:tcPr>
          <w:p>
            <w:pPr>
              <w:pStyle w:val="22"/>
              <w:snapToGrid w:val="0"/>
              <w:spacing w:line="240" w:lineRule="auto"/>
              <w:ind w:firstLine="0" w:firstLineChars="0"/>
              <w:jc w:val="center"/>
              <w:textAlignment w:val="baseline"/>
              <w:rPr>
                <w:rFonts w:ascii="宋体" w:eastAsia="宋体" w:cs="Times New Roman"/>
                <w:sz w:val="21"/>
                <w:szCs w:val="21"/>
                <w:lang w:val="zh-CN"/>
              </w:rPr>
            </w:pPr>
            <w:r>
              <w:rPr>
                <w:rFonts w:hint="eastAsia" w:ascii="宋体" w:eastAsia="宋体" w:cs="Times New Roman"/>
                <w:sz w:val="21"/>
                <w:szCs w:val="21"/>
              </w:rPr>
              <w:t>20</w:t>
            </w:r>
          </w:p>
        </w:tc>
      </w:tr>
    </w:tbl>
    <w:p>
      <w:pPr>
        <w:pStyle w:val="22"/>
        <w:numPr>
          <w:ilvl w:val="255"/>
          <w:numId w:val="0"/>
        </w:numPr>
        <w:snapToGrid w:val="0"/>
        <w:spacing w:line="360" w:lineRule="auto"/>
        <w:ind w:firstLine="420" w:firstLineChars="200"/>
        <w:textAlignment w:val="baseline"/>
        <w:rPr>
          <w:rFonts w:ascii="宋体" w:eastAsia="宋体" w:cs="Times New Roman"/>
          <w:sz w:val="21"/>
          <w:szCs w:val="21"/>
          <w:lang w:val="zh-CN"/>
        </w:rPr>
      </w:pPr>
      <w:r>
        <w:rPr>
          <w:rFonts w:ascii="宋体" w:eastAsia="宋体" w:cs="Times New Roman"/>
          <w:sz w:val="21"/>
          <w:szCs w:val="21"/>
          <w:lang w:val="zh-CN"/>
        </w:rPr>
        <w:t>（1）响应人不得以低于成本的报价竞标。</w:t>
      </w:r>
    </w:p>
    <w:p>
      <w:pPr>
        <w:pStyle w:val="22"/>
        <w:numPr>
          <w:ilvl w:val="255"/>
          <w:numId w:val="0"/>
        </w:numPr>
        <w:snapToGrid w:val="0"/>
        <w:spacing w:line="360" w:lineRule="auto"/>
        <w:ind w:firstLine="420" w:firstLineChars="200"/>
        <w:textAlignment w:val="baseline"/>
        <w:rPr>
          <w:rFonts w:ascii="宋体" w:eastAsia="宋体" w:cs="Times New Roman"/>
          <w:sz w:val="21"/>
          <w:szCs w:val="21"/>
          <w:lang w:val="zh-CN"/>
        </w:rPr>
      </w:pPr>
      <w:r>
        <w:rPr>
          <w:rFonts w:ascii="宋体" w:eastAsia="宋体" w:cs="Times New Roman"/>
          <w:sz w:val="21"/>
          <w:szCs w:val="21"/>
          <w:lang w:val="zh-CN"/>
        </w:rPr>
        <w:t>（2）如果评标委员会发现响应人的报价明显低于其他通过符合性审查响应人的报价，有可能影响产品质量或者不能诚信履约的，响应人不能合理说明或不能提供相关证明材料的，评标委员会将该响应作为响应无效处理。</w:t>
      </w:r>
    </w:p>
    <w:p>
      <w:pPr>
        <w:pStyle w:val="22"/>
        <w:numPr>
          <w:ilvl w:val="255"/>
          <w:numId w:val="0"/>
        </w:numPr>
        <w:snapToGrid w:val="0"/>
        <w:spacing w:line="360" w:lineRule="auto"/>
        <w:ind w:firstLine="420" w:firstLineChars="200"/>
        <w:textAlignment w:val="baseline"/>
        <w:rPr>
          <w:rFonts w:ascii="宋体" w:eastAsia="宋体" w:cs="Times New Roman"/>
          <w:sz w:val="21"/>
          <w:szCs w:val="21"/>
          <w:lang w:val="zh-CN"/>
        </w:rPr>
      </w:pPr>
      <w:r>
        <w:rPr>
          <w:rFonts w:ascii="宋体" w:eastAsia="宋体" w:cs="Times New Roman"/>
          <w:sz w:val="21"/>
          <w:szCs w:val="21"/>
          <w:lang w:val="zh-CN"/>
        </w:rPr>
        <w:t>（3）计算价格评分：各有效响应供应商的评标价中，取最低者作为基准价，各有效响应供应商的价格评分统一按照下列公式计算：价格评分＝（基准价÷评标价）×20</w:t>
      </w:r>
    </w:p>
    <w:p>
      <w:pPr>
        <w:pStyle w:val="4"/>
        <w:ind w:firstLine="0" w:firstLineChars="0"/>
        <w:textAlignment w:val="baseline"/>
        <w:rPr>
          <w:rFonts w:cs="仿宋_GB2312"/>
          <w:b/>
          <w:sz w:val="28"/>
          <w:szCs w:val="28"/>
        </w:rPr>
      </w:pPr>
    </w:p>
    <w:p>
      <w:pPr>
        <w:pStyle w:val="4"/>
        <w:ind w:firstLine="559" w:firstLineChars="199"/>
        <w:jc w:val="center"/>
        <w:textAlignment w:val="baseline"/>
        <w:rPr>
          <w:rFonts w:cs="仿宋_GB2312"/>
          <w:b/>
          <w:sz w:val="28"/>
          <w:szCs w:val="28"/>
        </w:rPr>
      </w:pPr>
      <w:r>
        <w:rPr>
          <w:rFonts w:hint="eastAsia" w:cs="仿宋_GB2312"/>
          <w:b/>
          <w:sz w:val="28"/>
          <w:szCs w:val="28"/>
        </w:rPr>
        <w:t>评审标准之二：商务评分表（40分）</w:t>
      </w:r>
    </w:p>
    <w:p>
      <w:pPr>
        <w:pStyle w:val="4"/>
        <w:ind w:firstLine="417" w:firstLineChars="199"/>
        <w:textAlignment w:val="baseline"/>
        <w:rPr>
          <w:rFonts w:ascii="宋体" w:hAnsi="宋体"/>
          <w:szCs w:val="21"/>
          <w:lang w:val="zh-CN"/>
        </w:rPr>
      </w:pPr>
      <w:r>
        <w:rPr>
          <w:rFonts w:hint="eastAsia" w:ascii="宋体" w:hAnsi="宋体"/>
          <w:szCs w:val="21"/>
          <w:lang w:val="zh-CN"/>
        </w:rPr>
        <w:t>（本项目总分100分，商务分值占总分值权重的40%）</w:t>
      </w:r>
    </w:p>
    <w:tbl>
      <w:tblPr>
        <w:tblStyle w:val="12"/>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282"/>
        <w:gridCol w:w="6019"/>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67" w:type="dxa"/>
            <w:vAlign w:val="center"/>
          </w:tcPr>
          <w:p>
            <w:pPr>
              <w:pStyle w:val="22"/>
              <w:snapToGrid w:val="0"/>
              <w:spacing w:line="240" w:lineRule="auto"/>
              <w:ind w:firstLine="0" w:firstLineChars="0"/>
              <w:jc w:val="center"/>
              <w:textAlignment w:val="baseline"/>
              <w:rPr>
                <w:rFonts w:ascii="宋体" w:eastAsia="宋体"/>
                <w:b/>
                <w:sz w:val="21"/>
                <w:szCs w:val="21"/>
              </w:rPr>
            </w:pPr>
            <w:r>
              <w:rPr>
                <w:rFonts w:hint="eastAsia" w:ascii="宋体" w:eastAsia="宋体"/>
                <w:b/>
                <w:sz w:val="21"/>
                <w:szCs w:val="21"/>
              </w:rPr>
              <w:t>序号</w:t>
            </w:r>
          </w:p>
        </w:tc>
        <w:tc>
          <w:tcPr>
            <w:tcW w:w="1282" w:type="dxa"/>
            <w:vAlign w:val="center"/>
          </w:tcPr>
          <w:p>
            <w:pPr>
              <w:pStyle w:val="22"/>
              <w:snapToGrid w:val="0"/>
              <w:spacing w:line="240" w:lineRule="auto"/>
              <w:ind w:firstLine="0" w:firstLineChars="0"/>
              <w:jc w:val="center"/>
              <w:textAlignment w:val="baseline"/>
              <w:rPr>
                <w:rFonts w:ascii="宋体" w:eastAsia="宋体"/>
                <w:b/>
                <w:sz w:val="21"/>
                <w:szCs w:val="21"/>
              </w:rPr>
            </w:pPr>
            <w:r>
              <w:rPr>
                <w:rFonts w:hint="eastAsia" w:ascii="宋体" w:eastAsia="宋体"/>
                <w:b/>
                <w:sz w:val="21"/>
                <w:szCs w:val="21"/>
              </w:rPr>
              <w:t>评分内容</w:t>
            </w:r>
          </w:p>
        </w:tc>
        <w:tc>
          <w:tcPr>
            <w:tcW w:w="6019" w:type="dxa"/>
            <w:vAlign w:val="center"/>
          </w:tcPr>
          <w:p>
            <w:pPr>
              <w:pStyle w:val="22"/>
              <w:snapToGrid w:val="0"/>
              <w:spacing w:line="240" w:lineRule="auto"/>
              <w:ind w:firstLine="0" w:firstLineChars="0"/>
              <w:jc w:val="center"/>
              <w:textAlignment w:val="baseline"/>
              <w:rPr>
                <w:rFonts w:ascii="宋体" w:eastAsia="宋体"/>
                <w:b/>
                <w:sz w:val="21"/>
                <w:szCs w:val="21"/>
              </w:rPr>
            </w:pPr>
            <w:r>
              <w:rPr>
                <w:rFonts w:hint="eastAsia" w:ascii="宋体" w:eastAsia="宋体"/>
                <w:b/>
                <w:sz w:val="21"/>
                <w:szCs w:val="21"/>
              </w:rPr>
              <w:t>评分标准</w:t>
            </w:r>
          </w:p>
        </w:tc>
        <w:tc>
          <w:tcPr>
            <w:tcW w:w="1071" w:type="dxa"/>
            <w:vAlign w:val="center"/>
          </w:tcPr>
          <w:p>
            <w:pPr>
              <w:pStyle w:val="22"/>
              <w:snapToGrid w:val="0"/>
              <w:spacing w:line="240" w:lineRule="auto"/>
              <w:ind w:firstLine="0" w:firstLineChars="0"/>
              <w:jc w:val="center"/>
              <w:textAlignment w:val="baseline"/>
              <w:rPr>
                <w:rFonts w:ascii="宋体" w:eastAsia="宋体"/>
                <w:b/>
                <w:sz w:val="21"/>
                <w:szCs w:val="21"/>
              </w:rPr>
            </w:pPr>
            <w:r>
              <w:rPr>
                <w:rFonts w:hint="eastAsia" w:ascii="宋体" w:eastAsia="宋体"/>
                <w:b/>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7" w:type="dxa"/>
            <w:vAlign w:val="center"/>
          </w:tcPr>
          <w:p>
            <w:pPr>
              <w:pStyle w:val="22"/>
              <w:snapToGrid w:val="0"/>
              <w:spacing w:line="240" w:lineRule="auto"/>
              <w:ind w:firstLine="0" w:firstLineChars="0"/>
              <w:jc w:val="center"/>
              <w:textAlignment w:val="baseline"/>
              <w:rPr>
                <w:sz w:val="21"/>
                <w:szCs w:val="21"/>
              </w:rPr>
            </w:pPr>
            <w:r>
              <w:rPr>
                <w:rFonts w:hint="eastAsia"/>
                <w:sz w:val="21"/>
                <w:szCs w:val="21"/>
              </w:rPr>
              <w:t>1</w:t>
            </w:r>
          </w:p>
        </w:tc>
        <w:tc>
          <w:tcPr>
            <w:tcW w:w="1282" w:type="dxa"/>
            <w:vAlign w:val="center"/>
          </w:tcPr>
          <w:p>
            <w:pPr>
              <w:tabs>
                <w:tab w:val="left" w:pos="840"/>
              </w:tabs>
              <w:snapToGrid w:val="0"/>
              <w:spacing w:line="360" w:lineRule="auto"/>
              <w:jc w:val="center"/>
              <w:textAlignment w:val="baseline"/>
              <w:rPr>
                <w:rFonts w:ascii="宋体" w:hAnsi="宋体" w:cs="宋体"/>
                <w:sz w:val="20"/>
                <w:szCs w:val="21"/>
                <w:lang w:val="zh-CN"/>
              </w:rPr>
            </w:pPr>
            <w:r>
              <w:rPr>
                <w:rFonts w:hint="eastAsia" w:ascii="宋体" w:hAnsi="宋体" w:cs="宋体"/>
                <w:szCs w:val="21"/>
                <w:lang w:val="zh-CN"/>
              </w:rPr>
              <w:t>企业资信</w:t>
            </w:r>
          </w:p>
        </w:tc>
        <w:tc>
          <w:tcPr>
            <w:tcW w:w="6019" w:type="dxa"/>
            <w:vAlign w:val="center"/>
          </w:tcPr>
          <w:p>
            <w:pPr>
              <w:pStyle w:val="22"/>
              <w:numPr>
                <w:ilvl w:val="0"/>
                <w:numId w:val="1"/>
              </w:numPr>
              <w:snapToGrid w:val="0"/>
              <w:spacing w:line="360" w:lineRule="auto"/>
              <w:ind w:firstLine="0" w:firstLineChars="0"/>
              <w:textAlignment w:val="baseline"/>
              <w:rPr>
                <w:rFonts w:ascii="宋体" w:eastAsia="宋体"/>
                <w:sz w:val="21"/>
                <w:szCs w:val="21"/>
              </w:rPr>
            </w:pPr>
            <w:r>
              <w:rPr>
                <w:rFonts w:hint="eastAsia" w:ascii="宋体" w:eastAsia="宋体"/>
                <w:sz w:val="21"/>
                <w:szCs w:val="21"/>
              </w:rPr>
              <w:t>响应人具有国家批准的第三方征信机构出具有效的征信证书或者征信报告得1分。</w:t>
            </w:r>
          </w:p>
          <w:p>
            <w:pPr>
              <w:pStyle w:val="22"/>
              <w:numPr>
                <w:ilvl w:val="0"/>
                <w:numId w:val="1"/>
              </w:numPr>
              <w:snapToGrid w:val="0"/>
              <w:spacing w:line="360" w:lineRule="auto"/>
              <w:ind w:firstLine="0" w:firstLineChars="0"/>
              <w:textAlignment w:val="baseline"/>
              <w:rPr>
                <w:rFonts w:ascii="宋体" w:eastAsia="宋体"/>
                <w:sz w:val="21"/>
                <w:szCs w:val="21"/>
              </w:rPr>
            </w:pPr>
            <w:r>
              <w:rPr>
                <w:rFonts w:hint="eastAsia" w:ascii="宋体" w:eastAsia="宋体"/>
                <w:sz w:val="21"/>
                <w:szCs w:val="21"/>
              </w:rPr>
              <w:t>响应人有工商行政部门颁发的守合同重信用企业的得1分。</w:t>
            </w:r>
          </w:p>
          <w:p>
            <w:pPr>
              <w:pStyle w:val="22"/>
              <w:numPr>
                <w:ilvl w:val="0"/>
                <w:numId w:val="1"/>
              </w:numPr>
              <w:snapToGrid w:val="0"/>
              <w:spacing w:line="360" w:lineRule="auto"/>
              <w:ind w:firstLine="0" w:firstLineChars="0"/>
              <w:textAlignment w:val="baseline"/>
              <w:rPr>
                <w:rFonts w:ascii="宋体" w:eastAsia="宋体"/>
                <w:sz w:val="21"/>
                <w:szCs w:val="21"/>
              </w:rPr>
            </w:pPr>
            <w:r>
              <w:rPr>
                <w:rFonts w:hint="eastAsia" w:ascii="宋体" w:eastAsia="宋体"/>
                <w:sz w:val="21"/>
                <w:szCs w:val="21"/>
              </w:rPr>
              <w:t>响应人获得相关部门颁发的劳动关系和谐企业AAA级的得3分，AA级2分，A级1分。</w:t>
            </w:r>
          </w:p>
          <w:p>
            <w:pPr>
              <w:pStyle w:val="22"/>
              <w:numPr>
                <w:ilvl w:val="0"/>
                <w:numId w:val="1"/>
              </w:numPr>
              <w:snapToGrid w:val="0"/>
              <w:spacing w:line="360" w:lineRule="auto"/>
              <w:ind w:firstLine="0" w:firstLineChars="0"/>
              <w:textAlignment w:val="baseline"/>
              <w:rPr>
                <w:rFonts w:ascii="宋体" w:eastAsia="宋体"/>
                <w:sz w:val="21"/>
                <w:szCs w:val="21"/>
              </w:rPr>
            </w:pPr>
            <w:r>
              <w:rPr>
                <w:rFonts w:hint="eastAsia" w:ascii="宋体" w:eastAsia="宋体"/>
                <w:sz w:val="21"/>
                <w:szCs w:val="21"/>
              </w:rPr>
              <w:t>获得ISO9001质量管理体系认证得2分、ISO14001环境管理体系认证得2分、ISO45001职业健康体系认证得2分。</w:t>
            </w:r>
          </w:p>
          <w:p>
            <w:pPr>
              <w:tabs>
                <w:tab w:val="left" w:pos="840"/>
              </w:tabs>
              <w:snapToGrid w:val="0"/>
              <w:spacing w:line="360" w:lineRule="auto"/>
              <w:jc w:val="left"/>
              <w:textAlignment w:val="baseline"/>
              <w:rPr>
                <w:rFonts w:cs="宋体"/>
                <w:sz w:val="20"/>
              </w:rPr>
            </w:pPr>
            <w:r>
              <w:rPr>
                <w:rFonts w:hint="eastAsia" w:ascii="宋体" w:eastAsia="宋体"/>
                <w:szCs w:val="21"/>
              </w:rPr>
              <w:t>注：须提供有效期内的相关信誉证书复印件（加盖公章），否则无效。</w:t>
            </w:r>
          </w:p>
        </w:tc>
        <w:tc>
          <w:tcPr>
            <w:tcW w:w="1071" w:type="dxa"/>
            <w:vAlign w:val="center"/>
          </w:tcPr>
          <w:p>
            <w:pPr>
              <w:pStyle w:val="22"/>
              <w:snapToGrid w:val="0"/>
              <w:spacing w:line="240" w:lineRule="auto"/>
              <w:ind w:firstLine="0" w:firstLineChars="0"/>
              <w:jc w:val="center"/>
              <w:textAlignment w:val="baseline"/>
              <w:rPr>
                <w:rFonts w:ascii="宋体" w:eastAsia="宋体"/>
                <w:sz w:val="21"/>
                <w:szCs w:val="21"/>
              </w:rPr>
            </w:pPr>
            <w:r>
              <w:rPr>
                <w:rFonts w:hint="eastAsia" w:ascii="宋体" w:eastAsia="宋体"/>
                <w:sz w:val="21"/>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667" w:type="dxa"/>
            <w:vAlign w:val="center"/>
          </w:tcPr>
          <w:p>
            <w:pPr>
              <w:pStyle w:val="22"/>
              <w:snapToGrid w:val="0"/>
              <w:spacing w:line="240" w:lineRule="auto"/>
              <w:ind w:firstLine="0" w:firstLineChars="0"/>
              <w:jc w:val="center"/>
              <w:textAlignment w:val="baseline"/>
              <w:rPr>
                <w:sz w:val="21"/>
                <w:szCs w:val="21"/>
              </w:rPr>
            </w:pPr>
            <w:r>
              <w:rPr>
                <w:rFonts w:hint="eastAsia"/>
                <w:sz w:val="21"/>
                <w:szCs w:val="21"/>
              </w:rPr>
              <w:t>2</w:t>
            </w:r>
          </w:p>
        </w:tc>
        <w:tc>
          <w:tcPr>
            <w:tcW w:w="1282" w:type="dxa"/>
            <w:vAlign w:val="center"/>
          </w:tcPr>
          <w:p>
            <w:pPr>
              <w:tabs>
                <w:tab w:val="left" w:pos="840"/>
              </w:tabs>
              <w:snapToGrid w:val="0"/>
              <w:spacing w:line="360" w:lineRule="auto"/>
              <w:jc w:val="center"/>
              <w:textAlignment w:val="baseline"/>
              <w:rPr>
                <w:sz w:val="20"/>
                <w:szCs w:val="21"/>
              </w:rPr>
            </w:pPr>
            <w:r>
              <w:rPr>
                <w:rFonts w:hint="eastAsia"/>
                <w:szCs w:val="21"/>
              </w:rPr>
              <w:t>企业荣誉</w:t>
            </w:r>
          </w:p>
        </w:tc>
        <w:tc>
          <w:tcPr>
            <w:tcW w:w="6019" w:type="dxa"/>
            <w:vAlign w:val="center"/>
          </w:tcPr>
          <w:p>
            <w:pPr>
              <w:pStyle w:val="22"/>
              <w:snapToGrid w:val="0"/>
              <w:spacing w:line="360" w:lineRule="auto"/>
              <w:ind w:firstLine="0" w:firstLineChars="0"/>
              <w:textAlignment w:val="baseline"/>
              <w:rPr>
                <w:rFonts w:ascii="宋体" w:eastAsia="宋体"/>
                <w:sz w:val="21"/>
                <w:szCs w:val="21"/>
              </w:rPr>
            </w:pPr>
            <w:r>
              <w:rPr>
                <w:rFonts w:hint="eastAsia" w:ascii="宋体" w:eastAsia="宋体"/>
                <w:sz w:val="21"/>
                <w:szCs w:val="21"/>
              </w:rPr>
              <w:t>1、响应人获得国家人社部颁发全国人力资源“诚信服务示范机构”荣誉，得4分；</w:t>
            </w:r>
          </w:p>
          <w:p>
            <w:pPr>
              <w:pStyle w:val="22"/>
              <w:snapToGrid w:val="0"/>
              <w:spacing w:line="360" w:lineRule="auto"/>
              <w:ind w:firstLine="0" w:firstLineChars="0"/>
              <w:textAlignment w:val="baseline"/>
              <w:rPr>
                <w:rFonts w:ascii="宋体" w:eastAsia="宋体"/>
                <w:sz w:val="21"/>
                <w:szCs w:val="21"/>
              </w:rPr>
            </w:pPr>
            <w:r>
              <w:rPr>
                <w:rFonts w:hint="eastAsia" w:ascii="宋体" w:eastAsia="宋体"/>
                <w:sz w:val="21"/>
                <w:szCs w:val="21"/>
              </w:rPr>
              <w:t>2、响应人获得按比例安排残疾人就业工作“先进单位”，得3分；</w:t>
            </w:r>
          </w:p>
          <w:p>
            <w:pPr>
              <w:tabs>
                <w:tab w:val="left" w:pos="840"/>
              </w:tabs>
              <w:snapToGrid w:val="0"/>
              <w:spacing w:line="360" w:lineRule="auto"/>
              <w:jc w:val="left"/>
              <w:textAlignment w:val="baseline"/>
              <w:rPr>
                <w:rFonts w:ascii="宋体" w:hAnsi="宋体" w:eastAsia="宋体" w:cs="宋体"/>
                <w:sz w:val="20"/>
                <w:szCs w:val="21"/>
              </w:rPr>
            </w:pPr>
            <w:r>
              <w:rPr>
                <w:rFonts w:hint="eastAsia" w:ascii="宋体" w:hAnsi="宋体" w:eastAsia="宋体" w:cs="宋体"/>
                <w:szCs w:val="21"/>
              </w:rPr>
              <w:t>[须提供相关荣誉证书复印件（加盖公章），否则无效。]</w:t>
            </w:r>
          </w:p>
        </w:tc>
        <w:tc>
          <w:tcPr>
            <w:tcW w:w="1071" w:type="dxa"/>
            <w:vAlign w:val="center"/>
          </w:tcPr>
          <w:p>
            <w:pPr>
              <w:pStyle w:val="22"/>
              <w:snapToGrid w:val="0"/>
              <w:spacing w:line="240" w:lineRule="auto"/>
              <w:ind w:firstLine="0" w:firstLineChars="0"/>
              <w:jc w:val="center"/>
              <w:textAlignment w:val="baseline"/>
              <w:rPr>
                <w:rFonts w:ascii="宋体" w:eastAsia="宋体"/>
                <w:sz w:val="21"/>
                <w:szCs w:val="21"/>
              </w:rPr>
            </w:pPr>
            <w:r>
              <w:rPr>
                <w:rFonts w:hint="eastAsia" w:ascii="宋体" w:eastAsia="宋体"/>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jc w:val="center"/>
        </w:trPr>
        <w:tc>
          <w:tcPr>
            <w:tcW w:w="667" w:type="dxa"/>
            <w:vAlign w:val="center"/>
          </w:tcPr>
          <w:p>
            <w:pPr>
              <w:pStyle w:val="22"/>
              <w:snapToGrid w:val="0"/>
              <w:spacing w:line="240" w:lineRule="auto"/>
              <w:ind w:firstLine="0" w:firstLineChars="0"/>
              <w:jc w:val="center"/>
              <w:textAlignment w:val="baseline"/>
              <w:rPr>
                <w:sz w:val="21"/>
                <w:szCs w:val="21"/>
              </w:rPr>
            </w:pPr>
            <w:r>
              <w:rPr>
                <w:rFonts w:hint="eastAsia"/>
                <w:sz w:val="21"/>
                <w:szCs w:val="21"/>
              </w:rPr>
              <w:t>3</w:t>
            </w:r>
          </w:p>
        </w:tc>
        <w:tc>
          <w:tcPr>
            <w:tcW w:w="1282" w:type="dxa"/>
            <w:vAlign w:val="center"/>
          </w:tcPr>
          <w:p>
            <w:pPr>
              <w:tabs>
                <w:tab w:val="left" w:pos="840"/>
              </w:tabs>
              <w:snapToGrid w:val="0"/>
              <w:spacing w:line="360" w:lineRule="auto"/>
              <w:jc w:val="center"/>
              <w:textAlignment w:val="baseline"/>
              <w:rPr>
                <w:sz w:val="20"/>
                <w:szCs w:val="21"/>
              </w:rPr>
            </w:pPr>
            <w:r>
              <w:rPr>
                <w:rFonts w:hint="eastAsia"/>
                <w:szCs w:val="21"/>
              </w:rPr>
              <w:t>响应人同类项目业绩</w:t>
            </w:r>
          </w:p>
        </w:tc>
        <w:tc>
          <w:tcPr>
            <w:tcW w:w="6019" w:type="dxa"/>
            <w:vAlign w:val="center"/>
          </w:tcPr>
          <w:p>
            <w:pPr>
              <w:pStyle w:val="22"/>
              <w:snapToGrid w:val="0"/>
              <w:spacing w:line="360" w:lineRule="auto"/>
              <w:ind w:firstLine="0" w:firstLineChars="0"/>
              <w:textAlignment w:val="baseline"/>
              <w:rPr>
                <w:rFonts w:ascii="宋体" w:eastAsia="宋体"/>
                <w:sz w:val="21"/>
                <w:szCs w:val="21"/>
              </w:rPr>
            </w:pPr>
            <w:r>
              <w:rPr>
                <w:rFonts w:hint="eastAsia" w:ascii="宋体" w:eastAsia="宋体"/>
                <w:sz w:val="21"/>
                <w:szCs w:val="21"/>
              </w:rPr>
              <w:t>1、响应人自2018年（含）至今具有提供劳务派遣服务项目经验。按客户计算，每提供一个得1分，满分6分；</w:t>
            </w:r>
          </w:p>
          <w:p>
            <w:pPr>
              <w:pStyle w:val="22"/>
              <w:snapToGrid w:val="0"/>
              <w:spacing w:line="360" w:lineRule="auto"/>
              <w:ind w:firstLine="0" w:firstLineChars="0"/>
              <w:textAlignment w:val="baseline"/>
              <w:rPr>
                <w:rFonts w:ascii="宋体" w:eastAsia="宋体"/>
                <w:sz w:val="21"/>
                <w:szCs w:val="21"/>
              </w:rPr>
            </w:pPr>
            <w:r>
              <w:rPr>
                <w:rFonts w:hint="eastAsia" w:ascii="宋体" w:eastAsia="宋体"/>
                <w:sz w:val="21"/>
                <w:szCs w:val="21"/>
              </w:rPr>
              <w:t>（时间以合同签订日期为准，提供复印件加盖公章。同一单位同一项目内容的多份协议，只能算一份。）</w:t>
            </w:r>
          </w:p>
          <w:p>
            <w:pPr>
              <w:pStyle w:val="22"/>
              <w:spacing w:line="360" w:lineRule="auto"/>
              <w:ind w:firstLine="0" w:firstLineChars="0"/>
              <w:rPr>
                <w:rFonts w:ascii="宋体" w:eastAsia="宋体"/>
                <w:sz w:val="21"/>
                <w:szCs w:val="21"/>
              </w:rPr>
            </w:pPr>
            <w:r>
              <w:rPr>
                <w:rFonts w:ascii="宋体" w:eastAsia="宋体"/>
                <w:sz w:val="21"/>
                <w:szCs w:val="21"/>
              </w:rPr>
              <w:t>2、响应人具有</w:t>
            </w:r>
            <w:r>
              <w:rPr>
                <w:rFonts w:hint="eastAsia" w:ascii="宋体" w:eastAsia="宋体"/>
                <w:sz w:val="21"/>
                <w:szCs w:val="21"/>
              </w:rPr>
              <w:t>采购人同类型单位</w:t>
            </w:r>
            <w:r>
              <w:rPr>
                <w:rFonts w:ascii="宋体" w:eastAsia="宋体"/>
                <w:sz w:val="21"/>
                <w:szCs w:val="21"/>
              </w:rPr>
              <w:t>劳务派遣服务经验，响应人应对</w:t>
            </w:r>
            <w:r>
              <w:rPr>
                <w:rFonts w:hint="eastAsia" w:ascii="宋体" w:eastAsia="宋体"/>
                <w:sz w:val="21"/>
                <w:szCs w:val="21"/>
              </w:rPr>
              <w:t>采购人同类型单位</w:t>
            </w:r>
            <w:r>
              <w:rPr>
                <w:rFonts w:ascii="宋体" w:eastAsia="宋体"/>
                <w:sz w:val="21"/>
                <w:szCs w:val="21"/>
              </w:rPr>
              <w:t>的管理、岗位及人员有</w:t>
            </w:r>
            <w:r>
              <w:rPr>
                <w:rFonts w:hint="eastAsia" w:ascii="宋体" w:eastAsia="宋体"/>
                <w:sz w:val="21"/>
                <w:szCs w:val="21"/>
              </w:rPr>
              <w:t>一定</w:t>
            </w:r>
            <w:r>
              <w:rPr>
                <w:rFonts w:ascii="宋体" w:eastAsia="宋体"/>
                <w:sz w:val="21"/>
                <w:szCs w:val="21"/>
              </w:rPr>
              <w:t>的了解，根据各响应人与</w:t>
            </w:r>
            <w:r>
              <w:rPr>
                <w:rFonts w:hint="eastAsia" w:ascii="宋体" w:eastAsia="宋体"/>
                <w:sz w:val="21"/>
                <w:szCs w:val="21"/>
              </w:rPr>
              <w:t>采购人同类型单位</w:t>
            </w:r>
            <w:r>
              <w:rPr>
                <w:rFonts w:ascii="宋体" w:eastAsia="宋体"/>
                <w:sz w:val="21"/>
                <w:szCs w:val="21"/>
              </w:rPr>
              <w:t>合作经验进行评审：</w:t>
            </w:r>
          </w:p>
          <w:p>
            <w:pPr>
              <w:pStyle w:val="22"/>
              <w:spacing w:line="360" w:lineRule="auto"/>
              <w:ind w:firstLine="0" w:firstLineChars="0"/>
              <w:rPr>
                <w:rFonts w:ascii="宋体" w:eastAsia="宋体"/>
                <w:sz w:val="21"/>
                <w:szCs w:val="21"/>
              </w:rPr>
            </w:pPr>
            <w:r>
              <w:rPr>
                <w:rFonts w:hint="eastAsia" w:ascii="Calibri" w:hAnsi="Calibri" w:eastAsia="宋体" w:cs="Calibri"/>
                <w:sz w:val="21"/>
                <w:szCs w:val="21"/>
              </w:rPr>
              <w:t>①</w:t>
            </w:r>
            <w:r>
              <w:rPr>
                <w:rFonts w:ascii="Calibri" w:hAnsi="Calibri" w:eastAsia="宋体" w:cs="Calibri"/>
                <w:sz w:val="21"/>
                <w:szCs w:val="21"/>
              </w:rPr>
              <w:t xml:space="preserve"> </w:t>
            </w:r>
            <w:r>
              <w:rPr>
                <w:rFonts w:hint="eastAsia" w:ascii="宋体" w:eastAsia="宋体"/>
                <w:sz w:val="21"/>
                <w:szCs w:val="21"/>
              </w:rPr>
              <w:t>响应人合作过的采购人同类型单位</w:t>
            </w:r>
            <w:r>
              <w:rPr>
                <w:rFonts w:ascii="宋体" w:eastAsia="宋体"/>
                <w:sz w:val="21"/>
                <w:szCs w:val="21"/>
              </w:rPr>
              <w:t>4家以上，得4分；</w:t>
            </w:r>
          </w:p>
          <w:p>
            <w:pPr>
              <w:pStyle w:val="22"/>
              <w:spacing w:line="360" w:lineRule="auto"/>
              <w:ind w:firstLine="0" w:firstLineChars="0"/>
              <w:rPr>
                <w:rFonts w:ascii="宋体" w:eastAsia="宋体"/>
                <w:sz w:val="21"/>
                <w:szCs w:val="21"/>
              </w:rPr>
            </w:pPr>
            <w:r>
              <w:rPr>
                <w:rFonts w:hint="eastAsia" w:ascii="Calibri" w:hAnsi="Calibri" w:eastAsia="宋体" w:cs="Calibri"/>
                <w:sz w:val="21"/>
                <w:szCs w:val="21"/>
              </w:rPr>
              <w:t>②</w:t>
            </w:r>
            <w:r>
              <w:rPr>
                <w:rFonts w:ascii="Calibri" w:hAnsi="Calibri" w:eastAsia="宋体" w:cs="Calibri"/>
                <w:sz w:val="21"/>
                <w:szCs w:val="21"/>
              </w:rPr>
              <w:t xml:space="preserve"> </w:t>
            </w:r>
            <w:r>
              <w:rPr>
                <w:rFonts w:hint="eastAsia" w:ascii="宋体" w:eastAsia="宋体"/>
                <w:sz w:val="21"/>
                <w:szCs w:val="21"/>
              </w:rPr>
              <w:t>响应人合作过的采购人同类型单位</w:t>
            </w:r>
            <w:r>
              <w:rPr>
                <w:rFonts w:ascii="宋体" w:eastAsia="宋体"/>
                <w:sz w:val="21"/>
                <w:szCs w:val="21"/>
              </w:rPr>
              <w:t>3家或以下，得2分；</w:t>
            </w:r>
          </w:p>
          <w:p>
            <w:pPr>
              <w:pStyle w:val="22"/>
              <w:spacing w:line="360" w:lineRule="auto"/>
              <w:ind w:firstLine="0" w:firstLineChars="0"/>
              <w:rPr>
                <w:rFonts w:ascii="宋体" w:eastAsia="宋体"/>
                <w:sz w:val="21"/>
                <w:szCs w:val="21"/>
              </w:rPr>
            </w:pPr>
            <w:r>
              <w:rPr>
                <w:rFonts w:hint="eastAsia" w:ascii="Calibri" w:hAnsi="Calibri" w:eastAsia="宋体" w:cs="Calibri"/>
                <w:sz w:val="21"/>
                <w:szCs w:val="21"/>
              </w:rPr>
              <w:t>③</w:t>
            </w:r>
            <w:r>
              <w:rPr>
                <w:rFonts w:ascii="Calibri" w:hAnsi="Calibri" w:eastAsia="宋体" w:cs="Calibri"/>
                <w:sz w:val="21"/>
                <w:szCs w:val="21"/>
              </w:rPr>
              <w:t xml:space="preserve"> </w:t>
            </w:r>
            <w:r>
              <w:rPr>
                <w:rFonts w:hint="eastAsia" w:ascii="宋体" w:eastAsia="宋体"/>
                <w:sz w:val="21"/>
                <w:szCs w:val="21"/>
              </w:rPr>
              <w:t>响应人没有与采购人同类型单位合作经验，不得分。</w:t>
            </w:r>
          </w:p>
          <w:p>
            <w:pPr>
              <w:pStyle w:val="22"/>
              <w:spacing w:line="360" w:lineRule="auto"/>
              <w:ind w:firstLine="0" w:firstLineChars="0"/>
              <w:rPr>
                <w:rFonts w:ascii="宋体" w:eastAsia="宋体"/>
                <w:sz w:val="20"/>
                <w:szCs w:val="21"/>
              </w:rPr>
            </w:pPr>
            <w:r>
              <w:rPr>
                <w:rFonts w:hint="eastAsia" w:ascii="宋体" w:eastAsia="宋体"/>
                <w:sz w:val="21"/>
                <w:szCs w:val="21"/>
              </w:rPr>
              <w:t>（提供合同复印件加盖公章，以作证明。）</w:t>
            </w:r>
          </w:p>
        </w:tc>
        <w:tc>
          <w:tcPr>
            <w:tcW w:w="1071" w:type="dxa"/>
            <w:vAlign w:val="center"/>
          </w:tcPr>
          <w:p>
            <w:pPr>
              <w:pStyle w:val="22"/>
              <w:snapToGrid w:val="0"/>
              <w:spacing w:line="240" w:lineRule="auto"/>
              <w:ind w:firstLine="0" w:firstLineChars="0"/>
              <w:jc w:val="center"/>
              <w:textAlignment w:val="baseline"/>
              <w:rPr>
                <w:rFonts w:ascii="宋体" w:eastAsia="宋体"/>
                <w:sz w:val="21"/>
                <w:szCs w:val="21"/>
              </w:rPr>
            </w:pPr>
            <w:r>
              <w:rPr>
                <w:rFonts w:hint="eastAsia" w:ascii="宋体" w:eastAsia="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7" w:type="dxa"/>
            <w:vAlign w:val="center"/>
          </w:tcPr>
          <w:p>
            <w:pPr>
              <w:pStyle w:val="22"/>
              <w:snapToGrid w:val="0"/>
              <w:spacing w:line="240" w:lineRule="auto"/>
              <w:ind w:firstLine="0" w:firstLineChars="0"/>
              <w:jc w:val="center"/>
              <w:textAlignment w:val="baseline"/>
              <w:rPr>
                <w:sz w:val="21"/>
                <w:szCs w:val="21"/>
              </w:rPr>
            </w:pPr>
            <w:r>
              <w:rPr>
                <w:rFonts w:hint="eastAsia"/>
                <w:sz w:val="21"/>
                <w:szCs w:val="21"/>
              </w:rPr>
              <w:t>4</w:t>
            </w:r>
          </w:p>
        </w:tc>
        <w:tc>
          <w:tcPr>
            <w:tcW w:w="1282" w:type="dxa"/>
            <w:vAlign w:val="center"/>
          </w:tcPr>
          <w:p>
            <w:pPr>
              <w:tabs>
                <w:tab w:val="left" w:pos="840"/>
              </w:tabs>
              <w:snapToGrid w:val="0"/>
              <w:spacing w:line="360" w:lineRule="auto"/>
              <w:jc w:val="center"/>
              <w:textAlignment w:val="baseline"/>
              <w:rPr>
                <w:sz w:val="20"/>
                <w:szCs w:val="21"/>
              </w:rPr>
            </w:pPr>
            <w:r>
              <w:rPr>
                <w:rFonts w:hint="eastAsia" w:ascii="宋体" w:hAnsi="宋体" w:cs="宋体"/>
                <w:szCs w:val="21"/>
                <w:lang w:val="zh-CN"/>
              </w:rPr>
              <w:t>本项目人员配备情况</w:t>
            </w:r>
          </w:p>
        </w:tc>
        <w:tc>
          <w:tcPr>
            <w:tcW w:w="6019" w:type="dxa"/>
            <w:vAlign w:val="center"/>
          </w:tcPr>
          <w:p>
            <w:pPr>
              <w:snapToGrid w:val="0"/>
              <w:spacing w:line="360" w:lineRule="auto"/>
              <w:jc w:val="left"/>
              <w:textAlignment w:val="baseline"/>
              <w:rPr>
                <w:rFonts w:ascii="宋体" w:hAnsi="宋体" w:cs="宋体"/>
                <w:sz w:val="20"/>
                <w:szCs w:val="21"/>
              </w:rPr>
            </w:pPr>
            <w:r>
              <w:rPr>
                <w:rFonts w:hint="eastAsia" w:ascii="宋体" w:hAnsi="宋体" w:cs="宋体"/>
                <w:szCs w:val="21"/>
              </w:rPr>
              <w:t>1、为本项目配备的项目负责人具有人力资源行业从业经验10年及以上同时拥有企业人力资源管理师一级证书的得3分，否则不得分。</w:t>
            </w:r>
          </w:p>
          <w:p>
            <w:pPr>
              <w:snapToGrid w:val="0"/>
              <w:spacing w:line="360" w:lineRule="auto"/>
              <w:jc w:val="left"/>
              <w:textAlignment w:val="baseline"/>
              <w:rPr>
                <w:rFonts w:ascii="宋体" w:hAnsi="宋体" w:cs="宋体"/>
                <w:sz w:val="20"/>
                <w:szCs w:val="21"/>
              </w:rPr>
            </w:pPr>
            <w:r>
              <w:rPr>
                <w:rFonts w:hint="eastAsia" w:ascii="宋体" w:hAnsi="宋体" w:cs="宋体"/>
                <w:szCs w:val="21"/>
              </w:rPr>
              <w:t>2、为本项目配备的管理专员具有人力资源行业从业经验5年及以上同时拥有企业人力资源管理师二级证书的每个得2分，最高得6分。</w:t>
            </w:r>
          </w:p>
          <w:p>
            <w:pPr>
              <w:snapToGrid w:val="0"/>
              <w:spacing w:line="360" w:lineRule="auto"/>
              <w:jc w:val="left"/>
              <w:textAlignment w:val="baseline"/>
              <w:rPr>
                <w:rFonts w:ascii="宋体" w:hAnsi="宋体" w:cs="宋体"/>
                <w:sz w:val="20"/>
                <w:szCs w:val="21"/>
              </w:rPr>
            </w:pPr>
            <w:r>
              <w:rPr>
                <w:rFonts w:hint="eastAsia" w:ascii="宋体" w:hAnsi="宋体" w:cs="宋体"/>
                <w:szCs w:val="21"/>
              </w:rPr>
              <w:t>3、为本项目配备的所属派遣单位劳动人员的财务具有会计中级职称并且具有从业经验5年及以上得3分。</w:t>
            </w:r>
          </w:p>
          <w:p>
            <w:pPr>
              <w:tabs>
                <w:tab w:val="left" w:pos="840"/>
              </w:tabs>
              <w:snapToGrid w:val="0"/>
              <w:spacing w:line="360" w:lineRule="auto"/>
              <w:jc w:val="left"/>
              <w:textAlignment w:val="baseline"/>
              <w:rPr>
                <w:rFonts w:ascii="宋体" w:hAnsi="宋体" w:cs="宋体"/>
                <w:sz w:val="20"/>
                <w:szCs w:val="21"/>
                <w:lang w:val="zh-CN"/>
              </w:rPr>
            </w:pPr>
            <w:r>
              <w:rPr>
                <w:rFonts w:hint="eastAsia" w:ascii="宋体" w:hAnsi="宋体" w:cs="宋体"/>
                <w:szCs w:val="21"/>
              </w:rPr>
              <w:t>（提供上述人员名单及联系方式及在响应公司近半年内任意一个月的社保参保证明，从业经验以社保参保证明为准）</w:t>
            </w:r>
          </w:p>
        </w:tc>
        <w:tc>
          <w:tcPr>
            <w:tcW w:w="1071" w:type="dxa"/>
            <w:vAlign w:val="center"/>
          </w:tcPr>
          <w:p>
            <w:pPr>
              <w:pStyle w:val="22"/>
              <w:snapToGrid w:val="0"/>
              <w:spacing w:line="240" w:lineRule="auto"/>
              <w:ind w:firstLine="0" w:firstLineChars="0"/>
              <w:jc w:val="center"/>
              <w:textAlignment w:val="baseline"/>
              <w:rPr>
                <w:rFonts w:ascii="宋体" w:eastAsia="宋体"/>
                <w:sz w:val="21"/>
                <w:szCs w:val="21"/>
              </w:rPr>
            </w:pPr>
            <w:r>
              <w:rPr>
                <w:rFonts w:hint="eastAsia" w:ascii="宋体" w:eastAsia="宋体"/>
                <w:sz w:val="21"/>
                <w:szCs w:val="21"/>
              </w:rPr>
              <w:t>12</w:t>
            </w:r>
          </w:p>
        </w:tc>
      </w:tr>
    </w:tbl>
    <w:p>
      <w:pPr>
        <w:spacing w:line="360" w:lineRule="auto"/>
        <w:ind w:firstLine="420"/>
        <w:textAlignment w:val="baseline"/>
        <w:rPr>
          <w:sz w:val="20"/>
        </w:rPr>
      </w:pPr>
    </w:p>
    <w:p>
      <w:pPr>
        <w:pStyle w:val="4"/>
        <w:ind w:firstLine="559" w:firstLineChars="199"/>
        <w:jc w:val="center"/>
        <w:textAlignment w:val="baseline"/>
        <w:rPr>
          <w:rFonts w:cs="仿宋_GB2312"/>
          <w:b/>
          <w:sz w:val="28"/>
          <w:szCs w:val="28"/>
        </w:rPr>
      </w:pPr>
      <w:r>
        <w:rPr>
          <w:rFonts w:hint="eastAsia" w:cs="仿宋_GB2312"/>
          <w:b/>
          <w:sz w:val="28"/>
          <w:szCs w:val="28"/>
        </w:rPr>
        <w:t>评审标准之三：技术类评分表（40分）</w:t>
      </w:r>
    </w:p>
    <w:p>
      <w:pPr>
        <w:pStyle w:val="4"/>
        <w:ind w:firstLine="417" w:firstLineChars="199"/>
        <w:textAlignment w:val="baseline"/>
        <w:rPr>
          <w:rFonts w:ascii="宋体" w:hAnsi="宋体"/>
          <w:szCs w:val="21"/>
          <w:lang w:val="zh-CN"/>
        </w:rPr>
      </w:pPr>
      <w:r>
        <w:rPr>
          <w:rFonts w:hint="eastAsia" w:ascii="宋体" w:hAnsi="宋体"/>
          <w:szCs w:val="21"/>
          <w:lang w:val="zh-CN"/>
        </w:rPr>
        <w:t>（本项目总分100分，技术类分值占总分值权重的40%）</w:t>
      </w:r>
    </w:p>
    <w:tbl>
      <w:tblPr>
        <w:tblStyle w:val="12"/>
        <w:tblW w:w="560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66"/>
        <w:gridCol w:w="2549"/>
        <w:gridCol w:w="6104"/>
        <w:gridCol w:w="9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323" w:type="pct"/>
            <w:tcMar>
              <w:left w:w="108" w:type="dxa"/>
              <w:right w:w="108" w:type="dxa"/>
            </w:tcMar>
            <w:vAlign w:val="center"/>
          </w:tcPr>
          <w:p>
            <w:pPr>
              <w:snapToGrid w:val="0"/>
              <w:jc w:val="center"/>
              <w:textAlignment w:val="baseline"/>
              <w:rPr>
                <w:b/>
                <w:sz w:val="20"/>
                <w:szCs w:val="21"/>
              </w:rPr>
            </w:pPr>
            <w:r>
              <w:rPr>
                <w:rFonts w:hint="eastAsia"/>
                <w:b/>
                <w:szCs w:val="21"/>
              </w:rPr>
              <w:t>序号</w:t>
            </w:r>
          </w:p>
        </w:tc>
        <w:tc>
          <w:tcPr>
            <w:tcW w:w="1236" w:type="pct"/>
            <w:tcMar>
              <w:left w:w="108" w:type="dxa"/>
              <w:right w:w="108" w:type="dxa"/>
            </w:tcMar>
            <w:vAlign w:val="center"/>
          </w:tcPr>
          <w:p>
            <w:pPr>
              <w:snapToGrid w:val="0"/>
              <w:jc w:val="center"/>
              <w:textAlignment w:val="baseline"/>
              <w:rPr>
                <w:b/>
                <w:sz w:val="20"/>
                <w:szCs w:val="21"/>
              </w:rPr>
            </w:pPr>
            <w:r>
              <w:rPr>
                <w:rFonts w:hint="eastAsia"/>
                <w:b/>
                <w:szCs w:val="21"/>
              </w:rPr>
              <w:t>评分内容</w:t>
            </w:r>
          </w:p>
        </w:tc>
        <w:tc>
          <w:tcPr>
            <w:tcW w:w="2960" w:type="pct"/>
            <w:tcMar>
              <w:left w:w="108" w:type="dxa"/>
              <w:right w:w="108" w:type="dxa"/>
            </w:tcMar>
            <w:vAlign w:val="center"/>
          </w:tcPr>
          <w:p>
            <w:pPr>
              <w:snapToGrid w:val="0"/>
              <w:jc w:val="center"/>
              <w:textAlignment w:val="baseline"/>
              <w:rPr>
                <w:b/>
                <w:sz w:val="20"/>
                <w:szCs w:val="21"/>
              </w:rPr>
            </w:pPr>
            <w:r>
              <w:rPr>
                <w:rFonts w:hint="eastAsia"/>
                <w:b/>
                <w:szCs w:val="21"/>
              </w:rPr>
              <w:t>评分标准</w:t>
            </w:r>
          </w:p>
        </w:tc>
        <w:tc>
          <w:tcPr>
            <w:tcW w:w="479" w:type="pct"/>
            <w:tcMar>
              <w:left w:w="108" w:type="dxa"/>
              <w:right w:w="108" w:type="dxa"/>
            </w:tcMar>
            <w:vAlign w:val="center"/>
          </w:tcPr>
          <w:p>
            <w:pPr>
              <w:snapToGrid w:val="0"/>
              <w:jc w:val="center"/>
              <w:textAlignment w:val="baseline"/>
              <w:rPr>
                <w:b/>
                <w:sz w:val="20"/>
                <w:szCs w:val="21"/>
              </w:rPr>
            </w:pPr>
            <w:r>
              <w:rPr>
                <w:rFonts w:hint="eastAsia"/>
                <w:b/>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8" w:hRule="atLeast"/>
          <w:jc w:val="center"/>
        </w:trPr>
        <w:tc>
          <w:tcPr>
            <w:tcW w:w="323" w:type="pct"/>
            <w:tcMar>
              <w:left w:w="108" w:type="dxa"/>
              <w:right w:w="108" w:type="dxa"/>
            </w:tcMar>
            <w:vAlign w:val="center"/>
          </w:tcPr>
          <w:p>
            <w:pPr>
              <w:snapToGrid w:val="0"/>
              <w:spacing w:line="360" w:lineRule="auto"/>
              <w:jc w:val="center"/>
              <w:textAlignment w:val="baseline"/>
              <w:rPr>
                <w:sz w:val="20"/>
                <w:szCs w:val="21"/>
              </w:rPr>
            </w:pPr>
            <w:r>
              <w:rPr>
                <w:rFonts w:hint="eastAsia"/>
                <w:szCs w:val="21"/>
              </w:rPr>
              <w:t>1</w:t>
            </w:r>
          </w:p>
        </w:tc>
        <w:tc>
          <w:tcPr>
            <w:tcW w:w="1236" w:type="pct"/>
            <w:tcMar>
              <w:left w:w="108" w:type="dxa"/>
              <w:right w:w="108" w:type="dxa"/>
            </w:tcMar>
            <w:vAlign w:val="center"/>
          </w:tcPr>
          <w:p>
            <w:pPr>
              <w:snapToGrid w:val="0"/>
              <w:spacing w:line="360" w:lineRule="auto"/>
              <w:ind w:left="-164" w:leftChars="-78" w:right="-73"/>
              <w:jc w:val="center"/>
              <w:textAlignment w:val="baseline"/>
              <w:rPr>
                <w:rFonts w:cs="宋体"/>
                <w:sz w:val="20"/>
                <w:szCs w:val="21"/>
              </w:rPr>
            </w:pPr>
            <w:r>
              <w:rPr>
                <w:rFonts w:hint="eastAsia" w:cs="宋体"/>
                <w:szCs w:val="21"/>
              </w:rPr>
              <w:t>服务需求的符合性</w:t>
            </w:r>
          </w:p>
        </w:tc>
        <w:tc>
          <w:tcPr>
            <w:tcW w:w="2960" w:type="pct"/>
            <w:tcMar>
              <w:left w:w="108" w:type="dxa"/>
              <w:right w:w="108" w:type="dxa"/>
            </w:tcMar>
            <w:vAlign w:val="center"/>
          </w:tcPr>
          <w:p>
            <w:pPr>
              <w:spacing w:line="360" w:lineRule="auto"/>
              <w:rPr>
                <w:rFonts w:asciiTheme="minorEastAsia" w:hAnsiTheme="minorEastAsia"/>
                <w:szCs w:val="21"/>
              </w:rPr>
            </w:pPr>
            <w:r>
              <w:rPr>
                <w:rFonts w:hint="eastAsia" w:asciiTheme="minorEastAsia" w:hAnsiTheme="minorEastAsia"/>
                <w:szCs w:val="21"/>
              </w:rPr>
              <w:t>响应人需提供服务需求响应表，根据采购人的服务需求的响应程度进行评审：</w:t>
            </w:r>
          </w:p>
          <w:p>
            <w:pPr>
              <w:numPr>
                <w:ilvl w:val="0"/>
                <w:numId w:val="2"/>
              </w:numPr>
              <w:autoSpaceDE w:val="0"/>
              <w:autoSpaceDN w:val="0"/>
              <w:spacing w:line="360" w:lineRule="auto"/>
              <w:rPr>
                <w:rFonts w:cs="宋体" w:asciiTheme="minorEastAsia" w:hAnsiTheme="minorEastAsia"/>
                <w:szCs w:val="21"/>
              </w:rPr>
            </w:pPr>
            <w:r>
              <w:rPr>
                <w:rFonts w:hint="eastAsia" w:cs="宋体" w:asciiTheme="minorEastAsia" w:hAnsiTheme="minorEastAsia"/>
                <w:szCs w:val="21"/>
              </w:rPr>
              <w:t>对采购需求书要求完全响应或优于，且整体方案对比优胜：10分；</w:t>
            </w:r>
          </w:p>
          <w:p>
            <w:pPr>
              <w:numPr>
                <w:ilvl w:val="0"/>
                <w:numId w:val="2"/>
              </w:numPr>
              <w:autoSpaceDE w:val="0"/>
              <w:autoSpaceDN w:val="0"/>
              <w:spacing w:line="360" w:lineRule="auto"/>
              <w:rPr>
                <w:rFonts w:cs="宋体" w:asciiTheme="minorEastAsia" w:hAnsiTheme="minorEastAsia"/>
                <w:szCs w:val="21"/>
              </w:rPr>
            </w:pPr>
            <w:r>
              <w:rPr>
                <w:rFonts w:hint="eastAsia" w:cs="宋体" w:asciiTheme="minorEastAsia" w:hAnsiTheme="minorEastAsia"/>
                <w:szCs w:val="21"/>
              </w:rPr>
              <w:t>对采购需求书要求完全响应，且整体方案对比次之：8分；</w:t>
            </w:r>
          </w:p>
          <w:p>
            <w:pPr>
              <w:numPr>
                <w:ilvl w:val="0"/>
                <w:numId w:val="2"/>
              </w:numPr>
              <w:autoSpaceDE w:val="0"/>
              <w:autoSpaceDN w:val="0"/>
              <w:spacing w:line="360" w:lineRule="auto"/>
              <w:rPr>
                <w:rFonts w:cs="宋体" w:asciiTheme="minorEastAsia" w:hAnsiTheme="minorEastAsia"/>
                <w:szCs w:val="21"/>
              </w:rPr>
            </w:pPr>
            <w:r>
              <w:rPr>
                <w:rFonts w:hint="eastAsia" w:cs="宋体" w:asciiTheme="minorEastAsia" w:hAnsiTheme="minorEastAsia"/>
                <w:szCs w:val="21"/>
              </w:rPr>
              <w:t>对采购需求书非</w:t>
            </w:r>
            <w:r>
              <w:rPr>
                <w:rFonts w:hint="eastAsia" w:ascii="宋体" w:hAnsi="宋体" w:eastAsia="宋体" w:cs="Times New Roman"/>
                <w:szCs w:val="21"/>
                <w:lang w:val="zh-CN"/>
              </w:rPr>
              <w:t>“★”号条款</w:t>
            </w:r>
            <w:r>
              <w:rPr>
                <w:rFonts w:hint="eastAsia" w:cs="宋体" w:asciiTheme="minorEastAsia" w:hAnsiTheme="minorEastAsia"/>
                <w:szCs w:val="21"/>
              </w:rPr>
              <w:t>有偏离，但不影响项目实施的：4分；</w:t>
            </w:r>
          </w:p>
          <w:p>
            <w:pPr>
              <w:tabs>
                <w:tab w:val="left" w:pos="461"/>
              </w:tabs>
              <w:snapToGrid w:val="0"/>
              <w:spacing w:line="360" w:lineRule="auto"/>
              <w:jc w:val="left"/>
              <w:textAlignment w:val="baseline"/>
              <w:rPr>
                <w:rFonts w:ascii="宋体" w:hAnsi="宋体" w:cs="宋体"/>
                <w:sz w:val="20"/>
                <w:szCs w:val="21"/>
              </w:rPr>
            </w:pPr>
            <w:r>
              <w:rPr>
                <w:rFonts w:hint="eastAsia" w:cs="宋体" w:asciiTheme="minorEastAsia" w:hAnsiTheme="minorEastAsia"/>
                <w:szCs w:val="21"/>
              </w:rPr>
              <w:t>4、对采购需求书非</w:t>
            </w:r>
            <w:r>
              <w:rPr>
                <w:rFonts w:hint="eastAsia" w:ascii="宋体" w:hAnsi="宋体" w:eastAsia="宋体" w:cs="Times New Roman"/>
                <w:szCs w:val="21"/>
                <w:lang w:val="zh-CN"/>
              </w:rPr>
              <w:t>“★”号条款</w:t>
            </w:r>
            <w:r>
              <w:rPr>
                <w:rFonts w:hint="eastAsia" w:cs="宋体" w:asciiTheme="minorEastAsia" w:hAnsiTheme="minorEastAsia"/>
                <w:szCs w:val="21"/>
              </w:rPr>
              <w:t>响应不清晰或较差，或不能满足采购需求书要求的，得0分；</w:t>
            </w:r>
          </w:p>
        </w:tc>
        <w:tc>
          <w:tcPr>
            <w:tcW w:w="479" w:type="pct"/>
            <w:tcMar>
              <w:left w:w="108" w:type="dxa"/>
              <w:right w:w="108" w:type="dxa"/>
            </w:tcMar>
            <w:vAlign w:val="center"/>
          </w:tcPr>
          <w:p>
            <w:pPr>
              <w:snapToGrid w:val="0"/>
              <w:spacing w:line="360" w:lineRule="auto"/>
              <w:jc w:val="center"/>
              <w:textAlignment w:val="baseline"/>
              <w:rPr>
                <w:rFonts w:cs="宋体"/>
                <w:sz w:val="20"/>
                <w:szCs w:val="21"/>
              </w:rPr>
            </w:pPr>
            <w:r>
              <w:rPr>
                <w:rFonts w:hint="eastAsia" w:cs="宋体"/>
                <w:szCs w:val="21"/>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5" w:hRule="atLeast"/>
          <w:jc w:val="center"/>
        </w:trPr>
        <w:tc>
          <w:tcPr>
            <w:tcW w:w="323" w:type="pct"/>
            <w:tcMar>
              <w:left w:w="108" w:type="dxa"/>
              <w:right w:w="108" w:type="dxa"/>
            </w:tcMar>
            <w:vAlign w:val="center"/>
          </w:tcPr>
          <w:p>
            <w:pPr>
              <w:snapToGrid w:val="0"/>
              <w:spacing w:line="360" w:lineRule="auto"/>
              <w:jc w:val="center"/>
              <w:textAlignment w:val="baseline"/>
              <w:rPr>
                <w:sz w:val="20"/>
                <w:szCs w:val="21"/>
              </w:rPr>
            </w:pPr>
            <w:r>
              <w:rPr>
                <w:rFonts w:hint="eastAsia"/>
                <w:szCs w:val="21"/>
              </w:rPr>
              <w:t>2</w:t>
            </w:r>
          </w:p>
        </w:tc>
        <w:tc>
          <w:tcPr>
            <w:tcW w:w="1236" w:type="pct"/>
            <w:tcMar>
              <w:left w:w="108" w:type="dxa"/>
              <w:right w:w="108" w:type="dxa"/>
            </w:tcMar>
            <w:vAlign w:val="center"/>
          </w:tcPr>
          <w:p>
            <w:pPr>
              <w:snapToGrid w:val="0"/>
              <w:spacing w:line="360" w:lineRule="auto"/>
              <w:ind w:left="-164" w:leftChars="-78" w:right="-73"/>
              <w:jc w:val="center"/>
              <w:textAlignment w:val="baseline"/>
              <w:rPr>
                <w:rFonts w:cs="宋体"/>
                <w:sz w:val="20"/>
                <w:szCs w:val="21"/>
              </w:rPr>
            </w:pPr>
            <w:r>
              <w:rPr>
                <w:rFonts w:hint="eastAsia" w:cs="宋体"/>
                <w:szCs w:val="21"/>
              </w:rPr>
              <w:t>服务质量保证</w:t>
            </w:r>
          </w:p>
        </w:tc>
        <w:tc>
          <w:tcPr>
            <w:tcW w:w="2960" w:type="pct"/>
            <w:tcMar>
              <w:left w:w="108" w:type="dxa"/>
              <w:right w:w="108" w:type="dxa"/>
            </w:tcMar>
            <w:vAlign w:val="center"/>
          </w:tcPr>
          <w:p>
            <w:pPr>
              <w:snapToGrid w:val="0"/>
              <w:spacing w:line="360" w:lineRule="auto"/>
              <w:jc w:val="left"/>
              <w:textAlignment w:val="baseline"/>
              <w:rPr>
                <w:rFonts w:ascii="宋体" w:hAnsi="宋体" w:cs="宋体"/>
                <w:sz w:val="20"/>
                <w:szCs w:val="21"/>
              </w:rPr>
            </w:pPr>
            <w:r>
              <w:rPr>
                <w:rFonts w:hint="eastAsia" w:ascii="宋体" w:hAnsi="宋体" w:cs="宋体"/>
                <w:szCs w:val="21"/>
              </w:rPr>
              <w:t>1、服务质量保证措施具体、可行性高，得4分；</w:t>
            </w:r>
          </w:p>
          <w:p>
            <w:pPr>
              <w:snapToGrid w:val="0"/>
              <w:spacing w:line="360" w:lineRule="auto"/>
              <w:jc w:val="left"/>
              <w:textAlignment w:val="baseline"/>
              <w:rPr>
                <w:rFonts w:ascii="宋体" w:hAnsi="宋体" w:cs="宋体"/>
                <w:sz w:val="20"/>
                <w:szCs w:val="21"/>
              </w:rPr>
            </w:pPr>
            <w:r>
              <w:rPr>
                <w:rFonts w:hint="eastAsia" w:ascii="宋体" w:hAnsi="宋体" w:cs="宋体"/>
                <w:szCs w:val="21"/>
              </w:rPr>
              <w:t>2、服务质量保证措施较具体、有可行性，得2分；</w:t>
            </w:r>
          </w:p>
          <w:p>
            <w:pPr>
              <w:snapToGrid w:val="0"/>
              <w:spacing w:line="360" w:lineRule="auto"/>
              <w:jc w:val="left"/>
              <w:textAlignment w:val="baseline"/>
              <w:rPr>
                <w:sz w:val="20"/>
                <w:szCs w:val="21"/>
              </w:rPr>
            </w:pPr>
            <w:r>
              <w:rPr>
                <w:rFonts w:hint="eastAsia" w:ascii="宋体" w:hAnsi="宋体" w:cs="宋体"/>
                <w:szCs w:val="21"/>
              </w:rPr>
              <w:t>3、无相关措施，得0分。</w:t>
            </w:r>
          </w:p>
        </w:tc>
        <w:tc>
          <w:tcPr>
            <w:tcW w:w="479" w:type="pct"/>
            <w:tcMar>
              <w:left w:w="108" w:type="dxa"/>
              <w:right w:w="108" w:type="dxa"/>
            </w:tcMar>
            <w:vAlign w:val="center"/>
          </w:tcPr>
          <w:p>
            <w:pPr>
              <w:snapToGrid w:val="0"/>
              <w:spacing w:line="360" w:lineRule="auto"/>
              <w:jc w:val="center"/>
              <w:textAlignment w:val="baseline"/>
              <w:rPr>
                <w:rFonts w:cs="宋体"/>
                <w:sz w:val="20"/>
                <w:szCs w:val="21"/>
              </w:rPr>
            </w:pPr>
            <w:r>
              <w:rPr>
                <w:rFonts w:hint="eastAsia" w:cs="宋体"/>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3" w:hRule="atLeast"/>
          <w:jc w:val="center"/>
        </w:trPr>
        <w:tc>
          <w:tcPr>
            <w:tcW w:w="323" w:type="pct"/>
            <w:tcMar>
              <w:left w:w="108" w:type="dxa"/>
              <w:right w:w="108" w:type="dxa"/>
            </w:tcMar>
            <w:vAlign w:val="center"/>
          </w:tcPr>
          <w:p>
            <w:pPr>
              <w:snapToGrid w:val="0"/>
              <w:spacing w:line="360" w:lineRule="auto"/>
              <w:jc w:val="center"/>
              <w:textAlignment w:val="baseline"/>
              <w:rPr>
                <w:szCs w:val="21"/>
              </w:rPr>
            </w:pPr>
            <w:r>
              <w:rPr>
                <w:rFonts w:hint="eastAsia"/>
                <w:szCs w:val="21"/>
              </w:rPr>
              <w:t>3</w:t>
            </w:r>
          </w:p>
        </w:tc>
        <w:tc>
          <w:tcPr>
            <w:tcW w:w="1236" w:type="pct"/>
            <w:tcMar>
              <w:left w:w="108" w:type="dxa"/>
              <w:right w:w="108" w:type="dxa"/>
            </w:tcMar>
            <w:vAlign w:val="center"/>
          </w:tcPr>
          <w:p>
            <w:pPr>
              <w:snapToGrid w:val="0"/>
              <w:spacing w:line="276" w:lineRule="auto"/>
              <w:jc w:val="center"/>
              <w:textAlignment w:val="baseline"/>
              <w:rPr>
                <w:szCs w:val="21"/>
              </w:rPr>
            </w:pPr>
            <w:r>
              <w:rPr>
                <w:rFonts w:hint="eastAsia"/>
                <w:szCs w:val="21"/>
              </w:rPr>
              <w:t>制度管理的情况</w:t>
            </w:r>
          </w:p>
        </w:tc>
        <w:tc>
          <w:tcPr>
            <w:tcW w:w="2960" w:type="pct"/>
            <w:tcMar>
              <w:left w:w="108" w:type="dxa"/>
              <w:right w:w="108" w:type="dxa"/>
            </w:tcMar>
            <w:vAlign w:val="center"/>
          </w:tcPr>
          <w:p>
            <w:pPr>
              <w:spacing w:line="360" w:lineRule="auto"/>
              <w:rPr>
                <w:rFonts w:cs="宋体" w:asciiTheme="minorEastAsia" w:hAnsiTheme="minorEastAsia"/>
                <w:szCs w:val="21"/>
              </w:rPr>
            </w:pPr>
            <w:r>
              <w:rPr>
                <w:rFonts w:hint="eastAsia" w:cs="宋体" w:asciiTheme="minorEastAsia" w:hAnsiTheme="minorEastAsia"/>
                <w:szCs w:val="21"/>
              </w:rPr>
              <w:t>响应人应提供本单位内部管理制度介绍，以及劳务派遣人员制度管理介绍。根据各响应人的情况进行评审：</w:t>
            </w:r>
          </w:p>
          <w:p>
            <w:pPr>
              <w:spacing w:line="360" w:lineRule="auto"/>
              <w:rPr>
                <w:rFonts w:cs="宋体" w:asciiTheme="minorEastAsia" w:hAnsiTheme="minorEastAsia"/>
                <w:szCs w:val="21"/>
              </w:rPr>
            </w:pPr>
            <w:r>
              <w:rPr>
                <w:rFonts w:cs="宋体" w:asciiTheme="minorEastAsia" w:hAnsiTheme="minorEastAsia"/>
                <w:szCs w:val="21"/>
              </w:rPr>
              <w:t>1、制度完善、合理，流程具体、详细、可行性高，得8分；</w:t>
            </w:r>
          </w:p>
          <w:p>
            <w:pPr>
              <w:spacing w:line="360" w:lineRule="auto"/>
              <w:rPr>
                <w:rFonts w:cs="宋体" w:asciiTheme="minorEastAsia" w:hAnsiTheme="minorEastAsia"/>
                <w:szCs w:val="21"/>
              </w:rPr>
            </w:pPr>
            <w:r>
              <w:rPr>
                <w:rFonts w:cs="宋体" w:asciiTheme="minorEastAsia" w:hAnsiTheme="minorEastAsia"/>
                <w:szCs w:val="21"/>
              </w:rPr>
              <w:t>2、制度较为完善、具有一定的合理性，流程具体、较为详细、具有一定的可行性，得6</w:t>
            </w:r>
            <w:r>
              <w:rPr>
                <w:rFonts w:hint="eastAsia" w:cs="宋体" w:asciiTheme="minorEastAsia" w:hAnsiTheme="minorEastAsia"/>
                <w:szCs w:val="21"/>
              </w:rPr>
              <w:t>分；</w:t>
            </w:r>
          </w:p>
          <w:p>
            <w:pPr>
              <w:spacing w:line="360" w:lineRule="auto"/>
              <w:rPr>
                <w:rFonts w:cs="宋体" w:asciiTheme="minorEastAsia" w:hAnsiTheme="minorEastAsia"/>
                <w:szCs w:val="21"/>
              </w:rPr>
            </w:pPr>
            <w:r>
              <w:rPr>
                <w:rFonts w:cs="宋体" w:asciiTheme="minorEastAsia" w:hAnsiTheme="minorEastAsia"/>
                <w:szCs w:val="21"/>
              </w:rPr>
              <w:t>3、制度不完善、合理性一般，流程简单、可行性一般，得4</w:t>
            </w:r>
            <w:r>
              <w:rPr>
                <w:rFonts w:hint="eastAsia" w:cs="宋体" w:asciiTheme="minorEastAsia" w:hAnsiTheme="minorEastAsia"/>
                <w:szCs w:val="21"/>
              </w:rPr>
              <w:t>分；</w:t>
            </w:r>
          </w:p>
          <w:p>
            <w:pPr>
              <w:spacing w:line="360" w:lineRule="auto"/>
              <w:rPr>
                <w:rFonts w:cs="宋体" w:asciiTheme="minorEastAsia" w:hAnsiTheme="minorEastAsia"/>
                <w:szCs w:val="21"/>
              </w:rPr>
            </w:pPr>
            <w:r>
              <w:rPr>
                <w:rFonts w:cs="宋体" w:asciiTheme="minorEastAsia" w:hAnsiTheme="minorEastAsia"/>
                <w:szCs w:val="21"/>
              </w:rPr>
              <w:t>4、制度完整性、合理性较差，流程可行性较差，得1分；</w:t>
            </w:r>
          </w:p>
          <w:p>
            <w:pPr>
              <w:snapToGrid w:val="0"/>
              <w:spacing w:line="360" w:lineRule="auto"/>
              <w:jc w:val="left"/>
              <w:textAlignment w:val="baseline"/>
              <w:rPr>
                <w:rFonts w:ascii="宋体" w:hAnsi="宋体" w:cs="宋体"/>
                <w:szCs w:val="21"/>
              </w:rPr>
            </w:pPr>
            <w:r>
              <w:rPr>
                <w:rFonts w:cs="宋体" w:asciiTheme="minorEastAsia" w:hAnsiTheme="minorEastAsia"/>
                <w:szCs w:val="21"/>
              </w:rPr>
              <w:t>5、其他情况，不得分。</w:t>
            </w:r>
          </w:p>
        </w:tc>
        <w:tc>
          <w:tcPr>
            <w:tcW w:w="479" w:type="pct"/>
            <w:tcMar>
              <w:left w:w="108" w:type="dxa"/>
              <w:right w:w="108" w:type="dxa"/>
            </w:tcMar>
            <w:vAlign w:val="center"/>
          </w:tcPr>
          <w:p>
            <w:pPr>
              <w:snapToGrid w:val="0"/>
              <w:spacing w:line="360" w:lineRule="auto"/>
              <w:jc w:val="center"/>
              <w:textAlignment w:val="baseline"/>
              <w:rPr>
                <w:rFonts w:cs="宋体"/>
                <w:szCs w:val="21"/>
              </w:rPr>
            </w:pPr>
            <w:r>
              <w:rPr>
                <w:rFonts w:hint="eastAsia" w:cs="宋体"/>
                <w:szCs w:val="21"/>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3" w:hRule="atLeast"/>
          <w:jc w:val="center"/>
        </w:trPr>
        <w:tc>
          <w:tcPr>
            <w:tcW w:w="323" w:type="pct"/>
            <w:tcMar>
              <w:left w:w="108" w:type="dxa"/>
              <w:right w:w="108" w:type="dxa"/>
            </w:tcMar>
            <w:vAlign w:val="center"/>
          </w:tcPr>
          <w:p>
            <w:pPr>
              <w:snapToGrid w:val="0"/>
              <w:spacing w:line="360" w:lineRule="auto"/>
              <w:jc w:val="center"/>
              <w:textAlignment w:val="baseline"/>
              <w:rPr>
                <w:sz w:val="20"/>
                <w:szCs w:val="21"/>
              </w:rPr>
            </w:pPr>
            <w:r>
              <w:rPr>
                <w:rFonts w:hint="eastAsia"/>
                <w:szCs w:val="21"/>
              </w:rPr>
              <w:t>4</w:t>
            </w:r>
          </w:p>
        </w:tc>
        <w:tc>
          <w:tcPr>
            <w:tcW w:w="1236" w:type="pct"/>
            <w:tcMar>
              <w:left w:w="108" w:type="dxa"/>
              <w:right w:w="108" w:type="dxa"/>
            </w:tcMar>
            <w:vAlign w:val="center"/>
          </w:tcPr>
          <w:p>
            <w:pPr>
              <w:snapToGrid w:val="0"/>
              <w:spacing w:line="276" w:lineRule="auto"/>
              <w:jc w:val="center"/>
              <w:textAlignment w:val="baseline"/>
              <w:rPr>
                <w:sz w:val="20"/>
                <w:szCs w:val="21"/>
              </w:rPr>
            </w:pPr>
            <w:r>
              <w:rPr>
                <w:rFonts w:hint="eastAsia"/>
                <w:szCs w:val="21"/>
              </w:rPr>
              <w:t>风控措施及预案</w:t>
            </w:r>
          </w:p>
        </w:tc>
        <w:tc>
          <w:tcPr>
            <w:tcW w:w="2960" w:type="pct"/>
            <w:tcMar>
              <w:left w:w="108" w:type="dxa"/>
              <w:right w:w="108" w:type="dxa"/>
            </w:tcMar>
            <w:vAlign w:val="center"/>
          </w:tcPr>
          <w:p>
            <w:pPr>
              <w:snapToGrid w:val="0"/>
              <w:spacing w:line="360" w:lineRule="auto"/>
              <w:jc w:val="left"/>
              <w:textAlignment w:val="baseline"/>
              <w:rPr>
                <w:rFonts w:ascii="宋体" w:hAnsi="宋体" w:cs="宋体"/>
                <w:sz w:val="20"/>
                <w:szCs w:val="21"/>
              </w:rPr>
            </w:pPr>
            <w:r>
              <w:rPr>
                <w:rFonts w:hint="eastAsia" w:ascii="宋体" w:hAnsi="宋体" w:cs="宋体"/>
                <w:szCs w:val="21"/>
              </w:rPr>
              <w:t>1、已配备人力资源服务行业三年以上工作经验、曾出庭代理劳动仲裁案件的法务岗位人员得4分；（提供参与劳动仲裁相关证明、在响应公司近半年内任意一个月的社保参保证明，不提供不得分）；</w:t>
            </w:r>
          </w:p>
          <w:p>
            <w:pPr>
              <w:snapToGrid w:val="0"/>
              <w:spacing w:line="360" w:lineRule="auto"/>
              <w:jc w:val="left"/>
              <w:textAlignment w:val="baseline"/>
              <w:rPr>
                <w:rFonts w:ascii="宋体" w:hAnsi="宋体" w:cs="宋体"/>
                <w:sz w:val="20"/>
                <w:szCs w:val="21"/>
              </w:rPr>
            </w:pPr>
            <w:r>
              <w:rPr>
                <w:rFonts w:hint="eastAsia" w:ascii="宋体" w:hAnsi="宋体" w:cs="宋体"/>
                <w:szCs w:val="21"/>
              </w:rPr>
              <w:t>2、在律师事务所中已聘请法律顾问服务单位二年或以上，协同响应人、采购人处理派遣人员的日常劳动争议，得4分；（提供与律师事务所签订的法律顾问合同，不提供不得分）；</w:t>
            </w:r>
          </w:p>
          <w:p>
            <w:pPr>
              <w:snapToGrid w:val="0"/>
              <w:spacing w:line="360" w:lineRule="auto"/>
              <w:jc w:val="left"/>
              <w:textAlignment w:val="baseline"/>
              <w:rPr>
                <w:sz w:val="20"/>
                <w:szCs w:val="21"/>
              </w:rPr>
            </w:pPr>
            <w:r>
              <w:rPr>
                <w:rFonts w:hint="eastAsia" w:ascii="宋体" w:hAnsi="宋体" w:cs="宋体"/>
                <w:szCs w:val="21"/>
              </w:rPr>
              <w:t>3、针对本项目突发或涉群劳动法律风险事件制定风控措施或预案（包括针对新旧派遣单位交接、部门或岗位撤并、工亡或非因工死亡事件制定有利于降低采购人舆情影响和法律责任的方案），得4分。</w:t>
            </w:r>
          </w:p>
        </w:tc>
        <w:tc>
          <w:tcPr>
            <w:tcW w:w="479" w:type="pct"/>
            <w:tcMar>
              <w:left w:w="108" w:type="dxa"/>
              <w:right w:w="108" w:type="dxa"/>
            </w:tcMar>
            <w:vAlign w:val="center"/>
          </w:tcPr>
          <w:p>
            <w:pPr>
              <w:snapToGrid w:val="0"/>
              <w:spacing w:line="360" w:lineRule="auto"/>
              <w:jc w:val="center"/>
              <w:textAlignment w:val="baseline"/>
              <w:rPr>
                <w:rFonts w:cs="宋体"/>
                <w:sz w:val="20"/>
                <w:szCs w:val="21"/>
              </w:rPr>
            </w:pPr>
            <w:r>
              <w:rPr>
                <w:rFonts w:hint="eastAsia" w:cs="宋体"/>
                <w:szCs w:val="21"/>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323" w:type="pct"/>
            <w:tcMar>
              <w:left w:w="108" w:type="dxa"/>
              <w:right w:w="108" w:type="dxa"/>
            </w:tcMar>
            <w:vAlign w:val="center"/>
          </w:tcPr>
          <w:p>
            <w:pPr>
              <w:snapToGrid w:val="0"/>
              <w:spacing w:line="360" w:lineRule="auto"/>
              <w:jc w:val="center"/>
              <w:textAlignment w:val="baseline"/>
              <w:rPr>
                <w:sz w:val="20"/>
                <w:szCs w:val="21"/>
              </w:rPr>
            </w:pPr>
            <w:r>
              <w:rPr>
                <w:rFonts w:hint="eastAsia"/>
                <w:szCs w:val="21"/>
              </w:rPr>
              <w:t>5</w:t>
            </w:r>
          </w:p>
        </w:tc>
        <w:tc>
          <w:tcPr>
            <w:tcW w:w="1236" w:type="pct"/>
            <w:tcMar>
              <w:left w:w="108" w:type="dxa"/>
              <w:right w:w="108" w:type="dxa"/>
            </w:tcMar>
            <w:vAlign w:val="center"/>
          </w:tcPr>
          <w:p>
            <w:pPr>
              <w:snapToGrid w:val="0"/>
              <w:spacing w:line="360" w:lineRule="auto"/>
              <w:jc w:val="center"/>
              <w:textAlignment w:val="baseline"/>
              <w:rPr>
                <w:sz w:val="20"/>
                <w:szCs w:val="21"/>
              </w:rPr>
            </w:pPr>
            <w:r>
              <w:rPr>
                <w:rFonts w:hint="eastAsia"/>
                <w:szCs w:val="21"/>
              </w:rPr>
              <w:t>后续服务方案</w:t>
            </w:r>
          </w:p>
        </w:tc>
        <w:tc>
          <w:tcPr>
            <w:tcW w:w="2960" w:type="pct"/>
            <w:tcMar>
              <w:left w:w="108" w:type="dxa"/>
              <w:right w:w="108" w:type="dxa"/>
            </w:tcMar>
            <w:vAlign w:val="center"/>
          </w:tcPr>
          <w:p>
            <w:pPr>
              <w:snapToGrid w:val="0"/>
              <w:spacing w:line="360" w:lineRule="auto"/>
              <w:jc w:val="left"/>
              <w:textAlignment w:val="baseline"/>
              <w:rPr>
                <w:rFonts w:ascii="宋体" w:hAnsi="宋体" w:cs="宋体"/>
                <w:sz w:val="20"/>
                <w:szCs w:val="21"/>
              </w:rPr>
            </w:pPr>
            <w:r>
              <w:rPr>
                <w:rFonts w:hint="eastAsia" w:ascii="宋体" w:hAnsi="宋体" w:cs="宋体"/>
                <w:szCs w:val="21"/>
              </w:rPr>
              <w:t>根据响应人为采购人提供的后续服务方案（包括但不限于政企关系维护、社保关系转移、客户服务及关系维护等）进行综合评审：</w:t>
            </w:r>
          </w:p>
          <w:p>
            <w:pPr>
              <w:snapToGrid w:val="0"/>
              <w:spacing w:line="360" w:lineRule="auto"/>
              <w:jc w:val="left"/>
              <w:textAlignment w:val="baseline"/>
              <w:rPr>
                <w:rFonts w:ascii="宋体" w:hAnsi="宋体" w:cs="宋体"/>
                <w:sz w:val="20"/>
                <w:szCs w:val="21"/>
              </w:rPr>
            </w:pPr>
            <w:r>
              <w:rPr>
                <w:rFonts w:hint="eastAsia" w:ascii="宋体" w:hAnsi="宋体" w:cs="宋体"/>
                <w:szCs w:val="21"/>
              </w:rPr>
              <w:t>1、后续服务方案内容全面、完整详细、合理可行，得3分；</w:t>
            </w:r>
          </w:p>
          <w:p>
            <w:pPr>
              <w:snapToGrid w:val="0"/>
              <w:spacing w:line="360" w:lineRule="auto"/>
              <w:jc w:val="left"/>
              <w:textAlignment w:val="baseline"/>
              <w:rPr>
                <w:rFonts w:ascii="宋体" w:hAnsi="宋体" w:cs="宋体"/>
                <w:sz w:val="20"/>
                <w:szCs w:val="21"/>
              </w:rPr>
            </w:pPr>
            <w:r>
              <w:rPr>
                <w:rFonts w:hint="eastAsia" w:ascii="宋体" w:hAnsi="宋体" w:cs="宋体"/>
                <w:szCs w:val="21"/>
              </w:rPr>
              <w:t>2、后续服务方案内容基本全面、较完整详细、基本合理，得2分；</w:t>
            </w:r>
          </w:p>
          <w:p>
            <w:pPr>
              <w:snapToGrid w:val="0"/>
              <w:spacing w:line="360" w:lineRule="auto"/>
              <w:jc w:val="left"/>
              <w:textAlignment w:val="baseline"/>
              <w:rPr>
                <w:rFonts w:ascii="宋体" w:hAnsi="宋体" w:cs="宋体"/>
                <w:sz w:val="20"/>
                <w:szCs w:val="21"/>
              </w:rPr>
            </w:pPr>
            <w:r>
              <w:rPr>
                <w:rFonts w:hint="eastAsia" w:ascii="宋体" w:hAnsi="宋体" w:cs="宋体"/>
                <w:szCs w:val="21"/>
              </w:rPr>
              <w:t>3、后续服务方案内容不全面、不完整、不合理，得1分；</w:t>
            </w:r>
          </w:p>
          <w:p>
            <w:pPr>
              <w:snapToGrid w:val="0"/>
              <w:spacing w:line="360" w:lineRule="auto"/>
              <w:jc w:val="left"/>
              <w:textAlignment w:val="baseline"/>
              <w:rPr>
                <w:sz w:val="20"/>
                <w:szCs w:val="21"/>
              </w:rPr>
            </w:pPr>
            <w:r>
              <w:rPr>
                <w:rFonts w:hint="eastAsia" w:ascii="宋体" w:hAnsi="宋体" w:cs="宋体"/>
                <w:szCs w:val="21"/>
              </w:rPr>
              <w:t>4、不提供不得分。</w:t>
            </w:r>
          </w:p>
        </w:tc>
        <w:tc>
          <w:tcPr>
            <w:tcW w:w="479" w:type="pct"/>
            <w:tcMar>
              <w:left w:w="108" w:type="dxa"/>
              <w:right w:w="108" w:type="dxa"/>
            </w:tcMar>
            <w:vAlign w:val="center"/>
          </w:tcPr>
          <w:p>
            <w:pPr>
              <w:snapToGrid w:val="0"/>
              <w:spacing w:line="360" w:lineRule="auto"/>
              <w:jc w:val="center"/>
              <w:textAlignment w:val="baseline"/>
              <w:rPr>
                <w:rFonts w:cs="宋体"/>
                <w:sz w:val="20"/>
                <w:szCs w:val="21"/>
              </w:rPr>
            </w:pPr>
            <w:r>
              <w:rPr>
                <w:rFonts w:hint="eastAsia" w:cs="宋体"/>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jc w:val="center"/>
        </w:trPr>
        <w:tc>
          <w:tcPr>
            <w:tcW w:w="323" w:type="pct"/>
            <w:tcMar>
              <w:left w:w="108" w:type="dxa"/>
              <w:right w:w="108" w:type="dxa"/>
            </w:tcMar>
            <w:vAlign w:val="center"/>
          </w:tcPr>
          <w:p>
            <w:pPr>
              <w:snapToGrid w:val="0"/>
              <w:spacing w:line="360" w:lineRule="auto"/>
              <w:jc w:val="center"/>
              <w:textAlignment w:val="baseline"/>
              <w:rPr>
                <w:sz w:val="20"/>
                <w:szCs w:val="21"/>
              </w:rPr>
            </w:pPr>
            <w:r>
              <w:rPr>
                <w:rFonts w:hint="eastAsia"/>
                <w:szCs w:val="21"/>
              </w:rPr>
              <w:t>6</w:t>
            </w:r>
          </w:p>
        </w:tc>
        <w:tc>
          <w:tcPr>
            <w:tcW w:w="1236" w:type="pct"/>
            <w:tcMar>
              <w:left w:w="108" w:type="dxa"/>
              <w:right w:w="108" w:type="dxa"/>
            </w:tcMar>
            <w:vAlign w:val="center"/>
          </w:tcPr>
          <w:p>
            <w:pPr>
              <w:snapToGrid w:val="0"/>
              <w:spacing w:line="360" w:lineRule="auto"/>
              <w:jc w:val="center"/>
              <w:textAlignment w:val="baseline"/>
              <w:rPr>
                <w:sz w:val="20"/>
                <w:szCs w:val="21"/>
              </w:rPr>
            </w:pPr>
            <w:r>
              <w:rPr>
                <w:rFonts w:hint="eastAsia"/>
                <w:szCs w:val="21"/>
              </w:rPr>
              <w:t>额外服务承诺</w:t>
            </w:r>
          </w:p>
        </w:tc>
        <w:tc>
          <w:tcPr>
            <w:tcW w:w="2960" w:type="pct"/>
            <w:tcMar>
              <w:left w:w="108" w:type="dxa"/>
              <w:right w:w="108" w:type="dxa"/>
            </w:tcMar>
            <w:vAlign w:val="center"/>
          </w:tcPr>
          <w:p>
            <w:pPr>
              <w:snapToGrid w:val="0"/>
              <w:spacing w:line="360" w:lineRule="auto"/>
              <w:jc w:val="left"/>
              <w:textAlignment w:val="baseline"/>
              <w:rPr>
                <w:rFonts w:ascii="宋体" w:hAnsi="宋体" w:cs="宋体"/>
                <w:kern w:val="0"/>
                <w:sz w:val="20"/>
                <w:szCs w:val="21"/>
              </w:rPr>
            </w:pPr>
            <w:r>
              <w:rPr>
                <w:rFonts w:hint="eastAsia" w:ascii="宋体" w:hAnsi="宋体" w:cs="宋体"/>
                <w:kern w:val="0"/>
                <w:szCs w:val="21"/>
              </w:rPr>
              <w:t>根据响应人提出的额外承诺进行比较：</w:t>
            </w:r>
          </w:p>
          <w:p>
            <w:pPr>
              <w:snapToGrid w:val="0"/>
              <w:spacing w:line="360" w:lineRule="auto"/>
              <w:jc w:val="left"/>
              <w:textAlignment w:val="baseline"/>
              <w:rPr>
                <w:sz w:val="20"/>
                <w:szCs w:val="21"/>
              </w:rPr>
            </w:pPr>
            <w:r>
              <w:rPr>
                <w:rFonts w:hint="eastAsia" w:ascii="宋体" w:hAnsi="宋体" w:cs="宋体"/>
                <w:kern w:val="0"/>
                <w:szCs w:val="21"/>
              </w:rPr>
              <w:t>按有价值的服务承诺评审，每一点加1分，加满为止。</w:t>
            </w:r>
          </w:p>
        </w:tc>
        <w:tc>
          <w:tcPr>
            <w:tcW w:w="479" w:type="pct"/>
            <w:tcMar>
              <w:left w:w="108" w:type="dxa"/>
              <w:right w:w="108" w:type="dxa"/>
            </w:tcMar>
            <w:vAlign w:val="center"/>
          </w:tcPr>
          <w:p>
            <w:pPr>
              <w:snapToGrid w:val="0"/>
              <w:spacing w:line="360" w:lineRule="auto"/>
              <w:jc w:val="center"/>
              <w:textAlignment w:val="baseline"/>
              <w:rPr>
                <w:rFonts w:cs="宋体"/>
                <w:sz w:val="20"/>
                <w:szCs w:val="21"/>
              </w:rPr>
            </w:pPr>
            <w:r>
              <w:rPr>
                <w:rFonts w:hint="eastAsia" w:cs="宋体"/>
                <w:szCs w:val="21"/>
              </w:rPr>
              <w:t>3</w:t>
            </w:r>
          </w:p>
        </w:tc>
      </w:tr>
    </w:tbl>
    <w:p>
      <w:pPr>
        <w:pStyle w:val="4"/>
        <w:ind w:firstLine="0" w:firstLineChars="0"/>
        <w:textAlignment w:val="baseline"/>
        <w:rPr>
          <w:rFonts w:cs="仿宋_GB2312"/>
          <w:b/>
          <w:szCs w:val="21"/>
        </w:rPr>
      </w:pPr>
    </w:p>
    <w:p>
      <w:pPr>
        <w:pStyle w:val="4"/>
        <w:ind w:firstLine="0" w:firstLineChars="0"/>
        <w:textAlignment w:val="baseline"/>
        <w:rPr>
          <w:rFonts w:ascii="宋体" w:hAnsi="宋体"/>
          <w:b/>
          <w:szCs w:val="21"/>
        </w:rPr>
      </w:pPr>
    </w:p>
    <w:p>
      <w:pPr>
        <w:pStyle w:val="4"/>
        <w:ind w:firstLineChars="199"/>
        <w:textAlignment w:val="baseline"/>
        <w:rPr>
          <w:rFonts w:ascii="宋体" w:hAnsi="宋体"/>
          <w:b/>
          <w:szCs w:val="21"/>
        </w:rPr>
      </w:pPr>
      <w:r>
        <w:rPr>
          <w:rFonts w:hint="eastAsia" w:ascii="宋体" w:hAnsi="宋体"/>
          <w:b/>
          <w:szCs w:val="21"/>
        </w:rPr>
        <w:t>3、综合比较与评价：</w:t>
      </w:r>
    </w:p>
    <w:p>
      <w:pPr>
        <w:tabs>
          <w:tab w:val="left" w:pos="840"/>
        </w:tabs>
        <w:spacing w:line="360" w:lineRule="auto"/>
        <w:ind w:firstLine="420" w:firstLineChars="200"/>
        <w:jc w:val="left"/>
        <w:textAlignment w:val="baseline"/>
        <w:rPr>
          <w:rFonts w:ascii="宋体" w:hAnsi="宋体" w:cs="宋体"/>
          <w:sz w:val="20"/>
          <w:szCs w:val="21"/>
          <w:lang w:val="zh-CN"/>
        </w:rPr>
      </w:pPr>
      <w:r>
        <w:rPr>
          <w:rFonts w:hint="eastAsia" w:ascii="宋体" w:hAnsi="宋体" w:cs="宋体"/>
          <w:szCs w:val="21"/>
          <w:lang w:val="zh-CN"/>
        </w:rPr>
        <w:t xml:space="preserve">根据每个响应人在上述各评审阶段中的得分，采用下面公式算出每个响应人的综合得分： </w:t>
      </w:r>
    </w:p>
    <w:p>
      <w:pPr>
        <w:tabs>
          <w:tab w:val="left" w:pos="840"/>
        </w:tabs>
        <w:spacing w:line="360" w:lineRule="auto"/>
        <w:jc w:val="left"/>
        <w:textAlignment w:val="baseline"/>
        <w:rPr>
          <w:rFonts w:ascii="宋体" w:hAnsi="宋体" w:cs="宋体"/>
          <w:sz w:val="20"/>
          <w:szCs w:val="21"/>
        </w:rPr>
      </w:pPr>
      <w:r>
        <w:rPr>
          <w:rFonts w:hint="eastAsia" w:ascii="宋体" w:hAnsi="宋体" w:cs="宋体"/>
          <w:szCs w:val="21"/>
        </w:rPr>
        <w:t>W＝[Cmin/C]×</w:t>
      </w:r>
      <w:r>
        <w:rPr>
          <w:rFonts w:ascii="宋体" w:hAnsi="宋体" w:cs="宋体"/>
          <w:szCs w:val="21"/>
        </w:rPr>
        <w:t>20</w:t>
      </w:r>
      <w:r>
        <w:rPr>
          <w:rFonts w:hint="eastAsia" w:ascii="宋体" w:hAnsi="宋体" w:cs="宋体"/>
          <w:szCs w:val="21"/>
        </w:rPr>
        <w:t xml:space="preserve"> ＋ </w:t>
      </w:r>
      <w:r>
        <w:rPr>
          <w:rFonts w:ascii="宋体" w:hAnsi="宋体" w:cs="宋体"/>
          <w:szCs w:val="21"/>
        </w:rPr>
        <w:t>S</w:t>
      </w:r>
      <w:r>
        <w:rPr>
          <w:rFonts w:hint="eastAsia" w:ascii="宋体" w:hAnsi="宋体" w:cs="宋体"/>
          <w:szCs w:val="21"/>
        </w:rPr>
        <w:t xml:space="preserve"> ＋ M </w:t>
      </w:r>
    </w:p>
    <w:p>
      <w:pPr>
        <w:tabs>
          <w:tab w:val="left" w:pos="840"/>
        </w:tabs>
        <w:spacing w:line="360" w:lineRule="auto"/>
        <w:jc w:val="left"/>
        <w:textAlignment w:val="baseline"/>
        <w:rPr>
          <w:rFonts w:ascii="宋体" w:hAnsi="宋体" w:cs="宋体"/>
          <w:sz w:val="20"/>
          <w:szCs w:val="21"/>
          <w:lang w:val="zh-CN"/>
        </w:rPr>
      </w:pPr>
      <w:r>
        <w:rPr>
          <w:rFonts w:hint="eastAsia" w:ascii="宋体" w:hAnsi="宋体" w:cs="宋体"/>
          <w:szCs w:val="21"/>
          <w:lang w:val="zh-CN"/>
        </w:rPr>
        <w:t>其中：</w:t>
      </w:r>
    </w:p>
    <w:p>
      <w:pPr>
        <w:tabs>
          <w:tab w:val="left" w:pos="840"/>
        </w:tabs>
        <w:spacing w:line="360" w:lineRule="auto"/>
        <w:jc w:val="left"/>
        <w:textAlignment w:val="baseline"/>
        <w:rPr>
          <w:rFonts w:ascii="宋体" w:hAnsi="宋体" w:cs="宋体"/>
          <w:sz w:val="20"/>
          <w:szCs w:val="21"/>
          <w:lang w:val="zh-CN"/>
        </w:rPr>
      </w:pPr>
      <w:r>
        <w:rPr>
          <w:rFonts w:hint="eastAsia" w:ascii="宋体" w:hAnsi="宋体" w:cs="宋体"/>
          <w:szCs w:val="21"/>
          <w:lang w:val="zh-CN"/>
        </w:rPr>
        <w:t>W      某个响应人的综合得分；</w:t>
      </w:r>
    </w:p>
    <w:p>
      <w:pPr>
        <w:tabs>
          <w:tab w:val="left" w:pos="840"/>
        </w:tabs>
        <w:spacing w:line="360" w:lineRule="auto"/>
        <w:jc w:val="left"/>
        <w:textAlignment w:val="baseline"/>
        <w:rPr>
          <w:rFonts w:ascii="宋体" w:hAnsi="宋体" w:cs="宋体"/>
          <w:sz w:val="20"/>
          <w:szCs w:val="21"/>
          <w:lang w:val="zh-CN"/>
        </w:rPr>
      </w:pPr>
      <w:r>
        <w:rPr>
          <w:rFonts w:hint="eastAsia" w:ascii="宋体" w:hAnsi="宋体" w:cs="宋体"/>
          <w:szCs w:val="21"/>
          <w:lang w:val="zh-CN"/>
        </w:rPr>
        <w:t>C      某个响应人的评标价；</w:t>
      </w:r>
    </w:p>
    <w:p>
      <w:pPr>
        <w:tabs>
          <w:tab w:val="left" w:pos="840"/>
        </w:tabs>
        <w:spacing w:line="360" w:lineRule="auto"/>
        <w:jc w:val="left"/>
        <w:textAlignment w:val="baseline"/>
        <w:rPr>
          <w:rFonts w:ascii="宋体" w:hAnsi="宋体" w:cs="宋体"/>
          <w:sz w:val="20"/>
          <w:szCs w:val="21"/>
          <w:lang w:val="zh-CN"/>
        </w:rPr>
      </w:pPr>
      <w:r>
        <w:rPr>
          <w:rFonts w:hint="eastAsia" w:ascii="宋体" w:hAnsi="宋体" w:cs="宋体"/>
          <w:szCs w:val="21"/>
          <w:lang w:val="zh-CN"/>
        </w:rPr>
        <w:t>Cmin   满足采购文件要求的最低评标价；</w:t>
      </w:r>
    </w:p>
    <w:p>
      <w:pPr>
        <w:tabs>
          <w:tab w:val="left" w:pos="840"/>
        </w:tabs>
        <w:spacing w:line="360" w:lineRule="auto"/>
        <w:jc w:val="left"/>
        <w:textAlignment w:val="baseline"/>
        <w:rPr>
          <w:rFonts w:ascii="宋体" w:hAnsi="宋体" w:cs="宋体"/>
          <w:sz w:val="20"/>
          <w:szCs w:val="21"/>
          <w:lang w:val="zh-CN"/>
        </w:rPr>
      </w:pPr>
      <w:r>
        <w:rPr>
          <w:rFonts w:ascii="宋体" w:hAnsi="宋体" w:cs="宋体"/>
          <w:szCs w:val="21"/>
          <w:lang w:val="zh-CN"/>
        </w:rPr>
        <w:t>S</w:t>
      </w:r>
      <w:r>
        <w:rPr>
          <w:rFonts w:hint="eastAsia" w:ascii="宋体" w:hAnsi="宋体" w:cs="宋体"/>
          <w:szCs w:val="21"/>
          <w:lang w:val="zh-CN"/>
        </w:rPr>
        <w:t xml:space="preserve">       某个响应人的技术评审得分；</w:t>
      </w:r>
    </w:p>
    <w:p>
      <w:pPr>
        <w:tabs>
          <w:tab w:val="left" w:pos="840"/>
        </w:tabs>
        <w:spacing w:line="360" w:lineRule="auto"/>
        <w:jc w:val="left"/>
        <w:textAlignment w:val="baseline"/>
        <w:rPr>
          <w:rFonts w:ascii="宋体" w:hAnsi="宋体" w:cs="宋体"/>
          <w:sz w:val="20"/>
          <w:szCs w:val="21"/>
          <w:lang w:val="zh-CN"/>
        </w:rPr>
      </w:pPr>
      <w:r>
        <w:rPr>
          <w:rFonts w:hint="eastAsia" w:ascii="宋体" w:hAnsi="宋体" w:cs="宋体"/>
          <w:szCs w:val="21"/>
          <w:lang w:val="zh-CN"/>
        </w:rPr>
        <w:t>M       某个响应人的商务评审得分；</w:t>
      </w:r>
    </w:p>
    <w:p>
      <w:pPr>
        <w:tabs>
          <w:tab w:val="left" w:pos="840"/>
        </w:tabs>
        <w:spacing w:line="360" w:lineRule="auto"/>
        <w:jc w:val="left"/>
        <w:textAlignment w:val="baseline"/>
        <w:rPr>
          <w:rFonts w:ascii="宋体" w:hAnsi="宋体" w:cs="宋体"/>
          <w:sz w:val="20"/>
          <w:szCs w:val="21"/>
          <w:lang w:val="zh-CN"/>
        </w:rPr>
      </w:pPr>
      <w:r>
        <w:rPr>
          <w:rFonts w:hint="eastAsia" w:ascii="宋体" w:hAnsi="宋体" w:cs="宋体"/>
          <w:szCs w:val="21"/>
          <w:lang w:val="zh-CN"/>
        </w:rPr>
        <w:t>注： S、M均为所有评委评分的算术平均值。</w:t>
      </w:r>
    </w:p>
    <w:p>
      <w:pPr>
        <w:spacing w:line="360" w:lineRule="auto"/>
        <w:ind w:firstLine="420"/>
        <w:textAlignment w:val="baseline"/>
        <w:rPr>
          <w:rFonts w:ascii="宋体" w:hAnsi="宋体" w:eastAsia="宋体" w:cs="Times New Roman"/>
          <w:sz w:val="20"/>
          <w:szCs w:val="21"/>
          <w:lang w:val="zh-CN"/>
        </w:rPr>
      </w:pPr>
    </w:p>
    <w:p>
      <w:pPr>
        <w:tabs>
          <w:tab w:val="left" w:pos="840"/>
        </w:tabs>
        <w:spacing w:line="360" w:lineRule="auto"/>
        <w:ind w:firstLine="422" w:firstLineChars="200"/>
        <w:jc w:val="left"/>
        <w:rPr>
          <w:rFonts w:ascii="宋体" w:hAnsi="宋体" w:cs="宋体"/>
          <w:b/>
          <w:bCs/>
          <w:szCs w:val="21"/>
          <w:lang w:val="zh-CN"/>
        </w:rPr>
      </w:pPr>
      <w:r>
        <w:rPr>
          <w:rFonts w:hint="eastAsia" w:ascii="宋体" w:hAnsi="宋体" w:cs="宋体"/>
          <w:b/>
          <w:bCs/>
          <w:szCs w:val="21"/>
          <w:lang w:val="zh-CN"/>
        </w:rPr>
        <w:t>4、推荐响应候选人名单</w:t>
      </w:r>
    </w:p>
    <w:p>
      <w:pPr>
        <w:tabs>
          <w:tab w:val="left" w:pos="840"/>
        </w:tabs>
        <w:spacing w:line="360" w:lineRule="auto"/>
        <w:ind w:firstLine="420" w:firstLineChars="200"/>
        <w:jc w:val="left"/>
        <w:textAlignment w:val="baseline"/>
        <w:rPr>
          <w:rFonts w:ascii="宋体" w:hAnsi="宋体" w:cs="宋体"/>
          <w:szCs w:val="21"/>
          <w:lang w:val="zh-CN"/>
        </w:rPr>
      </w:pPr>
      <w:r>
        <w:rPr>
          <w:rFonts w:hint="eastAsia" w:ascii="宋体" w:hAnsi="宋体" w:cs="宋体"/>
          <w:szCs w:val="21"/>
          <w:lang w:val="zh-CN"/>
        </w:rPr>
        <w:t>评标委员会根据最终评审的结果，推荐综合得分最高的响应人为排名第一的中标候选人。综合得分相同的，按响应报价由低到高顺序排列确定第一中标候选人。综合得分且响应报价相同，中标候选人并列的，采购人可委托评标委员会按下列顺序比较确定中标候选人：（</w:t>
      </w:r>
      <w:r>
        <w:rPr>
          <w:rFonts w:ascii="宋体" w:hAnsi="宋体" w:cs="宋体"/>
          <w:szCs w:val="21"/>
          <w:lang w:val="zh-CN"/>
        </w:rPr>
        <w:t xml:space="preserve">1）技术评分（由高到低）；(2) </w:t>
      </w:r>
      <w:r>
        <w:rPr>
          <w:rFonts w:hint="eastAsia" w:ascii="宋体" w:hAnsi="宋体" w:cs="宋体"/>
          <w:szCs w:val="21"/>
          <w:lang w:val="zh-CN"/>
        </w:rPr>
        <w:t>近</w:t>
      </w:r>
      <w:r>
        <w:rPr>
          <w:rFonts w:ascii="宋体" w:hAnsi="宋体" w:cs="宋体"/>
          <w:szCs w:val="21"/>
          <w:lang w:val="zh-CN"/>
        </w:rPr>
        <w:t>3年业绩情况。如以上都相同的，名次由采购人采取随机抽取方式确定。</w:t>
      </w:r>
    </w:p>
    <w:p>
      <w:pPr>
        <w:spacing w:line="480" w:lineRule="auto"/>
        <w:jc w:val="left"/>
        <w:textAlignment w:val="baseline"/>
        <w:rPr>
          <w:rFonts w:ascii="宋体" w:hAnsi="宋体" w:eastAsia="宋体" w:cs="宋体"/>
          <w:sz w:val="20"/>
        </w:rPr>
      </w:pPr>
    </w:p>
    <w:p>
      <w:pPr>
        <w:spacing w:line="360" w:lineRule="auto"/>
        <w:ind w:firstLine="420"/>
        <w:jc w:val="center"/>
        <w:textAlignment w:val="baseline"/>
        <w:rPr>
          <w:rFonts w:ascii="宋体" w:hAnsi="宋体" w:eastAsia="宋体" w:cs="Times New Roman"/>
          <w:sz w:val="20"/>
          <w:szCs w:val="21"/>
          <w:lang w:val="zh-CN"/>
        </w:rPr>
      </w:pPr>
      <w:r>
        <w:rPr>
          <w:rFonts w:hint="eastAsia" w:ascii="宋体" w:hAnsi="宋体" w:eastAsia="宋体" w:cs="Times New Roman"/>
          <w:szCs w:val="21"/>
        </w:rPr>
        <w:t xml:space="preserve">                                         </w:t>
      </w:r>
      <w:r>
        <w:rPr>
          <w:rFonts w:hint="eastAsia" w:ascii="宋体" w:hAnsi="宋体" w:eastAsia="宋体" w:cs="Times New Roman"/>
          <w:szCs w:val="21"/>
          <w:lang w:val="zh-CN"/>
        </w:rPr>
        <w:t>中山大学孙逸仙纪念医院深汕中心医院</w:t>
      </w:r>
    </w:p>
    <w:p>
      <w:pPr>
        <w:spacing w:line="360" w:lineRule="auto"/>
        <w:ind w:firstLine="420"/>
        <w:jc w:val="center"/>
        <w:textAlignment w:val="baseline"/>
        <w:rPr>
          <w:rFonts w:ascii="宋体" w:hAnsi="宋体" w:eastAsia="宋体" w:cs="Times New Roman"/>
          <w:sz w:val="20"/>
          <w:szCs w:val="21"/>
          <w:lang w:val="zh-CN"/>
        </w:rPr>
      </w:pPr>
      <w:r>
        <w:rPr>
          <w:rFonts w:hint="eastAsia" w:ascii="宋体" w:hAnsi="宋体" w:eastAsia="宋体" w:cs="Times New Roman"/>
          <w:szCs w:val="21"/>
        </w:rPr>
        <w:t xml:space="preserve">                                                     </w:t>
      </w:r>
      <w:r>
        <w:rPr>
          <w:rFonts w:hint="eastAsia" w:ascii="宋体" w:hAnsi="宋体" w:eastAsia="宋体" w:cs="Times New Roman"/>
          <w:szCs w:val="21"/>
          <w:lang w:val="zh-CN"/>
        </w:rPr>
        <w:t>2021年</w:t>
      </w:r>
      <w:r>
        <w:rPr>
          <w:rFonts w:hint="eastAsia" w:ascii="宋体" w:hAnsi="宋体" w:eastAsia="宋体" w:cs="Times New Roman"/>
          <w:szCs w:val="21"/>
        </w:rPr>
        <w:t>9</w:t>
      </w:r>
      <w:r>
        <w:rPr>
          <w:rFonts w:hint="eastAsia" w:ascii="宋体" w:hAnsi="宋体" w:eastAsia="宋体" w:cs="Times New Roman"/>
          <w:szCs w:val="21"/>
          <w:lang w:val="zh-CN"/>
        </w:rPr>
        <w:t>月</w:t>
      </w:r>
      <w:r>
        <w:rPr>
          <w:rFonts w:hint="eastAsia" w:ascii="宋体" w:hAnsi="宋体" w:eastAsia="宋体" w:cs="Times New Roman"/>
          <w:szCs w:val="21"/>
        </w:rPr>
        <w:t>1</w:t>
      </w:r>
      <w:r>
        <w:rPr>
          <w:rFonts w:hint="eastAsia" w:ascii="宋体" w:hAnsi="宋体" w:eastAsia="宋体" w:cs="Times New Roman"/>
          <w:szCs w:val="21"/>
          <w:lang w:val="en-US" w:eastAsia="zh-CN"/>
        </w:rPr>
        <w:t>8</w:t>
      </w:r>
      <w:r>
        <w:rPr>
          <w:rFonts w:hint="eastAsia" w:ascii="宋体" w:hAnsi="宋体" w:eastAsia="宋体" w:cs="Times New Roman"/>
          <w:szCs w:val="21"/>
          <w:lang w:val="zh-CN"/>
        </w:rPr>
        <w:t>日</w:t>
      </w:r>
    </w:p>
    <w:p>
      <w:pPr>
        <w:tabs>
          <w:tab w:val="left" w:pos="900"/>
        </w:tabs>
        <w:snapToGrid w:val="0"/>
        <w:spacing w:line="460" w:lineRule="exact"/>
        <w:textAlignment w:val="baseline"/>
        <w:rPr>
          <w:rFonts w:ascii="宋体" w:hAnsi="宋体"/>
          <w:sz w:val="28"/>
          <w:szCs w:val="28"/>
        </w:rPr>
      </w:pP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E127E3"/>
    <w:multiLevelType w:val="singleLevel"/>
    <w:tmpl w:val="CAE127E3"/>
    <w:lvl w:ilvl="0" w:tentative="0">
      <w:start w:val="1"/>
      <w:numFmt w:val="decimal"/>
      <w:suff w:val="nothing"/>
      <w:lvlText w:val="%1、"/>
      <w:lvlJc w:val="left"/>
    </w:lvl>
  </w:abstractNum>
  <w:abstractNum w:abstractNumId="1">
    <w:nsid w:val="01D1139A"/>
    <w:multiLevelType w:val="singleLevel"/>
    <w:tmpl w:val="01D1139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A7A"/>
    <w:rsid w:val="00000FE2"/>
    <w:rsid w:val="0001544F"/>
    <w:rsid w:val="00017091"/>
    <w:rsid w:val="00020594"/>
    <w:rsid w:val="000309B1"/>
    <w:rsid w:val="00033415"/>
    <w:rsid w:val="00043141"/>
    <w:rsid w:val="00062D0C"/>
    <w:rsid w:val="00067A4E"/>
    <w:rsid w:val="000707D8"/>
    <w:rsid w:val="000731C4"/>
    <w:rsid w:val="000741E2"/>
    <w:rsid w:val="00083104"/>
    <w:rsid w:val="000976E9"/>
    <w:rsid w:val="000A3307"/>
    <w:rsid w:val="000A51FE"/>
    <w:rsid w:val="000A5513"/>
    <w:rsid w:val="000A6F63"/>
    <w:rsid w:val="000A739E"/>
    <w:rsid w:val="000B0C61"/>
    <w:rsid w:val="000B40B1"/>
    <w:rsid w:val="000B42C5"/>
    <w:rsid w:val="000C3AD8"/>
    <w:rsid w:val="000C48CD"/>
    <w:rsid w:val="000D4951"/>
    <w:rsid w:val="000E3F60"/>
    <w:rsid w:val="000E6660"/>
    <w:rsid w:val="000F1C15"/>
    <w:rsid w:val="000F328E"/>
    <w:rsid w:val="0010113E"/>
    <w:rsid w:val="00106A7A"/>
    <w:rsid w:val="00107465"/>
    <w:rsid w:val="0012254E"/>
    <w:rsid w:val="0012680C"/>
    <w:rsid w:val="00127CEC"/>
    <w:rsid w:val="001339D9"/>
    <w:rsid w:val="00135B71"/>
    <w:rsid w:val="00151D91"/>
    <w:rsid w:val="00165675"/>
    <w:rsid w:val="0017385E"/>
    <w:rsid w:val="001770B8"/>
    <w:rsid w:val="00177AEF"/>
    <w:rsid w:val="00181FDA"/>
    <w:rsid w:val="001A7D86"/>
    <w:rsid w:val="001B6F6C"/>
    <w:rsid w:val="001B7FCE"/>
    <w:rsid w:val="001D30C4"/>
    <w:rsid w:val="001D38A1"/>
    <w:rsid w:val="001E4EAA"/>
    <w:rsid w:val="001E5958"/>
    <w:rsid w:val="001F28EA"/>
    <w:rsid w:val="001F6922"/>
    <w:rsid w:val="00204102"/>
    <w:rsid w:val="002064A0"/>
    <w:rsid w:val="0020723E"/>
    <w:rsid w:val="002104FC"/>
    <w:rsid w:val="00214D70"/>
    <w:rsid w:val="00230B4D"/>
    <w:rsid w:val="00233A8D"/>
    <w:rsid w:val="00234AFE"/>
    <w:rsid w:val="002446AF"/>
    <w:rsid w:val="00250DD5"/>
    <w:rsid w:val="0025346F"/>
    <w:rsid w:val="00253C0D"/>
    <w:rsid w:val="00255CD3"/>
    <w:rsid w:val="00262431"/>
    <w:rsid w:val="002714F6"/>
    <w:rsid w:val="00281B90"/>
    <w:rsid w:val="00283DB0"/>
    <w:rsid w:val="002919BC"/>
    <w:rsid w:val="00297792"/>
    <w:rsid w:val="002B15E8"/>
    <w:rsid w:val="002D1A48"/>
    <w:rsid w:val="002E2AAE"/>
    <w:rsid w:val="002E56BE"/>
    <w:rsid w:val="002F39E2"/>
    <w:rsid w:val="003068F8"/>
    <w:rsid w:val="00310FE0"/>
    <w:rsid w:val="00327556"/>
    <w:rsid w:val="00331B0F"/>
    <w:rsid w:val="00336443"/>
    <w:rsid w:val="00336C55"/>
    <w:rsid w:val="00337304"/>
    <w:rsid w:val="0034124C"/>
    <w:rsid w:val="003448A3"/>
    <w:rsid w:val="00347A86"/>
    <w:rsid w:val="00360E08"/>
    <w:rsid w:val="00363AFB"/>
    <w:rsid w:val="0036788C"/>
    <w:rsid w:val="00371481"/>
    <w:rsid w:val="0037213B"/>
    <w:rsid w:val="003771F7"/>
    <w:rsid w:val="0037795F"/>
    <w:rsid w:val="003800BB"/>
    <w:rsid w:val="00380906"/>
    <w:rsid w:val="003836BB"/>
    <w:rsid w:val="00384DF6"/>
    <w:rsid w:val="00390735"/>
    <w:rsid w:val="00395091"/>
    <w:rsid w:val="003A1F7F"/>
    <w:rsid w:val="003A23A2"/>
    <w:rsid w:val="003B1D46"/>
    <w:rsid w:val="003B421F"/>
    <w:rsid w:val="003B6811"/>
    <w:rsid w:val="003D0246"/>
    <w:rsid w:val="003D344C"/>
    <w:rsid w:val="003F01C9"/>
    <w:rsid w:val="003F2C10"/>
    <w:rsid w:val="00400B46"/>
    <w:rsid w:val="004078B1"/>
    <w:rsid w:val="0041687D"/>
    <w:rsid w:val="00431165"/>
    <w:rsid w:val="00442CB9"/>
    <w:rsid w:val="00447BC0"/>
    <w:rsid w:val="0045585D"/>
    <w:rsid w:val="00455D1C"/>
    <w:rsid w:val="004628ED"/>
    <w:rsid w:val="00470DB2"/>
    <w:rsid w:val="004713F5"/>
    <w:rsid w:val="00493EE6"/>
    <w:rsid w:val="00497128"/>
    <w:rsid w:val="004A1789"/>
    <w:rsid w:val="004A62C7"/>
    <w:rsid w:val="004A74A9"/>
    <w:rsid w:val="004B7BD9"/>
    <w:rsid w:val="004C1247"/>
    <w:rsid w:val="004D726B"/>
    <w:rsid w:val="004E6EAA"/>
    <w:rsid w:val="004F2153"/>
    <w:rsid w:val="0050409E"/>
    <w:rsid w:val="00507DBA"/>
    <w:rsid w:val="00514163"/>
    <w:rsid w:val="00517DF1"/>
    <w:rsid w:val="00522C93"/>
    <w:rsid w:val="00524D4B"/>
    <w:rsid w:val="00526D57"/>
    <w:rsid w:val="005270C2"/>
    <w:rsid w:val="0053070A"/>
    <w:rsid w:val="00531A7A"/>
    <w:rsid w:val="0053271F"/>
    <w:rsid w:val="00532A9E"/>
    <w:rsid w:val="00534E0D"/>
    <w:rsid w:val="005357F8"/>
    <w:rsid w:val="00537FB5"/>
    <w:rsid w:val="00541EB4"/>
    <w:rsid w:val="005427DF"/>
    <w:rsid w:val="00544EDF"/>
    <w:rsid w:val="0055287A"/>
    <w:rsid w:val="00553184"/>
    <w:rsid w:val="005627B0"/>
    <w:rsid w:val="00566422"/>
    <w:rsid w:val="005667B0"/>
    <w:rsid w:val="00572F3A"/>
    <w:rsid w:val="00580C0C"/>
    <w:rsid w:val="005A0388"/>
    <w:rsid w:val="005A087F"/>
    <w:rsid w:val="005A4D73"/>
    <w:rsid w:val="005A5187"/>
    <w:rsid w:val="005A76D6"/>
    <w:rsid w:val="005B4EE6"/>
    <w:rsid w:val="005B7A16"/>
    <w:rsid w:val="005C5BC6"/>
    <w:rsid w:val="005C6586"/>
    <w:rsid w:val="005C6EE2"/>
    <w:rsid w:val="005D3C0A"/>
    <w:rsid w:val="005D59DD"/>
    <w:rsid w:val="005D640C"/>
    <w:rsid w:val="005E178E"/>
    <w:rsid w:val="005E6E87"/>
    <w:rsid w:val="006000BB"/>
    <w:rsid w:val="006022A0"/>
    <w:rsid w:val="006042CE"/>
    <w:rsid w:val="006056D8"/>
    <w:rsid w:val="0061560C"/>
    <w:rsid w:val="00616B82"/>
    <w:rsid w:val="006201B6"/>
    <w:rsid w:val="006409DC"/>
    <w:rsid w:val="0064346B"/>
    <w:rsid w:val="006479F6"/>
    <w:rsid w:val="00647A23"/>
    <w:rsid w:val="006548AA"/>
    <w:rsid w:val="0065501C"/>
    <w:rsid w:val="006703FF"/>
    <w:rsid w:val="006726A4"/>
    <w:rsid w:val="00673647"/>
    <w:rsid w:val="00675345"/>
    <w:rsid w:val="00677158"/>
    <w:rsid w:val="0068508B"/>
    <w:rsid w:val="006A032A"/>
    <w:rsid w:val="006A1813"/>
    <w:rsid w:val="006A2875"/>
    <w:rsid w:val="006B1C74"/>
    <w:rsid w:val="006B24EC"/>
    <w:rsid w:val="006B5AB3"/>
    <w:rsid w:val="006C087E"/>
    <w:rsid w:val="006D1146"/>
    <w:rsid w:val="006D533F"/>
    <w:rsid w:val="006F44DE"/>
    <w:rsid w:val="006F74EF"/>
    <w:rsid w:val="00702F42"/>
    <w:rsid w:val="00706C04"/>
    <w:rsid w:val="00707734"/>
    <w:rsid w:val="00710973"/>
    <w:rsid w:val="00711555"/>
    <w:rsid w:val="0071689E"/>
    <w:rsid w:val="00716FFF"/>
    <w:rsid w:val="007275B8"/>
    <w:rsid w:val="00743860"/>
    <w:rsid w:val="0074439D"/>
    <w:rsid w:val="00747854"/>
    <w:rsid w:val="00753B94"/>
    <w:rsid w:val="0076396D"/>
    <w:rsid w:val="007647D5"/>
    <w:rsid w:val="00772B9C"/>
    <w:rsid w:val="00773BDE"/>
    <w:rsid w:val="007954B7"/>
    <w:rsid w:val="00796CF5"/>
    <w:rsid w:val="007A1162"/>
    <w:rsid w:val="007A4F57"/>
    <w:rsid w:val="007A7344"/>
    <w:rsid w:val="007B0465"/>
    <w:rsid w:val="007B2789"/>
    <w:rsid w:val="007B2990"/>
    <w:rsid w:val="007B2B18"/>
    <w:rsid w:val="007B36D9"/>
    <w:rsid w:val="007C0C62"/>
    <w:rsid w:val="007D0B44"/>
    <w:rsid w:val="007D64CF"/>
    <w:rsid w:val="007D7585"/>
    <w:rsid w:val="007E154A"/>
    <w:rsid w:val="007F13DC"/>
    <w:rsid w:val="0080356F"/>
    <w:rsid w:val="008273C7"/>
    <w:rsid w:val="00832D08"/>
    <w:rsid w:val="00855050"/>
    <w:rsid w:val="008571C5"/>
    <w:rsid w:val="00863649"/>
    <w:rsid w:val="008658B9"/>
    <w:rsid w:val="00865AE7"/>
    <w:rsid w:val="00866FB1"/>
    <w:rsid w:val="0087236D"/>
    <w:rsid w:val="00874BBE"/>
    <w:rsid w:val="008833FF"/>
    <w:rsid w:val="008A5C34"/>
    <w:rsid w:val="008B4511"/>
    <w:rsid w:val="008C5096"/>
    <w:rsid w:val="008D05F0"/>
    <w:rsid w:val="008D7FE5"/>
    <w:rsid w:val="008E01AA"/>
    <w:rsid w:val="008E0A44"/>
    <w:rsid w:val="008E1B56"/>
    <w:rsid w:val="008F1E00"/>
    <w:rsid w:val="00904947"/>
    <w:rsid w:val="00912587"/>
    <w:rsid w:val="00922071"/>
    <w:rsid w:val="00922FB8"/>
    <w:rsid w:val="00924E60"/>
    <w:rsid w:val="00936BB9"/>
    <w:rsid w:val="00937AA8"/>
    <w:rsid w:val="009522E3"/>
    <w:rsid w:val="00953DB8"/>
    <w:rsid w:val="00957C2B"/>
    <w:rsid w:val="009633F2"/>
    <w:rsid w:val="00984B0B"/>
    <w:rsid w:val="009905CE"/>
    <w:rsid w:val="00993FCE"/>
    <w:rsid w:val="009A6A5C"/>
    <w:rsid w:val="009B61AF"/>
    <w:rsid w:val="009D2BE2"/>
    <w:rsid w:val="009D413B"/>
    <w:rsid w:val="009F47D4"/>
    <w:rsid w:val="00A01D16"/>
    <w:rsid w:val="00A0754B"/>
    <w:rsid w:val="00A07B35"/>
    <w:rsid w:val="00A14079"/>
    <w:rsid w:val="00A163CD"/>
    <w:rsid w:val="00A17D3F"/>
    <w:rsid w:val="00A20919"/>
    <w:rsid w:val="00A27977"/>
    <w:rsid w:val="00A32414"/>
    <w:rsid w:val="00A336B0"/>
    <w:rsid w:val="00A403EB"/>
    <w:rsid w:val="00A4289B"/>
    <w:rsid w:val="00A53DF1"/>
    <w:rsid w:val="00A60217"/>
    <w:rsid w:val="00A618C1"/>
    <w:rsid w:val="00A75912"/>
    <w:rsid w:val="00A92917"/>
    <w:rsid w:val="00A93D34"/>
    <w:rsid w:val="00A9605C"/>
    <w:rsid w:val="00AA47BA"/>
    <w:rsid w:val="00AB1950"/>
    <w:rsid w:val="00AB3AB4"/>
    <w:rsid w:val="00AC2604"/>
    <w:rsid w:val="00AD053C"/>
    <w:rsid w:val="00AD3D63"/>
    <w:rsid w:val="00AD58DD"/>
    <w:rsid w:val="00AD6AF3"/>
    <w:rsid w:val="00AD71D9"/>
    <w:rsid w:val="00AE12D7"/>
    <w:rsid w:val="00AE4BEE"/>
    <w:rsid w:val="00AE7F53"/>
    <w:rsid w:val="00AF642C"/>
    <w:rsid w:val="00B03A7E"/>
    <w:rsid w:val="00B05BF4"/>
    <w:rsid w:val="00B14695"/>
    <w:rsid w:val="00B14F03"/>
    <w:rsid w:val="00B1710D"/>
    <w:rsid w:val="00B21BC3"/>
    <w:rsid w:val="00B224D4"/>
    <w:rsid w:val="00B27AA1"/>
    <w:rsid w:val="00B31F2A"/>
    <w:rsid w:val="00B431C2"/>
    <w:rsid w:val="00B47E86"/>
    <w:rsid w:val="00B56685"/>
    <w:rsid w:val="00B7103D"/>
    <w:rsid w:val="00B735E3"/>
    <w:rsid w:val="00B7480B"/>
    <w:rsid w:val="00B82987"/>
    <w:rsid w:val="00BB7847"/>
    <w:rsid w:val="00BC7A56"/>
    <w:rsid w:val="00BE3C50"/>
    <w:rsid w:val="00BE54BC"/>
    <w:rsid w:val="00BF3620"/>
    <w:rsid w:val="00BF59C9"/>
    <w:rsid w:val="00C01811"/>
    <w:rsid w:val="00C01B94"/>
    <w:rsid w:val="00C04615"/>
    <w:rsid w:val="00C141E5"/>
    <w:rsid w:val="00C17787"/>
    <w:rsid w:val="00C358B9"/>
    <w:rsid w:val="00C36E1F"/>
    <w:rsid w:val="00C37D1C"/>
    <w:rsid w:val="00C37E8B"/>
    <w:rsid w:val="00C431CD"/>
    <w:rsid w:val="00C57B8C"/>
    <w:rsid w:val="00C6172A"/>
    <w:rsid w:val="00C667D6"/>
    <w:rsid w:val="00C67D63"/>
    <w:rsid w:val="00C823B5"/>
    <w:rsid w:val="00C84EE8"/>
    <w:rsid w:val="00C86ABC"/>
    <w:rsid w:val="00C870B4"/>
    <w:rsid w:val="00C942BF"/>
    <w:rsid w:val="00CA38B8"/>
    <w:rsid w:val="00CB26C6"/>
    <w:rsid w:val="00CB56CD"/>
    <w:rsid w:val="00CB56D5"/>
    <w:rsid w:val="00CC6896"/>
    <w:rsid w:val="00CE09B8"/>
    <w:rsid w:val="00CE101D"/>
    <w:rsid w:val="00CF28DE"/>
    <w:rsid w:val="00CF6A22"/>
    <w:rsid w:val="00CF7BE0"/>
    <w:rsid w:val="00D05A92"/>
    <w:rsid w:val="00D07F6B"/>
    <w:rsid w:val="00D16F6D"/>
    <w:rsid w:val="00D2311A"/>
    <w:rsid w:val="00D274B7"/>
    <w:rsid w:val="00D2766E"/>
    <w:rsid w:val="00D34A21"/>
    <w:rsid w:val="00D350CE"/>
    <w:rsid w:val="00D36548"/>
    <w:rsid w:val="00D40CAE"/>
    <w:rsid w:val="00D46BC4"/>
    <w:rsid w:val="00D53C48"/>
    <w:rsid w:val="00D57E44"/>
    <w:rsid w:val="00D648EE"/>
    <w:rsid w:val="00D76485"/>
    <w:rsid w:val="00D83351"/>
    <w:rsid w:val="00D843B5"/>
    <w:rsid w:val="00D84E48"/>
    <w:rsid w:val="00D95C12"/>
    <w:rsid w:val="00DA2D00"/>
    <w:rsid w:val="00DB4C0E"/>
    <w:rsid w:val="00DB7665"/>
    <w:rsid w:val="00DC2C08"/>
    <w:rsid w:val="00DC5629"/>
    <w:rsid w:val="00DD0C43"/>
    <w:rsid w:val="00DF35C3"/>
    <w:rsid w:val="00DF59E3"/>
    <w:rsid w:val="00E07EBB"/>
    <w:rsid w:val="00E10633"/>
    <w:rsid w:val="00E23351"/>
    <w:rsid w:val="00E40F55"/>
    <w:rsid w:val="00E418D8"/>
    <w:rsid w:val="00E44B7A"/>
    <w:rsid w:val="00E45DCA"/>
    <w:rsid w:val="00E502A7"/>
    <w:rsid w:val="00E5218F"/>
    <w:rsid w:val="00E56440"/>
    <w:rsid w:val="00E73644"/>
    <w:rsid w:val="00E759D9"/>
    <w:rsid w:val="00E83F94"/>
    <w:rsid w:val="00E843CF"/>
    <w:rsid w:val="00E9499F"/>
    <w:rsid w:val="00E950E4"/>
    <w:rsid w:val="00EA183C"/>
    <w:rsid w:val="00EA20DC"/>
    <w:rsid w:val="00EC20DA"/>
    <w:rsid w:val="00ED2796"/>
    <w:rsid w:val="00EE443B"/>
    <w:rsid w:val="00EE616E"/>
    <w:rsid w:val="00EF20E9"/>
    <w:rsid w:val="00F06330"/>
    <w:rsid w:val="00F077F9"/>
    <w:rsid w:val="00F2598B"/>
    <w:rsid w:val="00F261E2"/>
    <w:rsid w:val="00F27DB3"/>
    <w:rsid w:val="00F3054A"/>
    <w:rsid w:val="00F31EF5"/>
    <w:rsid w:val="00F55055"/>
    <w:rsid w:val="00F64473"/>
    <w:rsid w:val="00F66256"/>
    <w:rsid w:val="00F66E5C"/>
    <w:rsid w:val="00F83851"/>
    <w:rsid w:val="00F84630"/>
    <w:rsid w:val="00F84786"/>
    <w:rsid w:val="00F94799"/>
    <w:rsid w:val="00FB56C6"/>
    <w:rsid w:val="00FC44EB"/>
    <w:rsid w:val="00FC4C3C"/>
    <w:rsid w:val="00FD371C"/>
    <w:rsid w:val="00FD4624"/>
    <w:rsid w:val="00FE4E90"/>
    <w:rsid w:val="00FE7F5A"/>
    <w:rsid w:val="00FF14D4"/>
    <w:rsid w:val="00FF4D10"/>
    <w:rsid w:val="02095F69"/>
    <w:rsid w:val="04504D4A"/>
    <w:rsid w:val="0709687E"/>
    <w:rsid w:val="07125271"/>
    <w:rsid w:val="080D6C6E"/>
    <w:rsid w:val="0B1218AA"/>
    <w:rsid w:val="0EAC3DD7"/>
    <w:rsid w:val="10F007D9"/>
    <w:rsid w:val="19180F87"/>
    <w:rsid w:val="197B7BA2"/>
    <w:rsid w:val="1A19101C"/>
    <w:rsid w:val="1A424FEC"/>
    <w:rsid w:val="1B7F4C30"/>
    <w:rsid w:val="1E6B5C04"/>
    <w:rsid w:val="23F62D46"/>
    <w:rsid w:val="34FB275F"/>
    <w:rsid w:val="369D6DD0"/>
    <w:rsid w:val="37A47DDD"/>
    <w:rsid w:val="38B4021B"/>
    <w:rsid w:val="3B065AF7"/>
    <w:rsid w:val="3B5539FC"/>
    <w:rsid w:val="3DC2394E"/>
    <w:rsid w:val="456B65C5"/>
    <w:rsid w:val="458D09B1"/>
    <w:rsid w:val="4BCF655D"/>
    <w:rsid w:val="4C263632"/>
    <w:rsid w:val="4CFE627F"/>
    <w:rsid w:val="51A226CA"/>
    <w:rsid w:val="586A3C2C"/>
    <w:rsid w:val="58F54B0B"/>
    <w:rsid w:val="5B6359FA"/>
    <w:rsid w:val="60931DD4"/>
    <w:rsid w:val="639F22DE"/>
    <w:rsid w:val="65360470"/>
    <w:rsid w:val="658F33A0"/>
    <w:rsid w:val="69242C6D"/>
    <w:rsid w:val="6C3F0765"/>
    <w:rsid w:val="70194082"/>
    <w:rsid w:val="73DB4F5A"/>
    <w:rsid w:val="764B4626"/>
    <w:rsid w:val="7A1201EF"/>
    <w:rsid w:val="7A12147A"/>
    <w:rsid w:val="7E2561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3"/>
    <w:basedOn w:val="1"/>
    <w:next w:val="4"/>
    <w:link w:val="21"/>
    <w:qFormat/>
    <w:uiPriority w:val="99"/>
    <w:pPr>
      <w:keepNext/>
      <w:keepLines/>
      <w:spacing w:before="100" w:beforeAutospacing="1" w:after="100" w:afterAutospacing="1" w:line="360" w:lineRule="auto"/>
      <w:ind w:left="600" w:hanging="600" w:hangingChars="200"/>
      <w:jc w:val="left"/>
      <w:outlineLvl w:val="2"/>
    </w:pPr>
    <w:rPr>
      <w:rFonts w:ascii="Calibri" w:hAnsi="Calibri" w:eastAsia="宋体" w:cs="Times New Roman"/>
      <w:b/>
      <w:bCs/>
      <w:sz w:val="28"/>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6"/>
    <w:qFormat/>
    <w:uiPriority w:val="99"/>
    <w:pPr>
      <w:ind w:firstLine="420" w:firstLineChars="200"/>
    </w:pPr>
    <w:rPr>
      <w:rFonts w:ascii="Calibri" w:hAnsi="Calibri" w:eastAsia="宋体" w:cs="Times New Roman"/>
      <w:szCs w:val="24"/>
    </w:rPr>
  </w:style>
  <w:style w:type="paragraph" w:styleId="5">
    <w:name w:val="annotation text"/>
    <w:basedOn w:val="1"/>
    <w:link w:val="27"/>
    <w:semiHidden/>
    <w:unhideWhenUsed/>
    <w:qFormat/>
    <w:uiPriority w:val="99"/>
    <w:pPr>
      <w:jc w:val="left"/>
    </w:pPr>
  </w:style>
  <w:style w:type="paragraph" w:styleId="6">
    <w:name w:val="Plain Text"/>
    <w:basedOn w:val="1"/>
    <w:link w:val="25"/>
    <w:qFormat/>
    <w:uiPriority w:val="0"/>
    <w:pPr>
      <w:widowControl/>
    </w:pPr>
    <w:rPr>
      <w:rFonts w:ascii="宋体" w:hAnsi="Courier New" w:eastAsia="宋体" w:cs="Courier New"/>
      <w:kern w:val="0"/>
      <w:szCs w:val="21"/>
    </w:rPr>
  </w:style>
  <w:style w:type="paragraph" w:styleId="7">
    <w:name w:val="Date"/>
    <w:basedOn w:val="1"/>
    <w:next w:val="1"/>
    <w:link w:val="23"/>
    <w:semiHidden/>
    <w:unhideWhenUsed/>
    <w:qFormat/>
    <w:uiPriority w:val="99"/>
    <w:pPr>
      <w:ind w:left="100" w:leftChars="2500"/>
    </w:p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Autospacing="1" w:afterAutospacing="1"/>
      <w:jc w:val="left"/>
    </w:pPr>
    <w:rPr>
      <w:rFonts w:cs="Times New Roman"/>
      <w:kern w:val="0"/>
      <w:sz w:val="24"/>
    </w:rPr>
  </w:style>
  <w:style w:type="paragraph" w:styleId="11">
    <w:name w:val="annotation subject"/>
    <w:basedOn w:val="5"/>
    <w:next w:val="5"/>
    <w:link w:val="28"/>
    <w:semiHidden/>
    <w:unhideWhenUsed/>
    <w:qFormat/>
    <w:uiPriority w:val="99"/>
    <w:rPr>
      <w:b/>
      <w:bCs/>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rPr>
  </w:style>
  <w:style w:type="character" w:styleId="16">
    <w:name w:val="annotation reference"/>
    <w:basedOn w:val="14"/>
    <w:semiHidden/>
    <w:unhideWhenUsed/>
    <w:qFormat/>
    <w:uiPriority w:val="99"/>
    <w:rPr>
      <w:sz w:val="21"/>
      <w:szCs w:val="21"/>
    </w:rPr>
  </w:style>
  <w:style w:type="character" w:customStyle="1" w:styleId="17">
    <w:name w:val="页眉 字符"/>
    <w:basedOn w:val="14"/>
    <w:link w:val="9"/>
    <w:qFormat/>
    <w:uiPriority w:val="99"/>
    <w:rPr>
      <w:sz w:val="18"/>
      <w:szCs w:val="18"/>
    </w:rPr>
  </w:style>
  <w:style w:type="character" w:customStyle="1" w:styleId="18">
    <w:name w:val="页脚 字符"/>
    <w:basedOn w:val="14"/>
    <w:link w:val="8"/>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标题 1 字符"/>
    <w:basedOn w:val="14"/>
    <w:link w:val="2"/>
    <w:qFormat/>
    <w:uiPriority w:val="0"/>
    <w:rPr>
      <w:rFonts w:ascii="Calibri" w:hAnsi="Calibri" w:eastAsia="宋体" w:cs="Times New Roman"/>
      <w:b/>
      <w:bCs/>
      <w:kern w:val="44"/>
      <w:sz w:val="44"/>
      <w:szCs w:val="44"/>
    </w:rPr>
  </w:style>
  <w:style w:type="character" w:customStyle="1" w:styleId="21">
    <w:name w:val="标题 3 字符"/>
    <w:basedOn w:val="14"/>
    <w:link w:val="3"/>
    <w:qFormat/>
    <w:uiPriority w:val="99"/>
    <w:rPr>
      <w:rFonts w:ascii="Calibri" w:hAnsi="Calibri" w:eastAsia="宋体" w:cs="Times New Roman"/>
      <w:b/>
      <w:bCs/>
      <w:sz w:val="28"/>
      <w:szCs w:val="32"/>
    </w:rPr>
  </w:style>
  <w:style w:type="paragraph" w:customStyle="1" w:styleId="22">
    <w:name w:val="正文缩进2格"/>
    <w:basedOn w:val="1"/>
    <w:qFormat/>
    <w:uiPriority w:val="0"/>
    <w:pPr>
      <w:spacing w:line="600" w:lineRule="exact"/>
      <w:ind w:firstLine="639" w:firstLineChars="206"/>
    </w:pPr>
    <w:rPr>
      <w:rFonts w:ascii="仿宋_GB2312" w:hAnsi="宋体" w:eastAsia="仿宋_GB2312" w:cs="宋体"/>
      <w:sz w:val="31"/>
      <w:szCs w:val="28"/>
    </w:rPr>
  </w:style>
  <w:style w:type="character" w:customStyle="1" w:styleId="23">
    <w:name w:val="日期 字符"/>
    <w:basedOn w:val="14"/>
    <w:link w:val="7"/>
    <w:semiHidden/>
    <w:qFormat/>
    <w:uiPriority w:val="99"/>
  </w:style>
  <w:style w:type="paragraph" w:customStyle="1" w:styleId="24">
    <w:name w:val="表格文字"/>
    <w:basedOn w:val="1"/>
    <w:qFormat/>
    <w:uiPriority w:val="0"/>
    <w:pPr>
      <w:spacing w:before="25" w:after="25"/>
      <w:jc w:val="left"/>
    </w:pPr>
    <w:rPr>
      <w:bCs/>
      <w:spacing w:val="10"/>
      <w:kern w:val="0"/>
      <w:sz w:val="24"/>
    </w:rPr>
  </w:style>
  <w:style w:type="character" w:customStyle="1" w:styleId="25">
    <w:name w:val="纯文本 字符"/>
    <w:basedOn w:val="14"/>
    <w:link w:val="6"/>
    <w:qFormat/>
    <w:uiPriority w:val="0"/>
    <w:rPr>
      <w:rFonts w:ascii="宋体" w:hAnsi="Courier New" w:cs="Courier New"/>
      <w:sz w:val="21"/>
      <w:szCs w:val="21"/>
    </w:rPr>
  </w:style>
  <w:style w:type="character" w:customStyle="1" w:styleId="26">
    <w:name w:val="正文缩进 字符"/>
    <w:link w:val="4"/>
    <w:qFormat/>
    <w:uiPriority w:val="0"/>
    <w:rPr>
      <w:rFonts w:ascii="Calibri" w:hAnsi="Calibri"/>
      <w:kern w:val="2"/>
      <w:sz w:val="21"/>
      <w:szCs w:val="24"/>
    </w:rPr>
  </w:style>
  <w:style w:type="character" w:customStyle="1" w:styleId="27">
    <w:name w:val="批注文字 字符"/>
    <w:basedOn w:val="14"/>
    <w:link w:val="5"/>
    <w:semiHidden/>
    <w:qFormat/>
    <w:uiPriority w:val="99"/>
    <w:rPr>
      <w:rFonts w:asciiTheme="minorHAnsi" w:hAnsiTheme="minorHAnsi" w:eastAsiaTheme="minorEastAsia" w:cstheme="minorBidi"/>
      <w:kern w:val="2"/>
      <w:sz w:val="21"/>
      <w:szCs w:val="22"/>
    </w:rPr>
  </w:style>
  <w:style w:type="character" w:customStyle="1" w:styleId="28">
    <w:name w:val="批注主题 字符"/>
    <w:basedOn w:val="27"/>
    <w:link w:val="11"/>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C3BE37-6E53-4B98-BF5C-B6FBCAAB13C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12968</Words>
  <Characters>13239</Characters>
  <Lines>109</Lines>
  <Paragraphs>30</Paragraphs>
  <TotalTime>394</TotalTime>
  <ScaleCrop>false</ScaleCrop>
  <LinksUpToDate>false</LinksUpToDate>
  <CharactersWithSpaces>13760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2020-09-22T07:38:00Z</dcterms:created>
  <dc:creator>Administrator</dc:creator>
  <cp:lastModifiedBy>豪 </cp:lastModifiedBy>
  <cp:lastPrinted>2021-09-13T03:26:00Z</cp:lastPrinted>
  <dcterms:modified xsi:type="dcterms:W3CDTF">2021-09-18T11:01:51Z</dcterms:modified>
  <cp:revision>256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B398106BBEAC401DB2E48ACCA04A662F</vt:lpwstr>
  </property>
</Properties>
</file>