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14" w:rsidRDefault="000978DA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中山大学孙逸仙纪念医院</w:t>
      </w:r>
    </w:p>
    <w:p w:rsidR="00176A14" w:rsidRDefault="000978DA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自助售卖机服务院内遴选公告</w:t>
      </w:r>
    </w:p>
    <w:p w:rsidR="00176A14" w:rsidRDefault="00176A14">
      <w:pPr>
        <w:spacing w:line="220" w:lineRule="atLeast"/>
      </w:pP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一、项目概况</w:t>
      </w:r>
    </w:p>
    <w:p w:rsidR="00176A14" w:rsidRDefault="000978DA">
      <w:pPr>
        <w:pStyle w:val="af0"/>
        <w:spacing w:before="0" w:beforeAutospacing="0" w:after="0" w:afterAutospacing="0" w:line="420" w:lineRule="atLeast"/>
        <w:ind w:firstLineChars="200" w:firstLine="560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为进一步优化患者就医体验，方便患者购买食品、饮料等产品，中山大学孙逸仙纪念医院现公开向社会招募自助售卖机服务供应商。项目服务时限为</w:t>
      </w:r>
      <w:r w:rsidR="005C49D9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3年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二、投标人要求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 w:cs="宋体"/>
          <w:bCs/>
          <w:color w:val="000000"/>
          <w:sz w:val="28"/>
          <w:szCs w:val="28"/>
        </w:rPr>
      </w:pPr>
      <w:bookmarkStart w:id="0" w:name="_Hlk16004998"/>
      <w:r>
        <w:rPr>
          <w:rFonts w:asciiTheme="minorEastAsia" w:eastAsiaTheme="minorEastAsia" w:hAnsiTheme="minorEastAsia" w:cs="宋体" w:hint="eastAsia"/>
          <w:bCs/>
          <w:color w:val="000000"/>
          <w:sz w:val="28"/>
          <w:szCs w:val="28"/>
        </w:rPr>
        <w:t>1. 投标人须为中华人民共和国境内注册的合法的营业机构，且公司必须具备食品销售、机器设备租赁经验。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 w:cs="宋体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z w:val="28"/>
          <w:szCs w:val="28"/>
        </w:rPr>
        <w:t>2. 投标人须具有有效的由相关主管部门颁发的《食品经营许可证》（须在有效期内）。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 w:cs="宋体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z w:val="28"/>
          <w:szCs w:val="28"/>
        </w:rPr>
        <w:t>3. 投标人须提供经审计的2020年财务报表(新成立公司提供成立至今的月或季度财务报表复印件)或由银行出具的资信证明。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三、项目要求</w:t>
      </w:r>
    </w:p>
    <w:bookmarkEnd w:id="0"/>
    <w:p w:rsidR="00176A14" w:rsidRDefault="000978DA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（一）设备要求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投标人所提供设备建议尺寸在1</w:t>
      </w:r>
      <w:r>
        <w:rPr>
          <w:rFonts w:asciiTheme="minorEastAsia" w:eastAsiaTheme="minorEastAsia" w:hAnsiTheme="minorEastAsia"/>
          <w:sz w:val="28"/>
          <w:szCs w:val="28"/>
        </w:rPr>
        <w:t>90</w:t>
      </w:r>
      <w:r>
        <w:rPr>
          <w:rFonts w:asciiTheme="minorEastAsia" w:eastAsiaTheme="minorEastAsia" w:hAnsiTheme="minorEastAsia" w:hint="eastAsia"/>
          <w:sz w:val="28"/>
          <w:szCs w:val="28"/>
        </w:rPr>
        <w:t>0高*</w:t>
      </w:r>
      <w:r>
        <w:rPr>
          <w:rFonts w:asciiTheme="minorEastAsia" w:eastAsiaTheme="minorEastAsia" w:hAnsiTheme="minorEastAsia"/>
          <w:sz w:val="28"/>
          <w:szCs w:val="28"/>
        </w:rPr>
        <w:t>125</w:t>
      </w:r>
      <w:r>
        <w:rPr>
          <w:rFonts w:asciiTheme="minorEastAsia" w:eastAsiaTheme="minorEastAsia" w:hAnsiTheme="minorEastAsia" w:hint="eastAsia"/>
          <w:sz w:val="28"/>
          <w:szCs w:val="28"/>
        </w:rPr>
        <w:t>0宽*8</w:t>
      </w:r>
      <w:r>
        <w:rPr>
          <w:rFonts w:asciiTheme="minorEastAsia" w:eastAsiaTheme="minorEastAsia" w:hAnsiTheme="minorEastAsia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0厚左右。如投标人所提供设备超出该范围，则优先考虑占地面积（宽厚乘积）小的机型。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2.</w:t>
      </w:r>
      <w:r>
        <w:rPr>
          <w:rFonts w:asciiTheme="minorEastAsia" w:eastAsiaTheme="minorEastAsia" w:hAnsiTheme="minorEastAsia" w:hint="eastAsia"/>
          <w:sz w:val="28"/>
          <w:szCs w:val="28"/>
        </w:rPr>
        <w:t>投标人所提供设备须具备食品冷藏功能、断电数据记忆功能、漏电安全保护功能、快捷支付功能、现金收付功能。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3.</w:t>
      </w:r>
      <w:r>
        <w:rPr>
          <w:rFonts w:asciiTheme="minorEastAsia" w:eastAsiaTheme="minorEastAsia" w:hAnsiTheme="minorEastAsia" w:hint="eastAsia"/>
          <w:sz w:val="28"/>
          <w:szCs w:val="28"/>
        </w:rPr>
        <w:t>投标人所提供食品饮料售卖设备最大容量建议不少于为六层八货道，每货道五容量。如投标人所提供设备未能满足要求，则优先考虑最大容量大的机型。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（二）服务要求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投标人需安排固定售后服务人员，跟进医院设备的维修、货物的补充。售后服务人员需遵守医院规章制度，登记备案人员信息。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2.</w:t>
      </w:r>
      <w:r>
        <w:rPr>
          <w:rFonts w:asciiTheme="minorEastAsia" w:eastAsiaTheme="minorEastAsia" w:hAnsiTheme="minorEastAsia" w:hint="eastAsia"/>
          <w:sz w:val="28"/>
          <w:szCs w:val="28"/>
        </w:rPr>
        <w:t>投标人接到院方报障或服务请求，要求1小时内响应，2小时内到场解决实际问题。如故障问题无法在48小时内解决，需提供备用售卖机供院方使用。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lastRenderedPageBreak/>
        <w:t>3.</w:t>
      </w:r>
      <w:r>
        <w:rPr>
          <w:rFonts w:asciiTheme="minorEastAsia" w:eastAsiaTheme="minorEastAsia" w:hAnsiTheme="minorEastAsia" w:hint="eastAsia"/>
          <w:sz w:val="28"/>
          <w:szCs w:val="28"/>
        </w:rPr>
        <w:t>投标人需根据院方实际需求，提供自助售卖机外观订制、装饰服务，合同期内装饰费用由投标人承担。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  <w:bookmarkStart w:id="1" w:name="_Hlk17724600"/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（三）管理要求</w:t>
      </w:r>
    </w:p>
    <w:bookmarkEnd w:id="1"/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公司根据实际销售情况及时补充自助售卖机货物，补货检查频率不得少于每周两次。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★2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院方不为公司提供固定停车位，因此公司送货、补货务必两人同行，遵照院方车辆停放管理规定。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公司人员必须着装整洁、佩带标牌、能够提供文明、优质的服务。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（四）报价要求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报价格式要求</w:t>
      </w: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38"/>
        <w:gridCol w:w="851"/>
        <w:gridCol w:w="701"/>
        <w:gridCol w:w="1854"/>
        <w:gridCol w:w="1418"/>
        <w:gridCol w:w="1268"/>
      </w:tblGrid>
      <w:tr w:rsidR="00176A14">
        <w:trPr>
          <w:trHeight w:val="57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设备名称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设备型号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设备台数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场地服务费</w:t>
            </w:r>
          </w:p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（含设备电费）</w:t>
            </w:r>
          </w:p>
        </w:tc>
        <w:tc>
          <w:tcPr>
            <w:tcW w:w="1418" w:type="dxa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货物种类数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备注</w:t>
            </w:r>
          </w:p>
        </w:tc>
      </w:tr>
      <w:tr w:rsidR="00176A14">
        <w:trPr>
          <w:trHeight w:val="179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多功能自助售卖机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XX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76A14" w:rsidRDefault="0055781C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XX</w:t>
            </w:r>
            <w:r>
              <w:rPr>
                <w:rFonts w:cs="宋体" w:hint="eastAsia"/>
                <w:color w:val="000000"/>
                <w:szCs w:val="21"/>
              </w:rPr>
              <w:t>元</w:t>
            </w:r>
            <w:r>
              <w:rPr>
                <w:rFonts w:cs="宋体" w:hint="eastAsia"/>
                <w:color w:val="000000"/>
                <w:szCs w:val="21"/>
              </w:rPr>
              <w:t>/</w:t>
            </w:r>
            <w:r>
              <w:rPr>
                <w:rFonts w:cs="宋体" w:hint="eastAsia"/>
                <w:color w:val="000000"/>
                <w:szCs w:val="21"/>
              </w:rPr>
              <w:t>台</w:t>
            </w:r>
            <w:r>
              <w:rPr>
                <w:rFonts w:cs="宋体" w:hint="eastAsia"/>
                <w:color w:val="000000"/>
                <w:szCs w:val="21"/>
              </w:rPr>
              <w:t>/</w:t>
            </w:r>
            <w:r>
              <w:rPr>
                <w:rFonts w:cs="宋体" w:hint="eastAsia"/>
                <w:color w:val="000000"/>
                <w:szCs w:val="21"/>
              </w:rPr>
              <w:t>月</w:t>
            </w:r>
          </w:p>
        </w:tc>
        <w:tc>
          <w:tcPr>
            <w:tcW w:w="1418" w:type="dxa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XX</w:t>
            </w:r>
            <w:r>
              <w:rPr>
                <w:rFonts w:cs="宋体" w:hint="eastAsia"/>
                <w:color w:val="000000"/>
              </w:rPr>
              <w:t>种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XX</w:t>
            </w:r>
          </w:p>
        </w:tc>
      </w:tr>
    </w:tbl>
    <w:p w:rsidR="00176A14" w:rsidRDefault="00176A14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①场地服务费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场地服务费用要求≥5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元/台/月，包括设备运营电费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②货物种类数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货物种类数≥1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种，另附详细清单及售价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（五）其他要求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公司需开放经营数据系统，供院方实时查询设备销售情况。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目前我院尝试投放设备三台，如运作情况不佳，双方可协商终止投放工作；如运作情况良好，院方可在现有基础上，要求公司追加投放，签署补充协议。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3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设备投放过程中涉及相关的水电改造费用，由公司方承担。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4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设备支付方式包括现金支付、微信支付宝支付，以及配合我院开设职工饭卡支付。</w:t>
      </w:r>
    </w:p>
    <w:p w:rsidR="00176A14" w:rsidRDefault="00176A14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76A14" w:rsidRDefault="000978DA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四、项目程序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投标人根据招标公告要求递交相应的纸质资料（包括但不限于公司资质、服务方案、服务报价、人员清单等），对文件要求进行响应。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院方组织遴选会议，公司方就服务方案、价格内容等进行PPT讲解。院方评审专家现场提问，并根据公司遴选响应情况进行综合评分。</w:t>
      </w:r>
    </w:p>
    <w:tbl>
      <w:tblPr>
        <w:tblStyle w:val="1f0"/>
        <w:tblW w:w="8613" w:type="dxa"/>
        <w:tblLook w:val="04A0" w:firstRow="1" w:lastRow="0" w:firstColumn="1" w:lastColumn="0" w:noHBand="0" w:noVBand="1"/>
      </w:tblPr>
      <w:tblGrid>
        <w:gridCol w:w="1457"/>
        <w:gridCol w:w="1061"/>
        <w:gridCol w:w="3827"/>
        <w:gridCol w:w="2268"/>
      </w:tblGrid>
      <w:tr w:rsidR="0055781C" w:rsidRPr="0055781C" w:rsidTr="00A979AB">
        <w:tc>
          <w:tcPr>
            <w:tcW w:w="8613" w:type="dxa"/>
            <w:gridSpan w:val="4"/>
          </w:tcPr>
          <w:p w:rsidR="0055781C" w:rsidRPr="0055781C" w:rsidRDefault="0055781C" w:rsidP="0055781C">
            <w:pPr>
              <w:spacing w:line="220" w:lineRule="atLeast"/>
              <w:jc w:val="center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自助售卖机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服务院内遴选综合评分表</w:t>
            </w:r>
          </w:p>
        </w:tc>
      </w:tr>
      <w:tr w:rsidR="0055781C" w:rsidRPr="0055781C" w:rsidTr="00A979AB">
        <w:tc>
          <w:tcPr>
            <w:tcW w:w="145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1061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382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评分说明</w:t>
            </w:r>
          </w:p>
        </w:tc>
        <w:tc>
          <w:tcPr>
            <w:tcW w:w="2268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55781C" w:rsidRPr="0055781C" w:rsidTr="00A979AB">
        <w:tc>
          <w:tcPr>
            <w:tcW w:w="145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公司资质齐全程度</w:t>
            </w:r>
          </w:p>
        </w:tc>
        <w:tc>
          <w:tcPr>
            <w:tcW w:w="1061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1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382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整数分，分优（1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0%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）、良（7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）、差（3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）三档</w:t>
            </w:r>
          </w:p>
        </w:tc>
        <w:tc>
          <w:tcPr>
            <w:tcW w:w="2268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</w:p>
        </w:tc>
      </w:tr>
      <w:tr w:rsidR="0055781C" w:rsidRPr="0055781C" w:rsidTr="00A979AB">
        <w:tc>
          <w:tcPr>
            <w:tcW w:w="145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产品质量耐用程度</w:t>
            </w:r>
          </w:p>
        </w:tc>
        <w:tc>
          <w:tcPr>
            <w:tcW w:w="1061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1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382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整数分，分优（1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）、良（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10%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）、差（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）三档</w:t>
            </w:r>
          </w:p>
        </w:tc>
        <w:tc>
          <w:tcPr>
            <w:tcW w:w="2268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</w:p>
        </w:tc>
      </w:tr>
      <w:tr w:rsidR="0055781C" w:rsidRPr="0055781C" w:rsidTr="00A979AB">
        <w:tc>
          <w:tcPr>
            <w:tcW w:w="145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产品应用简易程度</w:t>
            </w:r>
          </w:p>
        </w:tc>
        <w:tc>
          <w:tcPr>
            <w:tcW w:w="1061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1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3827" w:type="dxa"/>
          </w:tcPr>
          <w:p w:rsidR="0055781C" w:rsidRPr="0055781C" w:rsidRDefault="0055781C" w:rsidP="0055781C">
            <w:pPr>
              <w:rPr>
                <w:rFonts w:eastAsia="微软雅黑" w:cstheme="minorBidi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整数分，分优（1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）、良（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10%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）、差（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）三档</w:t>
            </w:r>
          </w:p>
        </w:tc>
        <w:tc>
          <w:tcPr>
            <w:tcW w:w="2268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</w:p>
        </w:tc>
      </w:tr>
      <w:tr w:rsidR="0055781C" w:rsidRPr="0055781C" w:rsidTr="00A979AB">
        <w:tc>
          <w:tcPr>
            <w:tcW w:w="145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产品应用安全程度</w:t>
            </w:r>
          </w:p>
        </w:tc>
        <w:tc>
          <w:tcPr>
            <w:tcW w:w="1061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1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3827" w:type="dxa"/>
          </w:tcPr>
          <w:p w:rsidR="0055781C" w:rsidRPr="0055781C" w:rsidRDefault="0055781C" w:rsidP="0055781C">
            <w:pPr>
              <w:rPr>
                <w:rFonts w:eastAsia="微软雅黑" w:cstheme="minorBidi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整数分，分优（1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）、良（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10%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）、差（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）三档</w:t>
            </w:r>
          </w:p>
        </w:tc>
        <w:tc>
          <w:tcPr>
            <w:tcW w:w="2268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</w:p>
        </w:tc>
      </w:tr>
      <w:tr w:rsidR="0055781C" w:rsidRPr="0055781C" w:rsidTr="00A979AB">
        <w:tc>
          <w:tcPr>
            <w:tcW w:w="145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服务方案详细程度</w:t>
            </w:r>
          </w:p>
        </w:tc>
        <w:tc>
          <w:tcPr>
            <w:tcW w:w="1061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2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382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整数分，分优（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25%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）、良（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18%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）、差（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10%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）三档</w:t>
            </w:r>
          </w:p>
        </w:tc>
        <w:tc>
          <w:tcPr>
            <w:tcW w:w="2268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</w:p>
        </w:tc>
      </w:tr>
      <w:tr w:rsidR="0055781C" w:rsidRPr="0055781C" w:rsidTr="00A979AB">
        <w:tc>
          <w:tcPr>
            <w:tcW w:w="145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产品报价</w:t>
            </w:r>
          </w:p>
        </w:tc>
        <w:tc>
          <w:tcPr>
            <w:tcW w:w="1061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2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3827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整数分，分优（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20%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）、良（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12%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）、差（</w:t>
            </w:r>
            <w:r w:rsidRPr="0055781C"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  <w:t>5%</w:t>
            </w:r>
            <w:r w:rsidRPr="0055781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）三档</w:t>
            </w:r>
          </w:p>
        </w:tc>
        <w:tc>
          <w:tcPr>
            <w:tcW w:w="2268" w:type="dxa"/>
          </w:tcPr>
          <w:p w:rsidR="0055781C" w:rsidRPr="0055781C" w:rsidRDefault="0055781C" w:rsidP="0055781C">
            <w:pPr>
              <w:spacing w:line="220" w:lineRule="atLeast"/>
              <w:rPr>
                <w:rFonts w:asciiTheme="minorEastAsia" w:eastAsiaTheme="minorEastAsia" w:hAnsiTheme="minorEastAsia" w:cstheme="minorBidi"/>
                <w:b/>
                <w:bCs/>
                <w:sz w:val="28"/>
                <w:szCs w:val="28"/>
              </w:rPr>
            </w:pPr>
          </w:p>
        </w:tc>
      </w:tr>
    </w:tbl>
    <w:p w:rsidR="0055781C" w:rsidRPr="0055781C" w:rsidRDefault="0055781C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院方综合评定确认最优响应人。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五、合同格式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（见附件）</w:t>
      </w:r>
    </w:p>
    <w:p w:rsidR="00176A14" w:rsidRDefault="000978DA">
      <w:pPr>
        <w:spacing w:line="220" w:lineRule="atLeas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六、递交资料情况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投标截止时间：</w:t>
      </w:r>
      <w:r w:rsidR="002D50DB">
        <w:rPr>
          <w:rFonts w:asciiTheme="minorEastAsia" w:eastAsiaTheme="minorEastAsia" w:hAnsiTheme="minorEastAsia"/>
          <w:bCs/>
          <w:color w:val="000000"/>
          <w:sz w:val="28"/>
          <w:szCs w:val="28"/>
        </w:rPr>
        <w:t>2022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年</w:t>
      </w:r>
      <w:r w:rsidR="002D50DB">
        <w:rPr>
          <w:rFonts w:asciiTheme="minorEastAsia" w:eastAsiaTheme="minorEastAsia" w:hAnsiTheme="minorEastAsia"/>
          <w:bCs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月</w:t>
      </w:r>
      <w:r w:rsidR="002D50DB">
        <w:rPr>
          <w:rFonts w:asciiTheme="minorEastAsia" w:eastAsiaTheme="minorEastAsia" w:hAnsiTheme="minorEastAsia"/>
          <w:bCs/>
          <w:color w:val="000000"/>
          <w:sz w:val="28"/>
          <w:szCs w:val="28"/>
        </w:rPr>
        <w:t>11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日，遴选时间地点另行通知。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递交资料地点：广州市越秀区沿江西路1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07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号中山楼8楼总务科</w:t>
      </w:r>
    </w:p>
    <w:p w:rsidR="00176A14" w:rsidRDefault="000978DA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lastRenderedPageBreak/>
        <w:t>3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联系人/联系方式：钟老师、李老师/</w:t>
      </w:r>
      <w:r>
        <w:rPr>
          <w:rFonts w:asciiTheme="minorEastAsia" w:eastAsiaTheme="minorEastAsia" w:hAnsiTheme="minorEastAsia"/>
          <w:bCs/>
          <w:color w:val="000000"/>
          <w:sz w:val="28"/>
          <w:szCs w:val="28"/>
        </w:rPr>
        <w:t>020-81332503/81332365</w:t>
      </w:r>
    </w:p>
    <w:p w:rsidR="00176A14" w:rsidRDefault="00176A14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176A14" w:rsidRDefault="00176A14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176A14" w:rsidRDefault="00176A14">
      <w:pPr>
        <w:pStyle w:val="af0"/>
        <w:spacing w:before="0" w:beforeAutospacing="0" w:after="0" w:afterAutospacing="0" w:line="420" w:lineRule="atLeast"/>
        <w:textAlignment w:val="baseline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55781C" w:rsidRDefault="0055781C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176A14">
      <w:pPr>
        <w:pStyle w:val="a1"/>
      </w:pPr>
    </w:p>
    <w:p w:rsidR="00176A14" w:rsidRDefault="000978DA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附件：</w:t>
      </w:r>
      <w:r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</w:p>
    <w:p w:rsidR="00176A14" w:rsidRDefault="000978DA">
      <w:pPr>
        <w:spacing w:line="540" w:lineRule="exact"/>
        <w:ind w:firstLineChars="400" w:firstLine="144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中山大学孙逸仙纪念医院自助售卖机</w:t>
      </w:r>
    </w:p>
    <w:p w:rsidR="00176A14" w:rsidRDefault="000978DA">
      <w:pPr>
        <w:spacing w:line="5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投放服务合同</w:t>
      </w:r>
    </w:p>
    <w:p w:rsidR="00176A14" w:rsidRDefault="00176A14">
      <w:pPr>
        <w:spacing w:line="540" w:lineRule="exact"/>
        <w:rPr>
          <w:sz w:val="28"/>
          <w:szCs w:val="28"/>
        </w:rPr>
      </w:pPr>
    </w:p>
    <w:p w:rsidR="00176A14" w:rsidRDefault="000978D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甲方：中山大学孙逸仙纪念医院</w:t>
      </w:r>
    </w:p>
    <w:p w:rsidR="00176A14" w:rsidRDefault="000978D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sz w:val="28"/>
          <w:szCs w:val="28"/>
        </w:rPr>
        <w:t xml:space="preserve"> </w:t>
      </w:r>
    </w:p>
    <w:p w:rsidR="00176A14" w:rsidRDefault="000978DA">
      <w:pPr>
        <w:spacing w:line="54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</w:t>
      </w:r>
      <w:r w:rsidR="00EF30C2" w:rsidRPr="00EF30C2">
        <w:rPr>
          <w:rFonts w:hint="eastAsia"/>
          <w:sz w:val="28"/>
          <w:szCs w:val="28"/>
        </w:rPr>
        <w:t>民法典</w:t>
      </w:r>
      <w:r>
        <w:rPr>
          <w:rFonts w:hint="eastAsia"/>
          <w:sz w:val="28"/>
          <w:szCs w:val="28"/>
        </w:rPr>
        <w:t>》及相关法律法规规定，现经甲、乙双方自愿平等协商一致，就甲方场地投放乙方自助售卖机事宜签订本合同，合同条款如下：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甲方要求乙方免费提供以下设备，放置于甲方所辖场地内指定位置，向甲方提供各类自助售卖服务，服务期限</w:t>
      </w:r>
      <w:r w:rsidR="002D50DB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1336"/>
        <w:gridCol w:w="1336"/>
        <w:gridCol w:w="3505"/>
      </w:tblGrid>
      <w:tr w:rsidR="00176A14">
        <w:trPr>
          <w:jc w:val="center"/>
        </w:trPr>
        <w:tc>
          <w:tcPr>
            <w:tcW w:w="2456" w:type="dxa"/>
            <w:vAlign w:val="center"/>
          </w:tcPr>
          <w:p w:rsidR="00176A14" w:rsidRDefault="000978DA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1336" w:type="dxa"/>
            <w:vAlign w:val="center"/>
          </w:tcPr>
          <w:p w:rsidR="00176A14" w:rsidRDefault="000978DA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设备型号</w:t>
            </w:r>
          </w:p>
        </w:tc>
        <w:tc>
          <w:tcPr>
            <w:tcW w:w="1336" w:type="dxa"/>
            <w:vAlign w:val="center"/>
          </w:tcPr>
          <w:p w:rsidR="00176A14" w:rsidRDefault="000978DA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设备台数</w:t>
            </w:r>
          </w:p>
        </w:tc>
        <w:tc>
          <w:tcPr>
            <w:tcW w:w="3505" w:type="dxa"/>
            <w:vAlign w:val="center"/>
          </w:tcPr>
          <w:p w:rsidR="00176A14" w:rsidRDefault="000978DA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投放场地</w:t>
            </w:r>
          </w:p>
        </w:tc>
      </w:tr>
      <w:tr w:rsidR="00176A14">
        <w:trPr>
          <w:trHeight w:val="2852"/>
          <w:jc w:val="center"/>
        </w:trPr>
        <w:tc>
          <w:tcPr>
            <w:tcW w:w="2456" w:type="dxa"/>
            <w:vAlign w:val="center"/>
          </w:tcPr>
          <w:p w:rsidR="00176A14" w:rsidRDefault="000978DA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多功能自助售卖机</w:t>
            </w:r>
          </w:p>
        </w:tc>
        <w:tc>
          <w:tcPr>
            <w:tcW w:w="1336" w:type="dxa"/>
            <w:vAlign w:val="center"/>
          </w:tcPr>
          <w:p w:rsidR="00176A14" w:rsidRDefault="000978DA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</w:t>
            </w:r>
          </w:p>
        </w:tc>
        <w:tc>
          <w:tcPr>
            <w:tcW w:w="1336" w:type="dxa"/>
            <w:vAlign w:val="center"/>
          </w:tcPr>
          <w:p w:rsidR="00176A14" w:rsidRDefault="0055781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05" w:type="dxa"/>
            <w:vAlign w:val="center"/>
          </w:tcPr>
          <w:p w:rsidR="00176A14" w:rsidRDefault="000978DA">
            <w:pPr>
              <w:spacing w:after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广州市越秀区沿江西路</w:t>
            </w:r>
            <w:r>
              <w:t>107</w:t>
            </w:r>
            <w:r>
              <w:t>号中山楼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楼</w:t>
            </w:r>
          </w:p>
          <w:p w:rsidR="00176A14" w:rsidRDefault="0055781C">
            <w:pPr>
              <w:spacing w:after="0"/>
            </w:pPr>
            <w:r>
              <w:t>2</w:t>
            </w:r>
            <w:r w:rsidR="000978DA">
              <w:rPr>
                <w:rFonts w:hint="eastAsia"/>
              </w:rPr>
              <w:t>、</w:t>
            </w:r>
            <w:r w:rsidR="000978DA">
              <w:t>广州市海珠区</w:t>
            </w:r>
            <w:r w:rsidR="000978DA">
              <w:rPr>
                <w:rFonts w:hint="eastAsia"/>
              </w:rPr>
              <w:t>南洲北路</w:t>
            </w:r>
            <w:r w:rsidR="000978DA">
              <w:rPr>
                <w:rFonts w:hint="eastAsia"/>
              </w:rPr>
              <w:t>60</w:t>
            </w:r>
            <w:r w:rsidR="000978DA">
              <w:t>号</w:t>
            </w:r>
            <w:r w:rsidR="000978DA">
              <w:rPr>
                <w:rFonts w:hint="eastAsia"/>
              </w:rPr>
              <w:t>逸仙楼</w:t>
            </w:r>
            <w:r w:rsidR="000978DA">
              <w:rPr>
                <w:rFonts w:hint="eastAsia"/>
              </w:rPr>
              <w:t>7</w:t>
            </w:r>
            <w:r w:rsidR="000978DA">
              <w:rPr>
                <w:rFonts w:hint="eastAsia"/>
              </w:rPr>
              <w:t>楼重症医学科</w:t>
            </w:r>
          </w:p>
          <w:p w:rsidR="00176A14" w:rsidRDefault="0055781C">
            <w:pPr>
              <w:spacing w:after="0"/>
            </w:pPr>
            <w:r>
              <w:t>3</w:t>
            </w:r>
            <w:r w:rsidR="000978DA">
              <w:rPr>
                <w:rFonts w:hint="eastAsia"/>
              </w:rPr>
              <w:t>、</w:t>
            </w:r>
            <w:r w:rsidR="000978DA">
              <w:t>广州市海珠区</w:t>
            </w:r>
            <w:r w:rsidR="000978DA">
              <w:rPr>
                <w:rFonts w:hint="eastAsia"/>
              </w:rPr>
              <w:t>南洲北路</w:t>
            </w:r>
            <w:r w:rsidR="000978DA">
              <w:rPr>
                <w:rFonts w:hint="eastAsia"/>
              </w:rPr>
              <w:t>60</w:t>
            </w:r>
            <w:r w:rsidR="000978DA">
              <w:t>号</w:t>
            </w:r>
            <w:r w:rsidR="000978DA">
              <w:rPr>
                <w:rFonts w:hint="eastAsia"/>
              </w:rPr>
              <w:t>逸仙楼</w:t>
            </w:r>
            <w:r w:rsidR="000978DA">
              <w:rPr>
                <w:rFonts w:hint="eastAsia"/>
              </w:rPr>
              <w:t>5</w:t>
            </w:r>
            <w:r w:rsidR="000978DA">
              <w:rPr>
                <w:rFonts w:hint="eastAsia"/>
              </w:rPr>
              <w:t>楼手术室</w:t>
            </w:r>
          </w:p>
          <w:p w:rsidR="00176A14" w:rsidRDefault="0055781C">
            <w:pPr>
              <w:spacing w:after="0"/>
            </w:pPr>
            <w:r>
              <w:t>4</w:t>
            </w:r>
            <w:r w:rsidR="000978DA">
              <w:rPr>
                <w:rFonts w:hint="eastAsia"/>
              </w:rPr>
              <w:t>、</w:t>
            </w:r>
            <w:r w:rsidR="000978DA">
              <w:t>广州市海珠区</w:t>
            </w:r>
            <w:r w:rsidR="000978DA">
              <w:rPr>
                <w:rFonts w:hint="eastAsia"/>
              </w:rPr>
              <w:t>南洲北路</w:t>
            </w:r>
            <w:r w:rsidR="000978DA">
              <w:rPr>
                <w:rFonts w:hint="eastAsia"/>
              </w:rPr>
              <w:t>60</w:t>
            </w:r>
            <w:r w:rsidR="000978DA">
              <w:t>号</w:t>
            </w:r>
            <w:r w:rsidR="000978DA">
              <w:rPr>
                <w:rFonts w:hint="eastAsia"/>
              </w:rPr>
              <w:t>逸仙楼</w:t>
            </w:r>
            <w:r w:rsidR="000978DA">
              <w:rPr>
                <w:rFonts w:hint="eastAsia"/>
              </w:rPr>
              <w:t>1</w:t>
            </w:r>
            <w:r w:rsidR="000978DA">
              <w:rPr>
                <w:rFonts w:hint="eastAsia"/>
              </w:rPr>
              <w:t>楼日间诊疗中心</w:t>
            </w:r>
          </w:p>
        </w:tc>
      </w:tr>
    </w:tbl>
    <w:p w:rsidR="00176A14" w:rsidRDefault="000978DA">
      <w:pPr>
        <w:spacing w:line="540" w:lineRule="exact"/>
        <w:ind w:left="57"/>
        <w:rPr>
          <w:sz w:val="28"/>
          <w:szCs w:val="28"/>
        </w:rPr>
      </w:pPr>
      <w:r>
        <w:rPr>
          <w:rFonts w:hint="eastAsia"/>
          <w:sz w:val="28"/>
          <w:szCs w:val="28"/>
        </w:rPr>
        <w:t>注：暂定</w:t>
      </w:r>
      <w:r w:rsidR="002D50DB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台，如增加或减少另行签署补充协议。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乙方本次投放服务须需安排固定售后服务人员，跟进甲方设备的维修、货物的补充。上架货物种类、上架货物价格须经甲方确认同意后，方可投放销售。上架货物质量由乙方负责审核把</w:t>
      </w:r>
      <w:r>
        <w:rPr>
          <w:rFonts w:hint="eastAsia"/>
          <w:sz w:val="28"/>
          <w:szCs w:val="28"/>
        </w:rPr>
        <w:lastRenderedPageBreak/>
        <w:t>关，如因货物质量问题引起食品安全事故或投诉，相关责任由乙方负责。乙方售后服务人员需遵守医院规章制度，登记备案人员信息。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乙方接到甲方报障或服务请求，要求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小时内响应，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小时内到场解决实际问题。如故障问题无法在</w:t>
      </w:r>
      <w:r>
        <w:rPr>
          <w:sz w:val="28"/>
          <w:szCs w:val="28"/>
        </w:rPr>
        <w:t>48</w:t>
      </w:r>
      <w:r>
        <w:rPr>
          <w:rFonts w:hint="eastAsia"/>
          <w:sz w:val="28"/>
          <w:szCs w:val="28"/>
        </w:rPr>
        <w:t>小时内解决，需提供备用售卖机供甲方使用。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乙方需根据甲方实际需求，免费提供自助售卖机外观订制、装饰服务。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甲方负责为自动售货机安装、营运提供以下标准电源：</w:t>
      </w:r>
      <w:r>
        <w:rPr>
          <w:sz w:val="28"/>
          <w:szCs w:val="28"/>
        </w:rPr>
        <w:t>220V/10A</w:t>
      </w:r>
      <w:r>
        <w:rPr>
          <w:rFonts w:hint="eastAsia"/>
          <w:sz w:val="28"/>
          <w:szCs w:val="28"/>
        </w:rPr>
        <w:t>及三线标准插座，良好接地线，二十四小时供电，相应工程费用由乙方承担。乙方负责自动售货机的日常运营、售后服务、机器维护等工作，保证其经营合法性。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甲方有义务协助乙方做好机器设备安装、运营维护工作，如提供营运人员同行及停车方便等。若乙方设备发生人为破坏，被盗等情况时，甲方应及时通知乙方或报警。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乙方每季度的第一个月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日前需向甲方交纳季度服务费：每台每月服务费包含场地租金、运营电费、服务收益内容。</w:t>
      </w: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38"/>
        <w:gridCol w:w="851"/>
        <w:gridCol w:w="701"/>
        <w:gridCol w:w="1854"/>
        <w:gridCol w:w="1418"/>
        <w:gridCol w:w="1268"/>
      </w:tblGrid>
      <w:tr w:rsidR="00176A14">
        <w:trPr>
          <w:trHeight w:val="57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设备名称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设备型号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设备台数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场地服务费</w:t>
            </w:r>
          </w:p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（含设备电费）</w:t>
            </w:r>
          </w:p>
        </w:tc>
        <w:tc>
          <w:tcPr>
            <w:tcW w:w="1418" w:type="dxa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货物种类数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备注</w:t>
            </w:r>
          </w:p>
        </w:tc>
      </w:tr>
      <w:tr w:rsidR="00176A14">
        <w:trPr>
          <w:trHeight w:val="1203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多功能自助售卖机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XX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76A14" w:rsidRDefault="0055781C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XX</w:t>
            </w:r>
            <w:r>
              <w:rPr>
                <w:rFonts w:cs="宋体" w:hint="eastAsia"/>
                <w:color w:val="000000"/>
                <w:szCs w:val="21"/>
              </w:rPr>
              <w:t>元</w:t>
            </w:r>
            <w:r>
              <w:rPr>
                <w:rFonts w:cs="宋体" w:hint="eastAsia"/>
                <w:color w:val="000000"/>
                <w:szCs w:val="21"/>
              </w:rPr>
              <w:t>/</w:t>
            </w:r>
            <w:r>
              <w:rPr>
                <w:rFonts w:cs="宋体" w:hint="eastAsia"/>
                <w:color w:val="000000"/>
                <w:szCs w:val="21"/>
              </w:rPr>
              <w:t>台</w:t>
            </w:r>
            <w:r>
              <w:rPr>
                <w:rFonts w:cs="宋体" w:hint="eastAsia"/>
                <w:color w:val="000000"/>
                <w:szCs w:val="21"/>
              </w:rPr>
              <w:t>/</w:t>
            </w:r>
            <w:r>
              <w:rPr>
                <w:rFonts w:cs="宋体" w:hint="eastAsia"/>
                <w:color w:val="000000"/>
                <w:szCs w:val="21"/>
              </w:rPr>
              <w:t>月</w:t>
            </w:r>
          </w:p>
        </w:tc>
        <w:tc>
          <w:tcPr>
            <w:tcW w:w="1418" w:type="dxa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XX</w:t>
            </w:r>
            <w:r>
              <w:rPr>
                <w:rFonts w:cs="宋体" w:hint="eastAsia"/>
                <w:color w:val="000000"/>
              </w:rPr>
              <w:t>种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76A14" w:rsidRDefault="000978D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XX</w:t>
            </w:r>
          </w:p>
        </w:tc>
      </w:tr>
    </w:tbl>
    <w:p w:rsidR="00176A14" w:rsidRDefault="00176A14">
      <w:pPr>
        <w:spacing w:line="540" w:lineRule="exact"/>
        <w:ind w:left="720"/>
        <w:rPr>
          <w:sz w:val="28"/>
          <w:szCs w:val="28"/>
        </w:rPr>
      </w:pP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乙方需提供自助售卖系统后台账号及密码给甲方，以便甲方了解每月自助售卖机销售数据。如甲方查实乙方销售数据作假，将根据数据作假情况给予相应处罚。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本合同一式五份，甲方执四份，乙方执一份，本合同及所有附件、附表、补充协议、书面记录均为完整合同的一部分，具有法律效力。对合同内容有任何的修改、增删、补充应由双方书面形式提出。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本合同引起的纠纷由双方友好协商解决，若争执协商不成，双方可向甲方所在地仲裁委员会申请仲裁。纠纷协商期间，乙方应保证甲方常规工作的正常开展，不得出现罢工，撤场行为。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合同期内，如甲方需要调整增加或减少自助售卖机摆放，须另行签署补充协议，乙方应予以配合调整，保证甲方正常工作开展。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合同期内，如因甲、乙一方未满足招标文件需求导致合同无法有效履行，守约方有权单方面终止合同，并要求毁约方赔偿相应损失。</w:t>
      </w:r>
    </w:p>
    <w:p w:rsidR="00176A14" w:rsidRDefault="000978DA">
      <w:pPr>
        <w:numPr>
          <w:ilvl w:val="0"/>
          <w:numId w:val="3"/>
        </w:numPr>
        <w:tabs>
          <w:tab w:val="clear" w:pos="701"/>
        </w:tabs>
        <w:spacing w:line="540" w:lineRule="exact"/>
        <w:ind w:left="720" w:hanging="663"/>
        <w:rPr>
          <w:sz w:val="28"/>
          <w:szCs w:val="28"/>
        </w:rPr>
      </w:pPr>
      <w:r>
        <w:rPr>
          <w:rFonts w:hint="eastAsia"/>
          <w:sz w:val="28"/>
          <w:szCs w:val="28"/>
        </w:rPr>
        <w:t>自动售货机的所有权归乙方所有。乙方全权负责与自动售货机有关的运营项目，并保留变更具体经营项目的权利。乙方保证其经营的合法性，负责自动售货机的日常运营、维护及销售商品的售后服务。如因机器故障或销售商品质量引起的顾客投诉，由乙方负责</w:t>
      </w:r>
      <w:r>
        <w:rPr>
          <w:rFonts w:hint="eastAsia"/>
          <w:sz w:val="24"/>
          <w:szCs w:val="24"/>
        </w:rPr>
        <w:t>。</w:t>
      </w:r>
    </w:p>
    <w:p w:rsidR="00176A14" w:rsidRDefault="00176A14">
      <w:pPr>
        <w:spacing w:line="540" w:lineRule="exact"/>
        <w:ind w:leftChars="95" w:left="689" w:hangingChars="200" w:hanging="480"/>
        <w:rPr>
          <w:sz w:val="24"/>
          <w:szCs w:val="24"/>
        </w:rPr>
      </w:pPr>
    </w:p>
    <w:p w:rsidR="00176A14" w:rsidRDefault="00176A14">
      <w:pPr>
        <w:spacing w:line="540" w:lineRule="exact"/>
        <w:rPr>
          <w:sz w:val="28"/>
          <w:szCs w:val="28"/>
        </w:rPr>
      </w:pPr>
    </w:p>
    <w:p w:rsidR="00176A14" w:rsidRDefault="00176A14">
      <w:pPr>
        <w:spacing w:line="540" w:lineRule="exact"/>
        <w:rPr>
          <w:sz w:val="28"/>
          <w:szCs w:val="28"/>
        </w:rPr>
      </w:pPr>
    </w:p>
    <w:p w:rsidR="00176A14" w:rsidRDefault="00176A14">
      <w:pPr>
        <w:spacing w:line="540" w:lineRule="exact"/>
        <w:rPr>
          <w:sz w:val="28"/>
          <w:szCs w:val="28"/>
        </w:rPr>
      </w:pPr>
    </w:p>
    <w:p w:rsidR="00176A14" w:rsidRDefault="000978DA">
      <w:pPr>
        <w:spacing w:line="540" w:lineRule="exact"/>
        <w:ind w:left="5880" w:hangingChars="2100" w:hanging="588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甲方：中山大学孙逸仙纪念医院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</w:rPr>
        <w:t xml:space="preserve"> </w:t>
      </w:r>
    </w:p>
    <w:p w:rsidR="00176A14" w:rsidRDefault="000978D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法人代表签名：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法人代表签名：</w:t>
      </w:r>
    </w:p>
    <w:p w:rsidR="00176A14" w:rsidRDefault="000978D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签约代表：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签约代表：</w:t>
      </w:r>
    </w:p>
    <w:p w:rsidR="00176A14" w:rsidRDefault="000978D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地址：广州市沿江西路</w:t>
      </w:r>
      <w:r>
        <w:rPr>
          <w:sz w:val="28"/>
          <w:szCs w:val="28"/>
        </w:rPr>
        <w:t>107</w:t>
      </w:r>
      <w:r>
        <w:rPr>
          <w:rFonts w:hint="eastAsia"/>
          <w:sz w:val="28"/>
          <w:szCs w:val="28"/>
        </w:rPr>
        <w:t>号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地址：</w:t>
      </w:r>
    </w:p>
    <w:p w:rsidR="00176A14" w:rsidRDefault="000978D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020-81332365                      </w:t>
      </w:r>
      <w:r>
        <w:rPr>
          <w:rFonts w:hint="eastAsia"/>
          <w:sz w:val="28"/>
          <w:szCs w:val="28"/>
        </w:rPr>
        <w:t>电话：</w:t>
      </w:r>
    </w:p>
    <w:p w:rsidR="00176A14" w:rsidRDefault="000978D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传真：</w:t>
      </w:r>
      <w:r>
        <w:rPr>
          <w:sz w:val="28"/>
          <w:szCs w:val="28"/>
        </w:rPr>
        <w:t xml:space="preserve">020-81332503                      </w:t>
      </w:r>
      <w:r>
        <w:rPr>
          <w:rFonts w:hint="eastAsia"/>
          <w:sz w:val="28"/>
          <w:szCs w:val="28"/>
        </w:rPr>
        <w:t>传真：</w:t>
      </w:r>
    </w:p>
    <w:p w:rsidR="00176A14" w:rsidRDefault="000978D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签约日期：</w:t>
      </w:r>
      <w:r w:rsidR="002D50DB"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签约日期：</w:t>
      </w:r>
      <w:r w:rsidR="002D50DB">
        <w:rPr>
          <w:sz w:val="28"/>
          <w:szCs w:val="28"/>
        </w:rPr>
        <w:t xml:space="preserve">     </w:t>
      </w:r>
      <w:bookmarkStart w:id="2" w:name="_GoBack"/>
      <w:bookmarkEnd w:id="2"/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76A14" w:rsidRDefault="00176A14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176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5A" w:rsidRDefault="00862F5A">
      <w:r>
        <w:separator/>
      </w:r>
    </w:p>
  </w:endnote>
  <w:endnote w:type="continuationSeparator" w:id="0">
    <w:p w:rsidR="00862F5A" w:rsidRDefault="0086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5A" w:rsidRDefault="00862F5A">
      <w:pPr>
        <w:spacing w:after="0"/>
      </w:pPr>
      <w:r>
        <w:separator/>
      </w:r>
    </w:p>
  </w:footnote>
  <w:footnote w:type="continuationSeparator" w:id="0">
    <w:p w:rsidR="00862F5A" w:rsidRDefault="00862F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1EB3"/>
    <w:multiLevelType w:val="multilevel"/>
    <w:tmpl w:val="32411EB3"/>
    <w:lvl w:ilvl="0">
      <w:start w:val="1"/>
      <w:numFmt w:val="chineseCountingThousand"/>
      <w:pStyle w:val="CharCharCharChar"/>
      <w:lvlText w:val="%1、"/>
      <w:lvlJc w:val="left"/>
      <w:pPr>
        <w:ind w:left="425" w:hanging="425"/>
      </w:pPr>
      <w:rPr>
        <w:rFonts w:hint="eastAsia"/>
        <w:sz w:val="24"/>
        <w:szCs w:val="24"/>
        <w:lang w:val="en-US"/>
      </w:rPr>
    </w:lvl>
    <w:lvl w:ilvl="1">
      <w:start w:val="1"/>
      <w:numFmt w:val="chineseCountingThousand"/>
      <w:lvlText w:val="（%2）"/>
      <w:lvlJc w:val="left"/>
      <w:pPr>
        <w:ind w:left="992" w:hanging="567"/>
      </w:pPr>
      <w:rPr>
        <w:rFonts w:ascii="仿宋_GB2312" w:eastAsia="仿宋_GB2312" w:hint="eastAsia"/>
        <w:b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840"/>
        </w:tabs>
        <w:ind w:left="840" w:hanging="420"/>
      </w:pPr>
      <w:rPr>
        <w:rFonts w:ascii="仿宋_GB2312" w:eastAsia="仿宋_GB2312" w:hint="eastAsia"/>
        <w:sz w:val="24"/>
        <w:szCs w:val="24"/>
        <w:lang w:val="en-US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ascii="仿宋_GB2312" w:eastAsia="仿宋_GB2312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BA726C6"/>
    <w:multiLevelType w:val="multilevel"/>
    <w:tmpl w:val="3BA726C6"/>
    <w:lvl w:ilvl="0">
      <w:start w:val="1"/>
      <w:numFmt w:val="chineseCountingThousand"/>
      <w:lvlText w:val="%1、"/>
      <w:lvlJc w:val="left"/>
      <w:pPr>
        <w:tabs>
          <w:tab w:val="left" w:pos="701"/>
        </w:tabs>
        <w:ind w:left="701" w:hanging="420"/>
      </w:pPr>
      <w:rPr>
        <w:rFonts w:cs="Times New Roman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121"/>
        </w:tabs>
        <w:ind w:left="112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41"/>
        </w:tabs>
        <w:ind w:left="154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61"/>
        </w:tabs>
        <w:ind w:left="196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381"/>
        </w:tabs>
        <w:ind w:left="238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01"/>
        </w:tabs>
        <w:ind w:left="280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21"/>
        </w:tabs>
        <w:ind w:left="322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41"/>
        </w:tabs>
        <w:ind w:left="364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61"/>
        </w:tabs>
        <w:ind w:left="4061" w:hanging="420"/>
      </w:pPr>
      <w:rPr>
        <w:rFonts w:cs="Times New Roman"/>
      </w:rPr>
    </w:lvl>
  </w:abstractNum>
  <w:abstractNum w:abstractNumId="2" w15:restartNumberingAfterBreak="0">
    <w:nsid w:val="6B527C2C"/>
    <w:multiLevelType w:val="multilevel"/>
    <w:tmpl w:val="6B527C2C"/>
    <w:lvl w:ilvl="0">
      <w:start w:val="1"/>
      <w:numFmt w:val="japaneseCounting"/>
      <w:pStyle w:val="Char1Char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pStyle w:val="a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4B5B"/>
    <w:rsid w:val="00054612"/>
    <w:rsid w:val="00061043"/>
    <w:rsid w:val="00066369"/>
    <w:rsid w:val="00084915"/>
    <w:rsid w:val="00094541"/>
    <w:rsid w:val="000978DA"/>
    <w:rsid w:val="000A0767"/>
    <w:rsid w:val="000A51D2"/>
    <w:rsid w:val="000D444E"/>
    <w:rsid w:val="00103799"/>
    <w:rsid w:val="00111D49"/>
    <w:rsid w:val="00123B0F"/>
    <w:rsid w:val="00164CDF"/>
    <w:rsid w:val="00176A14"/>
    <w:rsid w:val="001F4367"/>
    <w:rsid w:val="001F58BA"/>
    <w:rsid w:val="002142F5"/>
    <w:rsid w:val="00223782"/>
    <w:rsid w:val="002611A2"/>
    <w:rsid w:val="00275F30"/>
    <w:rsid w:val="00282FE8"/>
    <w:rsid w:val="002C363C"/>
    <w:rsid w:val="002D50DB"/>
    <w:rsid w:val="002F1748"/>
    <w:rsid w:val="00323B43"/>
    <w:rsid w:val="003A040A"/>
    <w:rsid w:val="003A42A4"/>
    <w:rsid w:val="003D37D8"/>
    <w:rsid w:val="004168F9"/>
    <w:rsid w:val="00426133"/>
    <w:rsid w:val="004358AB"/>
    <w:rsid w:val="00443A60"/>
    <w:rsid w:val="00460C03"/>
    <w:rsid w:val="00471364"/>
    <w:rsid w:val="00482CCA"/>
    <w:rsid w:val="00485C43"/>
    <w:rsid w:val="004C2710"/>
    <w:rsid w:val="004D2C5C"/>
    <w:rsid w:val="004E78AA"/>
    <w:rsid w:val="0055781C"/>
    <w:rsid w:val="005A3C98"/>
    <w:rsid w:val="005C49D9"/>
    <w:rsid w:val="006548E1"/>
    <w:rsid w:val="007146E0"/>
    <w:rsid w:val="007E35A3"/>
    <w:rsid w:val="007F76B5"/>
    <w:rsid w:val="0083537A"/>
    <w:rsid w:val="00862F5A"/>
    <w:rsid w:val="0086680A"/>
    <w:rsid w:val="00870D3F"/>
    <w:rsid w:val="00881650"/>
    <w:rsid w:val="008B7726"/>
    <w:rsid w:val="008D5CE3"/>
    <w:rsid w:val="00931A32"/>
    <w:rsid w:val="009563DD"/>
    <w:rsid w:val="00966335"/>
    <w:rsid w:val="009D2423"/>
    <w:rsid w:val="00AE138A"/>
    <w:rsid w:val="00AF4DD6"/>
    <w:rsid w:val="00B05A70"/>
    <w:rsid w:val="00B51DC3"/>
    <w:rsid w:val="00B9313F"/>
    <w:rsid w:val="00BB028F"/>
    <w:rsid w:val="00BC4F3E"/>
    <w:rsid w:val="00BF3279"/>
    <w:rsid w:val="00C12ABE"/>
    <w:rsid w:val="00C163BB"/>
    <w:rsid w:val="00D31D50"/>
    <w:rsid w:val="00D35186"/>
    <w:rsid w:val="00DE0A71"/>
    <w:rsid w:val="00DF514A"/>
    <w:rsid w:val="00E4720A"/>
    <w:rsid w:val="00EA4CD4"/>
    <w:rsid w:val="00EF30C2"/>
    <w:rsid w:val="00F465B3"/>
    <w:rsid w:val="00F669D9"/>
    <w:rsid w:val="00FA5D25"/>
    <w:rsid w:val="00FB3D70"/>
    <w:rsid w:val="00FB4CAD"/>
    <w:rsid w:val="00FE3454"/>
    <w:rsid w:val="40D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92CC"/>
  <w15:docId w15:val="{0E482AD0-A62B-4A63-944D-BB7BF965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0"/>
    <w:next w:val="a0"/>
    <w:link w:val="11"/>
    <w:qFormat/>
    <w:pPr>
      <w:keepNext/>
      <w:keepLines/>
      <w:adjustRightInd/>
      <w:snapToGrid/>
      <w:spacing w:before="340" w:after="330" w:line="576" w:lineRule="auto"/>
      <w:outlineLvl w:val="0"/>
    </w:pPr>
    <w:rPr>
      <w:rFonts w:eastAsia="宋体"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1"/>
    <w:link w:val="21"/>
    <w:qFormat/>
    <w:pPr>
      <w:keepNext/>
      <w:keepLines/>
      <w:spacing w:after="0" w:line="360" w:lineRule="auto"/>
      <w:jc w:val="center"/>
      <w:outlineLvl w:val="1"/>
    </w:pPr>
    <w:rPr>
      <w:rFonts w:ascii="宋体" w:eastAsia="宋体" w:hAnsi="Arial" w:cs="Times New Roman"/>
      <w:kern w:val="2"/>
      <w:sz w:val="32"/>
      <w:szCs w:val="20"/>
    </w:rPr>
  </w:style>
  <w:style w:type="paragraph" w:styleId="3">
    <w:name w:val="heading 3"/>
    <w:basedOn w:val="a0"/>
    <w:next w:val="a1"/>
    <w:link w:val="31"/>
    <w:qFormat/>
    <w:pPr>
      <w:widowControl w:val="0"/>
      <w:tabs>
        <w:tab w:val="left" w:pos="851"/>
      </w:tabs>
      <w:autoSpaceDE w:val="0"/>
      <w:autoSpaceDN w:val="0"/>
      <w:spacing w:after="0" w:line="360" w:lineRule="auto"/>
      <w:jc w:val="both"/>
      <w:outlineLvl w:val="2"/>
    </w:pPr>
    <w:rPr>
      <w:rFonts w:ascii="宋体" w:eastAsia="宋体" w:cs="Times New Roman"/>
      <w:kern w:val="2"/>
      <w:sz w:val="21"/>
      <w:szCs w:val="20"/>
    </w:rPr>
  </w:style>
  <w:style w:type="paragraph" w:styleId="4">
    <w:name w:val="heading 4"/>
    <w:basedOn w:val="a0"/>
    <w:next w:val="a1"/>
    <w:link w:val="41"/>
    <w:qFormat/>
    <w:pPr>
      <w:widowControl w:val="0"/>
      <w:autoSpaceDE w:val="0"/>
      <w:autoSpaceDN w:val="0"/>
      <w:spacing w:after="0" w:line="360" w:lineRule="auto"/>
      <w:jc w:val="both"/>
      <w:outlineLvl w:val="3"/>
    </w:pPr>
    <w:rPr>
      <w:rFonts w:ascii="宋体" w:eastAsia="宋体" w:hAnsi="Arial" w:cs="Times New Roman"/>
      <w:color w:val="000000"/>
      <w:kern w:val="2"/>
      <w:sz w:val="21"/>
      <w:szCs w:val="20"/>
    </w:rPr>
  </w:style>
  <w:style w:type="paragraph" w:styleId="5">
    <w:name w:val="heading 5"/>
    <w:basedOn w:val="a0"/>
    <w:next w:val="a1"/>
    <w:link w:val="51"/>
    <w:qFormat/>
    <w:pPr>
      <w:keepNext/>
      <w:widowControl w:val="0"/>
      <w:autoSpaceDE w:val="0"/>
      <w:autoSpaceDN w:val="0"/>
      <w:spacing w:before="280" w:after="290" w:line="374" w:lineRule="auto"/>
      <w:jc w:val="both"/>
      <w:outlineLvl w:val="4"/>
    </w:pPr>
    <w:rPr>
      <w:rFonts w:ascii="宋体" w:eastAsia="宋体" w:cs="Times New Roman"/>
      <w:b/>
      <w:color w:val="000000"/>
      <w:kern w:val="2"/>
      <w:sz w:val="28"/>
      <w:szCs w:val="20"/>
    </w:rPr>
  </w:style>
  <w:style w:type="paragraph" w:styleId="6">
    <w:name w:val="heading 6"/>
    <w:basedOn w:val="a0"/>
    <w:next w:val="a1"/>
    <w:link w:val="61"/>
    <w:qFormat/>
    <w:pPr>
      <w:keepNext/>
      <w:widowControl w:val="0"/>
      <w:autoSpaceDE w:val="0"/>
      <w:autoSpaceDN w:val="0"/>
      <w:spacing w:before="240" w:after="64" w:line="319" w:lineRule="auto"/>
      <w:jc w:val="both"/>
      <w:outlineLvl w:val="5"/>
    </w:pPr>
    <w:rPr>
      <w:rFonts w:ascii="Arial" w:eastAsia="黑体" w:hAnsi="Arial" w:cs="Times New Roman"/>
      <w:b/>
      <w:color w:val="000000"/>
      <w:kern w:val="2"/>
      <w:sz w:val="24"/>
      <w:szCs w:val="20"/>
    </w:rPr>
  </w:style>
  <w:style w:type="paragraph" w:styleId="7">
    <w:name w:val="heading 7"/>
    <w:basedOn w:val="a0"/>
    <w:next w:val="a1"/>
    <w:link w:val="71"/>
    <w:qFormat/>
    <w:pPr>
      <w:keepNext/>
      <w:widowControl w:val="0"/>
      <w:autoSpaceDE w:val="0"/>
      <w:autoSpaceDN w:val="0"/>
      <w:spacing w:before="240" w:after="64" w:line="319" w:lineRule="auto"/>
      <w:jc w:val="both"/>
      <w:outlineLvl w:val="6"/>
    </w:pPr>
    <w:rPr>
      <w:rFonts w:ascii="宋体" w:eastAsia="宋体" w:cs="Times New Roman"/>
      <w:b/>
      <w:color w:val="000000"/>
      <w:kern w:val="2"/>
      <w:sz w:val="24"/>
      <w:szCs w:val="20"/>
    </w:rPr>
  </w:style>
  <w:style w:type="paragraph" w:styleId="8">
    <w:name w:val="heading 8"/>
    <w:basedOn w:val="a0"/>
    <w:next w:val="a1"/>
    <w:link w:val="81"/>
    <w:qFormat/>
    <w:pPr>
      <w:keepNext/>
      <w:widowControl w:val="0"/>
      <w:autoSpaceDE w:val="0"/>
      <w:autoSpaceDN w:val="0"/>
      <w:spacing w:before="240" w:after="64" w:line="319" w:lineRule="auto"/>
      <w:jc w:val="both"/>
      <w:outlineLvl w:val="7"/>
    </w:pPr>
    <w:rPr>
      <w:rFonts w:ascii="Arial" w:eastAsia="黑体" w:hAnsi="Arial" w:cs="Times New Roman"/>
      <w:color w:val="000000"/>
      <w:kern w:val="2"/>
      <w:sz w:val="24"/>
      <w:szCs w:val="20"/>
    </w:rPr>
  </w:style>
  <w:style w:type="paragraph" w:styleId="9">
    <w:name w:val="heading 9"/>
    <w:basedOn w:val="a0"/>
    <w:next w:val="a1"/>
    <w:link w:val="91"/>
    <w:qFormat/>
    <w:pPr>
      <w:keepNext/>
      <w:widowControl w:val="0"/>
      <w:autoSpaceDE w:val="0"/>
      <w:autoSpaceDN w:val="0"/>
      <w:spacing w:before="240" w:after="64" w:line="319" w:lineRule="auto"/>
      <w:jc w:val="both"/>
      <w:outlineLvl w:val="8"/>
    </w:pPr>
    <w:rPr>
      <w:rFonts w:ascii="Arial" w:eastAsia="黑体" w:hAnsi="Arial" w:cs="Times New Roman"/>
      <w:color w:val="000000"/>
      <w:kern w:val="2"/>
      <w:sz w:val="2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a5"/>
    <w:qFormat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1"/>
      <w:szCs w:val="20"/>
    </w:rPr>
  </w:style>
  <w:style w:type="paragraph" w:styleId="a">
    <w:name w:val="caption"/>
    <w:basedOn w:val="a0"/>
    <w:next w:val="a0"/>
    <w:qFormat/>
    <w:pPr>
      <w:numPr>
        <w:ilvl w:val="4"/>
        <w:numId w:val="1"/>
      </w:numPr>
      <w:adjustRightInd/>
      <w:snapToGrid/>
      <w:spacing w:after="0"/>
      <w:ind w:left="0" w:firstLine="0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0"/>
    <w:link w:val="10"/>
    <w:qFormat/>
    <w:pPr>
      <w:adjustRightInd/>
      <w:snapToGrid/>
      <w:spacing w:after="0"/>
    </w:pPr>
    <w:rPr>
      <w:rFonts w:ascii="宋体"/>
      <w:kern w:val="2"/>
      <w:sz w:val="18"/>
      <w:szCs w:val="18"/>
    </w:rPr>
  </w:style>
  <w:style w:type="paragraph" w:styleId="a7">
    <w:name w:val="annotation text"/>
    <w:basedOn w:val="a0"/>
    <w:link w:val="a8"/>
    <w:uiPriority w:val="99"/>
    <w:unhideWhenUsed/>
    <w:qFormat/>
  </w:style>
  <w:style w:type="paragraph" w:styleId="30">
    <w:name w:val="Body Text 3"/>
    <w:basedOn w:val="a0"/>
    <w:link w:val="310"/>
    <w:pPr>
      <w:adjustRightInd/>
      <w:snapToGrid/>
      <w:spacing w:after="120"/>
    </w:pPr>
    <w:rPr>
      <w:rFonts w:eastAsia="宋体" w:cs="Times New Roman"/>
      <w:kern w:val="2"/>
      <w:sz w:val="16"/>
      <w:szCs w:val="16"/>
    </w:rPr>
  </w:style>
  <w:style w:type="paragraph" w:styleId="a9">
    <w:name w:val="Body Text"/>
    <w:basedOn w:val="a0"/>
    <w:link w:val="12"/>
    <w:pPr>
      <w:adjustRightInd/>
      <w:snapToGrid/>
      <w:spacing w:after="120"/>
    </w:pPr>
    <w:rPr>
      <w:kern w:val="2"/>
      <w:sz w:val="21"/>
    </w:rPr>
  </w:style>
  <w:style w:type="paragraph" w:styleId="aa">
    <w:name w:val="Body Text Indent"/>
    <w:basedOn w:val="a0"/>
    <w:link w:val="13"/>
    <w:qFormat/>
    <w:pPr>
      <w:adjustRightInd/>
      <w:snapToGrid/>
      <w:spacing w:after="120"/>
      <w:ind w:leftChars="200" w:left="420"/>
    </w:pPr>
    <w:rPr>
      <w:rFonts w:eastAsia="宋体" w:cs="Times New Roman"/>
      <w:kern w:val="2"/>
      <w:sz w:val="21"/>
      <w:szCs w:val="20"/>
    </w:rPr>
  </w:style>
  <w:style w:type="paragraph" w:styleId="ab">
    <w:name w:val="Plain Text"/>
    <w:basedOn w:val="a0"/>
    <w:link w:val="14"/>
    <w:pPr>
      <w:adjustRightInd/>
      <w:snapToGrid/>
      <w:spacing w:after="0"/>
    </w:pPr>
    <w:rPr>
      <w:rFonts w:ascii="宋体" w:hAnsi="Courier New" w:cs="Courier New"/>
      <w:sz w:val="21"/>
      <w:szCs w:val="21"/>
    </w:rPr>
  </w:style>
  <w:style w:type="paragraph" w:styleId="ac">
    <w:name w:val="Date"/>
    <w:basedOn w:val="a0"/>
    <w:next w:val="a0"/>
    <w:link w:val="15"/>
    <w:pPr>
      <w:widowControl w:val="0"/>
      <w:adjustRightInd/>
      <w:snapToGrid/>
      <w:spacing w:after="0"/>
      <w:jc w:val="both"/>
    </w:pPr>
    <w:rPr>
      <w:rFonts w:ascii="楷体_GB2312" w:eastAsia="楷体_GB2312" w:cs="Times New Roman"/>
      <w:kern w:val="2"/>
      <w:sz w:val="28"/>
      <w:szCs w:val="20"/>
    </w:rPr>
  </w:style>
  <w:style w:type="paragraph" w:styleId="20">
    <w:name w:val="Body Text Indent 2"/>
    <w:basedOn w:val="a0"/>
    <w:link w:val="210"/>
    <w:qFormat/>
    <w:pPr>
      <w:adjustRightInd/>
      <w:snapToGrid/>
      <w:spacing w:after="120" w:line="480" w:lineRule="auto"/>
      <w:ind w:leftChars="200" w:left="420"/>
    </w:pPr>
    <w:rPr>
      <w:rFonts w:eastAsia="宋体" w:cs="Times New Roman"/>
      <w:kern w:val="2"/>
      <w:sz w:val="21"/>
      <w:szCs w:val="20"/>
    </w:rPr>
  </w:style>
  <w:style w:type="paragraph" w:styleId="ad">
    <w:name w:val="Balloon Text"/>
    <w:basedOn w:val="a0"/>
    <w:link w:val="16"/>
    <w:pPr>
      <w:adjustRightInd/>
      <w:snapToGrid/>
      <w:spacing w:after="0"/>
    </w:pPr>
    <w:rPr>
      <w:rFonts w:asciiTheme="minorHAnsi" w:eastAsia="宋体" w:hAnsiTheme="minorHAnsi"/>
      <w:sz w:val="18"/>
      <w:szCs w:val="18"/>
    </w:rPr>
  </w:style>
  <w:style w:type="paragraph" w:styleId="ae">
    <w:name w:val="footer"/>
    <w:basedOn w:val="a0"/>
    <w:link w:val="17"/>
    <w:qFormat/>
    <w:pPr>
      <w:tabs>
        <w:tab w:val="center" w:pos="4153"/>
        <w:tab w:val="right" w:pos="8306"/>
      </w:tabs>
      <w:adjustRightInd/>
      <w:spacing w:after="0"/>
    </w:pPr>
    <w:rPr>
      <w:rFonts w:eastAsia="宋体" w:cs="Times New Roman"/>
      <w:kern w:val="2"/>
      <w:sz w:val="18"/>
      <w:szCs w:val="20"/>
    </w:rPr>
  </w:style>
  <w:style w:type="paragraph" w:styleId="af">
    <w:name w:val="header"/>
    <w:basedOn w:val="a0"/>
    <w:link w:val="1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eastAsia="宋体" w:cs="Times New Roman"/>
      <w:kern w:val="2"/>
      <w:sz w:val="18"/>
      <w:szCs w:val="20"/>
    </w:rPr>
  </w:style>
  <w:style w:type="paragraph" w:styleId="32">
    <w:name w:val="Body Text Indent 3"/>
    <w:basedOn w:val="a0"/>
    <w:link w:val="311"/>
    <w:pPr>
      <w:adjustRightInd/>
      <w:snapToGrid/>
      <w:spacing w:after="120"/>
      <w:ind w:leftChars="200" w:left="420"/>
    </w:pPr>
    <w:rPr>
      <w:rFonts w:eastAsia="宋体" w:cs="Times New Roman"/>
      <w:kern w:val="2"/>
      <w:sz w:val="16"/>
      <w:szCs w:val="16"/>
    </w:rPr>
  </w:style>
  <w:style w:type="paragraph" w:styleId="22">
    <w:name w:val="Body Text 2"/>
    <w:basedOn w:val="a0"/>
    <w:link w:val="211"/>
    <w:qFormat/>
    <w:pPr>
      <w:adjustRightInd/>
      <w:snapToGrid/>
      <w:spacing w:after="120" w:line="480" w:lineRule="auto"/>
    </w:pPr>
    <w:rPr>
      <w:rFonts w:eastAsia="宋体" w:cs="Times New Roman"/>
      <w:kern w:val="2"/>
      <w:sz w:val="21"/>
      <w:szCs w:val="20"/>
    </w:rPr>
  </w:style>
  <w:style w:type="paragraph" w:styleId="HTML">
    <w:name w:val="HTML Preformatted"/>
    <w:basedOn w:val="a0"/>
    <w:link w:val="HTML1"/>
    <w:qFormat/>
    <w:pPr>
      <w:adjustRightInd/>
      <w:snapToGrid/>
      <w:spacing w:after="0"/>
    </w:pPr>
    <w:rPr>
      <w:rFonts w:ascii="黑体" w:eastAsia="黑体" w:hAnsi="Courier New" w:cs="Times New Roman"/>
      <w:kern w:val="2"/>
      <w:sz w:val="24"/>
      <w:szCs w:val="21"/>
    </w:rPr>
  </w:style>
  <w:style w:type="paragraph" w:styleId="af0">
    <w:name w:val="Normal (Web)"/>
    <w:basedOn w:val="a0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19">
    <w:name w:val="index 1"/>
    <w:basedOn w:val="a0"/>
    <w:next w:val="a0"/>
    <w:pPr>
      <w:widowControl w:val="0"/>
      <w:adjustRightInd/>
      <w:snapToGrid/>
      <w:spacing w:after="0" w:line="360" w:lineRule="auto"/>
      <w:ind w:left="542" w:hangingChars="257" w:hanging="542"/>
      <w:jc w:val="center"/>
    </w:pPr>
    <w:rPr>
      <w:rFonts w:ascii="宋体" w:eastAsia="宋体" w:hAnsi="宋体" w:cs="Times New Roman"/>
      <w:b/>
      <w:bCs/>
      <w:color w:val="000000"/>
      <w:kern w:val="2"/>
      <w:sz w:val="21"/>
      <w:szCs w:val="21"/>
    </w:rPr>
  </w:style>
  <w:style w:type="paragraph" w:styleId="af1">
    <w:name w:val="annotation subject"/>
    <w:basedOn w:val="a7"/>
    <w:next w:val="a7"/>
    <w:link w:val="1a"/>
    <w:uiPriority w:val="99"/>
    <w:pPr>
      <w:adjustRightInd/>
      <w:snapToGrid/>
      <w:spacing w:after="0"/>
    </w:pPr>
    <w:rPr>
      <w:rFonts w:asciiTheme="minorHAnsi" w:hAnsiTheme="minorHAnsi"/>
      <w:b/>
      <w:bCs/>
      <w:kern w:val="2"/>
      <w:sz w:val="21"/>
      <w:szCs w:val="24"/>
    </w:rPr>
  </w:style>
  <w:style w:type="paragraph" w:styleId="af2">
    <w:name w:val="Body Text First Indent"/>
    <w:basedOn w:val="a9"/>
    <w:link w:val="af3"/>
    <w:semiHidden/>
    <w:unhideWhenUsed/>
    <w:pPr>
      <w:adjustRightInd w:val="0"/>
      <w:snapToGrid w:val="0"/>
      <w:ind w:firstLineChars="100" w:firstLine="420"/>
    </w:pPr>
  </w:style>
  <w:style w:type="table" w:styleId="af4">
    <w:name w:val="Table Grid"/>
    <w:basedOn w:val="a3"/>
    <w:uiPriority w:val="59"/>
    <w:rPr>
      <w:rFonts w:ascii="Calibri" w:eastAsia="宋体" w:hAnsi="Calibri" w:cs="Times New Roman"/>
      <w:kern w:val="2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qFormat/>
    <w:rPr>
      <w:b/>
      <w:bCs/>
    </w:rPr>
  </w:style>
  <w:style w:type="character" w:styleId="af6">
    <w:name w:val="page number"/>
    <w:basedOn w:val="a2"/>
    <w:qFormat/>
    <w:rPr>
      <w:rFonts w:ascii="Tahoma" w:hAnsi="Tahoma"/>
      <w:kern w:val="2"/>
      <w:sz w:val="24"/>
    </w:rPr>
  </w:style>
  <w:style w:type="character" w:styleId="af7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uiPriority w:val="99"/>
    <w:qFormat/>
    <w:rPr>
      <w:rFonts w:ascii="Tahoma" w:hAnsi="Tahoma"/>
      <w:kern w:val="2"/>
      <w:sz w:val="21"/>
      <w:szCs w:val="21"/>
    </w:rPr>
  </w:style>
  <w:style w:type="paragraph" w:customStyle="1" w:styleId="1b">
    <w:name w:val="样式1"/>
    <w:basedOn w:val="2"/>
    <w:qFormat/>
    <w:pPr>
      <w:tabs>
        <w:tab w:val="left" w:pos="420"/>
      </w:tabs>
      <w:ind w:left="420" w:hanging="420"/>
    </w:pPr>
    <w:rPr>
      <w:b/>
    </w:rPr>
  </w:style>
  <w:style w:type="character" w:customStyle="1" w:styleId="1c">
    <w:name w:val="标题 1 字符"/>
    <w:basedOn w:val="a2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3">
    <w:name w:val="标题 2 字符"/>
    <w:basedOn w:val="a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3 字符"/>
    <w:basedOn w:val="a2"/>
    <w:uiPriority w:val="9"/>
    <w:semiHidden/>
    <w:qFormat/>
    <w:rPr>
      <w:rFonts w:ascii="Tahoma" w:hAnsi="Tahoma"/>
      <w:b/>
      <w:bCs/>
      <w:sz w:val="32"/>
      <w:szCs w:val="32"/>
    </w:rPr>
  </w:style>
  <w:style w:type="character" w:customStyle="1" w:styleId="40">
    <w:name w:val="标题 4 字符"/>
    <w:basedOn w:val="a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2"/>
    <w:uiPriority w:val="9"/>
    <w:semiHidden/>
    <w:rPr>
      <w:rFonts w:ascii="Tahoma" w:hAnsi="Tahoma"/>
      <w:b/>
      <w:bCs/>
      <w:sz w:val="28"/>
      <w:szCs w:val="28"/>
    </w:rPr>
  </w:style>
  <w:style w:type="character" w:customStyle="1" w:styleId="60">
    <w:name w:val="标题 6 字符"/>
    <w:basedOn w:val="a2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uiPriority w:val="9"/>
    <w:semiHidden/>
    <w:qFormat/>
    <w:rPr>
      <w:rFonts w:ascii="Tahoma" w:hAnsi="Tahoma"/>
      <w:b/>
      <w:bCs/>
      <w:sz w:val="24"/>
      <w:szCs w:val="24"/>
    </w:rPr>
  </w:style>
  <w:style w:type="character" w:customStyle="1" w:styleId="80">
    <w:name w:val="标题 8 字符"/>
    <w:basedOn w:val="a2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uiPriority w:val="9"/>
    <w:semiHidden/>
    <w:qFormat/>
    <w:rPr>
      <w:rFonts w:asciiTheme="majorHAnsi" w:eastAsiaTheme="majorEastAsia" w:hAnsiTheme="majorHAnsi" w:cstheme="majorBidi"/>
      <w:sz w:val="21"/>
      <w:szCs w:val="21"/>
    </w:rPr>
  </w:style>
  <w:style w:type="character" w:customStyle="1" w:styleId="11">
    <w:name w:val="标题 1 字符1"/>
    <w:link w:val="1"/>
    <w:rPr>
      <w:rFonts w:ascii="Tahoma" w:eastAsia="宋体" w:hAnsi="Tahoma" w:cs="Times New Roman"/>
      <w:b/>
      <w:bCs/>
      <w:kern w:val="44"/>
      <w:sz w:val="44"/>
      <w:szCs w:val="44"/>
    </w:rPr>
  </w:style>
  <w:style w:type="character" w:customStyle="1" w:styleId="a5">
    <w:name w:val="正文缩进 字符"/>
    <w:link w:val="a1"/>
    <w:qFormat/>
    <w:rPr>
      <w:rFonts w:ascii="Times New Roman" w:eastAsia="宋体" w:hAnsi="Times New Roman" w:cs="Times New Roman"/>
      <w:sz w:val="21"/>
      <w:szCs w:val="20"/>
    </w:rPr>
  </w:style>
  <w:style w:type="character" w:customStyle="1" w:styleId="21">
    <w:name w:val="标题 2 字符1"/>
    <w:link w:val="2"/>
    <w:qFormat/>
    <w:rPr>
      <w:rFonts w:ascii="宋体" w:eastAsia="宋体" w:hAnsi="Arial" w:cs="Times New Roman"/>
      <w:kern w:val="2"/>
      <w:sz w:val="32"/>
      <w:szCs w:val="20"/>
    </w:rPr>
  </w:style>
  <w:style w:type="character" w:customStyle="1" w:styleId="31">
    <w:name w:val="标题 3 字符1"/>
    <w:link w:val="3"/>
    <w:qFormat/>
    <w:rPr>
      <w:rFonts w:ascii="宋体" w:eastAsia="宋体" w:hAnsi="Tahoma" w:cs="Times New Roman"/>
      <w:kern w:val="2"/>
      <w:sz w:val="21"/>
      <w:szCs w:val="20"/>
    </w:rPr>
  </w:style>
  <w:style w:type="character" w:customStyle="1" w:styleId="41">
    <w:name w:val="标题 4 字符1"/>
    <w:link w:val="4"/>
    <w:rPr>
      <w:rFonts w:ascii="宋体" w:eastAsia="宋体" w:hAnsi="Arial" w:cs="Times New Roman"/>
      <w:color w:val="000000"/>
      <w:kern w:val="2"/>
      <w:sz w:val="21"/>
      <w:szCs w:val="20"/>
    </w:rPr>
  </w:style>
  <w:style w:type="character" w:customStyle="1" w:styleId="51">
    <w:name w:val="标题 5 字符1"/>
    <w:link w:val="5"/>
    <w:rPr>
      <w:rFonts w:ascii="宋体" w:eastAsia="宋体" w:hAnsi="Tahoma" w:cs="Times New Roman"/>
      <w:b/>
      <w:color w:val="000000"/>
      <w:kern w:val="2"/>
      <w:sz w:val="28"/>
      <w:szCs w:val="20"/>
    </w:rPr>
  </w:style>
  <w:style w:type="character" w:customStyle="1" w:styleId="61">
    <w:name w:val="标题 6 字符1"/>
    <w:link w:val="6"/>
    <w:qFormat/>
    <w:rPr>
      <w:rFonts w:ascii="Arial" w:eastAsia="黑体" w:hAnsi="Arial" w:cs="Times New Roman"/>
      <w:b/>
      <w:color w:val="000000"/>
      <w:kern w:val="2"/>
      <w:sz w:val="24"/>
      <w:szCs w:val="20"/>
    </w:rPr>
  </w:style>
  <w:style w:type="character" w:customStyle="1" w:styleId="71">
    <w:name w:val="标题 7 字符1"/>
    <w:link w:val="7"/>
    <w:qFormat/>
    <w:rPr>
      <w:rFonts w:ascii="宋体" w:eastAsia="宋体" w:hAnsi="Tahoma" w:cs="Times New Roman"/>
      <w:b/>
      <w:color w:val="000000"/>
      <w:kern w:val="2"/>
      <w:sz w:val="24"/>
      <w:szCs w:val="20"/>
    </w:rPr>
  </w:style>
  <w:style w:type="character" w:customStyle="1" w:styleId="81">
    <w:name w:val="标题 8 字符1"/>
    <w:link w:val="8"/>
    <w:rPr>
      <w:rFonts w:ascii="Arial" w:eastAsia="黑体" w:hAnsi="Arial" w:cs="Times New Roman"/>
      <w:color w:val="000000"/>
      <w:kern w:val="2"/>
      <w:sz w:val="24"/>
      <w:szCs w:val="20"/>
    </w:rPr>
  </w:style>
  <w:style w:type="character" w:customStyle="1" w:styleId="91">
    <w:name w:val="标题 9 字符1"/>
    <w:link w:val="9"/>
    <w:rPr>
      <w:rFonts w:ascii="Arial" w:eastAsia="黑体" w:hAnsi="Arial" w:cs="Times New Roman"/>
      <w:color w:val="000000"/>
      <w:kern w:val="2"/>
      <w:sz w:val="21"/>
      <w:szCs w:val="20"/>
    </w:rPr>
  </w:style>
  <w:style w:type="paragraph" w:customStyle="1" w:styleId="Style34">
    <w:name w:val="_Style 34"/>
    <w:basedOn w:val="a0"/>
    <w:next w:val="afa"/>
    <w:uiPriority w:val="34"/>
    <w:qFormat/>
    <w:pPr>
      <w:adjustRightInd/>
      <w:snapToGrid/>
      <w:spacing w:after="0"/>
      <w:ind w:firstLineChars="200" w:firstLine="420"/>
    </w:pPr>
    <w:rPr>
      <w:rFonts w:ascii="Calibri" w:eastAsia="宋体" w:hAnsi="Calibri" w:cs="Times New Roman"/>
      <w:sz w:val="21"/>
      <w:szCs w:val="20"/>
    </w:rPr>
  </w:style>
  <w:style w:type="paragraph" w:styleId="afa">
    <w:name w:val="List Paragraph"/>
    <w:basedOn w:val="a0"/>
    <w:uiPriority w:val="99"/>
    <w:qFormat/>
    <w:pPr>
      <w:ind w:firstLineChars="200" w:firstLine="420"/>
    </w:pPr>
  </w:style>
  <w:style w:type="character" w:customStyle="1" w:styleId="10">
    <w:name w:val="文档结构图 字符1"/>
    <w:link w:val="a6"/>
    <w:rPr>
      <w:rFonts w:ascii="宋体" w:hAnsi="Tahoma"/>
      <w:kern w:val="2"/>
      <w:sz w:val="18"/>
      <w:szCs w:val="18"/>
    </w:rPr>
  </w:style>
  <w:style w:type="character" w:customStyle="1" w:styleId="afb">
    <w:name w:val="文档结构图 字符"/>
    <w:basedOn w:val="a2"/>
    <w:uiPriority w:val="99"/>
    <w:semiHidden/>
    <w:qFormat/>
    <w:rPr>
      <w:rFonts w:ascii="Microsoft YaHei UI" w:eastAsia="Microsoft YaHei UI" w:hAnsi="Tahoma"/>
      <w:sz w:val="18"/>
      <w:szCs w:val="18"/>
    </w:rPr>
  </w:style>
  <w:style w:type="character" w:customStyle="1" w:styleId="1a">
    <w:name w:val="批注主题 字符1"/>
    <w:link w:val="af1"/>
    <w:uiPriority w:val="99"/>
    <w:qFormat/>
    <w:rPr>
      <w:b/>
      <w:bCs/>
      <w:kern w:val="2"/>
      <w:sz w:val="21"/>
      <w:szCs w:val="24"/>
    </w:rPr>
  </w:style>
  <w:style w:type="character" w:customStyle="1" w:styleId="a8">
    <w:name w:val="批注文字 字符"/>
    <w:basedOn w:val="a2"/>
    <w:link w:val="a7"/>
    <w:uiPriority w:val="99"/>
    <w:semiHidden/>
    <w:qFormat/>
    <w:rPr>
      <w:rFonts w:ascii="Tahoma" w:hAnsi="Tahoma"/>
    </w:rPr>
  </w:style>
  <w:style w:type="character" w:customStyle="1" w:styleId="afc">
    <w:name w:val="批注主题 字符"/>
    <w:basedOn w:val="a8"/>
    <w:uiPriority w:val="99"/>
    <w:semiHidden/>
    <w:rPr>
      <w:rFonts w:ascii="Tahoma" w:hAnsi="Tahoma"/>
      <w:b/>
      <w:bCs/>
    </w:rPr>
  </w:style>
  <w:style w:type="character" w:customStyle="1" w:styleId="Char">
    <w:name w:val="批注文字 Char"/>
    <w:uiPriority w:val="99"/>
    <w:rPr>
      <w:kern w:val="2"/>
      <w:sz w:val="21"/>
      <w:szCs w:val="24"/>
    </w:rPr>
  </w:style>
  <w:style w:type="character" w:customStyle="1" w:styleId="af3">
    <w:name w:val="正文首行缩进 字符"/>
    <w:basedOn w:val="12"/>
    <w:link w:val="af2"/>
    <w:qFormat/>
    <w:rPr>
      <w:rFonts w:ascii="Tahoma" w:hAnsi="Tahoma"/>
      <w:kern w:val="2"/>
      <w:sz w:val="21"/>
    </w:rPr>
  </w:style>
  <w:style w:type="character" w:customStyle="1" w:styleId="12">
    <w:name w:val="正文文本 字符1"/>
    <w:link w:val="a9"/>
    <w:rPr>
      <w:rFonts w:ascii="Tahoma" w:hAnsi="Tahoma"/>
      <w:kern w:val="2"/>
      <w:sz w:val="21"/>
    </w:rPr>
  </w:style>
  <w:style w:type="character" w:customStyle="1" w:styleId="afd">
    <w:name w:val="正文文本 字符"/>
    <w:basedOn w:val="a2"/>
    <w:uiPriority w:val="99"/>
    <w:semiHidden/>
    <w:rPr>
      <w:rFonts w:ascii="Tahoma" w:hAnsi="Tahoma"/>
    </w:rPr>
  </w:style>
  <w:style w:type="character" w:customStyle="1" w:styleId="Char1">
    <w:name w:val="批注文字 Char1"/>
    <w:rPr>
      <w:rFonts w:ascii="Tahoma" w:hAnsi="Tahoma"/>
      <w:kern w:val="2"/>
      <w:sz w:val="21"/>
    </w:rPr>
  </w:style>
  <w:style w:type="character" w:customStyle="1" w:styleId="Char0">
    <w:name w:val="正文（首行缩进两字） Char"/>
    <w:rPr>
      <w:rFonts w:eastAsia="宋体"/>
      <w:sz w:val="21"/>
      <w:lang w:val="en-US" w:eastAsia="zh-CN" w:bidi="ar-SA"/>
    </w:rPr>
  </w:style>
  <w:style w:type="character" w:customStyle="1" w:styleId="p141">
    <w:name w:val="p141"/>
    <w:rPr>
      <w:sz w:val="21"/>
      <w:szCs w:val="21"/>
    </w:rPr>
  </w:style>
  <w:style w:type="character" w:customStyle="1" w:styleId="16">
    <w:name w:val="批注框文本 字符1"/>
    <w:link w:val="ad"/>
    <w:qFormat/>
    <w:rPr>
      <w:rFonts w:eastAsia="宋体"/>
      <w:sz w:val="18"/>
      <w:szCs w:val="18"/>
    </w:rPr>
  </w:style>
  <w:style w:type="character" w:customStyle="1" w:styleId="afe">
    <w:name w:val="批注框文本 字符"/>
    <w:basedOn w:val="a2"/>
    <w:uiPriority w:val="99"/>
    <w:semiHidden/>
    <w:rPr>
      <w:rFonts w:ascii="Tahoma" w:hAnsi="Tahoma"/>
      <w:sz w:val="18"/>
      <w:szCs w:val="18"/>
    </w:rPr>
  </w:style>
  <w:style w:type="character" w:customStyle="1" w:styleId="wf1">
    <w:name w:val="wf1"/>
    <w:rPr>
      <w:rFonts w:ascii="宋体" w:eastAsia="宋体" w:hAnsi="宋体" w:hint="eastAsia"/>
      <w:sz w:val="24"/>
      <w:szCs w:val="24"/>
    </w:rPr>
  </w:style>
  <w:style w:type="character" w:customStyle="1" w:styleId="14">
    <w:name w:val="纯文本 字符1"/>
    <w:link w:val="ab"/>
    <w:locked/>
    <w:rPr>
      <w:rFonts w:ascii="宋体" w:hAnsi="Courier New" w:cs="Courier New"/>
      <w:sz w:val="21"/>
      <w:szCs w:val="21"/>
    </w:rPr>
  </w:style>
  <w:style w:type="character" w:customStyle="1" w:styleId="aff">
    <w:name w:val="纯文本 字符"/>
    <w:basedOn w:val="a2"/>
    <w:uiPriority w:val="99"/>
    <w:semiHidden/>
    <w:qFormat/>
    <w:rPr>
      <w:rFonts w:asciiTheme="minorEastAsia" w:eastAsiaTheme="minorEastAsia" w:hAnsi="Courier New" w:cs="Courier New"/>
    </w:rPr>
  </w:style>
  <w:style w:type="character" w:customStyle="1" w:styleId="ll1">
    <w:name w:val="ll1"/>
    <w:rPr>
      <w:spacing w:val="31680"/>
    </w:rPr>
  </w:style>
  <w:style w:type="character" w:customStyle="1" w:styleId="34">
    <w:name w:val="正文文本缩进 3 字符"/>
    <w:basedOn w:val="a2"/>
    <w:uiPriority w:val="99"/>
    <w:semiHidden/>
    <w:qFormat/>
    <w:rPr>
      <w:rFonts w:ascii="Tahoma" w:hAnsi="Tahoma"/>
      <w:sz w:val="16"/>
      <w:szCs w:val="16"/>
    </w:rPr>
  </w:style>
  <w:style w:type="character" w:customStyle="1" w:styleId="311">
    <w:name w:val="正文文本缩进 3 字符1"/>
    <w:link w:val="32"/>
    <w:qFormat/>
    <w:rPr>
      <w:rFonts w:ascii="Tahoma" w:eastAsia="宋体" w:hAnsi="Tahoma" w:cs="Times New Roman"/>
      <w:kern w:val="2"/>
      <w:sz w:val="16"/>
      <w:szCs w:val="16"/>
    </w:rPr>
  </w:style>
  <w:style w:type="character" w:customStyle="1" w:styleId="24">
    <w:name w:val="正文文本缩进 2 字符"/>
    <w:basedOn w:val="a2"/>
    <w:uiPriority w:val="99"/>
    <w:semiHidden/>
    <w:rPr>
      <w:rFonts w:ascii="Tahoma" w:hAnsi="Tahoma"/>
    </w:rPr>
  </w:style>
  <w:style w:type="character" w:customStyle="1" w:styleId="210">
    <w:name w:val="正文文本缩进 2 字符1"/>
    <w:link w:val="20"/>
    <w:qFormat/>
    <w:rPr>
      <w:rFonts w:ascii="Tahoma" w:eastAsia="宋体" w:hAnsi="Tahoma" w:cs="Times New Roman"/>
      <w:kern w:val="2"/>
      <w:sz w:val="21"/>
      <w:szCs w:val="20"/>
    </w:rPr>
  </w:style>
  <w:style w:type="character" w:customStyle="1" w:styleId="aff0">
    <w:name w:val="日期 字符"/>
    <w:basedOn w:val="a2"/>
    <w:uiPriority w:val="99"/>
    <w:semiHidden/>
    <w:qFormat/>
    <w:rPr>
      <w:rFonts w:ascii="Tahoma" w:hAnsi="Tahoma"/>
    </w:rPr>
  </w:style>
  <w:style w:type="character" w:customStyle="1" w:styleId="15">
    <w:name w:val="日期 字符1"/>
    <w:link w:val="ac"/>
    <w:rPr>
      <w:rFonts w:ascii="楷体_GB2312" w:eastAsia="楷体_GB2312" w:hAnsi="Tahoma" w:cs="Times New Roman"/>
      <w:kern w:val="2"/>
      <w:sz w:val="28"/>
      <w:szCs w:val="20"/>
    </w:rPr>
  </w:style>
  <w:style w:type="character" w:customStyle="1" w:styleId="aff1">
    <w:name w:val="正文文本缩进 字符"/>
    <w:basedOn w:val="a2"/>
    <w:uiPriority w:val="99"/>
    <w:semiHidden/>
    <w:rPr>
      <w:rFonts w:ascii="Tahoma" w:hAnsi="Tahoma"/>
    </w:rPr>
  </w:style>
  <w:style w:type="character" w:customStyle="1" w:styleId="13">
    <w:name w:val="正文文本缩进 字符1"/>
    <w:link w:val="aa"/>
    <w:qFormat/>
    <w:rPr>
      <w:rFonts w:ascii="Tahoma" w:eastAsia="宋体" w:hAnsi="Tahoma" w:cs="Times New Roman"/>
      <w:kern w:val="2"/>
      <w:sz w:val="21"/>
      <w:szCs w:val="20"/>
    </w:rPr>
  </w:style>
  <w:style w:type="character" w:customStyle="1" w:styleId="HTML0">
    <w:name w:val="HTML 预设格式 字符"/>
    <w:basedOn w:val="a2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link w:val="HTML"/>
    <w:rPr>
      <w:rFonts w:ascii="黑体" w:eastAsia="黑体" w:hAnsi="Courier New" w:cs="Times New Roman"/>
      <w:kern w:val="2"/>
      <w:sz w:val="24"/>
      <w:szCs w:val="21"/>
    </w:rPr>
  </w:style>
  <w:style w:type="character" w:customStyle="1" w:styleId="35">
    <w:name w:val="正文文本 3 字符"/>
    <w:basedOn w:val="a2"/>
    <w:uiPriority w:val="99"/>
    <w:semiHidden/>
    <w:qFormat/>
    <w:rPr>
      <w:rFonts w:ascii="Tahoma" w:hAnsi="Tahoma"/>
      <w:sz w:val="16"/>
      <w:szCs w:val="16"/>
    </w:rPr>
  </w:style>
  <w:style w:type="character" w:customStyle="1" w:styleId="310">
    <w:name w:val="正文文本 3 字符1"/>
    <w:link w:val="30"/>
    <w:qFormat/>
    <w:rPr>
      <w:rFonts w:ascii="Tahoma" w:eastAsia="宋体" w:hAnsi="Tahoma" w:cs="Times New Roman"/>
      <w:kern w:val="2"/>
      <w:sz w:val="16"/>
      <w:szCs w:val="16"/>
    </w:rPr>
  </w:style>
  <w:style w:type="character" w:customStyle="1" w:styleId="aff2">
    <w:name w:val="页脚 字符"/>
    <w:basedOn w:val="a2"/>
    <w:uiPriority w:val="99"/>
    <w:semiHidden/>
    <w:rPr>
      <w:rFonts w:ascii="Tahoma" w:hAnsi="Tahoma"/>
      <w:sz w:val="18"/>
      <w:szCs w:val="18"/>
    </w:rPr>
  </w:style>
  <w:style w:type="character" w:customStyle="1" w:styleId="17">
    <w:name w:val="页脚 字符1"/>
    <w:link w:val="ae"/>
    <w:qFormat/>
    <w:rPr>
      <w:rFonts w:ascii="Tahoma" w:eastAsia="宋体" w:hAnsi="Tahoma" w:cs="Times New Roman"/>
      <w:kern w:val="2"/>
      <w:sz w:val="18"/>
      <w:szCs w:val="20"/>
    </w:rPr>
  </w:style>
  <w:style w:type="character" w:customStyle="1" w:styleId="aff3">
    <w:name w:val="页眉 字符"/>
    <w:basedOn w:val="a2"/>
    <w:uiPriority w:val="99"/>
    <w:semiHidden/>
    <w:qFormat/>
    <w:rPr>
      <w:rFonts w:ascii="Tahoma" w:hAnsi="Tahoma"/>
      <w:sz w:val="18"/>
      <w:szCs w:val="18"/>
    </w:rPr>
  </w:style>
  <w:style w:type="character" w:customStyle="1" w:styleId="18">
    <w:name w:val="页眉 字符1"/>
    <w:link w:val="af"/>
    <w:rPr>
      <w:rFonts w:ascii="Tahoma" w:eastAsia="宋体" w:hAnsi="Tahoma" w:cs="Times New Roman"/>
      <w:kern w:val="2"/>
      <w:sz w:val="18"/>
      <w:szCs w:val="20"/>
    </w:rPr>
  </w:style>
  <w:style w:type="character" w:customStyle="1" w:styleId="25">
    <w:name w:val="正文文本 2 字符"/>
    <w:basedOn w:val="a2"/>
    <w:uiPriority w:val="99"/>
    <w:semiHidden/>
    <w:rPr>
      <w:rFonts w:ascii="Tahoma" w:hAnsi="Tahoma"/>
    </w:rPr>
  </w:style>
  <w:style w:type="character" w:customStyle="1" w:styleId="211">
    <w:name w:val="正文文本 2 字符1"/>
    <w:link w:val="22"/>
    <w:qFormat/>
    <w:rPr>
      <w:rFonts w:ascii="Tahoma" w:eastAsia="宋体" w:hAnsi="Tahoma" w:cs="Times New Roman"/>
      <w:kern w:val="2"/>
      <w:sz w:val="21"/>
      <w:szCs w:val="20"/>
    </w:rPr>
  </w:style>
  <w:style w:type="paragraph" w:customStyle="1" w:styleId="xl47">
    <w:name w:val="xl4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xl36">
    <w:name w:val="xl36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harCharCharCharCharChar1CharCharCharChar">
    <w:name w:val="Char Char Char Char Char Char1 Char Char Char Char"/>
    <w:basedOn w:val="a0"/>
    <w:qFormat/>
    <w:pPr>
      <w:tabs>
        <w:tab w:val="left" w:pos="360"/>
      </w:tabs>
      <w:adjustRightInd/>
      <w:snapToGrid/>
      <w:spacing w:after="160" w:line="240" w:lineRule="exact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TOC1">
    <w:name w:val="TOC 标题1"/>
    <w:basedOn w:val="1"/>
    <w:next w:val="a0"/>
    <w:uiPriority w:val="39"/>
    <w:qFormat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44">
    <w:name w:val="xl44"/>
    <w:basedOn w:val="a0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CharCharCharCharChar1Char">
    <w:name w:val="Char Char Char Char Char1 Char"/>
    <w:basedOn w:val="a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xl46">
    <w:name w:val="xl46"/>
    <w:basedOn w:val="a0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xl48">
    <w:name w:val="xl4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1d">
    <w:name w:val="修订1"/>
    <w:uiPriority w:val="99"/>
    <w:semiHidden/>
    <w:qFormat/>
    <w:rPr>
      <w:rFonts w:ascii="Times New Roman" w:eastAsia="宋体" w:hAnsi="Times New Roman" w:cs="Times New Roman"/>
      <w:sz w:val="21"/>
    </w:rPr>
  </w:style>
  <w:style w:type="paragraph" w:customStyle="1" w:styleId="xl28">
    <w:name w:val="xl2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xl45">
    <w:name w:val="xl45"/>
    <w:basedOn w:val="a0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font0">
    <w:name w:val="font0"/>
    <w:basedOn w:val="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42">
    <w:name w:val="xl42"/>
    <w:basedOn w:val="a0"/>
    <w:qFormat/>
    <w:pPr>
      <w:adjustRightInd/>
      <w:snapToGrid/>
      <w:spacing w:before="100" w:beforeAutospacing="1" w:after="100" w:afterAutospacing="1"/>
      <w:textAlignment w:val="top"/>
    </w:pPr>
    <w:rPr>
      <w:rFonts w:ascii="宋体" w:eastAsia="宋体" w:hAnsi="宋体" w:cs="宋体"/>
      <w:sz w:val="24"/>
      <w:szCs w:val="24"/>
    </w:rPr>
  </w:style>
  <w:style w:type="paragraph" w:customStyle="1" w:styleId="f10">
    <w:name w:val="f10"/>
    <w:basedOn w:val="a0"/>
    <w:pPr>
      <w:adjustRightInd/>
      <w:snapToGrid/>
      <w:spacing w:before="100" w:beforeAutospacing="1" w:after="100" w:afterAutospacing="1" w:line="260" w:lineRule="atLeast"/>
    </w:pPr>
    <w:rPr>
      <w:rFonts w:ascii="_GB2312" w:eastAsia="宋体" w:hAnsi="_GB2312" w:cs="Times New Roman"/>
      <w:color w:val="000000"/>
      <w:sz w:val="18"/>
      <w:szCs w:val="18"/>
    </w:rPr>
  </w:style>
  <w:style w:type="paragraph" w:customStyle="1" w:styleId="xl38">
    <w:name w:val="xl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2">
    <w:name w:val="Char"/>
    <w:basedOn w:val="a0"/>
    <w:qFormat/>
    <w:pPr>
      <w:adjustRightInd/>
      <w:snapToGrid/>
      <w:spacing w:after="160" w:line="240" w:lineRule="exac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130">
    <w:name w:val="130"/>
    <w:basedOn w:val="a0"/>
    <w:qFormat/>
    <w:pPr>
      <w:adjustRightInd/>
      <w:snapToGrid/>
      <w:spacing w:before="100" w:beforeAutospacing="1" w:after="100" w:afterAutospacing="1" w:line="324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f14">
    <w:name w:val="f14"/>
    <w:basedOn w:val="a0"/>
    <w:pPr>
      <w:adjustRightInd/>
      <w:snapToGrid/>
      <w:spacing w:before="100" w:beforeAutospacing="1" w:after="100" w:afterAutospacing="1"/>
    </w:pPr>
    <w:rPr>
      <w:rFonts w:ascii="_GB2312" w:eastAsia="宋体" w:hAnsi="_GB2312" w:cs="Times New Roman"/>
      <w:color w:val="000000"/>
      <w:sz w:val="28"/>
      <w:szCs w:val="28"/>
    </w:rPr>
  </w:style>
  <w:style w:type="paragraph" w:customStyle="1" w:styleId="xl37">
    <w:name w:val="xl37"/>
    <w:basedOn w:val="a0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harChar1CharCharCharCharCharCharCharCharCharChar">
    <w:name w:val="Char Char1 Char Char Char Char Char Char Char Char Char Char"/>
    <w:basedOn w:val="a0"/>
    <w:qFormat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1Char">
    <w:name w:val="Char1 Char"/>
    <w:basedOn w:val="a0"/>
    <w:qFormat/>
    <w:pPr>
      <w:widowControl w:val="0"/>
      <w:numPr>
        <w:numId w:val="1"/>
      </w:numPr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e">
    <w:name w:val="1"/>
    <w:basedOn w:val="a0"/>
    <w:next w:val="ab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paragraph" w:customStyle="1" w:styleId="135">
    <w:name w:val="135"/>
    <w:basedOn w:val="a0"/>
    <w:qFormat/>
    <w:pPr>
      <w:adjustRightInd/>
      <w:snapToGrid/>
      <w:spacing w:before="100" w:beforeAutospacing="1" w:after="100" w:afterAutospacing="1" w:line="360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CharChar1CharCharCharCharCharCharCharCharCharChar1">
    <w:name w:val="Char Char1 Char Char Char Char Char Char Char Char Char Char1"/>
    <w:basedOn w:val="a0"/>
    <w:qFormat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aff4">
    <w:name w:val="正文缩近"/>
    <w:basedOn w:val="a0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xl40">
    <w:name w:val="xl40"/>
    <w:basedOn w:val="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26">
    <w:name w:val="xl26"/>
    <w:basedOn w:val="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35">
    <w:name w:val="xl35"/>
    <w:basedOn w:val="a0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26">
    <w:name w:val="需求书2"/>
    <w:basedOn w:val="a0"/>
    <w:pPr>
      <w:widowControl w:val="0"/>
      <w:adjustRightInd/>
      <w:snapToGrid/>
      <w:spacing w:after="0"/>
      <w:jc w:val="both"/>
    </w:pPr>
    <w:rPr>
      <w:rFonts w:ascii="宋体" w:eastAsia="宋体" w:hAnsi="宋体" w:cs="Times New Roman"/>
      <w:b/>
      <w:spacing w:val="10"/>
      <w:kern w:val="2"/>
      <w:sz w:val="24"/>
      <w:szCs w:val="24"/>
    </w:rPr>
  </w:style>
  <w:style w:type="paragraph" w:customStyle="1" w:styleId="Char111">
    <w:name w:val="Char111"/>
    <w:basedOn w:val="a0"/>
    <w:qFormat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0">
    <w:name w:val="150"/>
    <w:basedOn w:val="a0"/>
    <w:qFormat/>
    <w:pPr>
      <w:adjustRightInd/>
      <w:snapToGrid/>
      <w:spacing w:before="100" w:beforeAutospacing="1" w:after="100" w:afterAutospacing="1" w:line="360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aff5">
    <w:name w:val="图"/>
    <w:basedOn w:val="a0"/>
    <w:qFormat/>
    <w:pPr>
      <w:keepNext/>
      <w:widowControl w:val="0"/>
      <w:snapToGrid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sz w:val="24"/>
      <w:szCs w:val="20"/>
    </w:rPr>
  </w:style>
  <w:style w:type="paragraph" w:customStyle="1" w:styleId="CharChar">
    <w:name w:val="Char Char"/>
    <w:basedOn w:val="a0"/>
    <w:qFormat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xl27">
    <w:name w:val="xl2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font8">
    <w:name w:val="font8"/>
    <w:basedOn w:val="a0"/>
    <w:qFormat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b/>
      <w:bCs/>
      <w:sz w:val="36"/>
      <w:szCs w:val="36"/>
    </w:rPr>
  </w:style>
  <w:style w:type="paragraph" w:customStyle="1" w:styleId="xl31">
    <w:name w:val="xl3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03">
    <w:name w:val="c03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xl24">
    <w:name w:val="xl24"/>
    <w:basedOn w:val="a0"/>
    <w:qFormat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p0">
    <w:name w:val="p0"/>
    <w:basedOn w:val="a0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f12">
    <w:name w:val="f12"/>
    <w:basedOn w:val="a0"/>
    <w:qFormat/>
    <w:pPr>
      <w:adjustRightInd/>
      <w:snapToGrid/>
      <w:spacing w:before="100" w:beforeAutospacing="1" w:after="100" w:afterAutospacing="1"/>
    </w:pPr>
    <w:rPr>
      <w:rFonts w:ascii="_GB2312" w:eastAsia="宋体" w:hAnsi="_GB2312" w:cs="Times New Roman"/>
      <w:color w:val="000000"/>
      <w:sz w:val="21"/>
      <w:szCs w:val="21"/>
    </w:rPr>
  </w:style>
  <w:style w:type="paragraph" w:customStyle="1" w:styleId="xl25">
    <w:name w:val="xl25"/>
    <w:basedOn w:val="a0"/>
    <w:qFormat/>
    <w:pPr>
      <w:adjustRightInd/>
      <w:snapToGrid/>
      <w:spacing w:before="100" w:beforeAutospacing="1" w:after="100" w:afterAutospacing="1"/>
      <w:jc w:val="righ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ont7">
    <w:name w:val="font7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xl49">
    <w:name w:val="xl4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39">
    <w:name w:val="xl39"/>
    <w:basedOn w:val="a0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textAlignment w:val="top"/>
    </w:pPr>
    <w:rPr>
      <w:rFonts w:ascii="宋体" w:eastAsia="宋体" w:hAnsi="宋体" w:cs="宋体"/>
      <w:sz w:val="24"/>
      <w:szCs w:val="24"/>
    </w:rPr>
  </w:style>
  <w:style w:type="paragraph" w:customStyle="1" w:styleId="f11">
    <w:name w:val="f11"/>
    <w:basedOn w:val="a0"/>
    <w:qFormat/>
    <w:pPr>
      <w:adjustRightInd/>
      <w:snapToGrid/>
      <w:spacing w:before="100" w:beforeAutospacing="1" w:after="100" w:afterAutospacing="1" w:line="320" w:lineRule="atLeast"/>
    </w:pPr>
    <w:rPr>
      <w:rFonts w:ascii="_GB2312" w:eastAsia="宋体" w:hAnsi="_GB2312" w:cs="Times New Roman"/>
      <w:color w:val="000000"/>
      <w:sz w:val="28"/>
      <w:szCs w:val="28"/>
    </w:rPr>
  </w:style>
  <w:style w:type="paragraph" w:customStyle="1" w:styleId="font6">
    <w:name w:val="font6"/>
    <w:basedOn w:val="a0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30">
    <w:name w:val="xl3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32">
    <w:name w:val="xl3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41">
    <w:name w:val="xl41"/>
    <w:basedOn w:val="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29">
    <w:name w:val="xl2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har10">
    <w:name w:val="Char1"/>
    <w:basedOn w:val="a0"/>
    <w:qFormat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CharCharCharChar">
    <w:name w:val="Char Char Char Char"/>
    <w:basedOn w:val="a0"/>
    <w:qFormat/>
    <w:pPr>
      <w:numPr>
        <w:numId w:val="2"/>
      </w:numPr>
      <w:tabs>
        <w:tab w:val="left" w:pos="965"/>
      </w:tabs>
      <w:adjustRightInd/>
      <w:snapToGrid/>
      <w:spacing w:after="160" w:line="240" w:lineRule="exac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f12pt1">
    <w:name w:val="f12pt1"/>
    <w:basedOn w:val="a0"/>
    <w:qFormat/>
    <w:pPr>
      <w:adjustRightInd/>
      <w:snapToGrid/>
      <w:spacing w:before="100" w:beforeAutospacing="1" w:after="100" w:afterAutospacing="1"/>
    </w:pPr>
    <w:rPr>
      <w:rFonts w:ascii="_GB2312" w:eastAsia="宋体" w:hAnsi="_GB2312" w:cs="Times New Roman"/>
      <w:color w:val="000000"/>
      <w:sz w:val="21"/>
      <w:szCs w:val="21"/>
    </w:rPr>
  </w:style>
  <w:style w:type="paragraph" w:customStyle="1" w:styleId="font5">
    <w:name w:val="font5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33">
    <w:name w:val="xl3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11">
    <w:name w:val="Char Char Char Char Char Char Char Char Char Char11"/>
    <w:basedOn w:val="a0"/>
    <w:qFormat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xl34">
    <w:name w:val="xl34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43">
    <w:name w:val="xl43"/>
    <w:basedOn w:val="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1f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11">
    <w:name w:val="Char11"/>
    <w:basedOn w:val="a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aff6">
    <w:name w:val="样式"/>
    <w:basedOn w:val="a0"/>
    <w:next w:val="aa"/>
    <w:pPr>
      <w:widowControl w:val="0"/>
      <w:adjustRightInd/>
      <w:snapToGrid/>
      <w:spacing w:after="0"/>
      <w:jc w:val="center"/>
    </w:pPr>
    <w:rPr>
      <w:rFonts w:ascii="宋体" w:eastAsia="宋体" w:hAnsi="宋体" w:cs="宋体"/>
      <w:color w:val="FF0000"/>
      <w:kern w:val="2"/>
      <w:sz w:val="24"/>
      <w:szCs w:val="24"/>
    </w:rPr>
  </w:style>
  <w:style w:type="paragraph" w:customStyle="1" w:styleId="CharCharCharCharCharCharCharCharCharChar1">
    <w:name w:val="Char Char Char Char Char Char Char Char Char Char1"/>
    <w:basedOn w:val="a0"/>
    <w:qFormat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CharCharCharChar1Char1">
    <w:name w:val="Char Char Char Char Char1 Char1"/>
    <w:basedOn w:val="a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12">
    <w:name w:val="Char12"/>
    <w:basedOn w:val="a0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52">
    <w:name w:val="题注5"/>
    <w:basedOn w:val="a0"/>
    <w:next w:val="a"/>
    <w:pPr>
      <w:widowControl w:val="0"/>
      <w:tabs>
        <w:tab w:val="left" w:pos="2100"/>
      </w:tabs>
      <w:adjustRightInd/>
      <w:snapToGrid/>
      <w:spacing w:after="0" w:line="360" w:lineRule="auto"/>
      <w:ind w:left="720" w:hanging="420"/>
      <w:jc w:val="both"/>
    </w:pPr>
    <w:rPr>
      <w:rFonts w:ascii="Times New Roman" w:eastAsia="宋体" w:hAnsi="Times New Roman" w:cs="Times New Roman"/>
      <w:b/>
      <w:color w:val="000000"/>
      <w:kern w:val="2"/>
      <w:sz w:val="28"/>
      <w:szCs w:val="28"/>
    </w:rPr>
  </w:style>
  <w:style w:type="paragraph" w:customStyle="1" w:styleId="CharCharCharChar1">
    <w:name w:val="Char Char Char Char1"/>
    <w:basedOn w:val="a0"/>
    <w:qFormat/>
    <w:pPr>
      <w:adjustRightInd/>
      <w:snapToGrid/>
      <w:spacing w:after="160" w:line="240" w:lineRule="exact"/>
      <w:ind w:left="425" w:hanging="425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42">
    <w:name w:val="4"/>
    <w:basedOn w:val="a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0">
    <w:name w:val="正文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200">
    <w:name w:val="纯文本_2_0"/>
    <w:basedOn w:val="a0"/>
    <w:link w:val="Char20"/>
    <w:pPr>
      <w:adjustRightInd/>
      <w:snapToGrid/>
      <w:spacing w:after="0"/>
    </w:pPr>
    <w:rPr>
      <w:rFonts w:ascii="宋体" w:eastAsia="宋体" w:hAnsi="Courier New" w:cs="Times New Roman"/>
      <w:sz w:val="21"/>
      <w:szCs w:val="21"/>
    </w:rPr>
  </w:style>
  <w:style w:type="character" w:customStyle="1" w:styleId="Char20">
    <w:name w:val="纯文本 Char_2_0"/>
    <w:link w:val="200"/>
    <w:rPr>
      <w:rFonts w:ascii="宋体" w:eastAsia="宋体" w:hAnsi="Courier New" w:cs="Times New Roman"/>
      <w:sz w:val="21"/>
      <w:szCs w:val="21"/>
    </w:rPr>
  </w:style>
  <w:style w:type="paragraph" w:customStyle="1" w:styleId="810">
    <w:name w:val="正文_8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ff7">
    <w:name w:val="正文文本首行缩进 字符"/>
    <w:basedOn w:val="afd"/>
    <w:uiPriority w:val="99"/>
    <w:semiHidden/>
    <w:rPr>
      <w:rFonts w:ascii="Tahoma" w:hAnsi="Tahoma"/>
    </w:rPr>
  </w:style>
  <w:style w:type="character" w:customStyle="1" w:styleId="xdrichtextbox2">
    <w:name w:val="xdrichtextbox2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table" w:customStyle="1" w:styleId="1f0">
    <w:name w:val="网格型1"/>
    <w:basedOn w:val="a3"/>
    <w:next w:val="af4"/>
    <w:uiPriority w:val="59"/>
    <w:rsid w:val="0055781C"/>
    <w:rPr>
      <w:rFonts w:ascii="Calibri" w:eastAsia="宋体" w:hAnsi="Calibri" w:cs="Times New Roman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AE120-8841-4F7B-9BDC-21379065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2021-12-09T06:55:00Z</cp:lastPrinted>
  <dcterms:created xsi:type="dcterms:W3CDTF">2021-12-09T03:55:00Z</dcterms:created>
  <dcterms:modified xsi:type="dcterms:W3CDTF">2022-01-04T00:35:00Z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8C3BEA97E3C9475293561CF762E12D32</vt:lpwstr>
  </property>
</Properties>
</file>