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firstLine="0" w:firstLineChars="0"/>
        <w:jc w:val="both"/>
        <w:textAlignment w:val="auto"/>
        <w:rPr>
          <w:rFonts w:hint="eastAsia" w:ascii="宋体" w:hAnsi="宋体" w:cs="宋体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cs="宋体"/>
          <w:b/>
          <w:bCs w:val="0"/>
          <w:color w:val="auto"/>
          <w:sz w:val="32"/>
          <w:szCs w:val="32"/>
          <w:highlight w:val="none"/>
          <w:lang w:val="en-US" w:eastAsia="zh-CN"/>
        </w:rPr>
        <w:t>附件1：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/>
        <w:textAlignment w:val="auto"/>
        <w:rPr>
          <w:rFonts w:hint="default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firstLine="0" w:firstLineChars="0"/>
        <w:jc w:val="center"/>
        <w:textAlignment w:val="auto"/>
        <w:rPr>
          <w:rFonts w:hint="eastAsia" w:ascii="宋体" w:hAnsi="宋体" w:cs="宋体"/>
          <w:b/>
          <w:bCs w:val="0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 w:cs="宋体"/>
          <w:b/>
          <w:bCs w:val="0"/>
          <w:color w:val="auto"/>
          <w:sz w:val="36"/>
          <w:szCs w:val="36"/>
          <w:highlight w:val="none"/>
          <w:lang w:val="en-US" w:eastAsia="zh-CN"/>
        </w:rPr>
        <w:t>服务</w:t>
      </w:r>
      <w:bookmarkStart w:id="0" w:name="_GoBack"/>
      <w:bookmarkEnd w:id="0"/>
      <w:r>
        <w:rPr>
          <w:rFonts w:hint="eastAsia" w:ascii="宋体" w:hAnsi="宋体" w:cs="宋体"/>
          <w:b/>
          <w:bCs w:val="0"/>
          <w:color w:val="auto"/>
          <w:sz w:val="36"/>
          <w:szCs w:val="36"/>
          <w:highlight w:val="none"/>
          <w:lang w:val="en-US" w:eastAsia="zh-CN"/>
        </w:rPr>
        <w:t>项目清单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/>
        <w:textAlignment w:val="auto"/>
        <w:rPr>
          <w:rFonts w:hint="default" w:ascii="宋体" w:hAnsi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宋体" w:hAnsi="宋体" w:cs="宋体"/>
          <w:bCs/>
          <w:color w:val="auto"/>
          <w:sz w:val="24"/>
          <w:szCs w:val="24"/>
          <w:highlight w:val="none"/>
          <w:lang w:val="en-US" w:eastAsia="zh-CN"/>
        </w:rPr>
        <w:t>本项目服务范围包括我院</w:t>
      </w:r>
      <w:r>
        <w:rPr>
          <w:rFonts w:hint="eastAsia" w:ascii="宋体" w:hAnsi="宋体" w:cs="宋体"/>
          <w:bCs/>
          <w:color w:val="auto"/>
          <w:sz w:val="24"/>
          <w:szCs w:val="24"/>
          <w:highlight w:val="none"/>
          <w:lang w:val="en-US" w:eastAsia="zh-CN"/>
        </w:rPr>
        <w:t>（含北院区、南院区）</w:t>
      </w:r>
      <w:r>
        <w:rPr>
          <w:rFonts w:hint="default" w:ascii="宋体" w:hAnsi="宋体" w:cs="宋体"/>
          <w:bCs/>
          <w:color w:val="auto"/>
          <w:sz w:val="24"/>
          <w:szCs w:val="24"/>
          <w:highlight w:val="none"/>
          <w:lang w:val="en-US" w:eastAsia="zh-CN"/>
        </w:rPr>
        <w:t>管辖范围的全部区域，包括但不限于南北院区的住院楼、门诊楼、行政办公楼、教学楼、宿舍楼、地下车库、花园、通道外围等的化粪池、隔油池及</w:t>
      </w:r>
      <w:r>
        <w:rPr>
          <w:rFonts w:hint="eastAsia" w:ascii="宋体" w:hAnsi="宋体" w:cs="宋体"/>
          <w:bCs/>
          <w:color w:val="auto"/>
          <w:sz w:val="24"/>
          <w:szCs w:val="24"/>
          <w:highlight w:val="none"/>
          <w:lang w:val="en-US" w:eastAsia="zh-CN"/>
        </w:rPr>
        <w:t>地下</w:t>
      </w:r>
      <w:r>
        <w:rPr>
          <w:rFonts w:hint="default" w:ascii="宋体" w:hAnsi="宋体" w:cs="宋体"/>
          <w:bCs/>
          <w:color w:val="auto"/>
          <w:sz w:val="24"/>
          <w:szCs w:val="24"/>
          <w:highlight w:val="none"/>
          <w:lang w:val="en-US" w:eastAsia="zh-CN"/>
        </w:rPr>
        <w:t>管道疏通、清理、维护（明细见附表）。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firstLine="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bidi="ar"/>
        </w:rPr>
        <w:t>化粪池清理服务</w:t>
      </w:r>
    </w:p>
    <w:tbl>
      <w:tblPr>
        <w:tblStyle w:val="5"/>
        <w:tblW w:w="9557" w:type="dxa"/>
        <w:tblInd w:w="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604"/>
        <w:gridCol w:w="2388"/>
        <w:gridCol w:w="939"/>
        <w:gridCol w:w="1257"/>
        <w:gridCol w:w="1077"/>
        <w:gridCol w:w="26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院区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序号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化粪池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位置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组数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估计总容积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清理频率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688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  <w:t>北院区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制剂部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36</w:t>
            </w:r>
          </w:p>
        </w:tc>
        <w:tc>
          <w:tcPr>
            <w:tcW w:w="1077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包年，每月清理一次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6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空调维修间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72</w:t>
            </w:r>
          </w:p>
        </w:tc>
        <w:tc>
          <w:tcPr>
            <w:tcW w:w="1077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60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洗衣组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36</w:t>
            </w:r>
          </w:p>
        </w:tc>
        <w:tc>
          <w:tcPr>
            <w:tcW w:w="10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包年，每年至少全面清理3次，具体时间以院方通知为准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中山楼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140</w:t>
            </w:r>
          </w:p>
        </w:tc>
        <w:tc>
          <w:tcPr>
            <w:tcW w:w="10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60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银行宿舍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36</w:t>
            </w:r>
          </w:p>
        </w:tc>
        <w:tc>
          <w:tcPr>
            <w:tcW w:w="10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60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6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岭南楼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180</w:t>
            </w:r>
          </w:p>
        </w:tc>
        <w:tc>
          <w:tcPr>
            <w:tcW w:w="10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6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每组4.05*2.5*4米 ，共4组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7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第四宿舍楼下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36</w:t>
            </w:r>
          </w:p>
        </w:tc>
        <w:tc>
          <w:tcPr>
            <w:tcW w:w="10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60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8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第三宿舍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36</w:t>
            </w:r>
          </w:p>
        </w:tc>
        <w:tc>
          <w:tcPr>
            <w:tcW w:w="10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60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9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供应室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36</w:t>
            </w:r>
          </w:p>
        </w:tc>
        <w:tc>
          <w:tcPr>
            <w:tcW w:w="10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60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10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职工饭堂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48</w:t>
            </w:r>
          </w:p>
        </w:tc>
        <w:tc>
          <w:tcPr>
            <w:tcW w:w="10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6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每组4.*2*3米 ，共2组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8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0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11</w:t>
            </w:r>
          </w:p>
        </w:tc>
        <w:tc>
          <w:tcPr>
            <w:tcW w:w="2388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MR通道</w:t>
            </w:r>
          </w:p>
        </w:tc>
        <w:tc>
          <w:tcPr>
            <w:tcW w:w="93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12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6</w:t>
            </w:r>
          </w:p>
        </w:tc>
        <w:tc>
          <w:tcPr>
            <w:tcW w:w="107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60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2*2*1.5米约数容积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8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0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12</w:t>
            </w:r>
          </w:p>
        </w:tc>
        <w:tc>
          <w:tcPr>
            <w:tcW w:w="2388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检验科</w:t>
            </w:r>
          </w:p>
        </w:tc>
        <w:tc>
          <w:tcPr>
            <w:tcW w:w="93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  <w:tc>
          <w:tcPr>
            <w:tcW w:w="12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72</w:t>
            </w:r>
          </w:p>
        </w:tc>
        <w:tc>
          <w:tcPr>
            <w:tcW w:w="107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604" w:type="dxa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8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0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13</w:t>
            </w:r>
          </w:p>
        </w:tc>
        <w:tc>
          <w:tcPr>
            <w:tcW w:w="2388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急诊药房收费室</w:t>
            </w:r>
          </w:p>
        </w:tc>
        <w:tc>
          <w:tcPr>
            <w:tcW w:w="93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  <w:tc>
          <w:tcPr>
            <w:tcW w:w="12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36</w:t>
            </w:r>
          </w:p>
        </w:tc>
        <w:tc>
          <w:tcPr>
            <w:tcW w:w="107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60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每组4*3*3米共2组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8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0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14</w:t>
            </w:r>
          </w:p>
        </w:tc>
        <w:tc>
          <w:tcPr>
            <w:tcW w:w="2388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单车棚</w:t>
            </w:r>
          </w:p>
        </w:tc>
        <w:tc>
          <w:tcPr>
            <w:tcW w:w="93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12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  <w:tc>
          <w:tcPr>
            <w:tcW w:w="107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60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2020年新增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8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0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15</w:t>
            </w:r>
          </w:p>
        </w:tc>
        <w:tc>
          <w:tcPr>
            <w:tcW w:w="2388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中注住院处通道</w:t>
            </w:r>
          </w:p>
        </w:tc>
        <w:tc>
          <w:tcPr>
            <w:tcW w:w="93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12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36</w:t>
            </w:r>
          </w:p>
        </w:tc>
        <w:tc>
          <w:tcPr>
            <w:tcW w:w="107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604" w:type="dxa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8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0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16</w:t>
            </w:r>
          </w:p>
        </w:tc>
        <w:tc>
          <w:tcPr>
            <w:tcW w:w="2388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仁济路宿舍</w:t>
            </w:r>
          </w:p>
        </w:tc>
        <w:tc>
          <w:tcPr>
            <w:tcW w:w="93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  <w:tc>
          <w:tcPr>
            <w:tcW w:w="12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72</w:t>
            </w:r>
          </w:p>
        </w:tc>
        <w:tc>
          <w:tcPr>
            <w:tcW w:w="107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60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每组4*3*3米共2组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8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0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17</w:t>
            </w:r>
          </w:p>
        </w:tc>
        <w:tc>
          <w:tcPr>
            <w:tcW w:w="2388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氧气班北侧</w:t>
            </w:r>
          </w:p>
        </w:tc>
        <w:tc>
          <w:tcPr>
            <w:tcW w:w="93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12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36</w:t>
            </w:r>
          </w:p>
        </w:tc>
        <w:tc>
          <w:tcPr>
            <w:tcW w:w="107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604" w:type="dxa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8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0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18</w:t>
            </w:r>
          </w:p>
        </w:tc>
        <w:tc>
          <w:tcPr>
            <w:tcW w:w="2388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木工房</w:t>
            </w:r>
          </w:p>
        </w:tc>
        <w:tc>
          <w:tcPr>
            <w:tcW w:w="93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12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36</w:t>
            </w:r>
          </w:p>
        </w:tc>
        <w:tc>
          <w:tcPr>
            <w:tcW w:w="107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604" w:type="dxa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8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0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19</w:t>
            </w:r>
          </w:p>
        </w:tc>
        <w:tc>
          <w:tcPr>
            <w:tcW w:w="2388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同位素</w:t>
            </w:r>
          </w:p>
        </w:tc>
        <w:tc>
          <w:tcPr>
            <w:tcW w:w="93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12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36</w:t>
            </w:r>
          </w:p>
        </w:tc>
        <w:tc>
          <w:tcPr>
            <w:tcW w:w="107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604" w:type="dxa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8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0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20</w:t>
            </w:r>
          </w:p>
        </w:tc>
        <w:tc>
          <w:tcPr>
            <w:tcW w:w="2388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长堤宿舍</w:t>
            </w:r>
          </w:p>
        </w:tc>
        <w:tc>
          <w:tcPr>
            <w:tcW w:w="93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</w:t>
            </w:r>
          </w:p>
        </w:tc>
        <w:tc>
          <w:tcPr>
            <w:tcW w:w="12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72</w:t>
            </w:r>
          </w:p>
        </w:tc>
        <w:tc>
          <w:tcPr>
            <w:tcW w:w="107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604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每组2*3*3米共4组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仁济路12号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36</w:t>
            </w:r>
          </w:p>
        </w:tc>
        <w:tc>
          <w:tcPr>
            <w:tcW w:w="10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60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88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南院区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急诊后花园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50</w:t>
            </w:r>
          </w:p>
        </w:tc>
        <w:tc>
          <w:tcPr>
            <w:tcW w:w="10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60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氧气房门口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50</w:t>
            </w:r>
          </w:p>
        </w:tc>
        <w:tc>
          <w:tcPr>
            <w:tcW w:w="10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60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逸仙楼负一楼电梯厅出口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10</w:t>
            </w:r>
          </w:p>
        </w:tc>
        <w:tc>
          <w:tcPr>
            <w:tcW w:w="10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60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逸仙楼后花园西南角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140</w:t>
            </w:r>
          </w:p>
        </w:tc>
        <w:tc>
          <w:tcPr>
            <w:tcW w:w="10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60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逸仙楼后花园东南角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140</w:t>
            </w:r>
          </w:p>
        </w:tc>
        <w:tc>
          <w:tcPr>
            <w:tcW w:w="10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60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6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逸仙楼负三楼厕所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10</w:t>
            </w:r>
          </w:p>
        </w:tc>
        <w:tc>
          <w:tcPr>
            <w:tcW w:w="10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60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6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7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逸仙楼负四楼厕所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10</w:t>
            </w:r>
          </w:p>
        </w:tc>
        <w:tc>
          <w:tcPr>
            <w:tcW w:w="10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60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0" w:firstLineChars="0"/>
        <w:textAlignment w:val="auto"/>
        <w:rPr>
          <w:rFonts w:hint="default"/>
          <w:sz w:val="21"/>
          <w:szCs w:val="20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/>
        <w:jc w:val="center"/>
        <w:rPr>
          <w:rFonts w:hint="default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隔油池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bidi="ar"/>
        </w:rPr>
        <w:t>清理服务</w:t>
      </w:r>
    </w:p>
    <w:tbl>
      <w:tblPr>
        <w:tblStyle w:val="5"/>
        <w:tblpPr w:leftFromText="180" w:rightFromText="180" w:vertAnchor="text" w:horzAnchor="page" w:tblpX="1142" w:tblpY="304"/>
        <w:tblOverlap w:val="never"/>
        <w:tblW w:w="101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4754"/>
        <w:gridCol w:w="1275"/>
        <w:gridCol w:w="1700"/>
        <w:gridCol w:w="17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序号</w:t>
            </w:r>
          </w:p>
        </w:tc>
        <w:tc>
          <w:tcPr>
            <w:tcW w:w="47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内容</w:t>
            </w:r>
          </w:p>
        </w:tc>
        <w:tc>
          <w:tcPr>
            <w:tcW w:w="4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清理频率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4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院本部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南院区旧饭堂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南院区新饭堂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吸污车清理隔油池：要求每次用吸污车抽干隔油池的水和池底的渣，并将池底和池壁清洗干净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bidi="ar"/>
              </w:rPr>
              <w:t>2次/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bidi="ar"/>
              </w:rPr>
              <w:t>月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bidi="ar"/>
              </w:rPr>
              <w:t>2次/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bidi="ar"/>
              </w:rPr>
              <w:t>月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bidi="ar"/>
              </w:rPr>
              <w:t>2次/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bidi="ar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高压疏通隔油池管道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（饭堂至隔油池段）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bidi="ar"/>
              </w:rPr>
              <w:t>2次/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bidi="ar"/>
              </w:rPr>
              <w:t>月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bidi="ar"/>
              </w:rPr>
              <w:t>2次/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bidi="ar"/>
              </w:rPr>
              <w:t>月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bidi="ar"/>
              </w:rPr>
              <w:t>2次/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bidi="ar"/>
              </w:rPr>
              <w:t>月</w:t>
            </w:r>
          </w:p>
        </w:tc>
      </w:tr>
    </w:tbl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/>
        <w:rPr>
          <w:rFonts w:hint="default"/>
          <w:sz w:val="24"/>
          <w:szCs w:val="24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/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val="en-US" w:eastAsia="zh-CN"/>
        </w:rPr>
        <w:t>外围区域地下管道疏通服务</w:t>
      </w:r>
    </w:p>
    <w:tbl>
      <w:tblPr>
        <w:tblStyle w:val="5"/>
        <w:tblpPr w:leftFromText="180" w:rightFromText="180" w:vertAnchor="text" w:horzAnchor="page" w:tblpX="1242" w:tblpY="205"/>
        <w:tblOverlap w:val="never"/>
        <w:tblW w:w="1018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869"/>
        <w:gridCol w:w="1581"/>
        <w:gridCol w:w="3266"/>
        <w:gridCol w:w="21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7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项目</w:t>
            </w:r>
          </w:p>
        </w:tc>
        <w:tc>
          <w:tcPr>
            <w:tcW w:w="186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疏通管道地址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长度（米）</w:t>
            </w:r>
          </w:p>
        </w:tc>
        <w:tc>
          <w:tcPr>
            <w:tcW w:w="32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清理频率</w:t>
            </w:r>
          </w:p>
        </w:tc>
        <w:tc>
          <w:tcPr>
            <w:tcW w:w="21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27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管道疏通</w:t>
            </w:r>
          </w:p>
        </w:tc>
        <w:tc>
          <w:tcPr>
            <w:tcW w:w="186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院本部</w:t>
            </w:r>
          </w:p>
        </w:tc>
        <w:tc>
          <w:tcPr>
            <w:tcW w:w="158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约1200米/年</w:t>
            </w:r>
          </w:p>
        </w:tc>
        <w:tc>
          <w:tcPr>
            <w:tcW w:w="3266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包年，药学部至中山楼通道排污管要求每月疏通一次，其他管道有阻塞时施工，具体施工时间以院方通知为准，</w:t>
            </w:r>
          </w:p>
        </w:tc>
        <w:tc>
          <w:tcPr>
            <w:tcW w:w="2196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主要负责两个院区外围区域地下排污管道的疏通（不包含各楼层厕所及排污管道）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27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86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南院区</w:t>
            </w:r>
          </w:p>
        </w:tc>
        <w:tc>
          <w:tcPr>
            <w:tcW w:w="158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约300米/年</w:t>
            </w:r>
          </w:p>
        </w:tc>
        <w:tc>
          <w:tcPr>
            <w:tcW w:w="3266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包年，有阻塞时施工，具体施工时间以院方通知为准。</w:t>
            </w:r>
          </w:p>
        </w:tc>
        <w:tc>
          <w:tcPr>
            <w:tcW w:w="219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</w:tbl>
    <w:p>
      <w:pPr>
        <w:pStyle w:val="4"/>
        <w:ind w:left="0" w:leftChars="0" w:firstLine="482" w:firstLineChars="200"/>
        <w:rPr>
          <w:rFonts w:hint="eastAsia" w:ascii="宋体" w:hAnsi="宋体" w:cs="宋体"/>
          <w:b/>
          <w:bCs w:val="0"/>
          <w:color w:val="auto"/>
          <w:sz w:val="24"/>
          <w:szCs w:val="24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3C004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32BE5"/>
    <w:rsid w:val="21F21D45"/>
    <w:rsid w:val="5833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1"/>
    <w:qFormat/>
    <w:uiPriority w:val="0"/>
    <w:pPr>
      <w:ind w:firstLine="420" w:firstLineChars="200"/>
    </w:pPr>
    <w:rPr>
      <w:sz w:val="20"/>
    </w:rPr>
  </w:style>
  <w:style w:type="paragraph" w:styleId="3">
    <w:name w:val="index 8"/>
    <w:next w:val="1"/>
    <w:qFormat/>
    <w:uiPriority w:val="0"/>
    <w:pPr>
      <w:widowControl w:val="0"/>
      <w:ind w:left="2940"/>
      <w:jc w:val="both"/>
    </w:pPr>
    <w:rPr>
      <w:rFonts w:ascii="方正仿宋_GBK" w:hAnsi="Times New Roman" w:eastAsia="方正仿宋_GBK" w:cs="宋体"/>
      <w:kern w:val="2"/>
      <w:sz w:val="32"/>
      <w:szCs w:val="28"/>
      <w:lang w:val="en-US" w:eastAsia="zh-CN" w:bidi="ar-SA"/>
    </w:rPr>
  </w:style>
  <w:style w:type="paragraph" w:styleId="4">
    <w:name w:val="Normal Indent"/>
    <w:basedOn w:val="1"/>
    <w:next w:val="3"/>
    <w:qFormat/>
    <w:uiPriority w:val="99"/>
    <w:pPr>
      <w:ind w:firstLine="420"/>
    </w:pPr>
    <w:rPr>
      <w:rFonts w:ascii="Calibri" w:hAnsi="Calibri"/>
      <w:sz w:val="20"/>
      <w:szCs w:val="20"/>
    </w:rPr>
  </w:style>
  <w:style w:type="character" w:customStyle="1" w:styleId="7">
    <w:name w:val="font01"/>
    <w:qFormat/>
    <w:uiPriority w:val="0"/>
    <w:rPr>
      <w:rFonts w:hint="eastAsia" w:ascii="宋体" w:hAnsi="宋体" w:eastAsia="宋体" w:cs="宋体"/>
      <w:color w:val="0000FF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730</Words>
  <Characters>814</Characters>
  <Lines>0</Lines>
  <Paragraphs>0</Paragraphs>
  <TotalTime>1</TotalTime>
  <ScaleCrop>false</ScaleCrop>
  <LinksUpToDate>false</LinksUpToDate>
  <CharactersWithSpaces>816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2022-04-08T02:23:00Z</dcterms:created>
  <dc:creator>小奀</dc:creator>
  <cp:lastModifiedBy>小奀</cp:lastModifiedBy>
  <dcterms:modified xsi:type="dcterms:W3CDTF">2022-04-08T02:25:19Z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9AE9CCA791A94F3EA917C0D4B6A8FFBF</vt:lpwstr>
  </property>
</Properties>
</file>