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themeColor="text1"/>
          <w:highlight w:val="none"/>
          <w:lang w:val="en-US" w:eastAsia="zh-CN"/>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themeColor="text1"/>
          <w:spacing w:val="-30"/>
          <w:sz w:val="72"/>
          <w:szCs w:val="72"/>
          <w:highlight w:val="none"/>
          <w14:textFill>
            <w14:solidFill>
              <w14:schemeClr w14:val="tx1"/>
            </w14:solidFill>
          </w14:textFill>
        </w:rPr>
      </w:pPr>
      <w: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t>公开采购</w:t>
      </w:r>
      <w:r>
        <w:rPr>
          <w:rFonts w:hint="eastAsia" w:ascii="微软雅黑" w:hAnsi="微软雅黑" w:eastAsia="微软雅黑" w:cs="微软雅黑"/>
          <w:b/>
          <w:bCs/>
          <w:color w:val="000000" w:themeColor="text1"/>
          <w:spacing w:val="-30"/>
          <w:sz w:val="72"/>
          <w:szCs w:val="72"/>
          <w:highlight w:val="none"/>
          <w14:textFill>
            <w14:solidFill>
              <w14:schemeClr w14:val="tx1"/>
            </w14:solidFill>
          </w14:textFill>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themeColor="text1"/>
          <w:highlight w:val="none"/>
          <w14:textFill>
            <w14:solidFill>
              <w14:schemeClr w14:val="tx1"/>
            </w14:solidFill>
          </w14:textFill>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themeColor="text1"/>
          <w:sz w:val="36"/>
          <w:szCs w:val="36"/>
          <w:highlight w:val="none"/>
          <w14:textFill>
            <w14:solidFill>
              <w14:schemeClr w14:val="tx1"/>
            </w14:solidFill>
          </w14:textFill>
        </w:rPr>
      </w:pPr>
    </w:p>
    <w:p>
      <w:pPr>
        <w:spacing w:line="500" w:lineRule="exact"/>
        <w:jc w:val="center"/>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项目编号：ZCB-20220</w:t>
      </w:r>
      <w:r>
        <w:rPr>
          <w:rFonts w:hint="eastAsia" w:ascii="方正仿宋简体" w:hAnsi="方正仿宋简体" w:eastAsia="方正仿宋简体" w:cs="方正仿宋简体"/>
          <w:b/>
          <w:bCs/>
          <w:sz w:val="28"/>
          <w:szCs w:val="28"/>
          <w:highlight w:val="none"/>
          <w:lang w:val="en-US" w:eastAsia="zh-CN"/>
        </w:rPr>
        <w:t>85</w:t>
      </w:r>
    </w:p>
    <w:p>
      <w:pPr>
        <w:jc w:val="center"/>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themeColor="text1"/>
          <w:highlight w:val="none"/>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highlight w:val="none"/>
          <w:u w:val="none"/>
          <w:lang w:val="en-US" w:eastAsia="zh-CN"/>
          <w14:textFill>
            <w14:solidFill>
              <w14:schemeClr w14:val="tx1"/>
            </w14:solidFill>
          </w14:textFill>
        </w:rPr>
        <w:t xml:space="preserve">     </w:t>
      </w:r>
      <w:r>
        <w:rPr>
          <w:rFonts w:hint="eastAsia" w:ascii="方正仿宋简体" w:hAnsi="方正仿宋简体" w:eastAsia="方正仿宋简体" w:cs="方正仿宋简体"/>
          <w:b/>
          <w:bCs/>
          <w:color w:val="000000" w:themeColor="text1"/>
          <w:sz w:val="28"/>
          <w:szCs w:val="28"/>
          <w:highlight w:val="none"/>
          <w:u w:val="single"/>
          <w14:textFill>
            <w14:solidFill>
              <w14:schemeClr w14:val="tx1"/>
            </w14:solidFill>
          </w14:textFill>
        </w:rPr>
        <w:t>202</w:t>
      </w:r>
      <w:r>
        <w:rPr>
          <w:rFonts w:hint="eastAsia" w:ascii="方正仿宋简体" w:hAnsi="方正仿宋简体" w:eastAsia="方正仿宋简体" w:cs="方正仿宋简体"/>
          <w:b/>
          <w:bCs/>
          <w:color w:val="000000" w:themeColor="text1"/>
          <w:sz w:val="28"/>
          <w:szCs w:val="28"/>
          <w:highlight w:val="none"/>
          <w:u w:val="single"/>
          <w:lang w:val="en-US" w:eastAsia="zh-CN"/>
          <w14:textFill>
            <w14:solidFill>
              <w14:schemeClr w14:val="tx1"/>
            </w14:solidFill>
          </w14:textFill>
        </w:rPr>
        <w:t>3</w:t>
      </w:r>
      <w:r>
        <w:rPr>
          <w:rFonts w:hint="eastAsia" w:ascii="方正仿宋简体" w:hAnsi="方正仿宋简体" w:eastAsia="方正仿宋简体" w:cs="方正仿宋简体"/>
          <w:b/>
          <w:bCs/>
          <w:color w:val="000000" w:themeColor="text1"/>
          <w:sz w:val="28"/>
          <w:szCs w:val="28"/>
          <w:highlight w:val="none"/>
          <w:u w:val="single"/>
          <w14:textFill>
            <w14:solidFill>
              <w14:schemeClr w14:val="tx1"/>
            </w14:solidFill>
          </w14:textFill>
        </w:rPr>
        <w:t>-202</w:t>
      </w:r>
      <w:r>
        <w:rPr>
          <w:rFonts w:hint="eastAsia" w:ascii="方正仿宋简体" w:hAnsi="方正仿宋简体" w:eastAsia="方正仿宋简体" w:cs="方正仿宋简体"/>
          <w:b/>
          <w:bCs/>
          <w:color w:val="000000" w:themeColor="text1"/>
          <w:sz w:val="28"/>
          <w:szCs w:val="28"/>
          <w:highlight w:val="none"/>
          <w:u w:val="single"/>
          <w:lang w:val="en-US" w:eastAsia="zh-CN"/>
          <w14:textFill>
            <w14:solidFill>
              <w14:schemeClr w14:val="tx1"/>
            </w14:solidFill>
          </w14:textFill>
        </w:rPr>
        <w:t>5</w:t>
      </w:r>
      <w:r>
        <w:rPr>
          <w:rFonts w:hint="eastAsia" w:ascii="方正仿宋简体" w:hAnsi="方正仿宋简体" w:eastAsia="方正仿宋简体" w:cs="方正仿宋简体"/>
          <w:b/>
          <w:bCs/>
          <w:color w:val="000000" w:themeColor="text1"/>
          <w:sz w:val="28"/>
          <w:szCs w:val="28"/>
          <w:highlight w:val="none"/>
          <w:u w:val="single"/>
          <w14:textFill>
            <w14:solidFill>
              <w14:schemeClr w14:val="tx1"/>
            </w14:solidFill>
          </w14:textFill>
        </w:rPr>
        <w:t>年公务车辆保险服务采购项目（第二次）</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28"/>
          <w:szCs w:val="28"/>
          <w:highlight w:val="none"/>
          <w:lang w:eastAsia="zh-CN"/>
          <w14:textFill>
            <w14:solidFill>
              <w14:schemeClr w14:val="tx1"/>
            </w14:solidFill>
          </w14:textFill>
        </w:rPr>
        <w:t>中山大学孙逸仙纪念医院</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202</w:t>
      </w:r>
      <w:r>
        <w:rPr>
          <w:rFonts w:hint="eastAsia" w:ascii="宋体" w:hAnsi="宋体" w:cs="宋体"/>
          <w:b/>
          <w:bCs/>
          <w:color w:val="000000" w:themeColor="text1"/>
          <w:sz w:val="28"/>
          <w:szCs w:val="28"/>
          <w:highlight w:val="none"/>
          <w:lang w:val="en-US" w:eastAsia="zh-CN"/>
          <w14:textFill>
            <w14:solidFill>
              <w14:schemeClr w14:val="tx1"/>
            </w14:solidFill>
          </w14:textFill>
        </w:rPr>
        <w:t>2</w:t>
      </w:r>
      <w:r>
        <w:rPr>
          <w:rFonts w:hint="eastAsia" w:ascii="宋体" w:hAnsi="宋体" w:cs="宋体"/>
          <w:b/>
          <w:bCs/>
          <w:color w:val="000000" w:themeColor="text1"/>
          <w:sz w:val="28"/>
          <w:szCs w:val="28"/>
          <w:highlight w:val="none"/>
          <w14:textFill>
            <w14:solidFill>
              <w14:schemeClr w14:val="tx1"/>
            </w14:solidFill>
          </w14:textFill>
        </w:rPr>
        <w:t>年</w:t>
      </w:r>
      <w:r>
        <w:rPr>
          <w:rFonts w:hint="eastAsia" w:ascii="宋体" w:hAnsi="宋体" w:cs="宋体"/>
          <w:b/>
          <w:bCs/>
          <w:color w:val="000000" w:themeColor="text1"/>
          <w:sz w:val="28"/>
          <w:szCs w:val="28"/>
          <w:highlight w:val="none"/>
          <w:lang w:val="en-US" w:eastAsia="zh-CN"/>
          <w14:textFill>
            <w14:solidFill>
              <w14:schemeClr w14:val="tx1"/>
            </w14:solidFill>
          </w14:textFill>
        </w:rPr>
        <w:t>11</w:t>
      </w:r>
      <w:r>
        <w:rPr>
          <w:rFonts w:hint="eastAsia" w:ascii="宋体" w:hAnsi="宋体" w:cs="宋体"/>
          <w:b/>
          <w:bCs/>
          <w:color w:val="000000" w:themeColor="text1"/>
          <w:sz w:val="28"/>
          <w:szCs w:val="28"/>
          <w:highlight w:val="none"/>
          <w14:textFill>
            <w14:solidFill>
              <w14:schemeClr w14:val="tx1"/>
            </w14:solidFill>
          </w14:textFill>
        </w:rPr>
        <w:t>月</w:t>
      </w:r>
      <w:r>
        <w:rPr>
          <w:rFonts w:hint="eastAsia" w:ascii="宋体" w:hAnsi="宋体" w:cs="宋体"/>
          <w:b/>
          <w:bCs/>
          <w:color w:val="000000" w:themeColor="text1"/>
          <w:sz w:val="28"/>
          <w:szCs w:val="28"/>
          <w:highlight w:val="none"/>
          <w:lang w:val="en-US" w:eastAsia="zh-CN"/>
          <w14:textFill>
            <w14:solidFill>
              <w14:schemeClr w14:val="tx1"/>
            </w14:solidFill>
          </w14:textFill>
        </w:rPr>
        <w:t>22日</w:t>
      </w: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themeColor="text1"/>
          <w:sz w:val="48"/>
          <w:szCs w:val="48"/>
          <w:highlight w:val="none"/>
          <w14:textFill>
            <w14:solidFill>
              <w14:schemeClr w14:val="tx1"/>
            </w14:solidFill>
          </w14:textFill>
        </w:rPr>
      </w:pPr>
      <w:r>
        <w:rPr>
          <w:rFonts w:hint="eastAsia" w:ascii="华文中宋" w:hAnsi="华文中宋" w:eastAsia="华文中宋" w:cs="华文中宋"/>
          <w:b/>
          <w:bCs/>
          <w:color w:val="000000" w:themeColor="text1"/>
          <w:sz w:val="48"/>
          <w:szCs w:val="48"/>
          <w:highlight w:val="none"/>
          <w14:textFill>
            <w14:solidFill>
              <w14:schemeClr w14:val="tx1"/>
            </w14:solidFill>
          </w14:textFill>
        </w:rPr>
        <w:t>目  录</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themeColor="text1"/>
          <w:sz w:val="30"/>
          <w:szCs w:val="30"/>
          <w:highlight w:val="none"/>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TOC \o "1-1" \h \z \u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"_Toc417914517"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4"/>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第一章  </w:t>
      </w:r>
      <w:r>
        <w:rPr>
          <w:rStyle w:val="24"/>
          <w:rFonts w:hint="eastAsia" w:ascii="仿宋" w:hAnsi="仿宋" w:eastAsia="仿宋" w:cs="仿宋"/>
          <w:b/>
          <w:color w:val="000000" w:themeColor="text1"/>
          <w:sz w:val="32"/>
          <w:szCs w:val="32"/>
          <w:highlight w:val="none"/>
          <w:lang w:val="en-US" w:eastAsia="zh-CN"/>
          <w14:textFill>
            <w14:solidFill>
              <w14:schemeClr w14:val="tx1"/>
            </w14:solidFill>
          </w14:textFill>
        </w:rPr>
        <w:t>采购</w:t>
      </w:r>
      <w:r>
        <w:rPr>
          <w:rStyle w:val="24"/>
          <w:rFonts w:hint="eastAsia" w:ascii="仿宋" w:hAnsi="仿宋" w:eastAsia="仿宋" w:cs="仿宋"/>
          <w:b/>
          <w:color w:val="000000" w:themeColor="text1"/>
          <w:sz w:val="32"/>
          <w:szCs w:val="32"/>
          <w:highlight w:val="none"/>
          <w14:textFill>
            <w14:solidFill>
              <w14:schemeClr w14:val="tx1"/>
            </w14:solidFill>
          </w14:textFill>
        </w:rPr>
        <w:t>邀请函</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"_Toc417914518"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4"/>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第二章  </w:t>
      </w:r>
      <w:r>
        <w:rPr>
          <w:rStyle w:val="24"/>
          <w:rFonts w:hint="eastAsia" w:ascii="华文仿宋" w:hAnsi="华文仿宋" w:eastAsia="华文仿宋" w:cs="华文仿宋"/>
          <w:b/>
          <w:color w:val="000000" w:themeColor="text1"/>
          <w:sz w:val="32"/>
          <w:szCs w:val="32"/>
          <w:highlight w:val="none"/>
          <w:lang w:eastAsia="zh-CN"/>
          <w14:textFill>
            <w14:solidFill>
              <w14:schemeClr w14:val="tx1"/>
            </w14:solidFill>
          </w14:textFill>
        </w:rPr>
        <w:t>用户</w:t>
      </w:r>
      <w:r>
        <w:rPr>
          <w:rStyle w:val="24"/>
          <w:rFonts w:hint="eastAsia" w:ascii="华文仿宋" w:hAnsi="华文仿宋" w:eastAsia="华文仿宋" w:cs="华文仿宋"/>
          <w:b/>
          <w:color w:val="000000" w:themeColor="text1"/>
          <w:sz w:val="32"/>
          <w:szCs w:val="32"/>
          <w:highlight w:val="none"/>
          <w14:textFill>
            <w14:solidFill>
              <w14:schemeClr w14:val="tx1"/>
            </w14:solidFill>
          </w14:textFill>
        </w:rPr>
        <w:t>需求书</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"_Toc417914519"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4"/>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第三章  </w:t>
      </w:r>
      <w:r>
        <w:rPr>
          <w:rStyle w:val="24"/>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响应</w:t>
      </w:r>
      <w:r>
        <w:rPr>
          <w:rStyle w:val="24"/>
          <w:rFonts w:hint="eastAsia" w:ascii="华文仿宋" w:hAnsi="华文仿宋" w:eastAsia="华文仿宋" w:cs="华文仿宋"/>
          <w:b/>
          <w:color w:val="000000" w:themeColor="text1"/>
          <w:sz w:val="32"/>
          <w:szCs w:val="32"/>
          <w:highlight w:val="none"/>
          <w:lang w:eastAsia="zh-CN"/>
          <w14:textFill>
            <w14:solidFill>
              <w14:schemeClr w14:val="tx1"/>
            </w14:solidFill>
          </w14:textFill>
        </w:rPr>
        <w:t>须知</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第四章　合同参考文本</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pP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第五章  响应文件编制要求</w:t>
      </w:r>
    </w:p>
    <w:p>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themeColor="text1"/>
          <w:sz w:val="28"/>
          <w:szCs w:val="28"/>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themeColor="text1"/>
          <w:sz w:val="36"/>
          <w:szCs w:val="36"/>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0" w:name="_Toc50737285"/>
      <w:bookmarkStart w:id="1" w:name="_Toc50736465"/>
      <w:bookmarkStart w:id="2" w:name="_Toc50691018"/>
      <w:bookmarkStart w:id="3" w:name="_Toc50737317"/>
      <w:bookmarkStart w:id="4" w:name="_Toc385940868"/>
      <w:bookmarkStart w:id="5" w:name="_Toc76354913"/>
      <w:bookmarkStart w:id="6" w:name="_Toc385939527"/>
      <w:bookmarkStart w:id="7" w:name="_Toc417914517"/>
      <w:r>
        <w:rPr>
          <w:rFonts w:hint="eastAsia" w:ascii="微软雅黑" w:hAnsi="微软雅黑" w:eastAsia="微软雅黑" w:cs="微软雅黑"/>
          <w:color w:val="000000" w:themeColor="text1"/>
          <w:highlight w:val="none"/>
          <w14:textFill>
            <w14:solidFill>
              <w14:schemeClr w14:val="tx1"/>
            </w14:solidFill>
          </w14:textFill>
        </w:rPr>
        <w:t xml:space="preserve">第一章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采购</w:t>
      </w:r>
      <w:r>
        <w:rPr>
          <w:rFonts w:hint="eastAsia" w:ascii="微软雅黑" w:hAnsi="微软雅黑" w:eastAsia="微软雅黑" w:cs="微软雅黑"/>
          <w:color w:val="000000" w:themeColor="text1"/>
          <w:highlight w:val="none"/>
          <w14:textFill>
            <w14:solidFill>
              <w14:schemeClr w14:val="tx1"/>
            </w14:solidFill>
          </w14:textFill>
        </w:rPr>
        <w:t>邀</w:t>
      </w:r>
      <w:bookmarkEnd w:id="0"/>
      <w:bookmarkEnd w:id="1"/>
      <w:bookmarkEnd w:id="2"/>
      <w:bookmarkEnd w:id="3"/>
      <w:r>
        <w:rPr>
          <w:rFonts w:hint="eastAsia" w:ascii="微软雅黑" w:hAnsi="微软雅黑" w:eastAsia="微软雅黑" w:cs="微软雅黑"/>
          <w:color w:val="000000" w:themeColor="text1"/>
          <w:highlight w:val="none"/>
          <w14:textFill>
            <w14:solidFill>
              <w14:schemeClr w14:val="tx1"/>
            </w14:solidFill>
          </w14:textFill>
        </w:rPr>
        <w:t>请</w:t>
      </w:r>
      <w:bookmarkEnd w:id="4"/>
      <w:bookmarkEnd w:id="5"/>
      <w:bookmarkEnd w:id="6"/>
      <w:r>
        <w:rPr>
          <w:rFonts w:hint="eastAsia" w:ascii="微软雅黑" w:hAnsi="微软雅黑" w:eastAsia="微软雅黑" w:cs="微软雅黑"/>
          <w:color w:val="000000" w:themeColor="text1"/>
          <w:highlight w:val="none"/>
          <w14:textFill>
            <w14:solidFill>
              <w14:schemeClr w14:val="tx1"/>
            </w14:solidFill>
          </w14:textFill>
        </w:rPr>
        <w:t>函</w:t>
      </w:r>
      <w:bookmarkEnd w:id="7"/>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rPr>
          <w:rFonts w:hint="eastAsia" w:ascii="宋体" w:hAnsi="宋体" w:cs="宋体"/>
          <w:b/>
          <w:bCs/>
          <w:color w:val="000000" w:themeColor="text1"/>
          <w:kern w:val="44"/>
          <w:sz w:val="36"/>
          <w:szCs w:val="36"/>
          <w:highlight w:val="none"/>
          <w:lang w:val="en-US" w:eastAsia="zh-CN"/>
          <w14:textFill>
            <w14:solidFill>
              <w14:schemeClr w14:val="tx1"/>
            </w14:solidFill>
          </w14:textFill>
        </w:rPr>
      </w:pPr>
      <w:r>
        <w:rPr>
          <w:rFonts w:hint="eastAsia" w:ascii="宋体" w:hAnsi="宋体" w:cs="宋体"/>
          <w:b/>
          <w:bCs/>
          <w:color w:val="000000" w:themeColor="text1"/>
          <w:kern w:val="44"/>
          <w:sz w:val="36"/>
          <w:szCs w:val="36"/>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3" w:firstLineChars="200"/>
        <w:jc w:val="center"/>
        <w:textAlignment w:val="auto"/>
        <w:rPr>
          <w:rFonts w:hint="eastAsia" w:ascii="宋体" w:hAnsi="宋体" w:cs="宋体"/>
          <w:b/>
          <w:bCs/>
          <w:color w:val="000000" w:themeColor="text1"/>
          <w:kern w:val="44"/>
          <w:sz w:val="36"/>
          <w:szCs w:val="36"/>
          <w:highlight w:val="none"/>
          <w14:textFill>
            <w14:solidFill>
              <w14:schemeClr w14:val="tx1"/>
            </w14:solidFill>
          </w14:textFill>
        </w:rPr>
      </w:pPr>
      <w:r>
        <w:rPr>
          <w:rFonts w:hint="eastAsia" w:ascii="宋体" w:hAnsi="宋体" w:cs="宋体"/>
          <w:b/>
          <w:bCs/>
          <w:color w:val="000000" w:themeColor="text1"/>
          <w:kern w:val="44"/>
          <w:sz w:val="36"/>
          <w:szCs w:val="36"/>
          <w:highlight w:val="none"/>
          <w:lang w:val="en-US" w:eastAsia="zh-CN"/>
          <w14:textFill>
            <w14:solidFill>
              <w14:schemeClr w14:val="tx1"/>
            </w14:solidFill>
          </w14:textFill>
        </w:rPr>
        <w:t>采购</w:t>
      </w:r>
      <w:r>
        <w:rPr>
          <w:rFonts w:hint="eastAsia" w:ascii="宋体" w:hAnsi="宋体" w:cs="宋体"/>
          <w:b/>
          <w:bCs/>
          <w:color w:val="000000" w:themeColor="text1"/>
          <w:kern w:val="44"/>
          <w:sz w:val="36"/>
          <w:szCs w:val="36"/>
          <w:highlight w:val="none"/>
          <w14:textFill>
            <w14:solidFill>
              <w14:schemeClr w14:val="tx1"/>
            </w14:solidFill>
          </w14:textFill>
        </w:rPr>
        <w:t>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各</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val="0"/>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中山大学孙逸仙纪念医院</w:t>
      </w:r>
      <w:r>
        <w:rPr>
          <w:rFonts w:hint="eastAsia" w:ascii="宋体" w:hAnsi="宋体" w:eastAsia="宋体" w:cs="宋体"/>
          <w:bCs/>
          <w:color w:val="000000" w:themeColor="text1"/>
          <w:sz w:val="24"/>
          <w:szCs w:val="24"/>
          <w:highlight w:val="none"/>
          <w14:textFill>
            <w14:solidFill>
              <w14:schemeClr w14:val="tx1"/>
            </w14:solidFill>
          </w14:textFill>
        </w:rPr>
        <w:t>（以下简称“</w:t>
      </w:r>
      <w:r>
        <w:rPr>
          <w:rFonts w:hint="eastAsia" w:ascii="宋体" w:hAnsi="宋体" w:eastAsia="宋体" w:cs="宋体"/>
          <w:bCs/>
          <w:color w:val="000000" w:themeColor="text1"/>
          <w:sz w:val="24"/>
          <w:szCs w:val="24"/>
          <w:highlight w:val="none"/>
          <w:lang w:eastAsia="zh-CN"/>
          <w14:textFill>
            <w14:solidFill>
              <w14:schemeClr w14:val="tx1"/>
            </w14:solidFill>
          </w14:textFill>
        </w:rPr>
        <w:t>我院</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依据我院的需求，现</w:t>
      </w:r>
      <w:r>
        <w:rPr>
          <w:rFonts w:hint="eastAsia" w:ascii="宋体" w:hAnsi="宋体" w:eastAsia="宋体" w:cs="宋体"/>
          <w:bCs/>
          <w:color w:val="000000" w:themeColor="text1"/>
          <w:sz w:val="24"/>
          <w:szCs w:val="24"/>
          <w:highlight w:val="none"/>
          <w14:textFill>
            <w14:solidFill>
              <w14:schemeClr w14:val="tx1"/>
            </w14:solidFill>
          </w14:textFill>
        </w:rPr>
        <w:t>对</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我院2023-2025年公务车辆保险服务采购项目</w:t>
      </w:r>
      <w:r>
        <w:rPr>
          <w:rFonts w:hint="eastAsia" w:ascii="宋体" w:hAnsi="宋体" w:eastAsia="宋体" w:cs="宋体"/>
          <w:bCs/>
          <w:color w:val="000000" w:themeColor="text1"/>
          <w:sz w:val="24"/>
          <w:szCs w:val="24"/>
          <w:highlight w:val="none"/>
          <w:lang w:eastAsia="zh-CN"/>
          <w14:textFill>
            <w14:solidFill>
              <w14:schemeClr w14:val="tx1"/>
            </w14:solidFill>
          </w14:textFill>
        </w:rPr>
        <w:t>公开挂网</w:t>
      </w:r>
      <w:r>
        <w:rPr>
          <w:rFonts w:hint="eastAsia" w:ascii="宋体" w:hAnsi="宋体" w:eastAsia="宋体" w:cs="宋体"/>
          <w:bCs/>
          <w:color w:val="000000" w:themeColor="text1"/>
          <w:sz w:val="24"/>
          <w:szCs w:val="24"/>
          <w:highlight w:val="none"/>
          <w14:textFill>
            <w14:solidFill>
              <w14:schemeClr w14:val="tx1"/>
            </w14:solidFill>
          </w14:textFill>
        </w:rPr>
        <w:t>采购，欢迎符合条件的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报名</w:t>
      </w:r>
      <w:r>
        <w:rPr>
          <w:rFonts w:hint="eastAsia" w:ascii="宋体" w:hAnsi="宋体" w:eastAsia="宋体" w:cs="宋体"/>
          <w:bCs/>
          <w:color w:val="000000" w:themeColor="text1"/>
          <w:sz w:val="24"/>
          <w:szCs w:val="24"/>
          <w:highlight w:val="none"/>
          <w14:textFill>
            <w14:solidFill>
              <w14:schemeClr w14:val="tx1"/>
            </w14:solidFill>
          </w14:textFill>
        </w:rPr>
        <w:t>人参加</w:t>
      </w:r>
      <w:r>
        <w:rPr>
          <w:rFonts w:hint="eastAsia" w:ascii="宋体" w:hAnsi="宋体" w:eastAsia="宋体" w:cs="宋体"/>
          <w:bCs/>
          <w:color w:val="000000" w:themeColor="text1"/>
          <w:sz w:val="24"/>
          <w:szCs w:val="24"/>
          <w:highlight w:val="none"/>
          <w:lang w:eastAsia="zh-CN"/>
          <w14:textFill>
            <w14:solidFill>
              <w14:schemeClr w14:val="tx1"/>
            </w14:solidFill>
          </w14:textFill>
        </w:rPr>
        <w:t>响应</w:t>
      </w:r>
      <w:r>
        <w:rPr>
          <w:rFonts w:hint="eastAsia" w:ascii="宋体" w:hAnsi="宋体" w:eastAsia="宋体" w:cs="宋体"/>
          <w:bCs/>
          <w:color w:val="000000" w:themeColor="text1"/>
          <w:sz w:val="24"/>
          <w:szCs w:val="24"/>
          <w:highlight w:val="none"/>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项目编号：ZCB-20220</w:t>
      </w:r>
      <w:r>
        <w:rPr>
          <w:rFonts w:hint="eastAsia" w:ascii="宋体" w:hAnsi="宋体" w:cs="宋体"/>
          <w:b/>
          <w:bCs w:val="0"/>
          <w:color w:val="000000" w:themeColor="text1"/>
          <w:sz w:val="24"/>
          <w:szCs w:val="24"/>
          <w:highlight w:val="none"/>
          <w:lang w:val="en-US" w:eastAsia="zh-CN"/>
          <w14:textFill>
            <w14:solidFill>
              <w14:schemeClr w14:val="tx1"/>
            </w14:solidFill>
          </w14:textFill>
        </w:rPr>
        <w:t>85</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项目名称</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：中山大学孙逸仙纪念医院2023-2025年公务车辆保险服务采购项目（第二次）</w:t>
      </w:r>
      <w:r>
        <w:rPr>
          <w:rFonts w:hint="eastAsia" w:ascii="宋体" w:hAnsi="宋体" w:eastAsia="宋体" w:cs="宋体"/>
          <w:b/>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24"/>
          <w:highlight w:val="none"/>
          <w14:textFill>
            <w14:solidFill>
              <w14:schemeClr w14:val="tx1"/>
            </w14:solidFill>
          </w14:textFill>
        </w:rPr>
        <w:instrText xml:space="preserve"> DOCVARIABLE  项目名称  \* MERGEFORMAT </w:instrText>
      </w:r>
      <w:r>
        <w:rPr>
          <w:rFonts w:hint="eastAsia" w:ascii="宋体" w:hAnsi="宋体" w:eastAsia="宋体" w:cs="宋体"/>
          <w:b/>
          <w:bCs w:val="0"/>
          <w:color w:val="000000" w:themeColor="text1"/>
          <w:sz w:val="24"/>
          <w:szCs w:val="24"/>
          <w:highlight w:val="none"/>
          <w14:textFill>
            <w14:solidFill>
              <w14:schemeClr w14:val="tx1"/>
            </w14:solidFill>
          </w14:textFill>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eastAsia="zh-CN"/>
          <w14:textFill>
            <w14:solidFill>
              <w14:schemeClr w14:val="tx1"/>
            </w14:solidFill>
          </w14:textFill>
        </w:rPr>
        <w:t>项目</w:t>
      </w:r>
      <w:r>
        <w:rPr>
          <w:rFonts w:hint="eastAsia" w:ascii="宋体" w:hAnsi="宋体" w:eastAsia="宋体" w:cs="宋体"/>
          <w:b/>
          <w:bCs w:val="0"/>
          <w:color w:val="000000" w:themeColor="text1"/>
          <w:sz w:val="24"/>
          <w:szCs w:val="24"/>
          <w:highlight w:val="none"/>
          <w14:textFill>
            <w14:solidFill>
              <w14:schemeClr w14:val="tx1"/>
            </w14:solidFill>
          </w14:textFill>
        </w:rPr>
        <w:t>内容及需求：</w:t>
      </w:r>
    </w:p>
    <w:tbl>
      <w:tblPr>
        <w:tblStyle w:val="20"/>
        <w:tblpPr w:leftFromText="180" w:rightFromText="180" w:vertAnchor="text" w:horzAnchor="page" w:tblpXSpec="center" w:tblpY="295"/>
        <w:tblOverlap w:val="never"/>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1129"/>
        <w:gridCol w:w="2476"/>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20"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采购内容</w:t>
            </w:r>
          </w:p>
        </w:tc>
        <w:tc>
          <w:tcPr>
            <w:tcW w:w="1129"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服务年限</w:t>
            </w:r>
          </w:p>
        </w:tc>
        <w:tc>
          <w:tcPr>
            <w:tcW w:w="2476"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技术规格、参数及要求</w:t>
            </w:r>
          </w:p>
        </w:tc>
        <w:tc>
          <w:tcPr>
            <w:tcW w:w="2458"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项目采购预算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92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zh-CN"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中山大学孙逸仙纪念医院2023-2025年公务车辆保险服务采购项目（第二次）</w:t>
            </w:r>
          </w:p>
        </w:tc>
        <w:tc>
          <w:tcPr>
            <w:tcW w:w="1129"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3年</w:t>
            </w:r>
          </w:p>
        </w:tc>
        <w:tc>
          <w:tcPr>
            <w:tcW w:w="2476"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详见附件1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文件第二部分用户需求书</w:t>
            </w:r>
          </w:p>
        </w:tc>
        <w:tc>
          <w:tcPr>
            <w:tcW w:w="245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人民币</w:t>
            </w:r>
            <w:r>
              <w:rPr>
                <w:rFonts w:hint="eastAsia" w:ascii="宋体" w:hAnsi="宋体" w:eastAsia="宋体" w:cs="宋体"/>
                <w:color w:val="000000" w:themeColor="text1"/>
                <w:sz w:val="22"/>
                <w:szCs w:val="22"/>
                <w:highlight w:val="none"/>
                <w14:textFill>
                  <w14:solidFill>
                    <w14:schemeClr w14:val="tx1"/>
                  </w14:solidFill>
                </w14:textFill>
              </w:rPr>
              <w:t>294050.31</w:t>
            </w:r>
            <w:r>
              <w:rPr>
                <w:rFonts w:hint="eastAsia" w:ascii="宋体" w:hAnsi="宋体" w:eastAsia="宋体" w:cs="宋体"/>
                <w:color w:val="000000" w:themeColor="text1"/>
                <w:sz w:val="22"/>
                <w:szCs w:val="22"/>
                <w:highlight w:val="none"/>
                <w:lang w:val="zh-CN"/>
                <w14:textFill>
                  <w14:solidFill>
                    <w14:schemeClr w14:val="tx1"/>
                  </w14:solidFill>
                </w14:textFill>
              </w:rPr>
              <w:t>元</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详细技术规范请参阅采购文件中的“用户需求书”。</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2、合同履行期限：</w:t>
      </w:r>
      <w:r>
        <w:rPr>
          <w:rFonts w:hint="eastAsia" w:hAnsi="宋体" w:cs="宋体"/>
          <w:color w:val="000000" w:themeColor="text1"/>
          <w:sz w:val="24"/>
          <w:szCs w:val="24"/>
          <w:highlight w:val="none"/>
          <w:lang w:val="en-US" w:eastAsia="zh-CN"/>
          <w14:textFill>
            <w14:solidFill>
              <w14:schemeClr w14:val="tx1"/>
            </w14:solidFill>
          </w14:textFill>
        </w:rPr>
        <w:t>2023年1月-2025年12月。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hAnsi="宋体" w:cs="宋体"/>
          <w:color w:val="000000" w:themeColor="text1"/>
          <w:sz w:val="24"/>
          <w:szCs w:val="24"/>
          <w:highlight w:val="none"/>
          <w:lang w:val="en-US" w:eastAsia="zh-CN"/>
          <w14:textFill>
            <w14:solidFill>
              <w14:schemeClr w14:val="tx1"/>
            </w14:solidFill>
          </w14:textFill>
        </w:rPr>
        <w:t>服务对象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院方参保车辆共22辆，具体清单见附件1采购文件。</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本项目不接受联合体响应，</w:t>
      </w:r>
      <w:r>
        <w:rPr>
          <w:rFonts w:hint="eastAsia" w:hAnsi="宋体" w:cs="宋体"/>
          <w:bCs/>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不得分包、转包。</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b/>
          <w:bCs/>
          <w:i w:val="0"/>
          <w:iCs w:val="0"/>
          <w:caps w:val="0"/>
          <w:color w:val="000000"/>
          <w:spacing w:val="0"/>
          <w:sz w:val="24"/>
          <w:szCs w:val="24"/>
          <w:u w:val="none"/>
          <w:vertAlign w:val="baseline"/>
          <w:lang w:val="en-US" w:eastAsia="zh-CN"/>
        </w:rPr>
        <w:t>四</w:t>
      </w:r>
      <w:r>
        <w:rPr>
          <w:rStyle w:val="23"/>
          <w:rFonts w:hint="eastAsia" w:ascii="宋体" w:hAnsi="宋体" w:eastAsia="宋体" w:cs="宋体"/>
          <w:b/>
          <w:bCs/>
          <w:i w:val="0"/>
          <w:iCs w:val="0"/>
          <w:caps w:val="0"/>
          <w:color w:val="000000"/>
          <w:spacing w:val="0"/>
          <w:sz w:val="24"/>
          <w:szCs w:val="24"/>
          <w:u w:val="none"/>
          <w:vertAlign w:val="baseline"/>
        </w:rPr>
        <w:t>、提供资料相关事项</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宋体" w:hAnsi="宋体" w:eastAsia="宋体" w:cs="宋体"/>
          <w:b w:val="0"/>
          <w:bCs w:val="0"/>
          <w:i w:val="0"/>
          <w:iCs w:val="0"/>
          <w:caps w:val="0"/>
          <w:color w:val="000000"/>
          <w:spacing w:val="0"/>
          <w:sz w:val="24"/>
          <w:szCs w:val="24"/>
          <w:u w:val="none"/>
          <w:vertAlign w:val="baseline"/>
        </w:rPr>
      </w:pPr>
      <w:r>
        <w:rPr>
          <w:rStyle w:val="23"/>
          <w:rFonts w:hint="eastAsia" w:ascii="宋体" w:hAnsi="宋体" w:eastAsia="宋体" w:cs="宋体"/>
          <w:b w:val="0"/>
          <w:bCs w:val="0"/>
          <w:i w:val="0"/>
          <w:iCs w:val="0"/>
          <w:caps w:val="0"/>
          <w:color w:val="000000"/>
          <w:spacing w:val="0"/>
          <w:sz w:val="24"/>
          <w:szCs w:val="24"/>
          <w:u w:val="none"/>
          <w:vertAlign w:val="baseline"/>
          <w:lang w:val="en-US" w:eastAsia="zh-CN"/>
        </w:rPr>
        <w:t>1</w:t>
      </w:r>
      <w:r>
        <w:rPr>
          <w:rStyle w:val="23"/>
          <w:rFonts w:hint="eastAsia" w:ascii="宋体" w:hAnsi="宋体" w:eastAsia="宋体" w:cs="宋体"/>
          <w:b w:val="0"/>
          <w:bCs w:val="0"/>
          <w:i w:val="0"/>
          <w:iCs w:val="0"/>
          <w:caps w:val="0"/>
          <w:color w:val="000000"/>
          <w:spacing w:val="0"/>
          <w:sz w:val="24"/>
          <w:szCs w:val="24"/>
          <w:u w:val="none"/>
          <w:vertAlign w:val="baseline"/>
        </w:rPr>
        <w:t>.报名方式：</w:t>
      </w:r>
      <w:r>
        <w:rPr>
          <w:rFonts w:hint="eastAsia" w:ascii="宋体" w:hAnsi="宋体" w:eastAsia="宋体" w:cs="宋体"/>
          <w:b w:val="0"/>
          <w:bCs w:val="0"/>
          <w:i w:val="0"/>
          <w:iCs w:val="0"/>
          <w:caps w:val="0"/>
          <w:color w:val="000000"/>
          <w:spacing w:val="0"/>
          <w:sz w:val="24"/>
          <w:szCs w:val="24"/>
          <w:u w:val="none"/>
          <w:vertAlign w:val="baseline"/>
        </w:rPr>
        <w:t>电子邮件报名。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2</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邮件主题：车辆保险服务采购项目-某某公司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3</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邮件正文：公司名称全称、项目联系人、联系电话（手机号码）</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4</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报名截止时间：2022年11月</w:t>
      </w:r>
      <w:r>
        <w:rPr>
          <w:rFonts w:hint="eastAsia" w:ascii="宋体" w:hAnsi="宋体" w:cs="宋体"/>
          <w:i w:val="0"/>
          <w:iCs w:val="0"/>
          <w:caps w:val="0"/>
          <w:color w:val="000000"/>
          <w:spacing w:val="0"/>
          <w:sz w:val="24"/>
          <w:szCs w:val="24"/>
          <w:u w:val="none"/>
          <w:vertAlign w:val="baseline"/>
          <w:lang w:val="en-US" w:eastAsia="zh-CN"/>
        </w:rPr>
        <w:t>28</w:t>
      </w:r>
      <w:r>
        <w:rPr>
          <w:rFonts w:hint="default" w:ascii="宋体" w:hAnsi="宋体" w:eastAsia="宋体" w:cs="宋体"/>
          <w:i w:val="0"/>
          <w:iCs w:val="0"/>
          <w:caps w:val="0"/>
          <w:color w:val="000000"/>
          <w:spacing w:val="0"/>
          <w:sz w:val="24"/>
          <w:szCs w:val="24"/>
          <w:u w:val="none"/>
          <w:vertAlign w:val="baseline"/>
        </w:rPr>
        <w:t>日下午17:00，以邮件接收时间为准，超时视为无效报名。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i w:val="0"/>
          <w:iCs w:val="0"/>
          <w:caps w:val="0"/>
          <w:color w:val="FF0000"/>
          <w:spacing w:val="0"/>
          <w:sz w:val="24"/>
          <w:szCs w:val="24"/>
          <w:u w:val="none"/>
          <w:vertAlign w:val="baseline"/>
          <w:lang w:val="en-US" w:eastAsia="zh-CN"/>
        </w:rPr>
        <w:t>5</w:t>
      </w:r>
      <w:r>
        <w:rPr>
          <w:rStyle w:val="23"/>
          <w:rFonts w:hint="eastAsia" w:ascii="宋体" w:hAnsi="宋体" w:eastAsia="宋体" w:cs="宋体"/>
          <w:i w:val="0"/>
          <w:iCs w:val="0"/>
          <w:caps w:val="0"/>
          <w:color w:val="FF0000"/>
          <w:spacing w:val="0"/>
          <w:sz w:val="24"/>
          <w:szCs w:val="24"/>
          <w:u w:val="none"/>
          <w:vertAlign w:val="baseline"/>
        </w:rPr>
        <w:t>.报名所需提供资料及要求</w:t>
      </w:r>
      <w:r>
        <w:rPr>
          <w:rFonts w:hint="eastAsia" w:ascii="宋体" w:hAnsi="宋体" w:eastAsia="宋体" w:cs="宋体"/>
          <w:i w:val="0"/>
          <w:iCs w:val="0"/>
          <w:caps w:val="0"/>
          <w:color w:val="FF0000"/>
          <w:spacing w:val="0"/>
          <w:sz w:val="24"/>
          <w:szCs w:val="24"/>
          <w:u w:val="none"/>
          <w:vertAlign w:val="baseline"/>
        </w:rPr>
        <w:t>：详见附件</w:t>
      </w:r>
      <w:r>
        <w:rPr>
          <w:rFonts w:hint="eastAsia" w:ascii="宋体" w:hAnsi="宋体" w:eastAsia="宋体" w:cs="宋体"/>
          <w:i w:val="0"/>
          <w:iCs w:val="0"/>
          <w:caps w:val="0"/>
          <w:color w:val="FF0000"/>
          <w:spacing w:val="0"/>
          <w:sz w:val="24"/>
          <w:szCs w:val="24"/>
          <w:u w:val="none"/>
          <w:vertAlign w:val="baseline"/>
          <w:lang w:val="en-US" w:eastAsia="zh-CN"/>
        </w:rPr>
        <w:t>2</w:t>
      </w:r>
      <w:r>
        <w:rPr>
          <w:rFonts w:hint="eastAsia" w:ascii="宋体" w:hAnsi="宋体" w:eastAsia="宋体" w:cs="宋体"/>
          <w:i w:val="0"/>
          <w:iCs w:val="0"/>
          <w:caps w:val="0"/>
          <w:color w:val="FF0000"/>
          <w:spacing w:val="0"/>
          <w:sz w:val="24"/>
          <w:szCs w:val="24"/>
          <w:u w:val="none"/>
          <w:vertAlign w:val="baseline"/>
        </w:rPr>
        <w:t>报名资料。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b/>
          <w:bCs/>
          <w:i w:val="0"/>
          <w:iCs w:val="0"/>
          <w:caps w:val="0"/>
          <w:color w:val="FF0000"/>
          <w:spacing w:val="0"/>
          <w:sz w:val="24"/>
          <w:szCs w:val="24"/>
          <w:u w:val="none"/>
          <w:vertAlign w:val="baseline"/>
        </w:rPr>
        <w:t>*温馨告知：</w:t>
      </w:r>
      <w:r>
        <w:rPr>
          <w:rFonts w:hint="eastAsia" w:ascii="宋体" w:hAnsi="宋体" w:eastAsia="宋体" w:cs="宋体"/>
          <w:i w:val="0"/>
          <w:iCs w:val="0"/>
          <w:caps w:val="0"/>
          <w:color w:val="FF0000"/>
          <w:spacing w:val="0"/>
          <w:sz w:val="24"/>
          <w:szCs w:val="24"/>
          <w:shd w:val="clear" w:fill="FFFFFF"/>
        </w:rPr>
        <w:t>报名资料打印出来盖章后，</w:t>
      </w:r>
      <w:r>
        <w:rPr>
          <w:rFonts w:hint="eastAsia" w:ascii="宋体" w:hAnsi="宋体" w:eastAsia="宋体" w:cs="宋体"/>
          <w:i w:val="0"/>
          <w:iCs w:val="0"/>
          <w:caps w:val="0"/>
          <w:color w:val="FF0000"/>
          <w:spacing w:val="0"/>
          <w:sz w:val="24"/>
          <w:szCs w:val="24"/>
          <w:u w:val="none"/>
          <w:vertAlign w:val="baseline"/>
        </w:rPr>
        <w:t>扫描成PDF版，各报名供应商应确保所提供报名资料一定要真实、完整、清晰可辨，报名资料模糊不清、难以辨认，视为未提供处理，由此造成报名不成功、不能进入评审环节等严重后果由供应商自行负责。</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供应商资质要求</w:t>
      </w:r>
      <w:r>
        <w:rPr>
          <w:rFonts w:hint="eastAsia" w:hAnsi="宋体" w:cs="宋体"/>
          <w:b/>
          <w:bCs/>
          <w:color w:val="000000" w:themeColor="text1"/>
          <w:sz w:val="24"/>
          <w:szCs w:val="24"/>
          <w:highlight w:val="none"/>
          <w:lang w:val="en-US" w:eastAsia="zh-CN"/>
          <w14:textFill>
            <w14:solidFill>
              <w14:schemeClr w14:val="tx1"/>
            </w14:solidFill>
          </w14:textFill>
        </w:rPr>
        <w:t>（模板详见附件2报名资料）</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应具备</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以下</w:t>
      </w:r>
      <w:r>
        <w:rPr>
          <w:rFonts w:hint="eastAsia" w:ascii="宋体" w:hAnsi="宋体" w:eastAsia="宋体" w:cs="宋体"/>
          <w:color w:val="000000" w:themeColor="text1"/>
          <w:sz w:val="24"/>
          <w:szCs w:val="24"/>
          <w:highlight w:val="none"/>
          <w14:textFill>
            <w14:solidFill>
              <w14:schemeClr w14:val="tx1"/>
            </w14:solidFill>
          </w14:textFill>
        </w:rPr>
        <w:t>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（1）具有良好的商业信誉和健全的财务会计制度；</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（2）有依法缴纳税收和社会保障资金的良好记录；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（3）具备履行合同所必需的设备和专业技术能力；</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（4）参加本次采购活动前三年内，在经营活动中没有重大违法记录。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被“信用中国”网站列入失信被执行人和</w:t>
      </w:r>
      <w:r>
        <w:rPr>
          <w:rFonts w:hint="eastAsia" w:ascii="宋体" w:hAnsi="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eastAsia="宋体" w:cs="宋体"/>
          <w:color w:val="000000" w:themeColor="text1"/>
          <w:sz w:val="24"/>
          <w:szCs w:val="24"/>
          <w:highlight w:val="none"/>
          <w:lang w:eastAsia="zh-CN"/>
          <w14:textFill>
            <w14:solidFill>
              <w14:schemeClr w14:val="tx1"/>
            </w14:solidFill>
          </w14:textFill>
        </w:rPr>
        <w:t>的、被“中国政府采购网”网站列入政府采购严重违法失信行为记录名单（处罚期限尚未届满的）的供应商，不得参与本项目的采购活动。</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4、为本采购项目提供过整体设计、规范编制或者项目管理、监理、检测等服务的供应商及其附属机构，不得再参加本采购项目的响应。</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供应商</w:t>
      </w:r>
      <w:r>
        <w:rPr>
          <w:rFonts w:hint="eastAsia" w:ascii="宋体" w:hAnsi="宋体" w:eastAsia="宋体" w:cs="宋体"/>
          <w:color w:val="auto"/>
          <w:sz w:val="24"/>
          <w:szCs w:val="24"/>
          <w:highlight w:val="none"/>
        </w:rPr>
        <w:t>必须是具有独立承担民事责任能力的在中华人民共和国境内注册的法人或其他组织</w:t>
      </w:r>
      <w:r>
        <w:rPr>
          <w:rFonts w:hint="eastAsia" w:ascii="宋体" w:hAnsi="宋体" w:cs="宋体"/>
          <w:sz w:val="24"/>
          <w:szCs w:val="24"/>
          <w:highlight w:val="none"/>
          <w:lang w:eastAsia="zh-CN"/>
        </w:rPr>
        <w:t>。</w:t>
      </w:r>
      <w:r>
        <w:rPr>
          <w:rFonts w:hint="eastAsia" w:ascii="宋体" w:hAnsi="宋体" w:eastAsia="宋体" w:cs="宋体"/>
          <w:sz w:val="24"/>
          <w:szCs w:val="24"/>
          <w:highlight w:val="none"/>
          <w:u w:val="single"/>
        </w:rPr>
        <w:t>提供有效的营业执照（或事业法人登记证或身份证等相关证明）副本复印件</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如非“三证合一”证照，同时提供税务登记证副本复印件,加盖公章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如为分公司</w:t>
      </w:r>
      <w:r>
        <w:rPr>
          <w:rFonts w:hint="eastAsia" w:ascii="宋体" w:hAnsi="宋体" w:eastAsia="宋体" w:cs="宋体"/>
          <w:sz w:val="24"/>
          <w:szCs w:val="24"/>
          <w:highlight w:val="none"/>
          <w:lang w:val="en-US" w:eastAsia="zh-CN"/>
        </w:rPr>
        <w:t>报名</w:t>
      </w:r>
      <w:r>
        <w:rPr>
          <w:rFonts w:hint="eastAsia" w:ascii="宋体" w:hAnsi="宋体" w:eastAsia="宋体" w:cs="宋体"/>
          <w:sz w:val="24"/>
          <w:szCs w:val="24"/>
          <w:highlight w:val="none"/>
        </w:rPr>
        <w:t>，必须</w:t>
      </w:r>
      <w:r>
        <w:rPr>
          <w:rFonts w:hint="eastAsia" w:ascii="宋体" w:hAnsi="宋体" w:cs="宋体"/>
          <w:sz w:val="24"/>
          <w:szCs w:val="24"/>
          <w:highlight w:val="none"/>
          <w:lang w:val="en-US" w:eastAsia="zh-CN"/>
        </w:rPr>
        <w:t>同时</w:t>
      </w:r>
      <w:r>
        <w:rPr>
          <w:rFonts w:hint="eastAsia" w:ascii="宋体" w:hAnsi="宋体" w:eastAsia="宋体" w:cs="宋体"/>
          <w:sz w:val="24"/>
          <w:szCs w:val="24"/>
          <w:highlight w:val="none"/>
        </w:rPr>
        <w:t>提供总公司的营业执照副本复印件及总公司针对本项目</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的授权书原件</w:t>
      </w:r>
      <w:r>
        <w:rPr>
          <w:rFonts w:hint="eastAsia" w:ascii="宋体" w:hAnsi="宋体" w:cs="宋体"/>
          <w:sz w:val="24"/>
          <w:szCs w:val="24"/>
          <w:highlight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供应商须为经国家保险监督管理机构批准在中华人民共和国境内设立和营业的，并依法被核定许可经营车辆保险业务的保险机构【依据有效期内的保险许可证（分公司或中心支公司的保险机构报名的，须提供《经营保险业务许可证》；总公司报名的，须提供《保险公司法人许可证》）】。</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本项目不接受联合体</w:t>
      </w:r>
      <w:r>
        <w:rPr>
          <w:rFonts w:hint="eastAsia" w:ascii="宋体" w:hAnsi="宋体" w:eastAsia="宋体" w:cs="宋体"/>
          <w:sz w:val="24"/>
          <w:szCs w:val="24"/>
          <w:highlight w:val="none"/>
          <w:lang w:val="en-US" w:eastAsia="zh-CN"/>
        </w:rPr>
        <w:t>报名</w:t>
      </w:r>
      <w:r>
        <w:rPr>
          <w:rFonts w:hint="eastAsia" w:ascii="宋体" w:hAnsi="宋体" w:cs="宋体"/>
          <w:sz w:val="24"/>
          <w:szCs w:val="24"/>
          <w:highlight w:val="none"/>
          <w:lang w:val="en-US" w:eastAsia="zh-CN"/>
        </w:rPr>
        <w:t>，成交供应商不得分包、转包。</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注：供应商若不能同时满足以上条件则视为</w:t>
      </w:r>
      <w:r>
        <w:rPr>
          <w:rFonts w:hint="eastAsia" w:hAnsi="宋体" w:cs="宋体"/>
          <w:b/>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参与无效。（如发现提供虚假材料者，取消其参加评审资格）</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hAnsi="宋体" w:cs="宋体"/>
          <w:b/>
          <w:bCs/>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联系方式</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联系人：梁老师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电话：020-81338019</w:t>
      </w:r>
      <w:r>
        <w:rPr>
          <w:rFonts w:hint="eastAsia"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81338035工作日8:30-12:00、15:00-17:00，其余时间请勿电联。</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电子邮箱：syxzcbgs02@163.com</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联系地址：广州市越秀区长堤大马路171号威力斯酒店907室 中山大学孙逸仙纪念医院招投标与采购管理办公室</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邮编：510120</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七、公告期限</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自本公告发布之日起5个工作日。</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lang w:eastAsia="zh-CN"/>
          <w14:textFill>
            <w14:solidFill>
              <w14:schemeClr w14:val="tx1"/>
            </w14:solidFill>
          </w14:textFill>
        </w:rPr>
        <w:t>、响应文件提交的截止时间、地点：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待定（根据医院工作安排通知报名成功的供应商）</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lang w:val="en-US" w:eastAsia="zh-CN"/>
        </w:rPr>
        <w:t>仅受理纸质响应文件，</w:t>
      </w:r>
      <w:r>
        <w:rPr>
          <w:rFonts w:hint="eastAsia" w:ascii="宋体" w:hAnsi="宋体" w:eastAsia="宋体" w:cs="宋体"/>
          <w:sz w:val="24"/>
          <w:szCs w:val="24"/>
          <w:highlight w:val="none"/>
          <w:u w:val="single"/>
        </w:rPr>
        <w:t>纸质材料一式</w:t>
      </w:r>
      <w:r>
        <w:rPr>
          <w:rFonts w:hint="eastAsia" w:ascii="宋体" w:hAnsi="宋体" w:cs="宋体"/>
          <w:sz w:val="24"/>
          <w:szCs w:val="24"/>
          <w:highlight w:val="none"/>
          <w:u w:val="single"/>
          <w:lang w:val="en-US" w:eastAsia="zh-CN"/>
        </w:rPr>
        <w:t>六</w:t>
      </w:r>
      <w:r>
        <w:rPr>
          <w:rFonts w:hint="eastAsia" w:ascii="宋体" w:hAnsi="宋体" w:eastAsia="宋体" w:cs="宋体"/>
          <w:sz w:val="24"/>
          <w:szCs w:val="24"/>
          <w:highlight w:val="none"/>
          <w:u w:val="single"/>
        </w:rPr>
        <w:t>份（正本1份/副本</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rPr>
        <w:t>份），具体要求详见格式《</w:t>
      </w:r>
      <w:r>
        <w:rPr>
          <w:rFonts w:hint="eastAsia" w:ascii="宋体" w:hAnsi="宋体" w:cs="宋体"/>
          <w:sz w:val="24"/>
          <w:szCs w:val="24"/>
          <w:highlight w:val="none"/>
          <w:u w:val="single"/>
          <w:lang w:val="en-US" w:eastAsia="zh-CN"/>
        </w:rPr>
        <w:t>公开采购</w:t>
      </w:r>
      <w:r>
        <w:rPr>
          <w:rFonts w:hint="eastAsia" w:ascii="宋体" w:hAnsi="宋体" w:eastAsia="宋体" w:cs="宋体"/>
          <w:sz w:val="24"/>
          <w:szCs w:val="24"/>
          <w:highlight w:val="none"/>
          <w:u w:val="single"/>
        </w:rPr>
        <w:t>文件》的第五章</w:t>
      </w:r>
      <w:r>
        <w:rPr>
          <w:rFonts w:hint="eastAsia" w:ascii="宋体" w:hAnsi="宋体" w:eastAsia="宋体" w:cs="宋体"/>
          <w:sz w:val="24"/>
          <w:szCs w:val="24"/>
          <w:highlight w:val="none"/>
          <w:u w:val="single"/>
          <w:lang w:eastAsia="zh-CN"/>
        </w:rPr>
        <w:t>响应</w:t>
      </w:r>
      <w:r>
        <w:rPr>
          <w:rFonts w:hint="eastAsia" w:ascii="宋体" w:hAnsi="宋体" w:eastAsia="宋体" w:cs="宋体"/>
          <w:sz w:val="24"/>
          <w:szCs w:val="24"/>
          <w:highlight w:val="none"/>
          <w:u w:val="single"/>
        </w:rPr>
        <w:t>文件</w:t>
      </w:r>
      <w:r>
        <w:rPr>
          <w:rFonts w:hint="eastAsia" w:ascii="宋体" w:hAnsi="宋体" w:eastAsia="宋体" w:cs="宋体"/>
          <w:sz w:val="24"/>
          <w:szCs w:val="24"/>
          <w:highlight w:val="none"/>
          <w:u w:val="single"/>
          <w:lang w:val="en-US" w:eastAsia="zh-CN"/>
        </w:rPr>
        <w:t>编制要求</w:t>
      </w:r>
      <w:r>
        <w:rPr>
          <w:rFonts w:hint="eastAsia" w:ascii="宋体" w:hAnsi="宋体" w:eastAsia="宋体" w:cs="宋体"/>
          <w:sz w:val="24"/>
          <w:szCs w:val="24"/>
          <w:highlight w:val="none"/>
          <w:u w:val="singl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single"/>
          <w:lang w:val="en-US" w:eastAsia="zh-CN"/>
        </w:rPr>
        <w:t>纸质响应文件</w:t>
      </w:r>
      <w:r>
        <w:rPr>
          <w:rFonts w:hint="eastAsia" w:ascii="宋体" w:hAnsi="宋体" w:cs="宋体"/>
          <w:sz w:val="24"/>
          <w:szCs w:val="24"/>
          <w:highlight w:val="none"/>
          <w:u w:val="single"/>
          <w:lang w:val="en-US" w:eastAsia="zh-CN"/>
        </w:rPr>
        <w:t>原则上</w:t>
      </w:r>
      <w:r>
        <w:rPr>
          <w:rFonts w:hint="eastAsia" w:ascii="宋体" w:hAnsi="宋体" w:eastAsia="宋体" w:cs="宋体"/>
          <w:sz w:val="24"/>
          <w:szCs w:val="24"/>
          <w:highlight w:val="none"/>
          <w:u w:val="single"/>
          <w:lang w:val="en-US" w:eastAsia="zh-CN"/>
        </w:rPr>
        <w:t>应由响应人或其授权代表亲自送达，</w:t>
      </w:r>
      <w:r>
        <w:rPr>
          <w:rFonts w:hint="eastAsia" w:ascii="宋体" w:hAnsi="宋体" w:cs="宋体"/>
          <w:sz w:val="24"/>
          <w:szCs w:val="24"/>
          <w:highlight w:val="none"/>
          <w:u w:val="single"/>
          <w:lang w:val="en-US" w:eastAsia="zh-CN"/>
        </w:rPr>
        <w:t>疫情防控期间也可</w:t>
      </w:r>
      <w:r>
        <w:rPr>
          <w:rFonts w:hint="eastAsia" w:ascii="宋体" w:hAnsi="宋体" w:eastAsia="宋体" w:cs="宋体"/>
          <w:sz w:val="24"/>
          <w:szCs w:val="24"/>
          <w:highlight w:val="none"/>
          <w:u w:val="single"/>
          <w:lang w:val="en-US" w:eastAsia="zh-CN"/>
        </w:rPr>
        <w:t>接受</w:t>
      </w:r>
      <w:r>
        <w:rPr>
          <w:rFonts w:hint="eastAsia" w:ascii="宋体" w:hAnsi="宋体" w:cs="宋体"/>
          <w:sz w:val="24"/>
          <w:szCs w:val="24"/>
          <w:highlight w:val="none"/>
          <w:u w:val="single"/>
          <w:lang w:val="en-US" w:eastAsia="zh-CN"/>
        </w:rPr>
        <w:t>快递寄送</w:t>
      </w:r>
      <w:r>
        <w:rPr>
          <w:rFonts w:hint="eastAsia" w:ascii="宋体" w:hAnsi="宋体" w:eastAsia="宋体" w:cs="宋体"/>
          <w:sz w:val="24"/>
          <w:szCs w:val="24"/>
          <w:highlight w:val="none"/>
          <w:u w:val="single"/>
          <w:lang w:val="en-US" w:eastAsia="zh-CN"/>
        </w:rPr>
        <w:t>形式递交的响应文件。</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cs="宋体"/>
          <w:b/>
          <w:bCs/>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九、评审会议时间、地点：待定（根据医院工作安排通知报名成功的供应商）</w:t>
      </w:r>
      <w:r>
        <w:rPr>
          <w:rFonts w:hint="eastAsia" w:ascii="宋体" w:hAnsi="宋体" w:eastAsia="宋体" w:cs="宋体"/>
          <w:b/>
          <w:bCs/>
          <w:color w:val="000000" w:themeColor="text1"/>
          <w:sz w:val="24"/>
          <w:szCs w:val="24"/>
          <w:highlight w:val="none"/>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rPr>
        <w:t>温馨提醒：</w:t>
      </w:r>
      <w:r>
        <w:rPr>
          <w:rFonts w:hint="eastAsia" w:ascii="宋体" w:hAnsi="宋体" w:eastAsia="宋体" w:cs="宋体"/>
          <w:sz w:val="24"/>
          <w:szCs w:val="24"/>
          <w:highlight w:val="none"/>
        </w:rPr>
        <w:t>为配合做好疫情防控，</w:t>
      </w:r>
      <w:r>
        <w:rPr>
          <w:rFonts w:hint="eastAsia" w:ascii="宋体" w:hAnsi="宋体" w:eastAsia="宋体" w:cs="宋体"/>
          <w:sz w:val="24"/>
          <w:szCs w:val="24"/>
          <w:highlight w:val="none"/>
          <w:lang w:eastAsia="zh-CN"/>
        </w:rPr>
        <w:t>参加</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lang w:eastAsia="zh-CN"/>
        </w:rPr>
        <w:t>评审会议供应商必须</w:t>
      </w:r>
      <w:r>
        <w:rPr>
          <w:rFonts w:hint="eastAsia" w:ascii="宋体" w:hAnsi="宋体" w:eastAsia="宋体" w:cs="宋体"/>
          <w:sz w:val="24"/>
          <w:szCs w:val="24"/>
          <w:highlight w:val="none"/>
        </w:rPr>
        <w:t>严格按照我院现行疫情防控要求，来访者需具备以下条件：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①无新冠肺炎症状及流行病学史；</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②健康码与行程码无异常；</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③有</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小时内核酸检测阴性结果（核酸有效期随疫情动态调整）</w:t>
      </w:r>
      <w:r>
        <w:rPr>
          <w:rFonts w:hint="eastAsia" w:ascii="宋体" w:hAnsi="宋体" w:cs="宋体"/>
          <w:sz w:val="24"/>
          <w:szCs w:val="24"/>
          <w:highlight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④</w:t>
      </w:r>
      <w:r>
        <w:rPr>
          <w:rFonts w:hint="eastAsia" w:ascii="宋体" w:hAnsi="宋体" w:cs="宋体"/>
          <w:sz w:val="24"/>
          <w:szCs w:val="24"/>
          <w:highlight w:val="none"/>
          <w:lang w:val="en-US" w:eastAsia="zh-CN"/>
        </w:rPr>
        <w:t>在医院期间全程佩戴口罩；</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lang w:val="en-US" w:eastAsia="zh-CN"/>
        </w:rPr>
        <w:t>⑤</w:t>
      </w:r>
      <w:r>
        <w:rPr>
          <w:rFonts w:hint="eastAsia" w:ascii="宋体" w:hAnsi="宋体" w:cs="宋体"/>
          <w:sz w:val="24"/>
          <w:szCs w:val="24"/>
          <w:highlight w:val="none"/>
          <w:u w:val="none"/>
          <w:lang w:val="en-US" w:eastAsia="zh-CN"/>
        </w:rPr>
        <w:t>如有最新防疫政策要求，按最新的政策要求执行。</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请配合医院工作人员并主动提供健康码、行程码、核酸检测等证明。</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中山大学</w:t>
      </w:r>
      <w:r>
        <w:rPr>
          <w:rFonts w:hint="eastAsia" w:ascii="宋体" w:hAnsi="宋体" w:eastAsia="宋体" w:cs="宋体"/>
          <w:color w:val="000000" w:themeColor="text1"/>
          <w:sz w:val="24"/>
          <w:szCs w:val="24"/>
          <w:highlight w:val="none"/>
          <w:lang w:eastAsia="zh-CN"/>
          <w14:textFill>
            <w14:solidFill>
              <w14:schemeClr w14:val="tx1"/>
            </w14:solidFill>
          </w14:textFill>
        </w:rPr>
        <w:t>孙逸仙纪念医院</w:t>
      </w:r>
      <w:r>
        <w:rPr>
          <w:rFonts w:hint="eastAsia" w:ascii="宋体" w:hAnsi="宋体" w:eastAsia="宋体" w:cs="宋体"/>
          <w:color w:val="000000" w:themeColor="text1"/>
          <w:sz w:val="24"/>
          <w:szCs w:val="24"/>
          <w:highlight w:val="none"/>
          <w14:textFill>
            <w14:solidFill>
              <w14:schemeClr w14:val="tx1"/>
            </w14:solidFill>
          </w14:textFill>
        </w:rPr>
        <w:t xml:space="preserve">                                                                2022年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22日</w:t>
      </w: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8" w:name="_Toc50737288"/>
      <w:bookmarkStart w:id="9" w:name="_Toc50737320"/>
      <w:bookmarkStart w:id="10" w:name="_Toc76354916"/>
      <w:bookmarkStart w:id="11" w:name="_Toc50691021"/>
      <w:bookmarkStart w:id="12" w:name="_Toc50736468"/>
      <w:bookmarkStart w:id="13" w:name="_Toc385939528"/>
      <w:bookmarkStart w:id="14" w:name="_Toc385940869"/>
      <w:bookmarkStart w:id="15" w:name="_Toc417914518"/>
      <w:r>
        <w:rPr>
          <w:rFonts w:hint="eastAsia" w:ascii="微软雅黑" w:hAnsi="微软雅黑" w:eastAsia="微软雅黑" w:cs="微软雅黑"/>
          <w:color w:val="000000" w:themeColor="text1"/>
          <w:highlight w:val="none"/>
          <w14:textFill>
            <w14:solidFill>
              <w14:schemeClr w14:val="tx1"/>
            </w14:solidFill>
          </w14:textFill>
        </w:rPr>
        <w:t xml:space="preserve">第二章  </w:t>
      </w:r>
      <w:bookmarkEnd w:id="8"/>
      <w:bookmarkEnd w:id="9"/>
      <w:bookmarkEnd w:id="10"/>
      <w:bookmarkEnd w:id="11"/>
      <w:bookmarkEnd w:id="12"/>
      <w:r>
        <w:rPr>
          <w:rFonts w:hint="eastAsia" w:ascii="微软雅黑" w:hAnsi="微软雅黑" w:eastAsia="微软雅黑" w:cs="微软雅黑"/>
          <w:color w:val="000000" w:themeColor="text1"/>
          <w:highlight w:val="none"/>
          <w14:textFill>
            <w14:solidFill>
              <w14:schemeClr w14:val="tx1"/>
            </w14:solidFill>
          </w14:textFill>
        </w:rPr>
        <w:t>用户需求</w:t>
      </w:r>
      <w:bookmarkEnd w:id="13"/>
      <w:bookmarkEnd w:id="14"/>
      <w:r>
        <w:rPr>
          <w:rFonts w:hint="eastAsia" w:ascii="微软雅黑" w:hAnsi="微软雅黑" w:eastAsia="微软雅黑" w:cs="微软雅黑"/>
          <w:color w:val="000000" w:themeColor="text1"/>
          <w:highlight w:val="none"/>
          <w14:textFill>
            <w14:solidFill>
              <w14:schemeClr w14:val="tx1"/>
            </w14:solidFill>
          </w14:textFill>
        </w:rPr>
        <w:t>书</w:t>
      </w:r>
      <w:bookmarkEnd w:id="15"/>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kern w:val="44"/>
          <w:sz w:val="36"/>
          <w:szCs w:val="36"/>
          <w:highlight w:val="none"/>
          <w14:textFill>
            <w14:solidFill>
              <w14:schemeClr w14:val="tx1"/>
            </w14:solidFill>
          </w14:textFill>
        </w:rPr>
        <w:t>用户需求书</w:t>
      </w:r>
    </w:p>
    <w:p>
      <w:pPr>
        <w:keepNext w:val="0"/>
        <w:keepLines w:val="0"/>
        <w:widowControl/>
        <w:suppressLineNumbers w:val="0"/>
        <w:jc w:val="left"/>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pPr>
    </w:p>
    <w:p>
      <w:pPr>
        <w:keepNext w:val="0"/>
        <w:keepLines w:val="0"/>
        <w:widowControl/>
        <w:suppressLineNumbers w:val="0"/>
        <w:jc w:val="left"/>
        <w:rPr>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 xml:space="preserve">说明： </w:t>
      </w:r>
    </w:p>
    <w:p>
      <w:pPr>
        <w:keepNext w:val="0"/>
        <w:keepLines w:val="0"/>
        <w:widowControl/>
        <w:suppressLineNumbers w:val="0"/>
        <w:jc w:val="left"/>
        <w:rPr>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1.</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人须对本项目所有标的物进行整体</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，任何只对其中一部分内容进行的</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都被视为无效</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 xml:space="preserve">。 </w:t>
      </w:r>
    </w:p>
    <w:p>
      <w:pPr>
        <w:keepNext w:val="0"/>
        <w:keepLines w:val="0"/>
        <w:widowControl/>
        <w:suppressLineNumbers w:val="0"/>
        <w:jc w:val="lef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.《用户需求书》中标注有“★”号的条款为不可负偏离条款，响应人要特别加以注意，必须对此作出一一响应。任一项未响应或不满足要求的，将导致</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无效。 </w:t>
      </w:r>
    </w:p>
    <w:p>
      <w:pPr>
        <w:keepNext w:val="0"/>
        <w:keepLines w:val="0"/>
        <w:widowControl/>
        <w:suppressLineNumbers w:val="0"/>
        <w:jc w:val="lef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.《用户需求书》中标注有“▲”号的</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条款</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为重要条款要求，如不满足将导致严重扣分</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但不作为无效响应处理。</w:t>
      </w:r>
    </w:p>
    <w:p>
      <w:pPr>
        <w:keepNext w:val="0"/>
        <w:keepLines w:val="0"/>
        <w:widowControl/>
        <w:suppressLineNumbers w:val="0"/>
        <w:jc w:val="left"/>
        <w:rPr>
          <w:b/>
          <w:bCs/>
          <w:color w:val="000000" w:themeColor="text1"/>
          <w:highlight w:val="none"/>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4.响应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人在响应详细内容中必须列出具体数值或作出具体承诺。如果</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人只注明“正偏离”或“无偏离”，将可能被视为“负偏离”，从而可能导致严重影响评分结果。</w:t>
      </w:r>
    </w:p>
    <w:p>
      <w:pPr>
        <w:keepNext w:val="0"/>
        <w:keepLines w:val="0"/>
        <w:widowControl/>
        <w:suppressLineNumbers w:val="0"/>
        <w:jc w:val="left"/>
        <w:rPr>
          <w:b/>
          <w:bCs/>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sz w:val="24"/>
          <w:szCs w:val="24"/>
          <w:lang w:eastAsia="zh-CN"/>
        </w:rPr>
      </w:pPr>
      <w:bookmarkStart w:id="16" w:name="_Toc417914519"/>
      <w:bookmarkStart w:id="17" w:name="_Toc385940875"/>
      <w:bookmarkStart w:id="18" w:name="_Toc385939529"/>
      <w:r>
        <w:rPr>
          <w:rFonts w:hint="eastAsia" w:ascii="宋体" w:hAnsi="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采购项目内容：</w:t>
      </w:r>
    </w:p>
    <w:tbl>
      <w:tblPr>
        <w:tblStyle w:val="20"/>
        <w:tblpPr w:leftFromText="180" w:rightFromText="180" w:vertAnchor="text" w:horzAnchor="page" w:tblpXSpec="center" w:tblpY="295"/>
        <w:tblOverlap w:val="never"/>
        <w:tblW w:w="7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6"/>
        <w:gridCol w:w="1241"/>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476"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采购内容</w:t>
            </w:r>
          </w:p>
        </w:tc>
        <w:tc>
          <w:tcPr>
            <w:tcW w:w="1241"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服务年限</w:t>
            </w:r>
          </w:p>
        </w:tc>
        <w:tc>
          <w:tcPr>
            <w:tcW w:w="2378"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项目采购预算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76"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zh-CN"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2023-2025年公务车辆保险服务采购项目</w:t>
            </w:r>
          </w:p>
        </w:tc>
        <w:tc>
          <w:tcPr>
            <w:tcW w:w="1241"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3年</w:t>
            </w:r>
          </w:p>
        </w:tc>
        <w:tc>
          <w:tcPr>
            <w:tcW w:w="237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人民币</w:t>
            </w:r>
            <w:r>
              <w:rPr>
                <w:rFonts w:hint="eastAsia" w:ascii="宋体" w:hAnsi="宋体" w:cs="宋体"/>
                <w:color w:val="000000" w:themeColor="text1"/>
                <w:sz w:val="22"/>
                <w:szCs w:val="22"/>
                <w:highlight w:val="none"/>
                <w:lang w:val="en-US" w:eastAsia="zh-CN"/>
                <w14:textFill>
                  <w14:solidFill>
                    <w14:schemeClr w14:val="tx1"/>
                  </w14:solidFill>
                </w14:textFill>
              </w:rPr>
              <w:t>294050.31</w:t>
            </w:r>
            <w:r>
              <w:rPr>
                <w:rFonts w:hint="eastAsia" w:ascii="宋体" w:hAnsi="宋体" w:eastAsia="宋体" w:cs="宋体"/>
                <w:color w:val="000000" w:themeColor="text1"/>
                <w:sz w:val="22"/>
                <w:szCs w:val="22"/>
                <w:highlight w:val="none"/>
                <w:lang w:val="zh-CN"/>
                <w14:textFill>
                  <w14:solidFill>
                    <w14:schemeClr w14:val="tx1"/>
                  </w14:solidFill>
                </w14:textFill>
              </w:rPr>
              <w:t>元</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p>
        </w:tc>
      </w:tr>
    </w:tbl>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left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left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详细技术规范请参阅采购文件中的“用户需求书”。</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人必须对本项目的全部内容进行响应报价，如有缺漏或超出采购预算，将导致响应无效；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本项目不接受联合体响应，</w:t>
      </w:r>
      <w:r>
        <w:rPr>
          <w:rFonts w:hint="eastAsia" w:ascii="宋体" w:hAnsi="宋体" w:eastAsia="宋体" w:cs="宋体"/>
          <w:color w:val="000000" w:themeColor="text1"/>
          <w:sz w:val="24"/>
          <w:szCs w:val="24"/>
          <w:highlight w:val="none"/>
          <w:lang w:val="zh-TW"/>
          <w14:textFill>
            <w14:solidFill>
              <w14:schemeClr w14:val="tx1"/>
            </w14:solidFill>
          </w14:textFill>
        </w:rPr>
        <w:t>成交供应商不得以任何方式转包或分包本项目。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2" w:firstLineChars="200"/>
        <w:jc w:val="left"/>
        <w:textAlignment w:val="auto"/>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cs="宋体"/>
          <w:b/>
          <w:color w:val="000000" w:themeColor="text1"/>
          <w:sz w:val="24"/>
          <w:szCs w:val="24"/>
          <w:highlight w:val="none"/>
          <w:lang w:val="en-US" w:eastAsia="zh-CN"/>
          <w14:textFill>
            <w14:solidFill>
              <w14:schemeClr w14:val="tx1"/>
            </w14:solidFill>
          </w14:textFill>
        </w:rPr>
        <w:t>采购范围</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1.本项目采购的保险服务需包括中山大学孙逸仙纪念医院</w:t>
      </w:r>
      <w:r>
        <w:rPr>
          <w:rFonts w:hint="eastAsia" w:ascii="宋体" w:hAnsi="宋体" w:cs="宋体"/>
          <w:color w:val="000000" w:themeColor="text1"/>
          <w:sz w:val="24"/>
          <w:szCs w:val="24"/>
          <w:highlight w:val="none"/>
          <w:lang w:val="en-US" w:eastAsia="zh-CN"/>
          <w14:textFill>
            <w14:solidFill>
              <w14:schemeClr w14:val="tx1"/>
            </w14:solidFill>
          </w14:textFill>
        </w:rPr>
        <w:t>直接管理</w:t>
      </w:r>
      <w:r>
        <w:rPr>
          <w:rFonts w:hint="eastAsia" w:ascii="宋体" w:hAnsi="宋体" w:eastAsia="宋体" w:cs="宋体"/>
          <w:color w:val="000000" w:themeColor="text1"/>
          <w:sz w:val="24"/>
          <w:szCs w:val="24"/>
          <w:highlight w:val="none"/>
          <w:lang w:val="zh-TW"/>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22台</w:t>
      </w:r>
      <w:r>
        <w:rPr>
          <w:rFonts w:hint="eastAsia" w:ascii="宋体" w:hAnsi="宋体" w:eastAsia="宋体" w:cs="宋体"/>
          <w:color w:val="000000" w:themeColor="text1"/>
          <w:sz w:val="24"/>
          <w:szCs w:val="24"/>
          <w:highlight w:val="none"/>
          <w:lang w:val="zh-TW"/>
          <w14:textFill>
            <w14:solidFill>
              <w14:schemeClr w14:val="tx1"/>
            </w14:solidFill>
          </w14:textFill>
        </w:rPr>
        <w:t>车辆（考虑到车辆</w:t>
      </w:r>
      <w:r>
        <w:rPr>
          <w:rFonts w:hint="eastAsia" w:ascii="宋体" w:hAnsi="宋体" w:cs="宋体"/>
          <w:b w:val="0"/>
          <w:bCs/>
          <w:color w:val="000000" w:themeColor="text1"/>
          <w:sz w:val="24"/>
          <w:szCs w:val="24"/>
          <w:highlight w:val="none"/>
          <w:lang w:val="en-US" w:eastAsia="zh-CN"/>
          <w14:textFill>
            <w14:solidFill>
              <w14:schemeClr w14:val="tx1"/>
            </w14:solidFill>
          </w14:textFill>
        </w:rPr>
        <w:t>增购</w:t>
      </w:r>
      <w:r>
        <w:rPr>
          <w:rFonts w:hint="eastAsia" w:ascii="宋体" w:hAnsi="宋体" w:eastAsia="宋体" w:cs="宋体"/>
          <w:color w:val="000000" w:themeColor="text1"/>
          <w:sz w:val="24"/>
          <w:szCs w:val="24"/>
          <w:highlight w:val="none"/>
          <w:lang w:val="zh-TW"/>
          <w14:textFill>
            <w14:solidFill>
              <w14:schemeClr w14:val="tx1"/>
            </w14:solidFill>
          </w14:textFill>
        </w:rPr>
        <w:t>、调拨和报废的情况变化，</w:t>
      </w:r>
      <w:bookmarkStart w:id="22" w:name="_GoBack"/>
      <w:bookmarkEnd w:id="22"/>
      <w:r>
        <w:rPr>
          <w:rFonts w:hint="eastAsia" w:ascii="宋体" w:hAnsi="宋体" w:eastAsia="宋体" w:cs="宋体"/>
          <w:color w:val="000000" w:themeColor="text1"/>
          <w:sz w:val="24"/>
          <w:szCs w:val="24"/>
          <w:highlight w:val="none"/>
          <w:lang w:val="zh-TW"/>
          <w14:textFill>
            <w14:solidFill>
              <w14:schemeClr w14:val="tx1"/>
            </w14:solidFill>
          </w14:textFill>
        </w:rPr>
        <w:t>最终的数量和车辆信息</w:t>
      </w:r>
      <w:r>
        <w:rPr>
          <w:rFonts w:hint="eastAsia" w:ascii="宋体" w:hAnsi="宋体" w:cs="宋体"/>
          <w:b w:val="0"/>
          <w:bCs/>
          <w:color w:val="000000" w:themeColor="text1"/>
          <w:sz w:val="24"/>
          <w:szCs w:val="24"/>
          <w:highlight w:val="none"/>
          <w:lang w:val="en-US" w:eastAsia="zh-CN"/>
          <w14:textFill>
            <w14:solidFill>
              <w14:schemeClr w14:val="tx1"/>
            </w14:solidFill>
          </w14:textFill>
        </w:rPr>
        <w:t>随实际增购、报废情况变动</w:t>
      </w:r>
      <w:r>
        <w:rPr>
          <w:rFonts w:hint="eastAsia" w:ascii="宋体" w:hAnsi="宋体" w:eastAsia="宋体" w:cs="宋体"/>
          <w:color w:val="000000" w:themeColor="text1"/>
          <w:sz w:val="24"/>
          <w:szCs w:val="24"/>
          <w:highlight w:val="none"/>
          <w:lang w:val="zh-TW"/>
          <w14:textFill>
            <w14:solidFill>
              <w14:schemeClr w14:val="tx1"/>
            </w14:solidFill>
          </w14:textFill>
        </w:rPr>
        <w:t>）</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FF"/>
          <w:sz w:val="24"/>
          <w:szCs w:val="24"/>
          <w:highlight w:val="none"/>
          <w:lang w:val="zh-TW"/>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TW"/>
          <w14:textFill>
            <w14:solidFill>
              <w14:schemeClr w14:val="tx1"/>
            </w14:solidFill>
          </w14:textFill>
        </w:rPr>
        <w:t>.响应供应商作为本次车辆保险统一采购选择的保险服务供应商，采购人在本合同有效期内在响应</w:t>
      </w:r>
      <w:r>
        <w:rPr>
          <w:rFonts w:hint="eastAsia" w:ascii="宋体" w:hAnsi="宋体" w:eastAsia="宋体" w:cs="宋体"/>
          <w:color w:val="auto"/>
          <w:sz w:val="24"/>
          <w:szCs w:val="24"/>
          <w:highlight w:val="none"/>
          <w:lang w:val="zh-TW"/>
        </w:rPr>
        <w:t>供应商出单承保，成交供应商根据</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TW"/>
        </w:rPr>
        <w:t>选择投保的险种，</w:t>
      </w:r>
      <w:r>
        <w:rPr>
          <w:rFonts w:hint="eastAsia" w:ascii="宋体" w:hAnsi="宋体" w:cs="宋体"/>
          <w:color w:val="auto"/>
          <w:sz w:val="24"/>
          <w:szCs w:val="24"/>
          <w:highlight w:val="none"/>
          <w:lang w:val="en-US" w:eastAsia="zh-CN"/>
        </w:rPr>
        <w:t>依照</w:t>
      </w:r>
      <w:r>
        <w:rPr>
          <w:rFonts w:hint="eastAsia" w:ascii="宋体" w:hAnsi="宋体" w:eastAsia="宋体" w:cs="宋体"/>
          <w:color w:val="auto"/>
          <w:sz w:val="24"/>
          <w:szCs w:val="24"/>
          <w:highlight w:val="none"/>
          <w:lang w:val="zh-TW"/>
        </w:rPr>
        <w:t>中国银保监会</w:t>
      </w:r>
      <w:r>
        <w:rPr>
          <w:rFonts w:hint="eastAsia" w:ascii="宋体" w:hAnsi="宋体" w:cs="宋体"/>
          <w:color w:val="auto"/>
          <w:sz w:val="24"/>
          <w:szCs w:val="24"/>
          <w:highlight w:val="none"/>
          <w:lang w:val="zh-TW" w:eastAsia="zh-CN"/>
        </w:rPr>
        <w:t>的</w:t>
      </w:r>
      <w:r>
        <w:rPr>
          <w:rFonts w:hint="eastAsia" w:ascii="宋体" w:hAnsi="宋体" w:cs="宋体"/>
          <w:color w:val="auto"/>
          <w:sz w:val="24"/>
          <w:szCs w:val="24"/>
          <w:highlight w:val="none"/>
          <w:lang w:val="en-US" w:eastAsia="zh-CN"/>
        </w:rPr>
        <w:t>相关规定</w:t>
      </w:r>
      <w:r>
        <w:rPr>
          <w:rFonts w:hint="eastAsia" w:ascii="宋体" w:hAnsi="宋体" w:eastAsia="宋体" w:cs="宋体"/>
          <w:color w:val="auto"/>
          <w:sz w:val="24"/>
          <w:szCs w:val="24"/>
          <w:highlight w:val="none"/>
          <w:lang w:val="zh-TW"/>
        </w:rPr>
        <w:t>统一执行。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3.参保车辆明细</w:t>
      </w:r>
    </w:p>
    <w:tbl>
      <w:tblPr>
        <w:tblStyle w:val="20"/>
        <w:tblW w:w="9029" w:type="dxa"/>
        <w:jc w:val="center"/>
        <w:tblLayout w:type="fixed"/>
        <w:tblCellMar>
          <w:top w:w="0" w:type="dxa"/>
          <w:left w:w="108" w:type="dxa"/>
          <w:bottom w:w="0" w:type="dxa"/>
          <w:right w:w="108" w:type="dxa"/>
        </w:tblCellMar>
      </w:tblPr>
      <w:tblGrid>
        <w:gridCol w:w="670"/>
        <w:gridCol w:w="3195"/>
        <w:gridCol w:w="2119"/>
        <w:gridCol w:w="675"/>
        <w:gridCol w:w="1211"/>
        <w:gridCol w:w="1159"/>
      </w:tblGrid>
      <w:tr>
        <w:tblPrEx>
          <w:tblCellMar>
            <w:top w:w="0" w:type="dxa"/>
            <w:left w:w="108" w:type="dxa"/>
            <w:bottom w:w="0" w:type="dxa"/>
            <w:right w:w="108" w:type="dxa"/>
          </w:tblCellMar>
        </w:tblPrEx>
        <w:trPr>
          <w:trHeight w:val="44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序号</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规格型号</w:t>
            </w:r>
          </w:p>
        </w:tc>
        <w:tc>
          <w:tcPr>
            <w:tcW w:w="2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车辆类型</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座位</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color w:val="000000"/>
                <w:sz w:val="18"/>
                <w:szCs w:val="18"/>
              </w:rPr>
              <w:t>车辆排量</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L</w:t>
            </w:r>
            <w:r>
              <w:rPr>
                <w:rFonts w:hint="eastAsia" w:ascii="宋体" w:hAnsi="宋体" w:eastAsia="宋体" w:cs="宋体"/>
                <w:color w:val="000000"/>
                <w:sz w:val="18"/>
                <w:szCs w:val="18"/>
                <w:lang w:eastAsia="zh-CN"/>
              </w:rPr>
              <w:t>）</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color w:val="000000"/>
                <w:sz w:val="18"/>
                <w:szCs w:val="18"/>
              </w:rPr>
              <w:t>购置时间</w:t>
            </w:r>
          </w:p>
        </w:tc>
      </w:tr>
      <w:tr>
        <w:tblPrEx>
          <w:tblCellMar>
            <w:top w:w="0" w:type="dxa"/>
            <w:left w:w="108" w:type="dxa"/>
            <w:bottom w:w="0" w:type="dxa"/>
            <w:right w:w="108" w:type="dxa"/>
          </w:tblCellMar>
        </w:tblPrEx>
        <w:trPr>
          <w:trHeight w:val="65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1</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奔驰北地牌WD5043XM/27297930986368</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2009.3.30</w:t>
            </w:r>
          </w:p>
        </w:tc>
      </w:tr>
      <w:tr>
        <w:tblPrEx>
          <w:tblCellMar>
            <w:top w:w="0" w:type="dxa"/>
            <w:left w:w="108" w:type="dxa"/>
            <w:bottom w:w="0" w:type="dxa"/>
            <w:right w:w="108" w:type="dxa"/>
          </w:tblCellMar>
        </w:tblPrEx>
        <w:trPr>
          <w:trHeight w:val="15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2</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2013.6.25</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3</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2014.11.18</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4</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5</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奔驰北地牌ND5044XJH-3H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金杯SY6521G2S3BG/8236051</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2.6930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丰田柯斯达SCT6702TRB53LE/8196095</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23</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2.6940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2009.5.26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8</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别克SGM6520UYAA</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小型普通客车（商务车）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2.3840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2014.5.19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奔驰北地牌ND5043XJH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2012.12.24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10</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奔驰宾士北地牌ND5043XJH/27297931404038</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2011.1.26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金龙XML5033XJH/E2R22599993</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2.4380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2002.1.29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12</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奔驰北地牌ND5044XJH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13</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奔驰北地牌ND5044XJH-3H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14</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奔驰北地牌ND5040XJH-3H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2019.2.28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15</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红旗牌</w:t>
            </w:r>
            <w:r>
              <w:rPr>
                <w:rFonts w:hint="eastAsia" w:ascii="宋体" w:hAnsi="宋体" w:eastAsia="宋体" w:cs="宋体"/>
                <w:color w:val="000000"/>
                <w:sz w:val="18"/>
                <w:szCs w:val="18"/>
              </w:rPr>
              <w:t>XML-5032BXJH/491qed021262721</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w:t>
            </w:r>
            <w:r>
              <w:rPr>
                <w:rFonts w:hint="eastAsia" w:ascii="宋体" w:hAnsi="宋体" w:eastAsia="宋体" w:cs="宋体"/>
                <w:color w:val="000000"/>
                <w:sz w:val="18"/>
                <w:szCs w:val="18"/>
                <w:lang w:val="en-US" w:eastAsia="zh-CN"/>
              </w:rPr>
              <w:t>普通</w:t>
            </w:r>
            <w:r>
              <w:rPr>
                <w:rFonts w:hint="eastAsia" w:ascii="宋体" w:hAnsi="宋体" w:eastAsia="宋体" w:cs="宋体"/>
                <w:color w:val="000000"/>
                <w:sz w:val="18"/>
                <w:szCs w:val="18"/>
              </w:rPr>
              <w:t>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8</w:t>
            </w:r>
            <w:r>
              <w:rPr>
                <w:rFonts w:hint="eastAsia" w:ascii="宋体" w:hAnsi="宋体" w:eastAsia="宋体" w:cs="宋体"/>
                <w:color w:val="000000"/>
                <w:sz w:val="18"/>
                <w:szCs w:val="18"/>
              </w:rPr>
              <w:t xml:space="preserve">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2021.8.20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金龙XMQ5140AXYL</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大型专用客车（乳腺普查车）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6.4940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2015.5.28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金杯SY6521MS3BG/05156A</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2.4380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2010.9.13</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宇通牌ZK6860HB/G21YA800016</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5.2000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2008.10.31</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厦门金旅XML6101J13/A68LAA60089</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50</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7.2550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2010.8.24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20</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EV6</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2021.8.27</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21</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EC5</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2021.2.10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22</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金龙XMQ6606DYD6D客车</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2.36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年底</w:t>
            </w:r>
            <w:r>
              <w:rPr>
                <w:rFonts w:hint="eastAsia" w:ascii="宋体" w:hAnsi="宋体" w:eastAsia="宋体" w:cs="宋体"/>
                <w:i w:val="0"/>
                <w:iCs w:val="0"/>
                <w:color w:val="000000"/>
                <w:kern w:val="0"/>
                <w:sz w:val="18"/>
                <w:szCs w:val="18"/>
                <w:u w:val="none"/>
                <w:lang w:val="en-US" w:eastAsia="zh-CN" w:bidi="ar"/>
              </w:rPr>
              <w:t>购置</w:t>
            </w:r>
          </w:p>
        </w:tc>
      </w:tr>
    </w:tbl>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三、车辆保险内容</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2"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宋体" w:hAnsi="宋体" w:cs="宋体"/>
          <w:b w:val="0"/>
          <w:bCs/>
          <w:color w:val="000000" w:themeColor="text1"/>
          <w:sz w:val="24"/>
          <w:szCs w:val="24"/>
          <w:highlight w:val="none"/>
          <w:lang w:val="en-US" w:eastAsia="zh-CN"/>
          <w14:textFill>
            <w14:solidFill>
              <w14:schemeClr w14:val="tx1"/>
            </w14:solidFill>
          </w14:textFill>
        </w:rPr>
        <w:t>（一）投保险种、赔偿限额</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1、机动车交通事故责任强制保险（含车船税）；</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2、机动车商业险险种：</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（1）机动车损失险（按车辆价值购买）； </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（2）机动车第三者责任险：每车每年保险金额100万元； </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（3）车上人员责任险：保险金额5万元/座，以车辆行驶证核定座位数为准。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（二）保费费率</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1、机动车交通事故责任强制保险（含车船税）</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机动车辆交通事故责任强制险按中国银保监会制定的《机动车交通事故责任强制保险费率方案》</w:t>
      </w:r>
      <w:r>
        <w:rPr>
          <w:rFonts w:hint="eastAsia" w:ascii="宋体" w:hAnsi="宋体" w:eastAsia="宋体" w:cs="宋体"/>
          <w:color w:val="000000" w:themeColor="text1"/>
          <w:sz w:val="24"/>
          <w:szCs w:val="24"/>
          <w:highlight w:val="none"/>
          <w:lang w:val="zh-TW"/>
          <w14:textFill>
            <w14:solidFill>
              <w14:schemeClr w14:val="tx1"/>
            </w14:solidFill>
          </w14:textFill>
        </w:rPr>
        <w:t>（以最新版本为准）</w:t>
      </w:r>
      <w:r>
        <w:rPr>
          <w:rFonts w:hint="eastAsia" w:ascii="宋体" w:hAnsi="宋体" w:cs="宋体"/>
          <w:b w:val="0"/>
          <w:bCs/>
          <w:color w:val="000000" w:themeColor="text1"/>
          <w:sz w:val="24"/>
          <w:szCs w:val="24"/>
          <w:highlight w:val="none"/>
          <w:lang w:val="en-US" w:eastAsia="zh-CN"/>
          <w14:textFill>
            <w14:solidFill>
              <w14:schemeClr w14:val="tx1"/>
            </w14:solidFill>
          </w14:textFill>
        </w:rPr>
        <w:t>统一执行。</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2、机动车商业险</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响应人对项目中汽车、特种车的商业保险按《中国保险行业协会机动车综合商业保险示范条款》、《中国保险行业协会特种车综合商业保险示范条款》（以最新版本为准）的规定执行，车辆保险价格=中国保险行业协会商业车险费率基准×无赔款优待系数（NCD级数）×自主定价系数。（注：具体费率基准以在中国银行保险监督管理委员会网站“在线服务-查询服务-商业车险示范条款及费率基准查询”栏目查询为准，NCD级数=出险次数-连续投保年限；根据全国联网的中保信平台反馈数据为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（三）保险责任</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default" w:ascii="宋体" w:hAnsi="宋体" w:cs="宋体"/>
          <w:b w:val="0"/>
          <w:bCs/>
          <w:color w:val="000000" w:themeColor="text1"/>
          <w:sz w:val="24"/>
          <w:szCs w:val="24"/>
          <w:highlight w:val="none"/>
          <w:lang w:val="en-US" w:eastAsia="zh-CN"/>
          <w14:textFill>
            <w14:solidFill>
              <w14:schemeClr w14:val="tx1"/>
            </w14:solidFill>
          </w14:textFill>
        </w:rPr>
        <w:t>在保险期限内，</w:t>
      </w:r>
      <w:r>
        <w:rPr>
          <w:rFonts w:hint="eastAsia" w:ascii="宋体" w:hAnsi="宋体" w:cs="宋体"/>
          <w:b w:val="0"/>
          <w:bCs/>
          <w:color w:val="000000" w:themeColor="text1"/>
          <w:sz w:val="24"/>
          <w:szCs w:val="24"/>
          <w:highlight w:val="none"/>
          <w:lang w:val="en-US" w:eastAsia="zh-CN"/>
          <w14:textFill>
            <w14:solidFill>
              <w14:schemeClr w14:val="tx1"/>
            </w14:solidFill>
          </w14:textFill>
        </w:rPr>
        <w:t>成交供应商</w:t>
      </w:r>
      <w:r>
        <w:rPr>
          <w:rFonts w:hint="default" w:ascii="宋体" w:hAnsi="宋体" w:cs="宋体"/>
          <w:b w:val="0"/>
          <w:bCs/>
          <w:color w:val="000000" w:themeColor="text1"/>
          <w:sz w:val="24"/>
          <w:szCs w:val="24"/>
          <w:highlight w:val="none"/>
          <w:lang w:val="en-US" w:eastAsia="zh-CN"/>
          <w14:textFill>
            <w14:solidFill>
              <w14:schemeClr w14:val="tx1"/>
            </w14:solidFill>
          </w14:textFill>
        </w:rPr>
        <w:t>根据</w:t>
      </w:r>
      <w:r>
        <w:rPr>
          <w:rFonts w:hint="eastAsia" w:ascii="宋体" w:hAnsi="宋体" w:cs="宋体"/>
          <w:b w:val="0"/>
          <w:bCs/>
          <w:color w:val="000000" w:themeColor="text1"/>
          <w:sz w:val="24"/>
          <w:szCs w:val="24"/>
          <w:highlight w:val="none"/>
          <w:lang w:val="en-US" w:eastAsia="zh-CN"/>
          <w14:textFill>
            <w14:solidFill>
              <w14:schemeClr w14:val="tx1"/>
            </w14:solidFill>
          </w14:textFill>
        </w:rPr>
        <w:t>采购人</w:t>
      </w:r>
      <w:r>
        <w:rPr>
          <w:rFonts w:hint="default" w:ascii="宋体" w:hAnsi="宋体" w:cs="宋体"/>
          <w:b w:val="0"/>
          <w:bCs/>
          <w:color w:val="000000" w:themeColor="text1"/>
          <w:sz w:val="24"/>
          <w:szCs w:val="24"/>
          <w:highlight w:val="none"/>
          <w:lang w:val="en-US" w:eastAsia="zh-CN"/>
          <w14:textFill>
            <w14:solidFill>
              <w14:schemeClr w14:val="tx1"/>
            </w14:solidFill>
          </w14:textFill>
        </w:rPr>
        <w:t>选择投保的险种，按照中国保险监督管理委员会批复条款所载明的保险责任承担赔偿。</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default"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四、服务要求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1、成交供应商应设有24小时全天报案服务电话，并派专人受理索赔报案及便利的定损理赔等服务。</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成交供应商在接到采购人的出险报案后，广州市内（天河区、越秀区、荔湾区、海珠区、白云区）应30分钟时内赶到现场，郊区（黄埔区、番禺区、南沙区、增城区、从化区）60分钟内应赶到现场。如果采购人的参保车辆在广东省范围内（除广州市）出险，应在2小时内到达现场或由成交供应商出险地分支机构现场查勘、检验定损。</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3、经响应人查勘现场的轻微人伤案件，人伤损失在3000元以内的，查勘员能现场处理且解决费用支付，响应人给予确认赔付。</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4、参保车辆发生人伤事故时，且在明确事故责任后，成交供应商能提供伤者医疗跟踪、伤残鉴定等咨询服务，要求成交供应商至少安排一名人伤事故处理经验丰富的人员，专门负责全程跟进医疗核损服务和理赔事宜，并根据伤者病情前往探望、了解病情、核实费用，促进赔案快速、圆满解决。</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5、对于重大案件或发生纠纷的案件，成交供应商协助采购人处理事故，提供法律援助服务，避免不必要的损失。</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2" w:firstLineChars="175"/>
        <w:jc w:val="left"/>
        <w:textAlignment w:val="auto"/>
        <w:rPr>
          <w:rFonts w:hint="default" w:ascii="宋体" w:hAnsi="宋体" w:cs="宋体"/>
          <w:b/>
          <w:bCs w:val="0"/>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宋体" w:hAnsi="宋体" w:cs="宋体"/>
          <w:b/>
          <w:bCs w:val="0"/>
          <w:i w:val="0"/>
          <w:iCs w:val="0"/>
          <w:color w:val="000000" w:themeColor="text1"/>
          <w:sz w:val="24"/>
          <w:szCs w:val="24"/>
          <w:highlight w:val="none"/>
          <w:lang w:val="en-US" w:eastAsia="zh-CN"/>
          <w14:textFill>
            <w14:solidFill>
              <w14:schemeClr w14:val="tx1"/>
            </w14:solidFill>
          </w14:textFill>
        </w:rPr>
        <w:t>五、报价要求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1、机动车辆交通事故责任强制险按中国银保监会制定的《机动车交通事故责任强制保险费率方案》（以最新版本为准）统一执行，无需响应人报价。</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机动车商业险实际保费=中国保险行业协会商业车险费率基准（下简称“标准保费”）×无赔款优待系数（NCD系数）×自主定价系数，其中标准保费和无赔款优待系数（NCD系数）所包含的基准纯风险保费、交通违法系数等费率均参照中国保险行业协会拟定的费率基准（费率基准编号为F2015103）执行，因此无需对标准保费及无赔款优待系数（NCD系数），</w:t>
      </w: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响应人仅需对机动车商业险的自主定价系数进行报价</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自主定价系数由各响应人自行报价，响应人可根据市场供求关系、客户车辆出险等情况确定自主定价系数。自主定价系数需在中国银行保险监督管理委员会确定范围之内，自主定价系数须为65%-100%之间的数值，且报价是固定唯一，不能为区间值（如：80%～90%），超出范围视为无效响应。</w:t>
      </w:r>
    </w:p>
    <w:p>
      <w:pPr>
        <w:pStyle w:val="26"/>
        <w:keepNext w:val="0"/>
        <w:keepLines w:val="0"/>
        <w:pageBreakBefore w:val="0"/>
        <w:kinsoku/>
        <w:wordWrap/>
        <w:overflowPunct/>
        <w:topLinePunct w:val="0"/>
        <w:bidi w:val="0"/>
        <w:adjustRightInd w:val="0"/>
        <w:snapToGrid w:val="0"/>
        <w:spacing w:line="360" w:lineRule="exact"/>
        <w:ind w:left="0" w:firstLine="482"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、结算方式</w:t>
      </w:r>
    </w:p>
    <w:p>
      <w:pPr>
        <w:pStyle w:val="19"/>
        <w:keepNext w:val="0"/>
        <w:keepLines w:val="0"/>
        <w:pageBreakBefore w:val="0"/>
        <w:widowControl w:val="0"/>
        <w:numPr>
          <w:ilvl w:val="0"/>
          <w:numId w:val="3"/>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保险费以实际购买车辆数支付，经采购人确认后，成交方向采购人开具正式发票。采购人在收到发票的20个工作日内支付费用。</w:t>
      </w:r>
    </w:p>
    <w:p>
      <w:pPr>
        <w:pStyle w:val="19"/>
        <w:keepNext w:val="0"/>
        <w:keepLines w:val="0"/>
        <w:pageBreakBefore w:val="0"/>
        <w:widowControl w:val="0"/>
        <w:numPr>
          <w:ilvl w:val="0"/>
          <w:numId w:val="3"/>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在服务期内不超过合同总价的情况下，按实际发生金额进行结算，在服务期内结算总金额达到合同总价时合同终止，但成交人仍须按照“机动车交通事故责任强制保险”及“机动车辆商业保险”相关规定，在相应保险期间内承担保险责任。</w:t>
      </w:r>
    </w:p>
    <w:p>
      <w:pPr>
        <w:pStyle w:val="26"/>
        <w:keepNext w:val="0"/>
        <w:keepLines w:val="0"/>
        <w:pageBreakBefore w:val="0"/>
        <w:numPr>
          <w:ilvl w:val="0"/>
          <w:numId w:val="3"/>
        </w:numPr>
        <w:kinsoku/>
        <w:wordWrap/>
        <w:overflowPunct/>
        <w:topLinePunct w:val="0"/>
        <w:bidi w:val="0"/>
        <w:adjustRightInd w:val="0"/>
        <w:snapToGrid w:val="0"/>
        <w:spacing w:line="36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付款方式：采用支票、银行汇付（含电汇）等形式。</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七、其他</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成交供应商在实际服务时，若被发现提供的服务未能达到采购文件中的有关要求和响应文件的承诺，将按有关法规进行处罚，采购人将有权单方面中止合同的执行,并追究因成交供应商所提供的未达到所承诺准确率服务而产生的所有损失和责任。</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如因国家相关政策发生变化，应以最新的国家相关政策为准并进行执行，如因国家相关政策发生变化而导致本次项目的合同无法继续执行，采购人不承担任何责任，响应供应商自行承担由此带来的任何风险及后果。</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微软雅黑" w:hAnsi="微软雅黑" w:eastAsia="微软雅黑" w:cs="微软雅黑"/>
          <w:b w:val="0"/>
          <w:bCs w:val="0"/>
          <w:color w:val="auto"/>
          <w:sz w:val="24"/>
          <w:szCs w:val="24"/>
          <w:highlight w:val="none"/>
          <w:lang w:eastAsia="zh-CN"/>
        </w:rPr>
      </w:pPr>
    </w:p>
    <w:p>
      <w:pPr>
        <w:pStyle w:val="26"/>
        <w:ind w:left="0" w:leftChars="0" w:firstLine="0" w:firstLineChars="0"/>
        <w:rPr>
          <w:rFonts w:hint="eastAsia" w:ascii="微软雅黑" w:hAnsi="微软雅黑" w:eastAsia="微软雅黑" w:cs="微软雅黑"/>
          <w:color w:val="auto"/>
          <w:highlight w:val="none"/>
          <w:lang w:eastAsia="zh-CN"/>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rPr>
      </w:pPr>
    </w:p>
    <w:p>
      <w:pPr>
        <w:pStyle w:val="2"/>
        <w:jc w:val="both"/>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jc w:val="both"/>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rPr>
      </w:pPr>
    </w:p>
    <w:p>
      <w:pPr>
        <w:pStyle w:val="2"/>
        <w:jc w:val="both"/>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jc w:val="both"/>
        <w:rPr>
          <w:rFonts w:hint="eastAsia"/>
        </w:rPr>
      </w:pPr>
    </w:p>
    <w:p>
      <w:pPr>
        <w:rPr>
          <w:rFonts w:hint="eastAsia"/>
        </w:rPr>
      </w:pPr>
    </w:p>
    <w:p>
      <w:pPr>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第三章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w:t>
      </w:r>
      <w:r>
        <w:rPr>
          <w:rFonts w:hint="eastAsia" w:ascii="微软雅黑" w:hAnsi="微软雅黑" w:eastAsia="微软雅黑" w:cs="微软雅黑"/>
          <w:color w:val="000000" w:themeColor="text1"/>
          <w:highlight w:val="none"/>
          <w14:textFill>
            <w14:solidFill>
              <w14:schemeClr w14:val="tx1"/>
            </w14:solidFill>
          </w14:textFill>
        </w:rPr>
        <w:t>须知</w:t>
      </w:r>
      <w:bookmarkEnd w:id="16"/>
      <w:bookmarkEnd w:id="17"/>
      <w:bookmarkEnd w:id="18"/>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ind w:left="0" w:leftChars="0" w:firstLine="0" w:firstLineChars="0"/>
        <w:rPr>
          <w:rFonts w:hint="eastAsia"/>
          <w:color w:val="000000" w:themeColor="text1"/>
          <w:highlight w:val="none"/>
          <w14:textFill>
            <w14:solidFill>
              <w14:schemeClr w14:val="tx1"/>
            </w14:solidFill>
          </w14:textFill>
        </w:rPr>
      </w:pPr>
    </w:p>
    <w:p>
      <w:pPr>
        <w:pStyle w:val="26"/>
        <w:ind w:left="0" w:leftChars="0" w:firstLine="0" w:firstLineChars="0"/>
        <w:rPr>
          <w:rFonts w:hint="eastAsia"/>
          <w:color w:val="000000" w:themeColor="text1"/>
          <w:highlight w:val="none"/>
          <w14:textFill>
            <w14:solidFill>
              <w14:schemeClr w14:val="tx1"/>
            </w14:solidFill>
          </w14:textFill>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themeColor="text1"/>
          <w:sz w:val="36"/>
          <w:szCs w:val="36"/>
          <w:highlight w:val="none"/>
          <w14:textFill>
            <w14:solidFill>
              <w14:schemeClr w14:val="tx1"/>
            </w14:solidFill>
          </w14:textFill>
        </w:rPr>
      </w:pPr>
      <w:bookmarkStart w:id="19" w:name="_Toc385940880"/>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须按本</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文件中提供的</w:t>
      </w:r>
      <w:r>
        <w:rPr>
          <w:rFonts w:hint="eastAsia" w:ascii="宋体" w:hAnsi="宋体" w:cs="宋体"/>
          <w:color w:val="000000" w:themeColor="text1"/>
          <w:sz w:val="24"/>
          <w:szCs w:val="24"/>
          <w:highlight w:val="none"/>
          <w:lang w:val="en-US" w:eastAsia="zh-CN"/>
          <w14:textFill>
            <w14:solidFill>
              <w14:schemeClr w14:val="tx1"/>
            </w14:solidFill>
          </w14:textFill>
        </w:rPr>
        <w:t>响应文件编制要求</w:t>
      </w:r>
      <w:r>
        <w:rPr>
          <w:rFonts w:hint="eastAsia" w:ascii="宋体" w:hAnsi="宋体" w:cs="宋体"/>
          <w:color w:val="000000" w:themeColor="text1"/>
          <w:sz w:val="24"/>
          <w:szCs w:val="24"/>
          <w:highlight w:val="none"/>
          <w14:textFill>
            <w14:solidFill>
              <w14:schemeClr w14:val="tx1"/>
            </w14:solidFill>
          </w14:textFill>
        </w:rPr>
        <w:t>（见</w:t>
      </w:r>
      <w:r>
        <w:rPr>
          <w:rFonts w:hint="eastAsia" w:ascii="宋体" w:hAnsi="宋体" w:cs="宋体"/>
          <w:color w:val="000000" w:themeColor="text1"/>
          <w:sz w:val="24"/>
          <w:szCs w:val="24"/>
          <w:highlight w:val="none"/>
          <w:lang w:val="en-US" w:eastAsia="zh-CN"/>
          <w14:textFill>
            <w14:solidFill>
              <w14:schemeClr w14:val="tx1"/>
            </w14:solidFill>
          </w14:textFill>
        </w:rPr>
        <w:t>第五章</w:t>
      </w:r>
      <w:r>
        <w:rPr>
          <w:rFonts w:hint="eastAsia" w:ascii="宋体" w:hAnsi="宋体" w:cs="宋体"/>
          <w:color w:val="000000" w:themeColor="text1"/>
          <w:sz w:val="24"/>
          <w:szCs w:val="24"/>
          <w:highlight w:val="none"/>
          <w14:textFill>
            <w14:solidFill>
              <w14:schemeClr w14:val="tx1"/>
            </w14:solidFill>
          </w14:textFill>
        </w:rPr>
        <w:t>）以A4版面统一编制</w:t>
      </w:r>
      <w:r>
        <w:rPr>
          <w:rFonts w:hint="eastAsia" w:ascii="宋体" w:hAnsi="宋体" w:eastAsia="宋体" w:cs="宋体"/>
          <w:color w:val="000000" w:themeColor="text1"/>
          <w:sz w:val="24"/>
          <w:szCs w:val="24"/>
          <w:highlight w:val="none"/>
          <w14:textFill>
            <w14:solidFill>
              <w14:schemeClr w14:val="tx1"/>
            </w14:solidFill>
          </w14:textFill>
        </w:rPr>
        <w:t>（每份内页须按顺序加注页码），以及按有关要求提供相关的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证明</w:t>
      </w:r>
      <w:r>
        <w:rPr>
          <w:rFonts w:hint="eastAsia" w:ascii="宋体" w:hAnsi="宋体" w:eastAsia="宋体" w:cs="宋体"/>
          <w:color w:val="000000" w:themeColor="text1"/>
          <w:sz w:val="24"/>
          <w:szCs w:val="24"/>
          <w:highlight w:val="none"/>
          <w14:textFill>
            <w14:solidFill>
              <w14:schemeClr w14:val="tx1"/>
            </w14:solidFill>
          </w14:textFill>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二、响应</w:t>
      </w:r>
      <w:r>
        <w:rPr>
          <w:rFonts w:hint="eastAsia" w:ascii="宋体" w:hAnsi="宋体" w:eastAsia="宋体" w:cs="宋体"/>
          <w:b/>
          <w:bCs/>
          <w:color w:val="000000" w:themeColor="text1"/>
          <w:sz w:val="24"/>
          <w:szCs w:val="24"/>
          <w:highlight w:val="none"/>
          <w14:textFill>
            <w14:solidFill>
              <w14:schemeClr w14:val="tx1"/>
            </w14:solidFill>
          </w14:textFill>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（一）响应</w:t>
      </w:r>
      <w:r>
        <w:rPr>
          <w:rFonts w:hint="eastAsia" w:ascii="宋体" w:hAnsi="宋体" w:eastAsia="宋体" w:cs="宋体"/>
          <w:b w:val="0"/>
          <w:bCs/>
          <w:color w:val="000000" w:themeColor="text1"/>
          <w:sz w:val="24"/>
          <w:szCs w:val="24"/>
          <w:highlight w:val="none"/>
          <w14:textFill>
            <w14:solidFill>
              <w14:schemeClr w14:val="tx1"/>
            </w14:solidFill>
          </w14:textFill>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1.响应人</w:t>
      </w:r>
      <w:r>
        <w:rPr>
          <w:rFonts w:hint="eastAsia" w:ascii="宋体" w:hAnsi="宋体" w:cs="宋体"/>
          <w:color w:val="000000" w:themeColor="text1"/>
          <w:sz w:val="24"/>
          <w:szCs w:val="24"/>
          <w:highlight w:val="none"/>
          <w14:textFill>
            <w14:solidFill>
              <w14:schemeClr w14:val="tx1"/>
            </w14:solidFill>
          </w14:textFill>
        </w:rPr>
        <w:t>应将纸质</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文件正本和副本分开密封装在单独的信封中，每一信封封口处应加盖公章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并在每一密封的信封封面上按以下要求清楚标明：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响应</w:t>
            </w:r>
            <w:r>
              <w:rPr>
                <w:rFonts w:hint="eastAsia" w:ascii="宋体" w:hAnsi="宋体" w:cs="宋体"/>
                <w:b/>
                <w:bCs/>
                <w:color w:val="000000" w:themeColor="text1"/>
                <w:sz w:val="30"/>
                <w:szCs w:val="30"/>
                <w:highlight w:val="none"/>
                <w14:textFill>
                  <w14:solidFill>
                    <w14:schemeClr w14:val="tx1"/>
                  </w14:solidFill>
                </w14:textFill>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项目名称：填写</w:t>
            </w:r>
            <w:r>
              <w:rPr>
                <w:rFonts w:hint="eastAsia" w:ascii="宋体" w:hAnsi="宋体" w:cs="宋体"/>
                <w:bCs/>
                <w:color w:val="000000" w:themeColor="text1"/>
                <w:szCs w:val="21"/>
                <w:highlight w:val="none"/>
                <w:lang w:eastAsia="zh-CN"/>
                <w14:textFill>
                  <w14:solidFill>
                    <w14:schemeClr w14:val="tx1"/>
                  </w14:solidFill>
                </w14:textFill>
              </w:rPr>
              <w:t>采购文件</w:t>
            </w:r>
            <w:r>
              <w:rPr>
                <w:rFonts w:hint="eastAsia" w:ascii="宋体" w:hAnsi="宋体" w:cs="宋体"/>
                <w:bCs/>
                <w:color w:val="000000" w:themeColor="text1"/>
                <w:szCs w:val="21"/>
                <w:highlight w:val="none"/>
                <w14:textFill>
                  <w14:solidFill>
                    <w14:schemeClr w14:val="tx1"/>
                  </w14:solidFill>
                </w14:textFill>
              </w:rPr>
              <w:t>第一章“</w:t>
            </w: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邀请函”中写明的</w:t>
            </w:r>
            <w:r>
              <w:rPr>
                <w:rFonts w:hint="eastAsia" w:ascii="宋体" w:hAnsi="宋体" w:cs="宋体"/>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响应人</w:t>
            </w:r>
            <w:r>
              <w:rPr>
                <w:rFonts w:hint="eastAsia" w:ascii="宋体" w:hAnsi="宋体" w:cs="宋体"/>
                <w:bCs/>
                <w:color w:val="000000" w:themeColor="text1"/>
                <w:szCs w:val="21"/>
                <w:highlight w:val="none"/>
                <w14:textFill>
                  <w14:solidFill>
                    <w14:schemeClr w14:val="tx1"/>
                  </w14:solidFill>
                </w14:textFill>
              </w:rPr>
              <w:t>名称（</w:t>
            </w:r>
            <w:r>
              <w:rPr>
                <w:rFonts w:hint="eastAsia" w:ascii="宋体" w:hAnsi="宋体" w:cs="宋体"/>
                <w:bCs/>
                <w:color w:val="000000" w:themeColor="text1"/>
                <w:szCs w:val="21"/>
                <w:highlight w:val="none"/>
                <w:lang w:val="en-US" w:eastAsia="zh-CN"/>
                <w14:textFill>
                  <w14:solidFill>
                    <w14:schemeClr w14:val="tx1"/>
                  </w14:solidFill>
                </w14:textFill>
              </w:rPr>
              <w:t>加</w:t>
            </w:r>
            <w:r>
              <w:rPr>
                <w:rFonts w:hint="eastAsia" w:ascii="宋体" w:hAnsi="宋体" w:cs="宋体"/>
                <w:bCs/>
                <w:color w:val="000000" w:themeColor="text1"/>
                <w:szCs w:val="21"/>
                <w:highlight w:val="none"/>
                <w14:textFill>
                  <w14:solidFill>
                    <w14:schemeClr w14:val="tx1"/>
                  </w14:solidFill>
                </w14:textFill>
              </w:rPr>
              <w:t>盖</w:t>
            </w:r>
            <w:r>
              <w:rPr>
                <w:rFonts w:hint="eastAsia" w:ascii="宋体" w:hAnsi="宋体" w:cs="宋体"/>
                <w:bCs/>
                <w:color w:val="000000" w:themeColor="text1"/>
                <w:szCs w:val="21"/>
                <w:highlight w:val="none"/>
                <w:lang w:val="en-US" w:eastAsia="zh-CN"/>
                <w14:textFill>
                  <w14:solidFill>
                    <w14:schemeClr w14:val="tx1"/>
                  </w14:solidFill>
                </w14:textFill>
              </w:rPr>
              <w:t>公</w:t>
            </w:r>
            <w:r>
              <w:rPr>
                <w:rFonts w:hint="eastAsia" w:ascii="宋体" w:hAnsi="宋体" w:cs="宋体"/>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themeColor="text1"/>
                <w:sz w:val="24"/>
                <w:szCs w:val="36"/>
                <w:highlight w:val="none"/>
                <w14:textFill>
                  <w14:solidFill>
                    <w14:schemeClr w14:val="tx1"/>
                  </w14:solidFill>
                </w14:textFill>
              </w:rPr>
            </w:pPr>
            <w:r>
              <w:rPr>
                <w:rFonts w:hint="eastAsia"/>
                <w:b/>
                <w:bCs/>
                <w:color w:val="000000" w:themeColor="text1"/>
                <w:sz w:val="24"/>
                <w:szCs w:val="36"/>
                <w:highlight w:val="none"/>
                <w14:textFill>
                  <w14:solidFill>
                    <w14:schemeClr w14:val="tx1"/>
                  </w14:solidFill>
                </w14:textFill>
              </w:rPr>
              <w:t>本项目</w:t>
            </w:r>
            <w:r>
              <w:rPr>
                <w:rFonts w:hint="eastAsia"/>
                <w:b/>
                <w:bCs/>
                <w:color w:val="000000" w:themeColor="text1"/>
                <w:sz w:val="24"/>
                <w:szCs w:val="36"/>
                <w:highlight w:val="none"/>
                <w:lang w:val="en-US" w:eastAsia="zh-CN"/>
                <w14:textFill>
                  <w14:solidFill>
                    <w14:schemeClr w14:val="tx1"/>
                  </w14:solidFill>
                </w14:textFill>
              </w:rPr>
              <w:t>采购评审会议</w:t>
            </w:r>
            <w:r>
              <w:rPr>
                <w:rFonts w:hint="eastAsia"/>
                <w:b/>
                <w:bCs/>
                <w:color w:val="000000" w:themeColor="text1"/>
                <w:sz w:val="24"/>
                <w:szCs w:val="36"/>
                <w:highlight w:val="none"/>
                <w:lang w:eastAsia="zh-CN"/>
                <w14:textFill>
                  <w14:solidFill>
                    <w14:schemeClr w14:val="tx1"/>
                  </w14:solidFill>
                </w14:textFill>
              </w:rPr>
              <w:t>之前</w:t>
            </w:r>
            <w:r>
              <w:rPr>
                <w:rFonts w:hint="eastAsia"/>
                <w:b/>
                <w:bCs/>
                <w:color w:val="000000" w:themeColor="text1"/>
                <w:sz w:val="24"/>
                <w:szCs w:val="36"/>
                <w:highlight w:val="none"/>
                <w14:textFill>
                  <w14:solidFill>
                    <w14:schemeClr w14:val="tx1"/>
                  </w14:solidFill>
                </w14:textFill>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tc>
      </w:tr>
    </w:tbl>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2.为方便在</w:t>
      </w:r>
      <w:r>
        <w:rPr>
          <w:rFonts w:hint="eastAsia"/>
          <w:b w:val="0"/>
          <w:bCs/>
          <w:color w:val="000000" w:themeColor="text1"/>
          <w:sz w:val="24"/>
          <w:szCs w:val="36"/>
          <w:highlight w:val="none"/>
          <w:lang w:val="en-US" w:eastAsia="zh-CN"/>
          <w14:textFill>
            <w14:solidFill>
              <w14:schemeClr w14:val="tx1"/>
            </w14:solidFill>
          </w14:textFill>
        </w:rPr>
        <w:t>采购评审会议</w:t>
      </w:r>
      <w:r>
        <w:rPr>
          <w:rFonts w:hint="eastAsia" w:ascii="宋体" w:hAnsi="宋体" w:cs="宋体"/>
          <w:b w:val="0"/>
          <w:bCs/>
          <w:color w:val="000000" w:themeColor="text1"/>
          <w:sz w:val="24"/>
          <w:szCs w:val="24"/>
          <w:highlight w:val="none"/>
          <w:lang w:val="en-US" w:eastAsia="zh-CN"/>
          <w14:textFill>
            <w14:solidFill>
              <w14:schemeClr w14:val="tx1"/>
            </w14:solidFill>
          </w14:textFill>
        </w:rPr>
        <w:t>时公开宣读报价，响应人应将《报价一览表》单独封装，信封封口处加盖公章，并在信封封面上按以下要求清楚标明：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报价信封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项目名称：填写</w:t>
            </w:r>
            <w:r>
              <w:rPr>
                <w:rFonts w:hint="eastAsia" w:ascii="宋体" w:hAnsi="宋体" w:cs="宋体"/>
                <w:bCs/>
                <w:color w:val="000000" w:themeColor="text1"/>
                <w:szCs w:val="21"/>
                <w:highlight w:val="none"/>
                <w:lang w:eastAsia="zh-CN"/>
                <w14:textFill>
                  <w14:solidFill>
                    <w14:schemeClr w14:val="tx1"/>
                  </w14:solidFill>
                </w14:textFill>
              </w:rPr>
              <w:t>采购文件</w:t>
            </w:r>
            <w:r>
              <w:rPr>
                <w:rFonts w:hint="eastAsia" w:ascii="宋体" w:hAnsi="宋体" w:cs="宋体"/>
                <w:bCs/>
                <w:color w:val="000000" w:themeColor="text1"/>
                <w:szCs w:val="21"/>
                <w:highlight w:val="none"/>
                <w14:textFill>
                  <w14:solidFill>
                    <w14:schemeClr w14:val="tx1"/>
                  </w14:solidFill>
                </w14:textFill>
              </w:rPr>
              <w:t>第一章“</w:t>
            </w: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邀请函”中写明的</w:t>
            </w:r>
            <w:r>
              <w:rPr>
                <w:rFonts w:hint="eastAsia" w:ascii="宋体" w:hAnsi="宋体" w:cs="宋体"/>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响应人</w:t>
            </w:r>
            <w:r>
              <w:rPr>
                <w:rFonts w:hint="eastAsia" w:ascii="宋体" w:hAnsi="宋体" w:cs="宋体"/>
                <w:bCs/>
                <w:color w:val="000000" w:themeColor="text1"/>
                <w:szCs w:val="21"/>
                <w:highlight w:val="none"/>
                <w14:textFill>
                  <w14:solidFill>
                    <w14:schemeClr w14:val="tx1"/>
                  </w14:solidFill>
                </w14:textFill>
              </w:rPr>
              <w:t>名称（</w:t>
            </w:r>
            <w:r>
              <w:rPr>
                <w:rFonts w:hint="eastAsia" w:ascii="宋体" w:hAnsi="宋体" w:cs="宋体"/>
                <w:bCs/>
                <w:color w:val="000000" w:themeColor="text1"/>
                <w:szCs w:val="21"/>
                <w:highlight w:val="none"/>
                <w:lang w:val="en-US" w:eastAsia="zh-CN"/>
                <w14:textFill>
                  <w14:solidFill>
                    <w14:schemeClr w14:val="tx1"/>
                  </w14:solidFill>
                </w14:textFill>
              </w:rPr>
              <w:t>加</w:t>
            </w:r>
            <w:r>
              <w:rPr>
                <w:rFonts w:hint="eastAsia" w:ascii="宋体" w:hAnsi="宋体" w:cs="宋体"/>
                <w:bCs/>
                <w:color w:val="000000" w:themeColor="text1"/>
                <w:szCs w:val="21"/>
                <w:highlight w:val="none"/>
                <w14:textFill>
                  <w14:solidFill>
                    <w14:schemeClr w14:val="tx1"/>
                  </w14:solidFill>
                </w14:textFill>
              </w:rPr>
              <w:t>盖</w:t>
            </w:r>
            <w:r>
              <w:rPr>
                <w:rFonts w:hint="eastAsia" w:ascii="宋体" w:hAnsi="宋体" w:cs="宋体"/>
                <w:bCs/>
                <w:color w:val="000000" w:themeColor="text1"/>
                <w:szCs w:val="21"/>
                <w:highlight w:val="none"/>
                <w:lang w:val="en-US" w:eastAsia="zh-CN"/>
                <w14:textFill>
                  <w14:solidFill>
                    <w14:schemeClr w14:val="tx1"/>
                  </w14:solidFill>
                </w14:textFill>
              </w:rPr>
              <w:t>公</w:t>
            </w:r>
            <w:r>
              <w:rPr>
                <w:rFonts w:hint="eastAsia" w:ascii="宋体" w:hAnsi="宋体" w:cs="宋体"/>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themeColor="text1"/>
                <w:sz w:val="24"/>
                <w:szCs w:val="36"/>
                <w:highlight w:val="none"/>
                <w14:textFill>
                  <w14:solidFill>
                    <w14:schemeClr w14:val="tx1"/>
                  </w14:solidFill>
                </w14:textFill>
              </w:rPr>
            </w:pPr>
            <w:r>
              <w:rPr>
                <w:rFonts w:hint="eastAsia"/>
                <w:b/>
                <w:bCs/>
                <w:color w:val="000000" w:themeColor="text1"/>
                <w:sz w:val="24"/>
                <w:szCs w:val="36"/>
                <w:highlight w:val="none"/>
                <w14:textFill>
                  <w14:solidFill>
                    <w14:schemeClr w14:val="tx1"/>
                  </w14:solidFill>
                </w14:textFill>
              </w:rPr>
              <w:t>本项目</w:t>
            </w:r>
            <w:r>
              <w:rPr>
                <w:rFonts w:hint="eastAsia"/>
                <w:b/>
                <w:bCs/>
                <w:color w:val="000000" w:themeColor="text1"/>
                <w:sz w:val="24"/>
                <w:szCs w:val="36"/>
                <w:highlight w:val="none"/>
                <w:lang w:val="en-US" w:eastAsia="zh-CN"/>
                <w14:textFill>
                  <w14:solidFill>
                    <w14:schemeClr w14:val="tx1"/>
                  </w14:solidFill>
                </w14:textFill>
              </w:rPr>
              <w:t>采购评审会议</w:t>
            </w:r>
            <w:r>
              <w:rPr>
                <w:rFonts w:hint="eastAsia"/>
                <w:b/>
                <w:bCs/>
                <w:color w:val="000000" w:themeColor="text1"/>
                <w:sz w:val="24"/>
                <w:szCs w:val="36"/>
                <w:highlight w:val="none"/>
                <w:lang w:eastAsia="zh-CN"/>
                <w14:textFill>
                  <w14:solidFill>
                    <w14:schemeClr w14:val="tx1"/>
                  </w14:solidFill>
                </w14:textFill>
              </w:rPr>
              <w:t>之前</w:t>
            </w:r>
            <w:r>
              <w:rPr>
                <w:rFonts w:hint="eastAsia"/>
                <w:b/>
                <w:bCs/>
                <w:color w:val="000000" w:themeColor="text1"/>
                <w:sz w:val="24"/>
                <w:szCs w:val="36"/>
                <w:highlight w:val="none"/>
                <w14:textFill>
                  <w14:solidFill>
                    <w14:schemeClr w14:val="tx1"/>
                  </w14:solidFill>
                </w14:textFill>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default"/>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3.响应人应编制响应文件</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正本一份和副本伍份</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，响应文件的副本可采用正本的复印件并加盖鲜章。若副本与正本不符，内容以正本为准。</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default"/>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val="en-US" w:eastAsia="zh-CN"/>
          <w14:textFill>
            <w14:solidFill>
              <w14:schemeClr w14:val="tx1"/>
            </w14:solidFill>
          </w14:textFill>
        </w:rPr>
        <w:t>对未经装订的响应文件可能发生的文件散落或缺损，由此产生的后果由</w:t>
      </w:r>
      <w:r>
        <w:rPr>
          <w:rFonts w:hint="eastAsia"/>
          <w:color w:val="000000" w:themeColor="text1"/>
          <w:sz w:val="24"/>
          <w:szCs w:val="24"/>
          <w:highlight w:val="none"/>
          <w:lang w:val="en-US" w:eastAsia="zh-CN"/>
          <w14:textFill>
            <w14:solidFill>
              <w14:schemeClr w14:val="tx1"/>
            </w14:solidFill>
          </w14:textFill>
        </w:rPr>
        <w:t>响应人</w:t>
      </w:r>
      <w:r>
        <w:rPr>
          <w:rFonts w:hint="default"/>
          <w:color w:val="000000" w:themeColor="text1"/>
          <w:sz w:val="24"/>
          <w:szCs w:val="24"/>
          <w:highlight w:val="none"/>
          <w:lang w:val="en-US" w:eastAsia="zh-CN"/>
          <w14:textFill>
            <w14:solidFill>
              <w14:schemeClr w14:val="tx1"/>
            </w14:solidFill>
          </w14:textFill>
        </w:rPr>
        <w:t>承担。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default"/>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val="en-US" w:eastAsia="zh-CN"/>
          <w14:textFill>
            <w14:solidFill>
              <w14:schemeClr w14:val="tx1"/>
            </w14:solidFill>
          </w14:textFill>
        </w:rPr>
        <w:t>响应文件的</w:t>
      </w:r>
      <w:r>
        <w:rPr>
          <w:rFonts w:hint="eastAsia"/>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lang w:val="en-US" w:eastAsia="zh-CN"/>
          <w14:textFill>
            <w14:solidFill>
              <w14:schemeClr w14:val="tx1"/>
            </w14:solidFill>
          </w14:textFill>
        </w:rPr>
        <w:t>正本</w:t>
      </w:r>
      <w:r>
        <w:rPr>
          <w:rFonts w:hint="eastAsia"/>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lang w:val="en-US" w:eastAsia="zh-CN"/>
          <w14:textFill>
            <w14:solidFill>
              <w14:schemeClr w14:val="tx1"/>
            </w14:solidFill>
          </w14:textFill>
        </w:rPr>
        <w:t>及所有</w:t>
      </w:r>
      <w:r>
        <w:rPr>
          <w:rFonts w:hint="eastAsia"/>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lang w:val="en-US" w:eastAsia="zh-CN"/>
          <w14:textFill>
            <w14:solidFill>
              <w14:schemeClr w14:val="tx1"/>
            </w14:solidFill>
          </w14:textFill>
        </w:rPr>
        <w:t>副本</w:t>
      </w:r>
      <w:r>
        <w:rPr>
          <w:rFonts w:hint="eastAsia"/>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lang w:val="en-US" w:eastAsia="zh-CN"/>
          <w14:textFill>
            <w14:solidFill>
              <w14:schemeClr w14:val="tx1"/>
            </w14:solidFill>
          </w14:textFill>
        </w:rPr>
        <w:t>的封面及骑缝均须加盖</w:t>
      </w:r>
      <w:r>
        <w:rPr>
          <w:rFonts w:hint="eastAsia"/>
          <w:color w:val="000000" w:themeColor="text1"/>
          <w:sz w:val="24"/>
          <w:szCs w:val="24"/>
          <w:highlight w:val="none"/>
          <w:lang w:val="en-US" w:eastAsia="zh-CN"/>
          <w14:textFill>
            <w14:solidFill>
              <w14:schemeClr w14:val="tx1"/>
            </w14:solidFill>
          </w14:textFill>
        </w:rPr>
        <w:t>响应人</w:t>
      </w:r>
      <w:r>
        <w:rPr>
          <w:rFonts w:hint="default"/>
          <w:color w:val="000000" w:themeColor="text1"/>
          <w:sz w:val="24"/>
          <w:szCs w:val="24"/>
          <w:highlight w:val="none"/>
          <w:lang w:val="en-US" w:eastAsia="zh-CN"/>
          <w14:textFill>
            <w14:solidFill>
              <w14:schemeClr w14:val="tx1"/>
            </w14:solidFill>
          </w14:textFill>
        </w:rPr>
        <w:t>公章</w:t>
      </w:r>
      <w:r>
        <w:rPr>
          <w:rFonts w:hint="eastAsia"/>
          <w:color w:val="000000" w:themeColor="text1"/>
          <w:sz w:val="24"/>
          <w:szCs w:val="24"/>
          <w:highlight w:val="none"/>
          <w:lang w:val="en-US" w:eastAsia="zh-CN"/>
          <w14:textFill>
            <w14:solidFill>
              <w14:schemeClr w14:val="tx1"/>
            </w14:solidFill>
          </w14:textFill>
        </w:rPr>
        <w:t>鲜章</w:t>
      </w:r>
      <w:r>
        <w:rPr>
          <w:rFonts w:hint="default"/>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（二）</w:t>
      </w:r>
      <w:r>
        <w:rPr>
          <w:rFonts w:hint="eastAsia" w:ascii="宋体" w:hAnsi="宋体" w:cs="宋体"/>
          <w:b w:val="0"/>
          <w:bCs/>
          <w:color w:val="000000" w:themeColor="text1"/>
          <w:sz w:val="24"/>
          <w:szCs w:val="24"/>
          <w:highlight w:val="none"/>
          <w14:textFill>
            <w14:solidFill>
              <w14:schemeClr w14:val="tx1"/>
            </w14:solidFill>
          </w14:textFill>
        </w:rPr>
        <w:t>对</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cs="宋体"/>
          <w:b w:val="0"/>
          <w:bCs/>
          <w:color w:val="000000" w:themeColor="text1"/>
          <w:sz w:val="24"/>
          <w:szCs w:val="24"/>
          <w:highlight w:val="none"/>
          <w14:textFill>
            <w14:solidFill>
              <w14:schemeClr w14:val="tx1"/>
            </w14:solidFill>
          </w14:textFill>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1.响应人</w:t>
      </w:r>
      <w:r>
        <w:rPr>
          <w:rFonts w:hint="eastAsia" w:ascii="宋体" w:hAnsi="宋体" w:cs="宋体"/>
          <w:color w:val="000000" w:themeColor="text1"/>
          <w:sz w:val="24"/>
          <w:szCs w:val="24"/>
          <w:highlight w:val="none"/>
          <w14:textFill>
            <w14:solidFill>
              <w14:schemeClr w14:val="tx1"/>
            </w14:solidFill>
          </w14:textFill>
        </w:rPr>
        <w:t>应当在响应文件提交截止时间前，将响应文件密封送达</w:t>
      </w:r>
      <w:r>
        <w:rPr>
          <w:rFonts w:hint="eastAsia" w:ascii="宋体" w:hAnsi="宋体" w:cs="宋体"/>
          <w:color w:val="000000" w:themeColor="text1"/>
          <w:sz w:val="24"/>
          <w:szCs w:val="24"/>
          <w:highlight w:val="none"/>
          <w:lang w:eastAsia="zh-CN"/>
          <w14:textFill>
            <w14:solidFill>
              <w14:schemeClr w14:val="tx1"/>
            </w14:solidFill>
          </w14:textFill>
        </w:rPr>
        <w:t>我院</w:t>
      </w:r>
      <w:r>
        <w:rPr>
          <w:rFonts w:hint="eastAsia" w:ascii="宋体" w:hAnsi="宋体" w:cs="宋体"/>
          <w:color w:val="000000" w:themeColor="text1"/>
          <w:sz w:val="24"/>
          <w:szCs w:val="24"/>
          <w:highlight w:val="none"/>
          <w14:textFill>
            <w14:solidFill>
              <w14:schemeClr w14:val="tx1"/>
            </w14:solidFill>
          </w14:textFill>
        </w:rPr>
        <w:t>指定地点。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2.响应</w:t>
      </w:r>
      <w:r>
        <w:rPr>
          <w:rFonts w:hint="eastAsia" w:ascii="宋体" w:hAnsi="宋体" w:cs="宋体"/>
          <w:color w:val="000000" w:themeColor="text1"/>
          <w:sz w:val="24"/>
          <w:szCs w:val="24"/>
          <w:highlight w:val="none"/>
          <w14:textFill>
            <w14:solidFill>
              <w14:schemeClr w14:val="tx1"/>
            </w14:solidFill>
          </w14:textFill>
        </w:rPr>
        <w:t>文件的</w:t>
      </w:r>
      <w:r>
        <w:rPr>
          <w:rFonts w:hint="eastAsia" w:ascii="宋体" w:hAnsi="宋体" w:cs="宋体"/>
          <w:color w:val="000000" w:themeColor="text1"/>
          <w:sz w:val="24"/>
          <w:szCs w:val="24"/>
          <w:highlight w:val="none"/>
          <w:lang w:val="en-US" w:eastAsia="zh-CN"/>
          <w14:textFill>
            <w14:solidFill>
              <w14:schemeClr w14:val="tx1"/>
            </w14:solidFill>
          </w14:textFill>
        </w:rPr>
        <w:t>递交</w:t>
      </w:r>
      <w:r>
        <w:rPr>
          <w:rFonts w:hint="eastAsia" w:ascii="宋体" w:hAnsi="宋体" w:cs="宋体"/>
          <w:color w:val="000000" w:themeColor="text1"/>
          <w:sz w:val="24"/>
          <w:szCs w:val="24"/>
          <w:highlight w:val="none"/>
          <w14:textFill>
            <w14:solidFill>
              <w14:schemeClr w14:val="tx1"/>
            </w14:solidFill>
          </w14:textFill>
        </w:rPr>
        <w:t>须由</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代表签名确认。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（三）响应</w:t>
      </w:r>
      <w:r>
        <w:rPr>
          <w:rFonts w:hint="eastAsia" w:ascii="宋体" w:hAnsi="宋体" w:cs="宋体"/>
          <w:b w:val="0"/>
          <w:bCs/>
          <w:color w:val="000000" w:themeColor="text1"/>
          <w:sz w:val="24"/>
          <w:szCs w:val="24"/>
          <w:highlight w:val="none"/>
          <w14:textFill>
            <w14:solidFill>
              <w14:schemeClr w14:val="tx1"/>
            </w14:solidFill>
          </w14:textFill>
        </w:rPr>
        <w:t>文件的修改和撤回</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提交</w:t>
      </w:r>
      <w:r>
        <w:rPr>
          <w:rFonts w:hint="eastAsia" w:ascii="宋体" w:hAnsi="宋体" w:cs="宋体"/>
          <w:color w:val="000000" w:themeColor="text1"/>
          <w:sz w:val="24"/>
          <w:szCs w:val="24"/>
          <w:highlight w:val="none"/>
          <w14:textFill>
            <w14:solidFill>
              <w14:schemeClr w14:val="tx1"/>
            </w14:solidFill>
          </w14:textFill>
        </w:rPr>
        <w:t>截止时间前，可以对所递交的</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文件进行补充、修改或者撤回，并</w:t>
      </w:r>
      <w:r>
        <w:rPr>
          <w:rFonts w:hint="eastAsia" w:ascii="宋体" w:hAnsi="宋体" w:cs="宋体"/>
          <w:color w:val="000000" w:themeColor="text1"/>
          <w:sz w:val="24"/>
          <w:szCs w:val="24"/>
          <w:highlight w:val="none"/>
          <w:lang w:val="en-US" w:eastAsia="zh-CN"/>
          <w14:textFill>
            <w14:solidFill>
              <w14:schemeClr w14:val="tx1"/>
            </w14:solidFill>
          </w14:textFill>
        </w:rPr>
        <w:t>书面</w:t>
      </w:r>
      <w:r>
        <w:rPr>
          <w:rFonts w:hint="eastAsia" w:ascii="宋体" w:hAnsi="宋体" w:cs="宋体"/>
          <w:color w:val="000000" w:themeColor="text1"/>
          <w:sz w:val="24"/>
          <w:szCs w:val="24"/>
          <w:highlight w:val="none"/>
          <w14:textFill>
            <w14:solidFill>
              <w14:schemeClr w14:val="tx1"/>
            </w14:solidFill>
          </w14:textFill>
        </w:rPr>
        <w:t>通知</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。补充、修改的内容应当按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cs="宋体"/>
          <w:color w:val="000000" w:themeColor="text1"/>
          <w:sz w:val="24"/>
          <w:szCs w:val="24"/>
          <w:highlight w:val="none"/>
          <w14:textFill>
            <w14:solidFill>
              <w14:schemeClr w14:val="tx1"/>
            </w14:solidFill>
          </w14:textFill>
        </w:rPr>
        <w:t>要求签署、盖章，并作为</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文件的组成部分。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文件中的任何重要的插字、涂改和增删，必须由法定代表人或经其正式授权的代表在旁边签字或盖章才有效。</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提交</w:t>
      </w:r>
      <w:r>
        <w:rPr>
          <w:rFonts w:hint="eastAsia" w:ascii="宋体" w:hAnsi="宋体" w:cs="宋体"/>
          <w:color w:val="000000" w:themeColor="text1"/>
          <w:sz w:val="24"/>
          <w:szCs w:val="24"/>
          <w:highlight w:val="none"/>
          <w:lang w:eastAsia="zh-CN"/>
          <w14:textFill>
            <w14:solidFill>
              <w14:schemeClr w14:val="tx1"/>
            </w14:solidFill>
          </w14:textFill>
        </w:rPr>
        <w:t>截止</w:t>
      </w:r>
      <w:r>
        <w:rPr>
          <w:rFonts w:hint="eastAsia" w:ascii="宋体" w:hAnsi="宋体" w:cs="宋体"/>
          <w:color w:val="000000" w:themeColor="text1"/>
          <w:sz w:val="24"/>
          <w:szCs w:val="24"/>
          <w:highlight w:val="none"/>
          <w14:textFill>
            <w14:solidFill>
              <w14:schemeClr w14:val="tx1"/>
            </w14:solidFill>
          </w14:textFill>
        </w:rPr>
        <w:t>时间之后，</w:t>
      </w: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不得对其</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文件做任何修改和补充。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不接受《</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邀请函》</w:t>
      </w:r>
      <w:r>
        <w:rPr>
          <w:rFonts w:hint="eastAsia" w:ascii="宋体" w:hAnsi="宋体" w:cs="宋体"/>
          <w:color w:val="000000" w:themeColor="text1"/>
          <w:sz w:val="24"/>
          <w:szCs w:val="24"/>
          <w:highlight w:val="none"/>
          <w:lang w:val="en-US" w:eastAsia="zh-CN"/>
          <w14:textFill>
            <w14:solidFill>
              <w14:schemeClr w14:val="tx1"/>
            </w14:solidFill>
          </w14:textFill>
        </w:rPr>
        <w:t>中规定外的响应文件递交形式</w:t>
      </w: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所提交的</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文件在</w:t>
      </w:r>
      <w:r>
        <w:rPr>
          <w:rFonts w:hint="eastAsia" w:ascii="宋体" w:hAnsi="宋体" w:cs="宋体"/>
          <w:color w:val="000000" w:themeColor="text1"/>
          <w:sz w:val="24"/>
          <w:szCs w:val="24"/>
          <w:highlight w:val="none"/>
          <w:lang w:val="en-US" w:eastAsia="zh-CN"/>
          <w14:textFill>
            <w14:solidFill>
              <w14:schemeClr w14:val="tx1"/>
            </w14:solidFill>
          </w14:textFill>
        </w:rPr>
        <w:t>采购评审会议</w:t>
      </w:r>
      <w:r>
        <w:rPr>
          <w:rFonts w:hint="eastAsia" w:ascii="宋体" w:hAnsi="宋体" w:cs="宋体"/>
          <w:color w:val="000000" w:themeColor="text1"/>
          <w:sz w:val="24"/>
          <w:szCs w:val="24"/>
          <w:highlight w:val="none"/>
          <w14:textFill>
            <w14:solidFill>
              <w14:schemeClr w14:val="tx1"/>
            </w14:solidFill>
          </w14:textFill>
        </w:rPr>
        <w:t>结束后，无论</w:t>
      </w:r>
      <w:r>
        <w:rPr>
          <w:rFonts w:hint="eastAsia" w:ascii="宋体" w:hAnsi="宋体" w:cs="宋体"/>
          <w:color w:val="000000" w:themeColor="text1"/>
          <w:sz w:val="24"/>
          <w:szCs w:val="24"/>
          <w:highlight w:val="none"/>
          <w:lang w:eastAsia="zh-CN"/>
          <w14:textFill>
            <w14:solidFill>
              <w14:schemeClr w14:val="tx1"/>
            </w14:solidFill>
          </w14:textFill>
        </w:rPr>
        <w:t>采购结果</w:t>
      </w:r>
      <w:r>
        <w:rPr>
          <w:rFonts w:hint="eastAsia" w:ascii="宋体" w:hAnsi="宋体" w:cs="宋体"/>
          <w:color w:val="000000" w:themeColor="text1"/>
          <w:sz w:val="24"/>
          <w:szCs w:val="24"/>
          <w:highlight w:val="none"/>
          <w14:textFill>
            <w14:solidFill>
              <w14:schemeClr w14:val="tx1"/>
            </w14:solidFill>
          </w14:textFill>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（四）</w:t>
      </w:r>
      <w:r>
        <w:rPr>
          <w:rFonts w:hint="eastAsia" w:ascii="宋体" w:hAnsi="宋体" w:cs="宋体"/>
          <w:b w:val="0"/>
          <w:bCs/>
          <w:color w:val="000000" w:themeColor="text1"/>
          <w:sz w:val="24"/>
          <w:szCs w:val="24"/>
          <w:highlight w:val="none"/>
          <w14:textFill>
            <w14:solidFill>
              <w14:schemeClr w14:val="tx1"/>
            </w14:solidFill>
          </w14:textFill>
        </w:rPr>
        <w:t>样品</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本项目如要求提交样品的，</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在收取样品时没有对样品外观进行验收及性能测试，对样品的破损或质量概不负责。</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由于</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存放样品的空间有限，如</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无需留存样品的情况下，请各有关</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响应人</w:t>
      </w:r>
      <w:r>
        <w:rPr>
          <w:rFonts w:hint="eastAsia" w:ascii="宋体" w:hAnsi="宋体" w:cs="宋体"/>
          <w:b w:val="0"/>
          <w:bCs/>
          <w:color w:val="000000" w:themeColor="text1"/>
          <w:sz w:val="24"/>
          <w:szCs w:val="24"/>
          <w:highlight w:val="none"/>
          <w:lang w:eastAsia="zh-CN"/>
          <w14:textFill>
            <w14:solidFill>
              <w14:schemeClr w14:val="tx1"/>
            </w14:solidFill>
          </w14:textFill>
        </w:rPr>
        <w:t>在参与</w:t>
      </w:r>
      <w:r>
        <w:rPr>
          <w:rFonts w:hint="eastAsia" w:ascii="宋体" w:hAnsi="宋体" w:cs="宋体"/>
          <w:b w:val="0"/>
          <w:bCs/>
          <w:color w:val="000000" w:themeColor="text1"/>
          <w:sz w:val="24"/>
          <w:szCs w:val="24"/>
          <w:highlight w:val="none"/>
          <w:lang w:val="en-US" w:eastAsia="zh-CN"/>
          <w14:textFill>
            <w14:solidFill>
              <w14:schemeClr w14:val="tx1"/>
            </w14:solidFill>
          </w14:textFill>
        </w:rPr>
        <w:t>本</w:t>
      </w:r>
      <w:r>
        <w:rPr>
          <w:rFonts w:hint="eastAsia" w:ascii="宋体" w:hAnsi="宋体" w:cs="宋体"/>
          <w:b w:val="0"/>
          <w:bCs/>
          <w:color w:val="000000" w:themeColor="text1"/>
          <w:sz w:val="24"/>
          <w:szCs w:val="24"/>
          <w:highlight w:val="none"/>
          <w:lang w:eastAsia="zh-CN"/>
          <w14:textFill>
            <w14:solidFill>
              <w14:schemeClr w14:val="tx1"/>
            </w14:solidFill>
          </w14:textFill>
        </w:rPr>
        <w:t>项目采购</w:t>
      </w:r>
      <w:r>
        <w:rPr>
          <w:rFonts w:hint="eastAsia" w:ascii="宋体" w:hAnsi="宋体" w:cs="宋体"/>
          <w:b w:val="0"/>
          <w:bCs/>
          <w:color w:val="000000" w:themeColor="text1"/>
          <w:sz w:val="24"/>
          <w:szCs w:val="24"/>
          <w:highlight w:val="none"/>
          <w:lang w:val="en-US" w:eastAsia="zh-CN"/>
          <w14:textFill>
            <w14:solidFill>
              <w14:schemeClr w14:val="tx1"/>
            </w14:solidFill>
          </w14:textFill>
        </w:rPr>
        <w:t>评审会议</w:t>
      </w:r>
      <w:r>
        <w:rPr>
          <w:rFonts w:hint="eastAsia" w:ascii="宋体" w:hAnsi="宋体" w:cs="宋体"/>
          <w:b w:val="0"/>
          <w:bCs/>
          <w:color w:val="000000" w:themeColor="text1"/>
          <w:sz w:val="24"/>
          <w:szCs w:val="24"/>
          <w:highlight w:val="none"/>
          <w:lang w:eastAsia="zh-CN"/>
          <w14:textFill>
            <w14:solidFill>
              <w14:schemeClr w14:val="tx1"/>
            </w14:solidFill>
          </w14:textFill>
        </w:rPr>
        <w:t>结束后当日内主动取回</w:t>
      </w:r>
      <w:r>
        <w:rPr>
          <w:rFonts w:hint="eastAsia" w:ascii="宋体" w:hAnsi="宋体" w:cs="宋体"/>
          <w:b w:val="0"/>
          <w:bCs/>
          <w:color w:val="000000" w:themeColor="text1"/>
          <w:sz w:val="24"/>
          <w:szCs w:val="24"/>
          <w:highlight w:val="none"/>
          <w14:textFill>
            <w14:solidFill>
              <w14:schemeClr w14:val="tx1"/>
            </w14:solidFill>
          </w14:textFill>
        </w:rPr>
        <w:t>，否则视同</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响应人</w:t>
      </w:r>
      <w:r>
        <w:rPr>
          <w:rFonts w:hint="eastAsia" w:ascii="宋体" w:hAnsi="宋体" w:cs="宋体"/>
          <w:b w:val="0"/>
          <w:bCs/>
          <w:color w:val="000000" w:themeColor="text1"/>
          <w:sz w:val="24"/>
          <w:szCs w:val="24"/>
          <w:highlight w:val="none"/>
          <w14:textFill>
            <w14:solidFill>
              <w14:schemeClr w14:val="tx1"/>
            </w14:solidFill>
          </w14:textFill>
        </w:rPr>
        <w:t>不再认领，</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有权进行处理。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cs="宋体"/>
          <w:b w:val="0"/>
          <w:bCs/>
          <w:color w:val="000000" w:themeColor="text1"/>
          <w:sz w:val="24"/>
          <w:szCs w:val="24"/>
          <w:highlight w:val="none"/>
          <w:lang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cs="宋体"/>
          <w:b w:val="0"/>
          <w:bCs/>
          <w:color w:val="000000" w:themeColor="text1"/>
          <w:sz w:val="24"/>
          <w:szCs w:val="24"/>
          <w:highlight w:val="none"/>
          <w14:textFill>
            <w14:solidFill>
              <w14:schemeClr w14:val="tx1"/>
            </w14:solidFill>
          </w14:textFill>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color w:val="000000" w:themeColor="text1"/>
          <w:highlight w:val="none"/>
          <w14:textFill>
            <w14:solidFill>
              <w14:schemeClr w14:val="tx1"/>
            </w14:solidFill>
          </w14:textFill>
        </w:rPr>
      </w:pPr>
      <w:r>
        <w:rPr>
          <w:rFonts w:hint="eastAsia" w:ascii="宋体" w:hAnsi="宋体" w:cs="宋体"/>
          <w:b w:val="0"/>
          <w:bCs/>
          <w:color w:val="000000" w:themeColor="text1"/>
          <w:sz w:val="24"/>
          <w:szCs w:val="24"/>
          <w:highlight w:val="none"/>
          <w:lang w:eastAsia="zh-CN"/>
          <w14:textFill>
            <w14:solidFill>
              <w14:schemeClr w14:val="tx1"/>
            </w14:solidFill>
          </w14:textFill>
        </w:rPr>
        <w:t>在</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响应文件提交</w:t>
      </w:r>
      <w:r>
        <w:rPr>
          <w:rFonts w:hint="eastAsia" w:ascii="宋体" w:hAnsi="宋体" w:cs="宋体"/>
          <w:b w:val="0"/>
          <w:bCs/>
          <w:color w:val="000000" w:themeColor="text1"/>
          <w:sz w:val="24"/>
          <w:szCs w:val="24"/>
          <w:highlight w:val="none"/>
          <w:lang w:eastAsia="zh-CN"/>
          <w14:textFill>
            <w14:solidFill>
              <w14:schemeClr w14:val="tx1"/>
            </w14:solidFill>
          </w14:textFill>
        </w:rPr>
        <w:t>截止时间后送达的或未送达指定地点的响应</w:t>
      </w:r>
      <w:r>
        <w:rPr>
          <w:rFonts w:hint="eastAsia" w:ascii="宋体" w:hAnsi="宋体" w:cs="宋体"/>
          <w:color w:val="000000" w:themeColor="text1"/>
          <w:sz w:val="24"/>
          <w:szCs w:val="24"/>
          <w:highlight w:val="none"/>
          <w:lang w:eastAsia="zh-CN"/>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或响应</w:t>
      </w:r>
      <w:r>
        <w:rPr>
          <w:rFonts w:hint="eastAsia" w:ascii="宋体" w:hAnsi="宋体" w:cs="宋体"/>
          <w:color w:val="000000" w:themeColor="text1"/>
          <w:sz w:val="24"/>
          <w:szCs w:val="24"/>
          <w:highlight w:val="none"/>
          <w:lang w:eastAsia="zh-CN"/>
          <w14:textFill>
            <w14:solidFill>
              <w14:schemeClr w14:val="tx1"/>
            </w14:solidFill>
          </w14:textFill>
        </w:rPr>
        <w:t>文件未密封的，</w:t>
      </w:r>
      <w:r>
        <w:rPr>
          <w:rFonts w:hint="eastAsia" w:ascii="宋体" w:hAnsi="宋体" w:cs="宋体"/>
          <w:color w:val="000000" w:themeColor="text1"/>
          <w:sz w:val="24"/>
          <w:szCs w:val="24"/>
          <w:highlight w:val="none"/>
          <w:lang w:val="en-US" w:eastAsia="zh-CN"/>
          <w14:textFill>
            <w14:solidFill>
              <w14:schemeClr w14:val="tx1"/>
            </w14:solidFill>
          </w14:textFill>
        </w:rPr>
        <w:t>均</w:t>
      </w:r>
      <w:r>
        <w:rPr>
          <w:rFonts w:hint="eastAsia" w:ascii="宋体" w:hAnsi="宋体" w:cs="宋体"/>
          <w:color w:val="000000" w:themeColor="text1"/>
          <w:sz w:val="24"/>
          <w:szCs w:val="24"/>
          <w:highlight w:val="none"/>
          <w:lang w:eastAsia="zh-CN"/>
          <w14:textFill>
            <w14:solidFill>
              <w14:schemeClr w14:val="tx1"/>
            </w14:solidFill>
          </w14:textFill>
        </w:rPr>
        <w:t>为无效文件，</w:t>
      </w:r>
      <w:r>
        <w:rPr>
          <w:rFonts w:hint="eastAsia" w:ascii="宋体" w:hAnsi="宋体" w:cs="宋体"/>
          <w:color w:val="000000" w:themeColor="text1"/>
          <w:sz w:val="24"/>
          <w:szCs w:val="24"/>
          <w:highlight w:val="none"/>
          <w:lang w:val="en-US" w:eastAsia="zh-CN"/>
          <w14:textFill>
            <w14:solidFill>
              <w14:schemeClr w14:val="tx1"/>
            </w14:solidFill>
          </w14:textFill>
        </w:rPr>
        <w:t>我院有权利</w:t>
      </w:r>
      <w:r>
        <w:rPr>
          <w:rFonts w:hint="eastAsia" w:ascii="宋体" w:hAnsi="宋体" w:cs="宋体"/>
          <w:color w:val="000000" w:themeColor="text1"/>
          <w:sz w:val="24"/>
          <w:szCs w:val="24"/>
          <w:highlight w:val="none"/>
          <w:lang w:eastAsia="zh-CN"/>
          <w14:textFill>
            <w14:solidFill>
              <w14:schemeClr w14:val="tx1"/>
            </w14:solidFill>
          </w14:textFill>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三、采购评审会议和评审</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（一）组织采购评审会议</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1.采购人按照约定的时间、地点组织采购评审会议。原则上应有采购人代表和响应人代表参加，参加采购评审会议的代表应签到以证明出席。响应人不足3家的，不得组织采购评审会议。</w:t>
      </w:r>
    </w:p>
    <w:p>
      <w:pPr>
        <w:pStyle w:val="26"/>
        <w:keepNext w:val="0"/>
        <w:keepLines w:val="0"/>
        <w:pageBreakBefore w:val="0"/>
        <w:widowControl w:val="0"/>
        <w:tabs>
          <w:tab w:val="left" w:pos="7980"/>
        </w:tabs>
        <w:kinsoku/>
        <w:wordWrap/>
        <w:overflowPunct/>
        <w:topLinePunct w:val="0"/>
        <w:autoSpaceDE/>
        <w:autoSpaceDN/>
        <w:bidi w:val="0"/>
        <w:adjustRightInd w:val="0"/>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2.采购评审会议正式开始前时，由响应人或其推选的代表检查响应文件的密封情况，经确认无误后由采购方工作人员当众拆封，并公开宣读响应人名称、《报价一览表》内容。</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3.采购人做好报价一览表记录，记录应由各参会响应人代表签字确认。</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4.报价一览表内容与响应文件中的明细报价表内容不一致的，以报价一览表为准。</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2.本次评审采用综合评分法</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只接受一次报价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lang w:val="en-US" w:eastAsia="zh-CN"/>
          <w14:textFill>
            <w14:solidFill>
              <w14:schemeClr w14:val="tx1"/>
            </w14:solidFill>
          </w14:textFill>
        </w:rPr>
        <w:t>按少数服从多数原则表决决定。</w:t>
      </w:r>
    </w:p>
    <w:p>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.评审内容：</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lang w:val="en-US" w:eastAsia="zh-CN"/>
          <w14:textFill>
            <w14:solidFill>
              <w14:schemeClr w14:val="tx1"/>
            </w14:solidFill>
          </w14:textFill>
        </w:rPr>
        <w:t>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7.资格审查</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宋体" w:hAnsi="宋体" w:eastAsia="宋体" w:cs="宋体"/>
          <w:b/>
          <w:bCs w:val="0"/>
          <w:color w:val="000000" w:themeColor="text1"/>
          <w:sz w:val="24"/>
          <w:szCs w:val="28"/>
          <w:highlight w:val="none"/>
          <w14:textFill>
            <w14:solidFill>
              <w14:schemeClr w14:val="tx1"/>
            </w14:solidFill>
          </w14:textFill>
        </w:rPr>
      </w:pPr>
      <w:r>
        <w:rPr>
          <w:rFonts w:hint="eastAsia" w:ascii="宋体" w:hAnsi="宋体" w:eastAsia="宋体" w:cs="宋体"/>
          <w:b/>
          <w:bCs w:val="0"/>
          <w:color w:val="000000" w:themeColor="text1"/>
          <w:sz w:val="24"/>
          <w:szCs w:val="28"/>
          <w:highlight w:val="none"/>
          <w14:textFill>
            <w14:solidFill>
              <w14:schemeClr w14:val="tx1"/>
            </w14:solidFill>
          </w14:textFill>
        </w:rPr>
        <w:t>《资格审查表》</w:t>
      </w:r>
    </w:p>
    <w:tbl>
      <w:tblPr>
        <w:tblStyle w:val="2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响应</w:t>
            </w:r>
            <w:r>
              <w:rPr>
                <w:rFonts w:hint="eastAsia" w:ascii="宋体" w:hAnsi="宋体" w:eastAsia="宋体" w:cs="宋体"/>
                <w:color w:val="000000" w:themeColor="text1"/>
                <w:sz w:val="20"/>
                <w:szCs w:val="20"/>
                <w:highlight w:val="none"/>
                <w14:textFill>
                  <w14:solidFill>
                    <w14:schemeClr w14:val="tx1"/>
                  </w14:solidFill>
                </w14:textFill>
              </w:rPr>
              <w:t>人应具备以下条件：（</w:t>
            </w:r>
            <w:r>
              <w:rPr>
                <w:rFonts w:hint="eastAsia" w:ascii="宋体" w:hAnsi="宋体" w:cs="宋体"/>
                <w:color w:val="000000" w:themeColor="text1"/>
                <w:sz w:val="20"/>
                <w:szCs w:val="20"/>
                <w:highlight w:val="none"/>
                <w:lang w:eastAsia="zh-CN"/>
                <w14:textFill>
                  <w14:solidFill>
                    <w14:schemeClr w14:val="tx1"/>
                  </w14:solidFill>
                </w14:textFill>
              </w:rPr>
              <w:t>响应人</w:t>
            </w:r>
            <w:r>
              <w:rPr>
                <w:rFonts w:hint="eastAsia" w:ascii="宋体" w:hAnsi="宋体" w:eastAsia="宋体" w:cs="宋体"/>
                <w:color w:val="000000" w:themeColor="text1"/>
                <w:sz w:val="20"/>
                <w:szCs w:val="20"/>
                <w:highlight w:val="none"/>
                <w14:textFill>
                  <w14:solidFill>
                    <w14:schemeClr w14:val="tx1"/>
                  </w14:solidFill>
                </w14:textFill>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lang w:eastAsia="zh-CN"/>
              </w:rPr>
            </w:pPr>
            <w:r>
              <w:rPr>
                <w:rFonts w:hint="eastAsia" w:ascii="宋体" w:hAnsi="宋体" w:eastAsia="宋体" w:cs="宋体"/>
                <w:sz w:val="20"/>
                <w:szCs w:val="20"/>
                <w:lang w:val="en-US" w:eastAsia="zh-CN"/>
              </w:rPr>
              <w:t>评审</w:t>
            </w:r>
            <w:r>
              <w:rPr>
                <w:rFonts w:hint="eastAsia" w:ascii="宋体" w:hAnsi="宋体" w:eastAsia="宋体" w:cs="宋体"/>
                <w:sz w:val="20"/>
                <w:szCs w:val="20"/>
                <w:lang w:val="zh-CN"/>
              </w:rPr>
              <w:t>现场查询：经</w:t>
            </w:r>
            <w:r>
              <w:rPr>
                <w:rFonts w:hint="eastAsia" w:ascii="宋体" w:hAnsi="宋体" w:eastAsia="宋体" w:cs="宋体"/>
                <w:sz w:val="20"/>
                <w:szCs w:val="20"/>
                <w:lang w:val="en-US" w:eastAsia="zh-CN"/>
              </w:rPr>
              <w:t>查询</w:t>
            </w:r>
            <w:r>
              <w:rPr>
                <w:rFonts w:hint="eastAsia" w:ascii="宋体" w:hAnsi="宋体" w:eastAsia="宋体" w:cs="宋体"/>
                <w:sz w:val="20"/>
                <w:szCs w:val="20"/>
                <w:lang w:val="zh-CN"/>
              </w:rPr>
              <w:t>“信用中国”网站（www.creditchina.gov.cn）网站</w:t>
            </w:r>
            <w:r>
              <w:rPr>
                <w:rFonts w:hint="eastAsia" w:ascii="宋体" w:hAnsi="宋体" w:cs="宋体"/>
                <w:sz w:val="20"/>
                <w:szCs w:val="20"/>
                <w:lang w:val="en-US" w:eastAsia="zh-CN"/>
              </w:rPr>
              <w:t>和</w:t>
            </w:r>
            <w:r>
              <w:rPr>
                <w:rFonts w:hint="eastAsia" w:ascii="宋体" w:hAnsi="宋体" w:eastAsia="宋体" w:cs="宋体"/>
                <w:sz w:val="20"/>
                <w:szCs w:val="20"/>
                <w:lang w:val="zh-CN"/>
              </w:rPr>
              <w:t>“中国政府采购网”网站（www.ccgp.gov.cn），</w:t>
            </w:r>
            <w:r>
              <w:rPr>
                <w:rFonts w:hint="eastAsia" w:ascii="宋体" w:hAnsi="宋体" w:eastAsia="宋体" w:cs="宋体"/>
                <w:sz w:val="20"/>
                <w:szCs w:val="20"/>
                <w:lang w:val="en-US" w:eastAsia="zh-CN"/>
              </w:rPr>
              <w:t>被</w:t>
            </w:r>
            <w:r>
              <w:rPr>
                <w:rFonts w:hint="eastAsia" w:ascii="宋体" w:hAnsi="宋体" w:eastAsia="宋体" w:cs="宋体"/>
                <w:sz w:val="20"/>
                <w:szCs w:val="20"/>
                <w:lang w:val="zh-CN"/>
              </w:rPr>
              <w:t>列入失信被执行人</w:t>
            </w:r>
            <w:r>
              <w:rPr>
                <w:rFonts w:hint="eastAsia" w:ascii="宋体" w:hAnsi="宋体" w:cs="宋体"/>
                <w:sz w:val="20"/>
                <w:szCs w:val="20"/>
                <w:lang w:val="zh-CN"/>
              </w:rPr>
              <w:t>、重大税收违法失信主体</w:t>
            </w:r>
            <w:r>
              <w:rPr>
                <w:rFonts w:hint="eastAsia" w:ascii="宋体" w:hAnsi="宋体" w:eastAsia="宋体" w:cs="宋体"/>
                <w:sz w:val="20"/>
                <w:szCs w:val="20"/>
                <w:lang w:val="zh-CN"/>
              </w:rPr>
              <w:t>、政府采购严重违法失信行为记录名单（处罚期限尚未届满的）的供应商，</w:t>
            </w:r>
            <w:r>
              <w:rPr>
                <w:rFonts w:hint="eastAsia" w:ascii="宋体" w:hAnsi="宋体" w:eastAsia="宋体" w:cs="宋体"/>
                <w:sz w:val="20"/>
                <w:szCs w:val="20"/>
                <w:lang w:val="en-US" w:eastAsia="zh-CN"/>
              </w:rPr>
              <w:t>均</w:t>
            </w:r>
            <w:r>
              <w:rPr>
                <w:rFonts w:hint="eastAsia" w:ascii="宋体" w:hAnsi="宋体" w:eastAsia="宋体" w:cs="宋体"/>
                <w:sz w:val="20"/>
                <w:szCs w:val="20"/>
                <w:lang w:val="zh-CN"/>
              </w:rPr>
              <w:t>不得参加本采购项目。（</w:t>
            </w:r>
            <w:r>
              <w:rPr>
                <w:rFonts w:hint="eastAsia" w:ascii="宋体" w:hAnsi="宋体" w:eastAsia="宋体" w:cs="宋体"/>
                <w:sz w:val="20"/>
                <w:szCs w:val="20"/>
                <w:lang w:val="en-US" w:eastAsia="zh-CN"/>
              </w:rPr>
              <w:t>响应人无需提供证明资料，以</w:t>
            </w:r>
            <w:r>
              <w:rPr>
                <w:rFonts w:hint="eastAsia" w:ascii="宋体" w:hAnsi="宋体" w:cs="宋体"/>
                <w:sz w:val="20"/>
                <w:szCs w:val="20"/>
                <w:lang w:val="en-US" w:eastAsia="zh-CN"/>
              </w:rPr>
              <w:t>评审会议</w:t>
            </w:r>
            <w:r>
              <w:rPr>
                <w:rFonts w:hint="eastAsia" w:ascii="宋体" w:hAnsi="宋体" w:eastAsia="宋体" w:cs="宋体"/>
                <w:sz w:val="20"/>
                <w:szCs w:val="20"/>
                <w:lang w:val="en-US" w:eastAsia="zh-CN"/>
              </w:rPr>
              <w:t>现场查询结果为准</w:t>
            </w:r>
            <w:r>
              <w:rPr>
                <w:rFonts w:hint="eastAsia" w:ascii="宋体" w:hAnsi="宋体" w:eastAsia="宋体" w:cs="宋体"/>
                <w:sz w:val="20"/>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宋体" w:hAnsi="宋体" w:cs="宋体"/>
                <w:color w:val="000000" w:themeColor="text1"/>
                <w:sz w:val="20"/>
                <w:szCs w:val="20"/>
                <w:highlight w:val="none"/>
                <w:lang w:eastAsia="zh-CN"/>
                <w14:textFill>
                  <w14:solidFill>
                    <w14:schemeClr w14:val="tx1"/>
                  </w14:solidFill>
                </w14:textFill>
              </w:rPr>
              <w:t>响应人</w:t>
            </w:r>
            <w:r>
              <w:rPr>
                <w:rFonts w:hint="eastAsia" w:ascii="宋体" w:hAnsi="宋体" w:eastAsia="宋体" w:cs="宋体"/>
                <w:color w:val="000000" w:themeColor="text1"/>
                <w:sz w:val="20"/>
                <w:szCs w:val="20"/>
                <w:highlight w:val="none"/>
                <w14:textFill>
                  <w14:solidFill>
                    <w14:schemeClr w14:val="tx1"/>
                  </w14:solidFill>
                </w14:textFill>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4</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w:t>
            </w:r>
            <w:r>
              <w:rPr>
                <w:rFonts w:hint="eastAsia" w:ascii="宋体" w:hAnsi="宋体" w:cs="宋体"/>
                <w:color w:val="000000" w:themeColor="text1"/>
                <w:sz w:val="20"/>
                <w:szCs w:val="20"/>
                <w:highlight w:val="none"/>
                <w:lang w:val="en-US" w:eastAsia="zh-CN"/>
                <w14:textFill>
                  <w14:solidFill>
                    <w14:schemeClr w14:val="tx1"/>
                  </w14:solidFill>
                </w14:textFill>
              </w:rPr>
              <w:t>同时</w:t>
            </w:r>
            <w:r>
              <w:rPr>
                <w:rFonts w:hint="eastAsia" w:ascii="宋体" w:hAnsi="宋体" w:eastAsia="宋体" w:cs="宋体"/>
                <w:color w:val="000000" w:themeColor="text1"/>
                <w:sz w:val="20"/>
                <w:szCs w:val="20"/>
                <w:highlight w:val="none"/>
                <w:lang w:val="en-US" w:eastAsia="zh-CN"/>
                <w14:textFill>
                  <w14:solidFill>
                    <w14:schemeClr w14:val="tx1"/>
                  </w14:solidFill>
                </w14:textFill>
              </w:rPr>
              <w:t>提供总公司的营业执照副本复印件及总公司针对本项目响应的授权书原件。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5</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本项目不接受联合体响应，</w:t>
            </w:r>
            <w:r>
              <w:rPr>
                <w:rFonts w:hint="eastAsia" w:ascii="宋体" w:hAnsi="宋体" w:cs="宋体"/>
                <w:color w:val="000000" w:themeColor="text1"/>
                <w:sz w:val="20"/>
                <w:szCs w:val="20"/>
                <w:highlight w:val="none"/>
                <w:lang w:val="en-US" w:eastAsia="zh-CN"/>
                <w14:textFill>
                  <w14:solidFill>
                    <w14:schemeClr w14:val="tx1"/>
                  </w14:solidFill>
                </w14:textFill>
              </w:rPr>
              <w:t>成交供应商</w:t>
            </w:r>
            <w:r>
              <w:rPr>
                <w:rFonts w:hint="eastAsia" w:ascii="宋体" w:hAnsi="宋体" w:eastAsia="宋体" w:cs="宋体"/>
                <w:color w:val="000000" w:themeColor="text1"/>
                <w:sz w:val="20"/>
                <w:szCs w:val="20"/>
                <w:highlight w:val="none"/>
                <w:lang w:val="zh-CN"/>
                <w14:textFill>
                  <w14:solidFill>
                    <w14:schemeClr w14:val="tx1"/>
                  </w14:solidFill>
                </w14:textFill>
              </w:rPr>
              <w:t>不得分包、转包（</w:t>
            </w:r>
            <w:r>
              <w:rPr>
                <w:rFonts w:hint="eastAsia" w:ascii="宋体" w:hAnsi="宋体" w:eastAsia="宋体" w:cs="宋体"/>
                <w:color w:val="000000" w:themeColor="text1"/>
                <w:sz w:val="20"/>
                <w:szCs w:val="20"/>
                <w:highlight w:val="none"/>
                <w:lang w:val="en-US" w:eastAsia="zh-CN"/>
                <w14:textFill>
                  <w14:solidFill>
                    <w14:schemeClr w14:val="tx1"/>
                  </w14:solidFill>
                </w14:textFill>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6</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7</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出具加盖公章、有单位负责人</w:t>
            </w:r>
            <w:r>
              <w:rPr>
                <w:rFonts w:hint="eastAsia" w:ascii="宋体" w:hAnsi="宋体" w:cs="宋体"/>
                <w:color w:val="000000" w:themeColor="text1"/>
                <w:sz w:val="20"/>
                <w:szCs w:val="20"/>
                <w:highlight w:val="none"/>
                <w:lang w:val="en-US" w:eastAsia="zh-CN"/>
                <w14:textFill>
                  <w14:solidFill>
                    <w14:schemeClr w14:val="tx1"/>
                  </w14:solidFill>
                </w14:textFill>
              </w:rPr>
              <w:t>（法定代表人）</w:t>
            </w:r>
            <w:r>
              <w:rPr>
                <w:rFonts w:hint="eastAsia" w:ascii="宋体" w:hAnsi="宋体" w:eastAsia="宋体" w:cs="宋体"/>
                <w:color w:val="000000" w:themeColor="text1"/>
                <w:sz w:val="20"/>
                <w:szCs w:val="20"/>
                <w:highlight w:val="none"/>
                <w:lang w:val="en-US" w:eastAsia="zh-CN"/>
                <w14:textFill>
                  <w14:solidFill>
                    <w14:schemeClr w14:val="tx1"/>
                  </w14:solidFill>
                </w14:textFill>
              </w:rPr>
              <w:t>签名的《供应商廉洁守约承诺书》（格式和内容详见第五章</w:t>
            </w:r>
            <w:r>
              <w:rPr>
                <w:rFonts w:hint="eastAsia" w:ascii="宋体" w:hAnsi="宋体" w:cs="宋体"/>
                <w:color w:val="000000" w:themeColor="text1"/>
                <w:sz w:val="20"/>
                <w:szCs w:val="20"/>
                <w:highlight w:val="none"/>
                <w:lang w:val="en-US" w:eastAsia="zh-CN"/>
                <w14:textFill>
                  <w14:solidFill>
                    <w14:schemeClr w14:val="tx1"/>
                  </w14:solidFill>
                </w14:textFill>
              </w:rPr>
              <w:t>，不得擅自删改</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8</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已</w:t>
            </w:r>
            <w:r>
              <w:rPr>
                <w:rFonts w:hint="eastAsia" w:ascii="宋体" w:hAnsi="宋体" w:eastAsia="宋体" w:cs="宋体"/>
                <w:color w:val="000000" w:themeColor="text1"/>
                <w:sz w:val="20"/>
                <w:szCs w:val="20"/>
                <w:highlight w:val="none"/>
                <w:lang w:val="en-US" w:eastAsia="zh-CN"/>
                <w14:textFill>
                  <w14:solidFill>
                    <w14:schemeClr w14:val="tx1"/>
                  </w14:solidFill>
                </w14:textFill>
              </w:rPr>
              <w:t>成功报名本项目</w:t>
            </w:r>
            <w:r>
              <w:rPr>
                <w:rFonts w:hint="eastAsia" w:ascii="宋体" w:hAnsi="宋体" w:eastAsia="宋体" w:cs="宋体"/>
                <w:color w:val="000000" w:themeColor="text1"/>
                <w:sz w:val="20"/>
                <w:szCs w:val="20"/>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9</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供应商须经国家保险监督管理机构批准在中华人民共和国境内设立和营业的，并依法被核定许可经营车辆保险业务的保险机构【依据有效期内的保险许可证（分公司或中心支公司的保险机构报名的，须提供《经营保险业务许可证》；总公司报名的，须提供《保险公司法人许可证》）】 。</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资格审查第7条所要求的《供应商廉洁守约承诺书》，响应人除了在响应文件中装订成册，须在递交采购文件时另外提供一份盖章签字版的承诺书。若未单独提供，可能影响对响应文件的评价，但不作为一票否决的条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8.符合性审查</w:t>
      </w:r>
    </w:p>
    <w:p>
      <w:pPr>
        <w:pStyle w:val="18"/>
        <w:keepNext w:val="0"/>
        <w:keepLines w:val="0"/>
        <w:widowControl w:val="0"/>
        <w:suppressLineNumbers w:val="0"/>
        <w:spacing w:before="0" w:beforeAutospacing="0" w:after="0" w:afterAutospacing="0"/>
        <w:ind w:left="0" w:right="0" w:firstLine="482" w:firstLineChars="200"/>
        <w:jc w:val="center"/>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《符合性审查表》</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序号</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1</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①响应人仅需对机动车商业险的自主定价系数进行报价</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自主定价系数须为65%</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（含）</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-1</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00</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（含）</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之间的数值。</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②对本项目的全部内容进行响应报价</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③响应报价</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不存在</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明显低于其他通过符合性审查</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人报价</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④响应报价</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是唯一确定的，</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非</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区间值</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提供《响应</w:t>
            </w:r>
            <w:r>
              <w:rPr>
                <w:rFonts w:hint="eastAsia" w:ascii="宋体" w:hAnsi="宋体" w:cs="宋体"/>
                <w:color w:val="000000" w:themeColor="text1"/>
                <w:sz w:val="20"/>
                <w:szCs w:val="20"/>
                <w:lang w:val="en-US" w:eastAsia="zh-CN"/>
                <w14:textFill>
                  <w14:solidFill>
                    <w14:schemeClr w14:val="tx1"/>
                  </w14:solidFill>
                </w14:textFill>
              </w:rPr>
              <w:t>承诺</w:t>
            </w:r>
            <w:r>
              <w:rPr>
                <w:rFonts w:hint="eastAsia" w:ascii="宋体" w:hAnsi="宋体" w:eastAsia="宋体" w:cs="宋体"/>
                <w:color w:val="000000" w:themeColor="text1"/>
                <w:sz w:val="20"/>
                <w:szCs w:val="20"/>
                <w14:textFill>
                  <w14:solidFill>
                    <w14:schemeClr w14:val="tx1"/>
                  </w14:solidFill>
                </w14:textFill>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3</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4</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响应文件按照采购文件规定要求签署、盖章</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包括封面、骑缝以及含有“签字”“盖章”字眼的每一处</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不得改动本采购文件中已明确要求不得擅自删改的部分，以及遵守采购文件中已列明必须遵照执行否则按无效响应处理的各类要求。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5</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本公开采购文件中的“★”号条款要求：响应方案</w:t>
            </w:r>
            <w:r>
              <w:rPr>
                <w:rFonts w:hint="eastAsia" w:ascii="宋体" w:hAnsi="宋体" w:cs="宋体"/>
                <w:color w:val="000000" w:themeColor="text1"/>
                <w:sz w:val="20"/>
                <w:szCs w:val="20"/>
                <w:lang w:val="en-US" w:eastAsia="zh-CN"/>
                <w14:textFill>
                  <w14:solidFill>
                    <w14:schemeClr w14:val="tx1"/>
                  </w14:solidFill>
                </w14:textFill>
              </w:rPr>
              <w:t>一一</w:t>
            </w:r>
            <w:r>
              <w:rPr>
                <w:rFonts w:hint="eastAsia" w:ascii="宋体" w:hAnsi="宋体" w:eastAsia="宋体" w:cs="宋体"/>
                <w:color w:val="000000" w:themeColor="text1"/>
                <w:sz w:val="20"/>
                <w:szCs w:val="20"/>
                <w14:textFill>
                  <w14:solidFill>
                    <w14:schemeClr w14:val="tx1"/>
                  </w14:solidFill>
                </w14:textFill>
              </w:rPr>
              <w:t>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6</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响应</w:t>
            </w:r>
            <w:r>
              <w:rPr>
                <w:rFonts w:hint="eastAsia" w:ascii="宋体" w:hAnsi="宋体" w:eastAsia="宋体" w:cs="宋体"/>
                <w:color w:val="000000" w:themeColor="text1"/>
                <w:sz w:val="20"/>
                <w:szCs w:val="20"/>
                <w14:textFill>
                  <w14:solidFill>
                    <w14:schemeClr w14:val="tx1"/>
                  </w14:solidFill>
                </w14:textFill>
              </w:rPr>
              <w:t>文件未含有采购人不能接受的附加条件</w:t>
            </w:r>
            <w:r>
              <w:rPr>
                <w:rFonts w:hint="eastAsia" w:ascii="宋体" w:hAnsi="宋体" w:cs="宋体"/>
                <w:color w:val="000000" w:themeColor="text1"/>
                <w:sz w:val="20"/>
                <w:szCs w:val="20"/>
                <w:lang w:eastAsia="zh-CN"/>
                <w14:textFill>
                  <w14:solidFill>
                    <w14:schemeClr w14:val="tx1"/>
                  </w14:solidFill>
                </w14:textFill>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（1）评分总值最高为100分，商务、技术及最终报价得分分值（权重）设置如下：</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商务</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评分（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40</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技术</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评分（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30</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价格得分（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3</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0</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
                <w14:textFill>
                  <w14:solidFill>
                    <w14:schemeClr w14:val="tx1"/>
                  </w14:solidFill>
                </w14:textFill>
              </w:rPr>
              <w:t>40</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
                <w14:textFill>
                  <w14:solidFill>
                    <w14:schemeClr w14:val="tx1"/>
                  </w14:solidFill>
                </w14:textFill>
              </w:rPr>
              <w:t>30</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1"/>
          <w:sz w:val="28"/>
          <w:szCs w:val="28"/>
          <w:highlight w:val="none"/>
          <w:lang w:val="en-US" w:eastAsia="zh-CN" w:bidi="ar"/>
          <w14:textFill>
            <w14:solidFill>
              <w14:schemeClr w14:val="tx1"/>
            </w14:solidFill>
          </w14:textFill>
        </w:rPr>
        <w:t>商务评审表（</w:t>
      </w:r>
      <w:r>
        <w:rPr>
          <w:rFonts w:hint="eastAsia" w:ascii="宋体" w:hAnsi="宋体" w:cs="宋体"/>
          <w:b/>
          <w:bCs w:val="0"/>
          <w:color w:val="000000" w:themeColor="text1"/>
          <w:kern w:val="1"/>
          <w:sz w:val="28"/>
          <w:szCs w:val="28"/>
          <w:highlight w:val="none"/>
          <w:lang w:val="en-US" w:eastAsia="zh-CN" w:bidi="ar"/>
          <w14:textFill>
            <w14:solidFill>
              <w14:schemeClr w14:val="tx1"/>
            </w14:solidFill>
          </w14:textFill>
        </w:rPr>
        <w:t>40</w:t>
      </w:r>
      <w:r>
        <w:rPr>
          <w:rFonts w:hint="eastAsia" w:ascii="宋体" w:hAnsi="宋体" w:eastAsia="宋体" w:cs="宋体"/>
          <w:b/>
          <w:bCs w:val="0"/>
          <w:color w:val="000000" w:themeColor="text1"/>
          <w:kern w:val="1"/>
          <w:sz w:val="28"/>
          <w:szCs w:val="28"/>
          <w:highlight w:val="none"/>
          <w:lang w:val="en-US" w:eastAsia="zh-CN" w:bidi="ar"/>
          <w14:textFill>
            <w14:solidFill>
              <w14:schemeClr w14:val="tx1"/>
            </w14:solidFill>
          </w14:textFill>
        </w:rPr>
        <w:t>分）</w:t>
      </w:r>
    </w:p>
    <w:tbl>
      <w:tblPr>
        <w:tblStyle w:val="20"/>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073"/>
        <w:gridCol w:w="808"/>
        <w:gridCol w:w="65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38" w:hRule="atLeast"/>
          <w:jc w:val="center"/>
        </w:trPr>
        <w:tc>
          <w:tcPr>
            <w:tcW w:w="2073" w:type="dxa"/>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评审指标</w:t>
            </w:r>
          </w:p>
        </w:tc>
        <w:tc>
          <w:tcPr>
            <w:tcW w:w="808" w:type="dxa"/>
            <w:tcBorders>
              <w:top w:val="single" w:color="auto" w:sz="12" w:space="0"/>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分值</w:t>
            </w:r>
          </w:p>
        </w:tc>
        <w:tc>
          <w:tcPr>
            <w:tcW w:w="6580" w:type="dxa"/>
            <w:tcBorders>
              <w:top w:val="single" w:color="auto" w:sz="12" w:space="0"/>
              <w:left w:val="nil"/>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72" w:hRule="atLeast"/>
          <w:jc w:val="center"/>
        </w:trPr>
        <w:tc>
          <w:tcPr>
            <w:tcW w:w="2073" w:type="dxa"/>
            <w:tcBorders>
              <w:top w:val="single" w:color="auto" w:sz="6" w:space="0"/>
              <w:left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保险消费投诉情况</w:t>
            </w:r>
          </w:p>
        </w:tc>
        <w:tc>
          <w:tcPr>
            <w:tcW w:w="80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10</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6580" w:type="dxa"/>
            <w:tcBorders>
              <w:top w:val="single" w:color="auto" w:sz="6" w:space="0"/>
              <w:left w:val="nil"/>
              <w:bottom w:val="single" w:color="auto" w:sz="6" w:space="0"/>
              <w:right w:val="single" w:color="auto" w:sz="12"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根据中国银保监会消费者权益保护局发布《关于2022年第二季度保险消费投诉情况的通报》</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结果中“保险消费投诉量情况统计表（财产保险公司）”</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进行评价，各</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响应人</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202</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年</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第二</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季度总投诉量最低的数值为基准值</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人得分=基准值/该</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人202</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年</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第二</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季度总投诉量×10</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以上评分计算结果保留小数点后两位数。</w:t>
            </w:r>
          </w:p>
          <w:p>
            <w:pPr>
              <w:keepNext w:val="0"/>
              <w:keepLines w:val="0"/>
              <w:widowControl/>
              <w:suppressLineNumbers w:val="0"/>
              <w:autoSpaceDE w:val="0"/>
              <w:autoSpaceDN/>
              <w:adjustRightInd w:val="0"/>
              <w:snapToGrid w:val="0"/>
              <w:spacing w:before="0" w:beforeAutospacing="0" w:after="0" w:afterAutospacing="0"/>
              <w:ind w:left="0" w:right="0"/>
              <w:jc w:val="both"/>
              <w:rPr>
                <w:rFonts w:hint="default" w:ascii="宋体" w:hAnsi="宋体" w:eastAsia="宋体" w:cs="宋体"/>
                <w:color w:val="000000" w:themeColor="text1"/>
                <w:kern w:val="2"/>
                <w:sz w:val="20"/>
                <w:szCs w:val="20"/>
                <w:highlight w:val="none"/>
                <w:lang w:val="en-US"/>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以</w:t>
            </w:r>
            <w:r>
              <w:rPr>
                <w:rFonts w:hint="default" w:ascii="宋体" w:hAnsi="宋体" w:eastAsia="宋体" w:cs="宋体"/>
                <w:color w:val="000000" w:themeColor="text1"/>
                <w:kern w:val="2"/>
                <w:sz w:val="20"/>
                <w:szCs w:val="20"/>
                <w:highlight w:val="none"/>
                <w:lang w:val="en-US"/>
                <w14:textFill>
                  <w14:solidFill>
                    <w14:schemeClr w14:val="tx1"/>
                  </w14:solidFill>
                </w14:textFill>
              </w:rPr>
              <w:t>中国银行保险监督管理委员会</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官网公布数据为准。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96" w:hRule="atLeast"/>
          <w:jc w:val="center"/>
        </w:trPr>
        <w:tc>
          <w:tcPr>
            <w:tcW w:w="2073"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宋体" w:hAnsi="宋体" w:eastAsia="宋体" w:cs="宋体"/>
                <w:color w:val="000000" w:themeColor="text1"/>
                <w:kern w:val="2"/>
                <w:sz w:val="20"/>
                <w:szCs w:val="20"/>
                <w:highlight w:val="none"/>
                <w:lang w:val="en-US"/>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保险服务质量指数</w:t>
            </w:r>
          </w:p>
        </w:tc>
        <w:tc>
          <w:tcPr>
            <w:tcW w:w="80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15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6580" w:type="dxa"/>
            <w:tcBorders>
              <w:top w:val="single" w:color="auto" w:sz="6" w:space="0"/>
              <w:left w:val="nil"/>
              <w:bottom w:val="single" w:color="auto" w:sz="6" w:space="0"/>
              <w:right w:val="single" w:color="auto" w:sz="12" w:space="0"/>
            </w:tcBorders>
            <w:shd w:val="clear" w:color="auto" w:fill="auto"/>
            <w:vAlign w:val="center"/>
          </w:tcPr>
          <w:p>
            <w:pPr>
              <w:pStyle w:val="26"/>
              <w:keepNext w:val="0"/>
              <w:keepLines w:val="0"/>
              <w:suppressLineNumbers w:val="0"/>
              <w:spacing w:before="0" w:beforeAutospacing="0" w:after="0" w:afterAutospacing="0"/>
              <w:ind w:left="0" w:leftChars="0" w:right="0" w:firstLine="0" w:firstLineChars="0"/>
              <w:rPr>
                <w:rFonts w:hint="default"/>
                <w:lang w:val="en-US"/>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根据中国银行保险信息技术管理有限公司发布的2022年上半年保险服务质量指数结果中“2022年上半年财产保险（车险业务）服务质量指数”进行评价，2022年上半年财产保险（车险业务）服务质量指数结果的最高值为基准值</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人得分=该</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响应人</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2022年上半年财产保险（车险业务）服务质量指数/基准值×15</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以上评分计算结果保留小数点后两位数。以中国银行保险信息技术管理有限公司官网公布数据为准。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76" w:hRule="atLeast"/>
          <w:jc w:val="center"/>
        </w:trPr>
        <w:tc>
          <w:tcPr>
            <w:tcW w:w="2073" w:type="dxa"/>
            <w:tcBorders>
              <w:top w:val="single" w:color="auto" w:sz="6" w:space="0"/>
              <w:left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风险综合评级</w:t>
            </w:r>
          </w:p>
        </w:tc>
        <w:tc>
          <w:tcPr>
            <w:tcW w:w="808" w:type="dxa"/>
            <w:tcBorders>
              <w:top w:val="single" w:color="auto" w:sz="6" w:space="0"/>
              <w:left w:val="nil"/>
              <w:bottom w:val="single" w:color="auto" w:sz="6" w:space="0"/>
              <w:right w:val="single" w:color="auto" w:sz="6" w:space="0"/>
            </w:tcBorders>
            <w:shd w:val="clear" w:color="auto" w:fill="auto"/>
            <w:vAlign w:val="top"/>
          </w:tcPr>
          <w:p>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sz w:val="20"/>
                <w:szCs w:val="20"/>
              </w:rPr>
              <w:t>10分</w:t>
            </w:r>
          </w:p>
        </w:tc>
        <w:tc>
          <w:tcPr>
            <w:tcW w:w="6580" w:type="dxa"/>
            <w:tcBorders>
              <w:top w:val="single" w:color="auto" w:sz="6" w:space="0"/>
              <w:left w:val="nil"/>
              <w:bottom w:val="single" w:color="auto" w:sz="6" w:space="0"/>
              <w:right w:val="single" w:color="auto" w:sz="12" w:space="0"/>
            </w:tcBorders>
            <w:shd w:val="clear" w:color="auto" w:fill="auto"/>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0"/>
                <w:szCs w:val="20"/>
                <w:highlight w:val="none"/>
              </w:rPr>
            </w:pPr>
            <w:r>
              <w:rPr>
                <w:rFonts w:hint="eastAsia" w:ascii="宋体" w:hAnsi="宋体" w:eastAsia="宋体" w:cs="宋体"/>
                <w:sz w:val="20"/>
                <w:szCs w:val="20"/>
              </w:rPr>
              <w:t>依据“中国银行保险监督管理委员会偿二代监管信息系统”公布的202</w:t>
            </w:r>
            <w:r>
              <w:rPr>
                <w:rFonts w:hint="eastAsia" w:ascii="宋体" w:hAnsi="宋体" w:eastAsia="宋体" w:cs="宋体"/>
                <w:sz w:val="20"/>
                <w:szCs w:val="20"/>
                <w:lang w:val="en-US" w:eastAsia="zh-CN"/>
              </w:rPr>
              <w:t>2</w:t>
            </w:r>
            <w:r>
              <w:rPr>
                <w:rFonts w:hint="eastAsia" w:ascii="宋体" w:hAnsi="宋体" w:eastAsia="宋体" w:cs="宋体"/>
                <w:sz w:val="20"/>
                <w:szCs w:val="20"/>
              </w:rPr>
              <w:t>年第</w:t>
            </w:r>
            <w:r>
              <w:rPr>
                <w:rFonts w:hint="eastAsia" w:ascii="宋体" w:hAnsi="宋体" w:eastAsia="宋体" w:cs="宋体"/>
                <w:sz w:val="20"/>
                <w:szCs w:val="20"/>
                <w:lang w:val="en-US" w:eastAsia="zh-CN"/>
              </w:rPr>
              <w:t>2</w:t>
            </w:r>
            <w:r>
              <w:rPr>
                <w:rFonts w:hint="eastAsia" w:ascii="宋体" w:hAnsi="宋体" w:eastAsia="宋体" w:cs="宋体"/>
                <w:sz w:val="20"/>
                <w:szCs w:val="20"/>
              </w:rPr>
              <w:t>季度评级进行评审</w:t>
            </w:r>
            <w:r>
              <w:rPr>
                <w:rFonts w:hint="eastAsia" w:ascii="宋体" w:hAnsi="宋体" w:eastAsia="宋体" w:cs="宋体"/>
                <w:sz w:val="20"/>
                <w:szCs w:val="20"/>
                <w:lang w:eastAsia="zh-CN"/>
              </w:rPr>
              <w:t>：</w:t>
            </w:r>
            <w:r>
              <w:rPr>
                <w:rFonts w:hint="eastAsia" w:ascii="宋体" w:hAnsi="宋体" w:eastAsia="宋体" w:cs="宋体"/>
                <w:sz w:val="20"/>
                <w:szCs w:val="20"/>
              </w:rPr>
              <w:t>被评定为AAA的，得10分；</w:t>
            </w:r>
            <w:r>
              <w:rPr>
                <w:rFonts w:hint="eastAsia" w:ascii="宋体" w:hAnsi="宋体" w:eastAsia="宋体" w:cs="宋体"/>
                <w:sz w:val="20"/>
                <w:szCs w:val="20"/>
                <w:lang w:val="en-US" w:eastAsia="zh-CN"/>
              </w:rPr>
              <w:t>AA</w:t>
            </w:r>
            <w:r>
              <w:rPr>
                <w:rFonts w:hint="eastAsia" w:ascii="宋体" w:hAnsi="宋体" w:eastAsia="宋体" w:cs="宋体"/>
                <w:sz w:val="20"/>
                <w:szCs w:val="20"/>
              </w:rPr>
              <w:t>级，得</w:t>
            </w:r>
            <w:r>
              <w:rPr>
                <w:rFonts w:hint="eastAsia" w:ascii="宋体" w:hAnsi="宋体" w:eastAsia="宋体" w:cs="宋体"/>
                <w:sz w:val="20"/>
                <w:szCs w:val="20"/>
                <w:lang w:val="en-US" w:eastAsia="zh-CN"/>
              </w:rPr>
              <w:t>8</w:t>
            </w:r>
            <w:r>
              <w:rPr>
                <w:rFonts w:hint="eastAsia" w:ascii="宋体" w:hAnsi="宋体" w:eastAsia="宋体" w:cs="宋体"/>
                <w:sz w:val="20"/>
                <w:szCs w:val="20"/>
              </w:rPr>
              <w:t>分；</w:t>
            </w:r>
            <w:r>
              <w:rPr>
                <w:rFonts w:hint="eastAsia" w:ascii="宋体" w:hAnsi="宋体" w:eastAsia="宋体" w:cs="宋体"/>
                <w:sz w:val="20"/>
                <w:szCs w:val="20"/>
                <w:lang w:val="en-US" w:eastAsia="zh-CN"/>
              </w:rPr>
              <w:t>A</w:t>
            </w:r>
            <w:r>
              <w:rPr>
                <w:rFonts w:hint="eastAsia" w:ascii="宋体" w:hAnsi="宋体" w:eastAsia="宋体" w:cs="宋体"/>
                <w:sz w:val="20"/>
                <w:szCs w:val="20"/>
              </w:rPr>
              <w:t>级得</w:t>
            </w:r>
            <w:r>
              <w:rPr>
                <w:rFonts w:hint="eastAsia" w:ascii="宋体" w:hAnsi="宋体" w:eastAsia="宋体" w:cs="宋体"/>
                <w:sz w:val="20"/>
                <w:szCs w:val="20"/>
                <w:lang w:val="en-US" w:eastAsia="zh-CN"/>
              </w:rPr>
              <w:t>6</w:t>
            </w:r>
            <w:r>
              <w:rPr>
                <w:rFonts w:hint="eastAsia" w:ascii="宋体" w:hAnsi="宋体" w:eastAsia="宋体" w:cs="宋体"/>
                <w:sz w:val="20"/>
                <w:szCs w:val="20"/>
              </w:rPr>
              <w:t>分；</w:t>
            </w:r>
            <w:r>
              <w:rPr>
                <w:rFonts w:hint="eastAsia" w:ascii="宋体" w:hAnsi="宋体" w:eastAsia="宋体" w:cs="宋体"/>
                <w:sz w:val="20"/>
                <w:szCs w:val="20"/>
                <w:lang w:val="en-US" w:eastAsia="zh-CN"/>
              </w:rPr>
              <w:t>BBB级得4分；BB级得2分；B级得1分；B</w:t>
            </w:r>
            <w:r>
              <w:rPr>
                <w:rFonts w:hint="eastAsia" w:ascii="宋体" w:hAnsi="宋体" w:eastAsia="宋体" w:cs="宋体"/>
                <w:sz w:val="20"/>
                <w:szCs w:val="20"/>
              </w:rPr>
              <w:t>级</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不含）</w:t>
            </w:r>
            <w:r>
              <w:rPr>
                <w:rFonts w:hint="eastAsia" w:ascii="宋体" w:hAnsi="宋体" w:eastAsia="宋体" w:cs="宋体"/>
                <w:sz w:val="20"/>
                <w:szCs w:val="20"/>
              </w:rPr>
              <w:t>以下的，得0分。（提供网站截图</w:t>
            </w:r>
            <w:r>
              <w:rPr>
                <w:rFonts w:hint="eastAsia" w:ascii="宋体" w:hAnsi="宋体" w:cs="宋体"/>
                <w:sz w:val="20"/>
                <w:szCs w:val="20"/>
                <w:lang w:eastAsia="zh-CN"/>
              </w:rPr>
              <w:t>，</w:t>
            </w:r>
            <w:r>
              <w:rPr>
                <w:rFonts w:hint="eastAsia" w:ascii="宋体" w:hAnsi="宋体" w:eastAsia="宋体" w:cs="宋体"/>
                <w:sz w:val="20"/>
                <w:szCs w:val="20"/>
              </w:rPr>
              <w:t>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2073" w:type="dxa"/>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企业荣誉</w:t>
            </w:r>
          </w:p>
        </w:tc>
        <w:tc>
          <w:tcPr>
            <w:tcW w:w="808" w:type="dxa"/>
            <w:tcBorders>
              <w:top w:val="single" w:color="auto" w:sz="6" w:space="0"/>
              <w:left w:val="nil"/>
              <w:bottom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6580" w:type="dxa"/>
            <w:tcBorders>
              <w:top w:val="single" w:color="auto" w:sz="6" w:space="0"/>
              <w:left w:val="nil"/>
              <w:bottom w:val="single" w:color="auto" w:sz="12" w:space="0"/>
              <w:right w:val="single" w:color="auto" w:sz="12"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自2019年1月以来，响应人或所属保险总公司获得国家有关部门（非行业协会）颁发的荣誉证书或奖项，每提供一个得1分，本项最高得5分。注：须提供相关证明材料复印件，不提供不得分。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cs="宋体"/>
          <w:b/>
          <w:bCs/>
          <w:color w:val="000000" w:themeColor="text1"/>
          <w:kern w:val="2"/>
          <w:sz w:val="28"/>
          <w:szCs w:val="28"/>
          <w:highlight w:val="none"/>
          <w:lang w:val="en-US" w:eastAsia="zh-CN" w:bidi="ar"/>
          <w14:textFill>
            <w14:solidFill>
              <w14:schemeClr w14:val="tx1"/>
            </w14:solidFill>
          </w14:textFill>
        </w:rPr>
        <w:t xml:space="preserve">        </w:t>
      </w: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技术评审表（</w:t>
      </w:r>
      <w:r>
        <w:rPr>
          <w:rFonts w:hint="eastAsia" w:ascii="宋体" w:hAnsi="宋体" w:cs="宋体"/>
          <w:b/>
          <w:bCs/>
          <w:color w:val="000000" w:themeColor="text1"/>
          <w:kern w:val="2"/>
          <w:sz w:val="28"/>
          <w:szCs w:val="28"/>
          <w:highlight w:val="none"/>
          <w:lang w:val="en-US" w:eastAsia="zh-CN" w:bidi="ar"/>
          <w14:textFill>
            <w14:solidFill>
              <w14:schemeClr w14:val="tx1"/>
            </w14:solidFill>
          </w14:textFill>
        </w:rPr>
        <w:t>30</w:t>
      </w: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分）</w:t>
      </w:r>
    </w:p>
    <w:tbl>
      <w:tblPr>
        <w:tblStyle w:val="20"/>
        <w:tblW w:w="906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保险服务、理赔服务方案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widowControl/>
              <w:suppressLineNumbers w:val="0"/>
              <w:spacing w:before="0" w:beforeAutospacing="0" w:after="0" w:afterAutospacing="0"/>
              <w:ind w:left="0" w:right="0" w:firstLine="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30</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napToGrid w:val="0"/>
              <w:spacing w:before="0" w:beforeAutospacing="0" w:after="0" w:afterAutospacing="0" w:line="240" w:lineRule="exact"/>
              <w:ind w:left="0" w:right="0" w:right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根据响应人提供的保险服务、理赔服务方案进行评价：</w:t>
            </w:r>
          </w:p>
          <w:p>
            <w:pPr>
              <w:keepNext w:val="0"/>
              <w:keepLines w:val="0"/>
              <w:widowControl/>
              <w:numPr>
                <w:ilvl w:val="0"/>
                <w:numId w:val="8"/>
              </w:numPr>
              <w:suppressLineNumbers w:val="0"/>
              <w:snapToGrid w:val="0"/>
              <w:spacing w:before="0" w:beforeAutospacing="0" w:after="0" w:afterAutospacing="0" w:line="240" w:lineRule="exact"/>
              <w:ind w:left="0" w:right="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经响应人查勘现场的轻微人伤案件，人伤损失在3000元以内的，查勘员能现场处理且解决费用支付，响应人给予确认赔付；</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设有24小时全天报案服务电话，并派专人受理索赔报案及便利的定损理赔等服务；</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响应人在接到出险报案后，广州市内（天河区、越秀区、荔湾区、海珠区、白云区）应30分钟时内赶到现场，郊区（黄埔区、番禺区、南沙区、增城区、从化区）60分钟内应赶到现场。如果参保车辆在广东省范围内（除广州市）出险，应在2小时内到达现场或由响应人出险地分支机构现场查勘、检验定损；</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参保车辆发生人伤事故时，且在明确事故责任后，</w:t>
            </w:r>
            <w:r>
              <w:rPr>
                <w:rFonts w:hint="eastAsia" w:ascii="宋体" w:hAnsi="宋体" w:cs="宋体"/>
                <w:color w:val="000000" w:themeColor="text1"/>
                <w:kern w:val="2"/>
                <w:sz w:val="20"/>
                <w:szCs w:val="20"/>
                <w:highlight w:val="none"/>
                <w:lang w:val="en-US" w:eastAsia="zh-CN"/>
                <w14:textFill>
                  <w14:solidFill>
                    <w14:schemeClr w14:val="tx1"/>
                  </w14:solidFill>
                </w14:textFill>
              </w:rPr>
              <w:t>响应人</w:t>
            </w:r>
            <w:r>
              <w:rPr>
                <w:rFonts w:hint="eastAsia" w:ascii="宋体" w:hAnsi="宋体" w:eastAsia="宋体" w:cs="宋体"/>
                <w:color w:val="000000" w:themeColor="text1"/>
                <w:kern w:val="2"/>
                <w:sz w:val="20"/>
                <w:szCs w:val="20"/>
                <w:highlight w:val="none"/>
                <w14:textFill>
                  <w14:solidFill>
                    <w14:schemeClr w14:val="tx1"/>
                  </w14:solidFill>
                </w14:textFill>
              </w:rPr>
              <w:t>能提供伤者医疗跟踪、伤残鉴定等咨询服务，</w:t>
            </w:r>
            <w:r>
              <w:rPr>
                <w:rFonts w:hint="eastAsia" w:ascii="宋体" w:hAnsi="宋体" w:cs="宋体"/>
                <w:color w:val="000000" w:themeColor="text1"/>
                <w:kern w:val="2"/>
                <w:sz w:val="20"/>
                <w:szCs w:val="20"/>
                <w:highlight w:val="none"/>
                <w:lang w:val="en-US" w:eastAsia="zh-CN"/>
                <w14:textFill>
                  <w14:solidFill>
                    <w14:schemeClr w14:val="tx1"/>
                  </w14:solidFill>
                </w14:textFill>
              </w:rPr>
              <w:t>并且</w:t>
            </w:r>
            <w:r>
              <w:rPr>
                <w:rFonts w:hint="eastAsia" w:ascii="宋体" w:hAnsi="宋体" w:eastAsia="宋体" w:cs="宋体"/>
                <w:color w:val="000000" w:themeColor="text1"/>
                <w:kern w:val="2"/>
                <w:sz w:val="20"/>
                <w:szCs w:val="20"/>
                <w:highlight w:val="none"/>
                <w14:textFill>
                  <w14:solidFill>
                    <w14:schemeClr w14:val="tx1"/>
                  </w14:solidFill>
                </w14:textFill>
              </w:rPr>
              <w:t>至少安排一名人伤事故处理经验丰富的人员，专门负责全程跟进医疗核损服务和理赔事宜，根据伤者病情前往探望、了解病情、核实费用，促进赔案快速、圆满解决；</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对于重大案件或发生纠纷的案件，</w:t>
            </w:r>
            <w:r>
              <w:rPr>
                <w:rFonts w:hint="eastAsia" w:ascii="宋体" w:hAnsi="宋体" w:cs="宋体"/>
                <w:color w:val="000000" w:themeColor="text1"/>
                <w:kern w:val="2"/>
                <w:sz w:val="20"/>
                <w:szCs w:val="20"/>
                <w:highlight w:val="none"/>
                <w:lang w:val="en-US" w:eastAsia="zh-CN"/>
                <w14:textFill>
                  <w14:solidFill>
                    <w14:schemeClr w14:val="tx1"/>
                  </w14:solidFill>
                </w14:textFill>
              </w:rPr>
              <w:t>响应人</w:t>
            </w:r>
            <w:r>
              <w:rPr>
                <w:rFonts w:hint="eastAsia" w:ascii="宋体" w:hAnsi="宋体" w:eastAsia="宋体" w:cs="宋体"/>
                <w:color w:val="000000" w:themeColor="text1"/>
                <w:kern w:val="2"/>
                <w:sz w:val="20"/>
                <w:szCs w:val="20"/>
                <w:highlight w:val="none"/>
                <w14:textFill>
                  <w14:solidFill>
                    <w14:schemeClr w14:val="tx1"/>
                  </w14:solidFill>
                </w14:textFill>
              </w:rPr>
              <w:t>协助处理事故，提供法律援助服务，避免不必要的损失</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eastAsia="zh-CN"/>
                <w14:textFill>
                  <w14:solidFill>
                    <w14:schemeClr w14:val="tx1"/>
                  </w14:solidFill>
                </w14:textFill>
              </w:rPr>
              <w:t>保险服务、理赔服务方案</w:t>
            </w:r>
            <w:r>
              <w:rPr>
                <w:rFonts w:hint="eastAsia" w:ascii="宋体" w:hAnsi="宋体" w:cs="宋体"/>
                <w:color w:val="000000" w:themeColor="text1"/>
                <w:kern w:val="2"/>
                <w:sz w:val="20"/>
                <w:szCs w:val="20"/>
                <w:highlight w:val="none"/>
                <w:lang w:val="en-US" w:eastAsia="zh-CN"/>
                <w14:textFill>
                  <w14:solidFill>
                    <w14:schemeClr w14:val="tx1"/>
                  </w14:solidFill>
                </w14:textFill>
              </w:rPr>
              <w:t>其他内容，包括但不限于专属服务团队、培训方案、咨询及投诉解决方案、理赔流程、理赔资料清单、理赔时效承诺、预付赔款、其他理赔承诺、增值服务等。（15分）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注:第（1）点-第（5）点，响应人以承诺函形式提供，不提供或所承诺的内容与要求不匹配的，不得分；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第（6）点：方案科学合理，亮点多，针对性强，得15分；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方案较科学较合理，亮点较多，针对性较强，得12分；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方案科学合理性一般，亮点不多，针对性一般，得8分；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方案科学合理性差，亮点少，针对性差，得4分；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无响应或其他情况，得0分。</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（4）价格评分：以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机动车商业险的自主定价系数</w:t>
      </w:r>
      <w:r>
        <w:rPr>
          <w:rFonts w:hint="eastAsia" w:ascii="宋体" w:hAnsi="宋体" w:cs="宋体"/>
          <w:color w:val="000000" w:themeColor="text1"/>
          <w:sz w:val="24"/>
          <w:szCs w:val="24"/>
          <w:highlight w:val="none"/>
          <w:lang w:val="en-US" w:eastAsia="zh-CN"/>
          <w14:textFill>
            <w14:solidFill>
              <w14:schemeClr w14:val="tx1"/>
            </w14:solidFill>
          </w14:textFill>
        </w:rPr>
        <w:t>作为价格评分的评审依据。</w:t>
      </w:r>
      <w:r>
        <w:rPr>
          <w:rFonts w:hint="eastAsia" w:ascii="宋体" w:hAnsi="宋体" w:eastAsia="宋体" w:cs="宋体"/>
          <w:color w:val="000000" w:themeColor="text1"/>
          <w:sz w:val="24"/>
          <w:szCs w:val="24"/>
          <w:highlight w:val="none"/>
          <w14:textFill>
            <w14:solidFill>
              <w14:schemeClr w14:val="tx1"/>
            </w14:solidFill>
          </w14:textFill>
        </w:rPr>
        <w:t>满足采购文件要求且机动车商业险自主定价系数最低的</w:t>
      </w:r>
      <w:r>
        <w:rPr>
          <w:rFonts w:hint="eastAsia" w:ascii="宋体" w:hAnsi="宋体" w:cs="宋体"/>
          <w:color w:val="000000" w:themeColor="text1"/>
          <w:sz w:val="24"/>
          <w:szCs w:val="24"/>
          <w:highlight w:val="none"/>
          <w:lang w:val="en-US" w:eastAsia="zh-CN"/>
          <w14:textFill>
            <w14:solidFill>
              <w14:schemeClr w14:val="tx1"/>
            </w14:solidFill>
          </w14:textFill>
        </w:rPr>
        <w:t>价格</w:t>
      </w:r>
      <w:r>
        <w:rPr>
          <w:rFonts w:hint="eastAsia" w:ascii="宋体" w:hAnsi="宋体" w:eastAsia="宋体" w:cs="宋体"/>
          <w:color w:val="000000" w:themeColor="text1"/>
          <w:sz w:val="24"/>
          <w:szCs w:val="24"/>
          <w:highlight w:val="none"/>
          <w14:textFill>
            <w14:solidFill>
              <w14:schemeClr w14:val="tx1"/>
            </w14:solidFill>
          </w14:textFill>
        </w:rPr>
        <w:t>为评分基准价，价格得分＝（评分基准价/</w:t>
      </w:r>
      <w:r>
        <w:rPr>
          <w:rFonts w:hint="eastAsia" w:ascii="宋体" w:hAnsi="宋体" w:cs="宋体"/>
          <w:color w:val="000000" w:themeColor="text1"/>
          <w:sz w:val="24"/>
          <w:szCs w:val="24"/>
          <w:highlight w:val="none"/>
          <w:lang w:val="en-US" w:eastAsia="zh-CN"/>
          <w14:textFill>
            <w14:solidFill>
              <w14:schemeClr w14:val="tx1"/>
            </w14:solidFill>
          </w14:textFill>
        </w:rPr>
        <w:t>各响应人的机动车商业险自主定价系数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，保留两位小数）。</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综合比较与评价：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根据每个响应人在上述各评审阶段中的得分，采用下面公式算出每个响应人的综合得分：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W＝C ＋ T ＋ M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      某个</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的综合得分；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      某个</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价格得分</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T      某个响应人的技术评审得分；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M      某个响应人的商务评审得分；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（注： S、M均为所有</w:t>
      </w:r>
      <w:r>
        <w:rPr>
          <w:rFonts w:hint="eastAsia" w:ascii="宋体" w:hAnsi="宋体" w:cs="宋体"/>
          <w:color w:val="000000" w:themeColor="text1"/>
          <w:sz w:val="24"/>
          <w:szCs w:val="24"/>
          <w:highlight w:val="none"/>
          <w:lang w:val="en-US" w:eastAsia="zh-CN"/>
          <w14:textFill>
            <w14:solidFill>
              <w14:schemeClr w14:val="tx1"/>
            </w14:solidFill>
          </w14:textFill>
        </w:rPr>
        <w:t>评审专家</w:t>
      </w:r>
      <w:r>
        <w:rPr>
          <w:rFonts w:hint="eastAsia" w:ascii="宋体" w:hAnsi="宋体" w:eastAsia="宋体" w:cs="宋体"/>
          <w:color w:val="000000" w:themeColor="text1"/>
          <w:sz w:val="24"/>
          <w:szCs w:val="24"/>
          <w:highlight w:val="none"/>
          <w14:textFill>
            <w14:solidFill>
              <w14:schemeClr w14:val="tx1"/>
            </w14:solidFill>
          </w14:textFill>
        </w:rPr>
        <w:t>评分的算术平均值）</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11.评审委员会</w:t>
      </w:r>
      <w:r>
        <w:rPr>
          <w:rFonts w:hint="eastAsia" w:ascii="宋体" w:hAnsi="宋体" w:eastAsia="宋体" w:cs="宋体"/>
          <w:color w:val="000000" w:themeColor="text1"/>
          <w:sz w:val="24"/>
          <w:szCs w:val="24"/>
          <w:highlight w:val="none"/>
          <w14:textFill>
            <w14:solidFill>
              <w14:schemeClr w14:val="tx1"/>
            </w14:solidFill>
          </w14:textFill>
        </w:rPr>
        <w:t>对响应文件中的报价出现前后不一致的，按照下列规定修正：</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响应文件中</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内容与响应文件中相应内容不一致的，以</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大写金额和小写金额不一致的，以大写金额为准；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单价金额小数点或者百分比有明显错位的，以</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的总价为准，并修改单价；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总价金额与按单价汇总金额不一致的，以单价金额计算结果为准。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书面确认后产生约束力，</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不确认的，其响应无效。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评审报告应当由</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全体人员签字认可。</w:t>
      </w:r>
      <w:r>
        <w:rPr>
          <w:rFonts w:hint="eastAsia" w:ascii="宋体" w:hAnsi="宋体" w:cs="宋体"/>
          <w:color w:val="000000" w:themeColor="text1"/>
          <w:sz w:val="24"/>
          <w:szCs w:val="24"/>
          <w:highlight w:val="none"/>
          <w:lang w:val="en-US" w:eastAsia="zh-CN"/>
          <w14:textFill>
            <w14:solidFill>
              <w14:schemeClr w14:val="tx1"/>
            </w14:solidFill>
          </w14:textFill>
        </w:rPr>
        <w:t>评审委员会成员</w:t>
      </w:r>
      <w:r>
        <w:rPr>
          <w:rFonts w:hint="eastAsia" w:ascii="宋体" w:hAnsi="宋体" w:eastAsia="宋体" w:cs="宋体"/>
          <w:color w:val="000000" w:themeColor="text1"/>
          <w:sz w:val="24"/>
          <w:szCs w:val="24"/>
          <w:highlight w:val="none"/>
          <w14:textFill>
            <w14:solidFill>
              <w14:schemeClr w14:val="tx1"/>
            </w14:solidFill>
          </w14:textFill>
        </w:rPr>
        <w:t>对需要共同</w:t>
      </w:r>
      <w:r>
        <w:rPr>
          <w:rFonts w:hint="eastAsia" w:ascii="宋体" w:hAnsi="宋体" w:cs="宋体"/>
          <w:color w:val="000000" w:themeColor="text1"/>
          <w:sz w:val="24"/>
          <w:szCs w:val="24"/>
          <w:highlight w:val="none"/>
          <w:lang w:val="en-US" w:eastAsia="zh-CN"/>
          <w14:textFill>
            <w14:solidFill>
              <w14:schemeClr w14:val="tx1"/>
            </w14:solidFill>
          </w14:textFill>
        </w:rPr>
        <w:t>评定</w:t>
      </w:r>
      <w:r>
        <w:rPr>
          <w:rFonts w:hint="eastAsia" w:ascii="宋体" w:hAnsi="宋体" w:eastAsia="宋体" w:cs="宋体"/>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宋体" w:hAnsi="宋体" w:cs="宋体"/>
          <w:color w:val="000000" w:themeColor="text1"/>
          <w:sz w:val="24"/>
          <w:szCs w:val="24"/>
          <w:highlight w:val="none"/>
          <w:lang w:val="en-US" w:eastAsia="zh-CN"/>
          <w14:textFill>
            <w14:solidFill>
              <w14:schemeClr w14:val="tx1"/>
            </w14:solidFill>
          </w14:textFill>
        </w:rPr>
        <w:t>评审委员会成员</w:t>
      </w:r>
      <w:r>
        <w:rPr>
          <w:rFonts w:hint="eastAsia" w:ascii="宋体" w:hAnsi="宋体" w:eastAsia="宋体" w:cs="宋体"/>
          <w:color w:val="000000" w:themeColor="text1"/>
          <w:sz w:val="24"/>
          <w:szCs w:val="24"/>
          <w:highlight w:val="none"/>
          <w14:textFill>
            <w14:solidFill>
              <w14:schemeClr w14:val="tx1"/>
            </w14:solidFill>
          </w14:textFill>
        </w:rPr>
        <w:t>应当在</w:t>
      </w:r>
      <w:r>
        <w:rPr>
          <w:rFonts w:hint="eastAsia" w:ascii="宋体" w:hAnsi="宋体"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14:textFill>
            <w14:solidFill>
              <w14:schemeClr w14:val="tx1"/>
            </w14:solidFill>
          </w14:textFill>
        </w:rPr>
        <w:t>上签署不同意见并说明理由，</w:t>
      </w:r>
      <w:r>
        <w:rPr>
          <w:rFonts w:hint="eastAsia" w:ascii="宋体" w:hAnsi="宋体" w:cs="宋体"/>
          <w:color w:val="000000" w:themeColor="text1"/>
          <w:sz w:val="24"/>
          <w:szCs w:val="24"/>
          <w:highlight w:val="none"/>
          <w:lang w:val="en-US" w:eastAsia="zh-CN"/>
          <w14:textFill>
            <w14:solidFill>
              <w14:schemeClr w14:val="tx1"/>
            </w14:solidFill>
          </w14:textFill>
        </w:rPr>
        <w:t>若</w:t>
      </w:r>
      <w:r>
        <w:rPr>
          <w:rFonts w:hint="eastAsia" w:ascii="宋体" w:hAnsi="宋体" w:eastAsia="宋体" w:cs="宋体"/>
          <w:color w:val="000000" w:themeColor="text1"/>
          <w:sz w:val="24"/>
          <w:szCs w:val="24"/>
          <w:highlight w:val="none"/>
          <w14:textFill>
            <w14:solidFill>
              <w14:schemeClr w14:val="tx1"/>
            </w14:solidFill>
          </w14:textFill>
        </w:rPr>
        <w:t>拒绝在</w:t>
      </w:r>
      <w:r>
        <w:rPr>
          <w:rFonts w:hint="eastAsia" w:ascii="宋体" w:hAnsi="宋体" w:cs="宋体"/>
          <w:color w:val="000000" w:themeColor="text1"/>
          <w:sz w:val="24"/>
          <w:szCs w:val="24"/>
          <w:highlight w:val="none"/>
          <w:lang w:val="en-US"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报告上签字又不书面说明其不同意见和理由的，视为同意评审报告。</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推荐</w:t>
      </w:r>
      <w:r>
        <w:rPr>
          <w:rFonts w:hint="eastAsia" w:ascii="宋体" w:hAnsi="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候选人名单</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根据最终评审的结果，推荐综合得分排名第一的</w:t>
      </w:r>
      <w:r>
        <w:rPr>
          <w:rFonts w:hint="eastAsia" w:ascii="宋体" w:hAnsi="宋体" w:cs="宋体"/>
          <w:color w:val="000000" w:themeColor="text1"/>
          <w:sz w:val="24"/>
          <w:szCs w:val="24"/>
          <w:highlight w:val="none"/>
          <w:lang w:val="en-US" w:eastAsia="zh-CN"/>
          <w14:textFill>
            <w14:solidFill>
              <w14:schemeClr w14:val="tx1"/>
            </w14:solidFill>
          </w14:textFill>
        </w:rPr>
        <w:t>响应人为成交候选人</w:t>
      </w:r>
      <w:r>
        <w:rPr>
          <w:rFonts w:hint="eastAsia" w:ascii="宋体" w:hAnsi="宋体" w:eastAsia="宋体" w:cs="宋体"/>
          <w:color w:val="000000" w:themeColor="text1"/>
          <w:sz w:val="24"/>
          <w:szCs w:val="24"/>
          <w:highlight w:val="none"/>
          <w14:textFill>
            <w14:solidFill>
              <w14:schemeClr w14:val="tx1"/>
            </w14:solidFill>
          </w14:textFill>
        </w:rPr>
        <w:t>。综合得分相同的，按照响应报价由低到高的顺序</w:t>
      </w:r>
      <w:r>
        <w:rPr>
          <w:rFonts w:hint="eastAsia" w:ascii="宋体" w:hAnsi="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成交候选人。综合得分且</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报价相同的，按照技术部分得分（由高到低）顺序</w:t>
      </w:r>
      <w:r>
        <w:rPr>
          <w:rFonts w:hint="eastAsia" w:ascii="宋体" w:hAnsi="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发布</w:t>
      </w:r>
      <w:r>
        <w:rPr>
          <w:rFonts w:hint="eastAsia" w:ascii="宋体" w:hAnsi="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val="en-US" w:eastAsia="zh-CN"/>
          <w14:textFill>
            <w14:solidFill>
              <w14:schemeClr w14:val="tx1"/>
            </w14:solidFill>
          </w14:textFill>
        </w:rPr>
        <w:t>医院官方网站的招投标栏目</w:t>
      </w:r>
      <w:r>
        <w:rPr>
          <w:rFonts w:hint="eastAsia" w:ascii="宋体" w:hAnsi="宋体" w:eastAsia="宋体" w:cs="宋体"/>
          <w:color w:val="000000" w:themeColor="text1"/>
          <w:sz w:val="24"/>
          <w:szCs w:val="24"/>
          <w:highlight w:val="none"/>
          <w14:textFill>
            <w14:solidFill>
              <w14:schemeClr w14:val="tx1"/>
            </w14:solidFill>
          </w14:textFill>
        </w:rPr>
        <w:t>公告</w:t>
      </w:r>
      <w:r>
        <w:rPr>
          <w:rFonts w:hint="eastAsia" w:ascii="宋体" w:hAnsi="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六、质疑与投诉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1、提出质疑的供应商应当是参与所质疑项目采购活动的供应商。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供应商认为采购文件、采购过程、中标或者成交结果使自己的权益受到损害的，可以在知道或者应知其权益受到损害之日起</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个工作日内，以书面形式由法定代表人或授权代表签字并加盖单位公章后</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向采购人提出质疑。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、供应商应在</w:t>
      </w:r>
      <w:r>
        <w:rPr>
          <w:rFonts w:hint="eastAsia" w:ascii="宋体" w:hAnsi="宋体" w:cs="宋体"/>
          <w:color w:val="000000" w:themeColor="text1"/>
          <w:sz w:val="24"/>
          <w:szCs w:val="24"/>
          <w:highlight w:val="none"/>
          <w:lang w:val="en-US" w:eastAsia="zh-CN"/>
          <w14:textFill>
            <w14:solidFill>
              <w14:schemeClr w14:val="tx1"/>
            </w14:solidFill>
          </w14:textFill>
        </w:rPr>
        <w:t>限定</w:t>
      </w:r>
      <w:r>
        <w:rPr>
          <w:rFonts w:hint="eastAsia" w:ascii="宋体" w:hAnsi="宋体" w:eastAsia="宋体" w:cs="宋体"/>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、采购人不得拒收质疑供应商在</w:t>
      </w:r>
      <w:r>
        <w:rPr>
          <w:rFonts w:hint="eastAsia" w:ascii="宋体" w:hAnsi="宋体" w:cs="宋体"/>
          <w:color w:val="000000" w:themeColor="text1"/>
          <w:sz w:val="24"/>
          <w:szCs w:val="24"/>
          <w:highlight w:val="none"/>
          <w:lang w:eastAsia="zh-CN"/>
          <w14:textFill>
            <w14:solidFill>
              <w14:schemeClr w14:val="tx1"/>
            </w14:solidFill>
          </w14:textFill>
        </w:rPr>
        <w:t>限定质疑</w:t>
      </w:r>
      <w:r>
        <w:rPr>
          <w:rFonts w:hint="eastAsia" w:ascii="宋体" w:hAnsi="宋体" w:eastAsia="宋体" w:cs="宋体"/>
          <w:color w:val="000000" w:themeColor="text1"/>
          <w:sz w:val="24"/>
          <w:szCs w:val="24"/>
          <w:highlight w:val="none"/>
          <w14:textFill>
            <w14:solidFill>
              <w14:schemeClr w14:val="tx1"/>
            </w14:solidFill>
          </w14:textFill>
        </w:rPr>
        <w:t>期内发出的质疑函，应当在收到质疑函后7个工作日内作出答复，并以书面形式通知质疑供应商和其他有关供应商。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宋体" w:hAnsi="宋体" w:cs="宋体"/>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 xml:space="preserve">协助答复质疑。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超出</w:t>
      </w:r>
      <w:r>
        <w:rPr>
          <w:rFonts w:hint="eastAsia" w:ascii="宋体" w:hAnsi="宋体" w:cs="宋体"/>
          <w:sz w:val="24"/>
          <w:szCs w:val="24"/>
          <w:highlight w:val="none"/>
          <w:lang w:eastAsia="zh-CN"/>
        </w:rPr>
        <w:t>限定质疑</w:t>
      </w:r>
      <w:r>
        <w:rPr>
          <w:rFonts w:hint="eastAsia" w:ascii="宋体" w:hAnsi="宋体" w:eastAsia="宋体" w:cs="宋体"/>
          <w:sz w:val="24"/>
          <w:szCs w:val="24"/>
          <w:highlight w:val="none"/>
        </w:rPr>
        <w:t xml:space="preserve">期限的质疑函，采购人将依法不予接收。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、供应商提出质疑应当提交质疑函和必要的</w:t>
      </w:r>
      <w:r>
        <w:rPr>
          <w:rFonts w:hint="eastAsia" w:ascii="宋体" w:hAnsi="宋体" w:cs="宋体"/>
          <w:sz w:val="24"/>
          <w:szCs w:val="24"/>
          <w:highlight w:val="none"/>
          <w:lang w:eastAsia="zh-CN"/>
        </w:rPr>
        <w:t>证明资料</w:t>
      </w:r>
      <w:r>
        <w:rPr>
          <w:rFonts w:hint="eastAsia" w:ascii="宋体" w:hAnsi="宋体" w:eastAsia="宋体" w:cs="宋体"/>
          <w:sz w:val="24"/>
          <w:szCs w:val="24"/>
          <w:highlight w:val="none"/>
        </w:rPr>
        <w:t>。质疑函应当包括下列内容：</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供应商的姓名或者名称、地址、邮编、联系人及联系电话；</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质疑项目的名称、编号；</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具体、明确的质疑事项和与质疑事项相关的请求；</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必要的法律依据；</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提出质疑的日期。</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供应商为法人或者其他组织的，应当由法定代表人、主要负责人，或者其授权代表签字或者盖章，并加盖公章。</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、接收质疑的联系方式：</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质疑接收机构名称：中山大学孙逸仙纪念医院纪检监察部、招投标与采购管理办公室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质疑接收机构地址：广州市</w:t>
      </w:r>
      <w:r>
        <w:rPr>
          <w:rFonts w:hint="eastAsia" w:ascii="宋体" w:hAnsi="宋体" w:cs="宋体"/>
          <w:sz w:val="24"/>
          <w:szCs w:val="24"/>
          <w:highlight w:val="none"/>
          <w:lang w:val="en-US" w:eastAsia="zh-CN"/>
        </w:rPr>
        <w:t>越秀区</w:t>
      </w:r>
      <w:r>
        <w:rPr>
          <w:rFonts w:hint="eastAsia" w:ascii="宋体" w:hAnsi="宋体" w:eastAsia="宋体" w:cs="宋体"/>
          <w:sz w:val="24"/>
          <w:szCs w:val="24"/>
          <w:highlight w:val="none"/>
        </w:rPr>
        <w:t>沿江西路107号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广州市越秀区长堤大马路171号威力斯酒店907室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质疑接收机构电话：020-81332501、020-81338035（工作时间：8：00-12:00,14:30-17：30）</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质疑供应商对采购人的答复不满意，或者采购人未在规定时间内作出答复的，可以在答复期满后15个工作日内向</w:t>
      </w:r>
      <w:r>
        <w:rPr>
          <w:rFonts w:hint="eastAsia" w:ascii="宋体" w:hAnsi="宋体" w:cs="宋体"/>
          <w:sz w:val="24"/>
          <w:szCs w:val="24"/>
          <w:highlight w:val="none"/>
          <w:lang w:val="en-US" w:eastAsia="zh-CN"/>
        </w:rPr>
        <w:t>监督</w:t>
      </w:r>
      <w:r>
        <w:rPr>
          <w:rFonts w:hint="eastAsia" w:ascii="宋体" w:hAnsi="宋体" w:eastAsia="宋体" w:cs="宋体"/>
          <w:sz w:val="24"/>
          <w:szCs w:val="24"/>
          <w:highlight w:val="none"/>
        </w:rPr>
        <w:t>部门提起投诉。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 xml:space="preserve">七、合同的订立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sz w:val="24"/>
          <w:szCs w:val="36"/>
          <w:highlight w:val="none"/>
        </w:rPr>
      </w:pPr>
      <w:r>
        <w:rPr>
          <w:rFonts w:hint="eastAsia" w:ascii="宋体" w:hAnsi="宋体" w:cs="宋体"/>
          <w:b w:val="0"/>
          <w:bCs w:val="0"/>
          <w:sz w:val="24"/>
          <w:szCs w:val="24"/>
          <w:highlight w:val="none"/>
          <w:lang w:val="en-US" w:eastAsia="zh-CN"/>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6"/>
        <w:rPr>
          <w:rFonts w:hint="eastAsia"/>
        </w:rPr>
      </w:pPr>
    </w:p>
    <w:p>
      <w:pPr>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四</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合同参考文本</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r>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t>合同编号：</w:t>
      </w: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pacing w:beforeLines="0" w:beforeAutospacing="1" w:afterLines="0"/>
        <w:jc w:val="center"/>
        <w:rPr>
          <w:rFonts w:hint="eastAsia" w:ascii="仿宋_GB2312" w:eastAsia="仿宋_GB2312" w:cs="仿宋_GB2312"/>
          <w:b/>
          <w:color w:val="000000" w:themeColor="text1"/>
          <w:sz w:val="48"/>
          <w:szCs w:val="48"/>
          <w:highlight w:val="none"/>
          <w:u w:val="single"/>
          <w14:textFill>
            <w14:solidFill>
              <w14:schemeClr w14:val="tx1"/>
            </w14:solidFill>
          </w14:textFill>
        </w:rPr>
      </w:pPr>
      <w:r>
        <w:rPr>
          <w:rFonts w:hint="eastAsia" w:ascii="仿宋_GB2312" w:hAnsi="Calibri Light" w:eastAsia="仿宋_GB2312" w:cs="仿宋_GB2312"/>
          <w:b/>
          <w:color w:val="000000" w:themeColor="text1"/>
          <w:sz w:val="48"/>
          <w:szCs w:val="48"/>
          <w:highlight w:val="none"/>
          <w:u w:val="single"/>
          <w14:textFill>
            <w14:solidFill>
              <w14:schemeClr w14:val="tx1"/>
            </w14:solidFill>
          </w14:textFill>
        </w:rPr>
        <w:t xml:space="preserve">        (项目)</w:t>
      </w:r>
    </w:p>
    <w:p>
      <w:pPr>
        <w:spacing w:beforeLines="0" w:beforeAutospacing="1" w:afterLines="0" w:line="360" w:lineRule="auto"/>
        <w:rPr>
          <w:rFonts w:hint="eastAsia" w:ascii="仿宋_GB2312" w:eastAsia="仿宋_GB2312" w:cs="仿宋_GB2312"/>
          <w:b/>
          <w:color w:val="000000" w:themeColor="text1"/>
          <w:sz w:val="48"/>
          <w:szCs w:val="48"/>
          <w:highlight w:val="none"/>
          <w14:textFill>
            <w14:solidFill>
              <w14:schemeClr w14:val="tx1"/>
            </w14:solidFill>
          </w14:textFill>
        </w:rPr>
      </w:pPr>
    </w:p>
    <w:p>
      <w:pPr>
        <w:spacing w:beforeLines="0" w:beforeAutospacing="1" w:afterLines="0" w:line="360" w:lineRule="auto"/>
        <w:jc w:val="center"/>
        <w:rPr>
          <w:rFonts w:hint="eastAsia" w:ascii="仿宋_GB2312" w:eastAsia="仿宋_GB2312" w:cs="仿宋_GB2312"/>
          <w:b/>
          <w:color w:val="000000" w:themeColor="text1"/>
          <w:sz w:val="48"/>
          <w:szCs w:val="48"/>
          <w:highlight w:val="none"/>
          <w14:textFill>
            <w14:solidFill>
              <w14:schemeClr w14:val="tx1"/>
            </w14:solidFill>
          </w14:textFill>
        </w:rPr>
      </w:pPr>
      <w:r>
        <w:rPr>
          <w:rFonts w:hint="eastAsia" w:ascii="仿宋_GB2312" w:hAnsi="Calibri Light" w:eastAsia="仿宋_GB2312" w:cs="仿宋_GB2312"/>
          <w:b/>
          <w:color w:val="000000" w:themeColor="text1"/>
          <w:sz w:val="48"/>
          <w:szCs w:val="48"/>
          <w:highlight w:val="none"/>
          <w14:textFill>
            <w14:solidFill>
              <w14:schemeClr w14:val="tx1"/>
            </w14:solidFill>
          </w14:textFill>
        </w:rPr>
        <w:t>合 同 书</w:t>
      </w:r>
    </w:p>
    <w:p>
      <w:pPr>
        <w:spacing w:beforeLines="0" w:beforeAutospacing="1" w:afterLines="0" w:line="360" w:lineRule="auto"/>
        <w:jc w:val="center"/>
        <w:rPr>
          <w:rFonts w:hint="eastAsia" w:ascii="仿宋_GB2312" w:eastAsia="仿宋_GB2312" w:cs="仿宋_GB2312"/>
          <w:b/>
          <w:color w:val="000000" w:themeColor="text1"/>
          <w:sz w:val="48"/>
          <w:szCs w:val="48"/>
          <w:highlight w:val="none"/>
          <w14:textFill>
            <w14:solidFill>
              <w14:schemeClr w14:val="tx1"/>
            </w14:solidFill>
          </w14:textFill>
        </w:rPr>
      </w:pPr>
      <w:r>
        <w:rPr>
          <w:rFonts w:hint="eastAsia" w:ascii="仿宋_GB2312" w:hAnsi="Calibri Light" w:eastAsia="仿宋_GB2312" w:cs="仿宋_GB2312"/>
          <w:b/>
          <w:color w:val="000000" w:themeColor="text1"/>
          <w:sz w:val="48"/>
          <w:szCs w:val="48"/>
          <w:highlight w:val="none"/>
          <w14:textFill>
            <w14:solidFill>
              <w14:schemeClr w14:val="tx1"/>
            </w14:solidFill>
          </w14:textFill>
        </w:rPr>
        <w:t>服务类</w:t>
      </w:r>
    </w:p>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tbl>
      <w:tblPr>
        <w:tblStyle w:val="20"/>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u w:val="single"/>
                <w14:textFill>
                  <w14:solidFill>
                    <w14:schemeClr w14:val="tx1"/>
                  </w14:solidFill>
                </w14:textFill>
              </w:rPr>
            </w:pPr>
            <w:r>
              <w:rPr>
                <w:rFonts w:hint="eastAsia" w:ascii="仿宋_GB2312" w:hAnsi="Calibri Light" w:eastAsia="仿宋_GB2312" w:cs="仿宋_GB2312"/>
                <w:b/>
                <w:color w:val="000000" w:themeColor="text1"/>
                <w:sz w:val="32"/>
                <w:szCs w:val="32"/>
                <w:highlight w:val="none"/>
                <w14:textFill>
                  <w14:solidFill>
                    <w14:schemeClr w14:val="tx1"/>
                  </w14:solidFill>
                </w14:textFill>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u w:val="singl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14:textFill>
                  <w14:solidFill>
                    <w14:schemeClr w14:val="tx1"/>
                  </w14:solidFill>
                </w14:textFill>
              </w:rPr>
            </w:pPr>
            <w:r>
              <w:rPr>
                <w:rFonts w:hint="eastAsia" w:ascii="仿宋_GB2312" w:hAnsi="Calibri Light" w:eastAsia="仿宋_GB2312" w:cs="仿宋_GB2312"/>
                <w:b/>
                <w:color w:val="000000" w:themeColor="text1"/>
                <w:sz w:val="32"/>
                <w:szCs w:val="32"/>
                <w:highlight w:val="none"/>
                <w14:textFill>
                  <w14:solidFill>
                    <w14:schemeClr w14:val="tx1"/>
                  </w14:solidFill>
                </w14:textFill>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28"/>
                <w:szCs w:val="28"/>
                <w:highlight w:val="none"/>
                <w14:textFill>
                  <w14:solidFill>
                    <w14:schemeClr w14:val="tx1"/>
                  </w14:solidFill>
                </w14:textFill>
              </w:rPr>
            </w:pPr>
          </w:p>
        </w:tc>
      </w:tr>
    </w:tbl>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p>
      <w:pPr>
        <w:pStyle w:val="26"/>
        <w:spacing w:beforeLines="0" w:afterLines="0"/>
        <w:ind w:firstLine="0" w:firstLineChars="0"/>
        <w:rPr>
          <w:rFonts w:hint="eastAsia" w:ascii="仿宋_GB2312" w:eastAsia="仿宋_GB2312" w:cs="仿宋_GB2312"/>
          <w:b/>
          <w:color w:val="000000" w:themeColor="text1"/>
          <w:sz w:val="28"/>
          <w:szCs w:val="28"/>
          <w:highlight w:val="none"/>
          <w14:textFill>
            <w14:solidFill>
              <w14:schemeClr w14:val="tx1"/>
            </w14:solidFill>
          </w14:textFill>
        </w:rPr>
      </w:pPr>
    </w:p>
    <w:p>
      <w:pPr>
        <w:spacing w:beforeLines="0" w:beforeAutospacing="1" w:afterLines="0" w:line="360" w:lineRule="auto"/>
        <w:rPr>
          <w:rFonts w:hint="eastAsia" w:ascii="仿宋_GB2312" w:hAnsi="Calibri Light" w:eastAsia="仿宋_GB2312" w:cs="仿宋_GB2312"/>
          <w:b/>
          <w:color w:val="000000" w:themeColor="text1"/>
          <w:sz w:val="28"/>
          <w:szCs w:val="28"/>
          <w:highlight w:val="none"/>
          <w14:textFill>
            <w14:solidFill>
              <w14:schemeClr w14:val="tx1"/>
            </w14:solidFill>
          </w14:textFill>
        </w:rPr>
      </w:pPr>
      <w:r>
        <w:rPr>
          <w:rFonts w:hint="eastAsia" w:ascii="仿宋_GB2312" w:hAnsi="Calibri Light" w:eastAsia="仿宋_GB2312" w:cs="仿宋_GB2312"/>
          <w:b/>
          <w:color w:val="000000" w:themeColor="text1"/>
          <w:sz w:val="28"/>
          <w:szCs w:val="28"/>
          <w:highlight w:val="none"/>
          <w14:textFill>
            <w14:solidFill>
              <w14:schemeClr w14:val="tx1"/>
            </w14:solidFill>
          </w14:textFill>
        </w:rPr>
        <w:t>注：本合同仅为合同的参考文本，合同签订双方可根据项目的具体要求进行修订，但不得偏离实质性条款。</w:t>
      </w:r>
    </w:p>
    <w:p>
      <w:pPr>
        <w:spacing w:beforeLines="0" w:beforeAutospacing="1" w:afterLines="0" w:line="360" w:lineRule="auto"/>
        <w:rPr>
          <w:rFonts w:hint="eastAsia" w:ascii="仿宋_GB2312" w:hAnsi="Calibri Light" w:eastAsia="仿宋_GB2312" w:cs="仿宋_GB2312"/>
          <w:b/>
          <w:color w:val="000000" w:themeColor="text1"/>
          <w:sz w:val="28"/>
          <w:szCs w:val="28"/>
          <w:highlight w:val="none"/>
          <w14:textFill>
            <w14:solidFill>
              <w14:schemeClr w14:val="tx1"/>
            </w14:solidFill>
          </w14:textFill>
        </w:rPr>
      </w:pPr>
    </w:p>
    <w:p>
      <w:pPr>
        <w:spacing w:beforeLines="0" w:beforeAutospacing="1" w:afterLines="0" w:line="360" w:lineRule="auto"/>
        <w:rPr>
          <w:rFonts w:hint="eastAsia" w:ascii="仿宋_GB2312" w:hAnsi="Calibri Light" w:eastAsia="仿宋_GB2312" w:cs="仿宋_GB2312"/>
          <w:b/>
          <w:color w:val="000000" w:themeColor="text1"/>
          <w:sz w:val="28"/>
          <w:szCs w:val="28"/>
          <w:highlight w:val="none"/>
          <w14:textFill>
            <w14:solidFill>
              <w14:schemeClr w14:val="tx1"/>
            </w14:solidFill>
          </w14:textFill>
        </w:rPr>
      </w:pPr>
    </w:p>
    <w:p>
      <w:pPr>
        <w:spacing w:beforeLines="0" w:beforeAutospacing="1" w:afterLines="0"/>
        <w:jc w:val="center"/>
        <w:rPr>
          <w:rFonts w:hint="eastAsia" w:ascii="仿宋_GB2312" w:eastAsia="仿宋_GB2312" w:cs="仿宋_GB2312"/>
          <w:b/>
          <w:color w:val="000000" w:themeColor="text1"/>
          <w:sz w:val="30"/>
          <w:szCs w:val="30"/>
          <w:highlight w:val="none"/>
          <w14:textFill>
            <w14:solidFill>
              <w14:schemeClr w14:val="tx1"/>
            </w14:solidFill>
          </w14:textFill>
        </w:rPr>
      </w:pPr>
      <w:r>
        <w:rPr>
          <w:rFonts w:hint="eastAsia" w:ascii="华文中宋" w:hAnsi="华文中宋" w:eastAsia="华文中宋" w:cs="华文中宋"/>
          <w:b/>
          <w:color w:val="000000" w:themeColor="text1"/>
          <w:sz w:val="32"/>
          <w:szCs w:val="32"/>
          <w:highlight w:val="none"/>
          <w14:textFill>
            <w14:solidFill>
              <w14:schemeClr w14:val="tx1"/>
            </w14:solidFill>
          </w14:textFill>
        </w:rPr>
        <w:t>中山大学孙逸仙纪念医院合同</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甲方（采购方）：中山大学孙逸仙纪念医院</w:t>
      </w:r>
    </w:p>
    <w:p>
      <w:pPr>
        <w:spacing w:beforeLines="0" w:beforeAutospacing="1" w:afterLine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乙方（成交方）：</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根据《中华人民共和国民法典》及中山大学孙逸仙纪念医院2023-2025年公务车辆保险服务采购项目的采购结果和采购文件的要求，经甲、乙双方协商，本着平等互利和诚实信用的原则，一致同意订立本合同，共同遵守。具体条款如下：</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一、甲乙双方的权利与义务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在本</w:t>
      </w:r>
      <w:r>
        <w:rPr>
          <w:rFonts w:hint="eastAsia" w:ascii="宋体" w:hAnsi="宋体" w:cs="宋体"/>
          <w:sz w:val="21"/>
          <w:szCs w:val="21"/>
          <w:lang w:eastAsia="zh-CN"/>
        </w:rPr>
        <w:t>合同</w:t>
      </w:r>
      <w:r>
        <w:rPr>
          <w:rFonts w:hint="eastAsia" w:ascii="宋体" w:hAnsi="宋体" w:eastAsia="宋体" w:cs="宋体"/>
          <w:sz w:val="21"/>
          <w:szCs w:val="21"/>
        </w:rPr>
        <w:t>的有效期间内，甲方需要承担以下义务：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（一）不伪造、编造保险事故。根据我国《刑法》第198条规定，保险欺诈属于刑事犯罪，视情节严重最高判处10年以上有期徒刑。</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（二）按时办理承保、批改、缴费、提交索赔单证等保险事宜。</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（三）案发后及时向乙方报案，</w:t>
      </w:r>
      <w:r>
        <w:rPr>
          <w:rFonts w:hint="eastAsia" w:ascii="宋体" w:hAnsi="宋体" w:cs="宋体"/>
          <w:sz w:val="21"/>
          <w:szCs w:val="21"/>
          <w:lang w:val="en-US" w:eastAsia="zh-CN"/>
        </w:rPr>
        <w:t>并</w:t>
      </w:r>
      <w:r>
        <w:rPr>
          <w:rFonts w:hint="eastAsia" w:ascii="宋体" w:hAnsi="宋体" w:eastAsia="宋体" w:cs="宋体"/>
          <w:sz w:val="21"/>
          <w:szCs w:val="21"/>
        </w:rPr>
        <w:t>积极配合乙方开展查勘定损的工作程序</w:t>
      </w:r>
      <w:r>
        <w:rPr>
          <w:rFonts w:hint="eastAsia" w:ascii="宋体" w:hAnsi="宋体" w:cs="宋体"/>
          <w:sz w:val="21"/>
          <w:szCs w:val="21"/>
          <w:lang w:eastAsia="zh-CN"/>
        </w:rPr>
        <w:t>，</w:t>
      </w:r>
      <w:r>
        <w:rPr>
          <w:rFonts w:hint="eastAsia" w:ascii="宋体" w:hAnsi="宋体" w:eastAsia="宋体" w:cs="宋体"/>
          <w:sz w:val="21"/>
          <w:szCs w:val="21"/>
        </w:rPr>
        <w:t>及时提供完整的索赔资料。</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（四）无论案件是否涉及现场查勘，均要在案发第一时间在现场向乙方</w:t>
      </w:r>
      <w:r>
        <w:rPr>
          <w:rFonts w:hint="eastAsia" w:ascii="宋体" w:hAnsi="宋体" w:cs="宋体"/>
          <w:sz w:val="21"/>
          <w:szCs w:val="21"/>
          <w:lang w:val="en-US" w:eastAsia="zh-CN"/>
        </w:rPr>
        <w:t>指定联系人</w:t>
      </w:r>
      <w:r>
        <w:rPr>
          <w:rFonts w:hint="eastAsia" w:ascii="宋体" w:hAnsi="宋体" w:eastAsia="宋体" w:cs="宋体"/>
          <w:sz w:val="21"/>
          <w:szCs w:val="21"/>
        </w:rPr>
        <w:t>报案。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在本</w:t>
      </w:r>
      <w:r>
        <w:rPr>
          <w:rFonts w:hint="eastAsia" w:ascii="宋体" w:hAnsi="宋体" w:cs="宋体"/>
          <w:sz w:val="21"/>
          <w:szCs w:val="21"/>
          <w:lang w:eastAsia="zh-CN"/>
        </w:rPr>
        <w:t>合同</w:t>
      </w:r>
      <w:r>
        <w:rPr>
          <w:rFonts w:hint="eastAsia" w:ascii="宋体" w:hAnsi="宋体" w:eastAsia="宋体" w:cs="宋体"/>
          <w:sz w:val="21"/>
          <w:szCs w:val="21"/>
        </w:rPr>
        <w:t>的有效期间内，乙方需要承担以下义务：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（一）协助甲方按时办理承保、批改、缴费、提交索赔单证等保险事宜。</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（二）为甲方提供接报案、查勘、定损以及索赔指引，协助甲方完成索赔。</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（三）按照本</w:t>
      </w:r>
      <w:r>
        <w:rPr>
          <w:rFonts w:hint="eastAsia" w:ascii="宋体" w:hAnsi="宋体" w:cs="宋体"/>
          <w:sz w:val="21"/>
          <w:szCs w:val="21"/>
          <w:lang w:eastAsia="zh-CN"/>
        </w:rPr>
        <w:t>合同</w:t>
      </w:r>
      <w:r>
        <w:rPr>
          <w:rFonts w:hint="eastAsia" w:ascii="宋体" w:hAnsi="宋体" w:eastAsia="宋体" w:cs="宋体"/>
          <w:sz w:val="21"/>
          <w:szCs w:val="21"/>
        </w:rPr>
        <w:t>约定的承诺内容向甲方提供理赔服务。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cs="宋体"/>
          <w:b/>
          <w:sz w:val="21"/>
          <w:szCs w:val="21"/>
          <w:lang w:val="en-US" w:eastAsia="zh-CN"/>
        </w:rPr>
        <w:t>合同</w:t>
      </w:r>
      <w:r>
        <w:rPr>
          <w:rFonts w:hint="eastAsia" w:ascii="宋体" w:hAnsi="宋体" w:eastAsia="宋体" w:cs="宋体"/>
          <w:b/>
          <w:sz w:val="21"/>
          <w:szCs w:val="21"/>
        </w:rPr>
        <w:t>金额</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合同</w:t>
      </w:r>
      <w:r>
        <w:rPr>
          <w:rFonts w:hint="eastAsia" w:ascii="宋体" w:hAnsi="宋体" w:eastAsia="宋体" w:cs="宋体"/>
          <w:sz w:val="21"/>
          <w:szCs w:val="21"/>
        </w:rPr>
        <w:t>总价为</w:t>
      </w:r>
      <w:r>
        <w:rPr>
          <w:rFonts w:hint="eastAsia" w:ascii="宋体" w:hAnsi="宋体" w:eastAsia="宋体" w:cs="宋体"/>
          <w:sz w:val="21"/>
          <w:szCs w:val="21"/>
          <w:u w:val="single"/>
        </w:rPr>
        <w:t xml:space="preserve">       </w:t>
      </w:r>
      <w:r>
        <w:rPr>
          <w:rFonts w:hint="eastAsia" w:ascii="宋体" w:hAnsi="宋体" w:eastAsia="宋体" w:cs="宋体"/>
          <w:sz w:val="21"/>
          <w:szCs w:val="21"/>
        </w:rPr>
        <w:t>万元。</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三、保险险种和赔偿限额</w:t>
      </w:r>
    </w:p>
    <w:p>
      <w:pPr>
        <w:pStyle w:val="47"/>
        <w:keepNext w:val="0"/>
        <w:keepLines w:val="0"/>
        <w:pageBreakBefore w:val="0"/>
        <w:widowControl w:val="0"/>
        <w:tabs>
          <w:tab w:val="left" w:pos="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1.机动车交通事故责任强制保险（含车船税）；</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2.机动车辆（汽车）商业保险投保险种必须包括以下险种：</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（1）机动车损失险（按车辆价值购买）； </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（2）机动车第三者责任险：每车每年保险金额100万元； </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（3）车上人员责任险：保险金额5万元/座，以车辆行驶证核定座位数为准。</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b/>
          <w:sz w:val="21"/>
          <w:szCs w:val="21"/>
        </w:rPr>
        <w:t xml:space="preserve"> </w:t>
      </w:r>
      <w:r>
        <w:rPr>
          <w:rFonts w:hint="eastAsia" w:ascii="宋体" w:hAnsi="宋体" w:eastAsia="宋体" w:cs="宋体"/>
          <w:sz w:val="21"/>
          <w:szCs w:val="21"/>
        </w:rPr>
        <w:t>购买保险时间：202</w:t>
      </w:r>
      <w:r>
        <w:rPr>
          <w:rFonts w:hint="eastAsia" w:ascii="宋体" w:hAnsi="宋体" w:eastAsia="宋体" w:cs="宋体"/>
          <w:sz w:val="21"/>
          <w:szCs w:val="21"/>
          <w:lang w:val="en-US" w:eastAsia="zh-CN"/>
        </w:rPr>
        <w:t>3</w:t>
      </w:r>
      <w:r>
        <w:rPr>
          <w:rFonts w:hint="eastAsia" w:ascii="宋体" w:hAnsi="宋体" w:eastAsia="宋体" w:cs="宋体"/>
          <w:sz w:val="21"/>
          <w:szCs w:val="21"/>
        </w:rPr>
        <w:t>年1月1日至202</w:t>
      </w:r>
      <w:r>
        <w:rPr>
          <w:rFonts w:hint="eastAsia" w:ascii="宋体" w:hAnsi="宋体" w:eastAsia="宋体" w:cs="宋体"/>
          <w:sz w:val="21"/>
          <w:szCs w:val="21"/>
          <w:lang w:val="en-US" w:eastAsia="zh-CN"/>
        </w:rPr>
        <w:t>5</w:t>
      </w:r>
      <w:r>
        <w:rPr>
          <w:rFonts w:hint="eastAsia" w:ascii="宋体" w:hAnsi="宋体" w:eastAsia="宋体" w:cs="宋体"/>
          <w:sz w:val="21"/>
          <w:szCs w:val="21"/>
        </w:rPr>
        <w:t>年12月31日</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四、参保车辆明细</w:t>
      </w:r>
    </w:p>
    <w:tbl>
      <w:tblPr>
        <w:tblStyle w:val="20"/>
        <w:tblW w:w="10150" w:type="dxa"/>
        <w:jc w:val="center"/>
        <w:tblLayout w:type="fixed"/>
        <w:tblCellMar>
          <w:top w:w="0" w:type="dxa"/>
          <w:left w:w="108" w:type="dxa"/>
          <w:bottom w:w="0" w:type="dxa"/>
          <w:right w:w="108" w:type="dxa"/>
        </w:tblCellMar>
      </w:tblPr>
      <w:tblGrid>
        <w:gridCol w:w="670"/>
        <w:gridCol w:w="1121"/>
        <w:gridCol w:w="3103"/>
        <w:gridCol w:w="2287"/>
        <w:gridCol w:w="599"/>
        <w:gridCol w:w="1211"/>
        <w:gridCol w:w="1159"/>
      </w:tblGrid>
      <w:tr>
        <w:tblPrEx>
          <w:tblCellMar>
            <w:top w:w="0" w:type="dxa"/>
            <w:left w:w="108" w:type="dxa"/>
            <w:bottom w:w="0" w:type="dxa"/>
            <w:right w:w="108" w:type="dxa"/>
          </w:tblCellMar>
        </w:tblPrEx>
        <w:trPr>
          <w:trHeight w:val="44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color w:val="000000"/>
                <w:sz w:val="18"/>
                <w:szCs w:val="18"/>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color w:val="000000"/>
                <w:sz w:val="18"/>
                <w:szCs w:val="18"/>
              </w:rPr>
              <w:t>车牌号码</w:t>
            </w:r>
          </w:p>
        </w:tc>
        <w:tc>
          <w:tcPr>
            <w:tcW w:w="31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color w:val="000000"/>
                <w:sz w:val="18"/>
                <w:szCs w:val="18"/>
              </w:rPr>
              <w:t>规格型号</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color w:val="000000"/>
                <w:sz w:val="18"/>
                <w:szCs w:val="18"/>
              </w:rPr>
              <w:t>车辆类型</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color w:val="000000"/>
                <w:sz w:val="18"/>
                <w:szCs w:val="18"/>
              </w:rPr>
              <w:t>座位</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color w:val="000000"/>
                <w:sz w:val="18"/>
                <w:szCs w:val="18"/>
              </w:rPr>
              <w:t>车辆排量</w:t>
            </w:r>
            <w:r>
              <w:rPr>
                <w:rFonts w:hint="eastAsia" w:ascii="宋体" w:hAnsi="宋体" w:eastAsia="宋体" w:cs="宋体"/>
                <w:b/>
                <w:bCs/>
                <w:color w:val="000000"/>
                <w:sz w:val="18"/>
                <w:szCs w:val="18"/>
                <w:lang w:eastAsia="zh-CN"/>
              </w:rPr>
              <w:t>（</w:t>
            </w:r>
            <w:r>
              <w:rPr>
                <w:rFonts w:hint="eastAsia" w:ascii="宋体" w:hAnsi="宋体" w:eastAsia="宋体" w:cs="宋体"/>
                <w:b/>
                <w:bCs/>
                <w:color w:val="000000"/>
                <w:sz w:val="18"/>
                <w:szCs w:val="18"/>
                <w:lang w:val="en-US" w:eastAsia="zh-CN"/>
              </w:rPr>
              <w:t>L</w:t>
            </w:r>
            <w:r>
              <w:rPr>
                <w:rFonts w:hint="eastAsia" w:ascii="宋体" w:hAnsi="宋体" w:eastAsia="宋体" w:cs="宋体"/>
                <w:b/>
                <w:bCs/>
                <w:color w:val="000000"/>
                <w:sz w:val="18"/>
                <w:szCs w:val="18"/>
                <w:lang w:eastAsia="zh-CN"/>
              </w:rPr>
              <w:t>）</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color w:val="000000"/>
                <w:sz w:val="18"/>
                <w:szCs w:val="18"/>
              </w:rPr>
              <w:t>购置时间</w:t>
            </w:r>
          </w:p>
        </w:tc>
      </w:tr>
      <w:tr>
        <w:tblPrEx>
          <w:tblCellMar>
            <w:top w:w="0" w:type="dxa"/>
            <w:left w:w="108" w:type="dxa"/>
            <w:bottom w:w="0" w:type="dxa"/>
            <w:right w:w="108" w:type="dxa"/>
          </w:tblCellMar>
        </w:tblPrEx>
        <w:trPr>
          <w:trHeight w:val="65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奔驰北地牌WD5043XM/27297930986368</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2009.3.30</w:t>
            </w:r>
          </w:p>
        </w:tc>
      </w:tr>
      <w:tr>
        <w:tblPrEx>
          <w:tblCellMar>
            <w:top w:w="0" w:type="dxa"/>
            <w:left w:w="108" w:type="dxa"/>
            <w:bottom w:w="0" w:type="dxa"/>
            <w:right w:w="108" w:type="dxa"/>
          </w:tblCellMar>
        </w:tblPrEx>
        <w:trPr>
          <w:trHeight w:val="15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2013.6.25</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2014.11.18</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奔驰北地牌ND5044XJH-3H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金杯SY6521G2S3BG/8236051</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2.6930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丰田柯斯达SCT6702TRB53LE/8196095</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23</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2.6940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2009.5.26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别克SGM6520UYAA</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小型普通客车（商务车）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2.3840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2014.5.19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奔驰北地牌ND5043XJH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2012.12.24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奔驰宾士北地牌ND5043XJH/27297931404038</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2011.1.26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金龙XML5033XJH/E2R22599993</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2.4380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2002.1.29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奔驰北地牌ND5044XJH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奔驰北地牌ND5044XJH-3H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奔驰北地牌ND5040XJH-3H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2019.2.28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红旗牌</w:t>
            </w:r>
            <w:r>
              <w:rPr>
                <w:rFonts w:hint="eastAsia" w:ascii="宋体" w:hAnsi="宋体" w:eastAsia="宋体" w:cs="宋体"/>
                <w:color w:val="000000"/>
                <w:sz w:val="18"/>
                <w:szCs w:val="18"/>
              </w:rPr>
              <w:t>XML-5032BXJH/491qed021262721</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w:t>
            </w:r>
            <w:r>
              <w:rPr>
                <w:rFonts w:hint="eastAsia" w:ascii="宋体" w:hAnsi="宋体" w:eastAsia="宋体" w:cs="宋体"/>
                <w:color w:val="000000"/>
                <w:sz w:val="18"/>
                <w:szCs w:val="18"/>
                <w:lang w:val="en-US" w:eastAsia="zh-CN"/>
              </w:rPr>
              <w:t>普通</w:t>
            </w:r>
            <w:r>
              <w:rPr>
                <w:rFonts w:hint="eastAsia" w:ascii="宋体" w:hAnsi="宋体" w:eastAsia="宋体" w:cs="宋体"/>
                <w:color w:val="000000"/>
                <w:sz w:val="18"/>
                <w:szCs w:val="18"/>
              </w:rPr>
              <w:t>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2021.8.20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金龙XMQ5140AXYL</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大型专用客车（乳腺普查车）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6.4940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2015.5.28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金杯SY6521MS3BG/05156A</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2.4380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2010.9.13</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宇通牌ZK6860HB/G21YA800016</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5.2000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2008.10.31</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厦门金旅XML6101J13/A68LAA60089</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50</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7.2550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2010.8.24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EV6</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2021.8.27</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EC5</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2021.2.10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金龙XMQ6606DYD6D客车</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2.36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年底购置</w:t>
            </w:r>
          </w:p>
        </w:tc>
      </w:tr>
    </w:tbl>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五、保险责任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b/>
          <w:sz w:val="21"/>
          <w:szCs w:val="21"/>
        </w:rPr>
      </w:pPr>
      <w:r>
        <w:rPr>
          <w:rFonts w:hint="eastAsia" w:ascii="宋体" w:hAnsi="宋体" w:eastAsia="宋体" w:cs="宋体"/>
          <w:sz w:val="21"/>
          <w:szCs w:val="21"/>
        </w:rPr>
        <w:t>在保险期限内，乙方根据投保人选择投保的险种，按照中国保险监督管理委员会批复条款所载明的保险责任承担赔偿。</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六、付款方式</w:t>
      </w:r>
    </w:p>
    <w:p>
      <w:pPr>
        <w:pStyle w:val="47"/>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保险费以实际购买车辆数支付，经</w:t>
      </w:r>
      <w:r>
        <w:rPr>
          <w:rFonts w:hint="eastAsia" w:ascii="宋体" w:hAnsi="宋体" w:cs="宋体"/>
          <w:kern w:val="0"/>
          <w:sz w:val="21"/>
          <w:szCs w:val="21"/>
          <w:lang w:val="en-US" w:eastAsia="zh-CN"/>
        </w:rPr>
        <w:t>甲方</w:t>
      </w:r>
      <w:r>
        <w:rPr>
          <w:rFonts w:hint="eastAsia" w:ascii="宋体" w:hAnsi="宋体" w:eastAsia="宋体" w:cs="宋体"/>
          <w:kern w:val="0"/>
          <w:sz w:val="21"/>
          <w:szCs w:val="21"/>
        </w:rPr>
        <w:t>确认后，</w:t>
      </w:r>
      <w:r>
        <w:rPr>
          <w:rFonts w:hint="eastAsia" w:ascii="宋体" w:hAnsi="宋体" w:cs="宋体"/>
          <w:kern w:val="0"/>
          <w:sz w:val="21"/>
          <w:szCs w:val="21"/>
          <w:lang w:val="en-US" w:eastAsia="zh-CN"/>
        </w:rPr>
        <w:t>乙方</w:t>
      </w:r>
      <w:r>
        <w:rPr>
          <w:rFonts w:hint="eastAsia" w:ascii="宋体" w:hAnsi="宋体" w:eastAsia="宋体" w:cs="宋体"/>
          <w:kern w:val="0"/>
          <w:sz w:val="21"/>
          <w:szCs w:val="21"/>
        </w:rPr>
        <w:t>向</w:t>
      </w:r>
      <w:r>
        <w:rPr>
          <w:rFonts w:hint="eastAsia" w:ascii="宋体" w:hAnsi="宋体" w:cs="宋体"/>
          <w:kern w:val="0"/>
          <w:sz w:val="21"/>
          <w:szCs w:val="21"/>
          <w:lang w:val="en-US" w:eastAsia="zh-CN"/>
        </w:rPr>
        <w:t>甲方</w:t>
      </w:r>
      <w:r>
        <w:rPr>
          <w:rFonts w:hint="eastAsia" w:ascii="宋体" w:hAnsi="宋体" w:eastAsia="宋体" w:cs="宋体"/>
          <w:kern w:val="0"/>
          <w:sz w:val="21"/>
          <w:szCs w:val="21"/>
        </w:rPr>
        <w:t>开具正式发票。</w:t>
      </w:r>
      <w:r>
        <w:rPr>
          <w:rFonts w:hint="eastAsia" w:ascii="宋体" w:hAnsi="宋体" w:cs="宋体"/>
          <w:kern w:val="0"/>
          <w:sz w:val="21"/>
          <w:szCs w:val="21"/>
          <w:lang w:val="en-US" w:eastAsia="zh-CN"/>
        </w:rPr>
        <w:t>甲方</w:t>
      </w:r>
      <w:r>
        <w:rPr>
          <w:rFonts w:hint="eastAsia" w:ascii="宋体" w:hAnsi="宋体" w:eastAsia="宋体" w:cs="宋体"/>
          <w:kern w:val="0"/>
          <w:sz w:val="21"/>
          <w:szCs w:val="21"/>
        </w:rPr>
        <w:t>在收到发票的20个工作日内支付费用。</w:t>
      </w:r>
    </w:p>
    <w:p>
      <w:pPr>
        <w:pStyle w:val="47"/>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在服务期内不超过合同总价的情况下，按实际发生金额进行结算</w:t>
      </w:r>
      <w:r>
        <w:rPr>
          <w:rFonts w:hint="eastAsia" w:ascii="宋体" w:hAnsi="宋体" w:cs="宋体"/>
          <w:kern w:val="0"/>
          <w:sz w:val="21"/>
          <w:szCs w:val="21"/>
          <w:lang w:eastAsia="zh-CN"/>
        </w:rPr>
        <w:t>。</w:t>
      </w:r>
      <w:r>
        <w:rPr>
          <w:rFonts w:hint="eastAsia" w:ascii="宋体" w:hAnsi="宋体" w:eastAsia="宋体" w:cs="宋体"/>
          <w:kern w:val="0"/>
          <w:sz w:val="21"/>
          <w:szCs w:val="21"/>
        </w:rPr>
        <w:t>在服务期内结算总金额达到合同总价时合同终止，但乙方仍须按照“机动车交通事故责任强制保险”及“机动车辆商业保险”相关规定，在相应保险期间内承担保险责任。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七、赔偿处理及赔偿标准</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赔偿处理按《机动车交通事故责任强制保险条款》、《机动车辆商业保险条款》的有关条款处理，赔偿标准按照《中华人民共和国道路交通安全法》、《机动车交通事故责任强制保险条例》、《最高人民法院关于审理人身损害赔偿案件适用法律问题的若干问题的司法解释》、《广东省道路交通安全法实施条例》的有关规定处理，乙方应主动协助甲方处理赔款事宜。</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甲方在保险期内的一切事故赔款事宜，直接与乙方办理。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八、</w:t>
      </w:r>
      <w:r>
        <w:rPr>
          <w:rFonts w:hint="eastAsia" w:ascii="宋体" w:hAnsi="宋体" w:cs="宋体"/>
          <w:b/>
          <w:sz w:val="21"/>
          <w:szCs w:val="21"/>
          <w:lang w:eastAsia="zh-CN"/>
        </w:rPr>
        <w:t>合同</w:t>
      </w:r>
      <w:r>
        <w:rPr>
          <w:rFonts w:hint="eastAsia" w:ascii="宋体" w:hAnsi="宋体" w:eastAsia="宋体" w:cs="宋体"/>
          <w:b/>
          <w:sz w:val="21"/>
          <w:szCs w:val="21"/>
        </w:rPr>
        <w:t>变更、违约与终止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 任何对</w:t>
      </w:r>
      <w:r>
        <w:rPr>
          <w:rFonts w:hint="eastAsia" w:ascii="宋体" w:hAnsi="宋体" w:cs="宋体"/>
          <w:sz w:val="21"/>
          <w:szCs w:val="21"/>
          <w:lang w:eastAsia="zh-CN"/>
        </w:rPr>
        <w:t>合同</w:t>
      </w:r>
      <w:r>
        <w:rPr>
          <w:rFonts w:hint="eastAsia" w:ascii="宋体" w:hAnsi="宋体" w:eastAsia="宋体" w:cs="宋体"/>
          <w:sz w:val="21"/>
          <w:szCs w:val="21"/>
        </w:rPr>
        <w:t>条件的变更或修改均须双方签订书面的修改书。</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 在本</w:t>
      </w:r>
      <w:r>
        <w:rPr>
          <w:rFonts w:hint="eastAsia" w:ascii="宋体" w:hAnsi="宋体" w:cs="宋体"/>
          <w:sz w:val="21"/>
          <w:szCs w:val="21"/>
          <w:lang w:eastAsia="zh-CN"/>
        </w:rPr>
        <w:t>合同</w:t>
      </w:r>
      <w:r>
        <w:rPr>
          <w:rFonts w:hint="eastAsia" w:ascii="宋体" w:hAnsi="宋体" w:eastAsia="宋体" w:cs="宋体"/>
          <w:sz w:val="21"/>
          <w:szCs w:val="21"/>
        </w:rPr>
        <w:t>执行过程中，甲方或其监管部门将定期或不定期对乙方执行</w:t>
      </w:r>
      <w:r>
        <w:rPr>
          <w:rFonts w:hint="eastAsia" w:ascii="宋体" w:hAnsi="宋体" w:cs="宋体"/>
          <w:sz w:val="21"/>
          <w:szCs w:val="21"/>
          <w:lang w:eastAsia="zh-CN"/>
        </w:rPr>
        <w:t>合同</w:t>
      </w:r>
      <w:r>
        <w:rPr>
          <w:rFonts w:hint="eastAsia" w:ascii="宋体" w:hAnsi="宋体" w:eastAsia="宋体" w:cs="宋体"/>
          <w:sz w:val="21"/>
          <w:szCs w:val="21"/>
        </w:rPr>
        <w:t>的情况进行检查，如乙方违反《中山大学孙逸仙纪念医院车辆保险管理细则》的规定，在甲方对乙方违约而采取的任何补救措施不受影响的情况下，甲方或其监管部门有权对乙方发出终止</w:t>
      </w:r>
      <w:r>
        <w:rPr>
          <w:rFonts w:hint="eastAsia" w:ascii="宋体" w:hAnsi="宋体" w:cs="宋体"/>
          <w:sz w:val="21"/>
          <w:szCs w:val="21"/>
          <w:lang w:eastAsia="zh-CN"/>
        </w:rPr>
        <w:t>合同</w:t>
      </w:r>
      <w:r>
        <w:rPr>
          <w:rFonts w:hint="eastAsia" w:ascii="宋体" w:hAnsi="宋体" w:eastAsia="宋体" w:cs="宋体"/>
          <w:sz w:val="21"/>
          <w:szCs w:val="21"/>
        </w:rPr>
        <w:t>的书面通知，该书面通知一经发出，本</w:t>
      </w:r>
      <w:r>
        <w:rPr>
          <w:rFonts w:hint="eastAsia" w:ascii="宋体" w:hAnsi="宋体" w:cs="宋体"/>
          <w:sz w:val="21"/>
          <w:szCs w:val="21"/>
          <w:lang w:eastAsia="zh-CN"/>
        </w:rPr>
        <w:t>合同</w:t>
      </w:r>
      <w:r>
        <w:rPr>
          <w:rFonts w:hint="eastAsia" w:ascii="宋体" w:hAnsi="宋体" w:eastAsia="宋体" w:cs="宋体"/>
          <w:sz w:val="21"/>
          <w:szCs w:val="21"/>
        </w:rPr>
        <w:t>即行终止。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 乙方在任何情况下都不得向甲方及其经办人提供任何形式的回扣，一经发现，甲方可立即全面终止</w:t>
      </w:r>
      <w:r>
        <w:rPr>
          <w:rFonts w:hint="eastAsia" w:ascii="宋体" w:hAnsi="宋体" w:cs="宋体"/>
          <w:sz w:val="21"/>
          <w:szCs w:val="21"/>
          <w:lang w:eastAsia="zh-CN"/>
        </w:rPr>
        <w:t>合同</w:t>
      </w:r>
      <w:r>
        <w:rPr>
          <w:rFonts w:hint="eastAsia" w:ascii="宋体" w:hAnsi="宋体" w:eastAsia="宋体" w:cs="宋体"/>
          <w:sz w:val="21"/>
          <w:szCs w:val="21"/>
        </w:rPr>
        <w:t>的执行，同时提请有关部门追究有关当事人的责任。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.如果乙方破产或无清偿能力，甲方可在任何时候以书面形式通知乙方中止</w:t>
      </w:r>
      <w:r>
        <w:rPr>
          <w:rFonts w:hint="eastAsia" w:ascii="宋体" w:hAnsi="宋体" w:cs="宋体"/>
          <w:sz w:val="21"/>
          <w:szCs w:val="21"/>
          <w:lang w:eastAsia="zh-CN"/>
        </w:rPr>
        <w:t>合同</w:t>
      </w:r>
      <w:r>
        <w:rPr>
          <w:rFonts w:hint="eastAsia" w:ascii="宋体" w:hAnsi="宋体" w:eastAsia="宋体" w:cs="宋体"/>
          <w:sz w:val="21"/>
          <w:szCs w:val="21"/>
        </w:rPr>
        <w:t>而不给乙方任何补偿。该中止</w:t>
      </w:r>
      <w:r>
        <w:rPr>
          <w:rFonts w:hint="eastAsia" w:ascii="宋体" w:hAnsi="宋体" w:cs="宋体"/>
          <w:sz w:val="21"/>
          <w:szCs w:val="21"/>
          <w:lang w:eastAsia="zh-CN"/>
        </w:rPr>
        <w:t>合同</w:t>
      </w:r>
      <w:r>
        <w:rPr>
          <w:rFonts w:hint="eastAsia" w:ascii="宋体" w:hAnsi="宋体" w:eastAsia="宋体" w:cs="宋体"/>
          <w:sz w:val="21"/>
          <w:szCs w:val="21"/>
        </w:rPr>
        <w:t>将不损害或影响甲方已经采取或将要采取的任何行动或补救措施的权力。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5.乙方在实际服务时，若被发现提供的服务未能达到采购文件中的有关要求和响应文件的承诺，将按有关法规进行处罚，甲方将有权单方面中止合同的执行,并追究因乙方所提供的未达到所承诺准确率服务而产生的所有损失和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6.如因国家相关政策发生变化，应以最新的国家相关政策为准并进行执行，如因国家相关政策发生变化而导致本次项目的合同无法继续执行，甲方不承担任何责任，乙方自行承担由此带来的任何风险及后果。</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cs="宋体"/>
          <w:b/>
          <w:sz w:val="21"/>
          <w:szCs w:val="21"/>
          <w:lang w:val="en-US" w:eastAsia="zh-CN"/>
        </w:rPr>
        <w:t>九</w:t>
      </w:r>
      <w:r>
        <w:rPr>
          <w:rFonts w:hint="eastAsia" w:ascii="宋体" w:hAnsi="宋体" w:eastAsia="宋体" w:cs="宋体"/>
          <w:b/>
          <w:sz w:val="21"/>
          <w:szCs w:val="21"/>
        </w:rPr>
        <w:t>、争端的解决</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cs="宋体"/>
          <w:sz w:val="21"/>
          <w:szCs w:val="21"/>
          <w:lang w:eastAsia="zh-CN"/>
        </w:rPr>
      </w:pPr>
      <w:r>
        <w:rPr>
          <w:rFonts w:hint="eastAsia" w:ascii="宋体" w:hAnsi="宋体" w:cs="宋体"/>
          <w:sz w:val="21"/>
          <w:szCs w:val="21"/>
          <w:lang w:eastAsia="zh-CN"/>
        </w:rPr>
        <w:t>签约双方在履约中发生争执和分歧，双方应通过友好协商解决，若经协商不能达成协议时，则向甲方所在地人民法院提起诉讼。受理期间，双方应继续执行合同其余部分。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十、</w:t>
      </w:r>
      <w:r>
        <w:rPr>
          <w:rFonts w:hint="eastAsia" w:ascii="宋体" w:hAnsi="宋体" w:cs="宋体"/>
          <w:b/>
          <w:sz w:val="21"/>
          <w:szCs w:val="21"/>
          <w:lang w:eastAsia="zh-CN"/>
        </w:rPr>
        <w:t>合同</w:t>
      </w:r>
      <w:r>
        <w:rPr>
          <w:rFonts w:hint="eastAsia" w:ascii="宋体" w:hAnsi="宋体" w:eastAsia="宋体" w:cs="宋体"/>
          <w:b/>
          <w:sz w:val="21"/>
          <w:szCs w:val="21"/>
        </w:rPr>
        <w:t>生效及其他</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cs="宋体"/>
          <w:sz w:val="21"/>
          <w:szCs w:val="21"/>
          <w:lang w:eastAsia="zh-CN"/>
        </w:rPr>
        <w:t>合同</w:t>
      </w:r>
      <w:r>
        <w:rPr>
          <w:rFonts w:hint="eastAsia" w:ascii="宋体" w:hAnsi="宋体" w:eastAsia="宋体" w:cs="宋体"/>
          <w:sz w:val="21"/>
          <w:szCs w:val="21"/>
        </w:rPr>
        <w:t>在甲乙双方签字并盖章后生效。</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cs="宋体"/>
          <w:sz w:val="21"/>
          <w:szCs w:val="21"/>
          <w:lang w:eastAsia="zh-CN"/>
        </w:rPr>
        <w:t>合同</w:t>
      </w:r>
      <w:r>
        <w:rPr>
          <w:rFonts w:hint="eastAsia" w:ascii="宋体" w:hAnsi="宋体" w:eastAsia="宋体" w:cs="宋体"/>
          <w:sz w:val="21"/>
          <w:szCs w:val="21"/>
        </w:rPr>
        <w:t>签订后所发生保险方面的</w:t>
      </w:r>
      <w:r>
        <w:rPr>
          <w:rFonts w:hint="eastAsia" w:ascii="宋体" w:hAnsi="宋体" w:cs="宋体"/>
          <w:sz w:val="21"/>
          <w:szCs w:val="21"/>
          <w:lang w:eastAsia="zh-CN"/>
        </w:rPr>
        <w:t>合同</w:t>
      </w:r>
      <w:r>
        <w:rPr>
          <w:rFonts w:hint="eastAsia" w:ascii="宋体" w:hAnsi="宋体" w:eastAsia="宋体" w:cs="宋体"/>
          <w:sz w:val="21"/>
          <w:szCs w:val="21"/>
        </w:rPr>
        <w:t>纠纷，甲方委托乙方进行处理，乙方的代理权限以甲方签发的《授权委托书》为准。</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甲方定期或不定期对乙方的</w:t>
      </w:r>
      <w:r>
        <w:rPr>
          <w:rFonts w:hint="eastAsia" w:ascii="宋体" w:hAnsi="宋体" w:cs="宋体"/>
          <w:sz w:val="21"/>
          <w:szCs w:val="21"/>
          <w:lang w:eastAsia="zh-CN"/>
        </w:rPr>
        <w:t>合同</w:t>
      </w:r>
      <w:r>
        <w:rPr>
          <w:rFonts w:hint="eastAsia" w:ascii="宋体" w:hAnsi="宋体" w:eastAsia="宋体" w:cs="宋体"/>
          <w:sz w:val="21"/>
          <w:szCs w:val="21"/>
        </w:rPr>
        <w:t>执行情况进行检查，如发现未执行</w:t>
      </w:r>
      <w:r>
        <w:rPr>
          <w:rFonts w:hint="eastAsia" w:ascii="宋体" w:hAnsi="宋体" w:cs="宋体"/>
          <w:sz w:val="21"/>
          <w:szCs w:val="21"/>
          <w:lang w:eastAsia="zh-CN"/>
        </w:rPr>
        <w:t>合同</w:t>
      </w:r>
      <w:r>
        <w:rPr>
          <w:rFonts w:hint="eastAsia" w:ascii="宋体" w:hAnsi="宋体" w:eastAsia="宋体" w:cs="宋体"/>
          <w:sz w:val="21"/>
          <w:szCs w:val="21"/>
        </w:rPr>
        <w:t>条款，将取消其承保资格。</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cs="宋体"/>
          <w:sz w:val="21"/>
          <w:szCs w:val="21"/>
          <w:lang w:eastAsia="zh-CN"/>
        </w:rPr>
        <w:t>合同</w:t>
      </w:r>
      <w:r>
        <w:rPr>
          <w:rFonts w:hint="eastAsia" w:ascii="宋体" w:hAnsi="宋体" w:eastAsia="宋体" w:cs="宋体"/>
          <w:sz w:val="21"/>
          <w:szCs w:val="21"/>
        </w:rPr>
        <w:t>之所有附件和结果通知书均为</w:t>
      </w:r>
      <w:r>
        <w:rPr>
          <w:rFonts w:hint="eastAsia" w:ascii="宋体" w:hAnsi="宋体" w:cs="宋体"/>
          <w:sz w:val="21"/>
          <w:szCs w:val="21"/>
          <w:lang w:eastAsia="zh-CN"/>
        </w:rPr>
        <w:t>合同</w:t>
      </w:r>
      <w:r>
        <w:rPr>
          <w:rFonts w:hint="eastAsia" w:ascii="宋体" w:hAnsi="宋体" w:eastAsia="宋体" w:cs="宋体"/>
          <w:sz w:val="21"/>
          <w:szCs w:val="21"/>
        </w:rPr>
        <w:t>的有效组成部分，与本</w:t>
      </w:r>
      <w:r>
        <w:rPr>
          <w:rFonts w:hint="eastAsia" w:ascii="宋体" w:hAnsi="宋体" w:cs="宋体"/>
          <w:sz w:val="21"/>
          <w:szCs w:val="21"/>
          <w:lang w:eastAsia="zh-CN"/>
        </w:rPr>
        <w:t>合同</w:t>
      </w:r>
      <w:r>
        <w:rPr>
          <w:rFonts w:hint="eastAsia" w:ascii="宋体" w:hAnsi="宋体" w:eastAsia="宋体" w:cs="宋体"/>
          <w:sz w:val="21"/>
          <w:szCs w:val="21"/>
        </w:rPr>
        <w:t>具有同样法律效力。</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除经</w:t>
      </w:r>
      <w:r>
        <w:rPr>
          <w:rFonts w:hint="eastAsia" w:ascii="宋体" w:hAnsi="宋体" w:cs="宋体"/>
          <w:sz w:val="21"/>
          <w:szCs w:val="21"/>
          <w:lang w:val="en-US" w:eastAsia="zh-CN"/>
        </w:rPr>
        <w:t>甲方</w:t>
      </w:r>
      <w:r>
        <w:rPr>
          <w:rFonts w:hint="eastAsia" w:ascii="宋体" w:hAnsi="宋体" w:eastAsia="宋体" w:cs="宋体"/>
          <w:sz w:val="21"/>
          <w:szCs w:val="21"/>
        </w:rPr>
        <w:t xml:space="preserve">批准并事先书面同意外，乙方不得部分转让或全部转让其履行的合同义务。 </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在执行本</w:t>
      </w:r>
      <w:r>
        <w:rPr>
          <w:rFonts w:hint="eastAsia" w:ascii="宋体" w:hAnsi="宋体" w:cs="宋体"/>
          <w:sz w:val="21"/>
          <w:szCs w:val="21"/>
          <w:lang w:eastAsia="zh-CN"/>
        </w:rPr>
        <w:t>合同</w:t>
      </w:r>
      <w:r>
        <w:rPr>
          <w:rFonts w:hint="eastAsia" w:ascii="宋体" w:hAnsi="宋体" w:eastAsia="宋体" w:cs="宋体"/>
          <w:sz w:val="21"/>
          <w:szCs w:val="21"/>
        </w:rPr>
        <w:t>的过程中，所有经甲乙双方签署确认的文件（包括会议纪要、补充</w:t>
      </w:r>
      <w:r>
        <w:rPr>
          <w:rFonts w:hint="eastAsia" w:ascii="宋体" w:hAnsi="宋体" w:cs="宋体"/>
          <w:sz w:val="21"/>
          <w:szCs w:val="21"/>
          <w:lang w:val="en-US" w:eastAsia="zh-CN"/>
        </w:rPr>
        <w:t>协议</w:t>
      </w:r>
      <w:r>
        <w:rPr>
          <w:rFonts w:hint="eastAsia" w:ascii="宋体" w:hAnsi="宋体" w:eastAsia="宋体" w:cs="宋体"/>
          <w:sz w:val="21"/>
          <w:szCs w:val="21"/>
        </w:rPr>
        <w:t>）即成为本</w:t>
      </w:r>
      <w:r>
        <w:rPr>
          <w:rFonts w:hint="eastAsia" w:ascii="宋体" w:hAnsi="宋体" w:cs="宋体"/>
          <w:sz w:val="21"/>
          <w:szCs w:val="21"/>
          <w:lang w:eastAsia="zh-CN"/>
        </w:rPr>
        <w:t>合同</w:t>
      </w:r>
      <w:r>
        <w:rPr>
          <w:rFonts w:hint="eastAsia" w:ascii="宋体" w:hAnsi="宋体" w:eastAsia="宋体" w:cs="宋体"/>
          <w:sz w:val="21"/>
          <w:szCs w:val="21"/>
        </w:rPr>
        <w:t>的有效组成部分，其生效日期为双方签字盖章或确认之日期。</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本</w:t>
      </w:r>
      <w:r>
        <w:rPr>
          <w:rFonts w:hint="eastAsia" w:ascii="宋体" w:hAnsi="宋体" w:cs="宋体"/>
          <w:b w:val="0"/>
          <w:bCs w:val="0"/>
          <w:sz w:val="21"/>
          <w:szCs w:val="21"/>
          <w:lang w:eastAsia="zh-CN"/>
        </w:rPr>
        <w:t>合同</w:t>
      </w:r>
      <w:r>
        <w:rPr>
          <w:rFonts w:hint="eastAsia" w:ascii="宋体" w:hAnsi="宋体" w:eastAsia="宋体" w:cs="宋体"/>
          <w:b w:val="0"/>
          <w:bCs w:val="0"/>
          <w:sz w:val="21"/>
          <w:szCs w:val="21"/>
        </w:rPr>
        <w:t>一式</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份，甲方</w:t>
      </w:r>
      <w:r>
        <w:rPr>
          <w:rFonts w:hint="eastAsia" w:ascii="宋体" w:hAnsi="宋体" w:eastAsia="宋体" w:cs="宋体"/>
          <w:b w:val="0"/>
          <w:bCs w:val="0"/>
          <w:sz w:val="21"/>
          <w:szCs w:val="21"/>
          <w:lang w:val="en-US" w:eastAsia="zh-CN"/>
        </w:rPr>
        <w:t>叁</w:t>
      </w:r>
      <w:r>
        <w:rPr>
          <w:rFonts w:hint="eastAsia" w:ascii="宋体" w:hAnsi="宋体" w:eastAsia="宋体" w:cs="宋体"/>
          <w:b w:val="0"/>
          <w:bCs w:val="0"/>
          <w:sz w:val="21"/>
          <w:szCs w:val="21"/>
        </w:rPr>
        <w:t>份，乙方</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份，具有同等法律效力。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甲方：中山大学孙逸仙纪念医院             乙方: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地址：广州市越秀区沿江西路107号         地址：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电话：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邮政编码：510120                         邮政编码：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盖章：                                   盖章：</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日期：</w:t>
      </w: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themeColor="text1"/>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五</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响应文件编制要求</w:t>
      </w: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FF0000"/>
          <w:highlight w:val="none"/>
        </w:rPr>
      </w:pPr>
      <w:r>
        <w:rPr>
          <w:rFonts w:hint="eastAsia" w:ascii="Times New Roman" w:hAnsi="Times New Roman"/>
          <w:b/>
          <w:color w:val="FF0000"/>
          <w:sz w:val="32"/>
          <w:szCs w:val="18"/>
          <w:highlight w:val="none"/>
        </w:rPr>
        <w:t>（请</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人按照以下文件的要求格式、内容、顺序制作</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文件，并请编制目录及页码，否则可能将影响对</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文件的评价。）</w:t>
      </w:r>
    </w:p>
    <w:p>
      <w:pPr>
        <w:pStyle w:val="26"/>
        <w:rPr>
          <w:rFonts w:hint="eastAsia"/>
          <w:color w:val="FF0000"/>
          <w:highlight w:val="none"/>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spacing w:line="360" w:lineRule="auto"/>
        <w:ind w:left="0" w:leftChars="0" w:firstLine="0" w:firstLineChars="0"/>
        <w:jc w:val="cente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pPr>
      <w: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（本提示内容非</w:t>
      </w:r>
      <w:r>
        <w:rPr>
          <w:rFonts w:hint="default" w:ascii="黑体" w:hAnsi="黑体" w:eastAsia="黑体" w:cs="黑体"/>
          <w:color w:val="000000" w:themeColor="text1"/>
          <w:sz w:val="28"/>
          <w:szCs w:val="28"/>
          <w:highlight w:val="none"/>
          <w:lang w:eastAsia="zh-CN"/>
          <w14:textFill>
            <w14:solidFill>
              <w14:schemeClr w14:val="tx1"/>
            </w14:solidFill>
          </w14:textFill>
        </w:rPr>
        <w:t>采购</w:t>
      </w:r>
      <w:r>
        <w:rPr>
          <w:rFonts w:hint="eastAsia" w:ascii="黑体" w:hAnsi="黑体" w:eastAsia="黑体" w:cs="黑体"/>
          <w:color w:val="000000" w:themeColor="text1"/>
          <w:sz w:val="28"/>
          <w:szCs w:val="28"/>
          <w:highlight w:val="none"/>
          <w:lang w:val="en-US" w:eastAsia="zh-CN"/>
          <w14:textFill>
            <w14:solidFill>
              <w14:schemeClr w14:val="tx1"/>
            </w14:solidFill>
          </w14:textFill>
        </w:rPr>
        <w:t>文件的组成部分，仅为善意提醒。如有不一致，以</w:t>
      </w:r>
      <w:r>
        <w:rPr>
          <w:rFonts w:hint="default" w:ascii="黑体" w:hAnsi="黑体" w:eastAsia="黑体" w:cs="黑体"/>
          <w:color w:val="000000" w:themeColor="text1"/>
          <w:sz w:val="28"/>
          <w:szCs w:val="28"/>
          <w:highlight w:val="none"/>
          <w:lang w:eastAsia="zh-CN"/>
          <w14:textFill>
            <w14:solidFill>
              <w14:schemeClr w14:val="tx1"/>
            </w14:solidFill>
          </w14:textFill>
        </w:rPr>
        <w:t>采购</w:t>
      </w:r>
      <w:r>
        <w:rPr>
          <w:rFonts w:hint="eastAsia" w:ascii="黑体" w:hAnsi="黑体" w:eastAsia="黑体" w:cs="黑体"/>
          <w:color w:val="000000" w:themeColor="text1"/>
          <w:sz w:val="28"/>
          <w:szCs w:val="28"/>
          <w:highlight w:val="none"/>
          <w:lang w:val="en-US" w:eastAsia="zh-CN"/>
          <w14:textFill>
            <w14:solidFill>
              <w14:schemeClr w14:val="tx1"/>
            </w14:solidFill>
          </w14:textFill>
        </w:rPr>
        <w:t>文件为准。）</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lang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人应仔细阅读</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文件中所有的事项、格式、条款和规范等，完整、真实、准确的填写</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文件中规定的所有内容</w:t>
      </w:r>
      <w:r>
        <w:rPr>
          <w:rFonts w:hint="eastAsia" w:ascii="黑体" w:hAnsi="黑体" w:eastAsia="黑体" w:cs="黑体"/>
          <w:color w:val="000000" w:themeColor="text1"/>
          <w:sz w:val="28"/>
          <w:szCs w:val="28"/>
          <w:highlight w:val="none"/>
          <w:lang w:eastAsia="zh-CN"/>
          <w14:textFill>
            <w14:solidFill>
              <w14:schemeClr w14:val="tx1"/>
            </w14:solidFill>
          </w14:textFill>
        </w:rPr>
        <w:t>。</w:t>
      </w:r>
    </w:p>
    <w:p>
      <w:pPr>
        <w:pStyle w:val="26"/>
        <w:numPr>
          <w:ilvl w:val="0"/>
          <w:numId w:val="12"/>
        </w:numPr>
        <w:spacing w:line="360" w:lineRule="auto"/>
        <w:ind w:left="0" w:leftChars="0" w:firstLine="560" w:firstLineChars="200"/>
        <w:rPr>
          <w:rFonts w:hint="default"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按照</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文件的要求编制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文件，对</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文件提出的实质性要求和条件做出响应。否则，其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将被拒绝。</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凡关于采购文件的所有响应资料（包含但不限于：承诺函、声明函等各类函件，资质证书等证明资料复印件，项目具体实施方案等)，</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都必须盖上响应人公章</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文件所附的相关资料复印件若模糊不清的，将影响其评审得分。</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人必须对其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文件所提供的全部资料的真实性承担法律责任，</w:t>
      </w:r>
      <w:r>
        <w:rPr>
          <w:rFonts w:hint="eastAsia" w:ascii="黑体" w:hAnsi="黑体" w:eastAsia="黑体" w:cs="黑体"/>
          <w:color w:val="000000" w:themeColor="text1"/>
          <w:sz w:val="28"/>
          <w:szCs w:val="28"/>
          <w:highlight w:val="none"/>
          <w:lang w:val="en-US" w:eastAsia="zh-CN"/>
          <w14:textFill>
            <w14:solidFill>
              <w14:schemeClr w14:val="tx1"/>
            </w14:solidFill>
          </w14:textFill>
        </w:rPr>
        <w:t>且</w:t>
      </w:r>
      <w:r>
        <w:rPr>
          <w:rFonts w:hint="eastAsia" w:ascii="黑体" w:hAnsi="黑体" w:eastAsia="黑体" w:cs="黑体"/>
          <w:color w:val="000000" w:themeColor="text1"/>
          <w:sz w:val="28"/>
          <w:szCs w:val="28"/>
          <w:highlight w:val="none"/>
          <w14:textFill>
            <w14:solidFill>
              <w14:schemeClr w14:val="tx1"/>
            </w14:solidFill>
          </w14:textFill>
        </w:rPr>
        <w:t>无条件接受集中采购机构或采购人及政府采购监管部门等对其中任何资料进行核实的要求。</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为了提高采购效率，节约社会交易成本与时间，已</w:t>
      </w:r>
      <w:r>
        <w:rPr>
          <w:rFonts w:hint="eastAsia" w:ascii="黑体" w:hAnsi="黑体" w:eastAsia="黑体" w:cs="黑体"/>
          <w:color w:val="000000" w:themeColor="text1"/>
          <w:sz w:val="28"/>
          <w:szCs w:val="28"/>
          <w:highlight w:val="none"/>
          <w:lang w:val="en-US" w:eastAsia="zh-CN"/>
          <w14:textFill>
            <w14:solidFill>
              <w14:schemeClr w14:val="tx1"/>
            </w14:solidFill>
          </w14:textFill>
        </w:rPr>
        <w:t>报名并获取了</w:t>
      </w:r>
      <w:r>
        <w:rPr>
          <w:rFonts w:hint="eastAsia" w:ascii="黑体" w:hAnsi="黑体" w:eastAsia="黑体" w:cs="黑体"/>
          <w:color w:val="000000" w:themeColor="text1"/>
          <w:sz w:val="28"/>
          <w:szCs w:val="28"/>
          <w:highlight w:val="none"/>
          <w14:textFill>
            <w14:solidFill>
              <w14:schemeClr w14:val="tx1"/>
            </w14:solidFill>
          </w14:textFill>
        </w:rPr>
        <w:t>采购文件而决定不参加本</w:t>
      </w:r>
      <w:r>
        <w:rPr>
          <w:rFonts w:hint="eastAsia" w:ascii="黑体" w:hAnsi="黑体" w:eastAsia="黑体" w:cs="黑体"/>
          <w:color w:val="000000" w:themeColor="text1"/>
          <w:sz w:val="28"/>
          <w:szCs w:val="28"/>
          <w:highlight w:val="none"/>
          <w:lang w:val="en-US" w:eastAsia="zh-CN"/>
          <w14:textFill>
            <w14:solidFill>
              <w14:schemeClr w14:val="tx1"/>
            </w14:solidFill>
          </w14:textFill>
        </w:rPr>
        <w:t>项目响应</w:t>
      </w:r>
      <w:r>
        <w:rPr>
          <w:rFonts w:hint="eastAsia" w:ascii="黑体" w:hAnsi="黑体" w:eastAsia="黑体" w:cs="黑体"/>
          <w:color w:val="000000" w:themeColor="text1"/>
          <w:sz w:val="28"/>
          <w:szCs w:val="28"/>
          <w:highlight w:val="none"/>
          <w14:textFill>
            <w14:solidFill>
              <w14:schemeClr w14:val="tx1"/>
            </w14:solidFill>
          </w14:textFill>
        </w:rPr>
        <w:t>的供应商，在</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文件递交截止时间的</w:t>
      </w:r>
      <w:r>
        <w:rPr>
          <w:rFonts w:hint="eastAsia" w:ascii="黑体" w:hAnsi="黑体" w:eastAsia="黑体" w:cs="黑体"/>
          <w:color w:val="000000" w:themeColor="text1"/>
          <w:sz w:val="28"/>
          <w:szCs w:val="28"/>
          <w:highlight w:val="none"/>
          <w:lang w:eastAsia="zh-CN"/>
          <w14:textFill>
            <w14:solidFill>
              <w14:schemeClr w14:val="tx1"/>
            </w14:solidFill>
          </w14:textFill>
        </w:rPr>
        <w:t>前</w:t>
      </w:r>
      <w:r>
        <w:rPr>
          <w:rFonts w:hint="eastAsia" w:ascii="黑体" w:hAnsi="黑体" w:eastAsia="黑体" w:cs="黑体"/>
          <w:color w:val="000000" w:themeColor="text1"/>
          <w:sz w:val="28"/>
          <w:szCs w:val="28"/>
          <w:highlight w:val="none"/>
          <w:lang w:val="en-US" w:eastAsia="zh-CN"/>
          <w14:textFill>
            <w14:solidFill>
              <w14:schemeClr w14:val="tx1"/>
            </w14:solidFill>
          </w14:textFill>
        </w:rPr>
        <w:t>3</w:t>
      </w:r>
      <w:r>
        <w:rPr>
          <w:rFonts w:hint="eastAsia" w:ascii="黑体" w:hAnsi="黑体" w:eastAsia="黑体" w:cs="黑体"/>
          <w:color w:val="000000" w:themeColor="text1"/>
          <w:sz w:val="28"/>
          <w:szCs w:val="28"/>
          <w:highlight w:val="none"/>
          <w14:textFill>
            <w14:solidFill>
              <w14:schemeClr w14:val="tx1"/>
            </w14:solidFill>
          </w14:textFill>
        </w:rPr>
        <w:t>日，按《</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邀请函》中的联系方式，以</w:t>
      </w:r>
      <w:r>
        <w:rPr>
          <w:rFonts w:hint="eastAsia" w:ascii="黑体" w:hAnsi="黑体" w:eastAsia="黑体" w:cs="黑体"/>
          <w:color w:val="000000" w:themeColor="text1"/>
          <w:sz w:val="28"/>
          <w:szCs w:val="28"/>
          <w:highlight w:val="none"/>
          <w:lang w:val="en-US" w:eastAsia="zh-CN"/>
          <w14:textFill>
            <w14:solidFill>
              <w14:schemeClr w14:val="tx1"/>
            </w14:solidFill>
          </w14:textFill>
        </w:rPr>
        <w:t>电子邮件</w:t>
      </w:r>
      <w:r>
        <w:rPr>
          <w:rFonts w:hint="eastAsia" w:ascii="黑体" w:hAnsi="黑体" w:eastAsia="黑体" w:cs="黑体"/>
          <w:color w:val="000000" w:themeColor="text1"/>
          <w:sz w:val="28"/>
          <w:szCs w:val="28"/>
          <w:highlight w:val="none"/>
          <w14:textFill>
            <w14:solidFill>
              <w14:schemeClr w14:val="tx1"/>
            </w14:solidFill>
          </w14:textFill>
        </w:rPr>
        <w:t>形式告知</w:t>
      </w:r>
      <w:r>
        <w:rPr>
          <w:rFonts w:hint="eastAsia" w:ascii="黑体" w:hAnsi="黑体" w:eastAsia="黑体" w:cs="黑体"/>
          <w:color w:val="000000" w:themeColor="text1"/>
          <w:sz w:val="28"/>
          <w:szCs w:val="28"/>
          <w:highlight w:val="none"/>
          <w:lang w:val="en-US" w:eastAsia="zh-CN"/>
          <w14:textFill>
            <w14:solidFill>
              <w14:schemeClr w14:val="tx1"/>
            </w14:solidFill>
          </w14:textFill>
        </w:rPr>
        <w:t>我院指定联系人（否则影响到供应商今后参加我院采购项目的评价）</w:t>
      </w:r>
      <w:r>
        <w:rPr>
          <w:rFonts w:hint="eastAsia" w:ascii="黑体" w:hAnsi="黑体" w:eastAsia="黑体" w:cs="黑体"/>
          <w:color w:val="000000" w:themeColor="text1"/>
          <w:sz w:val="28"/>
          <w:szCs w:val="28"/>
          <w:highlight w:val="none"/>
          <w14:textFill>
            <w14:solidFill>
              <w14:schemeClr w14:val="tx1"/>
            </w14:solidFill>
          </w14:textFill>
        </w:rPr>
        <w:t>。对您的支持与配合，谨此致谢。</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因场地有限，</w:t>
      </w:r>
      <w:r>
        <w:rPr>
          <w:rFonts w:hint="eastAsia" w:ascii="黑体" w:hAnsi="黑体" w:eastAsia="黑体" w:cs="黑体"/>
          <w:color w:val="000000" w:themeColor="text1"/>
          <w:sz w:val="28"/>
          <w:szCs w:val="28"/>
          <w:highlight w:val="none"/>
          <w:lang w:val="en-US" w:eastAsia="zh-CN"/>
          <w14:textFill>
            <w14:solidFill>
              <w14:schemeClr w14:val="tx1"/>
            </w14:solidFill>
          </w14:textFill>
        </w:rPr>
        <w:t>我院</w:t>
      </w:r>
      <w:r>
        <w:rPr>
          <w:rFonts w:hint="eastAsia" w:ascii="黑体" w:hAnsi="黑体" w:eastAsia="黑体" w:cs="黑体"/>
          <w:color w:val="000000" w:themeColor="text1"/>
          <w:sz w:val="28"/>
          <w:szCs w:val="28"/>
          <w:highlight w:val="none"/>
          <w14:textFill>
            <w14:solidFill>
              <w14:schemeClr w14:val="tx1"/>
            </w14:solidFill>
          </w14:textFill>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right="0" w:rightChars="0"/>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14:textFill>
            <w14:solidFill>
              <w14:schemeClr w14:val="tx1"/>
            </w14:solidFill>
          </w14:textFill>
        </w:rPr>
        <w:t>中山大学</w:t>
      </w:r>
      <w:r>
        <w:rPr>
          <w:rFonts w:hint="eastAsia" w:ascii="宋体" w:hAnsi="宋体"/>
          <w:b/>
          <w:color w:val="000000" w:themeColor="text1"/>
          <w:sz w:val="52"/>
          <w:szCs w:val="32"/>
          <w:highlight w:val="none"/>
          <w:lang w:val="en-US" w:eastAsia="zh-CN"/>
          <w14:textFill>
            <w14:solidFill>
              <w14:schemeClr w14:val="tx1"/>
            </w14:solidFill>
          </w14:textFill>
        </w:rPr>
        <w:t>孙逸仙纪念</w:t>
      </w:r>
      <w:r>
        <w:rPr>
          <w:rFonts w:hint="eastAsia" w:ascii="宋体" w:hAnsi="宋体"/>
          <w:b/>
          <w:color w:val="000000" w:themeColor="text1"/>
          <w:sz w:val="52"/>
          <w:szCs w:val="32"/>
          <w:highlight w:val="none"/>
          <w14:textFill>
            <w14:solidFill>
              <w14:schemeClr w14:val="tx1"/>
            </w14:solidFill>
          </w14:textFill>
        </w:rPr>
        <w:t>医院</w:t>
      </w: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u w:val="single"/>
          <w14:textFill>
            <w14:solidFill>
              <w14:schemeClr w14:val="tx1"/>
            </w14:solidFill>
          </w14:textFill>
        </w:rPr>
        <w:t xml:space="preserve">             </w:t>
      </w:r>
      <w:r>
        <w:rPr>
          <w:rFonts w:hint="eastAsia" w:ascii="宋体" w:hAnsi="宋体"/>
          <w:b/>
          <w:color w:val="000000" w:themeColor="text1"/>
          <w:sz w:val="52"/>
          <w:szCs w:val="32"/>
          <w:highlight w:val="none"/>
          <w14:textFill>
            <w14:solidFill>
              <w14:schemeClr w14:val="tx1"/>
            </w14:solidFill>
          </w14:textFill>
        </w:rPr>
        <w:t>项目</w:t>
      </w: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lang w:val="en-US" w:eastAsia="zh-CN"/>
          <w14:textFill>
            <w14:solidFill>
              <w14:schemeClr w14:val="tx1"/>
            </w14:solidFill>
          </w14:textFill>
        </w:rPr>
        <w:t>响</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应</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文</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件</w:t>
      </w:r>
    </w:p>
    <w:p>
      <w:pPr>
        <w:pStyle w:val="12"/>
        <w:pageBreakBefore w:val="0"/>
        <w:kinsoku/>
        <w:wordWrap/>
        <w:overflowPunct/>
        <w:topLinePunct w:val="0"/>
        <w:bidi w:val="0"/>
        <w:spacing w:line="360" w:lineRule="auto"/>
        <w:ind w:left="0" w:leftChars="0" w:right="0" w:rightChars="0" w:firstLine="0" w:firstLineChars="0"/>
        <w:jc w:val="center"/>
        <w:rPr>
          <w:rFonts w:hint="default" w:hAnsi="宋体" w:eastAsia="宋体" w:cs="宋体"/>
          <w:b/>
          <w:color w:val="000000" w:themeColor="text1"/>
          <w:sz w:val="32"/>
          <w:szCs w:val="32"/>
          <w:highlight w:val="none"/>
          <w:lang w:val="en-US" w:eastAsia="zh-CN"/>
          <w14:textFill>
            <w14:solidFill>
              <w14:schemeClr w14:val="tx1"/>
            </w14:solidFill>
          </w14:textFill>
        </w:rPr>
      </w:pPr>
      <w:r>
        <w:rPr>
          <w:rFonts w:hint="eastAsia" w:hAnsi="宋体" w:cs="宋体"/>
          <w:b/>
          <w:color w:val="000000" w:themeColor="text1"/>
          <w:sz w:val="32"/>
          <w:szCs w:val="32"/>
          <w:highlight w:val="none"/>
          <w:lang w:val="en-US" w:eastAsia="zh-CN"/>
          <w14:textFill>
            <w14:solidFill>
              <w14:schemeClr w14:val="tx1"/>
            </w14:solidFill>
          </w14:textFill>
        </w:rPr>
        <w:t>(正本/副本）</w:t>
      </w: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1906" w:firstLineChars="678"/>
        <w:jc w:val="both"/>
        <w:rPr>
          <w:rFonts w:hint="default" w:hAnsi="宋体" w:cs="宋体"/>
          <w:b/>
          <w:color w:val="000000" w:themeColor="text1"/>
          <w:sz w:val="28"/>
          <w:szCs w:val="28"/>
          <w:highlight w:val="none"/>
          <w:u w:val="single"/>
          <w:lang w:val="en-US" w:eastAsia="zh-CN"/>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公司名称</w:t>
      </w:r>
      <w:r>
        <w:rPr>
          <w:rFonts w:hint="eastAsia" w:hAnsi="宋体" w:cs="宋体"/>
          <w:b/>
          <w:color w:val="000000" w:themeColor="text1"/>
          <w:sz w:val="22"/>
          <w:szCs w:val="22"/>
          <w:highlight w:val="none"/>
          <w14:textFill>
            <w14:solidFill>
              <w14:schemeClr w14:val="tx1"/>
            </w14:solidFill>
          </w14:textFill>
        </w:rPr>
        <w:t>（盖章）</w:t>
      </w:r>
      <w:r>
        <w:rPr>
          <w:rFonts w:hint="eastAsia" w:hAnsi="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法定代表人或法定授权代表</w:t>
      </w:r>
      <w:r>
        <w:rPr>
          <w:rFonts w:hint="eastAsia" w:hAnsi="宋体" w:cs="宋体"/>
          <w:b/>
          <w:color w:val="000000" w:themeColor="text1"/>
          <w:sz w:val="22"/>
          <w:szCs w:val="22"/>
          <w:highlight w:val="none"/>
          <w14:textFill>
            <w14:solidFill>
              <w14:schemeClr w14:val="tx1"/>
            </w14:solidFill>
          </w14:textFill>
        </w:rPr>
        <w:t>（签字）</w:t>
      </w:r>
      <w:r>
        <w:rPr>
          <w:rFonts w:hint="eastAsia" w:hAnsi="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联系方式：</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cs="宋体"/>
          <w:b/>
          <w:color w:val="000000" w:themeColor="text1"/>
          <w:sz w:val="32"/>
          <w:szCs w:val="32"/>
          <w:highlight w:val="none"/>
          <w:lang w:eastAsia="zh-CN"/>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日    期：</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3"/>
        <w:pageBreakBefore/>
        <w:jc w:val="center"/>
        <w:rPr>
          <w:rFonts w:ascii="Calibri" w:hAnsi="Calibri" w:eastAsia="宋体" w:cs="宋体"/>
          <w:color w:val="000000" w:themeColor="text1"/>
          <w:sz w:val="24"/>
          <w:highlight w:val="none"/>
          <w14:textFill>
            <w14:solidFill>
              <w14:schemeClr w14:val="tx1"/>
            </w14:solidFill>
          </w14:textFill>
        </w:rPr>
      </w:pPr>
      <w:bookmarkStart w:id="20" w:name="_Toc97049462"/>
      <w:bookmarkStart w:id="21" w:name="_Toc97049463"/>
      <w:r>
        <w:rPr>
          <w:rFonts w:hint="eastAsia" w:ascii="黑体" w:hAnsi="黑体" w:eastAsia="黑体" w:cs="黑体"/>
          <w:color w:val="000000" w:themeColor="text1"/>
          <w:sz w:val="36"/>
          <w:szCs w:val="36"/>
          <w:highlight w:val="none"/>
          <w:lang w:val="en-US" w:eastAsia="zh-CN"/>
          <w14:textFill>
            <w14:solidFill>
              <w14:schemeClr w14:val="tx1"/>
            </w14:solidFill>
          </w14:textFill>
        </w:rPr>
        <w:t>响应</w:t>
      </w:r>
      <w:r>
        <w:rPr>
          <w:rFonts w:hint="eastAsia" w:ascii="黑体" w:hAnsi="黑体" w:eastAsia="黑体" w:cs="黑体"/>
          <w:color w:val="000000" w:themeColor="text1"/>
          <w:sz w:val="36"/>
          <w:szCs w:val="36"/>
          <w:highlight w:val="none"/>
          <w14:textFill>
            <w14:solidFill>
              <w14:schemeClr w14:val="tx1"/>
            </w14:solidFill>
          </w14:textFill>
        </w:rPr>
        <w:t>文件目录</w:t>
      </w:r>
      <w:bookmarkEnd w:id="20"/>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TOC \o "1-3" \h \z \u </w:instrText>
      </w:r>
      <w:r>
        <w:rPr>
          <w:rFonts w:ascii="宋体" w:hAnsi="宋体"/>
          <w:color w:val="000000" w:themeColor="text1"/>
          <w:sz w:val="24"/>
          <w:highlight w:val="none"/>
          <w14:textFill>
            <w14:solidFill>
              <w14:schemeClr w14:val="tx1"/>
            </w14:solidFill>
          </w14:textFill>
        </w:rPr>
        <w:fldChar w:fldCharType="separate"/>
      </w:r>
    </w:p>
    <w:p>
      <w:pPr>
        <w:keepNext w:val="0"/>
        <w:keepLines w:val="0"/>
        <w:widowControl/>
        <w:suppressLineNumbers w:val="0"/>
        <w:jc w:val="left"/>
        <w:rPr>
          <w:rFonts w:hint="eastAsia"/>
          <w:color w:val="000000" w:themeColor="text1"/>
          <w:highlight w:val="none"/>
          <w14:textFill>
            <w14:solidFill>
              <w14:schemeClr w14:val="tx1"/>
            </w14:solidFill>
          </w14:textFill>
        </w:rPr>
      </w:pPr>
    </w:p>
    <w:p>
      <w:pPr>
        <w:shd w:val="clear" w:color="auto" w:fill="FFFFFF"/>
        <w:spacing w:line="360" w:lineRule="auto"/>
        <w:rPr>
          <w:rFonts w:hint="default" w:ascii="宋体" w:hAnsi="宋体" w:cs="宋体"/>
          <w:color w:val="000000" w:themeColor="text1"/>
          <w:sz w:val="24"/>
          <w:szCs w:val="36"/>
          <w:highlight w:val="none"/>
          <w:lang w:val="en-US"/>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 xml:space="preserve">一、  </w:t>
      </w:r>
      <w:r>
        <w:rPr>
          <w:rFonts w:hint="eastAsia" w:ascii="宋体" w:hAnsi="宋体" w:cs="宋体"/>
          <w:color w:val="000000" w:themeColor="text1"/>
          <w:sz w:val="24"/>
          <w:szCs w:val="36"/>
          <w:highlight w:val="none"/>
          <w:lang w:val="en-US" w:eastAsia="zh-CN"/>
          <w14:textFill>
            <w14:solidFill>
              <w14:schemeClr w14:val="tx1"/>
            </w14:solidFill>
          </w14:textFill>
        </w:rPr>
        <w:t>报价………………………………………………………………………第（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（一）报价一览表………………………………………………………………第（  ）页</w:t>
      </w:r>
    </w:p>
    <w:p>
      <w:pPr>
        <w:shd w:val="clear" w:color="auto" w:fill="FFFFFF"/>
        <w:spacing w:line="360" w:lineRule="auto"/>
        <w:rPr>
          <w:rFonts w:hint="eastAsia" w:ascii="宋体" w:hAnsi="宋体" w:cs="宋体"/>
          <w:color w:val="000000" w:themeColor="text1"/>
          <w:sz w:val="24"/>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"http://192.168.70.199/seeyon/office/cache/20190929/-1981683210483646217/-1981683210483646217.html?rnd=94104.10036287415" </w:instrText>
      </w:r>
      <w:r>
        <w:rPr>
          <w:color w:val="000000" w:themeColor="text1"/>
          <w:highlight w:val="none"/>
          <w14:textFill>
            <w14:solidFill>
              <w14:schemeClr w14:val="tx1"/>
            </w14:solidFill>
          </w14:textFill>
        </w:rPr>
        <w:fldChar w:fldCharType="separate"/>
      </w:r>
      <w:r>
        <w:rPr>
          <w:rFonts w:hint="eastAsia" w:cs="宋体"/>
          <w:color w:val="000000" w:themeColor="text1"/>
          <w:szCs w:val="36"/>
          <w:highlight w:val="none"/>
          <w14:textFill>
            <w14:solidFill>
              <w14:schemeClr w14:val="tx1"/>
            </w14:solidFill>
          </w14:textFill>
        </w:rPr>
        <w:t xml:space="preserve">二、  </w:t>
      </w:r>
      <w:r>
        <w:rPr>
          <w:rFonts w:hint="eastAsia" w:cs="宋体"/>
          <w:color w:val="000000" w:themeColor="text1"/>
          <w:szCs w:val="36"/>
          <w:highlight w:val="none"/>
          <w14:textFill>
            <w14:solidFill>
              <w14:schemeClr w14:val="tx1"/>
            </w14:solidFill>
          </w14:textFill>
        </w:rPr>
        <w:fldChar w:fldCharType="end"/>
      </w:r>
      <w:r>
        <w:rPr>
          <w:rFonts w:cs="宋体"/>
          <w:color w:val="000000" w:themeColor="text1"/>
          <w:szCs w:val="36"/>
          <w:highlight w:val="none"/>
          <w14:textFill>
            <w14:solidFill>
              <w14:schemeClr w14:val="tx1"/>
            </w14:solidFill>
          </w14:textFill>
        </w:rPr>
        <w:t xml:space="preserve"> </w:t>
      </w:r>
      <w:r>
        <w:rPr>
          <w:rFonts w:hint="eastAsia" w:ascii="宋体" w:hAnsi="宋体" w:cs="宋体"/>
          <w:color w:val="000000" w:themeColor="text1"/>
          <w:sz w:val="24"/>
          <w:szCs w:val="36"/>
          <w:highlight w:val="none"/>
          <w14:textFill>
            <w14:solidFill>
              <w14:schemeClr w14:val="tx1"/>
            </w14:solidFill>
          </w14:textFill>
        </w:rPr>
        <w:t>资格</w:t>
      </w:r>
      <w:r>
        <w:rPr>
          <w:rFonts w:hint="eastAsia" w:ascii="宋体" w:hAnsi="宋体" w:cs="宋体"/>
          <w:color w:val="000000" w:themeColor="text1"/>
          <w:sz w:val="24"/>
          <w:szCs w:val="36"/>
          <w:highlight w:val="none"/>
          <w:lang w:val="en-US" w:eastAsia="zh-CN"/>
          <w14:textFill>
            <w14:solidFill>
              <w14:schemeClr w14:val="tx1"/>
            </w14:solidFill>
          </w14:textFill>
        </w:rPr>
        <w:t>审查…………………………………………………………………第（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（一）资格自查表………………………………………………………………第（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（二）资格审查证明资料………………………………………………………第（  ）页</w:t>
      </w:r>
    </w:p>
    <w:p>
      <w:pPr>
        <w:shd w:val="clear" w:color="auto" w:fill="FFFFFF"/>
        <w:spacing w:line="360" w:lineRule="auto"/>
        <w:rPr>
          <w:rFonts w:hint="eastAsia" w:ascii="宋体" w:hAnsi="宋体" w:eastAsia="宋体" w:cs="宋体"/>
          <w:color w:val="000000" w:themeColor="text1"/>
          <w:sz w:val="24"/>
          <w:szCs w:val="36"/>
          <w:highlight w:val="none"/>
          <w:lang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三、  符合性</w:t>
      </w:r>
      <w:r>
        <w:rPr>
          <w:rFonts w:hint="eastAsia" w:ascii="宋体" w:hAnsi="宋体" w:cs="宋体"/>
          <w:color w:val="000000" w:themeColor="text1"/>
          <w:sz w:val="24"/>
          <w:szCs w:val="36"/>
          <w:highlight w:val="none"/>
          <w:lang w:val="en-US" w:eastAsia="zh-CN"/>
          <w14:textFill>
            <w14:solidFill>
              <w14:schemeClr w14:val="tx1"/>
            </w14:solidFill>
          </w14:textFill>
        </w:rPr>
        <w:t>审查………………………………………………………………第（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（一）符合性自查表……………………………………………………………第（  ）页</w:t>
      </w:r>
    </w:p>
    <w:p>
      <w:pPr>
        <w:pStyle w:val="26"/>
        <w:spacing w:line="360" w:lineRule="auto"/>
        <w:ind w:left="0" w:leftChars="0" w:firstLine="0" w:firstLineChars="0"/>
        <w:rPr>
          <w:rFonts w:ascii="宋体" w:hAnsi="宋体" w:cs="宋体"/>
          <w:color w:val="000000" w:themeColor="text1"/>
          <w:sz w:val="24"/>
          <w:szCs w:val="36"/>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（二）符合性审查证明资料……………………………………………………第（  ）页</w:t>
      </w:r>
    </w:p>
    <w:p>
      <w:pPr>
        <w:shd w:val="clear" w:color="auto" w:fill="FFFFFF"/>
        <w:spacing w:line="360" w:lineRule="auto"/>
        <w:rPr>
          <w:rFonts w:hint="eastAsia" w:ascii="宋体" w:hAnsi="宋体" w:eastAsia="宋体" w:cs="宋体"/>
          <w:color w:val="000000" w:themeColor="text1"/>
          <w:sz w:val="24"/>
          <w:szCs w:val="36"/>
          <w:highlight w:val="none"/>
          <w:lang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四、  商务</w:t>
      </w:r>
      <w:r>
        <w:rPr>
          <w:rFonts w:hint="eastAsia" w:ascii="宋体" w:hAnsi="宋体" w:cs="宋体"/>
          <w:color w:val="000000" w:themeColor="text1"/>
          <w:sz w:val="24"/>
          <w:szCs w:val="36"/>
          <w:highlight w:val="none"/>
          <w:lang w:val="en-US" w:eastAsia="zh-CN"/>
          <w14:textFill>
            <w14:solidFill>
              <w14:schemeClr w14:val="tx1"/>
            </w14:solidFill>
          </w14:textFill>
        </w:rPr>
        <w:t>评审…………………………………………………………………第（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w:t>
      </w:r>
      <w:r>
        <w:rPr>
          <w:rFonts w:hint="eastAsia" w:ascii="宋体" w:hAnsi="宋体" w:cs="宋体"/>
          <w:color w:val="000000" w:themeColor="text1"/>
          <w:sz w:val="24"/>
          <w:szCs w:val="36"/>
          <w:highlight w:val="none"/>
          <w14:textFill>
            <w14:solidFill>
              <w14:schemeClr w14:val="tx1"/>
            </w14:solidFill>
          </w14:textFill>
        </w:rPr>
        <w:t>商务</w:t>
      </w:r>
      <w:r>
        <w:rPr>
          <w:rFonts w:hint="eastAsia" w:ascii="宋体" w:hAnsi="宋体" w:cs="宋体"/>
          <w:color w:val="000000" w:themeColor="text1"/>
          <w:sz w:val="24"/>
          <w:szCs w:val="36"/>
          <w:highlight w:val="none"/>
          <w:lang w:val="en-US" w:eastAsia="zh-CN"/>
          <w14:textFill>
            <w14:solidFill>
              <w14:schemeClr w14:val="tx1"/>
            </w14:solidFill>
          </w14:textFill>
        </w:rPr>
        <w:t>评审自查表…………………………………………………………第（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w:t>
      </w:r>
      <w:r>
        <w:rPr>
          <w:rFonts w:hint="eastAsia" w:ascii="宋体" w:hAnsi="宋体" w:cs="宋体"/>
          <w:color w:val="000000" w:themeColor="text1"/>
          <w:sz w:val="24"/>
          <w:szCs w:val="36"/>
          <w:highlight w:val="none"/>
          <w14:textFill>
            <w14:solidFill>
              <w14:schemeClr w14:val="tx1"/>
            </w14:solidFill>
          </w14:textFill>
        </w:rPr>
        <w:t>商务</w:t>
      </w:r>
      <w:r>
        <w:rPr>
          <w:rFonts w:hint="eastAsia" w:ascii="宋体" w:hAnsi="宋体" w:cs="宋体"/>
          <w:color w:val="000000" w:themeColor="text1"/>
          <w:sz w:val="24"/>
          <w:szCs w:val="36"/>
          <w:highlight w:val="none"/>
          <w:lang w:val="en-US" w:eastAsia="zh-CN"/>
          <w14:textFill>
            <w14:solidFill>
              <w14:schemeClr w14:val="tx1"/>
            </w14:solidFill>
          </w14:textFill>
        </w:rPr>
        <w:t>评审证明资料………………………………………………………第（  ）页</w:t>
      </w:r>
    </w:p>
    <w:p>
      <w:pPr>
        <w:shd w:val="clear" w:color="auto" w:fill="FFFFFF"/>
        <w:spacing w:line="360" w:lineRule="auto"/>
        <w:rPr>
          <w:rFonts w:hint="eastAsia"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五、  技术</w:t>
      </w:r>
      <w:r>
        <w:rPr>
          <w:rFonts w:hint="eastAsia" w:ascii="宋体" w:hAnsi="宋体" w:cs="宋体"/>
          <w:color w:val="000000" w:themeColor="text1"/>
          <w:sz w:val="24"/>
          <w:szCs w:val="36"/>
          <w:highlight w:val="none"/>
          <w:lang w:val="en-US" w:eastAsia="zh-CN"/>
          <w14:textFill>
            <w14:solidFill>
              <w14:schemeClr w14:val="tx1"/>
            </w14:solidFill>
          </w14:textFill>
        </w:rPr>
        <w:t>评审…………………………………………………………………第（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（一）技术评审自查表…………………………………………………………第（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（二）技术评审证明资料………………………………………………………第（  ）页</w:t>
      </w:r>
    </w:p>
    <w:p>
      <w:pPr>
        <w:shd w:val="clear" w:color="auto" w:fill="FFFFFF"/>
        <w:spacing w:line="360" w:lineRule="auto"/>
        <w:rPr>
          <w:rFonts w:ascii="宋体" w:hAnsi="宋体" w:cs="宋体"/>
          <w:color w:val="000000" w:themeColor="text1"/>
          <w:sz w:val="24"/>
          <w:szCs w:val="36"/>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6"/>
        <w:ind w:firstLine="400"/>
        <w:rPr>
          <w:rFonts w:hint="eastAsia" w:ascii="宋体" w:hAnsi="宋体" w:eastAsia="宋体" w:cs="宋体"/>
          <w:color w:val="000000" w:themeColor="text1"/>
          <w:sz w:val="24"/>
          <w:szCs w:val="24"/>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特别提示与要求：</w:t>
      </w:r>
    </w:p>
    <w:p>
      <w:pPr>
        <w:pStyle w:val="26"/>
        <w:ind w:left="0" w:lef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请</w:t>
      </w:r>
      <w:r>
        <w:rPr>
          <w:rFonts w:hint="eastAsia" w:ascii="宋体" w:hAnsi="宋体" w:eastAsia="宋体" w:cs="宋体"/>
          <w:color w:val="000000" w:themeColor="text1"/>
          <w:sz w:val="24"/>
          <w:szCs w:val="24"/>
          <w:highlight w:val="none"/>
          <w:u w:val="single"/>
          <w14:textFill>
            <w14:solidFill>
              <w14:schemeClr w14:val="tx1"/>
            </w14:solidFill>
          </w14:textFill>
        </w:rPr>
        <w:t>响应人</w:t>
      </w:r>
      <w:r>
        <w:rPr>
          <w:rFonts w:hint="eastAsia" w:ascii="宋体" w:hAnsi="宋体" w:eastAsia="宋体" w:cs="宋体"/>
          <w:color w:val="000000" w:themeColor="text1"/>
          <w:sz w:val="24"/>
          <w:szCs w:val="24"/>
          <w:highlight w:val="none"/>
          <w:lang w:eastAsia="zh-CN"/>
          <w14:textFill>
            <w14:solidFill>
              <w14:schemeClr w14:val="tx1"/>
            </w14:solidFill>
          </w14:textFill>
        </w:rPr>
        <w:t>按照以下要求的格式、内容、顺序制作</w:t>
      </w:r>
      <w:r>
        <w:rPr>
          <w:rFonts w:hint="eastAsia" w:ascii="宋体" w:hAnsi="宋体" w:eastAsia="宋体" w:cs="宋体"/>
          <w:color w:val="000000" w:themeColor="text1"/>
          <w:sz w:val="24"/>
          <w:szCs w:val="24"/>
          <w:highlight w:val="none"/>
          <w:u w:val="single"/>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，并请</w:t>
      </w:r>
      <w:r>
        <w:rPr>
          <w:rFonts w:hint="eastAsia" w:ascii="宋体" w:hAnsi="宋体" w:eastAsia="宋体" w:cs="宋体"/>
          <w:b/>
          <w:bCs/>
          <w:color w:val="000000" w:themeColor="text1"/>
          <w:sz w:val="24"/>
          <w:szCs w:val="24"/>
          <w:highlight w:val="none"/>
          <w:lang w:eastAsia="zh-CN"/>
          <w14:textFill>
            <w14:solidFill>
              <w14:schemeClr w14:val="tx1"/>
            </w14:solidFill>
          </w14:textFill>
        </w:rPr>
        <w:t>编制目录及页码</w:t>
      </w:r>
      <w:r>
        <w:rPr>
          <w:rFonts w:hint="eastAsia" w:ascii="宋体" w:hAnsi="宋体" w:eastAsia="宋体" w:cs="宋体"/>
          <w:color w:val="000000" w:themeColor="text1"/>
          <w:sz w:val="24"/>
          <w:szCs w:val="24"/>
          <w:highlight w:val="none"/>
          <w:lang w:eastAsia="zh-CN"/>
          <w14:textFill>
            <w14:solidFill>
              <w14:schemeClr w14:val="tx1"/>
            </w14:solidFill>
          </w14:textFill>
        </w:rPr>
        <w:t>，否则可能将影响对</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文件的评价。</w:t>
      </w: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响应人所递交的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所有</w:t>
      </w:r>
      <w:r>
        <w:rPr>
          <w:rFonts w:hint="eastAsia" w:ascii="宋体" w:hAnsi="宋体" w:eastAsia="宋体" w:cs="宋体"/>
          <w:b/>
          <w:bCs/>
          <w:color w:val="000000" w:themeColor="text1"/>
          <w:sz w:val="24"/>
          <w:szCs w:val="24"/>
          <w:highlight w:val="none"/>
          <w14:textFill>
            <w14:solidFill>
              <w14:schemeClr w14:val="tx1"/>
            </w14:solidFill>
          </w14:textFill>
        </w:rPr>
        <w:t>资料</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b/>
          <w:bCs/>
          <w:color w:val="000000" w:themeColor="text1"/>
          <w:sz w:val="24"/>
          <w:szCs w:val="24"/>
          <w:highlight w:val="none"/>
          <w14:textFill>
            <w14:solidFill>
              <w14:schemeClr w14:val="tx1"/>
            </w14:solidFill>
          </w14:textFill>
        </w:rPr>
        <w:t>加盖响应人公章。</w:t>
      </w:r>
    </w:p>
    <w:p>
      <w:pPr>
        <w:pStyle w:val="26"/>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36"/>
          <w:highlight w:val="none"/>
          <w14:textFill>
            <w14:solidFill>
              <w14:schemeClr w14:val="tx1"/>
            </w14:solidFill>
          </w14:textFill>
        </w:rPr>
        <w:t>《</w:t>
      </w:r>
      <w:r>
        <w:rPr>
          <w:rFonts w:hint="eastAsia" w:ascii="宋体" w:hAnsi="宋体" w:cs="宋体"/>
          <w:color w:val="000000" w:themeColor="text1"/>
          <w:sz w:val="24"/>
          <w:szCs w:val="36"/>
          <w:highlight w:val="none"/>
          <w:lang w:val="en-US" w:eastAsia="zh-CN"/>
          <w14:textFill>
            <w14:solidFill>
              <w14:schemeClr w14:val="tx1"/>
            </w14:solidFill>
          </w14:textFill>
        </w:rPr>
        <w:t>报价</w:t>
      </w:r>
      <w:r>
        <w:rPr>
          <w:rFonts w:hint="eastAsia" w:ascii="宋体" w:hAnsi="宋体" w:cs="宋体"/>
          <w:color w:val="000000" w:themeColor="text1"/>
          <w:sz w:val="24"/>
          <w:szCs w:val="36"/>
          <w:highlight w:val="none"/>
          <w14:textFill>
            <w14:solidFill>
              <w14:schemeClr w14:val="tx1"/>
            </w14:solidFill>
          </w14:textFill>
        </w:rPr>
        <w:t>一览表》应单独封装在</w:t>
      </w:r>
      <w:r>
        <w:rPr>
          <w:rFonts w:hint="eastAsia" w:ascii="宋体" w:hAnsi="宋体" w:cs="宋体"/>
          <w:color w:val="000000" w:themeColor="text1"/>
          <w:sz w:val="24"/>
          <w:szCs w:val="36"/>
          <w:highlight w:val="none"/>
          <w:lang w:val="en-US" w:eastAsia="zh-CN"/>
          <w14:textFill>
            <w14:solidFill>
              <w14:schemeClr w14:val="tx1"/>
            </w14:solidFill>
          </w14:textFill>
        </w:rPr>
        <w:t>报价</w:t>
      </w:r>
      <w:r>
        <w:rPr>
          <w:rFonts w:hint="eastAsia" w:ascii="宋体" w:hAnsi="宋体" w:cs="宋体"/>
          <w:color w:val="000000" w:themeColor="text1"/>
          <w:sz w:val="24"/>
          <w:szCs w:val="36"/>
          <w:highlight w:val="none"/>
          <w14:textFill>
            <w14:solidFill>
              <w14:schemeClr w14:val="tx1"/>
            </w14:solidFill>
          </w14:textFill>
        </w:rPr>
        <w:t>信封中</w:t>
      </w:r>
      <w:r>
        <w:rPr>
          <w:rFonts w:hint="eastAsia" w:ascii="宋体" w:hAnsi="宋体" w:cs="宋体"/>
          <w:color w:val="000000" w:themeColor="text1"/>
          <w:sz w:val="24"/>
          <w:szCs w:val="36"/>
          <w:highlight w:val="none"/>
          <w:lang w:eastAsia="zh-CN"/>
          <w14:textFill>
            <w14:solidFill>
              <w14:schemeClr w14:val="tx1"/>
            </w14:solidFill>
          </w14:textFill>
        </w:rPr>
        <w:t>，</w:t>
      </w:r>
      <w:r>
        <w:rPr>
          <w:rFonts w:hint="eastAsia" w:ascii="宋体" w:hAnsi="宋体" w:cs="宋体"/>
          <w:color w:val="000000" w:themeColor="text1"/>
          <w:sz w:val="24"/>
          <w:szCs w:val="36"/>
          <w:highlight w:val="none"/>
          <w:lang w:val="en-US" w:eastAsia="zh-CN"/>
          <w14:textFill>
            <w14:solidFill>
              <w14:schemeClr w14:val="tx1"/>
            </w14:solidFill>
          </w14:textFill>
        </w:rPr>
        <w:t>具体要求同“第三章响应须知”</w:t>
      </w:r>
      <w:r>
        <w:rPr>
          <w:rFonts w:hint="eastAsia" w:ascii="宋体" w:hAnsi="宋体" w:cs="宋体"/>
          <w:color w:val="000000" w:themeColor="text1"/>
          <w:sz w:val="24"/>
          <w:szCs w:val="36"/>
          <w:highlight w:val="none"/>
          <w14:textFill>
            <w14:solidFill>
              <w14:schemeClr w14:val="tx1"/>
            </w14:solidFill>
          </w14:textFill>
        </w:rPr>
        <w:t>。</w:t>
      </w:r>
    </w:p>
    <w:p>
      <w:pPr>
        <w:pStyle w:val="17"/>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before="240" w:line="360" w:lineRule="auto"/>
        <w:rPr>
          <w:rFonts w:ascii="宋体" w:hAnsi="宋体"/>
          <w:color w:val="000000" w:themeColor="text1"/>
          <w:sz w:val="24"/>
          <w:highlight w:val="none"/>
          <w14:textFill>
            <w14:solidFill>
              <w14:schemeClr w14:val="tx1"/>
            </w14:solidFill>
          </w14:textFill>
        </w:rPr>
      </w:pPr>
      <w:r>
        <w:rPr>
          <w:rFonts w:ascii="宋体" w:hAnsi="宋体"/>
          <w:b/>
          <w:bCs/>
          <w:color w:val="000000" w:themeColor="text1"/>
          <w:sz w:val="24"/>
          <w:highlight w:val="none"/>
          <w:lang w:val="zh-CN"/>
          <w14:textFill>
            <w14:solidFill>
              <w14:schemeClr w14:val="tx1"/>
            </w14:solidFill>
          </w14:textFill>
        </w:rPr>
        <w:fldChar w:fldCharType="end"/>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themeColor="text1"/>
          <w:sz w:val="21"/>
          <w:szCs w:val="28"/>
          <w:highlight w:val="none"/>
          <w:lang w:val="en-US" w:eastAsia="zh-CN"/>
          <w14:textFill>
            <w14:solidFill>
              <w14:schemeClr w14:val="tx1"/>
            </w14:solidFill>
          </w14:textFill>
        </w:rPr>
      </w:pPr>
    </w:p>
    <w:bookmarkEnd w:id="21"/>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6"/>
          <w:szCs w:val="36"/>
          <w:highlight w:val="none"/>
          <w:lang w:val="en-US" w:eastAsia="zh-CN"/>
          <w14:textFill>
            <w14:solidFill>
              <w14:schemeClr w14:val="tx1"/>
            </w14:solidFill>
          </w14:textFill>
        </w:rPr>
        <w:t>一、</w:t>
      </w:r>
      <w:r>
        <w:rPr>
          <w:rFonts w:hint="eastAsia"/>
          <w:color w:val="000000" w:themeColor="text1"/>
          <w:sz w:val="36"/>
          <w:szCs w:val="36"/>
          <w:highlight w:val="none"/>
          <w:lang w:val="en-US" w:eastAsia="zh-CN"/>
          <w14:textFill>
            <w14:solidFill>
              <w14:schemeClr w14:val="tx1"/>
            </w14:solidFill>
          </w14:textFill>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b/>
          <w:bCs/>
          <w:color w:val="000000" w:themeColor="text1"/>
          <w:sz w:val="36"/>
          <w:szCs w:val="36"/>
          <w:highlight w:val="none"/>
          <w:lang w:eastAsia="zh-CN"/>
          <w14:textFill>
            <w14:solidFill>
              <w14:schemeClr w14:val="tx1"/>
            </w14:solidFill>
          </w14:textFill>
        </w:rPr>
      </w:pP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lang w:eastAsia="zh-CN"/>
          <w14:textFill>
            <w14:solidFill>
              <w14:schemeClr w14:val="tx1"/>
            </w14:solidFill>
          </w14:textFill>
        </w:rPr>
        <w:t>（</w:t>
      </w:r>
      <w:r>
        <w:rPr>
          <w:rFonts w:hint="eastAsia"/>
          <w:b/>
          <w:bCs/>
          <w:color w:val="000000" w:themeColor="text1"/>
          <w:sz w:val="36"/>
          <w:szCs w:val="36"/>
          <w:highlight w:val="none"/>
          <w:lang w:val="en-US" w:eastAsia="zh-CN"/>
          <w14:textFill>
            <w14:solidFill>
              <w14:schemeClr w14:val="tx1"/>
            </w14:solidFill>
          </w14:textFill>
        </w:rPr>
        <w:t>一</w:t>
      </w:r>
      <w:r>
        <w:rPr>
          <w:rFonts w:hint="eastAsia"/>
          <w:b/>
          <w:bCs/>
          <w:color w:val="000000" w:themeColor="text1"/>
          <w:sz w:val="36"/>
          <w:szCs w:val="36"/>
          <w:highlight w:val="none"/>
          <w:lang w:eastAsia="zh-CN"/>
          <w14:textFill>
            <w14:solidFill>
              <w14:schemeClr w14:val="tx1"/>
            </w14:solidFill>
          </w14:textFill>
        </w:rPr>
        <w:t>）报价一览表</w:t>
      </w:r>
    </w:p>
    <w:tbl>
      <w:tblPr>
        <w:tblStyle w:val="20"/>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响应</w:t>
            </w:r>
            <w:r>
              <w:rPr>
                <w:rFonts w:hint="eastAsia"/>
                <w:color w:val="000000" w:themeColor="text1"/>
                <w:sz w:val="24"/>
                <w:szCs w:val="32"/>
                <w:highlight w:val="none"/>
                <w14:textFill>
                  <w14:solidFill>
                    <w14:schemeClr w14:val="tx1"/>
                  </w14:solidFill>
                </w14:textFill>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响应</w:t>
            </w:r>
            <w:r>
              <w:rPr>
                <w:rFonts w:hint="eastAsia"/>
                <w:color w:val="000000" w:themeColor="text1"/>
                <w:sz w:val="24"/>
                <w:szCs w:val="32"/>
                <w:highlight w:val="none"/>
                <w14:textFill>
                  <w14:solidFill>
                    <w14:schemeClr w14:val="tx1"/>
                  </w14:solidFill>
                </w14:textFill>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c>
          <w:tcPr>
            <w:tcW w:w="1517"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bl>
    <w:p>
      <w:pPr>
        <w:pStyle w:val="9"/>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10"/>
        <w:rPr>
          <w:rFonts w:ascii="宋体" w:hAnsi="宋体" w:cs="宋体"/>
          <w:bCs/>
          <w:color w:val="000000" w:themeColor="text1"/>
          <w:sz w:val="10"/>
          <w:szCs w:val="21"/>
          <w:highlight w:val="none"/>
          <w14:textFill>
            <w14:solidFill>
              <w14:schemeClr w14:val="tx1"/>
            </w14:solidFill>
          </w14:textFill>
        </w:rPr>
      </w:pPr>
    </w:p>
    <w:p>
      <w:pPr>
        <w:pStyle w:val="10"/>
        <w:rPr>
          <w:rFonts w:ascii="宋体" w:hAnsi="宋体" w:cs="宋体"/>
          <w:bCs/>
          <w:color w:val="000000" w:themeColor="text1"/>
          <w:sz w:val="10"/>
          <w:szCs w:val="21"/>
          <w:highlight w:val="none"/>
          <w14:textFill>
            <w14:solidFill>
              <w14:schemeClr w14:val="tx1"/>
            </w14:solidFill>
          </w14:textFill>
        </w:rPr>
      </w:pPr>
    </w:p>
    <w:tbl>
      <w:tblPr>
        <w:tblStyle w:val="20"/>
        <w:tblW w:w="101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2800"/>
        <w:gridCol w:w="2198"/>
        <w:gridCol w:w="1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28"/>
              <w:keepNext w:val="0"/>
              <w:keepLines w:val="0"/>
              <w:suppressLineNumbers w:val="0"/>
              <w:spacing w:before="0" w:beforeAutospacing="0" w:after="0" w:afterAutospacing="0" w:line="240" w:lineRule="auto"/>
              <w:ind w:left="0" w:right="0" w:firstLine="0" w:firstLineChars="0"/>
              <w:jc w:val="center"/>
              <w:rPr>
                <w:rFonts w:hint="default" w:ascii="宋体" w:eastAsia="宋体"/>
                <w:b/>
                <w:bCs/>
                <w:color w:val="auto"/>
                <w:sz w:val="22"/>
                <w:szCs w:val="22"/>
                <w:highlight w:val="none"/>
              </w:rPr>
            </w:pPr>
            <w:r>
              <w:rPr>
                <w:rFonts w:hint="eastAsia" w:ascii="宋体" w:eastAsia="宋体" w:cs="宋体"/>
                <w:b/>
                <w:bCs/>
                <w:color w:val="auto"/>
                <w:kern w:val="0"/>
                <w:sz w:val="22"/>
                <w:szCs w:val="22"/>
                <w:highlight w:val="none"/>
                <w:lang w:val="en-US" w:eastAsia="zh-CN"/>
              </w:rPr>
              <w:t>项目</w:t>
            </w:r>
            <w:r>
              <w:rPr>
                <w:rFonts w:hint="eastAsia" w:ascii="宋体" w:eastAsia="宋体" w:cs="宋体"/>
                <w:b/>
                <w:bCs/>
                <w:color w:val="auto"/>
                <w:kern w:val="0"/>
                <w:sz w:val="22"/>
                <w:szCs w:val="22"/>
                <w:highlight w:val="none"/>
              </w:rPr>
              <w:t>名称</w:t>
            </w:r>
          </w:p>
        </w:tc>
        <w:tc>
          <w:tcPr>
            <w:tcW w:w="2800" w:type="dxa"/>
            <w:shd w:val="clear" w:color="auto" w:fill="EEECE1"/>
            <w:vAlign w:val="center"/>
          </w:tcPr>
          <w:p>
            <w:pPr>
              <w:pStyle w:val="28"/>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保险公司名称</w:t>
            </w:r>
          </w:p>
        </w:tc>
        <w:tc>
          <w:tcPr>
            <w:tcW w:w="2198" w:type="dxa"/>
            <w:shd w:val="clear" w:color="auto" w:fill="EEECE1"/>
            <w:vAlign w:val="center"/>
          </w:tcPr>
          <w:p>
            <w:pPr>
              <w:pStyle w:val="28"/>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自主定价系数（%）</w:t>
            </w:r>
          </w:p>
        </w:tc>
        <w:tc>
          <w:tcPr>
            <w:tcW w:w="1673" w:type="dxa"/>
            <w:shd w:val="clear" w:color="auto" w:fill="EEECE1"/>
            <w:vAlign w:val="center"/>
          </w:tcPr>
          <w:p>
            <w:pPr>
              <w:pStyle w:val="28"/>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响应有效期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28"/>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Cs/>
                <w:color w:val="auto"/>
                <w:kern w:val="0"/>
                <w:sz w:val="22"/>
                <w:szCs w:val="22"/>
                <w:highlight w:val="none"/>
              </w:rPr>
            </w:pPr>
            <w:r>
              <w:rPr>
                <w:rFonts w:hint="eastAsia" w:ascii="宋体" w:eastAsia="宋体"/>
                <w:color w:val="auto"/>
                <w:sz w:val="22"/>
                <w:szCs w:val="22"/>
                <w:highlight w:val="none"/>
                <w:lang w:val="en-US" w:eastAsia="zh-CN"/>
              </w:rPr>
              <w:t>中山大学孙逸仙纪念医院</w:t>
            </w:r>
            <w:r>
              <w:rPr>
                <w:rFonts w:hint="eastAsia" w:ascii="宋体" w:eastAsia="宋体"/>
                <w:color w:val="auto"/>
                <w:sz w:val="22"/>
                <w:szCs w:val="22"/>
                <w:highlight w:val="none"/>
              </w:rPr>
              <w:t>2023-2025年公务车辆保险服务采购项目</w:t>
            </w:r>
          </w:p>
        </w:tc>
        <w:tc>
          <w:tcPr>
            <w:tcW w:w="2800" w:type="dxa"/>
            <w:shd w:val="clear" w:color="auto" w:fill="FFFFFF"/>
            <w:vAlign w:val="center"/>
          </w:tcPr>
          <w:p>
            <w:pPr>
              <w:pStyle w:val="28"/>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olor w:val="auto"/>
                <w:highlight w:val="none"/>
                <w:u w:val="single"/>
              </w:rPr>
            </w:pPr>
          </w:p>
        </w:tc>
        <w:tc>
          <w:tcPr>
            <w:tcW w:w="2198" w:type="dxa"/>
            <w:shd w:val="clear" w:color="auto" w:fill="FFFFFF"/>
            <w:vAlign w:val="center"/>
          </w:tcPr>
          <w:p>
            <w:pPr>
              <w:keepNext w:val="0"/>
              <w:keepLines w:val="0"/>
              <w:suppressLineNumbers w:val="0"/>
              <w:overflowPunct w:val="0"/>
              <w:spacing w:before="0" w:beforeAutospacing="0" w:after="0" w:afterAutospacing="0" w:line="460" w:lineRule="exact"/>
              <w:ind w:left="0" w:leftChars="0" w:right="0" w:rightChars="0"/>
              <w:rPr>
                <w:rFonts w:hint="eastAsia" w:ascii="宋体" w:eastAsia="宋体"/>
                <w:color w:val="auto"/>
                <w:sz w:val="22"/>
                <w:szCs w:val="22"/>
                <w:highlight w:val="none"/>
              </w:rPr>
            </w:pPr>
          </w:p>
        </w:tc>
        <w:tc>
          <w:tcPr>
            <w:tcW w:w="1673" w:type="dxa"/>
            <w:shd w:val="clear" w:color="auto" w:fill="FFFFFF"/>
            <w:vAlign w:val="center"/>
          </w:tcPr>
          <w:p>
            <w:pPr>
              <w:pStyle w:val="28"/>
              <w:keepNext w:val="0"/>
              <w:keepLines w:val="0"/>
              <w:suppressLineNumbers w:val="0"/>
              <w:spacing w:before="0" w:beforeAutospacing="0" w:after="0" w:afterAutospacing="0" w:line="240" w:lineRule="auto"/>
              <w:ind w:left="0" w:leftChars="0" w:right="0" w:rightChars="0" w:firstLine="0" w:firstLineChars="0"/>
              <w:jc w:val="left"/>
              <w:rPr>
                <w:rFonts w:hint="eastAsia" w:ascii="宋体" w:eastAsia="宋体"/>
                <w:color w:val="auto"/>
                <w:sz w:val="22"/>
                <w:szCs w:val="22"/>
                <w:highlight w:val="none"/>
              </w:rPr>
            </w:pPr>
            <w:r>
              <w:rPr>
                <w:rFonts w:hint="eastAsia" w:ascii="宋体" w:eastAsia="宋体"/>
                <w:color w:val="auto"/>
                <w:sz w:val="22"/>
                <w:szCs w:val="22"/>
                <w:highlight w:val="none"/>
              </w:rPr>
              <w:t>自提交响应文件的截止之日起90个公历日</w:t>
            </w:r>
          </w:p>
        </w:tc>
      </w:tr>
    </w:tbl>
    <w:p>
      <w:pPr>
        <w:pStyle w:val="9"/>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9"/>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1、响应人须按要求填写所有信息，不得随意更改本表格式。</w:t>
      </w:r>
    </w:p>
    <w:p>
      <w:pPr>
        <w:pStyle w:val="26"/>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为响应人对机动车商业保险</w:t>
      </w:r>
      <w:r>
        <w:rPr>
          <w:rFonts w:hint="eastAsia" w:ascii="宋体" w:hAnsi="宋体" w:eastAsia="宋体" w:cs="宋体"/>
          <w:color w:val="auto"/>
          <w:sz w:val="21"/>
          <w:szCs w:val="21"/>
          <w:highlight w:val="none"/>
        </w:rPr>
        <w:t>自主定价系数</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须为65%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之间的数值，且报价是固定唯一，不能为区间值，超出范围视为无效响应。</w:t>
      </w:r>
    </w:p>
    <w:p>
      <w:pPr>
        <w:pStyle w:val="26"/>
        <w:rPr>
          <w:rFonts w:hint="eastAsia"/>
          <w:color w:val="000000" w:themeColor="text1"/>
          <w:highlight w:val="none"/>
          <w14:textFill>
            <w14:solidFill>
              <w14:schemeClr w14:val="tx1"/>
            </w14:solidFill>
          </w14:textFill>
        </w:rPr>
      </w:pPr>
      <w:r>
        <w:rPr>
          <w:rFonts w:hint="eastAsia" w:ascii="宋体" w:hAnsi="宋体" w:eastAsia="宋体" w:cs="宋体"/>
          <w:color w:val="auto"/>
          <w:sz w:val="21"/>
          <w:szCs w:val="21"/>
          <w:highlight w:val="none"/>
        </w:rPr>
        <w:t>3、</w:t>
      </w:r>
      <w:r>
        <w:rPr>
          <w:rFonts w:hint="eastAsia" w:ascii="宋体" w:hAnsi="宋体" w:eastAsia="宋体" w:cs="宋体"/>
          <w:color w:val="000000" w:themeColor="text1"/>
          <w:sz w:val="21"/>
          <w:szCs w:val="21"/>
          <w:highlight w:val="none"/>
          <w14:textFill>
            <w14:solidFill>
              <w14:schemeClr w14:val="tx1"/>
            </w14:solidFill>
          </w14:textFill>
        </w:rPr>
        <w:t>此表是响应文件的必要组成文件，</w:t>
      </w:r>
      <w:r>
        <w:rPr>
          <w:rFonts w:hint="eastAsia" w:ascii="宋体" w:hAnsi="宋体" w:eastAsia="宋体" w:cs="宋体"/>
          <w:b/>
          <w:bCs/>
          <w:color w:val="000000" w:themeColor="text1"/>
          <w:sz w:val="21"/>
          <w:szCs w:val="21"/>
          <w:highlight w:val="none"/>
          <w14:textFill>
            <w14:solidFill>
              <w14:schemeClr w14:val="tx1"/>
            </w14:solidFill>
          </w14:textFill>
        </w:rPr>
        <w:t>还应另附一份单独封装作为公开宣读报价之用</w:t>
      </w:r>
      <w:r>
        <w:rPr>
          <w:rFonts w:hint="eastAsia" w:ascii="宋体" w:hAnsi="宋体" w:eastAsia="宋体" w:cs="宋体"/>
          <w:color w:val="000000" w:themeColor="text1"/>
          <w:sz w:val="21"/>
          <w:szCs w:val="21"/>
          <w:highlight w:val="none"/>
          <w14:textFill>
            <w14:solidFill>
              <w14:schemeClr w14:val="tx1"/>
            </w14:solidFill>
          </w14:textFill>
        </w:rPr>
        <w:t>。</w:t>
      </w: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keepNext w:val="0"/>
        <w:keepLines w:val="0"/>
        <w:widowControl/>
        <w:numPr>
          <w:ilvl w:val="0"/>
          <w:numId w:val="0"/>
        </w:numPr>
        <w:suppressLineNumbers w:val="0"/>
        <w:ind w:leftChars="20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numPr>
          <w:ilvl w:val="0"/>
          <w:numId w:val="0"/>
        </w:numPr>
        <w:suppressLineNumbers w:val="0"/>
        <w:ind w:leftChars="20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themeColor="text1"/>
          <w:sz w:val="32"/>
          <w:szCs w:val="40"/>
          <w:highlight w:val="none"/>
          <w:lang w:eastAsia="zh-CN"/>
          <w14:textFill>
            <w14:solidFill>
              <w14:schemeClr w14:val="tx1"/>
            </w14:solidFill>
          </w14:textFill>
        </w:rPr>
      </w:pPr>
      <w:r>
        <w:rPr>
          <w:rFonts w:hint="eastAsia" w:ascii="黑体" w:hAnsi="黑体" w:cs="黑体"/>
          <w:color w:val="000000" w:themeColor="text1"/>
          <w:sz w:val="36"/>
          <w:szCs w:val="36"/>
          <w:highlight w:val="none"/>
          <w:lang w:val="en-US" w:eastAsia="zh-CN"/>
          <w14:textFill>
            <w14:solidFill>
              <w14:schemeClr w14:val="tx1"/>
            </w14:solidFill>
          </w14:textFill>
        </w:rPr>
        <w:t>二、资格审查</w:t>
      </w:r>
    </w:p>
    <w:p>
      <w:pPr>
        <w:jc w:val="center"/>
        <w:rPr>
          <w:rFonts w:hint="eastAsia" w:eastAsia="宋体"/>
          <w:b/>
          <w:bCs/>
          <w:color w:val="000000" w:themeColor="text1"/>
          <w:sz w:val="32"/>
          <w:szCs w:val="40"/>
          <w:highlight w:val="none"/>
          <w:lang w:eastAsia="zh-CN"/>
          <w14:textFill>
            <w14:solidFill>
              <w14:schemeClr w14:val="tx1"/>
            </w14:solidFill>
          </w14:textFill>
        </w:rPr>
      </w:pPr>
      <w:r>
        <w:rPr>
          <w:rFonts w:hint="eastAsia"/>
          <w:b/>
          <w:bCs/>
          <w:color w:val="000000" w:themeColor="text1"/>
          <w:sz w:val="32"/>
          <w:szCs w:val="40"/>
          <w:highlight w:val="none"/>
          <w:lang w:eastAsia="zh-CN"/>
          <w14:textFill>
            <w14:solidFill>
              <w14:schemeClr w14:val="tx1"/>
            </w14:solidFill>
          </w14:textFill>
        </w:rPr>
        <w:t>（</w:t>
      </w:r>
      <w:r>
        <w:rPr>
          <w:rFonts w:hint="eastAsia"/>
          <w:b/>
          <w:bCs/>
          <w:color w:val="000000" w:themeColor="text1"/>
          <w:sz w:val="32"/>
          <w:szCs w:val="40"/>
          <w:highlight w:val="none"/>
          <w:lang w:val="en-US" w:eastAsia="zh-CN"/>
          <w14:textFill>
            <w14:solidFill>
              <w14:schemeClr w14:val="tx1"/>
            </w14:solidFill>
          </w14:textFill>
        </w:rPr>
        <w:t>一</w:t>
      </w:r>
      <w:r>
        <w:rPr>
          <w:rFonts w:hint="eastAsia"/>
          <w:b/>
          <w:bCs/>
          <w:color w:val="000000" w:themeColor="text1"/>
          <w:sz w:val="32"/>
          <w:szCs w:val="40"/>
          <w:highlight w:val="none"/>
          <w:lang w:eastAsia="zh-CN"/>
          <w14:textFill>
            <w14:solidFill>
              <w14:schemeClr w14:val="tx1"/>
            </w14:solidFill>
          </w14:textFill>
        </w:rPr>
        <w:t>）资格自查表</w:t>
      </w:r>
    </w:p>
    <w:tbl>
      <w:tblPr>
        <w:tblStyle w:val="20"/>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5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ascii="宋体" w:hAnsi="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kern w:val="28"/>
                <w:sz w:val="21"/>
                <w:szCs w:val="21"/>
                <w:highlight w:val="none"/>
                <w:lang w:val="en-US" w:eastAsia="zh-CN"/>
              </w:rPr>
              <w:t>本项目不接受联合体报名，成交供应商不得分包、转包。</w:t>
            </w:r>
            <w:r>
              <w:rPr>
                <w:rFonts w:hint="eastAsia" w:ascii="宋体" w:hAnsi="宋体" w:cs="宋体"/>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default" w:ascii="宋体" w:hAnsi="宋体" w:eastAsia="宋体" w:cs="宋体"/>
                <w:color w:val="auto"/>
                <w:sz w:val="21"/>
                <w:szCs w:val="21"/>
                <w:highlight w:val="none"/>
                <w:lang w:val="en-US"/>
              </w:rPr>
            </w:pPr>
            <w:r>
              <w:rPr>
                <w:rFonts w:hint="eastAsia" w:ascii="宋体" w:hAnsi="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原件。</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default"/>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cs="宋体"/>
                <w:kern w:val="28"/>
                <w:sz w:val="21"/>
                <w:szCs w:val="21"/>
                <w:highlight w:val="none"/>
                <w:lang w:val="en-US" w:eastAsia="zh-CN"/>
              </w:rPr>
              <w:t>单位负责人</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法定代表人</w:t>
            </w:r>
            <w:r>
              <w:rPr>
                <w:rFonts w:hint="eastAsia" w:ascii="宋体" w:hAnsi="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cs="宋体"/>
                <w:kern w:val="28"/>
                <w:sz w:val="21"/>
                <w:szCs w:val="21"/>
                <w:highlight w:val="none"/>
                <w:lang w:val="en-US" w:eastAsia="zh-CN"/>
              </w:rPr>
              <w:t>承诺书</w:t>
            </w:r>
            <w:r>
              <w:rPr>
                <w:rFonts w:hint="eastAsia" w:ascii="宋体" w:hAnsi="宋体" w:cs="宋体"/>
                <w:kern w:val="28"/>
                <w:sz w:val="21"/>
                <w:szCs w:val="21"/>
                <w:highlight w:val="none"/>
                <w:lang w:eastAsia="zh-CN"/>
              </w:rPr>
              <w:t>，格式详见“</w:t>
            </w:r>
            <w:r>
              <w:rPr>
                <w:rFonts w:hint="eastAsia" w:ascii="宋体" w:hAnsi="宋体" w:cs="宋体"/>
                <w:kern w:val="28"/>
                <w:sz w:val="21"/>
                <w:szCs w:val="21"/>
                <w:highlight w:val="none"/>
                <w:lang w:val="en-US" w:eastAsia="zh-CN"/>
              </w:rPr>
              <w:t>3</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供应商廉洁守约承诺书</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须为经国家保险监督管理机构批准在中华人民共和国境内设立和营业的，并依法被核定许可经营车辆保险业务的保险机构【依据有效期内的保险许可证（分公司或中心支公司的保险机构报名的，须提供《经营保险业务许可证》；总公司报名的，须提供《保险公司法人许可证》）】。</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cs="宋体"/>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备</w:t>
      </w:r>
      <w:r>
        <w:rPr>
          <w:rFonts w:hint="eastAsia" w:ascii="宋体" w:hAnsi="宋体" w:cs="宋体"/>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1、以上材料将作为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审核的重要内容之一，</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人必须严格按照其内容及序列要求在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文件中对应如实提供，</w:t>
      </w:r>
      <w:r>
        <w:rPr>
          <w:rFonts w:hint="eastAsia" w:ascii="宋体" w:hAnsi="宋体" w:cs="宋体"/>
          <w:color w:val="auto"/>
          <w:kern w:val="0"/>
          <w:sz w:val="21"/>
          <w:szCs w:val="22"/>
          <w:highlight w:val="none"/>
          <w:lang w:val="en-US" w:eastAsia="zh-CN"/>
        </w:rPr>
        <w:t>对资格性证明文件的任何缺漏和不符合项</w:t>
      </w:r>
      <w:r>
        <w:rPr>
          <w:rFonts w:hint="eastAsia" w:ascii="宋体" w:hAnsi="宋体" w:cs="宋体"/>
          <w:color w:val="auto"/>
          <w:szCs w:val="21"/>
          <w:highlight w:val="none"/>
        </w:rPr>
        <w:t>将会直接导致无效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人须在“自查结论”栏</w:t>
      </w:r>
      <w:r>
        <w:rPr>
          <w:rFonts w:hint="eastAsia" w:ascii="宋体" w:hAnsi="宋体" w:cs="宋体"/>
          <w:color w:val="auto"/>
          <w:kern w:val="0"/>
          <w:szCs w:val="21"/>
          <w:highlight w:val="none"/>
          <w:lang w:val="en-US" w:eastAsia="zh-CN"/>
        </w:rPr>
        <w:t>勾选</w:t>
      </w:r>
      <w:r>
        <w:rPr>
          <w:rFonts w:hint="eastAsia" w:ascii="宋体" w:hAnsi="宋体" w:cs="宋体"/>
          <w:color w:val="auto"/>
          <w:kern w:val="0"/>
          <w:szCs w:val="21"/>
          <w:highlight w:val="none"/>
        </w:rPr>
        <w:t>通过或不通过，在“证明资料”栏填写页码。</w:t>
      </w:r>
    </w:p>
    <w:p>
      <w:pPr>
        <w:pStyle w:val="26"/>
        <w:rPr>
          <w:rFonts w:hint="eastAsia"/>
        </w:rPr>
      </w:pPr>
      <w:r>
        <w:rPr>
          <w:rFonts w:hint="eastAsia" w:ascii="宋体" w:hAnsi="宋体" w:cs="宋体"/>
          <w:color w:val="auto"/>
          <w:kern w:val="0"/>
          <w:sz w:val="21"/>
          <w:szCs w:val="22"/>
          <w:highlight w:val="none"/>
          <w:lang w:val="en-US" w:eastAsia="zh-CN"/>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26"/>
        <w:rPr>
          <w:rFonts w:hint="eastAsia" w:ascii="宋体" w:hAnsi="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p>
    <w:p>
      <w:pPr>
        <w:pStyle w:val="26"/>
        <w:ind w:left="0" w:leftChars="0" w:firstLine="0" w:firstLineChars="0"/>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b/>
          <w:bCs/>
          <w:color w:val="000000" w:themeColor="text1"/>
          <w:sz w:val="36"/>
          <w:szCs w:val="44"/>
          <w:highlight w:val="none"/>
          <w:lang w:eastAsia="zh-CN"/>
          <w14:textFill>
            <w14:solidFill>
              <w14:schemeClr w14:val="tx1"/>
            </w14:solidFill>
          </w14:textFill>
        </w:rPr>
        <w:t>（</w:t>
      </w:r>
      <w:r>
        <w:rPr>
          <w:rFonts w:hint="eastAsia"/>
          <w:b/>
          <w:bCs/>
          <w:color w:val="000000" w:themeColor="text1"/>
          <w:sz w:val="36"/>
          <w:szCs w:val="44"/>
          <w:highlight w:val="none"/>
          <w:lang w:val="en-US" w:eastAsia="zh-CN"/>
          <w14:textFill>
            <w14:solidFill>
              <w14:schemeClr w14:val="tx1"/>
            </w14:solidFill>
          </w14:textFill>
        </w:rPr>
        <w:t>二</w:t>
      </w:r>
      <w:r>
        <w:rPr>
          <w:rFonts w:hint="eastAsia"/>
          <w:b/>
          <w:bCs/>
          <w:color w:val="000000" w:themeColor="text1"/>
          <w:sz w:val="36"/>
          <w:szCs w:val="44"/>
          <w:highlight w:val="none"/>
          <w:lang w:eastAsia="zh-CN"/>
          <w14:textFill>
            <w14:solidFill>
              <w14:schemeClr w14:val="tx1"/>
            </w14:solidFill>
          </w14:textFill>
        </w:rPr>
        <w:t>）</w:t>
      </w:r>
      <w:r>
        <w:rPr>
          <w:rFonts w:hint="eastAsia"/>
          <w:b/>
          <w:bCs/>
          <w:color w:val="000000" w:themeColor="text1"/>
          <w:sz w:val="36"/>
          <w:szCs w:val="44"/>
          <w:highlight w:val="none"/>
          <w:lang w:val="en-US" w:eastAsia="zh-CN"/>
          <w14:textFill>
            <w14:solidFill>
              <w14:schemeClr w14:val="tx1"/>
            </w14:solidFill>
          </w14:textFill>
        </w:rPr>
        <w:t>资格审查证明资料</w:t>
      </w:r>
    </w:p>
    <w:p>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2"/>
          <w:szCs w:val="40"/>
          <w:highlight w:val="none"/>
          <w:lang w:eastAsia="zh-CN"/>
        </w:rPr>
      </w:pPr>
      <w:r>
        <w:rPr>
          <w:rFonts w:hint="eastAsia" w:ascii="宋体" w:hAnsi="宋体" w:cs="宋体"/>
          <w:b/>
          <w:bCs/>
          <w:sz w:val="32"/>
          <w:szCs w:val="40"/>
          <w:highlight w:val="none"/>
          <w:lang w:val="en-US" w:eastAsia="zh-CN"/>
        </w:rPr>
        <w:t>2</w:t>
      </w:r>
      <w:r>
        <w:rPr>
          <w:rFonts w:hint="eastAsia" w:ascii="宋体" w:hAnsi="宋体" w:eastAsia="宋体" w:cs="宋体"/>
          <w:b/>
          <w:bCs/>
          <w:sz w:val="32"/>
          <w:szCs w:val="40"/>
          <w:highlight w:val="none"/>
          <w:lang w:val="en-US" w:eastAsia="zh-CN"/>
        </w:rPr>
        <w:t>、</w:t>
      </w:r>
      <w:r>
        <w:rPr>
          <w:rFonts w:hint="eastAsia" w:ascii="宋体" w:hAnsi="宋体" w:eastAsia="宋体" w:cs="宋体"/>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sz w:val="28"/>
          <w:szCs w:val="36"/>
          <w:highlight w:val="none"/>
          <w:lang w:val="en-US" w:eastAsia="zh-CN"/>
        </w:rPr>
      </w:pPr>
      <w:r>
        <w:rPr>
          <w:rFonts w:hint="eastAsia" w:ascii="宋体" w:hAnsi="宋体" w:eastAsia="宋体" w:cs="宋体"/>
          <w:color w:val="000000"/>
          <w:kern w:val="0"/>
          <w:sz w:val="24"/>
          <w:szCs w:val="24"/>
          <w:highlight w:val="none"/>
          <w:lang w:val="en-US" w:eastAsia="zh-CN"/>
        </w:rPr>
        <w:t>（</w:t>
      </w:r>
      <w:r>
        <w:rPr>
          <w:rFonts w:hint="eastAsia" w:ascii="宋体" w:hAnsi="宋体" w:cs="宋体"/>
          <w:color w:val="000000"/>
          <w:kern w:val="0"/>
          <w:sz w:val="24"/>
          <w:szCs w:val="24"/>
          <w:highlight w:val="none"/>
          <w:lang w:val="en-US" w:eastAsia="zh-CN"/>
        </w:rPr>
        <w:t>如为分公司报名，必须同时提供总公司的营业执照副本复印件及总公司针对本项目响应的授权书原件,加盖公章</w:t>
      </w:r>
      <w:r>
        <w:rPr>
          <w:rFonts w:hint="eastAsia" w:ascii="宋体" w:hAnsi="宋体" w:eastAsia="宋体" w:cs="宋体"/>
          <w:color w:val="000000"/>
          <w:kern w:val="0"/>
          <w:sz w:val="24"/>
          <w:szCs w:val="24"/>
          <w:highlight w:val="none"/>
          <w:lang w:val="en-US" w:eastAsia="zh-CN"/>
        </w:rPr>
        <w:t>）</w:t>
      </w: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3、供应商廉洁守约承诺书</w:t>
      </w: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default" w:ascii="宋体" w:hAnsi="宋体" w:cs="宋体"/>
          <w:b/>
          <w:bCs/>
          <w:sz w:val="24"/>
          <w:szCs w:val="24"/>
          <w:highlight w:val="none"/>
          <w:lang w:val="en-US" w:eastAsia="zh-CN"/>
        </w:rPr>
      </w:pPr>
      <w:r>
        <w:rPr>
          <w:rFonts w:hint="eastAsia" w:ascii="宋体" w:hAnsi="宋体" w:cs="宋体"/>
          <w:b/>
          <w:bCs/>
          <w:sz w:val="24"/>
          <w:szCs w:val="24"/>
          <w:highlight w:val="yellow"/>
          <w:u w:val="single"/>
          <w:lang w:val="en-US" w:eastAsia="zh-CN"/>
        </w:rPr>
        <w:t>要求本承诺书除了在响应文件中装订成册，须在递交响应文件时另外提供一份盖章签字版的承诺书</w:t>
      </w:r>
      <w:r>
        <w:rPr>
          <w:rFonts w:hint="eastAsia" w:ascii="宋体" w:hAnsi="宋体" w:cs="宋体"/>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宋体" w:hAnsi="宋体" w:eastAsia="宋体" w:cs="仿宋_GB2312"/>
          <w:sz w:val="24"/>
          <w:szCs w:val="24"/>
          <w:highlight w:val="none"/>
        </w:rPr>
        <w:sym w:font="Wingdings 2" w:char="00A3"/>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采购</w:t>
      </w:r>
      <w:r>
        <w:rPr>
          <w:rFonts w:hint="eastAsia" w:ascii="仿宋_GB2312" w:hAnsi="Calibri Light" w:eastAsia="仿宋_GB2312" w:cs="仿宋_GB2312"/>
          <w:sz w:val="24"/>
          <w:szCs w:val="24"/>
          <w:highlight w:val="none"/>
          <w:lang w:eastAsia="zh-CN"/>
        </w:rPr>
        <w:t>文件</w:t>
      </w:r>
      <w:r>
        <w:rPr>
          <w:rFonts w:hint="eastAsia" w:ascii="仿宋_GB2312" w:hAnsi="Calibri Light" w:eastAsia="仿宋_GB2312" w:cs="仿宋_GB2312"/>
          <w:sz w:val="24"/>
          <w:szCs w:val="24"/>
          <w:highlight w:val="none"/>
        </w:rPr>
        <w:t>和中标人的投标文件或其他响应文件签订书面合同。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医药生产、经销单位名称：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4、供应商保险许可证</w:t>
      </w:r>
    </w:p>
    <w:p>
      <w:pPr>
        <w:pStyle w:val="25"/>
        <w:jc w:val="center"/>
        <w:rPr>
          <w:color w:val="000000" w:themeColor="text1"/>
          <w:highlight w:val="none"/>
          <w14:textFill>
            <w14:solidFill>
              <w14:schemeClr w14:val="tx1"/>
            </w14:solidFill>
          </w14:textFill>
        </w:rPr>
      </w:pPr>
      <w:r>
        <w:rPr>
          <w:rFonts w:hint="eastAsia" w:ascii="宋体" w:hAnsi="宋体" w:cs="宋体"/>
          <w:color w:val="000000"/>
          <w:kern w:val="0"/>
          <w:sz w:val="24"/>
          <w:szCs w:val="24"/>
          <w:highlight w:val="none"/>
          <w:lang w:val="en-US" w:eastAsia="zh-CN"/>
        </w:rPr>
        <w:t>（分公司或中心支公司的保险机构报名的，须提供《经营保险业务许可证》；总公司报名的，须提供《保险公司法人许可证》）(提供有效证书的复印件，加盖公章</w:t>
      </w:r>
      <w:r>
        <w:rPr>
          <w:rFonts w:hint="eastAsia" w:ascii="宋体" w:hAnsi="宋体" w:eastAsia="宋体" w:cs="宋体"/>
          <w:color w:val="000000"/>
          <w:kern w:val="0"/>
          <w:sz w:val="24"/>
          <w:szCs w:val="24"/>
          <w:highlight w:val="none"/>
          <w:lang w:val="en-US" w:eastAsia="zh-CN"/>
        </w:rPr>
        <w:t>）</w:t>
      </w: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ascii="宋体" w:hAnsi="宋体" w:cs="华文仿宋"/>
          <w:b/>
          <w:bCs/>
          <w:sz w:val="24"/>
          <w:szCs w:val="24"/>
          <w:highlight w:val="none"/>
        </w:rPr>
      </w:pPr>
      <w:r>
        <w:rPr>
          <w:rFonts w:hint="eastAsia" w:ascii="宋体" w:hAnsi="宋体" w:cs="华文仿宋"/>
          <w:b/>
          <w:bCs/>
          <w:sz w:val="32"/>
          <w:szCs w:val="32"/>
          <w:highlight w:val="none"/>
          <w:lang w:eastAsia="zh-CN"/>
        </w:rPr>
        <w:t>（</w:t>
      </w:r>
      <w:r>
        <w:rPr>
          <w:rFonts w:hint="eastAsia" w:ascii="宋体" w:hAnsi="宋体" w:cs="华文仿宋"/>
          <w:b/>
          <w:bCs/>
          <w:sz w:val="32"/>
          <w:szCs w:val="32"/>
          <w:highlight w:val="none"/>
          <w:lang w:val="en-US" w:eastAsia="zh-CN"/>
        </w:rPr>
        <w:t>一）</w:t>
      </w:r>
      <w:r>
        <w:rPr>
          <w:rFonts w:hint="eastAsia" w:ascii="宋体" w:hAnsi="宋体" w:cs="华文仿宋"/>
          <w:b/>
          <w:bCs/>
          <w:sz w:val="32"/>
          <w:szCs w:val="32"/>
          <w:highlight w:val="none"/>
        </w:rPr>
        <w:t>符合性自查表</w:t>
      </w:r>
    </w:p>
    <w:tbl>
      <w:tblPr>
        <w:tblStyle w:val="20"/>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1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kern w:val="0"/>
                <w:szCs w:val="21"/>
                <w:highlight w:val="none"/>
              </w:rPr>
              <w:t>响应报价</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①响应人仅需对机动车商业险的自主定价系数进行报价，自主定价系数须为65%（含）-100%（含）之间的数值。</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default" w:eastAsia="宋体"/>
                <w:lang w:val="en-US" w:eastAsia="zh-CN"/>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④响应报价是唯一确定的，非区间值。</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响应有效期</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sz w:val="20"/>
                <w:szCs w:val="20"/>
                <w:highlight w:val="none"/>
                <w:lang w:val="en-US" w:eastAsia="zh-CN"/>
              </w:rPr>
            </w:pPr>
            <w:r>
              <w:rPr>
                <w:rFonts w:hint="eastAsia" w:ascii="宋体" w:hAnsi="宋体" w:eastAsia="宋体" w:cs="宋体"/>
                <w:color w:val="000000" w:themeColor="text1"/>
                <w:sz w:val="20"/>
                <w:szCs w:val="20"/>
                <w14:textFill>
                  <w14:solidFill>
                    <w14:schemeClr w14:val="tx1"/>
                  </w14:solidFill>
                </w14:textFill>
              </w:rPr>
              <w:t>提供《响应</w:t>
            </w:r>
            <w:r>
              <w:rPr>
                <w:rFonts w:hint="eastAsia" w:ascii="宋体" w:hAnsi="宋体" w:cs="宋体"/>
                <w:color w:val="000000" w:themeColor="text1"/>
                <w:sz w:val="20"/>
                <w:szCs w:val="20"/>
                <w:lang w:val="en-US" w:eastAsia="zh-CN"/>
                <w14:textFill>
                  <w14:solidFill>
                    <w14:schemeClr w14:val="tx1"/>
                  </w14:solidFill>
                </w14:textFill>
              </w:rPr>
              <w:t>承诺</w:t>
            </w:r>
            <w:r>
              <w:rPr>
                <w:rFonts w:hint="eastAsia" w:ascii="宋体" w:hAnsi="宋体" w:eastAsia="宋体" w:cs="宋体"/>
                <w:color w:val="000000" w:themeColor="text1"/>
                <w:sz w:val="20"/>
                <w:szCs w:val="20"/>
                <w14:textFill>
                  <w14:solidFill>
                    <w14:schemeClr w14:val="tx1"/>
                  </w14:solidFill>
                </w14:textFill>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法定代表人证明书及授权委托书</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bCs/>
                <w:color w:val="auto"/>
                <w:sz w:val="20"/>
                <w:szCs w:val="20"/>
                <w:highlight w:val="none"/>
                <w:lang w:eastAsia="zh-CN"/>
              </w:rPr>
            </w:pPr>
            <w:r>
              <w:rPr>
                <w:rFonts w:hint="eastAsia" w:ascii="宋体" w:hAnsi="宋体" w:eastAsia="宋体" w:cs="宋体"/>
                <w:color w:val="000000" w:themeColor="text1"/>
                <w:sz w:val="20"/>
                <w:szCs w:val="20"/>
                <w14:textFill>
                  <w14:solidFill>
                    <w14:schemeClr w14:val="tx1"/>
                  </w14:solidFill>
                </w14:textFill>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highlight w:val="none"/>
              </w:rPr>
            </w:pPr>
            <w:r>
              <w:rPr>
                <w:rFonts w:hint="eastAsia"/>
                <w:highlight w:val="none"/>
              </w:rPr>
              <w:t>□通过</w:t>
            </w:r>
          </w:p>
          <w:p>
            <w:pPr>
              <w:pStyle w:val="26"/>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响应文件签署、盖章</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auto"/>
                <w:kern w:val="28"/>
                <w:sz w:val="20"/>
                <w:szCs w:val="20"/>
                <w:highlight w:val="none"/>
                <w:lang w:eastAsia="zh-CN"/>
              </w:rPr>
            </w:pPr>
            <w:r>
              <w:rPr>
                <w:rFonts w:hint="eastAsia" w:ascii="宋体" w:hAnsi="宋体" w:eastAsia="宋体" w:cs="宋体"/>
                <w:color w:val="000000" w:themeColor="text1"/>
                <w:sz w:val="20"/>
                <w:szCs w:val="20"/>
                <w14:textFill>
                  <w14:solidFill>
                    <w14:schemeClr w14:val="tx1"/>
                  </w14:solidFill>
                </w14:textFill>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本公开采购文件中的“★”号条款要求</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kern w:val="28"/>
                <w:sz w:val="20"/>
                <w:szCs w:val="20"/>
                <w:highlight w:val="none"/>
                <w:lang w:val="en-US" w:eastAsia="zh-CN"/>
              </w:rPr>
            </w:pPr>
            <w:r>
              <w:rPr>
                <w:rFonts w:hint="eastAsia" w:ascii="宋体" w:hAnsi="宋体" w:eastAsia="宋体" w:cs="宋体"/>
                <w:color w:val="000000" w:themeColor="text1"/>
                <w:sz w:val="20"/>
                <w:szCs w:val="20"/>
                <w14:textFill>
                  <w14:solidFill>
                    <w14:schemeClr w14:val="tx1"/>
                  </w14:solidFill>
                </w14:textFill>
              </w:rPr>
              <w:t>本公开采购文件中的“★”号条款要求：响应方案</w:t>
            </w:r>
            <w:r>
              <w:rPr>
                <w:rFonts w:hint="eastAsia" w:ascii="宋体" w:hAnsi="宋体" w:cs="宋体"/>
                <w:color w:val="000000" w:themeColor="text1"/>
                <w:sz w:val="20"/>
                <w:szCs w:val="20"/>
                <w:lang w:val="en-US" w:eastAsia="zh-CN"/>
                <w14:textFill>
                  <w14:solidFill>
                    <w14:schemeClr w14:val="tx1"/>
                  </w14:solidFill>
                </w14:textFill>
              </w:rPr>
              <w:t>一一</w:t>
            </w:r>
            <w:r>
              <w:rPr>
                <w:rFonts w:hint="eastAsia" w:ascii="宋体" w:hAnsi="宋体" w:eastAsia="宋体" w:cs="宋体"/>
                <w:color w:val="000000" w:themeColor="text1"/>
                <w:sz w:val="20"/>
                <w:szCs w:val="20"/>
                <w14:textFill>
                  <w14:solidFill>
                    <w14:schemeClr w14:val="tx1"/>
                  </w14:solidFill>
                </w14:textFill>
              </w:rPr>
              <w:t>满足采购文件“★”号条款要求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华文仿宋"/>
                <w:szCs w:val="21"/>
                <w:highlight w:val="none"/>
                <w:lang w:val="en-US" w:eastAsia="zh-CN"/>
              </w:rPr>
            </w:pPr>
            <w:r>
              <w:rPr>
                <w:rFonts w:hint="eastAsia" w:ascii="宋体" w:hAnsi="宋体" w:cs="华文仿宋"/>
                <w:szCs w:val="21"/>
                <w:highlight w:val="none"/>
                <w:lang w:val="en-US" w:eastAsia="zh-CN"/>
              </w:rPr>
              <w:t>其他</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宋体"/>
                <w:color w:val="000000" w:themeColor="text1"/>
                <w:sz w:val="20"/>
                <w:szCs w:val="20"/>
                <w:lang w:val="en-US" w:eastAsia="zh-CN"/>
                <w14:textFill>
                  <w14:solidFill>
                    <w14:schemeClr w14:val="tx1"/>
                  </w14:solidFill>
                </w14:textFill>
              </w:rPr>
            </w:pPr>
          </w:p>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华文仿宋"/>
                <w:sz w:val="21"/>
                <w:szCs w:val="21"/>
                <w:highlight w:val="none"/>
              </w:rPr>
            </w:pPr>
            <w:r>
              <w:rPr>
                <w:rFonts w:hint="eastAsia" w:ascii="宋体" w:hAnsi="宋体" w:cs="宋体"/>
                <w:color w:val="000000" w:themeColor="text1"/>
                <w:sz w:val="20"/>
                <w:szCs w:val="20"/>
                <w:lang w:val="en-US" w:eastAsia="zh-CN"/>
                <w14:textFill>
                  <w14:solidFill>
                    <w14:schemeClr w14:val="tx1"/>
                  </w14:solidFill>
                </w14:textFill>
              </w:rPr>
              <w:t>响应</w:t>
            </w:r>
            <w:r>
              <w:rPr>
                <w:rFonts w:hint="eastAsia" w:ascii="宋体" w:hAnsi="宋体" w:eastAsia="宋体" w:cs="宋体"/>
                <w:color w:val="000000" w:themeColor="text1"/>
                <w:sz w:val="20"/>
                <w:szCs w:val="20"/>
                <w14:textFill>
                  <w14:solidFill>
                    <w14:schemeClr w14:val="tx1"/>
                  </w14:solidFill>
                </w14:textFill>
              </w:rPr>
              <w:t>文件未含有采购人不能接受的附加条件</w:t>
            </w:r>
            <w:r>
              <w:rPr>
                <w:rFonts w:hint="eastAsia" w:ascii="宋体" w:hAnsi="宋体" w:cs="宋体"/>
                <w:color w:val="000000" w:themeColor="text1"/>
                <w:sz w:val="20"/>
                <w:szCs w:val="20"/>
                <w:lang w:eastAsia="zh-CN"/>
                <w14:textFill>
                  <w14:solidFill>
                    <w14:schemeClr w14:val="tx1"/>
                  </w14:solidFill>
                </w14:textFill>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bl>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备注：</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lang w:val="en-US" w:eastAsia="zh-CN"/>
        </w:rPr>
        <w:t>1、</w:t>
      </w:r>
      <w:r>
        <w:rPr>
          <w:rFonts w:hint="eastAsia" w:ascii="宋体" w:hAnsi="宋体" w:cs="华文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3、本自查表不得擅自删改。</w:t>
      </w:r>
    </w:p>
    <w:p>
      <w:pPr>
        <w:pStyle w:val="8"/>
        <w:shd w:val="clear" w:color="auto" w:fill="FFFFFF"/>
        <w:rPr>
          <w:rFonts w:hint="eastAsia" w:ascii="宋体" w:hAnsi="宋体" w:cs="华文仿宋"/>
          <w:sz w:val="21"/>
          <w:szCs w:val="21"/>
          <w:highlight w:val="none"/>
        </w:rPr>
      </w:pPr>
    </w:p>
    <w:p>
      <w:pPr>
        <w:pStyle w:val="8"/>
        <w:shd w:val="clear" w:color="auto" w:fill="FFFFFF"/>
        <w:rPr>
          <w:rFonts w:hint="eastAsia" w:ascii="宋体" w:hAnsi="宋体" w:cs="华文仿宋"/>
          <w:sz w:val="21"/>
          <w:szCs w:val="21"/>
          <w:highlight w:val="none"/>
        </w:rPr>
      </w:pPr>
    </w:p>
    <w:p>
      <w:pPr>
        <w:pStyle w:val="8"/>
        <w:shd w:val="clear" w:color="auto" w:fill="FFFFFF"/>
        <w:rPr>
          <w:rFonts w:hint="eastAsia" w:ascii="宋体" w:hAnsi="宋体" w:cs="华文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 w:val="24"/>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宋体" w:hAnsi="宋体" w:cs="华文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pStyle w:val="26"/>
        <w:rPr>
          <w:rFonts w:hint="eastAsia"/>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仿宋_GB2312"/>
          <w:bCs/>
          <w:color w:val="000000"/>
          <w:sz w:val="44"/>
          <w:szCs w:val="44"/>
          <w:highlight w:val="none"/>
          <w:lang w:val="en-US"/>
        </w:rPr>
      </w:pPr>
      <w:r>
        <w:rPr>
          <w:rFonts w:hint="eastAsia"/>
          <w:b/>
          <w:bCs/>
          <w:sz w:val="36"/>
          <w:szCs w:val="36"/>
          <w:highlight w:val="none"/>
          <w:lang w:eastAsia="zh-CN"/>
        </w:rPr>
        <w:t>（</w:t>
      </w:r>
      <w:r>
        <w:rPr>
          <w:rFonts w:hint="eastAsia"/>
          <w:b/>
          <w:bCs/>
          <w:sz w:val="36"/>
          <w:szCs w:val="36"/>
          <w:highlight w:val="none"/>
          <w:lang w:val="en-US" w:eastAsia="zh-CN"/>
        </w:rPr>
        <w:t>二</w:t>
      </w:r>
      <w:r>
        <w:rPr>
          <w:rFonts w:hint="eastAsia"/>
          <w:b/>
          <w:bCs/>
          <w:sz w:val="36"/>
          <w:szCs w:val="36"/>
          <w:highlight w:val="none"/>
          <w:lang w:eastAsia="zh-CN"/>
        </w:rPr>
        <w:t>）</w:t>
      </w:r>
      <w:r>
        <w:rPr>
          <w:rFonts w:hint="eastAsia"/>
          <w:b/>
          <w:bCs/>
          <w:sz w:val="36"/>
          <w:szCs w:val="36"/>
          <w:highlight w:val="none"/>
          <w:lang w:val="en-US" w:eastAsia="zh-CN"/>
        </w:rPr>
        <w:t>符合性审查证明资料</w:t>
      </w:r>
    </w:p>
    <w:p>
      <w:pPr>
        <w:pStyle w:val="11"/>
        <w:tabs>
          <w:tab w:val="left" w:pos="900"/>
        </w:tabs>
        <w:spacing w:line="400" w:lineRule="exact"/>
        <w:ind w:firstLine="0"/>
        <w:jc w:val="center"/>
        <w:rPr>
          <w:rFonts w:hint="eastAsia" w:ascii="宋体" w:hAnsi="宋体" w:eastAsia="宋体" w:cs="仿宋_GB2312"/>
          <w:b/>
          <w:bCs w:val="0"/>
          <w:color w:val="000000"/>
          <w:sz w:val="32"/>
          <w:szCs w:val="32"/>
          <w:highlight w:val="none"/>
          <w:lang w:val="en-US"/>
        </w:rPr>
      </w:pPr>
      <w:r>
        <w:rPr>
          <w:rFonts w:hint="eastAsia" w:ascii="宋体" w:hAnsi="宋体" w:eastAsia="宋体" w:cs="宋体"/>
          <w:b/>
          <w:bCs/>
          <w:sz w:val="32"/>
          <w:szCs w:val="32"/>
          <w:highlight w:val="none"/>
          <w:lang w:val="en-US" w:eastAsia="zh-CN"/>
        </w:rPr>
        <w:t>1、</w:t>
      </w:r>
      <w:r>
        <w:rPr>
          <w:rFonts w:hint="eastAsia" w:ascii="宋体" w:hAnsi="宋体" w:eastAsia="宋体" w:cs="仿宋_GB2312"/>
          <w:b/>
          <w:bCs w:val="0"/>
          <w:color w:val="000000"/>
          <w:sz w:val="32"/>
          <w:szCs w:val="32"/>
          <w:highlight w:val="none"/>
          <w:lang w:val="en-US"/>
        </w:rPr>
        <w:t>法定代表人</w:t>
      </w:r>
      <w:r>
        <w:rPr>
          <w:rFonts w:hint="eastAsia" w:cs="仿宋_GB2312"/>
          <w:b/>
          <w:bCs w:val="0"/>
          <w:color w:val="000000"/>
          <w:sz w:val="32"/>
          <w:szCs w:val="32"/>
          <w:highlight w:val="none"/>
          <w:lang w:val="en-US" w:eastAsia="zh-CN"/>
        </w:rPr>
        <w:t>（负责人）</w:t>
      </w:r>
      <w:r>
        <w:rPr>
          <w:rFonts w:hint="eastAsia" w:ascii="宋体" w:hAnsi="宋体" w:eastAsia="宋体" w:cs="仿宋_GB2312"/>
          <w:b/>
          <w:bCs w:val="0"/>
          <w:color w:val="000000"/>
          <w:sz w:val="32"/>
          <w:szCs w:val="32"/>
          <w:highlight w:val="none"/>
          <w:lang w:val="en-US"/>
        </w:rPr>
        <w:t>证明书</w:t>
      </w:r>
    </w:p>
    <w:p>
      <w:pPr>
        <w:pStyle w:val="11"/>
        <w:tabs>
          <w:tab w:val="left" w:pos="900"/>
        </w:tabs>
        <w:spacing w:line="400" w:lineRule="exact"/>
        <w:ind w:firstLine="0"/>
        <w:jc w:val="center"/>
        <w:rPr>
          <w:rFonts w:ascii="宋体" w:hAnsi="宋体" w:eastAsia="宋体" w:cs="仿宋_GB2312"/>
          <w:bCs/>
          <w:color w:val="000000"/>
          <w:sz w:val="22"/>
          <w:szCs w:val="22"/>
          <w:highlight w:val="none"/>
          <w:lang w:val="en-US"/>
        </w:rPr>
      </w:pPr>
      <w:r>
        <w:rPr>
          <w:rFonts w:hint="eastAsia" w:ascii="宋体" w:hAnsi="宋体" w:eastAsia="宋体" w:cs="仿宋_GB2312"/>
          <w:b/>
          <w:bCs w:val="0"/>
          <w:color w:val="000000"/>
          <w:sz w:val="22"/>
          <w:szCs w:val="22"/>
          <w:highlight w:val="none"/>
          <w:lang w:val="en-US"/>
        </w:rPr>
        <w:t>（适用于非自然人</w:t>
      </w:r>
      <w:r>
        <w:rPr>
          <w:rFonts w:hint="eastAsia" w:cs="仿宋_GB2312"/>
          <w:b/>
          <w:bCs w:val="0"/>
          <w:color w:val="000000"/>
          <w:sz w:val="22"/>
          <w:szCs w:val="22"/>
          <w:highlight w:val="none"/>
          <w:lang w:val="en-US" w:eastAsia="zh-CN"/>
        </w:rPr>
        <w:t>响应</w:t>
      </w:r>
      <w:r>
        <w:rPr>
          <w:rFonts w:hint="eastAsia" w:ascii="宋体" w:hAnsi="宋体" w:eastAsia="宋体" w:cs="仿宋_GB2312"/>
          <w:b/>
          <w:bCs w:val="0"/>
          <w:color w:val="000000"/>
          <w:sz w:val="22"/>
          <w:szCs w:val="22"/>
          <w:highlight w:val="none"/>
          <w:lang w:val="en-US"/>
        </w:rPr>
        <w:t>人）</w:t>
      </w:r>
    </w:p>
    <w:p>
      <w:pPr>
        <w:pStyle w:val="11"/>
        <w:tabs>
          <w:tab w:val="left" w:pos="900"/>
        </w:tabs>
        <w:spacing w:line="400" w:lineRule="exact"/>
        <w:ind w:firstLine="0"/>
        <w:rPr>
          <w:rFonts w:ascii="宋体" w:hAnsi="宋体" w:eastAsia="宋体" w:cs="仿宋_GB2312"/>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u w:val="single"/>
          <w:lang w:val="en-US" w:eastAsia="zh-CN"/>
        </w:rPr>
      </w:pPr>
      <w:r>
        <w:rPr>
          <w:rFonts w:hint="eastAsia" w:ascii="宋体" w:hAnsi="宋体" w:eastAsia="宋体" w:cs="仿宋_GB2312"/>
          <w:bCs/>
          <w:color w:val="000000"/>
          <w:sz w:val="28"/>
          <w:szCs w:val="28"/>
          <w:highlight w:val="none"/>
          <w:lang w:val="en-US"/>
        </w:rPr>
        <w:t>有效期限：</w:t>
      </w:r>
      <w:r>
        <w:rPr>
          <w:rFonts w:hint="eastAsia" w:cs="仿宋_GB2312"/>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 xml:space="preserve">附：代表人性别：____ </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年龄：____</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 xml:space="preserve"> 身份证号码：</w:t>
      </w:r>
      <w:r>
        <w:rPr>
          <w:rFonts w:hint="eastAsia" w:cs="仿宋_GB2312"/>
          <w:bCs/>
          <w:color w:val="000000"/>
          <w:sz w:val="28"/>
          <w:szCs w:val="28"/>
          <w:highlight w:val="none"/>
          <w:u w:val="single"/>
          <w:lang w:val="en-US" w:eastAsia="zh-CN"/>
        </w:rPr>
        <w:t xml:space="preserve">           </w:t>
      </w:r>
      <w:r>
        <w:rPr>
          <w:rFonts w:hint="eastAsia" w:cs="仿宋_GB2312"/>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经营范围：__________</w:t>
      </w:r>
      <w:r>
        <w:rPr>
          <w:rFonts w:hint="eastAsia" w:ascii="宋体" w:hAnsi="宋体" w:eastAsia="宋体" w:cs="仿宋_GB2312"/>
          <w:bCs/>
          <w:color w:val="000000"/>
          <w:sz w:val="28"/>
          <w:szCs w:val="28"/>
          <w:highlight w:val="none"/>
          <w:u w:val="none"/>
          <w:lang w:val="en-US"/>
        </w:rPr>
        <w:t>_____________</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cs="仿宋_GB2312"/>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宋体" w:hAnsi="宋体" w:eastAsia="宋体" w:cs="仿宋_GB2312"/>
          <w:bCs/>
          <w:color w:val="000000"/>
          <w:sz w:val="30"/>
          <w:szCs w:val="30"/>
          <w:highlight w:val="none"/>
          <w:lang w:val="en-US"/>
        </w:rPr>
      </w:pPr>
    </w:p>
    <w:p>
      <w:pPr>
        <w:tabs>
          <w:tab w:val="left" w:pos="4602"/>
        </w:tabs>
        <w:spacing w:line="240" w:lineRule="auto"/>
        <w:ind w:left="391" w:right="0" w:firstLine="0"/>
        <w:rPr>
          <w:sz w:val="20"/>
          <w:highlight w:val="none"/>
        </w:rPr>
      </w:pPr>
      <w:r>
        <w:rPr>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v:textbox>
                </v:rect>
                <w10:wrap type="none"/>
                <w10:anchorlock/>
              </v:group>
            </w:pict>
          </mc:Fallback>
        </mc:AlternateContent>
      </w:r>
      <w:r>
        <w:rPr>
          <w:sz w:val="20"/>
          <w:highlight w:val="none"/>
        </w:rPr>
        <w:tab/>
      </w:r>
      <w:r>
        <w:rPr>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highlight w:val="none"/>
          <w:lang w:eastAsia="zh-CN"/>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宋体" w:hAnsi="宋体" w:eastAsia="宋体" w:cs="仿宋_GB2312"/>
          <w:b/>
          <w:bCs w:val="0"/>
          <w:color w:val="000000"/>
          <w:sz w:val="32"/>
          <w:szCs w:val="32"/>
          <w:highlight w:val="none"/>
          <w:lang w:val="en-US"/>
        </w:rPr>
      </w:pPr>
      <w:r>
        <w:rPr>
          <w:rFonts w:hint="eastAsia" w:cs="仿宋_GB2312"/>
          <w:b/>
          <w:bCs w:val="0"/>
          <w:color w:val="000000"/>
          <w:sz w:val="32"/>
          <w:szCs w:val="32"/>
          <w:highlight w:val="none"/>
          <w:lang w:val="en-US" w:eastAsia="zh-CN"/>
        </w:rPr>
        <w:t>2、</w:t>
      </w:r>
      <w:r>
        <w:rPr>
          <w:rFonts w:hint="eastAsia" w:ascii="宋体" w:hAnsi="宋体" w:eastAsia="宋体" w:cs="仿宋_GB2312"/>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ascii="宋体" w:hAnsi="宋体" w:eastAsia="宋体" w:cs="仿宋_GB2312"/>
          <w:b/>
          <w:bCs w:val="0"/>
          <w:color w:val="000000"/>
          <w:sz w:val="24"/>
          <w:szCs w:val="24"/>
          <w:highlight w:val="none"/>
          <w:lang w:val="en-US"/>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如适用)</w:t>
      </w:r>
    </w:p>
    <w:p>
      <w:pPr>
        <w:pStyle w:val="11"/>
        <w:tabs>
          <w:tab w:val="left" w:pos="900"/>
        </w:tabs>
        <w:spacing w:line="400" w:lineRule="exact"/>
        <w:ind w:firstLine="0"/>
        <w:rPr>
          <w:rFonts w:ascii="宋体" w:hAnsi="宋体" w:eastAsia="宋体" w:cs="仿宋_GB2312"/>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本授权书声明：</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w:t>
      </w:r>
      <w:r>
        <w:rPr>
          <w:rFonts w:hint="eastAsia" w:ascii="宋体" w:hAnsi="宋体" w:eastAsia="宋体" w:cs="仿宋_GB2312"/>
          <w:bCs/>
          <w:color w:val="000000"/>
          <w:sz w:val="28"/>
          <w:szCs w:val="28"/>
          <w:highlight w:val="none"/>
          <w:u w:val="single"/>
          <w:lang w:val="en-US"/>
        </w:rPr>
        <w:t>法定代表人</w:t>
      </w:r>
      <w:r>
        <w:rPr>
          <w:rFonts w:hint="eastAsia" w:cs="仿宋_GB2312"/>
          <w:bCs/>
          <w:color w:val="000000"/>
          <w:sz w:val="28"/>
          <w:szCs w:val="28"/>
          <w:highlight w:val="none"/>
          <w:u w:val="single"/>
          <w:lang w:val="en-US" w:eastAsia="zh-CN"/>
        </w:rPr>
        <w:t xml:space="preserve">姓名）  </w:t>
      </w:r>
      <w:r>
        <w:rPr>
          <w:rFonts w:hint="eastAsia" w:ascii="宋体" w:hAnsi="宋体" w:eastAsia="宋体" w:cs="仿宋_GB2312"/>
          <w:bCs/>
          <w:color w:val="000000"/>
          <w:sz w:val="28"/>
          <w:szCs w:val="28"/>
          <w:highlight w:val="none"/>
          <w:lang w:val="en-US"/>
        </w:rPr>
        <w:t>代表</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公司</w:t>
      </w:r>
      <w:r>
        <w:rPr>
          <w:rFonts w:hint="eastAsia" w:cs="仿宋_GB2312"/>
          <w:bCs/>
          <w:color w:val="000000"/>
          <w:sz w:val="28"/>
          <w:szCs w:val="28"/>
          <w:highlight w:val="none"/>
          <w:u w:val="single"/>
          <w:lang w:val="en-US" w:eastAsia="zh-CN"/>
        </w:rPr>
        <w:t xml:space="preserve">全称）    </w:t>
      </w:r>
      <w:r>
        <w:rPr>
          <w:rFonts w:hint="eastAsia" w:ascii="宋体" w:hAnsi="宋体" w:eastAsia="宋体" w:cs="仿宋_GB2312"/>
          <w:bCs/>
          <w:color w:val="000000"/>
          <w:sz w:val="28"/>
          <w:szCs w:val="28"/>
          <w:highlight w:val="none"/>
          <w:u w:val="single"/>
          <w:lang w:val="en-US"/>
        </w:rPr>
        <w:t xml:space="preserve"> </w:t>
      </w:r>
      <w:r>
        <w:rPr>
          <w:rFonts w:hint="eastAsia" w:ascii="宋体" w:hAnsi="宋体" w:eastAsia="宋体" w:cs="仿宋_GB2312"/>
          <w:bCs/>
          <w:color w:val="000000"/>
          <w:sz w:val="28"/>
          <w:szCs w:val="28"/>
          <w:highlight w:val="none"/>
          <w:lang w:val="en-US"/>
        </w:rPr>
        <w:t>授权</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（姓名、</w:t>
      </w:r>
      <w:r>
        <w:rPr>
          <w:rFonts w:hint="eastAsia" w:ascii="宋体" w:hAnsi="宋体" w:eastAsia="宋体" w:cs="仿宋_GB2312"/>
          <w:bCs/>
          <w:color w:val="000000"/>
          <w:sz w:val="28"/>
          <w:szCs w:val="28"/>
          <w:highlight w:val="none"/>
          <w:u w:val="single"/>
          <w:lang w:val="en-US"/>
        </w:rPr>
        <w:t>职务</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lang w:val="en-US"/>
        </w:rPr>
        <w:t>为我</w:t>
      </w:r>
      <w:r>
        <w:rPr>
          <w:rFonts w:hint="eastAsia" w:cs="仿宋_GB2312"/>
          <w:bCs/>
          <w:color w:val="000000"/>
          <w:sz w:val="28"/>
          <w:szCs w:val="28"/>
          <w:highlight w:val="none"/>
          <w:lang w:val="en-US" w:eastAsia="zh-CN"/>
        </w:rPr>
        <w:t>司</w:t>
      </w:r>
      <w:r>
        <w:rPr>
          <w:rFonts w:hint="eastAsia" w:ascii="宋体" w:hAnsi="宋体" w:eastAsia="宋体" w:cs="仿宋_GB2312"/>
          <w:bCs/>
          <w:color w:val="000000"/>
          <w:sz w:val="28"/>
          <w:szCs w:val="28"/>
          <w:highlight w:val="none"/>
          <w:lang w:val="en-US"/>
        </w:rPr>
        <w:t>的合法代理人，就</w:t>
      </w:r>
      <w:r>
        <w:rPr>
          <w:rFonts w:hint="eastAsia" w:ascii="宋体" w:hAnsi="宋体" w:eastAsia="宋体" w:cs="仿宋_GB2312"/>
          <w:bCs/>
          <w:color w:val="000000"/>
          <w:sz w:val="28"/>
          <w:szCs w:val="28"/>
          <w:highlight w:val="none"/>
          <w:u w:val="single"/>
          <w:lang w:val="en-US"/>
        </w:rPr>
        <w:t>中山大学孙逸仙纪念医院***项目</w:t>
      </w:r>
      <w:r>
        <w:rPr>
          <w:rFonts w:hint="eastAsia" w:cs="仿宋_GB2312"/>
          <w:bCs/>
          <w:color w:val="000000"/>
          <w:sz w:val="28"/>
          <w:szCs w:val="28"/>
          <w:highlight w:val="none"/>
          <w:u w:val="none"/>
          <w:lang w:val="en-US" w:eastAsia="zh-CN"/>
        </w:rPr>
        <w:t>采购</w:t>
      </w:r>
      <w:r>
        <w:rPr>
          <w:rFonts w:hint="eastAsia" w:ascii="宋体" w:hAnsi="宋体" w:eastAsia="宋体" w:cs="仿宋_GB2312"/>
          <w:bCs/>
          <w:color w:val="000000"/>
          <w:sz w:val="28"/>
          <w:szCs w:val="28"/>
          <w:highlight w:val="none"/>
          <w:u w:val="none"/>
          <w:lang w:val="en-US"/>
        </w:rPr>
        <w:t>活动</w:t>
      </w:r>
      <w:r>
        <w:rPr>
          <w:rFonts w:hint="eastAsia" w:ascii="宋体" w:hAnsi="宋体" w:eastAsia="宋体" w:cs="仿宋_GB2312"/>
          <w:bCs/>
          <w:color w:val="000000"/>
          <w:sz w:val="28"/>
          <w:szCs w:val="28"/>
          <w:highlight w:val="none"/>
          <w:lang w:val="en-US"/>
        </w:rPr>
        <w:t>，全权代表</w:t>
      </w:r>
      <w:r>
        <w:rPr>
          <w:rFonts w:hint="eastAsia" w:cs="仿宋_GB2312"/>
          <w:bCs/>
          <w:color w:val="000000"/>
          <w:sz w:val="28"/>
          <w:szCs w:val="28"/>
          <w:highlight w:val="none"/>
          <w:lang w:val="en-US" w:eastAsia="zh-CN"/>
        </w:rPr>
        <w:t>我</w:t>
      </w:r>
      <w:r>
        <w:rPr>
          <w:rFonts w:hint="eastAsia" w:ascii="宋体" w:hAnsi="宋体" w:eastAsia="宋体" w:cs="仿宋_GB2312"/>
          <w:bCs/>
          <w:color w:val="000000"/>
          <w:sz w:val="28"/>
          <w:szCs w:val="28"/>
          <w:highlight w:val="none"/>
          <w:lang w:val="en-US"/>
        </w:rPr>
        <w:t>司参与</w:t>
      </w:r>
      <w:r>
        <w:rPr>
          <w:rFonts w:hint="eastAsia" w:cs="仿宋_GB2312"/>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本授权书</w:t>
      </w:r>
      <w:r>
        <w:rPr>
          <w:rFonts w:hint="eastAsia" w:cs="仿宋_GB2312"/>
          <w:bCs/>
          <w:color w:val="000000"/>
          <w:sz w:val="28"/>
          <w:szCs w:val="28"/>
          <w:highlight w:val="none"/>
          <w:lang w:val="en-US" w:eastAsia="zh-CN"/>
        </w:rPr>
        <w:t>自</w:t>
      </w:r>
      <w:r>
        <w:rPr>
          <w:rFonts w:hint="eastAsia" w:ascii="宋体" w:hAnsi="宋体" w:eastAsia="宋体" w:cs="仿宋_GB2312"/>
          <w:bCs/>
          <w:color w:val="000000"/>
          <w:sz w:val="28"/>
          <w:szCs w:val="28"/>
          <w:highlight w:val="none"/>
          <w:lang w:val="en-US"/>
        </w:rPr>
        <w:t>签字</w:t>
      </w:r>
      <w:r>
        <w:rPr>
          <w:rFonts w:hint="eastAsia" w:cs="仿宋_GB2312"/>
          <w:bCs/>
          <w:color w:val="000000"/>
          <w:sz w:val="28"/>
          <w:szCs w:val="28"/>
          <w:highlight w:val="none"/>
          <w:lang w:val="en-US" w:eastAsia="zh-CN"/>
        </w:rPr>
        <w:t>之日起</w:t>
      </w:r>
      <w:r>
        <w:rPr>
          <w:rFonts w:hint="eastAsia" w:ascii="宋体" w:hAnsi="宋体" w:eastAsia="宋体" w:cs="仿宋_GB2312"/>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授权</w:t>
      </w:r>
      <w:r>
        <w:rPr>
          <w:rFonts w:hint="eastAsia" w:ascii="宋体" w:hAnsi="宋体" w:eastAsia="宋体" w:cs="仿宋_GB2312"/>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宋体" w:hAnsi="宋体" w:eastAsia="宋体" w:cs="仿宋_GB2312"/>
          <w:bCs/>
          <w:color w:val="000000"/>
          <w:sz w:val="30"/>
          <w:szCs w:val="30"/>
          <w:highlight w:val="none"/>
          <w:lang w:val="en-US"/>
        </w:rPr>
      </w:pPr>
    </w:p>
    <w:p>
      <w:pPr>
        <w:tabs>
          <w:tab w:val="left" w:pos="4842"/>
        </w:tabs>
        <w:spacing w:line="240" w:lineRule="auto"/>
        <w:ind w:left="631" w:right="0" w:firstLine="0"/>
        <w:rPr>
          <w:sz w:val="20"/>
          <w:highlight w:val="none"/>
        </w:rPr>
      </w:pPr>
      <w:r>
        <w:rPr>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v:textbox>
                <w10:wrap type="none"/>
                <w10:anchorlock/>
              </v:rect>
            </w:pict>
          </mc:Fallback>
        </mc:AlternateContent>
      </w:r>
      <w:r>
        <w:rPr>
          <w:position w:val="0"/>
          <w:sz w:val="20"/>
          <w:highlight w:val="none"/>
        </w:rPr>
        <w:tab/>
      </w:r>
      <w:r>
        <w:rPr>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9"/>
                        <w:rPr>
                          <w:sz w:val="20"/>
                        </w:rPr>
                      </w:pPr>
                    </w:p>
                    <w:p>
                      <w:pPr>
                        <w:pStyle w:val="9"/>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b/>
          <w:bCs/>
          <w:sz w:val="28"/>
          <w:szCs w:val="36"/>
          <w:highlight w:val="none"/>
          <w:lang w:eastAsia="zh-CN"/>
        </w:rPr>
      </w:pPr>
    </w:p>
    <w:p>
      <w:pPr>
        <w:pStyle w:val="9"/>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9"/>
        <w:pageBreakBefore w:val="0"/>
        <w:kinsoku/>
        <w:wordWrap/>
        <w:overflowPunct/>
        <w:topLinePunct w:val="0"/>
        <w:bidi w:val="0"/>
        <w:spacing w:line="360" w:lineRule="auto"/>
        <w:ind w:left="0" w:leftChars="0" w:right="0" w:rightChars="0" w:firstLine="643" w:firstLineChars="200"/>
        <w:jc w:val="center"/>
        <w:rPr>
          <w:rFonts w:hint="eastAsia" w:ascii="宋体" w:hAnsi="宋体" w:cs="宋体"/>
          <w:b/>
          <w:bCs/>
          <w:color w:val="auto"/>
          <w:sz w:val="32"/>
          <w:szCs w:val="32"/>
          <w:highlight w:val="none"/>
        </w:rPr>
      </w:pPr>
      <w:r>
        <w:rPr>
          <w:rFonts w:hint="eastAsia" w:ascii="宋体" w:hAnsi="宋体" w:eastAsia="宋体" w:cs="宋体"/>
          <w:b/>
          <w:bCs/>
          <w:sz w:val="32"/>
          <w:szCs w:val="32"/>
          <w:highlight w:val="none"/>
          <w:lang w:val="en-US" w:eastAsia="zh-CN"/>
        </w:rPr>
        <w:t>3</w:t>
      </w:r>
      <w:r>
        <w:rPr>
          <w:rFonts w:hint="eastAsia" w:ascii="宋体" w:hAnsi="宋体" w:eastAsia="宋体" w:cs="宋体"/>
          <w:b/>
          <w:bCs/>
          <w:sz w:val="32"/>
          <w:szCs w:val="32"/>
          <w:highlight w:val="none"/>
          <w:lang w:eastAsia="zh-CN"/>
        </w:rPr>
        <w:t>、</w:t>
      </w:r>
      <w:r>
        <w:rPr>
          <w:rFonts w:hint="eastAsia" w:ascii="宋体" w:hAnsi="宋体" w:cs="宋体"/>
          <w:b/>
          <w:bCs/>
          <w:color w:val="auto"/>
          <w:sz w:val="32"/>
          <w:szCs w:val="32"/>
          <w:highlight w:val="none"/>
          <w:lang w:eastAsia="zh-CN"/>
        </w:rPr>
        <w:t>响应</w:t>
      </w:r>
      <w:r>
        <w:rPr>
          <w:rFonts w:hint="eastAsia" w:ascii="宋体" w:hAnsi="宋体" w:cs="宋体"/>
          <w:b/>
          <w:bCs/>
          <w:color w:val="auto"/>
          <w:sz w:val="32"/>
          <w:szCs w:val="32"/>
          <w:highlight w:val="none"/>
          <w:lang w:val="en-US" w:eastAsia="zh-CN"/>
        </w:rPr>
        <w:t>承诺</w:t>
      </w:r>
      <w:r>
        <w:rPr>
          <w:rFonts w:hint="eastAsia" w:ascii="宋体" w:hAnsi="宋体" w:cs="宋体"/>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致：中山大学</w:t>
      </w:r>
      <w:r>
        <w:rPr>
          <w:rFonts w:hint="eastAsia" w:ascii="宋体" w:hAnsi="宋体" w:cs="宋体"/>
          <w:color w:val="auto"/>
          <w:sz w:val="24"/>
          <w:szCs w:val="24"/>
          <w:highlight w:val="none"/>
          <w:lang w:val="en-US" w:eastAsia="zh-CN"/>
        </w:rPr>
        <w:t>孙逸仙纪念</w:t>
      </w:r>
      <w:r>
        <w:rPr>
          <w:rFonts w:hint="eastAsia" w:ascii="宋体" w:hAnsi="宋体" w:cs="宋体"/>
          <w:color w:val="auto"/>
          <w:sz w:val="24"/>
          <w:szCs w:val="24"/>
          <w:highlight w:val="none"/>
        </w:rPr>
        <w:t>医院</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依据贵方（项目名称/项目编号：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)的响应邀请，我方代表</w:t>
      </w:r>
      <w:r>
        <w:rPr>
          <w:rFonts w:hint="eastAsia" w:ascii="宋体" w:hAnsi="宋体" w:cs="宋体"/>
          <w:color w:val="auto"/>
          <w:sz w:val="24"/>
          <w:szCs w:val="24"/>
          <w:highlight w:val="none"/>
          <w:u w:val="single"/>
          <w:lang w:val="en-US" w:eastAsia="zh-CN"/>
        </w:rPr>
        <w:t>（姓名、职务）</w:t>
      </w:r>
      <w:r>
        <w:rPr>
          <w:rFonts w:hint="eastAsia" w:ascii="宋体" w:hAnsi="宋体" w:cs="宋体"/>
          <w:color w:val="auto"/>
          <w:sz w:val="24"/>
          <w:szCs w:val="24"/>
          <w:highlight w:val="none"/>
          <w:lang w:val="en-US" w:eastAsia="zh-CN"/>
        </w:rPr>
        <w:t>经正式授权并代表</w:t>
      </w:r>
      <w:r>
        <w:rPr>
          <w:rFonts w:hint="eastAsia" w:ascii="宋体" w:hAnsi="宋体" w:cs="宋体"/>
          <w:color w:val="auto"/>
          <w:sz w:val="24"/>
          <w:szCs w:val="24"/>
          <w:highlight w:val="none"/>
          <w:u w:val="single"/>
          <w:lang w:val="en-US" w:eastAsia="zh-CN"/>
        </w:rPr>
        <w:t>（响应人名称、地址）</w:t>
      </w:r>
      <w:r>
        <w:rPr>
          <w:rFonts w:hint="eastAsia" w:ascii="宋体" w:hAnsi="宋体" w:cs="宋体"/>
          <w:color w:val="auto"/>
          <w:sz w:val="24"/>
          <w:szCs w:val="24"/>
          <w:highlight w:val="none"/>
          <w:lang w:val="en-US" w:eastAsia="zh-CN"/>
        </w:rPr>
        <w:t>提交响应文件正本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份，副本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在此，我方承诺如下：</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1、同意并接受采购文件的各项要求，遵守采购文件中的各项规定，按采购文件的要求提供报价。</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2、响应有效期为递交响应文件之日起</w:t>
      </w:r>
      <w:r>
        <w:rPr>
          <w:rFonts w:hint="eastAsia" w:ascii="宋体" w:hAnsi="宋体" w:cs="宋体"/>
          <w:color w:val="auto"/>
          <w:sz w:val="24"/>
          <w:szCs w:val="24"/>
          <w:highlight w:val="none"/>
          <w:u w:val="single"/>
          <w:lang w:val="en-US" w:eastAsia="zh-CN"/>
        </w:rPr>
        <w:t>九十天</w:t>
      </w:r>
      <w:r>
        <w:rPr>
          <w:rFonts w:hint="eastAsia" w:ascii="宋体" w:hAnsi="宋体" w:cs="宋体"/>
          <w:color w:val="auto"/>
          <w:sz w:val="24"/>
          <w:szCs w:val="24"/>
          <w:highlight w:val="none"/>
          <w:lang w:val="en-US" w:eastAsia="zh-CN"/>
        </w:rPr>
        <w:t>，成交人响应有效期延至合同验收之日。</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4、我方已毫无保留地向贵方提供一切所需的证明材料。</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5、我方承诺能够完全对采购文件所有带“</w:t>
      </w:r>
      <w:r>
        <w:rPr>
          <w:rFonts w:hint="eastAsia" w:ascii="宋体" w:hAnsi="宋体" w:eastAsia="宋体" w:cs="宋体"/>
          <w:sz w:val="21"/>
          <w:szCs w:val="21"/>
          <w:highlight w:val="none"/>
          <w:lang w:eastAsia="zh-CN"/>
        </w:rPr>
        <w:t>★</w:t>
      </w:r>
      <w:r>
        <w:rPr>
          <w:rFonts w:hint="eastAsia" w:ascii="宋体" w:hAnsi="宋体" w:cs="宋体"/>
          <w:color w:val="auto"/>
          <w:sz w:val="24"/>
          <w:szCs w:val="24"/>
          <w:highlight w:val="none"/>
          <w:lang w:val="en-US" w:eastAsia="zh-CN"/>
        </w:rPr>
        <w:t>”号条款作出响应，具体如下：</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（1）★投保险种、赔偿限额：</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①机动车交通事故责任强制保险（含车船税）；</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②机动车商业险险种：机动车损失险（按车辆价值购买）、机动车第三者责任险（每车每年保险金额100万元）、车上人员责任险（保险金额5万元/座，以车辆行驶证核定座位数为准）。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（2）第二章用户需求书中“★五、报价要求”、“★六、结算方式”。</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6、我方承诺在本次采购活动中提供的一切文件，无论是原件还是复印件均为真实和准确的，绝无任何虚假、伪造和夸大的成份，否则，愿承担相应的后果和法律责任。</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7、我方承诺响应文件未含有贵院不能接受的附加条件。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highlight w:val="none"/>
        </w:rPr>
      </w:pPr>
      <w:r>
        <w:rPr>
          <w:rFonts w:hint="eastAsia" w:ascii="宋体" w:hAnsi="宋体" w:cs="宋体"/>
          <w:color w:val="auto"/>
          <w:sz w:val="24"/>
          <w:szCs w:val="24"/>
          <w:highlight w:val="none"/>
          <w:lang w:val="en-US" w:eastAsia="zh-CN"/>
        </w:rPr>
        <w:t>8、我方完全服从和尊重评审委员会所作的评定结果，同时清楚理解到报价最低并非意味着必定获得成交资格。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（注：本</w:t>
      </w:r>
      <w:r>
        <w:rPr>
          <w:rFonts w:hint="eastAsia" w:ascii="宋体" w:hAnsi="宋体" w:cs="宋体"/>
          <w:b/>
          <w:color w:val="auto"/>
          <w:sz w:val="24"/>
          <w:szCs w:val="24"/>
          <w:highlight w:val="none"/>
          <w:lang w:eastAsia="zh-CN"/>
        </w:rPr>
        <w:t>响应</w:t>
      </w:r>
      <w:r>
        <w:rPr>
          <w:rFonts w:hint="eastAsia" w:ascii="宋体" w:hAnsi="宋体" w:cs="宋体"/>
          <w:b/>
          <w:color w:val="auto"/>
          <w:sz w:val="24"/>
          <w:szCs w:val="24"/>
          <w:highlight w:val="none"/>
          <w:lang w:val="en-US" w:eastAsia="zh-CN"/>
        </w:rPr>
        <w:t>承诺</w:t>
      </w:r>
      <w:r>
        <w:rPr>
          <w:rFonts w:hint="eastAsia" w:ascii="宋体" w:hAnsi="宋体" w:cs="宋体"/>
          <w:b/>
          <w:color w:val="auto"/>
          <w:sz w:val="24"/>
          <w:szCs w:val="24"/>
          <w:highlight w:val="none"/>
        </w:rPr>
        <w:t>函内容不得擅自删改）</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920" w:firstLineChars="800"/>
        <w:textAlignment w:val="auto"/>
        <w:rPr>
          <w:rFonts w:hint="eastAsia" w:ascii="宋体" w:hAnsi="宋体" w:cs="宋体"/>
          <w:color w:val="auto"/>
          <w:sz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ascii="仿宋_GB2312" w:hAnsi="华文仿宋" w:eastAsia="仿宋_GB2312" w:cs="华文仿宋"/>
          <w:bCs/>
          <w:szCs w:val="21"/>
          <w:highlight w:val="none"/>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sz w:val="20"/>
          <w:szCs w:val="22"/>
        </w:rPr>
      </w:pPr>
      <w:r>
        <w:rPr>
          <w:rFonts w:hint="eastAsia" w:ascii="宋体" w:hAnsi="宋体" w:cs="华文仿宋"/>
          <w:b/>
          <w:bCs/>
          <w:sz w:val="32"/>
          <w:szCs w:val="32"/>
          <w:highlight w:val="none"/>
          <w:lang w:val="en-US" w:eastAsia="zh-CN"/>
        </w:rPr>
        <w:t>（一）商务评审</w:t>
      </w:r>
      <w:r>
        <w:rPr>
          <w:rFonts w:hint="eastAsia" w:ascii="宋体" w:hAnsi="宋体" w:cs="华文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人应根据《商务评审自查表》的各项内容填写此表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tbl>
      <w:tblPr>
        <w:tblStyle w:val="20"/>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3447"/>
        <w:gridCol w:w="1656"/>
        <w:gridCol w:w="1510"/>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序号</w:t>
            </w:r>
          </w:p>
        </w:tc>
        <w:tc>
          <w:tcPr>
            <w:tcW w:w="5103"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评审细则</w:t>
            </w:r>
          </w:p>
        </w:tc>
        <w:tc>
          <w:tcPr>
            <w:tcW w:w="151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b w:val="0"/>
                <w:bCs/>
                <w:color w:val="auto"/>
                <w:sz w:val="21"/>
                <w:szCs w:val="21"/>
                <w:highlight w:val="none"/>
                <w:lang w:eastAsia="zh-CN"/>
              </w:rPr>
            </w:pPr>
            <w:r>
              <w:rPr>
                <w:rFonts w:hint="eastAsia" w:ascii="宋体" w:hAnsi="宋体" w:cs="华文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510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根据中国银保监会消费者权益保护局发布《关于2022年第二季度保险消费投诉情况的通报》结果中“保险消费投诉量情况统计表（财产保险公司）”进行评价，各响应人2022年第二季度总投诉量最低的数值为基准值。响应人得分=基准值/该响应人2022年第二季度总投诉量×10，以上评分计算结果保留小数点后两位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宋体" w:hAnsi="宋体" w:cs="宋体"/>
                <w:color w:val="auto"/>
                <w:sz w:val="18"/>
                <w:szCs w:val="18"/>
                <w:highlight w:val="none"/>
                <w:lang w:val="en-US" w:eastAsia="zh-CN"/>
              </w:rPr>
            </w:pPr>
            <w:r>
              <w:rPr>
                <w:rFonts w:hint="eastAsia" w:ascii="宋体" w:hAnsi="宋体" w:eastAsia="宋体" w:cs="宋体"/>
                <w:sz w:val="21"/>
                <w:szCs w:val="21"/>
              </w:rPr>
              <w:t>以中国银行保险监督管理委员会官网公布数据为准。</w:t>
            </w: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5103"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18"/>
                <w:szCs w:val="18"/>
                <w:highlight w:val="none"/>
                <w:lang w:val="en-US" w:eastAsia="zh-CN"/>
              </w:rPr>
            </w:pPr>
            <w:r>
              <w:rPr>
                <w:rFonts w:hint="eastAsia" w:ascii="宋体" w:hAnsi="宋体" w:eastAsia="宋体" w:cs="宋体"/>
                <w:color w:val="auto"/>
                <w:sz w:val="21"/>
                <w:szCs w:val="21"/>
                <w:highlight w:val="none"/>
                <w:lang w:val="en-US" w:eastAsia="zh-CN"/>
              </w:rPr>
              <w:t>根据中国银行保险信息技术管理有限公司发布的2022年上半年保险服务质量指数结果中“2022年上半年财产保险（车险业务）服务质量指数”进行评价，2022年上半年财产保险（车险业务）服务质量指数结果的最高值为基准值。响应人得分=该响应人2022年上半年财产保险（车险业务）服务质量指数/基准值×15，以上评分计算结果保留小数点后两位数。以中国银行保险信息技术管理有限公司官网公布数据为准。</w:t>
            </w: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sz w:val="21"/>
                <w:szCs w:val="21"/>
                <w:highlight w:val="none"/>
                <w:lang w:val="en-US" w:eastAsia="zh-CN"/>
              </w:rPr>
              <w:t>/</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3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依据“中国银行保险监督管理委员会偿二代监管信息系统”公布的2022年第2季度评级进行评审：被评定为AAA的，得10分；AA级，得8分；A级得6分；BBB级得4分；BB级得2分；B级得1分；B级（不含）以下的，得0分。</w:t>
            </w:r>
          </w:p>
        </w:tc>
        <w:tc>
          <w:tcPr>
            <w:tcW w:w="165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注:提供“中国银行保险监督管理委员会”官方网站截图，加盖公章。</w:t>
            </w: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510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自2019年1月以来，响应人或所属保险总公司获得国家有关部门（非行业协会）颁发的荣誉证书或奖项，每提供一个得1分，本项最高得5分。注：须提供相关证明材料复印件，不提供不得分。</w:t>
            </w: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numPr>
          <w:ilvl w:val="0"/>
          <w:numId w:val="13"/>
        </w:numPr>
        <w:shd w:val="clear" w:color="auto" w:fill="FFFFFF"/>
        <w:ind w:left="-617" w:leftChars="-294" w:right="-395" w:rightChars="-188" w:firstLine="417" w:firstLineChars="199"/>
        <w:rPr>
          <w:rFonts w:hint="eastAsia"/>
          <w:highlight w:val="none"/>
        </w:rPr>
      </w:pPr>
      <w:r>
        <w:rPr>
          <w:rFonts w:hint="eastAsia"/>
          <w:highlight w:val="none"/>
        </w:rPr>
        <w:t>请在表格下方附上相关证明资料，提供</w:t>
      </w:r>
      <w:r>
        <w:rPr>
          <w:rFonts w:hint="eastAsia"/>
          <w:highlight w:val="none"/>
          <w:lang w:val="en-US" w:eastAsia="zh-CN"/>
        </w:rPr>
        <w:t>所需</w:t>
      </w:r>
      <w:r>
        <w:rPr>
          <w:rFonts w:hint="eastAsia"/>
          <w:highlight w:val="none"/>
        </w:rPr>
        <w:t>证书（或证明文件）复印件</w:t>
      </w:r>
      <w:r>
        <w:rPr>
          <w:rFonts w:hint="eastAsia"/>
          <w:highlight w:val="none"/>
          <w:lang w:val="en-US" w:eastAsia="zh-CN"/>
        </w:rPr>
        <w:t>且</w:t>
      </w:r>
      <w:r>
        <w:rPr>
          <w:rFonts w:hint="eastAsia"/>
          <w:highlight w:val="none"/>
        </w:rPr>
        <w:t>加盖公章方可得分，不提供不得分</w:t>
      </w:r>
      <w:r>
        <w:rPr>
          <w:rFonts w:hint="eastAsia"/>
          <w:highlight w:val="none"/>
          <w:lang w:val="en-US" w:eastAsia="zh-CN"/>
        </w:rPr>
        <w:t>。</w:t>
      </w:r>
    </w:p>
    <w:p>
      <w:pPr>
        <w:numPr>
          <w:ilvl w:val="0"/>
          <w:numId w:val="13"/>
        </w:numPr>
        <w:shd w:val="clear" w:color="auto" w:fill="FFFFFF"/>
        <w:ind w:left="-617" w:leftChars="-294" w:right="-395" w:rightChars="-188" w:firstLine="417" w:firstLineChars="199"/>
        <w:rPr>
          <w:rFonts w:hint="eastAsia"/>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pPr>
        <w:numPr>
          <w:ilvl w:val="0"/>
          <w:numId w:val="13"/>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highlight w:val="none"/>
        </w:rPr>
        <w:t>本表要求提供的证书等证明文件，如有有效期的，须在有效期内，否则不予得分。</w:t>
      </w:r>
    </w:p>
    <w:p>
      <w:pPr>
        <w:numPr>
          <w:ilvl w:val="0"/>
          <w:numId w:val="13"/>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6"/>
        <w:numPr>
          <w:ilvl w:val="0"/>
          <w:numId w:val="0"/>
        </w:numPr>
        <w:ind w:left="-617" w:leftChars="-294" w:right="-395" w:rightChars="-188" w:firstLine="417" w:firstLineChars="199"/>
        <w:rPr>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rPr>
        <w:t>、本自查表不得擅自删改。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Style w:val="25"/>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华文仿宋"/>
          <w:b/>
          <w:bCs/>
          <w:sz w:val="36"/>
          <w:szCs w:val="36"/>
          <w:highlight w:val="none"/>
          <w:lang w:eastAsia="zh-CN"/>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二）商务评审证明资料</w:t>
      </w:r>
      <w:r>
        <w:rPr>
          <w:rFonts w:hint="eastAsia" w:ascii="宋体" w:hAnsi="宋体" w:eastAsia="宋体" w:cs="宋体"/>
          <w:b/>
          <w:bCs w:val="0"/>
          <w:sz w:val="22"/>
          <w:szCs w:val="22"/>
          <w:highlight w:val="none"/>
          <w:lang w:val="en-US" w:eastAsia="zh-CN"/>
        </w:rPr>
        <w:t>（如有）</w:t>
      </w:r>
    </w:p>
    <w:p>
      <w:pPr>
        <w:shd w:val="clear" w:color="auto" w:fill="FFFFFF"/>
        <w:tabs>
          <w:tab w:val="left" w:pos="180"/>
        </w:tabs>
        <w:ind w:left="-240"/>
        <w:jc w:val="center"/>
        <w:rPr>
          <w:rFonts w:hint="eastAsia" w:ascii="宋体" w:hAnsi="宋体" w:eastAsia="宋体" w:cs="宋体"/>
          <w:b/>
          <w:bCs w:val="0"/>
          <w:sz w:val="32"/>
          <w:szCs w:val="32"/>
          <w:highlight w:val="none"/>
          <w:lang w:eastAsia="zh-CN"/>
        </w:rPr>
      </w:pPr>
      <w:r>
        <w:rPr>
          <w:rFonts w:hint="eastAsia" w:ascii="宋体" w:hAnsi="宋体" w:eastAsia="宋体" w:cs="宋体"/>
          <w:b/>
          <w:bCs w:val="0"/>
          <w:sz w:val="32"/>
          <w:szCs w:val="32"/>
          <w:highlight w:val="none"/>
        </w:rPr>
        <w:t>1、响应人情况介绍表</w:t>
      </w:r>
    </w:p>
    <w:tbl>
      <w:tblPr>
        <w:tblStyle w:val="20"/>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宋体" w:hAnsi="宋体" w:cs="华文仿宋"/>
                <w:szCs w:val="21"/>
                <w:highlight w:val="none"/>
              </w:rPr>
            </w:pPr>
            <w:r>
              <w:rPr>
                <w:rFonts w:hint="eastAsia" w:ascii="宋体" w:hAnsi="宋体" w:cs="华文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 w:val="18"/>
                <w:szCs w:val="18"/>
                <w:highlight w:val="none"/>
              </w:rPr>
              <w:t>(</w:t>
            </w:r>
            <w:r>
              <w:rPr>
                <w:rFonts w:hint="eastAsia" w:ascii="宋体" w:hAnsi="宋体" w:cs="华文仿宋"/>
                <w:sz w:val="18"/>
                <w:szCs w:val="18"/>
                <w:highlight w:val="none"/>
                <w:lang w:val="en-GB"/>
              </w:rPr>
              <w:t>单位性质、发展历程、经营规模及服务理念、主营产品、技术力量</w:t>
            </w:r>
            <w:r>
              <w:rPr>
                <w:rFonts w:hint="eastAsia" w:ascii="宋体" w:hAnsi="宋体" w:cs="华文仿宋"/>
                <w:sz w:val="18"/>
                <w:szCs w:val="18"/>
                <w:highlight w:val="none"/>
                <w:lang w:val="en-GB" w:eastAsia="zh-CN"/>
              </w:rPr>
              <w:t>、经营场所、主要或关键货物介绍、生产场所及工艺流程等</w:t>
            </w:r>
            <w:r>
              <w:rPr>
                <w:rFonts w:hint="eastAsia" w:ascii="宋体" w:hAnsi="宋体" w:cs="华文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注：</w:t>
      </w:r>
      <w:r>
        <w:rPr>
          <w:rFonts w:ascii="宋体" w:hAnsi="宋体" w:eastAsia="宋体" w:cs="华文仿宋"/>
          <w:bCs w:val="0"/>
          <w:spacing w:val="0"/>
          <w:kern w:val="2"/>
          <w:sz w:val="18"/>
          <w:szCs w:val="18"/>
          <w:highlight w:val="none"/>
          <w:lang w:val="en-GB"/>
        </w:rPr>
        <w:t>1</w:t>
      </w:r>
      <w:r>
        <w:rPr>
          <w:rFonts w:hint="eastAsia" w:ascii="宋体" w:hAnsi="宋体" w:eastAsia="宋体" w:cs="华文仿宋"/>
          <w:bCs w:val="0"/>
          <w:spacing w:val="0"/>
          <w:kern w:val="2"/>
          <w:sz w:val="18"/>
          <w:szCs w:val="18"/>
          <w:highlight w:val="none"/>
          <w:lang w:val="en-GB"/>
        </w:rPr>
        <w:t>、文字描述：单位性质、发展历程、经营规模及服务理念、主营产品、技术力量等。</w:t>
      </w:r>
    </w:p>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2、图片描述：经营场所、主要或关键</w:t>
      </w:r>
      <w:r>
        <w:rPr>
          <w:rFonts w:hint="eastAsia" w:ascii="宋体" w:hAnsi="宋体" w:cs="华文仿宋"/>
          <w:bCs w:val="0"/>
          <w:spacing w:val="0"/>
          <w:kern w:val="2"/>
          <w:sz w:val="18"/>
          <w:szCs w:val="18"/>
          <w:highlight w:val="none"/>
          <w:lang w:val="en-GB" w:eastAsia="zh-CN"/>
        </w:rPr>
        <w:t>货物</w:t>
      </w:r>
      <w:r>
        <w:rPr>
          <w:rFonts w:hint="eastAsia" w:ascii="宋体" w:hAnsi="宋体" w:eastAsia="宋体" w:cs="华文仿宋"/>
          <w:bCs w:val="0"/>
          <w:spacing w:val="0"/>
          <w:kern w:val="2"/>
          <w:sz w:val="18"/>
          <w:szCs w:val="18"/>
          <w:highlight w:val="none"/>
          <w:lang w:val="en-GB"/>
        </w:rPr>
        <w:t>介绍、生产场所及工艺流程等。</w:t>
      </w:r>
    </w:p>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3、如响应人此表数据有虚假，一经查实，自行承担相关责任。</w:t>
      </w: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宋体" w:hAnsi="宋体" w:eastAsia="宋体" w:cs="宋体"/>
          <w:bCs/>
          <w:sz w:val="32"/>
          <w:szCs w:val="32"/>
          <w:highlight w:val="none"/>
        </w:rPr>
      </w:pPr>
      <w:r>
        <w:rPr>
          <w:rFonts w:hint="eastAsia" w:ascii="宋体" w:hAnsi="宋体" w:cs="宋体"/>
          <w:b/>
          <w:bCs/>
          <w:sz w:val="32"/>
          <w:szCs w:val="32"/>
          <w:highlight w:val="none"/>
          <w:lang w:val="en-US" w:eastAsia="zh-CN"/>
        </w:rPr>
        <w:t>2、</w:t>
      </w:r>
      <w:r>
        <w:rPr>
          <w:rFonts w:hint="eastAsia" w:ascii="宋体" w:hAnsi="宋体" w:eastAsia="宋体" w:cs="宋体"/>
          <w:b/>
          <w:bCs/>
          <w:sz w:val="32"/>
          <w:szCs w:val="32"/>
          <w:highlight w:val="none"/>
        </w:rPr>
        <w:t>企业股东构成情况表</w:t>
      </w:r>
      <w:r>
        <w:rPr>
          <w:rFonts w:hint="eastAsia" w:ascii="宋体" w:hAnsi="宋体" w:eastAsia="宋体" w:cs="宋体"/>
          <w:b/>
          <w:bCs w:val="0"/>
          <w:sz w:val="22"/>
          <w:szCs w:val="22"/>
          <w:highlight w:val="none"/>
          <w:lang w:val="en-US" w:eastAsia="zh-CN"/>
        </w:rPr>
        <w:t>（如</w:t>
      </w:r>
      <w:r>
        <w:rPr>
          <w:rFonts w:hint="eastAsia" w:ascii="宋体" w:hAnsi="宋体" w:cs="宋体"/>
          <w:b/>
          <w:bCs w:val="0"/>
          <w:sz w:val="22"/>
          <w:szCs w:val="22"/>
          <w:highlight w:val="none"/>
          <w:lang w:val="en-US" w:eastAsia="zh-CN"/>
        </w:rPr>
        <w:t>有</w:t>
      </w:r>
      <w:r>
        <w:rPr>
          <w:rFonts w:hint="eastAsia" w:ascii="宋体" w:hAnsi="宋体" w:eastAsia="宋体" w:cs="宋体"/>
          <w:b/>
          <w:bCs w:val="0"/>
          <w:sz w:val="22"/>
          <w:szCs w:val="22"/>
          <w:highlight w:val="none"/>
          <w:lang w:val="en-US" w:eastAsia="zh-CN"/>
        </w:rPr>
        <w:t>）</w:t>
      </w:r>
    </w:p>
    <w:tbl>
      <w:tblPr>
        <w:tblStyle w:val="20"/>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bl>
    <w:p>
      <w:pPr>
        <w:shd w:val="clear" w:color="auto" w:fill="FFFFFF"/>
        <w:jc w:val="left"/>
        <w:rPr>
          <w:rFonts w:ascii="仿宋_GB2312" w:hAnsi="华文仿宋" w:eastAsia="仿宋_GB2312" w:cs="华文仿宋"/>
          <w:szCs w:val="21"/>
          <w:highlight w:val="none"/>
        </w:rPr>
      </w:pP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备注：</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2.响应人必须如实填写股东构成情况，具体信息情况</w:t>
      </w:r>
      <w:r>
        <w:rPr>
          <w:rFonts w:hint="eastAsia" w:ascii="宋体" w:hAnsi="宋体" w:cs="华文仿宋"/>
          <w:sz w:val="21"/>
          <w:szCs w:val="21"/>
          <w:highlight w:val="none"/>
          <w:lang w:val="en-US" w:eastAsia="zh-CN"/>
        </w:rPr>
        <w:t>须</w:t>
      </w:r>
      <w:r>
        <w:rPr>
          <w:rFonts w:hint="eastAsia" w:ascii="宋体" w:hAnsi="宋体" w:cs="华文仿宋"/>
          <w:sz w:val="21"/>
          <w:szCs w:val="21"/>
          <w:highlight w:val="none"/>
        </w:rPr>
        <w:t>与“国家企业信用信息公示系统”网站查询的信息一致。</w:t>
      </w:r>
    </w:p>
    <w:p>
      <w:pPr>
        <w:shd w:val="clear" w:color="auto" w:fill="FFFFFF"/>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cs="宋体"/>
          <w:color w:val="auto"/>
          <w:szCs w:val="21"/>
          <w:highlight w:val="none"/>
          <w:lang w:val="en-GB"/>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ind w:left="0" w:leftChars="0" w:firstLine="0" w:firstLineChars="0"/>
        <w:jc w:val="both"/>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3、</w:t>
      </w:r>
      <w:r>
        <w:rPr>
          <w:rFonts w:hint="eastAsia" w:ascii="宋体" w:hAnsi="宋体" w:eastAsia="宋体" w:cs="宋体"/>
          <w:b/>
          <w:bCs w:val="0"/>
          <w:sz w:val="32"/>
          <w:szCs w:val="32"/>
          <w:highlight w:val="none"/>
          <w:lang w:val="en-US" w:eastAsia="zh-CN"/>
        </w:rPr>
        <w:t>风险综合评级</w:t>
      </w:r>
      <w:r>
        <w:rPr>
          <w:rFonts w:hint="eastAsia" w:ascii="宋体" w:hAnsi="宋体" w:eastAsia="宋体" w:cs="宋体"/>
          <w:b/>
          <w:bCs w:val="0"/>
          <w:sz w:val="22"/>
          <w:szCs w:val="22"/>
          <w:highlight w:val="none"/>
          <w:lang w:val="en-US" w:eastAsia="zh-CN"/>
        </w:rPr>
        <w:t>（如有）</w:t>
      </w:r>
    </w:p>
    <w:p>
      <w:pPr>
        <w:pStyle w:val="26"/>
        <w:jc w:val="center"/>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（提供“中国银行保险监督管理委员会”官方网站截图，加盖公章）</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jc w:val="center"/>
        <w:rPr>
          <w:rFonts w:hint="eastAsia" w:ascii="宋体" w:hAnsi="宋体" w:cs="宋体"/>
          <w:b/>
          <w:bCs w:val="0"/>
          <w:sz w:val="32"/>
          <w:szCs w:val="32"/>
          <w:highlight w:val="none"/>
          <w:lang w:val="en-US" w:eastAsia="zh-CN"/>
        </w:rPr>
      </w:pPr>
    </w:p>
    <w:p>
      <w:pPr>
        <w:pStyle w:val="26"/>
        <w:jc w:val="center"/>
        <w:rPr>
          <w:rFonts w:hint="eastAsia" w:ascii="宋体" w:hAnsi="宋体" w:cs="宋体"/>
          <w:b/>
          <w:bCs w:val="0"/>
          <w:sz w:val="32"/>
          <w:szCs w:val="32"/>
          <w:highlight w:val="none"/>
          <w:lang w:val="en-US" w:eastAsia="zh-CN"/>
        </w:rPr>
      </w:pPr>
    </w:p>
    <w:p>
      <w:pPr>
        <w:pStyle w:val="26"/>
        <w:jc w:val="center"/>
        <w:rPr>
          <w:rFonts w:hint="eastAsia" w:ascii="宋体" w:hAnsi="宋体" w:cs="宋体"/>
          <w:b/>
          <w:bCs w:val="0"/>
          <w:sz w:val="32"/>
          <w:szCs w:val="32"/>
          <w:highlight w:val="none"/>
          <w:lang w:val="en-US" w:eastAsia="zh-CN"/>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ind w:leftChars="0"/>
        <w:jc w:val="center"/>
        <w:textAlignment w:val="auto"/>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4、</w:t>
      </w:r>
      <w:r>
        <w:rPr>
          <w:rFonts w:hint="eastAsia" w:ascii="宋体" w:hAnsi="宋体" w:cs="宋体"/>
          <w:b/>
          <w:bCs w:val="0"/>
          <w:color w:val="auto"/>
          <w:sz w:val="32"/>
          <w:szCs w:val="32"/>
          <w:highlight w:val="none"/>
          <w:lang w:val="en-US" w:eastAsia="zh-CN"/>
        </w:rPr>
        <w:t>企业荣誉</w:t>
      </w:r>
      <w:r>
        <w:rPr>
          <w:rFonts w:hint="eastAsia" w:ascii="宋体" w:hAnsi="宋体" w:eastAsia="宋体" w:cs="宋体"/>
          <w:b/>
          <w:bCs w:val="0"/>
          <w:color w:val="auto"/>
          <w:sz w:val="22"/>
          <w:szCs w:val="22"/>
          <w:highlight w:val="none"/>
          <w:lang w:val="en-US" w:eastAsia="zh-CN"/>
        </w:rPr>
        <w:t>（如有）</w:t>
      </w:r>
    </w:p>
    <w:tbl>
      <w:tblPr>
        <w:tblStyle w:val="20"/>
        <w:tblpPr w:leftFromText="180" w:rightFromText="180" w:vertAnchor="text" w:horzAnchor="page" w:tblpXSpec="center" w:tblpY="19"/>
        <w:tblOverlap w:val="never"/>
        <w:tblW w:w="734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0"/>
        <w:gridCol w:w="2770"/>
        <w:gridCol w:w="1892"/>
        <w:gridCol w:w="183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jc w:val="center"/>
        </w:trPr>
        <w:tc>
          <w:tcPr>
            <w:tcW w:w="850" w:type="dxa"/>
            <w:tcBorders>
              <w:bottom w:val="single" w:color="000000" w:sz="6" w:space="0"/>
              <w:right w:val="single" w:color="000000" w:sz="6" w:space="0"/>
            </w:tcBorders>
          </w:tcPr>
          <w:p>
            <w:pPr>
              <w:pStyle w:val="30"/>
              <w:keepNext w:val="0"/>
              <w:keepLines w:val="0"/>
              <w:suppressLineNumbers w:val="0"/>
              <w:spacing w:before="105" w:beforeAutospacing="0" w:after="0" w:afterAutospacing="0"/>
              <w:ind w:left="203" w:right="0"/>
              <w:jc w:val="center"/>
              <w:rPr>
                <w:rFonts w:hint="default"/>
                <w:b/>
                <w:sz w:val="21"/>
                <w:highlight w:val="none"/>
              </w:rPr>
            </w:pPr>
            <w:r>
              <w:rPr>
                <w:rFonts w:hint="default"/>
                <w:b/>
                <w:sz w:val="21"/>
                <w:highlight w:val="none"/>
              </w:rPr>
              <w:t>序号</w:t>
            </w:r>
          </w:p>
        </w:tc>
        <w:tc>
          <w:tcPr>
            <w:tcW w:w="2770" w:type="dxa"/>
            <w:tcBorders>
              <w:left w:val="single" w:color="000000" w:sz="6" w:space="0"/>
              <w:bottom w:val="single" w:color="000000" w:sz="6" w:space="0"/>
              <w:right w:val="single" w:color="000000" w:sz="6" w:space="0"/>
            </w:tcBorders>
          </w:tcPr>
          <w:p>
            <w:pPr>
              <w:pStyle w:val="30"/>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奖项名称</w:t>
            </w:r>
          </w:p>
        </w:tc>
        <w:tc>
          <w:tcPr>
            <w:tcW w:w="1892" w:type="dxa"/>
            <w:tcBorders>
              <w:left w:val="single" w:color="000000" w:sz="6" w:space="0"/>
              <w:bottom w:val="single" w:color="000000" w:sz="6" w:space="0"/>
              <w:right w:val="single" w:color="000000" w:sz="6" w:space="0"/>
            </w:tcBorders>
          </w:tcPr>
          <w:p>
            <w:pPr>
              <w:pStyle w:val="30"/>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颁发机构</w:t>
            </w:r>
          </w:p>
        </w:tc>
        <w:tc>
          <w:tcPr>
            <w:tcW w:w="1837" w:type="dxa"/>
            <w:tcBorders>
              <w:left w:val="single" w:color="000000" w:sz="6" w:space="0"/>
              <w:bottom w:val="single" w:color="000000" w:sz="6" w:space="0"/>
              <w:right w:val="single" w:color="000000" w:sz="6" w:space="0"/>
            </w:tcBorders>
          </w:tcPr>
          <w:p>
            <w:pPr>
              <w:pStyle w:val="30"/>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颁发时间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lang w:val="en-US"/>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50" w:type="dxa"/>
            <w:tcBorders>
              <w:top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r>
              <w:rPr>
                <w:rFonts w:hint="eastAsia" w:ascii="宋体" w:hAnsi="宋体" w:cs="宋体"/>
                <w:sz w:val="21"/>
                <w:szCs w:val="21"/>
                <w:highlight w:val="none"/>
                <w:lang w:val="en-US" w:eastAsia="zh-CN"/>
              </w:rPr>
              <w:t xml:space="preserve">   </w:t>
            </w:r>
          </w:p>
        </w:tc>
        <w:tc>
          <w:tcPr>
            <w:tcW w:w="1837" w:type="dxa"/>
            <w:tcBorders>
              <w:top w:val="single" w:color="000000" w:sz="6" w:space="0"/>
              <w:left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bl>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人应如实填写，不得弄虚作假；</w:t>
      </w:r>
    </w:p>
    <w:p>
      <w:pPr>
        <w:pStyle w:val="31"/>
        <w:keepNext w:val="0"/>
        <w:keepLines w:val="0"/>
        <w:pageBreakBefore w:val="0"/>
        <w:numPr>
          <w:ilvl w:val="0"/>
          <w:numId w:val="0"/>
        </w:numPr>
        <w:tabs>
          <w:tab w:val="left" w:pos="840"/>
        </w:tabs>
        <w:kinsoku/>
        <w:wordWrap/>
        <w:overflowPunct/>
        <w:topLinePunct w:val="0"/>
        <w:autoSpaceDE/>
        <w:autoSpaceDN/>
        <w:bidi w:val="0"/>
        <w:adjustRightInd w:val="0"/>
        <w:snapToGrid w:val="0"/>
        <w:spacing w:after="0" w:line="240" w:lineRule="auto"/>
        <w:ind w:leftChars="0" w:right="0" w:rightChars="0" w:firstLine="396" w:firstLineChars="200"/>
        <w:jc w:val="left"/>
        <w:textAlignment w:val="auto"/>
        <w:rPr>
          <w:rFonts w:hint="eastAsia" w:ascii="宋体" w:hAnsi="宋体" w:eastAsia="宋体" w:cs="宋体"/>
          <w:spacing w:val="-6"/>
          <w:sz w:val="21"/>
          <w:szCs w:val="16"/>
          <w:highlight w:val="none"/>
          <w:lang w:val="en-US" w:eastAsia="zh-CN"/>
        </w:rPr>
      </w:pPr>
      <w:r>
        <w:rPr>
          <w:rFonts w:hint="eastAsia" w:ascii="宋体" w:hAnsi="宋体" w:eastAsia="宋体" w:cs="宋体"/>
          <w:spacing w:val="-6"/>
          <w:sz w:val="21"/>
          <w:szCs w:val="16"/>
          <w:highlight w:val="none"/>
          <w:lang w:val="en-US" w:eastAsia="zh-CN"/>
        </w:rPr>
        <w:t>2.</w:t>
      </w:r>
      <w:r>
        <w:rPr>
          <w:rFonts w:hint="eastAsia" w:ascii="宋体" w:hAnsi="宋体" w:cs="宋体"/>
          <w:spacing w:val="-6"/>
          <w:sz w:val="21"/>
          <w:szCs w:val="16"/>
          <w:highlight w:val="none"/>
          <w:lang w:val="en-US" w:eastAsia="zh-CN"/>
        </w:rPr>
        <w:t>自2019年1月以来，响应人或所属保险总公司获得</w:t>
      </w:r>
      <w:r>
        <w:rPr>
          <w:rFonts w:hint="eastAsia" w:ascii="宋体" w:hAnsi="宋体" w:cs="宋体"/>
          <w:b/>
          <w:bCs/>
          <w:spacing w:val="-6"/>
          <w:sz w:val="21"/>
          <w:szCs w:val="16"/>
          <w:highlight w:val="none"/>
          <w:lang w:val="en-US" w:eastAsia="zh-CN"/>
        </w:rPr>
        <w:t>国家有关部门（非行业协会）</w:t>
      </w:r>
      <w:r>
        <w:rPr>
          <w:rFonts w:hint="eastAsia" w:ascii="宋体" w:hAnsi="宋体" w:cs="宋体"/>
          <w:spacing w:val="-6"/>
          <w:sz w:val="21"/>
          <w:szCs w:val="16"/>
          <w:highlight w:val="none"/>
          <w:lang w:val="en-US" w:eastAsia="zh-CN"/>
        </w:rPr>
        <w:t>颁发的荣誉证书或奖项，每提供一个得1分，本项最高得5分。</w:t>
      </w:r>
      <w:r>
        <w:rPr>
          <w:rFonts w:hint="eastAsia" w:ascii="宋体" w:hAnsi="宋体" w:cs="宋体"/>
          <w:b/>
          <w:bCs/>
          <w:spacing w:val="-6"/>
          <w:sz w:val="21"/>
          <w:szCs w:val="16"/>
          <w:highlight w:val="yellow"/>
          <w:lang w:val="en-US" w:eastAsia="zh-CN"/>
        </w:rPr>
        <w:t>须提供相关证明材料复印件，不提供不得分。</w:t>
      </w:r>
    </w:p>
    <w:p>
      <w:pPr>
        <w:pStyle w:val="31"/>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360" w:firstLineChars="200"/>
        <w:jc w:val="left"/>
        <w:textAlignment w:val="auto"/>
        <w:rPr>
          <w:rFonts w:hint="eastAsia" w:ascii="宋体" w:hAnsi="宋体" w:eastAsia="宋体" w:cs="宋体"/>
          <w:sz w:val="21"/>
          <w:szCs w:val="16"/>
          <w:highlight w:val="none"/>
        </w:rPr>
      </w:pPr>
      <w:r>
        <w:rPr>
          <w:rFonts w:hint="eastAsia" w:ascii="宋体" w:hAnsi="宋体" w:eastAsia="宋体" w:cs="宋体"/>
          <w:spacing w:val="-15"/>
          <w:sz w:val="21"/>
          <w:szCs w:val="16"/>
          <w:highlight w:val="none"/>
          <w:lang w:val="en-US" w:eastAsia="zh-CN"/>
        </w:rPr>
        <w:t>3.</w:t>
      </w:r>
      <w:r>
        <w:rPr>
          <w:rFonts w:hint="eastAsia" w:ascii="宋体" w:hAnsi="宋体" w:eastAsia="宋体" w:cs="宋体"/>
          <w:spacing w:val="-15"/>
          <w:sz w:val="21"/>
          <w:szCs w:val="16"/>
          <w:highlight w:val="none"/>
        </w:rPr>
        <w:t>如果</w:t>
      </w:r>
      <w:r>
        <w:rPr>
          <w:rFonts w:hint="eastAsia" w:ascii="宋体" w:hAnsi="宋体" w:eastAsia="宋体" w:cs="宋体"/>
          <w:spacing w:val="-15"/>
          <w:sz w:val="21"/>
          <w:szCs w:val="16"/>
          <w:highlight w:val="none"/>
          <w:lang w:val="en-US" w:eastAsia="zh-CN"/>
        </w:rPr>
        <w:t>响应</w:t>
      </w:r>
      <w:r>
        <w:rPr>
          <w:rFonts w:hint="eastAsia" w:ascii="宋体" w:hAnsi="宋体" w:eastAsia="宋体" w:cs="宋体"/>
          <w:spacing w:val="-15"/>
          <w:sz w:val="21"/>
          <w:szCs w:val="16"/>
          <w:highlight w:val="none"/>
        </w:rPr>
        <w:t>人没有</w:t>
      </w:r>
      <w:r>
        <w:rPr>
          <w:rFonts w:hint="eastAsia" w:ascii="宋体" w:hAnsi="宋体" w:cs="宋体"/>
          <w:spacing w:val="-15"/>
          <w:sz w:val="21"/>
          <w:szCs w:val="16"/>
          <w:highlight w:val="none"/>
          <w:lang w:val="en-US" w:eastAsia="zh-CN"/>
        </w:rPr>
        <w:t>相关荣誉</w:t>
      </w:r>
      <w:r>
        <w:rPr>
          <w:rFonts w:hint="eastAsia" w:ascii="宋体" w:hAnsi="宋体" w:eastAsia="宋体" w:cs="宋体"/>
          <w:spacing w:val="-15"/>
          <w:sz w:val="21"/>
          <w:szCs w:val="16"/>
          <w:highlight w:val="none"/>
        </w:rPr>
        <w:t>，请在上表正文内容第一行填写“无”。</w:t>
      </w:r>
    </w:p>
    <w:p>
      <w:pPr>
        <w:pStyle w:val="26"/>
        <w:rPr>
          <w:rFonts w:hint="eastAsia" w:ascii="宋体" w:hAnsi="宋体" w:cs="宋体"/>
          <w:color w:val="auto"/>
          <w:szCs w:val="21"/>
          <w:highlight w:val="none"/>
          <w:lang w:val="en-GB"/>
        </w:rPr>
      </w:pPr>
    </w:p>
    <w:p>
      <w:pPr>
        <w:pStyle w:val="26"/>
        <w:rPr>
          <w:rFonts w:hint="eastAsia" w:ascii="宋体" w:hAnsi="宋体" w:cs="宋体"/>
          <w:color w:val="auto"/>
          <w:szCs w:val="21"/>
          <w:highlight w:val="none"/>
          <w:lang w:val="en-GB"/>
        </w:rPr>
      </w:pPr>
    </w:p>
    <w:p>
      <w:pPr>
        <w:pStyle w:val="25"/>
        <w:rPr>
          <w:rFonts w:hint="eastAsia" w:ascii="宋体" w:hAnsi="宋体" w:cs="宋体"/>
          <w:color w:val="auto"/>
          <w:sz w:val="24"/>
          <w:highlight w:val="none"/>
        </w:rPr>
      </w:pPr>
    </w:p>
    <w:p>
      <w:pPr>
        <w:pStyle w:val="26"/>
        <w:ind w:left="0" w:leftChars="0" w:firstLine="0" w:firstLineChars="0"/>
        <w:rPr>
          <w:rFonts w:hint="eastAsia"/>
        </w:rPr>
      </w:pPr>
    </w:p>
    <w:p>
      <w:pPr>
        <w:pStyle w:val="26"/>
        <w:ind w:left="0" w:leftChars="0" w:firstLine="0" w:firstLineChars="0"/>
        <w:rPr>
          <w:rFonts w:hint="eastAsia"/>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6"/>
        <w:numPr>
          <w:ilvl w:val="0"/>
          <w:numId w:val="0"/>
        </w:numPr>
        <w:ind w:leftChars="200"/>
        <w:jc w:val="center"/>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一）技术评审</w:t>
      </w:r>
      <w:r>
        <w:rPr>
          <w:rFonts w:hint="eastAsia" w:ascii="宋体" w:hAnsi="宋体" w:cs="华文仿宋"/>
          <w:b/>
          <w:bCs/>
          <w:sz w:val="36"/>
          <w:szCs w:val="36"/>
          <w:highlight w:val="none"/>
        </w:rPr>
        <w:t>自查表</w:t>
      </w:r>
    </w:p>
    <w:tbl>
      <w:tblPr>
        <w:tblStyle w:val="20"/>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1410"/>
        <w:gridCol w:w="3750"/>
        <w:gridCol w:w="1435"/>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0"/>
                <w:szCs w:val="20"/>
                <w:highlight w:val="none"/>
              </w:rPr>
              <w:t>序号</w:t>
            </w:r>
          </w:p>
        </w:tc>
        <w:tc>
          <w:tcPr>
            <w:tcW w:w="1142"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rPr>
            </w:pPr>
            <w:r>
              <w:rPr>
                <w:rFonts w:hint="eastAsia" w:ascii="宋体" w:hAnsi="宋体" w:cs="宋体"/>
                <w:b w:val="0"/>
                <w:bCs/>
                <w:color w:val="auto"/>
                <w:sz w:val="21"/>
                <w:szCs w:val="21"/>
                <w:highlight w:val="none"/>
                <w:lang w:val="en-US" w:eastAsia="zh-CN"/>
              </w:rPr>
              <w:t>评审指标</w:t>
            </w:r>
          </w:p>
        </w:tc>
        <w:tc>
          <w:tcPr>
            <w:tcW w:w="5160"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评审细则</w:t>
            </w:r>
          </w:p>
        </w:tc>
        <w:tc>
          <w:tcPr>
            <w:tcW w:w="143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eastAsia="宋体" w:cs="宋体"/>
                <w:b w:val="0"/>
                <w:bCs/>
                <w:color w:val="auto"/>
                <w:sz w:val="21"/>
                <w:szCs w:val="21"/>
                <w:highlight w:val="none"/>
                <w:lang w:val="en-US" w:eastAsia="zh-CN"/>
              </w:rPr>
            </w:pPr>
            <w:r>
              <w:rPr>
                <w:rFonts w:hint="eastAsia" w:ascii="宋体" w:hAnsi="宋体" w:cs="华文仿宋"/>
                <w:bCs/>
                <w:sz w:val="21"/>
                <w:szCs w:val="21"/>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42" w:type="dxa"/>
            <w:vMerge w:val="restar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保险服务、理赔服务方案</w:t>
            </w:r>
          </w:p>
        </w:tc>
        <w:tc>
          <w:tcPr>
            <w:tcW w:w="1410" w:type="dxa"/>
            <w:vMerge w:val="restart"/>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注:第（1）点-第（5）点，响应人以承诺函形式提供，不提供或所承诺的内容与要求不匹配的，不得分；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第（6）点：方案科学合理，亮点多，针对性强，得15分；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方案较科学较合理，亮点较多，针对性较强，得12分；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方案科学合理性一般，亮点不多，针对性一般，得8分；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方案科学合理性差，亮点少，针对性差，得4分；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eastAsia="宋体"/>
                <w:sz w:val="20"/>
                <w:szCs w:val="15"/>
                <w:highlight w:val="none"/>
                <w:lang w:eastAsia="zh-CN"/>
              </w:rPr>
            </w:pPr>
            <w:r>
              <w:rPr>
                <w:rFonts w:hint="eastAsia" w:ascii="宋体" w:hAnsi="宋体" w:cs="宋体"/>
                <w:sz w:val="15"/>
                <w:szCs w:val="15"/>
                <w:lang w:eastAsia="zh-CN"/>
              </w:rPr>
              <w:t>无响应或其他情况，得0分。</w:t>
            </w: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（1）经响应人查勘现场的轻微人伤案件，人伤损失在3000元以内的，查勘员能现场处理且解决费用支付，响应人给予确认赔付；（3分）</w:t>
            </w:r>
          </w:p>
        </w:tc>
        <w:tc>
          <w:tcPr>
            <w:tcW w:w="1435"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（2）设有24小时全天报案服务电话，并派专人受理索赔报案及便利的定损理赔等服务；（3分）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3）响应人在接到出险报案后，广州市内（天河区、越秀区、荔湾区、海珠区、白云区）应30分钟时内赶到现场，郊区（黄埔区、番禺区、南沙区、增城区、从化区）60分钟内应赶到现场。如果参保车辆在广东省范围内（除广州市）出险，应在2小时内到达现场或由响应人出险地分支机构现场查勘、检验定损；（3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4）参保车辆发生人伤事故时，且在明确事故责任后，响应人能提供伤者医疗跟踪、伤残鉴定等咨询服务，并且至少安排一名人伤事故处理经验丰富的人员，专门负责全程跟进医疗核损服务和理赔事宜，根据伤者病情前往探望、了解病情、核实费用，促进赔案快速、圆满解决；（3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（5）对于重大案件或发生纠纷的案件，响应人协助处理事故，提供法律援助服务，避免不必要的损失；（3分）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（6）保险服务、理赔服务方案其他内容，包括但不限于专属服务团队、培训方案、咨询及投诉解决方案、理赔流程、理赔资料清单、理赔时效承诺、预付赔款、其他理赔承诺、增值服务等。（15分）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lang w:val="en-GB"/>
        </w:rPr>
        <w:t>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6"/>
        <w:numPr>
          <w:ilvl w:val="0"/>
          <w:numId w:val="0"/>
        </w:numPr>
        <w:ind w:leftChars="0" w:firstLine="420" w:firstLineChars="200"/>
        <w:rPr>
          <w:rFonts w:hint="eastAsia" w:ascii="宋体" w:hAnsi="宋体" w:eastAsia="宋体" w:cs="宋体"/>
          <w:sz w:val="21"/>
          <w:szCs w:val="21"/>
          <w:highlight w:val="none"/>
          <w:lang w:val="en-US"/>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rPr>
        <w:t>、本自查表不得擅自删改。</w:t>
      </w:r>
    </w:p>
    <w:p>
      <w:pPr>
        <w:pStyle w:val="26"/>
        <w:ind w:left="0" w:leftChars="0" w:firstLine="0" w:firstLineChars="0"/>
        <w:rPr>
          <w:highlight w:val="none"/>
        </w:rPr>
      </w:pPr>
    </w:p>
    <w:p>
      <w:pPr>
        <w:pStyle w:val="26"/>
        <w:ind w:left="0" w:leftChars="0" w:firstLine="0" w:firstLineChars="0"/>
        <w:rPr>
          <w:highlight w:val="none"/>
        </w:rPr>
      </w:pPr>
    </w:p>
    <w:p>
      <w:pPr>
        <w:pStyle w:val="26"/>
        <w:ind w:left="0" w:leftChars="0" w:firstLine="0" w:firstLineChars="0"/>
        <w:rPr>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b/>
          <w:sz w:val="32"/>
          <w:szCs w:val="28"/>
          <w:lang w:val="en-US" w:eastAsia="zh-CN"/>
        </w:rPr>
      </w:pPr>
      <w:r>
        <w:rPr>
          <w:rFonts w:hint="eastAsia" w:ascii="宋体" w:hAnsi="宋体" w:cs="华文仿宋"/>
          <w:b/>
          <w:bCs/>
          <w:sz w:val="36"/>
          <w:szCs w:val="36"/>
          <w:lang w:eastAsia="zh-CN"/>
        </w:rPr>
        <w:t>（</w:t>
      </w:r>
      <w:r>
        <w:rPr>
          <w:rFonts w:hint="eastAsia" w:ascii="宋体" w:hAnsi="宋体" w:cs="华文仿宋"/>
          <w:b/>
          <w:bCs/>
          <w:sz w:val="36"/>
          <w:szCs w:val="36"/>
          <w:lang w:val="en-US" w:eastAsia="zh-CN"/>
        </w:rPr>
        <w:t>二）技术评审证明资料</w:t>
      </w:r>
      <w:r>
        <w:rPr>
          <w:rFonts w:hint="eastAsia" w:ascii="宋体" w:hAnsi="宋体" w:eastAsia="宋体" w:cs="宋体"/>
          <w:b/>
          <w:bCs w:val="0"/>
          <w:sz w:val="22"/>
          <w:szCs w:val="22"/>
          <w:lang w:val="en-US" w:eastAsia="zh-CN"/>
        </w:rPr>
        <w:t>（如有）</w:t>
      </w:r>
    </w:p>
    <w:p>
      <w:pPr>
        <w:spacing w:before="213"/>
        <w:ind w:right="86" w:rightChars="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1</w:t>
      </w:r>
      <w:r>
        <w:rPr>
          <w:rFonts w:hint="eastAsia" w:ascii="宋体" w:hAnsi="宋体" w:eastAsia="宋体" w:cs="宋体"/>
          <w:b/>
          <w:sz w:val="32"/>
          <w:szCs w:val="32"/>
          <w:lang w:val="en-US" w:eastAsia="zh-CN"/>
        </w:rPr>
        <w:t>、</w:t>
      </w:r>
      <w:r>
        <w:rPr>
          <w:rFonts w:hint="eastAsia" w:ascii="宋体" w:hAnsi="宋体" w:cs="宋体"/>
          <w:b/>
          <w:sz w:val="32"/>
          <w:szCs w:val="32"/>
          <w:lang w:val="en-US" w:eastAsia="zh-CN"/>
        </w:rPr>
        <w:t>对技术评审第（1）点-第（5）点内容的承诺函</w:t>
      </w:r>
      <w:r>
        <w:rPr>
          <w:rFonts w:hint="eastAsia" w:ascii="宋体" w:hAnsi="宋体" w:cs="华文仿宋"/>
          <w:b/>
          <w:bCs w:val="0"/>
          <w:sz w:val="22"/>
          <w:szCs w:val="22"/>
        </w:rPr>
        <w:t>（</w:t>
      </w:r>
      <w:r>
        <w:rPr>
          <w:rFonts w:hint="eastAsia" w:ascii="宋体" w:hAnsi="宋体" w:cs="华文仿宋"/>
          <w:b/>
          <w:bCs w:val="0"/>
          <w:sz w:val="22"/>
          <w:szCs w:val="22"/>
          <w:lang w:val="en-US" w:eastAsia="zh-CN"/>
        </w:rPr>
        <w:t>如有</w:t>
      </w:r>
      <w:r>
        <w:rPr>
          <w:rFonts w:hint="eastAsia" w:ascii="宋体" w:hAnsi="宋体" w:cs="华文仿宋"/>
          <w:b/>
          <w:bCs w:val="0"/>
          <w:sz w:val="22"/>
          <w:szCs w:val="22"/>
        </w:rPr>
        <w:t>）</w:t>
      </w:r>
    </w:p>
    <w:p>
      <w:pPr>
        <w:pStyle w:val="29"/>
        <w:jc w:val="center"/>
        <w:rPr>
          <w:rFonts w:hint="eastAsia" w:ascii="宋体" w:hAnsi="宋体" w:eastAsia="宋体" w:cs="华文仿宋"/>
          <w:b/>
          <w:bCs w:val="0"/>
          <w:sz w:val="28"/>
          <w:szCs w:val="28"/>
          <w:lang w:eastAsia="zh-CN"/>
        </w:rPr>
      </w:pPr>
    </w:p>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p>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w:t>
      </w:r>
    </w:p>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宋体" w:hAnsi="宋体" w:cs="宋体"/>
          <w:color w:val="auto"/>
          <w:sz w:val="24"/>
          <w:u w:val="single"/>
        </w:rPr>
      </w:pPr>
      <w:r>
        <w:rPr>
          <w:rFonts w:hint="eastAsia" w:ascii="宋体" w:hAnsi="宋体" w:eastAsia="宋体" w:cs="宋体"/>
          <w:color w:val="000000"/>
          <w:spacing w:val="0"/>
          <w:w w:val="100"/>
          <w:position w:val="0"/>
          <w:sz w:val="21"/>
          <w:szCs w:val="21"/>
          <w:lang w:val="en-US" w:eastAsia="zh-CN"/>
        </w:rPr>
        <w:t xml:space="preserve">     </w:t>
      </w: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9"/>
        <w:tabs>
          <w:tab w:val="left" w:pos="4200"/>
        </w:tabs>
        <w:jc w:val="center"/>
        <w:rPr>
          <w:rFonts w:hint="eastAsia" w:ascii="宋体" w:hAnsi="宋体" w:cs="华文仿宋"/>
          <w:b/>
          <w:bCs w:val="0"/>
          <w:sz w:val="28"/>
          <w:szCs w:val="28"/>
          <w:lang w:eastAsia="zh-CN"/>
        </w:rPr>
      </w:pPr>
    </w:p>
    <w:p>
      <w:pPr>
        <w:pStyle w:val="29"/>
        <w:jc w:val="center"/>
        <w:rPr>
          <w:rFonts w:hint="eastAsia" w:ascii="宋体" w:hAnsi="宋体" w:cs="华文仿宋"/>
          <w:b/>
          <w:bCs w:val="0"/>
          <w:sz w:val="28"/>
          <w:szCs w:val="28"/>
          <w:lang w:eastAsia="zh-CN"/>
        </w:rPr>
      </w:pPr>
    </w:p>
    <w:p>
      <w:pPr>
        <w:spacing w:before="213"/>
        <w:ind w:right="86" w:rightChars="0"/>
        <w:jc w:val="center"/>
        <w:rPr>
          <w:rFonts w:hint="default" w:ascii="宋体" w:hAnsi="宋体" w:eastAsia="宋体" w:cs="宋体"/>
          <w:b/>
          <w:sz w:val="32"/>
          <w:szCs w:val="28"/>
          <w:lang w:val="en-US" w:eastAsia="zh-CN"/>
        </w:rPr>
      </w:pPr>
      <w:r>
        <w:rPr>
          <w:rFonts w:hint="eastAsia" w:ascii="宋体" w:hAnsi="宋体" w:cs="宋体"/>
          <w:b/>
          <w:sz w:val="32"/>
          <w:szCs w:val="28"/>
          <w:lang w:val="en-US" w:eastAsia="zh-CN"/>
        </w:rPr>
        <w:t>2</w:t>
      </w:r>
      <w:r>
        <w:rPr>
          <w:rFonts w:hint="eastAsia" w:ascii="宋体" w:hAnsi="宋体" w:eastAsia="宋体" w:cs="宋体"/>
          <w:b/>
          <w:sz w:val="32"/>
          <w:szCs w:val="28"/>
          <w:lang w:val="en-US" w:eastAsia="zh-CN"/>
        </w:rPr>
        <w:t>、</w:t>
      </w:r>
      <w:r>
        <w:rPr>
          <w:rFonts w:hint="eastAsia" w:ascii="宋体" w:hAnsi="宋体" w:cs="宋体"/>
          <w:b/>
          <w:sz w:val="32"/>
          <w:szCs w:val="28"/>
          <w:lang w:val="en-US" w:eastAsia="zh-CN"/>
        </w:rPr>
        <w:t>保险服务、理赔服务方案</w:t>
      </w:r>
      <w:r>
        <w:rPr>
          <w:rFonts w:hint="eastAsia" w:ascii="宋体" w:hAnsi="宋体" w:cs="华文仿宋"/>
          <w:b/>
          <w:bCs w:val="0"/>
          <w:sz w:val="22"/>
          <w:szCs w:val="22"/>
        </w:rPr>
        <w:t>（</w:t>
      </w:r>
      <w:r>
        <w:rPr>
          <w:rFonts w:hint="eastAsia" w:ascii="宋体" w:hAnsi="宋体" w:cs="华文仿宋"/>
          <w:b/>
          <w:bCs w:val="0"/>
          <w:sz w:val="22"/>
          <w:szCs w:val="22"/>
          <w:lang w:val="en-US" w:eastAsia="zh-CN"/>
        </w:rPr>
        <w:t>如有</w:t>
      </w:r>
      <w:r>
        <w:rPr>
          <w:rFonts w:hint="eastAsia" w:ascii="宋体" w:hAnsi="宋体" w:cs="华文仿宋"/>
          <w:b/>
          <w:bCs w:val="0"/>
          <w:sz w:val="22"/>
          <w:szCs w:val="22"/>
        </w:rPr>
        <w:t>）</w:t>
      </w:r>
    </w:p>
    <w:p>
      <w:pPr>
        <w:pStyle w:val="26"/>
        <w:jc w:val="center"/>
        <w:rPr>
          <w:rFonts w:hint="eastAsia" w:ascii="宋体" w:hAnsi="宋体" w:cs="宋体"/>
          <w:b/>
          <w:bCs/>
          <w:color w:val="auto"/>
          <w:szCs w:val="21"/>
          <w:lang w:val="en-GB" w:eastAsia="zh-CN"/>
        </w:rPr>
      </w:pPr>
    </w:p>
    <w:p>
      <w:pPr>
        <w:pStyle w:val="26"/>
        <w:numPr>
          <w:ilvl w:val="0"/>
          <w:numId w:val="14"/>
        </w:numPr>
        <w:jc w:val="left"/>
        <w:rPr>
          <w:rFonts w:hint="eastAsia" w:ascii="宋体" w:hAnsi="宋体" w:cs="宋体"/>
          <w:b/>
          <w:bCs/>
          <w:color w:val="auto"/>
          <w:sz w:val="22"/>
          <w:szCs w:val="24"/>
          <w:lang w:val="en-GB" w:eastAsia="zh-CN"/>
        </w:rPr>
      </w:pPr>
      <w:r>
        <w:rPr>
          <w:rFonts w:hint="eastAsia" w:ascii="宋体" w:hAnsi="宋体" w:cs="宋体"/>
          <w:b/>
          <w:bCs/>
          <w:color w:val="auto"/>
          <w:sz w:val="22"/>
          <w:szCs w:val="24"/>
          <w:lang w:val="en-GB" w:eastAsia="zh-CN"/>
        </w:rPr>
        <w:t>保险服务、理赔服务方案其他内容，包括但不限于专属服务团队、培训方案、咨询及投诉解决方案、理赔流程、理赔资料清单、理赔时效承诺、预付赔款、其他理赔承诺、增值服务等。</w:t>
      </w:r>
    </w:p>
    <w:p>
      <w:pPr>
        <w:pStyle w:val="26"/>
        <w:numPr>
          <w:ilvl w:val="0"/>
          <w:numId w:val="14"/>
        </w:numPr>
        <w:jc w:val="left"/>
        <w:rPr>
          <w:rFonts w:hint="eastAsia" w:ascii="宋体" w:hAnsi="宋体" w:cs="宋体"/>
          <w:b/>
          <w:bCs/>
          <w:color w:val="auto"/>
          <w:sz w:val="22"/>
          <w:szCs w:val="24"/>
          <w:lang w:val="en-GB" w:eastAsia="zh-CN"/>
        </w:rPr>
      </w:pPr>
      <w:r>
        <w:rPr>
          <w:rFonts w:hint="eastAsia" w:ascii="宋体" w:hAnsi="宋体" w:cs="宋体"/>
          <w:b/>
          <w:bCs/>
          <w:color w:val="auto"/>
          <w:sz w:val="22"/>
          <w:szCs w:val="24"/>
          <w:lang w:val="en-GB" w:eastAsia="zh-CN"/>
        </w:rPr>
        <w:t>根据</w:t>
      </w:r>
      <w:r>
        <w:rPr>
          <w:rFonts w:hint="eastAsia" w:ascii="宋体" w:hAnsi="宋体" w:cs="宋体"/>
          <w:b/>
          <w:bCs/>
          <w:color w:val="auto"/>
          <w:sz w:val="22"/>
          <w:szCs w:val="24"/>
          <w:lang w:val="en-US" w:eastAsia="zh-CN"/>
        </w:rPr>
        <w:t>内容是否科学合理、有无亮点和针对性</w:t>
      </w:r>
      <w:r>
        <w:rPr>
          <w:rFonts w:hint="eastAsia" w:ascii="宋体" w:hAnsi="宋体" w:cs="宋体"/>
          <w:b/>
          <w:bCs/>
          <w:color w:val="auto"/>
          <w:sz w:val="22"/>
          <w:szCs w:val="24"/>
          <w:lang w:val="en-GB" w:eastAsia="zh-CN"/>
        </w:rPr>
        <w:t>等因素综合评分。</w:t>
      </w:r>
    </w:p>
    <w:p>
      <w:pPr>
        <w:pStyle w:val="26"/>
        <w:jc w:val="center"/>
        <w:rPr>
          <w:rFonts w:hint="eastAsia" w:ascii="宋体" w:hAnsi="宋体" w:cs="宋体"/>
          <w:b/>
          <w:bCs/>
          <w:color w:val="auto"/>
          <w:sz w:val="22"/>
          <w:szCs w:val="24"/>
          <w:lang w:val="en-GB" w:eastAsia="zh-CN"/>
        </w:rPr>
      </w:pPr>
    </w:p>
    <w:p>
      <w:pPr>
        <w:pStyle w:val="26"/>
        <w:jc w:val="center"/>
        <w:rPr>
          <w:rFonts w:hint="eastAsia" w:ascii="宋体" w:hAnsi="宋体" w:eastAsia="宋体" w:cs="宋体"/>
          <w:b/>
          <w:bCs/>
          <w:color w:val="auto"/>
          <w:sz w:val="22"/>
          <w:szCs w:val="24"/>
          <w:lang w:val="en-GB" w:eastAsia="zh-CN"/>
        </w:rPr>
      </w:pPr>
      <w:r>
        <w:rPr>
          <w:rFonts w:hint="eastAsia" w:ascii="宋体" w:hAnsi="宋体" w:cs="宋体"/>
          <w:b/>
          <w:bCs/>
          <w:color w:val="auto"/>
          <w:sz w:val="22"/>
          <w:szCs w:val="24"/>
          <w:lang w:val="en-GB" w:eastAsia="zh-CN"/>
        </w:rPr>
        <w:t>（</w:t>
      </w:r>
      <w:r>
        <w:rPr>
          <w:rFonts w:hint="eastAsia" w:ascii="宋体" w:hAnsi="宋体" w:cs="宋体"/>
          <w:b/>
          <w:bCs/>
          <w:color w:val="auto"/>
          <w:sz w:val="22"/>
          <w:szCs w:val="24"/>
          <w:lang w:val="en-US" w:eastAsia="zh-CN"/>
        </w:rPr>
        <w:t>按照实际情况自行拟写</w:t>
      </w:r>
      <w:r>
        <w:rPr>
          <w:rFonts w:hint="eastAsia" w:ascii="宋体" w:hAnsi="宋体" w:cs="宋体"/>
          <w:b/>
          <w:bCs/>
          <w:color w:val="auto"/>
          <w:sz w:val="22"/>
          <w:szCs w:val="24"/>
          <w:lang w:val="en-GB" w:eastAsia="zh-CN"/>
        </w:rPr>
        <w:t>）</w:t>
      </w:r>
    </w:p>
    <w:p>
      <w:pPr>
        <w:pStyle w:val="26"/>
        <w:rPr>
          <w:rFonts w:hint="eastAsia" w:ascii="宋体" w:hAnsi="宋体" w:cs="宋体"/>
          <w:color w:val="auto"/>
          <w:szCs w:val="21"/>
          <w:lang w:val="en-GB"/>
        </w:rPr>
      </w:pPr>
    </w:p>
    <w:p>
      <w:pPr>
        <w:pStyle w:val="26"/>
        <w:rPr>
          <w:rFonts w:ascii="宋体" w:hAnsi="宋体" w:cs="华文仿宋"/>
          <w:szCs w:val="21"/>
        </w:rPr>
      </w:pPr>
    </w:p>
    <w:p>
      <w:pPr>
        <w:pStyle w:val="26"/>
        <w:rPr>
          <w:rFonts w:ascii="宋体" w:hAnsi="宋体" w:cs="华文仿宋"/>
          <w:szCs w:val="21"/>
        </w:rPr>
      </w:pPr>
    </w:p>
    <w:p>
      <w:pPr>
        <w:pStyle w:val="26"/>
        <w:ind w:firstLine="400"/>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p>
    <w:p>
      <w:pPr>
        <w:pageBreakBefore w:val="0"/>
        <w:kinsoku/>
        <w:wordWrap/>
        <w:overflowPunct/>
        <w:topLinePunct w:val="0"/>
        <w:bidi w:val="0"/>
        <w:spacing w:line="360" w:lineRule="auto"/>
        <w:ind w:right="0" w:rightChars="0"/>
        <w:jc w:val="center"/>
        <w:rPr>
          <w:rFonts w:hint="eastAsia" w:ascii="宋体" w:hAnsi="宋体" w:cs="宋体"/>
          <w:color w:val="auto"/>
          <w:sz w:val="24"/>
        </w:rPr>
      </w:pPr>
    </w:p>
    <w:p>
      <w:pPr>
        <w:pageBreakBefore w:val="0"/>
        <w:kinsoku/>
        <w:wordWrap/>
        <w:overflowPunct/>
        <w:topLinePunct w:val="0"/>
        <w:bidi w:val="0"/>
        <w:spacing w:line="360" w:lineRule="auto"/>
        <w:ind w:right="0" w:rightChars="0"/>
        <w:jc w:val="both"/>
        <w:rPr>
          <w:rFonts w:hint="default" w:ascii="宋体" w:hAnsi="宋体" w:cs="宋体"/>
          <w:color w:val="auto"/>
          <w:sz w:val="24"/>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BB402D-482E-4074-83AB-4046AC1784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A992E42-C808-44D4-8FEC-6B32D59B9BBE}"/>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BA8BE2B8-1A68-497F-B3A7-7FE120A70B15}"/>
  </w:font>
  <w:font w:name="微软雅黑">
    <w:panose1 w:val="020B0503020204020204"/>
    <w:charset w:val="86"/>
    <w:family w:val="auto"/>
    <w:pitch w:val="default"/>
    <w:sig w:usb0="80000287" w:usb1="2ACF3C50" w:usb2="00000016" w:usb3="00000000" w:csb0="0004001F" w:csb1="00000000"/>
    <w:embedRegular r:id="rId4" w:fontKey="{535B490D-5347-4C71-8F53-79CFA747473F}"/>
  </w:font>
  <w:font w:name="方正仿宋简体">
    <w:panose1 w:val="02000000000000000000"/>
    <w:charset w:val="86"/>
    <w:family w:val="auto"/>
    <w:pitch w:val="default"/>
    <w:sig w:usb0="A00002BF" w:usb1="184F6CFA" w:usb2="00000012" w:usb3="00000000" w:csb0="00040001" w:csb1="00000000"/>
    <w:embedRegular r:id="rId5" w:fontKey="{6B92D613-87BE-4B26-AD66-457DA8872F2A}"/>
  </w:font>
  <w:font w:name="华文中宋">
    <w:panose1 w:val="02010600040101010101"/>
    <w:charset w:val="86"/>
    <w:family w:val="auto"/>
    <w:pitch w:val="default"/>
    <w:sig w:usb0="00000287" w:usb1="080F0000" w:usb2="00000000" w:usb3="00000000" w:csb0="0004009F" w:csb1="DFD70000"/>
    <w:embedRegular r:id="rId6" w:fontKey="{FE185685-CDF0-40EF-8C38-E120BD37E87B}"/>
  </w:font>
  <w:font w:name="华文仿宋">
    <w:panose1 w:val="02010600040101010101"/>
    <w:charset w:val="86"/>
    <w:family w:val="auto"/>
    <w:pitch w:val="default"/>
    <w:sig w:usb0="00000287" w:usb1="080F0000" w:usb2="00000000" w:usb3="00000000" w:csb0="0004009F" w:csb1="DFD70000"/>
    <w:embedRegular r:id="rId7" w:fontKey="{1A9DF663-C2AD-490E-88A1-0102B8AD09E7}"/>
  </w:font>
  <w:font w:name="仿宋">
    <w:panose1 w:val="02010609060101010101"/>
    <w:charset w:val="86"/>
    <w:family w:val="auto"/>
    <w:pitch w:val="default"/>
    <w:sig w:usb0="800002BF" w:usb1="38CF7CFA" w:usb2="00000016" w:usb3="00000000" w:csb0="00040001" w:csb1="00000000"/>
    <w:embedRegular r:id="rId8" w:fontKey="{73B1DC7D-785F-43A7-9FCE-F30E2DC2CEEF}"/>
  </w:font>
  <w:font w:name="Calibri Light">
    <w:panose1 w:val="020F0302020204030204"/>
    <w:charset w:val="00"/>
    <w:family w:val="swiss"/>
    <w:pitch w:val="default"/>
    <w:sig w:usb0="E0002AFF" w:usb1="C000247B" w:usb2="00000009" w:usb3="00000000" w:csb0="200001FF" w:csb1="00000000"/>
    <w:embedRegular r:id="rId9" w:fontKey="{0FB1A169-B8CD-43A1-BB48-9FCC0ADB927F}"/>
  </w:font>
  <w:font w:name="Wingdings 2">
    <w:panose1 w:val="05020102010507070707"/>
    <w:charset w:val="00"/>
    <w:family w:val="auto"/>
    <w:pitch w:val="default"/>
    <w:sig w:usb0="00000000" w:usb1="00000000" w:usb2="00000000" w:usb3="00000000" w:csb0="80000000" w:csb1="00000000"/>
    <w:embedRegular r:id="rId10" w:fontKey="{FBDC998C-6EF4-4A46-BCA5-D604B46A17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Lines="0" w:afterLines="0"/>
      <w:rPr>
        <w:rFonts w:hint="eastAsia"/>
        <w:sz w:val="18"/>
        <w:szCs w:val="24"/>
      </w:rPr>
    </w:pPr>
  </w:p>
  <w:p>
    <w:pPr>
      <w:pStyle w:val="14"/>
      <w:spacing w:beforeLines="0" w:afterLines="0"/>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4"/>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XW5UtAAAAAFAQAADwAAAAAAAAABACAAAAAi&#10;AAAAZHJzL2Rvd25yZXYueG1sUEsBAhQAFAAAAAgAh07iQJsyNWrZAQAAtAMAAA4AAAAAAAAAAQAg&#10;AAAAHwEAAGRycy9lMm9Eb2MueG1sUEsFBgAAAAAGAAYAWQEAAGoFAAAAAA==&#10;">
              <v:fill on="f" focussize="0,0"/>
              <v:stroke on="f"/>
              <v:imagedata o:title=""/>
              <o:lock v:ext="edit" aspectratio="f"/>
              <v:textbox inset="0mm,0mm,0mm,0mm" style="mso-fit-shape-to-text:t;">
                <w:txbxContent>
                  <w:p>
                    <w:pPr>
                      <w:pStyle w:val="14"/>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beforeLines="0" w:afterLines="0"/>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1D28"/>
    <w:multiLevelType w:val="singleLevel"/>
    <w:tmpl w:val="A6D71D28"/>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3">
    <w:nsid w:val="00000008"/>
    <w:multiLevelType w:val="singleLevel"/>
    <w:tmpl w:val="00000008"/>
    <w:lvl w:ilvl="0" w:tentative="0">
      <w:start w:val="5"/>
      <w:numFmt w:val="chineseCounting"/>
      <w:suff w:val="nothing"/>
      <w:lvlText w:val="（%1）"/>
      <w:lvlJc w:val="left"/>
      <w:rPr>
        <w:rFonts w:hint="eastAsia"/>
      </w:rPr>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abstractNum w:abstractNumId="5">
    <w:nsid w:val="0000000B"/>
    <w:multiLevelType w:val="multilevel"/>
    <w:tmpl w:val="0000000B"/>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10"/>
    <w:multiLevelType w:val="singleLevel"/>
    <w:tmpl w:val="00000010"/>
    <w:lvl w:ilvl="0" w:tentative="0">
      <w:start w:val="1"/>
      <w:numFmt w:val="decimal"/>
      <w:suff w:val="nothing"/>
      <w:lvlText w:val="%1、"/>
      <w:lvlJc w:val="left"/>
    </w:lvl>
  </w:abstractNum>
  <w:abstractNum w:abstractNumId="7">
    <w:nsid w:val="00000012"/>
    <w:multiLevelType w:val="multilevel"/>
    <w:tmpl w:val="00000012"/>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1B"/>
    <w:multiLevelType w:val="singleLevel"/>
    <w:tmpl w:val="0000001B"/>
    <w:lvl w:ilvl="0" w:tentative="0">
      <w:start w:val="1"/>
      <w:numFmt w:val="decimal"/>
      <w:suff w:val="nothing"/>
      <w:lvlText w:val="%1、"/>
      <w:lvlJc w:val="left"/>
    </w:lvl>
  </w:abstractNum>
  <w:abstractNum w:abstractNumId="9">
    <w:nsid w:val="0DFB0D31"/>
    <w:multiLevelType w:val="multilevel"/>
    <w:tmpl w:val="0DFB0D31"/>
    <w:lvl w:ilvl="0" w:tentative="0">
      <w:start w:val="1"/>
      <w:numFmt w:val="decimal"/>
      <w:lvlText w:val="%1."/>
      <w:lvlJc w:val="left"/>
      <w:pPr>
        <w:tabs>
          <w:tab w:val="left" w:pos="795"/>
        </w:tabs>
        <w:ind w:left="795" w:hanging="420"/>
      </w:pPr>
    </w:lvl>
    <w:lvl w:ilvl="1" w:tentative="0">
      <w:start w:val="1"/>
      <w:numFmt w:val="lowerLetter"/>
      <w:lvlText w:val="%2)"/>
      <w:lvlJc w:val="left"/>
      <w:pPr>
        <w:tabs>
          <w:tab w:val="left" w:pos="1215"/>
        </w:tabs>
        <w:ind w:left="1215" w:hanging="420"/>
      </w:pPr>
    </w:lvl>
    <w:lvl w:ilvl="2" w:tentative="0">
      <w:start w:val="1"/>
      <w:numFmt w:val="lowerRoman"/>
      <w:lvlText w:val="%3."/>
      <w:lvlJc w:val="right"/>
      <w:pPr>
        <w:tabs>
          <w:tab w:val="left" w:pos="1635"/>
        </w:tabs>
        <w:ind w:left="1635" w:hanging="420"/>
      </w:pPr>
    </w:lvl>
    <w:lvl w:ilvl="3" w:tentative="0">
      <w:start w:val="1"/>
      <w:numFmt w:val="decimal"/>
      <w:lvlText w:val="%4."/>
      <w:lvlJc w:val="left"/>
      <w:pPr>
        <w:tabs>
          <w:tab w:val="left" w:pos="2055"/>
        </w:tabs>
        <w:ind w:left="2055" w:hanging="420"/>
      </w:pPr>
    </w:lvl>
    <w:lvl w:ilvl="4" w:tentative="0">
      <w:start w:val="1"/>
      <w:numFmt w:val="lowerLetter"/>
      <w:lvlText w:val="%5)"/>
      <w:lvlJc w:val="left"/>
      <w:pPr>
        <w:tabs>
          <w:tab w:val="left" w:pos="2475"/>
        </w:tabs>
        <w:ind w:left="2475" w:hanging="420"/>
      </w:pPr>
    </w:lvl>
    <w:lvl w:ilvl="5" w:tentative="0">
      <w:start w:val="1"/>
      <w:numFmt w:val="lowerRoman"/>
      <w:lvlText w:val="%6."/>
      <w:lvlJc w:val="right"/>
      <w:pPr>
        <w:tabs>
          <w:tab w:val="left" w:pos="2895"/>
        </w:tabs>
        <w:ind w:left="2895" w:hanging="420"/>
      </w:pPr>
    </w:lvl>
    <w:lvl w:ilvl="6" w:tentative="0">
      <w:start w:val="1"/>
      <w:numFmt w:val="decimal"/>
      <w:lvlText w:val="%7."/>
      <w:lvlJc w:val="left"/>
      <w:pPr>
        <w:tabs>
          <w:tab w:val="left" w:pos="3315"/>
        </w:tabs>
        <w:ind w:left="3315" w:hanging="420"/>
      </w:pPr>
    </w:lvl>
    <w:lvl w:ilvl="7" w:tentative="0">
      <w:start w:val="1"/>
      <w:numFmt w:val="lowerLetter"/>
      <w:lvlText w:val="%8)"/>
      <w:lvlJc w:val="left"/>
      <w:pPr>
        <w:tabs>
          <w:tab w:val="left" w:pos="3735"/>
        </w:tabs>
        <w:ind w:left="3735" w:hanging="420"/>
      </w:pPr>
    </w:lvl>
    <w:lvl w:ilvl="8" w:tentative="0">
      <w:start w:val="1"/>
      <w:numFmt w:val="lowerRoman"/>
      <w:lvlText w:val="%9."/>
      <w:lvlJc w:val="right"/>
      <w:pPr>
        <w:tabs>
          <w:tab w:val="left" w:pos="4155"/>
        </w:tabs>
        <w:ind w:left="4155" w:hanging="420"/>
      </w:pPr>
    </w:lvl>
  </w:abstractNum>
  <w:abstractNum w:abstractNumId="10">
    <w:nsid w:val="21220A40"/>
    <w:multiLevelType w:val="singleLevel"/>
    <w:tmpl w:val="21220A40"/>
    <w:lvl w:ilvl="0" w:tentative="0">
      <w:start w:val="1"/>
      <w:numFmt w:val="chineseCounting"/>
      <w:suff w:val="nothing"/>
      <w:lvlText w:val="%1、"/>
      <w:lvlJc w:val="left"/>
      <w:rPr>
        <w:rFonts w:hint="eastAsia"/>
      </w:rPr>
    </w:lvl>
  </w:abstractNum>
  <w:abstractNum w:abstractNumId="11">
    <w:nsid w:val="3F0C7B0D"/>
    <w:multiLevelType w:val="singleLevel"/>
    <w:tmpl w:val="3F0C7B0D"/>
    <w:lvl w:ilvl="0" w:tentative="0">
      <w:start w:val="1"/>
      <w:numFmt w:val="decimal"/>
      <w:suff w:val="nothing"/>
      <w:lvlText w:val="%1、"/>
      <w:lvlJc w:val="left"/>
    </w:lvl>
  </w:abstractNum>
  <w:abstractNum w:abstractNumId="12">
    <w:nsid w:val="485B0F85"/>
    <w:multiLevelType w:val="multilevel"/>
    <w:tmpl w:val="485B0F85"/>
    <w:lvl w:ilvl="0" w:tentative="0">
      <w:start w:val="1"/>
      <w:numFmt w:val="decimal"/>
      <w:lvlText w:val="%1."/>
      <w:lvlJc w:val="left"/>
      <w:pPr>
        <w:tabs>
          <w:tab w:val="left" w:pos="795"/>
        </w:tabs>
        <w:ind w:left="795" w:hanging="420"/>
      </w:pPr>
    </w:lvl>
    <w:lvl w:ilvl="1" w:tentative="0">
      <w:start w:val="1"/>
      <w:numFmt w:val="lowerLetter"/>
      <w:lvlText w:val="%2)"/>
      <w:lvlJc w:val="left"/>
      <w:pPr>
        <w:tabs>
          <w:tab w:val="left" w:pos="1215"/>
        </w:tabs>
        <w:ind w:left="1215" w:hanging="420"/>
      </w:pPr>
    </w:lvl>
    <w:lvl w:ilvl="2" w:tentative="0">
      <w:start w:val="1"/>
      <w:numFmt w:val="lowerRoman"/>
      <w:lvlText w:val="%3."/>
      <w:lvlJc w:val="right"/>
      <w:pPr>
        <w:tabs>
          <w:tab w:val="left" w:pos="1635"/>
        </w:tabs>
        <w:ind w:left="1635" w:hanging="420"/>
      </w:pPr>
    </w:lvl>
    <w:lvl w:ilvl="3" w:tentative="0">
      <w:start w:val="1"/>
      <w:numFmt w:val="decimal"/>
      <w:lvlText w:val="%4."/>
      <w:lvlJc w:val="left"/>
      <w:pPr>
        <w:tabs>
          <w:tab w:val="left" w:pos="2055"/>
        </w:tabs>
        <w:ind w:left="2055" w:hanging="420"/>
      </w:pPr>
    </w:lvl>
    <w:lvl w:ilvl="4" w:tentative="0">
      <w:start w:val="1"/>
      <w:numFmt w:val="lowerLetter"/>
      <w:lvlText w:val="%5)"/>
      <w:lvlJc w:val="left"/>
      <w:pPr>
        <w:tabs>
          <w:tab w:val="left" w:pos="2475"/>
        </w:tabs>
        <w:ind w:left="2475" w:hanging="420"/>
      </w:pPr>
    </w:lvl>
    <w:lvl w:ilvl="5" w:tentative="0">
      <w:start w:val="1"/>
      <w:numFmt w:val="lowerRoman"/>
      <w:lvlText w:val="%6."/>
      <w:lvlJc w:val="right"/>
      <w:pPr>
        <w:tabs>
          <w:tab w:val="left" w:pos="2895"/>
        </w:tabs>
        <w:ind w:left="2895" w:hanging="420"/>
      </w:pPr>
    </w:lvl>
    <w:lvl w:ilvl="6" w:tentative="0">
      <w:start w:val="1"/>
      <w:numFmt w:val="decimal"/>
      <w:lvlText w:val="%7."/>
      <w:lvlJc w:val="left"/>
      <w:pPr>
        <w:tabs>
          <w:tab w:val="left" w:pos="3315"/>
        </w:tabs>
        <w:ind w:left="3315" w:hanging="420"/>
      </w:pPr>
    </w:lvl>
    <w:lvl w:ilvl="7" w:tentative="0">
      <w:start w:val="1"/>
      <w:numFmt w:val="lowerLetter"/>
      <w:lvlText w:val="%8)"/>
      <w:lvlJc w:val="left"/>
      <w:pPr>
        <w:tabs>
          <w:tab w:val="left" w:pos="3735"/>
        </w:tabs>
        <w:ind w:left="3735" w:hanging="420"/>
      </w:pPr>
    </w:lvl>
    <w:lvl w:ilvl="8" w:tentative="0">
      <w:start w:val="1"/>
      <w:numFmt w:val="lowerRoman"/>
      <w:lvlText w:val="%9."/>
      <w:lvlJc w:val="right"/>
      <w:pPr>
        <w:tabs>
          <w:tab w:val="left" w:pos="4155"/>
        </w:tabs>
        <w:ind w:left="4155" w:hanging="420"/>
      </w:pPr>
    </w:lvl>
  </w:abstractNum>
  <w:abstractNum w:abstractNumId="13">
    <w:nsid w:val="6FC67A7D"/>
    <w:multiLevelType w:val="singleLevel"/>
    <w:tmpl w:val="6FC67A7D"/>
    <w:lvl w:ilvl="0" w:tentative="0">
      <w:start w:val="1"/>
      <w:numFmt w:val="decimal"/>
      <w:suff w:val="nothing"/>
      <w:lvlText w:val="（%1）"/>
      <w:lvlJc w:val="left"/>
    </w:lvl>
  </w:abstractNum>
  <w:num w:numId="1">
    <w:abstractNumId w:val="10"/>
  </w:num>
  <w:num w:numId="2">
    <w:abstractNumId w:val="8"/>
  </w:num>
  <w:num w:numId="3">
    <w:abstractNumId w:val="11"/>
  </w:num>
  <w:num w:numId="4">
    <w:abstractNumId w:val="7"/>
  </w:num>
  <w:num w:numId="5">
    <w:abstractNumId w:val="2"/>
  </w:num>
  <w:num w:numId="6">
    <w:abstractNumId w:val="5"/>
  </w:num>
  <w:num w:numId="7">
    <w:abstractNumId w:val="3"/>
  </w:num>
  <w:num w:numId="8">
    <w:abstractNumId w:val="13"/>
  </w:num>
  <w:num w:numId="9">
    <w:abstractNumId w:val="4"/>
  </w:num>
  <w:num w:numId="10">
    <w:abstractNumId w:val="9"/>
  </w:num>
  <w:num w:numId="11">
    <w:abstractNumId w:val="12"/>
  </w:num>
  <w:num w:numId="12">
    <w:abstractNumId w:val="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9072B8"/>
    <w:rsid w:val="012B0749"/>
    <w:rsid w:val="02E45A44"/>
    <w:rsid w:val="03D66504"/>
    <w:rsid w:val="045B70AB"/>
    <w:rsid w:val="059C43CE"/>
    <w:rsid w:val="07D26290"/>
    <w:rsid w:val="08C47BB7"/>
    <w:rsid w:val="099F4DD9"/>
    <w:rsid w:val="0A331D26"/>
    <w:rsid w:val="0AC55419"/>
    <w:rsid w:val="0D244915"/>
    <w:rsid w:val="0D5B2AD2"/>
    <w:rsid w:val="0D857E27"/>
    <w:rsid w:val="0FB6788B"/>
    <w:rsid w:val="0FD303F6"/>
    <w:rsid w:val="0FDA79D0"/>
    <w:rsid w:val="1013053A"/>
    <w:rsid w:val="10AF777C"/>
    <w:rsid w:val="10FD5314"/>
    <w:rsid w:val="11A044E2"/>
    <w:rsid w:val="11EC0DDF"/>
    <w:rsid w:val="12AD734B"/>
    <w:rsid w:val="14EE79C4"/>
    <w:rsid w:val="154E24EE"/>
    <w:rsid w:val="162109F2"/>
    <w:rsid w:val="16B67A8B"/>
    <w:rsid w:val="16DB5746"/>
    <w:rsid w:val="173176A9"/>
    <w:rsid w:val="17DD454F"/>
    <w:rsid w:val="19921369"/>
    <w:rsid w:val="19CA465F"/>
    <w:rsid w:val="1ACD2659"/>
    <w:rsid w:val="1ADA6D78"/>
    <w:rsid w:val="1B131E14"/>
    <w:rsid w:val="1B3E2C82"/>
    <w:rsid w:val="1B481938"/>
    <w:rsid w:val="1B771694"/>
    <w:rsid w:val="1BEA74D5"/>
    <w:rsid w:val="1C4739C8"/>
    <w:rsid w:val="1CC050EC"/>
    <w:rsid w:val="1D5A7962"/>
    <w:rsid w:val="1D644DCB"/>
    <w:rsid w:val="1E234C86"/>
    <w:rsid w:val="1EF07D0A"/>
    <w:rsid w:val="1F810D26"/>
    <w:rsid w:val="1FBD490B"/>
    <w:rsid w:val="21BC51D5"/>
    <w:rsid w:val="22F91274"/>
    <w:rsid w:val="23537803"/>
    <w:rsid w:val="243B6C41"/>
    <w:rsid w:val="25042435"/>
    <w:rsid w:val="257F2461"/>
    <w:rsid w:val="26B01879"/>
    <w:rsid w:val="27C0451E"/>
    <w:rsid w:val="27EA30F9"/>
    <w:rsid w:val="28FD30BD"/>
    <w:rsid w:val="290F02E0"/>
    <w:rsid w:val="29192F0D"/>
    <w:rsid w:val="2D3C4051"/>
    <w:rsid w:val="2DF978C0"/>
    <w:rsid w:val="2E456552"/>
    <w:rsid w:val="2E673F37"/>
    <w:rsid w:val="31220DD1"/>
    <w:rsid w:val="31AE289D"/>
    <w:rsid w:val="321B5F48"/>
    <w:rsid w:val="32DA195F"/>
    <w:rsid w:val="33027866"/>
    <w:rsid w:val="33220FDF"/>
    <w:rsid w:val="33782B04"/>
    <w:rsid w:val="33BF55CF"/>
    <w:rsid w:val="361D0276"/>
    <w:rsid w:val="362F262F"/>
    <w:rsid w:val="36EF6EE9"/>
    <w:rsid w:val="37A91900"/>
    <w:rsid w:val="3837515E"/>
    <w:rsid w:val="391575AB"/>
    <w:rsid w:val="391948F3"/>
    <w:rsid w:val="39FB2115"/>
    <w:rsid w:val="3A793787"/>
    <w:rsid w:val="3B7C3893"/>
    <w:rsid w:val="3C810CE1"/>
    <w:rsid w:val="3CA0136A"/>
    <w:rsid w:val="3CDA3B31"/>
    <w:rsid w:val="3D1D35B4"/>
    <w:rsid w:val="3D8F3346"/>
    <w:rsid w:val="3F2C4501"/>
    <w:rsid w:val="40732D15"/>
    <w:rsid w:val="40755194"/>
    <w:rsid w:val="40FC6D92"/>
    <w:rsid w:val="41606B88"/>
    <w:rsid w:val="41B96F1C"/>
    <w:rsid w:val="42F02AD9"/>
    <w:rsid w:val="43211A9B"/>
    <w:rsid w:val="43657023"/>
    <w:rsid w:val="4373519D"/>
    <w:rsid w:val="437B178A"/>
    <w:rsid w:val="43E23597"/>
    <w:rsid w:val="45553149"/>
    <w:rsid w:val="45CB7ED7"/>
    <w:rsid w:val="46452E66"/>
    <w:rsid w:val="47B916EB"/>
    <w:rsid w:val="481F6B0D"/>
    <w:rsid w:val="495F42D8"/>
    <w:rsid w:val="4B5A4288"/>
    <w:rsid w:val="4C400740"/>
    <w:rsid w:val="4D54448A"/>
    <w:rsid w:val="4D7722CE"/>
    <w:rsid w:val="4E92582F"/>
    <w:rsid w:val="4FC43323"/>
    <w:rsid w:val="505226DD"/>
    <w:rsid w:val="512A4665"/>
    <w:rsid w:val="51962139"/>
    <w:rsid w:val="529C0480"/>
    <w:rsid w:val="5339770C"/>
    <w:rsid w:val="53EF7552"/>
    <w:rsid w:val="54770964"/>
    <w:rsid w:val="54CF7B30"/>
    <w:rsid w:val="54D31E35"/>
    <w:rsid w:val="54F17FA0"/>
    <w:rsid w:val="55B12C62"/>
    <w:rsid w:val="55C84E4E"/>
    <w:rsid w:val="55FC0FF0"/>
    <w:rsid w:val="566A652B"/>
    <w:rsid w:val="56A874FB"/>
    <w:rsid w:val="581F087A"/>
    <w:rsid w:val="58CB56FA"/>
    <w:rsid w:val="590015EF"/>
    <w:rsid w:val="59430F68"/>
    <w:rsid w:val="59B978E2"/>
    <w:rsid w:val="5A6679CA"/>
    <w:rsid w:val="5A706581"/>
    <w:rsid w:val="5A9F0C15"/>
    <w:rsid w:val="5AFE44D7"/>
    <w:rsid w:val="5DFA65EE"/>
    <w:rsid w:val="5E3816AA"/>
    <w:rsid w:val="5E7D74BF"/>
    <w:rsid w:val="5F2D0F9D"/>
    <w:rsid w:val="5FB456FC"/>
    <w:rsid w:val="60D55842"/>
    <w:rsid w:val="63A4729C"/>
    <w:rsid w:val="64116879"/>
    <w:rsid w:val="64E42332"/>
    <w:rsid w:val="65EC619D"/>
    <w:rsid w:val="66E9417E"/>
    <w:rsid w:val="677156E7"/>
    <w:rsid w:val="67D351A7"/>
    <w:rsid w:val="689B7B85"/>
    <w:rsid w:val="6A7143B4"/>
    <w:rsid w:val="6B543D0C"/>
    <w:rsid w:val="6C2471CC"/>
    <w:rsid w:val="6C282A6D"/>
    <w:rsid w:val="6D331F8B"/>
    <w:rsid w:val="6D3C0446"/>
    <w:rsid w:val="6E831F86"/>
    <w:rsid w:val="70071E3D"/>
    <w:rsid w:val="71320A4A"/>
    <w:rsid w:val="71B6289F"/>
    <w:rsid w:val="73131D48"/>
    <w:rsid w:val="73FA6E8F"/>
    <w:rsid w:val="74005A8E"/>
    <w:rsid w:val="746D6ED4"/>
    <w:rsid w:val="74A16523"/>
    <w:rsid w:val="757E4E1B"/>
    <w:rsid w:val="75D461C0"/>
    <w:rsid w:val="774A5E34"/>
    <w:rsid w:val="78127659"/>
    <w:rsid w:val="798B6F10"/>
    <w:rsid w:val="7A17722A"/>
    <w:rsid w:val="7AC758F2"/>
    <w:rsid w:val="7BA774D1"/>
    <w:rsid w:val="7BCC39B7"/>
    <w:rsid w:val="7C0E57A2"/>
    <w:rsid w:val="7C7B2E38"/>
    <w:rsid w:val="7D140654"/>
    <w:rsid w:val="7D607415"/>
    <w:rsid w:val="7EC95C1D"/>
    <w:rsid w:val="7F184F03"/>
    <w:rsid w:val="7F634D8D"/>
    <w:rsid w:val="7FA75FA7"/>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qFormat/>
    <w:uiPriority w:val="0"/>
  </w:style>
  <w:style w:type="table" w:default="1" w:styleId="20">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caption"/>
    <w:basedOn w:val="1"/>
    <w:next w:val="1"/>
    <w:qFormat/>
    <w:uiPriority w:val="99"/>
    <w:rPr>
      <w:rFonts w:ascii="Arial" w:hAnsi="Arial" w:eastAsia="黑体" w:cs="Arial"/>
      <w:sz w:val="20"/>
      <w:szCs w:val="20"/>
    </w:rPr>
  </w:style>
  <w:style w:type="paragraph" w:styleId="7">
    <w:name w:val="annotati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bidi="ar"/>
    </w:rPr>
  </w:style>
  <w:style w:type="paragraph" w:styleId="8">
    <w:name w:val="Body Text 3"/>
    <w:basedOn w:val="1"/>
    <w:qFormat/>
    <w:uiPriority w:val="99"/>
    <w:pPr>
      <w:spacing w:after="120"/>
    </w:pPr>
    <w:rPr>
      <w:sz w:val="16"/>
      <w:szCs w:val="16"/>
    </w:rPr>
  </w:style>
  <w:style w:type="paragraph" w:styleId="9">
    <w:name w:val="Body Text"/>
    <w:basedOn w:val="1"/>
    <w:next w:val="10"/>
    <w:qFormat/>
    <w:uiPriority w:val="0"/>
    <w:rPr>
      <w:sz w:val="24"/>
    </w:rPr>
  </w:style>
  <w:style w:type="paragraph" w:customStyle="1" w:styleId="1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9"/>
    <w:qFormat/>
    <w:uiPriority w:val="99"/>
    <w:pPr>
      <w:spacing w:after="120"/>
      <w:ind w:firstLine="420" w:firstLineChars="100"/>
    </w:pPr>
    <w:rPr>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qFormat/>
    <w:uiPriority w:val="99"/>
    <w:rPr>
      <w:color w:val="0000FF"/>
      <w:u w:val="single"/>
    </w:rPr>
  </w:style>
  <w:style w:type="paragraph" w:customStyle="1" w:styleId="25">
    <w:name w:val="表格文字"/>
    <w:basedOn w:val="1"/>
    <w:qFormat/>
    <w:uiPriority w:val="0"/>
    <w:pPr>
      <w:spacing w:before="25" w:after="25"/>
      <w:jc w:val="left"/>
    </w:pPr>
    <w:rPr>
      <w:bCs/>
      <w:spacing w:val="10"/>
      <w:kern w:val="0"/>
      <w:sz w:val="24"/>
      <w:szCs w:val="20"/>
    </w:rPr>
  </w:style>
  <w:style w:type="paragraph" w:customStyle="1" w:styleId="26">
    <w:name w:val="_Style 3"/>
    <w:basedOn w:val="1"/>
    <w:qFormat/>
    <w:uiPriority w:val="0"/>
    <w:pPr>
      <w:ind w:firstLine="420" w:firstLineChars="200"/>
    </w:pPr>
    <w:rPr>
      <w:sz w:val="20"/>
    </w:rPr>
  </w:style>
  <w:style w:type="character" w:customStyle="1" w:styleId="27">
    <w:name w:val="font01"/>
    <w:qFormat/>
    <w:uiPriority w:val="0"/>
    <w:rPr>
      <w:rFonts w:hint="eastAsia" w:ascii="宋体" w:hAnsi="宋体" w:eastAsia="宋体" w:cs="宋体"/>
      <w:color w:val="0000FF"/>
      <w:sz w:val="22"/>
      <w:szCs w:val="22"/>
      <w:u w:val="none"/>
    </w:rPr>
  </w:style>
  <w:style w:type="paragraph" w:customStyle="1" w:styleId="2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9">
    <w:name w:val="正文缩进1"/>
    <w:basedOn w:val="1"/>
    <w:qFormat/>
    <w:uiPriority w:val="0"/>
    <w:pPr>
      <w:widowControl/>
      <w:ind w:firstLine="420"/>
      <w:jc w:val="left"/>
    </w:pPr>
    <w:rPr>
      <w:rFonts w:ascii="Calibri" w:hAnsi="Calibri"/>
      <w:kern w:val="0"/>
    </w:rPr>
  </w:style>
  <w:style w:type="paragraph" w:customStyle="1" w:styleId="30">
    <w:name w:val="Table Paragraph"/>
    <w:basedOn w:val="1"/>
    <w:qFormat/>
    <w:uiPriority w:val="1"/>
    <w:rPr>
      <w:rFonts w:ascii="宋体" w:hAnsi="宋体" w:eastAsia="宋体" w:cs="宋体"/>
      <w:lang w:val="zh-CN" w:eastAsia="zh-CN" w:bidi="zh-CN"/>
    </w:rPr>
  </w:style>
  <w:style w:type="paragraph" w:styleId="31">
    <w:name w:val="List Paragraph"/>
    <w:basedOn w:val="1"/>
    <w:qFormat/>
    <w:uiPriority w:val="34"/>
    <w:pPr>
      <w:widowControl/>
      <w:ind w:firstLine="420" w:firstLineChars="200"/>
      <w:jc w:val="left"/>
    </w:pPr>
    <w:rPr>
      <w:kern w:val="0"/>
      <w:sz w:val="20"/>
      <w:szCs w:val="20"/>
    </w:rPr>
  </w:style>
  <w:style w:type="paragraph" w:customStyle="1" w:styleId="32">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3">
    <w:name w:val="font11"/>
    <w:basedOn w:val="22"/>
    <w:qFormat/>
    <w:uiPriority w:val="0"/>
    <w:rPr>
      <w:rFonts w:hint="eastAsia" w:ascii="宋体" w:hAnsi="宋体" w:eastAsia="宋体" w:cs="宋体"/>
      <w:color w:val="000000"/>
      <w:sz w:val="21"/>
      <w:szCs w:val="21"/>
      <w:u w:val="none"/>
    </w:rPr>
  </w:style>
  <w:style w:type="character" w:customStyle="1" w:styleId="34">
    <w:name w:val="font21"/>
    <w:basedOn w:val="22"/>
    <w:qFormat/>
    <w:uiPriority w:val="0"/>
    <w:rPr>
      <w:rFonts w:hint="eastAsia" w:ascii="宋体" w:hAnsi="宋体" w:eastAsia="宋体" w:cs="宋体"/>
      <w:b/>
      <w:bCs/>
      <w:color w:val="000000"/>
      <w:sz w:val="18"/>
      <w:szCs w:val="18"/>
      <w:u w:val="none"/>
    </w:rPr>
  </w:style>
  <w:style w:type="character" w:customStyle="1" w:styleId="35">
    <w:name w:val="font31"/>
    <w:basedOn w:val="22"/>
    <w:qFormat/>
    <w:uiPriority w:val="0"/>
    <w:rPr>
      <w:rFonts w:hint="eastAsia" w:ascii="宋体" w:hAnsi="宋体" w:eastAsia="宋体" w:cs="宋体"/>
      <w:color w:val="000000"/>
      <w:sz w:val="21"/>
      <w:szCs w:val="21"/>
      <w:u w:val="none"/>
    </w:rPr>
  </w:style>
  <w:style w:type="paragraph" w:customStyle="1" w:styleId="36">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7">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8">
    <w:name w:val="题注5"/>
    <w:basedOn w:val="1"/>
    <w:next w:val="6"/>
    <w:qFormat/>
    <w:uiPriority w:val="0"/>
    <w:pPr>
      <w:jc w:val="center"/>
    </w:pPr>
    <w:rPr>
      <w:b/>
      <w:color w:val="000000"/>
      <w:sz w:val="24"/>
      <w:szCs w:val="21"/>
    </w:rPr>
  </w:style>
  <w:style w:type="paragraph" w:customStyle="1" w:styleId="39">
    <w:name w:val="列出段落1"/>
    <w:basedOn w:val="1"/>
    <w:qFormat/>
    <w:uiPriority w:val="34"/>
    <w:pPr>
      <w:ind w:firstLine="420" w:firstLineChars="200"/>
    </w:p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font41"/>
    <w:basedOn w:val="22"/>
    <w:qFormat/>
    <w:uiPriority w:val="0"/>
    <w:rPr>
      <w:rFonts w:hint="eastAsia" w:ascii="宋体" w:hAnsi="宋体" w:eastAsia="宋体" w:cs="宋体"/>
      <w:color w:val="000000"/>
      <w:sz w:val="21"/>
      <w:szCs w:val="21"/>
      <w:u w:val="none"/>
    </w:rPr>
  </w:style>
  <w:style w:type="character" w:customStyle="1" w:styleId="42">
    <w:name w:val="font131"/>
    <w:basedOn w:val="22"/>
    <w:qFormat/>
    <w:uiPriority w:val="0"/>
    <w:rPr>
      <w:rFonts w:hint="eastAsia" w:ascii="宋体" w:hAnsi="宋体" w:eastAsia="宋体" w:cs="宋体"/>
      <w:b/>
      <w:bCs/>
      <w:i/>
      <w:iCs/>
      <w:color w:val="000000"/>
      <w:sz w:val="21"/>
      <w:szCs w:val="21"/>
      <w:u w:val="none"/>
    </w:rPr>
  </w:style>
  <w:style w:type="character" w:customStyle="1" w:styleId="43">
    <w:name w:val="font101"/>
    <w:basedOn w:val="22"/>
    <w:qFormat/>
    <w:uiPriority w:val="0"/>
    <w:rPr>
      <w:rFonts w:hint="default" w:ascii="Times New Roman" w:hAnsi="Times New Roman" w:cs="Times New Roman"/>
      <w:b/>
      <w:bCs/>
      <w:i/>
      <w:iCs/>
      <w:color w:val="000000"/>
      <w:sz w:val="21"/>
      <w:szCs w:val="21"/>
      <w:u w:val="none"/>
    </w:rPr>
  </w:style>
  <w:style w:type="character" w:customStyle="1" w:styleId="44">
    <w:name w:val="font71"/>
    <w:basedOn w:val="22"/>
    <w:qFormat/>
    <w:uiPriority w:val="0"/>
    <w:rPr>
      <w:rFonts w:hint="eastAsia" w:ascii="宋体" w:hAnsi="宋体" w:eastAsia="宋体" w:cs="宋体"/>
      <w:b/>
      <w:bCs/>
      <w:color w:val="000000"/>
      <w:sz w:val="21"/>
      <w:szCs w:val="21"/>
      <w:u w:val="none"/>
    </w:rPr>
  </w:style>
  <w:style w:type="paragraph" w:customStyle="1" w:styleId="45">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6">
    <w:name w:val="正文_1"/>
    <w:qFormat/>
    <w:uiPriority w:val="0"/>
    <w:pPr>
      <w:widowControl w:val="0"/>
      <w:jc w:val="both"/>
    </w:pPr>
    <w:rPr>
      <w:rFonts w:ascii="Calibri" w:hAnsi="Calibri" w:eastAsia="宋体" w:cstheme="minorBidi"/>
      <w:kern w:val="2"/>
      <w:sz w:val="21"/>
      <w:szCs w:val="22"/>
      <w:lang w:val="en-US" w:eastAsia="zh-CN" w:bidi="ar-SA"/>
    </w:rPr>
  </w:style>
  <w:style w:type="paragraph" w:customStyle="1" w:styleId="47">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22988</Words>
  <Characters>24890</Characters>
  <Lines>1</Lines>
  <Paragraphs>1</Paragraphs>
  <TotalTime>6</TotalTime>
  <ScaleCrop>false</ScaleCrop>
  <LinksUpToDate>false</LinksUpToDate>
  <CharactersWithSpaces>27089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小奀</cp:lastModifiedBy>
  <dcterms:modified xsi:type="dcterms:W3CDTF">2022-11-22T04:08:11Z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7D9878AA12374C4B8475E3E2B21870B8</vt:lpwstr>
  </property>
  <property fmtid="{D5CDD505-2E9C-101B-9397-08002B2CF9AE}" pid="4" name="commondata">
    <vt:lpwstr>eyJoZGlkIjoiZGNiZjhiYWJkMzQ2ODliZDg0M2NkY2U3ZDYyYTQ3YzEifQ==</vt:lpwstr>
  </property>
</Properties>
</file>