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4315"/>
      <w:bookmarkStart w:id="2" w:name="_Toc15365"/>
      <w:bookmarkStart w:id="3" w:name="_Toc15189"/>
      <w:bookmarkStart w:id="4" w:name="_Toc3493"/>
      <w:bookmarkStart w:id="5" w:name="_Toc17040"/>
      <w:bookmarkStart w:id="6" w:name="_Toc16091"/>
      <w:bookmarkStart w:id="7" w:name="_Toc15553"/>
      <w:r>
        <w:rPr>
          <w:rFonts w:hint="eastAsia"/>
          <w:sz w:val="24"/>
        </w:rPr>
        <w:t xml:space="preserve"> </w:t>
      </w:r>
    </w:p>
    <w:p>
      <w:pPr>
        <w:jc w:val="center"/>
        <w:rPr>
          <w:sz w:val="24"/>
        </w:rPr>
      </w:pPr>
    </w:p>
    <w:p>
      <w:pPr>
        <w:jc w:val="center"/>
        <w:rPr>
          <w:sz w:val="24"/>
        </w:rPr>
      </w:pPr>
    </w:p>
    <w:p>
      <w:pPr>
        <w:jc w:val="center"/>
        <w:rPr>
          <w:sz w:val="24"/>
        </w:rPr>
      </w:pPr>
    </w:p>
    <w:p>
      <w:pPr>
        <w:jc w:val="center"/>
        <w:rPr>
          <w:rFonts w:hint="default" w:ascii="宋体" w:hAnsi="宋体" w:eastAsia="宋体"/>
          <w:b/>
          <w:kern w:val="0"/>
          <w:sz w:val="44"/>
          <w:szCs w:val="44"/>
          <w:lang w:val="en-US" w:eastAsia="zh-CN"/>
        </w:rPr>
      </w:pPr>
      <w:r>
        <w:rPr>
          <w:rFonts w:hint="eastAsia" w:ascii="宋体" w:hAnsi="宋体"/>
          <w:b/>
          <w:kern w:val="0"/>
          <w:sz w:val="44"/>
          <w:szCs w:val="44"/>
          <w:lang w:val="en-US" w:eastAsia="zh-CN"/>
        </w:rPr>
        <w:t>中山大学孙逸仙纪念医院</w:t>
      </w:r>
    </w:p>
    <w:p>
      <w:pPr>
        <w:jc w:val="center"/>
        <w:rPr>
          <w:rFonts w:ascii="宋体" w:hAnsi="宋体"/>
          <w:b/>
          <w:kern w:val="0"/>
          <w:sz w:val="44"/>
          <w:szCs w:val="44"/>
        </w:rPr>
      </w:pPr>
    </w:p>
    <w:p>
      <w:pPr>
        <w:jc w:val="center"/>
        <w:rPr>
          <w:rFonts w:ascii="宋体" w:hAnsi="宋体"/>
          <w:b/>
          <w:kern w:val="0"/>
          <w:sz w:val="44"/>
          <w:szCs w:val="44"/>
        </w:rPr>
      </w:pPr>
      <w:r>
        <w:rPr>
          <w:rFonts w:hint="eastAsia" w:ascii="宋体" w:hAnsi="宋体" w:eastAsia="宋体"/>
          <w:b/>
          <w:bCs w:val="0"/>
          <w:color w:val="auto"/>
          <w:kern w:val="0"/>
          <w:sz w:val="44"/>
          <w:szCs w:val="44"/>
          <w:lang w:val="en-US" w:eastAsia="zh-CN"/>
        </w:rPr>
        <w:t>2023-2025年公务车辆保险服务采购项目</w:t>
      </w:r>
      <w:r>
        <w:rPr>
          <w:rFonts w:hint="eastAsia" w:ascii="宋体" w:hAnsi="宋体"/>
          <w:b/>
          <w:bCs w:val="0"/>
          <w:color w:val="auto"/>
          <w:kern w:val="0"/>
          <w:sz w:val="44"/>
          <w:szCs w:val="44"/>
          <w:lang w:val="en-US" w:eastAsia="zh-CN"/>
        </w:rPr>
        <w:t>（第二次）</w:t>
      </w:r>
    </w:p>
    <w:p>
      <w:pPr>
        <w:jc w:val="center"/>
        <w:rPr>
          <w:rFonts w:ascii="宋体" w:hAnsi="宋体"/>
          <w:b/>
          <w:kern w:val="0"/>
          <w:sz w:val="44"/>
          <w:szCs w:val="44"/>
        </w:rPr>
      </w:pPr>
    </w:p>
    <w:p>
      <w:pPr>
        <w:pStyle w:val="17"/>
        <w:rPr>
          <w:rFonts w:ascii="宋体" w:hAnsi="宋体"/>
          <w:b/>
          <w:kern w:val="0"/>
          <w:sz w:val="44"/>
          <w:szCs w:val="44"/>
        </w:rPr>
      </w:pPr>
    </w:p>
    <w:p>
      <w:pPr>
        <w:pStyle w:val="17"/>
        <w:rPr>
          <w:rFonts w:ascii="宋体" w:hAnsi="宋体"/>
          <w:b/>
          <w:kern w:val="0"/>
          <w:sz w:val="44"/>
          <w:szCs w:val="44"/>
        </w:rPr>
      </w:pPr>
    </w:p>
    <w:p>
      <w:pPr>
        <w:spacing w:line="480" w:lineRule="auto"/>
        <w:jc w:val="center"/>
        <w:rPr>
          <w:rFonts w:ascii="宋体" w:hAnsi="宋体"/>
          <w:b/>
          <w:bCs/>
          <w:sz w:val="72"/>
          <w:szCs w:val="72"/>
        </w:rPr>
      </w:pPr>
      <w:r>
        <w:rPr>
          <w:rFonts w:hint="eastAsia" w:ascii="宋体" w:hAnsi="宋体"/>
          <w:b/>
          <w:bCs/>
          <w:sz w:val="72"/>
          <w:szCs w:val="72"/>
        </w:rPr>
        <w:t>报名资料</w:t>
      </w:r>
    </w:p>
    <w:p>
      <w:pPr>
        <w:pStyle w:val="17"/>
      </w:pPr>
    </w:p>
    <w:p>
      <w:pPr>
        <w:pStyle w:val="17"/>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2891" w:firstLineChars="800"/>
        <w:rPr>
          <w:rFonts w:hint="default" w:ascii="宋体" w:hAnsi="宋体" w:eastAsia="宋体"/>
          <w:b/>
          <w:bCs/>
          <w:sz w:val="32"/>
          <w:szCs w:val="32"/>
          <w:lang w:val="en-US" w:eastAsia="zh-CN"/>
        </w:rPr>
      </w:pPr>
      <w:r>
        <w:rPr>
          <w:rFonts w:hint="eastAsia" w:ascii="宋体" w:hAnsi="宋体"/>
          <w:b/>
          <w:bCs/>
          <w:sz w:val="36"/>
          <w:szCs w:val="36"/>
        </w:rPr>
        <w:t>项目编号：</w:t>
      </w:r>
      <w:r>
        <w:rPr>
          <w:rFonts w:hint="eastAsia" w:ascii="宋体" w:hAnsi="宋体"/>
          <w:b/>
          <w:bCs/>
          <w:sz w:val="32"/>
          <w:szCs w:val="32"/>
          <w:lang w:val="en-US" w:eastAsia="zh-CN"/>
        </w:rPr>
        <w:t>ZCB-2022085</w:t>
      </w:r>
    </w:p>
    <w:p>
      <w:pPr>
        <w:adjustRightInd w:val="0"/>
        <w:snapToGrid w:val="0"/>
        <w:spacing w:line="360" w:lineRule="auto"/>
        <w:jc w:val="center"/>
        <w:rPr>
          <w:rFonts w:ascii="宋体" w:hAnsi="宋体"/>
          <w:b/>
          <w:bCs/>
          <w:sz w:val="36"/>
          <w:szCs w:val="36"/>
        </w:rPr>
      </w:pPr>
    </w:p>
    <w:p>
      <w:pPr>
        <w:pStyle w:val="17"/>
        <w:rPr>
          <w:rFonts w:ascii="宋体" w:hAnsi="宋体"/>
          <w:b/>
          <w:bCs/>
          <w:sz w:val="36"/>
          <w:szCs w:val="36"/>
        </w:rPr>
      </w:pPr>
    </w:p>
    <w:p>
      <w:pPr>
        <w:pStyle w:val="17"/>
        <w:rPr>
          <w:rFonts w:ascii="宋体" w:hAnsi="宋体"/>
          <w:b/>
          <w:bCs/>
          <w:sz w:val="36"/>
          <w:szCs w:val="36"/>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sz w:val="32"/>
          <w:szCs w:val="32"/>
        </w:rPr>
        <w:t>日 期：2022年</w:t>
      </w:r>
      <w:r>
        <w:rPr>
          <w:rFonts w:hint="eastAsia" w:ascii="宋体" w:hAnsi="宋体"/>
          <w:b/>
          <w:bCs/>
          <w:sz w:val="32"/>
          <w:szCs w:val="32"/>
          <w:lang w:val="en-US" w:eastAsia="zh-CN"/>
        </w:rPr>
        <w:t>11</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8"/>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 xml:space="preserve">第三部分 </w:t>
          </w:r>
          <w:r>
            <w:rPr>
              <w:rFonts w:hint="eastAsia" w:ascii="宋体" w:hAnsi="宋体" w:eastAsia="宋体" w:cs="宋体"/>
              <w:b/>
              <w:bCs/>
              <w:sz w:val="28"/>
              <w:szCs w:val="28"/>
              <w:lang w:val="en-US" w:eastAsia="zh-CN"/>
            </w:rPr>
            <w:t>报名</w:t>
          </w:r>
          <w:r>
            <w:rPr>
              <w:rFonts w:hint="eastAsia" w:ascii="宋体" w:hAnsi="宋体" w:eastAsia="宋体" w:cs="宋体"/>
              <w:b/>
              <w:bCs/>
              <w:sz w:val="28"/>
              <w:szCs w:val="28"/>
            </w:rPr>
            <w:t>格式文件模板</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p>
        <w:p>
          <w:pPr>
            <w:pStyle w:val="18"/>
            <w:rPr>
              <w:rFonts w:ascii="宋体" w:hAnsi="宋体"/>
              <w:bCs/>
              <w:szCs w:val="28"/>
            </w:rPr>
          </w:pPr>
          <w:r>
            <w:rPr>
              <w:rFonts w:hint="eastAsia" w:ascii="宋体" w:hAnsi="宋体" w:cs="宋体"/>
              <w:b/>
              <w:bCs/>
              <w:sz w:val="28"/>
              <w:szCs w:val="28"/>
            </w:rPr>
            <w:fldChar w:fldCharType="end"/>
          </w:r>
        </w:p>
      </w:sdtContent>
    </w:sdt>
    <w:p>
      <w:pPr>
        <w:pStyle w:val="18"/>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5"/>
        <w:jc w:val="center"/>
      </w:pPr>
      <w:bookmarkStart w:id="8" w:name="_Toc17971"/>
      <w:bookmarkStart w:id="9" w:name="_Toc18135"/>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一、</w:t>
      </w:r>
      <w:r>
        <w:rPr>
          <w:rFonts w:hint="eastAsia" w:ascii="宋体" w:hAnsi="宋体" w:cs="宋体"/>
          <w:kern w:val="0"/>
          <w:sz w:val="24"/>
        </w:rPr>
        <w:t>请</w:t>
      </w:r>
      <w:r>
        <w:rPr>
          <w:rFonts w:ascii="宋体" w:hAnsi="宋体" w:cs="宋体"/>
          <w:kern w:val="0"/>
          <w:sz w:val="24"/>
        </w:rPr>
        <w:t>在报名截止时间前</w:t>
      </w:r>
      <w:r>
        <w:rPr>
          <w:rFonts w:hint="eastAsia" w:ascii="宋体" w:hAnsi="宋体" w:cs="宋体"/>
          <w:kern w:val="0"/>
          <w:sz w:val="24"/>
        </w:rPr>
        <w:t>完成</w:t>
      </w:r>
      <w:r>
        <w:rPr>
          <w:rFonts w:ascii="宋体" w:hAnsi="宋体" w:cs="宋体"/>
          <w:kern w:val="0"/>
          <w:sz w:val="24"/>
        </w:rPr>
        <w:t>电子邮件报名，以便做好采购评审前的准备工作。电子邮件报名</w:t>
      </w:r>
      <w:r>
        <w:rPr>
          <w:rFonts w:hint="eastAsia" w:ascii="宋体" w:hAnsi="宋体" w:cs="宋体"/>
          <w:kern w:val="0"/>
          <w:sz w:val="24"/>
        </w:rPr>
        <w:t>需提供</w:t>
      </w:r>
      <w:r>
        <w:rPr>
          <w:rFonts w:hint="eastAsia" w:ascii="宋体" w:hAnsi="宋体" w:cs="宋体"/>
          <w:kern w:val="0"/>
          <w:sz w:val="24"/>
          <w:lang w:val="en-US" w:eastAsia="zh-CN"/>
        </w:rPr>
        <w:t>完整的</w:t>
      </w:r>
      <w:r>
        <w:rPr>
          <w:rFonts w:hint="eastAsia" w:ascii="宋体" w:hAnsi="宋体" w:cs="宋体"/>
          <w:kern w:val="0"/>
          <w:sz w:val="24"/>
        </w:rPr>
        <w:t>盖章版PDF报名资料</w:t>
      </w:r>
      <w:r>
        <w:rPr>
          <w:rFonts w:ascii="宋体" w:hAnsi="宋体" w:cs="宋体"/>
          <w:kern w:val="0"/>
          <w:sz w:val="24"/>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.报名资料按相关格式要求整理</w:t>
      </w:r>
      <w:r>
        <w:rPr>
          <w:rFonts w:hint="eastAsia" w:ascii="宋体" w:hAnsi="宋体" w:cs="宋体"/>
          <w:b/>
          <w:bCs/>
          <w:kern w:val="0"/>
          <w:sz w:val="24"/>
          <w:lang w:eastAsia="zh-CN"/>
        </w:rPr>
        <w:t>，</w:t>
      </w:r>
      <w:r>
        <w:rPr>
          <w:rFonts w:hint="eastAsia" w:ascii="宋体" w:hAnsi="宋体" w:cs="宋体"/>
          <w:b/>
          <w:bCs/>
          <w:kern w:val="0"/>
          <w:sz w:val="24"/>
        </w:rPr>
        <w:t>加盖公章后扫描成PDF版。</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2.报名邮箱地址：</w:t>
      </w:r>
      <w:r>
        <w:rPr>
          <w:rFonts w:hint="eastAsia" w:ascii="宋体" w:hAnsi="宋体" w:cs="宋体"/>
          <w:kern w:val="0"/>
          <w:sz w:val="24"/>
          <w:lang w:val="en-US" w:eastAsia="zh-CN"/>
        </w:rPr>
        <w:fldChar w:fldCharType="begin"/>
      </w:r>
      <w:r>
        <w:rPr>
          <w:rFonts w:hint="eastAsia" w:ascii="宋体" w:hAnsi="宋体" w:cs="宋体"/>
          <w:kern w:val="0"/>
          <w:sz w:val="24"/>
          <w:lang w:val="en-US" w:eastAsia="zh-CN"/>
        </w:rPr>
        <w:instrText xml:space="preserve"> HYPERLINK "mailto:syxzcbgs02@163.com" </w:instrText>
      </w:r>
      <w:r>
        <w:rPr>
          <w:rFonts w:hint="eastAsia" w:ascii="宋体" w:hAnsi="宋体" w:cs="宋体"/>
          <w:kern w:val="0"/>
          <w:sz w:val="24"/>
          <w:lang w:val="en-US" w:eastAsia="zh-CN"/>
        </w:rPr>
        <w:fldChar w:fldCharType="separate"/>
      </w:r>
      <w:r>
        <w:rPr>
          <w:rStyle w:val="16"/>
          <w:rFonts w:hint="eastAsia" w:ascii="宋体" w:hAnsi="宋体" w:cs="宋体"/>
          <w:kern w:val="0"/>
          <w:sz w:val="24"/>
          <w:lang w:val="en-US" w:eastAsia="zh-CN"/>
        </w:rPr>
        <w:t>syxzcbgs02@163.com</w:t>
      </w:r>
      <w:r>
        <w:rPr>
          <w:rFonts w:hint="eastAsia" w:ascii="宋体" w:hAnsi="宋体" w:cs="宋体"/>
          <w:kern w:val="0"/>
          <w:sz w:val="24"/>
          <w:lang w:val="en-US" w:eastAsia="zh-CN"/>
        </w:rPr>
        <w:fldChar w:fldCharType="end"/>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3.邮件主题：2023-2025年公务车辆保险服务采购项目（第二次）-某某公司</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4.邮件正文：公司名称全称、项目联系人、联系电话（手机号码）</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5.报名截止时间：2022年11月28日下午17:00，以邮件接收时间为准，超时视为无效报名。</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.若</w:t>
      </w:r>
      <w:r>
        <w:rPr>
          <w:rFonts w:hint="eastAsia" w:ascii="宋体" w:hAnsi="宋体" w:cs="宋体"/>
          <w:kern w:val="0"/>
          <w:sz w:val="24"/>
          <w:lang w:val="en-US" w:eastAsia="zh-CN"/>
        </w:rPr>
        <w:t>供应商</w:t>
      </w:r>
      <w:r>
        <w:rPr>
          <w:rFonts w:hint="eastAsia" w:ascii="宋体" w:hAnsi="宋体" w:cs="宋体"/>
          <w:kern w:val="0"/>
          <w:sz w:val="24"/>
        </w:rPr>
        <w:t>于报名后两个工作日内仍未收到我院回复邮件的，请主动联系我院招投标与采购管理办公室联系人。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17"/>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二、供应商须对材料的真实性负责，如发现虚假材料将被取消评审资格、</w:t>
      </w:r>
      <w:r>
        <w:rPr>
          <w:rFonts w:ascii="宋体" w:hAnsi="宋体" w:cs="宋体"/>
          <w:kern w:val="0"/>
          <w:sz w:val="24"/>
        </w:rPr>
        <w:t>列入供应商黑名单，</w:t>
      </w:r>
      <w:r>
        <w:rPr>
          <w:rFonts w:hint="eastAsia" w:ascii="宋体" w:hAnsi="宋体" w:cs="宋体"/>
          <w:kern w:val="0"/>
          <w:sz w:val="24"/>
        </w:rPr>
        <w:t>并</w:t>
      </w:r>
      <w:r>
        <w:rPr>
          <w:rFonts w:ascii="宋体" w:hAnsi="宋体" w:cs="宋体"/>
          <w:kern w:val="0"/>
          <w:sz w:val="24"/>
        </w:rPr>
        <w:t>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ascii="宋体" w:hAnsi="宋体" w:cs="宋体"/>
          <w:kern w:val="0"/>
          <w:sz w:val="24"/>
        </w:rPr>
        <w:t>三、供应商应如约参与我院</w:t>
      </w:r>
      <w:r>
        <w:rPr>
          <w:rFonts w:hint="eastAsia" w:ascii="宋体" w:hAnsi="宋体" w:cs="宋体"/>
          <w:kern w:val="0"/>
          <w:sz w:val="24"/>
        </w:rPr>
        <w:t>采购评审会议</w:t>
      </w:r>
      <w:r>
        <w:rPr>
          <w:rFonts w:ascii="宋体" w:hAnsi="宋体" w:cs="宋体"/>
          <w:kern w:val="0"/>
          <w:sz w:val="24"/>
        </w:rPr>
        <w:t>，</w:t>
      </w:r>
      <w:r>
        <w:rPr>
          <w:rFonts w:hint="eastAsia" w:ascii="宋体" w:hAnsi="宋体" w:cs="宋体"/>
          <w:kern w:val="0"/>
          <w:sz w:val="24"/>
        </w:rPr>
        <w:t>如因特殊情况未能参加需提前告知，</w:t>
      </w:r>
      <w:r>
        <w:rPr>
          <w:rFonts w:ascii="宋体" w:hAnsi="宋体" w:cs="宋体"/>
          <w:kern w:val="0"/>
          <w:sz w:val="24"/>
        </w:rPr>
        <w:t>无故缺席将被记入我院供应商不良信用档案。（</w:t>
      </w:r>
      <w:r>
        <w:rPr>
          <w:rFonts w:hint="eastAsia" w:ascii="宋体" w:hAnsi="宋体" w:cs="宋体"/>
          <w:kern w:val="0"/>
          <w:sz w:val="24"/>
        </w:rPr>
        <w:t>采购会议</w:t>
      </w:r>
      <w:r>
        <w:rPr>
          <w:rFonts w:ascii="宋体" w:hAnsi="宋体" w:cs="宋体"/>
          <w:kern w:val="0"/>
          <w:sz w:val="24"/>
        </w:rPr>
        <w:t>具体时间与地点</w:t>
      </w:r>
      <w:r>
        <w:rPr>
          <w:rFonts w:hint="eastAsia" w:ascii="宋体" w:hAnsi="宋体" w:cs="宋体"/>
          <w:kern w:val="0"/>
          <w:sz w:val="24"/>
          <w:lang w:val="en-US" w:eastAsia="zh-CN"/>
        </w:rPr>
        <w:t>将以电子邮件形式</w:t>
      </w:r>
      <w:r>
        <w:rPr>
          <w:rFonts w:ascii="宋体" w:hAnsi="宋体" w:cs="宋体"/>
          <w:kern w:val="0"/>
          <w:sz w:val="24"/>
        </w:rPr>
        <w:t>另行通知）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b/>
          <w:bCs/>
          <w:sz w:val="24"/>
          <w:highlight w:val="none"/>
        </w:rPr>
      </w:pPr>
      <w:r>
        <w:rPr>
          <w:rFonts w:hint="eastAsia" w:ascii="宋体" w:hAnsi="宋体"/>
          <w:b/>
          <w:bCs/>
          <w:sz w:val="24"/>
          <w:highlight w:val="none"/>
        </w:rPr>
        <w:t>五、报名资料盖章后扫描成PDF版，各报名供应商应确保所提供报名资料一定要</w:t>
      </w:r>
      <w:r>
        <w:rPr>
          <w:rFonts w:hint="eastAsia" w:ascii="宋体" w:hAnsi="宋体"/>
          <w:b/>
          <w:bCs/>
          <w:color w:val="FF0000"/>
          <w:sz w:val="24"/>
          <w:highlight w:val="none"/>
        </w:rPr>
        <w:t>真实、</w:t>
      </w:r>
      <w:r>
        <w:rPr>
          <w:rFonts w:hint="eastAsia" w:ascii="宋体" w:hAnsi="宋体"/>
          <w:b/>
          <w:bCs/>
          <w:color w:val="FF0000"/>
          <w:sz w:val="24"/>
          <w:highlight w:val="none"/>
          <w:lang w:eastAsia="zh-CN"/>
        </w:rPr>
        <w:t>完整、</w:t>
      </w:r>
      <w:r>
        <w:rPr>
          <w:rFonts w:hint="eastAsia" w:ascii="宋体" w:hAnsi="宋体"/>
          <w:b/>
          <w:bCs/>
          <w:color w:val="FF0000"/>
          <w:sz w:val="24"/>
          <w:highlight w:val="none"/>
        </w:rPr>
        <w:t>清晰可辨</w:t>
      </w:r>
      <w:r>
        <w:rPr>
          <w:rFonts w:hint="eastAsia" w:ascii="宋体" w:hAnsi="宋体"/>
          <w:b/>
          <w:bCs/>
          <w:sz w:val="24"/>
          <w:highlight w:val="none"/>
        </w:rPr>
        <w:t>，报名资料模糊不清、难以</w:t>
      </w:r>
      <w:r>
        <w:rPr>
          <w:rFonts w:hint="eastAsia" w:ascii="宋体" w:hAnsi="宋体"/>
          <w:b/>
          <w:bCs/>
          <w:color w:val="FF0000"/>
          <w:sz w:val="24"/>
          <w:highlight w:val="none"/>
        </w:rPr>
        <w:t>辨认，</w:t>
      </w:r>
      <w:r>
        <w:rPr>
          <w:rFonts w:hint="eastAsia" w:ascii="宋体" w:hAnsi="宋体"/>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bCs/>
          <w:sz w:val="24"/>
          <w:highlight w:val="none"/>
          <w:lang w:eastAsia="zh-CN"/>
        </w:rPr>
      </w:pPr>
      <w:r>
        <w:rPr>
          <w:rFonts w:hint="eastAsia" w:ascii="宋体" w:hAnsi="宋体"/>
          <w:b/>
          <w:bCs/>
          <w:sz w:val="24"/>
          <w:highlight w:val="none"/>
          <w:lang w:val="en-US" w:eastAsia="zh-CN"/>
        </w:rPr>
        <w:t>六</w:t>
      </w:r>
      <w:r>
        <w:rPr>
          <w:rFonts w:hint="eastAsia" w:ascii="宋体" w:hAnsi="宋体"/>
          <w:b/>
          <w:bCs/>
          <w:sz w:val="24"/>
          <w:highlight w:val="none"/>
          <w:lang w:eastAsia="zh-CN"/>
        </w:rPr>
        <w:t>、</w:t>
      </w:r>
      <w:r>
        <w:rPr>
          <w:rFonts w:hint="eastAsia" w:ascii="宋体" w:hAnsi="宋体"/>
          <w:b/>
          <w:bCs/>
          <w:color w:val="FF0000"/>
          <w:sz w:val="24"/>
          <w:highlight w:val="none"/>
          <w:lang w:eastAsia="zh-CN"/>
        </w:rPr>
        <w:t>完整的</w:t>
      </w:r>
      <w:r>
        <w:rPr>
          <w:rFonts w:hint="eastAsia" w:ascii="宋体" w:hAnsi="宋体"/>
          <w:b/>
          <w:bCs/>
          <w:sz w:val="24"/>
          <w:highlight w:val="none"/>
          <w:lang w:eastAsia="zh-CN"/>
        </w:rPr>
        <w:t>报名资料在</w:t>
      </w:r>
      <w:r>
        <w:rPr>
          <w:rFonts w:hint="eastAsia" w:ascii="宋体" w:hAnsi="宋体"/>
          <w:b/>
          <w:bCs/>
          <w:color w:val="FF0000"/>
          <w:sz w:val="24"/>
          <w:highlight w:val="none"/>
          <w:lang w:eastAsia="zh-CN"/>
        </w:rPr>
        <w:t>报名截止时间后</w:t>
      </w:r>
      <w:r>
        <w:rPr>
          <w:rFonts w:hint="eastAsia" w:ascii="宋体" w:hAnsi="宋体"/>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8"/>
      </w:pPr>
    </w:p>
    <w:p>
      <w:pPr>
        <w:pStyle w:val="5"/>
        <w:jc w:val="center"/>
        <w:rPr>
          <w:rFonts w:ascii="宋体" w:hAnsi="宋体"/>
          <w:sz w:val="24"/>
        </w:rPr>
      </w:pPr>
      <w:bookmarkStart w:id="10" w:name="_Toc31759"/>
      <w:bookmarkStart w:id="11" w:name="_Toc19585"/>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4"/>
        <w:numPr>
          <w:ilvl w:val="0"/>
          <w:numId w:val="2"/>
        </w:numPr>
        <w:spacing w:line="360" w:lineRule="auto"/>
        <w:ind w:left="420" w:leftChars="0" w:hanging="420" w:hangingChars="175"/>
        <w:rPr>
          <w:rFonts w:ascii="宋体" w:hAnsi="宋体"/>
          <w:bCs/>
          <w:color w:val="auto"/>
          <w:sz w:val="24"/>
          <w:szCs w:val="24"/>
        </w:rPr>
      </w:pPr>
      <w:r>
        <w:rPr>
          <w:rFonts w:hint="eastAsia" w:ascii="宋体" w:hAnsi="宋体"/>
          <w:color w:val="auto"/>
          <w:sz w:val="24"/>
        </w:rPr>
        <w:t>封面</w:t>
      </w:r>
      <w:r>
        <w:rPr>
          <w:rFonts w:ascii="宋体" w:hAnsi="宋体"/>
          <w:color w:val="auto"/>
          <w:sz w:val="24"/>
        </w:rPr>
        <w:t>（</w:t>
      </w:r>
      <w:r>
        <w:rPr>
          <w:rFonts w:hint="eastAsia" w:ascii="宋体" w:hAnsi="宋体"/>
          <w:color w:val="auto"/>
          <w:sz w:val="24"/>
          <w:lang w:val="en-US" w:eastAsia="zh-CN"/>
        </w:rPr>
        <w:t>详见报名</w:t>
      </w:r>
      <w:r>
        <w:rPr>
          <w:rFonts w:hint="eastAsia" w:ascii="宋体" w:hAnsi="宋体"/>
          <w:color w:val="auto"/>
          <w:sz w:val="24"/>
        </w:rPr>
        <w:t>格式文件</w:t>
      </w:r>
      <w:r>
        <w:rPr>
          <w:rFonts w:hint="eastAsia" w:ascii="宋体" w:hAnsi="宋体"/>
          <w:color w:val="auto"/>
          <w:sz w:val="24"/>
          <w:lang w:val="en-US" w:eastAsia="zh-CN"/>
        </w:rPr>
        <w:t>模板</w:t>
      </w:r>
      <w:r>
        <w:rPr>
          <w:rFonts w:ascii="宋体" w:hAnsi="宋体"/>
          <w:color w:val="auto"/>
          <w:sz w:val="24"/>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color w:val="auto"/>
          <w:sz w:val="24"/>
        </w:rPr>
      </w:pPr>
      <w:r>
        <w:rPr>
          <w:rFonts w:hint="eastAsia" w:ascii="宋体" w:hAnsi="宋体"/>
          <w:color w:val="auto"/>
          <w:sz w:val="24"/>
          <w:lang w:val="en-US" w:eastAsia="zh-CN"/>
        </w:rPr>
        <w:t>报名资质要求</w:t>
      </w:r>
      <w:r>
        <w:rPr>
          <w:rFonts w:hint="eastAsia" w:ascii="宋体" w:hAnsi="宋体"/>
          <w:color w:val="auto"/>
          <w:sz w:val="24"/>
        </w:rPr>
        <w:t>（详见</w:t>
      </w:r>
      <w:r>
        <w:rPr>
          <w:rFonts w:hint="eastAsia" w:ascii="宋体" w:hAnsi="宋体"/>
          <w:color w:val="auto"/>
          <w:sz w:val="24"/>
          <w:lang w:val="en-US" w:eastAsia="zh-CN"/>
        </w:rPr>
        <w:t>报名</w:t>
      </w:r>
      <w:r>
        <w:rPr>
          <w:rFonts w:hint="eastAsia" w:ascii="宋体" w:hAnsi="宋体"/>
          <w:color w:val="auto"/>
          <w:sz w:val="24"/>
        </w:rPr>
        <w:t>格式文件</w:t>
      </w:r>
      <w:r>
        <w:rPr>
          <w:rFonts w:hint="eastAsia" w:ascii="宋体" w:hAnsi="宋体"/>
          <w:color w:val="auto"/>
          <w:sz w:val="24"/>
          <w:lang w:val="en-US" w:eastAsia="zh-CN"/>
        </w:rPr>
        <w:t>模板</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（1）供应商应具备以下条件：</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①</w:t>
      </w:r>
      <w:r>
        <w:rPr>
          <w:rFonts w:hint="eastAsia" w:ascii="宋体" w:hAnsi="宋体" w:eastAsia="宋体" w:cs="宋体"/>
          <w:sz w:val="24"/>
          <w:szCs w:val="24"/>
          <w:lang w:val="en-US" w:eastAsia="zh-CN"/>
        </w:rPr>
        <w:t>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②</w:t>
      </w:r>
      <w:r>
        <w:rPr>
          <w:rFonts w:hint="eastAsia" w:ascii="宋体" w:hAnsi="宋体" w:eastAsia="宋体" w:cs="宋体"/>
          <w:sz w:val="24"/>
          <w:szCs w:val="24"/>
          <w:lang w:val="en-US" w:eastAsia="zh-CN"/>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③</w:t>
      </w:r>
      <w:r>
        <w:rPr>
          <w:rFonts w:hint="eastAsia" w:ascii="宋体" w:hAnsi="宋体" w:eastAsia="宋体" w:cs="宋体"/>
          <w:sz w:val="24"/>
          <w:szCs w:val="24"/>
          <w:lang w:val="en-US" w:eastAsia="zh-CN"/>
        </w:rPr>
        <w:t>具备履行合同所必需的设备和专业技术能力；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④</w:t>
      </w:r>
      <w:r>
        <w:rPr>
          <w:rFonts w:hint="eastAsia" w:ascii="宋体" w:hAnsi="宋体" w:eastAsia="宋体" w:cs="宋体"/>
          <w:sz w:val="24"/>
          <w:szCs w:val="24"/>
          <w:lang w:val="en-US" w:eastAsia="zh-CN"/>
        </w:rPr>
        <w:t>参加本次采购活动前三年内，在经营活动中没有重大违法记录。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被“信用中国”网站列入失信被执行人和</w:t>
      </w:r>
      <w:r>
        <w:rPr>
          <w:rFonts w:hint="eastAsia" w:hAnsi="宋体" w:cs="宋体"/>
          <w:sz w:val="24"/>
          <w:szCs w:val="24"/>
          <w:lang w:val="en-US" w:eastAsia="zh-CN"/>
        </w:rPr>
        <w:t>重大税收违法失信主体</w:t>
      </w:r>
      <w:r>
        <w:rPr>
          <w:rFonts w:hint="eastAsia" w:ascii="宋体" w:hAnsi="宋体" w:eastAsia="宋体" w:cs="宋体"/>
          <w:sz w:val="24"/>
          <w:szCs w:val="24"/>
          <w:lang w:val="en-US" w:eastAsia="zh-CN"/>
        </w:rPr>
        <w:t>的、被“中国政府采购网”网站列入政府采购严重违法失信行为记录名单（处罚期限尚未届满的）的供应商，不得参与本项目的采购活动。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（3）</w:t>
      </w:r>
      <w:r>
        <w:rPr>
          <w:rFonts w:hint="eastAsia" w:ascii="宋体" w:hAnsi="宋体" w:eastAsia="宋体" w:cs="宋体"/>
          <w:sz w:val="24"/>
          <w:szCs w:val="24"/>
          <w:lang w:val="en-US" w:eastAsia="zh-CN"/>
        </w:rPr>
        <w:t>法定代表人或单位负责人为同一人或者存在直接控股、管理关系的不同响应单位，不得参加同一合同项下的采购活动。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（4）</w:t>
      </w:r>
      <w:r>
        <w:rPr>
          <w:rFonts w:hint="eastAsia" w:ascii="宋体" w:hAnsi="宋体" w:eastAsia="宋体" w:cs="宋体"/>
          <w:sz w:val="24"/>
          <w:szCs w:val="24"/>
          <w:lang w:val="en-US" w:eastAsia="zh-CN"/>
        </w:rPr>
        <w:t>为本采购项目提供过整体设计、规范编制或者项目管理、监理、检测等服务的供应商及其附属机构，不得再参加本采购项目的响应。</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（5）</w:t>
      </w:r>
      <w:r>
        <w:rPr>
          <w:rFonts w:hint="eastAsia" w:ascii="宋体" w:hAnsi="宋体" w:eastAsia="宋体" w:cs="宋体"/>
          <w:sz w:val="24"/>
          <w:szCs w:val="24"/>
          <w:lang w:val="en-US" w:eastAsia="zh-CN"/>
        </w:rPr>
        <w:t>本项目不接受联合体报名，成交供应商不得分包、转包。</w:t>
      </w:r>
    </w:p>
    <w:p>
      <w:pPr>
        <w:pStyle w:val="8"/>
        <w:adjustRightInd w:val="0"/>
        <w:snapToGrid w:val="0"/>
        <w:spacing w:line="360" w:lineRule="auto"/>
        <w:rPr>
          <w:rFonts w:hint="eastAsia" w:hAnsi="宋体" w:cs="宋体"/>
          <w:sz w:val="24"/>
          <w:szCs w:val="24"/>
          <w:lang w:val="en-US" w:eastAsia="zh-CN"/>
        </w:rPr>
      </w:pPr>
      <w:r>
        <w:rPr>
          <w:rFonts w:hint="eastAsia" w:hAnsi="宋体" w:cs="宋体"/>
          <w:sz w:val="24"/>
          <w:szCs w:val="24"/>
          <w:lang w:val="en-US" w:eastAsia="zh-CN"/>
        </w:rPr>
        <w:t>（6）供应商营业执照（提供复印件,并加盖供应商公司公章。如为分公司报名，必须同时提供总公司的营业执照副本复印件及总公司针对本项目响应的授权书原件。）</w:t>
      </w:r>
    </w:p>
    <w:p>
      <w:pPr>
        <w:pStyle w:val="8"/>
        <w:adjustRightInd w:val="0"/>
        <w:snapToGrid w:val="0"/>
        <w:spacing w:line="360" w:lineRule="auto"/>
        <w:rPr>
          <w:rFonts w:hint="eastAsia" w:hAnsi="宋体" w:cs="宋体"/>
          <w:sz w:val="24"/>
          <w:szCs w:val="24"/>
          <w:lang w:val="en-US" w:eastAsia="zh-CN"/>
        </w:rPr>
      </w:pPr>
      <w:r>
        <w:rPr>
          <w:rFonts w:hint="eastAsia" w:hAnsi="宋体" w:cs="宋体"/>
          <w:sz w:val="24"/>
          <w:szCs w:val="24"/>
          <w:lang w:val="en-US" w:eastAsia="zh-CN"/>
        </w:rPr>
        <w:t>（7）供应商须为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 (提供有效证书的复印件，加盖公章）。</w:t>
      </w:r>
      <w:bookmarkStart w:id="134" w:name="_GoBack"/>
      <w:bookmarkEnd w:id="134"/>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5"/>
        <w:jc w:val="center"/>
      </w:pPr>
    </w:p>
    <w:p>
      <w:pPr>
        <w:pStyle w:val="5"/>
        <w:jc w:val="both"/>
        <w:rPr>
          <w:rFonts w:hint="eastAsia"/>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 xml:space="preserve">第三部分 </w:t>
      </w:r>
      <w:r>
        <w:rPr>
          <w:rFonts w:hint="eastAsia"/>
          <w:lang w:val="en-US" w:eastAsia="zh-CN"/>
        </w:rPr>
        <w:t>报名</w:t>
      </w:r>
      <w:r>
        <w:rPr>
          <w:rFonts w:hint="eastAsia"/>
        </w:rPr>
        <w:t>格式文件模板</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widowControl/>
        <w:spacing w:line="360" w:lineRule="auto"/>
        <w:jc w:val="center"/>
        <w:outlineLvl w:val="0"/>
        <w:rPr>
          <w:rFonts w:ascii="宋体" w:hAnsi="宋体" w:cs="宋体"/>
          <w:b/>
          <w:kern w:val="0"/>
          <w:sz w:val="40"/>
          <w:szCs w:val="27"/>
        </w:rPr>
      </w:pPr>
      <w:bookmarkStart w:id="12" w:name="_Toc24"/>
      <w:bookmarkStart w:id="13" w:name="_Toc14488"/>
      <w:bookmarkStart w:id="14" w:name="_Toc17375"/>
      <w:bookmarkStart w:id="15" w:name="_Toc28528"/>
      <w:bookmarkStart w:id="16" w:name="_Toc6408"/>
      <w:bookmarkStart w:id="17" w:name="_Toc6151"/>
      <w:bookmarkStart w:id="18" w:name="_Toc25869"/>
      <w:bookmarkStart w:id="19" w:name="_Toc31053"/>
      <w:bookmarkStart w:id="20" w:name="_Toc31740"/>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ascii="宋体" w:hAnsi="宋体" w:cs="宋体"/>
          <w:b/>
          <w:kern w:val="0"/>
          <w:sz w:val="28"/>
          <w:szCs w:val="28"/>
        </w:rPr>
      </w:pPr>
      <w:r>
        <w:rPr>
          <w:rFonts w:hint="eastAsia" w:ascii="宋体" w:hAnsi="宋体" w:cs="宋体"/>
          <w:b/>
          <w:kern w:val="0"/>
          <w:sz w:val="52"/>
          <w:szCs w:val="52"/>
          <w:lang w:val="en-US" w:eastAsia="zh-CN"/>
        </w:rPr>
        <w:t>中山大学孙逸仙纪念</w:t>
      </w:r>
      <w:r>
        <w:rPr>
          <w:rFonts w:hint="eastAsia" w:ascii="宋体" w:hAnsi="宋体" w:cs="宋体"/>
          <w:b/>
          <w:kern w:val="0"/>
          <w:sz w:val="52"/>
          <w:szCs w:val="52"/>
        </w:rPr>
        <w:t>医院</w:t>
      </w:r>
    </w:p>
    <w:p>
      <w:pPr>
        <w:jc w:val="center"/>
        <w:rPr>
          <w:rFonts w:ascii="宋体" w:hAnsi="宋体" w:cs="宋体"/>
          <w:b/>
          <w:kern w:val="0"/>
          <w:sz w:val="52"/>
          <w:szCs w:val="52"/>
        </w:rPr>
      </w:pPr>
      <w:r>
        <w:rPr>
          <w:rFonts w:hint="eastAsia" w:ascii="宋体" w:hAnsi="宋体" w:cs="宋体"/>
          <w:b/>
          <w:color w:val="0000FF"/>
          <w:kern w:val="0"/>
          <w:sz w:val="52"/>
          <w:szCs w:val="52"/>
        </w:rPr>
        <w:t>**********</w:t>
      </w:r>
      <w:r>
        <w:rPr>
          <w:rFonts w:hint="eastAsia" w:ascii="宋体" w:hAnsi="宋体" w:cs="宋体"/>
          <w:b/>
          <w:kern w:val="0"/>
          <w:sz w:val="52"/>
          <w:szCs w:val="52"/>
        </w:rPr>
        <w:t>采购项目</w:t>
      </w:r>
    </w:p>
    <w:p>
      <w:pPr>
        <w:pStyle w:val="4"/>
      </w:pPr>
    </w:p>
    <w:p>
      <w:pPr>
        <w:spacing w:line="480" w:lineRule="auto"/>
        <w:jc w:val="center"/>
        <w:rPr>
          <w:rFonts w:ascii="宋体" w:hAnsi="宋体"/>
          <w:b/>
          <w:bCs/>
          <w:sz w:val="72"/>
          <w:szCs w:val="72"/>
        </w:rPr>
      </w:pPr>
    </w:p>
    <w:p>
      <w:pPr>
        <w:widowControl/>
        <w:spacing w:line="360" w:lineRule="auto"/>
        <w:jc w:val="center"/>
        <w:outlineLvl w:val="0"/>
        <w:rPr>
          <w:rFonts w:ascii="宋体" w:hAnsi="宋体" w:cs="宋体"/>
          <w:kern w:val="0"/>
          <w:sz w:val="72"/>
          <w:szCs w:val="72"/>
        </w:rPr>
      </w:pPr>
      <w:bookmarkStart w:id="21" w:name="_Toc15870"/>
      <w:bookmarkStart w:id="22" w:name="_Toc435"/>
      <w:bookmarkStart w:id="23" w:name="_Toc3471"/>
      <w:bookmarkStart w:id="24" w:name="_Toc6547"/>
      <w:bookmarkStart w:id="25" w:name="_Toc1994"/>
      <w:bookmarkStart w:id="26" w:name="_Toc11075"/>
      <w:bookmarkStart w:id="27" w:name="_Toc40346375"/>
      <w:bookmarkStart w:id="28" w:name="_Toc12520"/>
      <w:bookmarkStart w:id="29" w:name="_Toc21249"/>
      <w:bookmarkStart w:id="30" w:name="_Toc40776111"/>
      <w:bookmarkStart w:id="31" w:name="_Toc11305"/>
      <w:bookmarkStart w:id="32" w:name="_Toc8364"/>
      <w:bookmarkStart w:id="33" w:name="_Toc28703"/>
      <w:bookmarkStart w:id="34" w:name="_Toc29113"/>
      <w:bookmarkStart w:id="35" w:name="_Toc26267"/>
      <w:bookmarkStart w:id="36" w:name="_Toc40346216"/>
      <w:bookmarkStart w:id="37" w:name="_Toc7291"/>
      <w:r>
        <w:rPr>
          <w:rFonts w:hint="eastAsia" w:ascii="宋体" w:hAnsi="宋体"/>
          <w:b/>
          <w:bCs/>
          <w:sz w:val="72"/>
          <w:szCs w:val="72"/>
        </w:rPr>
        <w:t>报名资料</w:t>
      </w:r>
    </w:p>
    <w:p>
      <w:pPr>
        <w:widowControl/>
        <w:spacing w:line="360" w:lineRule="auto"/>
        <w:ind w:firstLine="600"/>
        <w:outlineLvl w:val="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p>
    <w:p>
      <w:pPr>
        <w:widowControl/>
        <w:spacing w:line="360" w:lineRule="auto"/>
        <w:ind w:firstLine="600" w:firstLineChars="200"/>
        <w:outlineLvl w:val="0"/>
      </w:pPr>
      <w:r>
        <w:rPr>
          <w:rFonts w:ascii="宋体" w:hAnsi="宋体" w:cs="宋体"/>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2916"/>
      <w:bookmarkStart w:id="39" w:name="_Toc17709"/>
      <w:bookmarkStart w:id="40" w:name="_Toc40776112"/>
      <w:bookmarkStart w:id="41" w:name="_Toc1743"/>
      <w:bookmarkStart w:id="42" w:name="_Toc27997"/>
      <w:bookmarkStart w:id="43" w:name="_Toc20884"/>
      <w:bookmarkStart w:id="44" w:name="_Toc40346217"/>
      <w:bookmarkStart w:id="45" w:name="_Toc40346376"/>
    </w:p>
    <w:p>
      <w:pPr>
        <w:widowControl/>
        <w:spacing w:line="360" w:lineRule="auto"/>
        <w:ind w:firstLine="600"/>
        <w:outlineLvl w:val="0"/>
        <w:rPr>
          <w:rFonts w:cs="宋体"/>
          <w:kern w:val="0"/>
          <w:sz w:val="30"/>
          <w:szCs w:val="30"/>
        </w:rPr>
      </w:pPr>
      <w:bookmarkStart w:id="46" w:name="_Toc5238"/>
      <w:bookmarkStart w:id="47" w:name="_Toc23097"/>
      <w:bookmarkStart w:id="48" w:name="_Toc31538"/>
      <w:bookmarkStart w:id="49" w:name="_Toc19699"/>
      <w:bookmarkStart w:id="50" w:name="_Toc2012"/>
      <w:bookmarkStart w:id="51" w:name="_Toc30979"/>
      <w:bookmarkStart w:id="52" w:name="_Toc29102"/>
      <w:bookmarkStart w:id="53" w:name="_Toc11485"/>
      <w:bookmarkStart w:id="54" w:name="_Toc2029"/>
      <w:r>
        <w:rPr>
          <w:rFonts w:ascii="宋体" w:hAnsi="宋体" w:cs="宋体"/>
          <w:kern w:val="0"/>
          <w:sz w:val="30"/>
          <w:szCs w:val="30"/>
        </w:rPr>
        <w:t>公司名称</w:t>
      </w:r>
      <w:r>
        <w:rPr>
          <w:rFonts w:hint="eastAsia" w:ascii="宋体" w:hAnsi="宋体" w:cs="宋体"/>
          <w:kern w:val="0"/>
          <w:sz w:val="30"/>
          <w:szCs w:val="30"/>
          <w:lang w:eastAsia="zh-CN"/>
        </w:rPr>
        <w:t>（</w:t>
      </w:r>
      <w:r>
        <w:rPr>
          <w:rFonts w:hint="eastAsia" w:ascii="宋体" w:hAnsi="宋体" w:cs="宋体"/>
          <w:kern w:val="0"/>
          <w:sz w:val="30"/>
          <w:szCs w:val="30"/>
          <w:lang w:val="en-US" w:eastAsia="zh-CN"/>
        </w:rPr>
        <w:t>加盖公章</w:t>
      </w:r>
      <w:r>
        <w:rPr>
          <w:rFonts w:hint="eastAsia" w:ascii="宋体" w:hAnsi="宋体" w:cs="宋体"/>
          <w:kern w:val="0"/>
          <w:sz w:val="30"/>
          <w:szCs w:val="30"/>
          <w:lang w:eastAsia="zh-CN"/>
        </w:rPr>
        <w:t>）</w:t>
      </w:r>
      <w:r>
        <w:rPr>
          <w:rFonts w:ascii="宋体" w:hAnsi="宋体" w:cs="宋体"/>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cs="宋体"/>
          <w:kern w:val="0"/>
          <w:sz w:val="30"/>
          <w:szCs w:val="30"/>
        </w:rPr>
      </w:pPr>
      <w:bookmarkStart w:id="55" w:name="_Toc27867"/>
      <w:bookmarkStart w:id="56" w:name="_Toc11141"/>
      <w:bookmarkStart w:id="57" w:name="_Toc40776113"/>
      <w:bookmarkStart w:id="58" w:name="_Toc40346377"/>
      <w:bookmarkStart w:id="59" w:name="_Toc40346218"/>
      <w:bookmarkStart w:id="60" w:name="_Toc7052"/>
      <w:bookmarkStart w:id="61" w:name="_Toc12645"/>
      <w:bookmarkStart w:id="62" w:name="_Toc21483"/>
      <w:bookmarkStart w:id="63" w:name="_Toc28064"/>
      <w:bookmarkStart w:id="64" w:name="_Toc24763"/>
      <w:bookmarkStart w:id="65" w:name="_Toc11558"/>
      <w:bookmarkStart w:id="66" w:name="_Toc31993"/>
      <w:bookmarkStart w:id="67" w:name="_Toc14824"/>
      <w:bookmarkStart w:id="68" w:name="_Toc17930"/>
      <w:bookmarkStart w:id="69" w:name="_Toc16794"/>
      <w:bookmarkStart w:id="70" w:name="_Toc29767"/>
      <w:bookmarkStart w:id="71" w:name="_Toc4013"/>
      <w:r>
        <w:rPr>
          <w:rFonts w:ascii="宋体" w:hAnsi="宋体" w:cs="宋体"/>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cs="宋体"/>
          <w:kern w:val="0"/>
          <w:sz w:val="30"/>
          <w:szCs w:val="30"/>
        </w:rPr>
      </w:pPr>
      <w:bookmarkStart w:id="72" w:name="_Toc11334"/>
      <w:bookmarkStart w:id="73" w:name="_Toc40776114"/>
      <w:bookmarkStart w:id="74" w:name="_Toc27771"/>
      <w:bookmarkStart w:id="75" w:name="_Toc40346219"/>
      <w:bookmarkStart w:id="76" w:name="_Toc26029"/>
      <w:bookmarkStart w:id="77" w:name="_Toc14287"/>
      <w:bookmarkStart w:id="78" w:name="_Toc17537"/>
      <w:bookmarkStart w:id="79" w:name="_Toc16813"/>
      <w:bookmarkStart w:id="80" w:name="_Toc9883"/>
      <w:bookmarkStart w:id="81" w:name="_Toc31197"/>
      <w:bookmarkStart w:id="82" w:name="_Toc6438"/>
      <w:bookmarkStart w:id="83" w:name="_Toc19831"/>
      <w:bookmarkStart w:id="84" w:name="_Toc4563"/>
      <w:bookmarkStart w:id="85" w:name="_Toc40346378"/>
      <w:bookmarkStart w:id="86" w:name="_Toc1324"/>
      <w:bookmarkStart w:id="87" w:name="_Toc32709"/>
      <w:bookmarkStart w:id="88" w:name="_Toc24651"/>
      <w:r>
        <w:rPr>
          <w:rFonts w:ascii="宋体" w:hAnsi="宋体" w:cs="宋体"/>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cs="宋体"/>
          <w:kern w:val="0"/>
          <w:sz w:val="30"/>
          <w:szCs w:val="30"/>
        </w:rPr>
      </w:pPr>
      <w:bookmarkStart w:id="89" w:name="_Toc5634"/>
      <w:bookmarkStart w:id="90" w:name="_Toc27206"/>
      <w:bookmarkStart w:id="91" w:name="_Toc14586"/>
      <w:bookmarkStart w:id="92" w:name="_Toc17483"/>
      <w:bookmarkStart w:id="93" w:name="_Toc30336"/>
      <w:bookmarkStart w:id="94" w:name="_Toc40346379"/>
      <w:bookmarkStart w:id="95" w:name="_Toc20994"/>
      <w:bookmarkStart w:id="96" w:name="_Toc21940"/>
      <w:bookmarkStart w:id="97" w:name="_Toc18353"/>
      <w:bookmarkStart w:id="98" w:name="_Toc40776115"/>
      <w:bookmarkStart w:id="99" w:name="_Toc40346220"/>
      <w:bookmarkStart w:id="100" w:name="_Toc12650"/>
      <w:bookmarkStart w:id="101" w:name="_Toc3895"/>
      <w:bookmarkStart w:id="102" w:name="_Toc21686"/>
      <w:bookmarkStart w:id="103" w:name="_Toc27868"/>
      <w:bookmarkStart w:id="104" w:name="_Toc5189"/>
      <w:bookmarkStart w:id="105" w:name="_Toc13222"/>
      <w:r>
        <w:rPr>
          <w:rFonts w:ascii="宋体" w:hAnsi="宋体" w:cs="宋体"/>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cs="宋体"/>
          <w:kern w:val="0"/>
          <w:sz w:val="30"/>
          <w:szCs w:val="30"/>
        </w:rPr>
      </w:pPr>
      <w:bookmarkStart w:id="106" w:name="_Toc21449"/>
      <w:bookmarkStart w:id="107" w:name="_Toc10454"/>
      <w:bookmarkStart w:id="108" w:name="_Toc9282"/>
      <w:bookmarkStart w:id="109" w:name="_Toc11547"/>
      <w:bookmarkStart w:id="110" w:name="_Toc14462"/>
      <w:bookmarkStart w:id="111" w:name="_Toc27646"/>
      <w:bookmarkStart w:id="112" w:name="_Toc30904"/>
      <w:bookmarkStart w:id="113" w:name="_Toc27009"/>
      <w:bookmarkStart w:id="114" w:name="_Toc40346221"/>
      <w:bookmarkStart w:id="115" w:name="_Toc40346380"/>
      <w:bookmarkStart w:id="116" w:name="_Toc3498"/>
      <w:bookmarkStart w:id="117" w:name="_Toc5220"/>
      <w:bookmarkStart w:id="118" w:name="_Toc40776116"/>
      <w:bookmarkStart w:id="119" w:name="_Toc12127"/>
      <w:bookmarkStart w:id="120" w:name="_Toc8526"/>
      <w:bookmarkStart w:id="121" w:name="_Toc30856"/>
      <w:bookmarkStart w:id="122" w:name="_Toc32371"/>
      <w:r>
        <w:rPr>
          <w:rFonts w:ascii="宋体" w:hAnsi="宋体" w:cs="宋体"/>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8"/>
      </w:pPr>
    </w:p>
    <w:p>
      <w:pPr>
        <w:pStyle w:val="18"/>
      </w:pPr>
    </w:p>
    <w:p>
      <w:pPr>
        <w:pStyle w:val="24"/>
        <w:spacing w:line="360" w:lineRule="auto"/>
        <w:ind w:firstLine="0" w:firstLineChars="0"/>
        <w:rPr>
          <w:rFonts w:ascii="宋体" w:hAnsi="宋体"/>
          <w:bCs/>
          <w:color w:val="FF0000"/>
          <w:sz w:val="24"/>
          <w:szCs w:val="24"/>
        </w:rPr>
      </w:pPr>
      <w:bookmarkStart w:id="123" w:name="_Toc15539"/>
      <w:bookmarkStart w:id="124" w:name="_Toc13184"/>
      <w:bookmarkStart w:id="125" w:name="_Toc10399"/>
      <w:bookmarkStart w:id="126" w:name="_Toc8637"/>
      <w:bookmarkStart w:id="127" w:name="_Toc31077"/>
      <w:bookmarkStart w:id="128" w:name="_Toc28747"/>
      <w:bookmarkStart w:id="129" w:name="_Toc16608"/>
      <w:bookmarkStart w:id="130" w:name="_Toc16728"/>
      <w:bookmarkStart w:id="131" w:name="_Toc9697"/>
      <w:bookmarkStart w:id="132" w:name="_Toc6691"/>
      <w:bookmarkStart w:id="133" w:name="_Toc21213"/>
    </w:p>
    <w:p>
      <w:pPr>
        <w:pStyle w:val="24"/>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suppressLineNumbers w:val="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Style w:val="29"/>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5"/>
        <w:tabs>
          <w:tab w:val="left" w:pos="1050"/>
          <w:tab w:val="center" w:pos="4535"/>
        </w:tabs>
        <w:spacing w:line="360" w:lineRule="auto"/>
        <w:jc w:val="center"/>
        <w:outlineLvl w:val="0"/>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25"/>
        <w:tabs>
          <w:tab w:val="left" w:pos="1050"/>
          <w:tab w:val="center" w:pos="4535"/>
        </w:tabs>
        <w:spacing w:line="360" w:lineRule="auto"/>
        <w:jc w:val="center"/>
        <w:outlineLvl w:val="0"/>
        <w:rPr>
          <w:rFonts w:hint="default"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二、供应商营业执照</w:t>
      </w:r>
    </w:p>
    <w:p>
      <w:pPr>
        <w:pStyle w:val="25"/>
        <w:tabs>
          <w:tab w:val="left" w:pos="1050"/>
          <w:tab w:val="center" w:pos="4535"/>
        </w:tabs>
        <w:spacing w:line="360" w:lineRule="auto"/>
        <w:jc w:val="center"/>
        <w:outlineLvl w:val="0"/>
        <w:rPr>
          <w:b/>
          <w:bCs/>
          <w:sz w:val="32"/>
          <w:szCs w:val="32"/>
        </w:rPr>
      </w:pPr>
      <w:r>
        <w:rPr>
          <w:rFonts w:hint="eastAsia" w:ascii="宋体" w:hAnsi="宋体"/>
          <w:bCs/>
          <w:color w:val="0070C0"/>
          <w:sz w:val="24"/>
          <w:szCs w:val="24"/>
        </w:rPr>
        <w:t>（提供复印件,并</w:t>
      </w:r>
      <w:r>
        <w:rPr>
          <w:rFonts w:hint="eastAsia" w:ascii="宋体" w:hAnsi="宋体"/>
          <w:b/>
          <w:bCs w:val="0"/>
          <w:color w:val="0070C0"/>
          <w:sz w:val="24"/>
          <w:szCs w:val="24"/>
          <w:u w:val="single"/>
        </w:rPr>
        <w:t>加盖供应商公司公章</w:t>
      </w:r>
      <w:r>
        <w:rPr>
          <w:rFonts w:hint="eastAsia" w:ascii="宋体" w:hAnsi="宋体"/>
          <w:bCs/>
          <w:color w:val="0070C0"/>
          <w:sz w:val="24"/>
          <w:szCs w:val="24"/>
        </w:rPr>
        <w:t>。如为分公司报名，必须同时提供总公司的营业执照副本复印件及总公司针对本项目响应的授权书原件。）</w:t>
      </w: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rFonts w:hint="default" w:eastAsia="宋体"/>
          <w:b/>
          <w:bCs/>
          <w:sz w:val="32"/>
          <w:szCs w:val="32"/>
          <w:lang w:val="en-US" w:eastAsia="zh-CN"/>
        </w:rPr>
      </w:pPr>
      <w:r>
        <w:rPr>
          <w:rFonts w:hint="eastAsia"/>
          <w:b/>
          <w:bCs/>
          <w:sz w:val="32"/>
          <w:szCs w:val="32"/>
          <w:lang w:val="en-US" w:eastAsia="zh-CN"/>
        </w:rPr>
        <w:t>三、供应商保险许可证</w:t>
      </w:r>
    </w:p>
    <w:p>
      <w:pPr>
        <w:pStyle w:val="25"/>
        <w:tabs>
          <w:tab w:val="left" w:pos="1050"/>
          <w:tab w:val="center" w:pos="4535"/>
        </w:tabs>
        <w:spacing w:line="360" w:lineRule="auto"/>
        <w:jc w:val="center"/>
        <w:outlineLvl w:val="0"/>
        <w:rPr>
          <w:rFonts w:hint="eastAsia" w:eastAsia="宋体"/>
          <w:b/>
          <w:bCs/>
          <w:sz w:val="32"/>
          <w:szCs w:val="32"/>
          <w:lang w:eastAsia="zh-CN"/>
        </w:rPr>
      </w:pPr>
      <w:r>
        <w:rPr>
          <w:rFonts w:hint="eastAsia" w:ascii="宋体" w:hAnsi="宋体"/>
          <w:bCs/>
          <w:color w:val="0070C0"/>
          <w:sz w:val="24"/>
          <w:szCs w:val="24"/>
        </w:rPr>
        <w:t>（分公司或中心支公司的保险机构报名的，须提供《经营保险业务许可证》；总公司报名的，须提供《保险公司法人许可证》）(提供有效证书的复印件，加盖公章）</w:t>
      </w: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8 </w:t>
                    </w:r>
                    <w:r>
                      <w:t>页</w:t>
                    </w:r>
                  </w:p>
                </w:txbxContent>
              </v:textbox>
            </v:shape>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84A4D"/>
    <w:rsid w:val="00290A53"/>
    <w:rsid w:val="002941F3"/>
    <w:rsid w:val="00303A8B"/>
    <w:rsid w:val="00345805"/>
    <w:rsid w:val="00371166"/>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93060"/>
    <w:rsid w:val="008C258F"/>
    <w:rsid w:val="00A31D9A"/>
    <w:rsid w:val="00AA2782"/>
    <w:rsid w:val="00B0237C"/>
    <w:rsid w:val="00B07032"/>
    <w:rsid w:val="00B1698B"/>
    <w:rsid w:val="00B41CF9"/>
    <w:rsid w:val="00B56F77"/>
    <w:rsid w:val="00B91D79"/>
    <w:rsid w:val="00BA7DB3"/>
    <w:rsid w:val="00C6380C"/>
    <w:rsid w:val="00C64DC3"/>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3716FCD"/>
    <w:rsid w:val="03B12041"/>
    <w:rsid w:val="045C42FF"/>
    <w:rsid w:val="06440845"/>
    <w:rsid w:val="0D8344AC"/>
    <w:rsid w:val="0D9809B4"/>
    <w:rsid w:val="12FE7D69"/>
    <w:rsid w:val="135207CE"/>
    <w:rsid w:val="14C35BD0"/>
    <w:rsid w:val="14EF6DCA"/>
    <w:rsid w:val="17150B6B"/>
    <w:rsid w:val="172327DB"/>
    <w:rsid w:val="1B060F39"/>
    <w:rsid w:val="1D177890"/>
    <w:rsid w:val="1D391E21"/>
    <w:rsid w:val="1EF609CD"/>
    <w:rsid w:val="1F87795B"/>
    <w:rsid w:val="21293969"/>
    <w:rsid w:val="212F023B"/>
    <w:rsid w:val="21402D3F"/>
    <w:rsid w:val="22587BCC"/>
    <w:rsid w:val="24B94269"/>
    <w:rsid w:val="261C29D8"/>
    <w:rsid w:val="27F63A2D"/>
    <w:rsid w:val="28B27AD1"/>
    <w:rsid w:val="29CF4042"/>
    <w:rsid w:val="2A745ACB"/>
    <w:rsid w:val="2E26476D"/>
    <w:rsid w:val="2E4520F6"/>
    <w:rsid w:val="30452C70"/>
    <w:rsid w:val="30811227"/>
    <w:rsid w:val="33D07732"/>
    <w:rsid w:val="33E86666"/>
    <w:rsid w:val="34D33DC9"/>
    <w:rsid w:val="35115140"/>
    <w:rsid w:val="370768B5"/>
    <w:rsid w:val="39056E6A"/>
    <w:rsid w:val="39102554"/>
    <w:rsid w:val="3A136D0B"/>
    <w:rsid w:val="3A294580"/>
    <w:rsid w:val="41B5198F"/>
    <w:rsid w:val="41F769E0"/>
    <w:rsid w:val="429E024C"/>
    <w:rsid w:val="42E531CF"/>
    <w:rsid w:val="42FE1FCA"/>
    <w:rsid w:val="4352242D"/>
    <w:rsid w:val="4582125E"/>
    <w:rsid w:val="468C4D8C"/>
    <w:rsid w:val="46A2484B"/>
    <w:rsid w:val="4A1C47DE"/>
    <w:rsid w:val="4C4F110A"/>
    <w:rsid w:val="51701B4D"/>
    <w:rsid w:val="548C5956"/>
    <w:rsid w:val="55252680"/>
    <w:rsid w:val="563C073B"/>
    <w:rsid w:val="597F2160"/>
    <w:rsid w:val="5A9932D8"/>
    <w:rsid w:val="5B125F66"/>
    <w:rsid w:val="5C5762BC"/>
    <w:rsid w:val="5C952952"/>
    <w:rsid w:val="5CE84F5B"/>
    <w:rsid w:val="5FC06B3E"/>
    <w:rsid w:val="638E7E05"/>
    <w:rsid w:val="639C77AA"/>
    <w:rsid w:val="64DB34C0"/>
    <w:rsid w:val="65D16498"/>
    <w:rsid w:val="65F91CA0"/>
    <w:rsid w:val="669D5528"/>
    <w:rsid w:val="66C035C3"/>
    <w:rsid w:val="69E20917"/>
    <w:rsid w:val="6AC77EEC"/>
    <w:rsid w:val="6DF1127F"/>
    <w:rsid w:val="6F2A1050"/>
    <w:rsid w:val="6F523856"/>
    <w:rsid w:val="6FB966A4"/>
    <w:rsid w:val="70CB0E37"/>
    <w:rsid w:val="746A0197"/>
    <w:rsid w:val="75DF317C"/>
    <w:rsid w:val="768B3397"/>
    <w:rsid w:val="79DF1122"/>
    <w:rsid w:val="7A2540C6"/>
    <w:rsid w:val="7A8E3AE6"/>
    <w:rsid w:val="7CA73C49"/>
    <w:rsid w:val="7F626E1B"/>
    <w:rsid w:val="7F7043FF"/>
    <w:rsid w:val="7FBA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Indent"/>
    <w:basedOn w:val="1"/>
    <w:link w:val="22"/>
    <w:qFormat/>
    <w:uiPriority w:val="0"/>
    <w:pPr>
      <w:ind w:firstLine="420"/>
    </w:pPr>
  </w:style>
  <w:style w:type="paragraph" w:styleId="7">
    <w:name w:val="List Bullet 2"/>
    <w:basedOn w:val="1"/>
    <w:semiHidden/>
    <w:unhideWhenUsed/>
    <w:qFormat/>
    <w:uiPriority w:val="99"/>
    <w:pPr>
      <w:numPr>
        <w:ilvl w:val="0"/>
        <w:numId w:val="1"/>
      </w:numPr>
    </w:pPr>
  </w:style>
  <w:style w:type="paragraph" w:styleId="8">
    <w:name w:val="Plain Text"/>
    <w:basedOn w:val="1"/>
    <w:link w:val="23"/>
    <w:qFormat/>
    <w:uiPriority w:val="0"/>
    <w:rPr>
      <w:rFonts w:ascii="宋体" w:hAnsi="Courier New" w:cs="Courier New"/>
      <w:szCs w:val="21"/>
    </w:rPr>
  </w:style>
  <w:style w:type="paragraph" w:styleId="9">
    <w:name w:val="Balloon Text"/>
    <w:basedOn w:val="1"/>
    <w:link w:val="27"/>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character" w:styleId="15">
    <w:name w:val="page number"/>
    <w:basedOn w:val="14"/>
    <w:qFormat/>
    <w:uiPriority w:val="0"/>
    <w:rPr>
      <w:rFonts w:eastAsia="宋体"/>
      <w:kern w:val="2"/>
      <w:sz w:val="24"/>
      <w:szCs w:val="24"/>
      <w:lang w:val="en-US" w:eastAsia="zh-CN" w:bidi="ar-SA"/>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14"/>
    <w:link w:val="11"/>
    <w:qFormat/>
    <w:uiPriority w:val="99"/>
    <w:rPr>
      <w:sz w:val="18"/>
      <w:szCs w:val="18"/>
    </w:rPr>
  </w:style>
  <w:style w:type="character" w:customStyle="1" w:styleId="20">
    <w:name w:val="页脚 Char"/>
    <w:basedOn w:val="14"/>
    <w:link w:val="10"/>
    <w:qFormat/>
    <w:uiPriority w:val="99"/>
    <w:rPr>
      <w:sz w:val="18"/>
      <w:szCs w:val="18"/>
    </w:rPr>
  </w:style>
  <w:style w:type="character" w:customStyle="1" w:styleId="21">
    <w:name w:val="标题 2 Char"/>
    <w:basedOn w:val="14"/>
    <w:link w:val="5"/>
    <w:qFormat/>
    <w:uiPriority w:val="0"/>
    <w:rPr>
      <w:rFonts w:ascii="Arial" w:hAnsi="Arial" w:eastAsia="黑体" w:cs="Times New Roman"/>
      <w:b/>
      <w:bCs/>
      <w:sz w:val="32"/>
      <w:szCs w:val="32"/>
    </w:rPr>
  </w:style>
  <w:style w:type="character" w:customStyle="1" w:styleId="22">
    <w:name w:val="正文缩进 Char"/>
    <w:link w:val="6"/>
    <w:qFormat/>
    <w:uiPriority w:val="0"/>
    <w:rPr>
      <w:rFonts w:ascii="Times New Roman" w:hAnsi="Times New Roman" w:eastAsia="宋体" w:cs="Times New Roman"/>
      <w:szCs w:val="24"/>
    </w:rPr>
  </w:style>
  <w:style w:type="character" w:customStyle="1" w:styleId="23">
    <w:name w:val="纯文本 Char"/>
    <w:basedOn w:val="14"/>
    <w:link w:val="8"/>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qFormat/>
    <w:uiPriority w:val="0"/>
    <w:pPr>
      <w:widowControl/>
    </w:pPr>
    <w:rPr>
      <w:rFonts w:ascii="宋体" w:hAnsi="宋体" w:cs="宋体"/>
      <w:kern w:val="0"/>
      <w:szCs w:val="21"/>
    </w:rPr>
  </w:style>
  <w:style w:type="character" w:customStyle="1" w:styleId="27">
    <w:name w:val="批注框文本 Char"/>
    <w:basedOn w:val="14"/>
    <w:link w:val="9"/>
    <w:semiHidden/>
    <w:qFormat/>
    <w:uiPriority w:val="99"/>
    <w:rPr>
      <w:rFonts w:ascii="Times New Roman" w:hAnsi="Times New Roman" w:eastAsia="宋体" w:cs="Times New Roman"/>
      <w:sz w:val="18"/>
      <w:szCs w:val="18"/>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正文缩进1"/>
    <w:basedOn w:val="1"/>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2196</Words>
  <Characters>2329</Characters>
  <Lines>16</Lines>
  <Paragraphs>4</Paragraphs>
  <TotalTime>2</TotalTime>
  <ScaleCrop>false</ScaleCrop>
  <LinksUpToDate>false</LinksUpToDate>
  <CharactersWithSpaces>2460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小奀</cp:lastModifiedBy>
  <cp:lastPrinted>2022-08-23T03:15:00Z</cp:lastPrinted>
  <dcterms:modified xsi:type="dcterms:W3CDTF">2022-11-22T04:06:54Z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166C090F5F594C7E87577E737B94B29F</vt:lpwstr>
  </property>
</Properties>
</file>