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spacing w:val="-30"/>
          <w:sz w:val="72"/>
          <w:szCs w:val="72"/>
        </w:rPr>
      </w:pPr>
    </w:p>
    <w:p>
      <w:pPr>
        <w:pStyle w:val="11"/>
        <w:rPr>
          <w:rFonts w:ascii="微软雅黑" w:hAnsi="微软雅黑" w:eastAsia="微软雅黑" w:cs="微软雅黑"/>
          <w:b/>
          <w:bCs/>
          <w:spacing w:val="-30"/>
          <w:sz w:val="72"/>
          <w:szCs w:val="72"/>
        </w:rPr>
      </w:pPr>
    </w:p>
    <w:p>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pPr>
        <w:spacing w:line="360" w:lineRule="auto"/>
        <w:ind w:firstLine="420" w:firstLineChars="200"/>
        <w:jc w:val="center"/>
        <w:rPr>
          <w:rFonts w:ascii="宋体" w:hAnsi="宋体" w:cs="宋体"/>
        </w:rPr>
      </w:pPr>
    </w:p>
    <w:p>
      <w:pPr>
        <w:spacing w:line="360" w:lineRule="auto"/>
        <w:ind w:firstLine="420" w:firstLineChars="200"/>
        <w:rPr>
          <w:rFonts w:ascii="宋体" w:hAnsi="宋体" w:cs="宋体"/>
          <w:b/>
          <w:bCs/>
        </w:rPr>
      </w:pPr>
    </w:p>
    <w:p>
      <w:pPr>
        <w:adjustRightInd w:val="0"/>
        <w:snapToGrid w:val="0"/>
        <w:spacing w:line="408" w:lineRule="auto"/>
        <w:ind w:right="-690" w:rightChars="-329"/>
        <w:jc w:val="center"/>
        <w:rPr>
          <w:rFonts w:ascii="宋体" w:hAnsi="宋体" w:cs="宋体"/>
          <w:b/>
          <w:sz w:val="36"/>
          <w:szCs w:val="36"/>
        </w:rPr>
      </w:pPr>
    </w:p>
    <w:p>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5074</w:t>
      </w:r>
    </w:p>
    <w:p>
      <w:pPr>
        <w:ind w:firstLine="422" w:firstLineChars="151"/>
        <w:jc w:val="left"/>
        <w:rPr>
          <w:rFonts w:hint="eastAsia" w:ascii="宋体" w:hAnsi="宋体" w:eastAsia="宋体" w:cs="SimSun-Identity-H"/>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eastAsia="宋体" w:cs="SimSun-Identity-H"/>
          <w:kern w:val="0"/>
          <w:sz w:val="28"/>
          <w:szCs w:val="28"/>
        </w:rPr>
        <w:t>院</w:t>
      </w:r>
      <w:r>
        <w:rPr>
          <w:rFonts w:hint="eastAsia" w:ascii="宋体" w:hAnsi="宋体" w:eastAsia="宋体" w:cs="SimSun-Identity-H"/>
          <w:kern w:val="0"/>
          <w:sz w:val="28"/>
          <w:szCs w:val="28"/>
          <w:lang w:val="en-US" w:eastAsia="zh-CN"/>
        </w:rPr>
        <w:t>花都院区配电房</w:t>
      </w:r>
      <w:r>
        <w:rPr>
          <w:rFonts w:hint="eastAsia" w:ascii="宋体" w:hAnsi="宋体" w:cs="SimSun-Identity-H"/>
          <w:kern w:val="0"/>
          <w:sz w:val="28"/>
          <w:szCs w:val="28"/>
          <w:lang w:val="en-US" w:eastAsia="zh-CN"/>
        </w:rPr>
        <w:t>通风</w:t>
      </w:r>
      <w:r>
        <w:rPr>
          <w:rFonts w:hint="eastAsia" w:ascii="宋体" w:hAnsi="宋体" w:eastAsia="宋体" w:cs="SimSun-Identity-H"/>
          <w:kern w:val="0"/>
          <w:sz w:val="28"/>
          <w:szCs w:val="28"/>
          <w:lang w:val="en-US" w:eastAsia="zh-CN"/>
        </w:rPr>
        <w:t>空调</w:t>
      </w:r>
      <w:r>
        <w:rPr>
          <w:rFonts w:hint="eastAsia" w:ascii="宋体" w:hAnsi="宋体" w:cs="SimSun-Identity-H"/>
          <w:kern w:val="0"/>
          <w:sz w:val="28"/>
          <w:szCs w:val="28"/>
          <w:lang w:val="en-US" w:eastAsia="zh-CN"/>
        </w:rPr>
        <w:t>系统工程采</w:t>
      </w:r>
      <w:r>
        <w:rPr>
          <w:rFonts w:hint="eastAsia" w:ascii="宋体" w:hAnsi="宋体" w:cs="SimSun-Identity-H"/>
          <w:color w:val="auto"/>
          <w:kern w:val="0"/>
          <w:sz w:val="28"/>
          <w:szCs w:val="28"/>
          <w:lang w:val="en-US" w:eastAsia="zh-CN"/>
        </w:rPr>
        <w:t>购</w:t>
      </w:r>
      <w:r>
        <w:rPr>
          <w:rFonts w:hint="eastAsia" w:ascii="宋体" w:hAnsi="宋体" w:eastAsia="宋体" w:cs="SimSun-Identity-H"/>
          <w:color w:val="auto"/>
          <w:kern w:val="0"/>
          <w:sz w:val="28"/>
          <w:szCs w:val="28"/>
          <w:lang w:val="en-US" w:eastAsia="zh-CN"/>
        </w:rPr>
        <w:t>项目</w:t>
      </w:r>
    </w:p>
    <w:p>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eastAsia="宋体" w:cs="宋体"/>
          <w:b w:val="0"/>
          <w:bCs w:val="0"/>
          <w:sz w:val="28"/>
          <w:szCs w:val="28"/>
          <w:lang w:eastAsia="zh-CN"/>
        </w:rPr>
        <w:t>工程类</w:t>
      </w:r>
    </w:p>
    <w:p>
      <w:pPr>
        <w:spacing w:line="360" w:lineRule="auto"/>
        <w:ind w:firstLine="1470" w:firstLineChars="700"/>
        <w:jc w:val="both"/>
        <w:rPr>
          <w:rFonts w:ascii="宋体" w:hAnsi="宋体" w:cs="宋体"/>
          <w:b/>
          <w:bCs/>
        </w:rPr>
      </w:pPr>
    </w:p>
    <w:p>
      <w:pPr>
        <w:spacing w:line="360" w:lineRule="auto"/>
        <w:ind w:firstLine="420" w:firstLineChars="200"/>
        <w:jc w:val="center"/>
        <w:rPr>
          <w:rFonts w:ascii="宋体" w:hAnsi="宋体" w:cs="宋体"/>
          <w:b/>
          <w:bCs/>
        </w:rPr>
      </w:pPr>
    </w:p>
    <w:p>
      <w:pPr>
        <w:spacing w:line="360" w:lineRule="auto"/>
        <w:ind w:firstLine="420" w:firstLineChars="200"/>
        <w:jc w:val="center"/>
        <w:rPr>
          <w:rFonts w:ascii="宋体" w:hAnsi="宋体" w:cs="宋体"/>
          <w:b/>
          <w:bCs/>
        </w:rPr>
      </w:pPr>
    </w:p>
    <w:p>
      <w:pPr>
        <w:spacing w:line="360" w:lineRule="auto"/>
        <w:ind w:firstLine="420" w:firstLineChars="200"/>
        <w:jc w:val="center"/>
        <w:rPr>
          <w:rFonts w:ascii="宋体" w:hAnsi="宋体" w:cs="宋体"/>
          <w:b/>
          <w:bCs/>
        </w:rPr>
      </w:pPr>
    </w:p>
    <w:p>
      <w:pPr>
        <w:spacing w:line="360" w:lineRule="auto"/>
        <w:ind w:firstLine="560" w:firstLineChars="200"/>
        <w:jc w:val="center"/>
        <w:rPr>
          <w:rFonts w:ascii="宋体" w:hAnsi="宋体" w:cs="宋体"/>
          <w:b/>
          <w:bCs/>
          <w:sz w:val="28"/>
          <w:szCs w:val="28"/>
        </w:rPr>
      </w:pPr>
    </w:p>
    <w:p>
      <w:pPr>
        <w:pStyle w:val="3"/>
      </w:pPr>
    </w:p>
    <w:p/>
    <w:p>
      <w:pPr>
        <w:pStyle w:val="3"/>
      </w:pPr>
    </w:p>
    <w:p>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5</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7</w:t>
      </w:r>
      <w:r>
        <w:rPr>
          <w:rFonts w:hint="eastAsia" w:ascii="宋体" w:hAnsi="宋体" w:cs="宋体"/>
          <w:b/>
          <w:bCs/>
          <w:color w:val="auto"/>
          <w:sz w:val="28"/>
          <w:szCs w:val="28"/>
        </w:rPr>
        <w:t>月</w:t>
      </w:r>
      <w:r>
        <w:rPr>
          <w:rFonts w:hint="eastAsia" w:ascii="宋体" w:hAnsi="宋体" w:cs="宋体"/>
          <w:b/>
          <w:bCs/>
          <w:color w:val="auto"/>
          <w:sz w:val="28"/>
          <w:szCs w:val="28"/>
          <w:lang w:val="en-US" w:eastAsia="zh-CN"/>
        </w:rPr>
        <w:t>24</w:t>
      </w:r>
      <w:r>
        <w:rPr>
          <w:rFonts w:hint="eastAsia" w:ascii="宋体" w:hAnsi="宋体" w:cs="宋体"/>
          <w:b/>
          <w:bCs/>
          <w:color w:val="auto"/>
          <w:sz w:val="28"/>
          <w:szCs w:val="28"/>
        </w:rPr>
        <w:t>日</w:t>
      </w:r>
    </w:p>
    <w:p>
      <w:pPr>
        <w:pStyle w:val="32"/>
        <w:ind w:firstLine="562"/>
        <w:rPr>
          <w:rFonts w:ascii="宋体" w:hAnsi="宋体" w:cs="宋体"/>
          <w:b/>
          <w:bCs/>
          <w:sz w:val="28"/>
          <w:szCs w:val="28"/>
        </w:rPr>
      </w:pPr>
    </w:p>
    <w:p>
      <w:pPr>
        <w:pStyle w:val="32"/>
        <w:ind w:firstLine="562"/>
        <w:rPr>
          <w:rFonts w:ascii="宋体" w:hAnsi="宋体" w:cs="宋体"/>
          <w:b/>
          <w:bCs/>
          <w:sz w:val="28"/>
          <w:szCs w:val="28"/>
        </w:rPr>
        <w:sectPr>
          <w:footerReference r:id="rId3" w:type="default"/>
          <w:pgSz w:w="11907" w:h="16840"/>
          <w:pgMar w:top="1134" w:right="1418" w:bottom="1040" w:left="1418" w:header="737" w:footer="454" w:gutter="0"/>
          <w:pgNumType w:start="26"/>
          <w:cols w:space="720" w:num="1"/>
          <w:docGrid w:type="linesAndChars" w:linePitch="312" w:charSpace="0"/>
        </w:sectPr>
      </w:pPr>
    </w:p>
    <w:p>
      <w:pPr>
        <w:pStyle w:val="32"/>
        <w:ind w:firstLine="562"/>
        <w:rPr>
          <w:rFonts w:ascii="宋体" w:hAnsi="宋体" w:cs="宋体"/>
          <w:b/>
          <w:bCs/>
          <w:sz w:val="28"/>
          <w:szCs w:val="28"/>
        </w:rPr>
      </w:pPr>
    </w:p>
    <w:p>
      <w:pPr>
        <w:ind w:firstLine="960" w:firstLineChars="200"/>
        <w:jc w:val="center"/>
        <w:rPr>
          <w:rFonts w:ascii="宋体" w:hAnsi="宋体" w:cs="华文中宋"/>
          <w:b/>
          <w:bCs/>
          <w:sz w:val="48"/>
          <w:szCs w:val="48"/>
        </w:rPr>
      </w:pPr>
    </w:p>
    <w:p>
      <w:pPr>
        <w:jc w:val="center"/>
        <w:rPr>
          <w:rFonts w:ascii="宋体" w:hAnsi="宋体" w:cs="华文中宋"/>
          <w:b/>
          <w:bCs/>
          <w:sz w:val="48"/>
          <w:szCs w:val="48"/>
        </w:rPr>
      </w:pPr>
      <w:r>
        <w:rPr>
          <w:rFonts w:hint="eastAsia" w:ascii="宋体" w:hAnsi="宋体" w:cs="华文中宋"/>
          <w:b/>
          <w:bCs/>
          <w:sz w:val="48"/>
          <w:szCs w:val="48"/>
        </w:rPr>
        <w:t>目  录</w:t>
      </w:r>
    </w:p>
    <w:p>
      <w:pPr>
        <w:pStyle w:val="3"/>
      </w:pPr>
    </w:p>
    <w:p>
      <w:pPr>
        <w:pStyle w:val="18"/>
        <w:adjustRightInd w:val="0"/>
        <w:snapToGrid w:val="0"/>
        <w:spacing w:before="0" w:after="0" w:line="480" w:lineRule="auto"/>
        <w:jc w:val="center"/>
        <w:rPr>
          <w:rFonts w:ascii="宋体" w:hAnsi="宋体" w:eastAsia="宋体" w:cs="华文仿宋"/>
          <w:b/>
          <w:sz w:val="32"/>
          <w:szCs w:val="32"/>
        </w:rPr>
      </w:pPr>
      <w:r>
        <w:rPr>
          <w:rFonts w:hint="eastAsia" w:ascii="宋体" w:hAnsi="宋体" w:eastAsia="宋体" w:cs="华文仿宋"/>
          <w:b/>
          <w:sz w:val="32"/>
          <w:szCs w:val="32"/>
          <w:lang w:val="en-US" w:eastAsia="zh-CN"/>
        </w:rPr>
        <w:t xml:space="preserve">    </w:t>
      </w:r>
      <w:r>
        <w:rPr>
          <w:rFonts w:hint="eastAsia" w:ascii="宋体" w:hAnsi="宋体" w:eastAsia="宋体" w:cs="华文仿宋"/>
          <w:b/>
          <w:sz w:val="32"/>
          <w:szCs w:val="32"/>
        </w:rPr>
        <w:t>第一章  采购邀请函</w:t>
      </w:r>
    </w:p>
    <w:p>
      <w:pPr>
        <w:pStyle w:val="18"/>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第二章  用户需求书</w:t>
      </w:r>
    </w:p>
    <w:p>
      <w:pPr>
        <w:pStyle w:val="18"/>
        <w:adjustRightInd w:val="0"/>
        <w:snapToGrid w:val="0"/>
        <w:spacing w:before="0" w:after="0" w:line="480" w:lineRule="auto"/>
        <w:ind w:firstLine="3388" w:firstLineChars="1059"/>
        <w:jc w:val="both"/>
        <w:rPr>
          <w:rFonts w:ascii="宋体" w:hAnsi="宋体" w:eastAsia="宋体" w:cs="华文仿宋"/>
          <w:b/>
          <w:sz w:val="32"/>
          <w:szCs w:val="32"/>
        </w:rPr>
      </w:pPr>
      <w:r>
        <w:rPr>
          <w:rFonts w:hint="eastAsia" w:ascii="宋体" w:hAnsi="宋体" w:eastAsia="宋体" w:cs="华文仿宋"/>
          <w:b/>
          <w:sz w:val="32"/>
          <w:szCs w:val="32"/>
        </w:rPr>
        <w:t>第三章  响应须知</w:t>
      </w:r>
    </w:p>
    <w:p>
      <w:pPr>
        <w:pStyle w:val="18"/>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第四章  合同参考文本</w:t>
      </w:r>
    </w:p>
    <w:p>
      <w:pPr>
        <w:pStyle w:val="18"/>
        <w:adjustRightInd w:val="0"/>
        <w:snapToGrid w:val="0"/>
        <w:spacing w:before="0" w:after="0" w:line="480" w:lineRule="auto"/>
        <w:ind w:firstLine="3388" w:firstLineChars="1059"/>
        <w:rPr>
          <w:rFonts w:ascii="宋体" w:hAnsi="宋体" w:eastAsia="宋体" w:cs="华文仿宋"/>
          <w:b/>
          <w:sz w:val="32"/>
          <w:szCs w:val="32"/>
        </w:rPr>
      </w:pPr>
      <w:r>
        <w:rPr>
          <w:rFonts w:hint="eastAsia" w:ascii="宋体" w:hAnsi="宋体" w:eastAsia="宋体" w:cs="华文仿宋"/>
          <w:b/>
          <w:sz w:val="32"/>
          <w:szCs w:val="32"/>
        </w:rPr>
        <w:t>第五章  响应文件编制要求</w:t>
      </w:r>
    </w:p>
    <w:p/>
    <w:p/>
    <w:p>
      <w:pPr>
        <w:pStyle w:val="32"/>
        <w:adjustRightInd w:val="0"/>
        <w:snapToGrid w:val="0"/>
        <w:spacing w:line="480" w:lineRule="auto"/>
        <w:ind w:firstLine="562"/>
        <w:jc w:val="left"/>
        <w:rPr>
          <w:rFonts w:ascii="宋体" w:hAnsi="宋体" w:cs="宋体"/>
          <w:b/>
          <w:bCs/>
          <w:sz w:val="28"/>
          <w:szCs w:val="28"/>
        </w:rPr>
      </w:pPr>
    </w:p>
    <w:p>
      <w:pPr>
        <w:spacing w:line="360" w:lineRule="auto"/>
        <w:ind w:firstLine="720" w:firstLineChars="200"/>
        <w:jc w:val="center"/>
        <w:rPr>
          <w:rFonts w:ascii="宋体" w:hAnsi="宋体" w:cs="宋体"/>
          <w:b/>
          <w:sz w:val="36"/>
          <w:szCs w:val="36"/>
        </w:rPr>
      </w:pPr>
    </w:p>
    <w:p>
      <w:pPr>
        <w:spacing w:line="360" w:lineRule="auto"/>
        <w:ind w:firstLine="720" w:firstLineChars="200"/>
        <w:jc w:val="center"/>
        <w:rPr>
          <w:rFonts w:ascii="宋体" w:hAnsi="宋体" w:cs="宋体"/>
          <w:b/>
          <w:sz w:val="36"/>
          <w:szCs w:val="36"/>
        </w:rPr>
      </w:pPr>
    </w:p>
    <w:p>
      <w:pPr>
        <w:spacing w:line="360" w:lineRule="auto"/>
        <w:ind w:firstLine="720" w:firstLineChars="200"/>
        <w:jc w:val="center"/>
        <w:rPr>
          <w:rFonts w:ascii="宋体" w:hAnsi="宋体" w:cs="宋体"/>
          <w:b/>
          <w:sz w:val="36"/>
          <w:szCs w:val="36"/>
        </w:rPr>
      </w:pPr>
    </w:p>
    <w:p>
      <w:pPr>
        <w:spacing w:line="360" w:lineRule="auto"/>
        <w:ind w:firstLine="720" w:firstLineChars="200"/>
        <w:jc w:val="center"/>
        <w:rPr>
          <w:rFonts w:ascii="宋体" w:hAnsi="宋体" w:cs="宋体"/>
          <w:b/>
          <w:sz w:val="36"/>
          <w:szCs w:val="36"/>
        </w:rPr>
      </w:pPr>
    </w:p>
    <w:p>
      <w:pPr>
        <w:spacing w:line="360" w:lineRule="auto"/>
        <w:ind w:firstLine="720" w:firstLineChars="200"/>
        <w:jc w:val="center"/>
        <w:rPr>
          <w:rFonts w:ascii="宋体" w:hAnsi="宋体" w:cs="宋体"/>
          <w:b/>
          <w:sz w:val="36"/>
          <w:szCs w:val="36"/>
        </w:rPr>
      </w:pPr>
    </w:p>
    <w:p>
      <w:pPr>
        <w:spacing w:line="360" w:lineRule="auto"/>
        <w:ind w:firstLine="720" w:firstLineChars="200"/>
        <w:jc w:val="center"/>
        <w:rPr>
          <w:rFonts w:ascii="宋体" w:hAnsi="宋体" w:cs="宋体"/>
          <w:b/>
          <w:sz w:val="36"/>
          <w:szCs w:val="36"/>
        </w:rPr>
      </w:pPr>
    </w:p>
    <w:p>
      <w:pPr>
        <w:spacing w:line="360" w:lineRule="auto"/>
        <w:ind w:firstLine="720" w:firstLineChars="200"/>
        <w:jc w:val="center"/>
        <w:rPr>
          <w:rFonts w:ascii="宋体" w:hAnsi="宋体" w:cs="宋体"/>
          <w:b/>
          <w:sz w:val="36"/>
          <w:szCs w:val="36"/>
        </w:rPr>
      </w:pPr>
    </w:p>
    <w:p>
      <w:pPr>
        <w:spacing w:line="360" w:lineRule="auto"/>
        <w:ind w:firstLine="720" w:firstLineChars="200"/>
        <w:rPr>
          <w:rFonts w:ascii="宋体" w:hAnsi="宋体" w:cs="宋体"/>
          <w:b/>
          <w:sz w:val="36"/>
          <w:szCs w:val="36"/>
        </w:rPr>
      </w:pPr>
    </w:p>
    <w:p>
      <w:pPr>
        <w:pStyle w:val="32"/>
        <w:ind w:firstLine="400"/>
        <w:sectPr>
          <w:footerReference r:id="rId4" w:type="default"/>
          <w:pgSz w:w="11907" w:h="16840"/>
          <w:pgMar w:top="1134" w:right="1418" w:bottom="1040" w:left="1418" w:header="737" w:footer="454" w:gutter="0"/>
          <w:pgNumType w:fmt="decimal" w:start="1"/>
          <w:cols w:space="720" w:num="1"/>
          <w:docGrid w:type="linesAndChars" w:linePitch="312" w:charSpace="0"/>
        </w:sectPr>
      </w:pPr>
    </w:p>
    <w:p>
      <w:pPr>
        <w:pStyle w:val="32"/>
        <w:ind w:firstLine="400"/>
      </w:pPr>
    </w:p>
    <w:p>
      <w:pPr>
        <w:pStyle w:val="3"/>
        <w:spacing w:line="360" w:lineRule="auto"/>
        <w:rPr>
          <w:rFonts w:hint="eastAsia" w:ascii="微软雅黑" w:hAnsi="微软雅黑" w:eastAsia="微软雅黑" w:cs="微软雅黑"/>
          <w:color w:val="auto"/>
        </w:rPr>
      </w:pPr>
      <w:bookmarkStart w:id="0" w:name="_Toc50737285"/>
      <w:bookmarkStart w:id="1" w:name="_Toc50691018"/>
      <w:bookmarkStart w:id="2" w:name="_Toc50736465"/>
      <w:bookmarkStart w:id="3" w:name="_Toc50737317"/>
      <w:bookmarkStart w:id="4" w:name="_Toc76354913"/>
      <w:bookmarkStart w:id="5" w:name="_Toc385940868"/>
      <w:bookmarkStart w:id="6" w:name="_Toc385939527"/>
      <w:bookmarkStart w:id="7" w:name="_Toc417914517"/>
    </w:p>
    <w:p>
      <w:pPr>
        <w:pStyle w:val="3"/>
        <w:spacing w:line="360" w:lineRule="auto"/>
        <w:rPr>
          <w:rFonts w:hint="eastAsia" w:ascii="微软雅黑" w:hAnsi="微软雅黑" w:eastAsia="微软雅黑" w:cs="微软雅黑"/>
          <w:color w:val="auto"/>
        </w:rPr>
      </w:pPr>
    </w:p>
    <w:p>
      <w:pPr>
        <w:pStyle w:val="3"/>
        <w:spacing w:line="360" w:lineRule="auto"/>
        <w:rPr>
          <w:rFonts w:hint="eastAsia" w:ascii="微软雅黑" w:hAnsi="微软雅黑" w:eastAsia="微软雅黑" w:cs="微软雅黑"/>
          <w:color w:val="auto"/>
        </w:rPr>
      </w:pPr>
    </w:p>
    <w:p>
      <w:pPr>
        <w:rPr>
          <w:rFonts w:hint="eastAsia"/>
        </w:rPr>
      </w:pPr>
    </w:p>
    <w:p>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pStyle w:val="24"/>
        <w:rPr>
          <w:rFonts w:hint="eastAsia" w:ascii="宋体" w:hAnsi="宋体" w:cs="宋体"/>
          <w:b/>
          <w:bCs/>
          <w:kern w:val="44"/>
          <w:sz w:val="36"/>
          <w:szCs w:val="36"/>
        </w:rPr>
      </w:pPr>
    </w:p>
    <w:p>
      <w:pPr>
        <w:pStyle w:val="24"/>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特别提示</w:t>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pPr>
        <w:pStyle w:val="32"/>
        <w:ind w:left="0" w:leftChars="0" w:firstLine="0" w:firstLineChars="0"/>
        <w:rPr>
          <w:highlight w:val="none"/>
        </w:rPr>
      </w:pPr>
    </w:p>
    <w:p>
      <w:pPr>
        <w:pStyle w:val="2"/>
        <w:rPr>
          <w:rFonts w:hint="eastAsia"/>
        </w:rPr>
      </w:pPr>
    </w:p>
    <w:p>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pPr>
        <w:adjustRightInd w:val="0"/>
        <w:snapToGrid w:val="0"/>
        <w:spacing w:line="360" w:lineRule="exact"/>
        <w:rPr>
          <w:rFonts w:ascii="宋体" w:hAnsi="宋体" w:cs="宋体"/>
          <w:b/>
          <w:sz w:val="24"/>
        </w:rPr>
      </w:pPr>
      <w:r>
        <w:rPr>
          <w:rFonts w:hint="eastAsia" w:ascii="宋体" w:hAnsi="宋体" w:cs="宋体"/>
          <w:b/>
          <w:sz w:val="24"/>
        </w:rPr>
        <w:t>各供应商：</w:t>
      </w:r>
    </w:p>
    <w:p>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，为改善</w:t>
      </w:r>
      <w:r>
        <w:rPr>
          <w:rFonts w:hint="eastAsia" w:ascii="宋体" w:hAnsi="宋体" w:eastAsia="宋体" w:cs="宋体"/>
          <w:bCs/>
          <w:sz w:val="24"/>
          <w:lang w:val="en-US" w:eastAsia="zh-CN"/>
        </w:rPr>
        <w:t>地下室配电房工作环境，现对我院花都院区</w:t>
      </w:r>
      <w:r>
        <w:rPr>
          <w:rFonts w:hint="eastAsia" w:ascii="宋体" w:hAnsi="宋体" w:cs="宋体"/>
          <w:bCs/>
          <w:color w:val="auto"/>
          <w:sz w:val="24"/>
          <w:szCs w:val="24"/>
          <w:highlight w:val="none"/>
          <w:lang w:val="en-US" w:eastAsia="zh-CN"/>
        </w:rPr>
        <w:t>配电房通风空调系统工程采购项目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pPr>
        <w:pStyle w:val="11"/>
        <w:ind w:firstLine="482" w:firstLineChars="200"/>
        <w:rPr>
          <w:rFonts w:hint="eastAsia" w:eastAsia="宋体"/>
          <w:b/>
          <w:bCs w:val="0"/>
          <w:lang w:eastAsia="zh-CN"/>
        </w:rPr>
      </w:pPr>
      <w:r>
        <w:rPr>
          <w:rFonts w:hint="eastAsia" w:ascii="宋体" w:hAnsi="宋体" w:cs="宋体"/>
          <w:b/>
          <w:bCs w:val="0"/>
          <w:sz w:val="24"/>
          <w:lang w:eastAsia="zh-CN"/>
        </w:rPr>
        <w:t>一、项目基本情况</w:t>
      </w:r>
    </w:p>
    <w:p>
      <w:pPr>
        <w:adjustRightInd w:val="0"/>
        <w:snapToGrid w:val="0"/>
        <w:spacing w:line="360" w:lineRule="exact"/>
        <w:ind w:firstLine="482" w:firstLineChars="200"/>
        <w:rPr>
          <w:rFonts w:hint="default" w:ascii="宋体" w:hAnsi="宋体" w:cs="宋体"/>
          <w:bCs/>
          <w:color w:val="FF0000"/>
          <w:sz w:val="24"/>
          <w:lang w:val="en-US" w:eastAsia="zh-CN"/>
        </w:rPr>
      </w:pPr>
      <w:r>
        <w:rPr>
          <w:rFonts w:hint="eastAsia" w:ascii="宋体" w:hAnsi="宋体" w:cs="宋体"/>
          <w:b/>
          <w:sz w:val="24"/>
          <w:lang w:val="en-US" w:eastAsia="zh-CN"/>
        </w:rPr>
        <w:t>1、</w:t>
      </w:r>
      <w:r>
        <w:rPr>
          <w:rFonts w:hint="eastAsia" w:ascii="宋体" w:hAnsi="宋体" w:cs="宋体"/>
          <w:b/>
          <w:sz w:val="24"/>
        </w:rPr>
        <w:t>项目编号：</w:t>
      </w:r>
      <w:r>
        <w:rPr>
          <w:rFonts w:hint="eastAsia" w:ascii="宋体" w:hAnsi="宋体" w:cs="宋体"/>
          <w:bCs/>
          <w:sz w:val="24"/>
        </w:rPr>
        <w:t>ZC</w:t>
      </w:r>
      <w:r>
        <w:rPr>
          <w:rFonts w:hint="eastAsia" w:ascii="宋体" w:hAnsi="宋体" w:cs="宋体"/>
          <w:bCs/>
          <w:color w:val="auto"/>
          <w:sz w:val="24"/>
        </w:rPr>
        <w:t>B-202</w:t>
      </w:r>
      <w:r>
        <w:rPr>
          <w:rFonts w:hint="eastAsia" w:ascii="宋体" w:hAnsi="宋体" w:cs="宋体"/>
          <w:bCs/>
          <w:color w:val="auto"/>
          <w:sz w:val="24"/>
          <w:lang w:val="en-US" w:eastAsia="zh-CN"/>
        </w:rPr>
        <w:t>5074</w:t>
      </w:r>
    </w:p>
    <w:p>
      <w:pPr>
        <w:adjustRightInd w:val="0"/>
        <w:snapToGrid w:val="0"/>
        <w:spacing w:line="360" w:lineRule="exact"/>
        <w:ind w:firstLine="482" w:firstLineChars="200"/>
        <w:rPr>
          <w:rFonts w:hint="eastAsia" w:ascii="宋体" w:hAnsi="宋体" w:eastAsia="宋体" w:cs="SimSun-Identity-H"/>
          <w:kern w:val="0"/>
          <w:sz w:val="24"/>
          <w:szCs w:val="24"/>
          <w:lang w:eastAsia="zh-CN"/>
        </w:rPr>
      </w:pPr>
      <w:r>
        <w:rPr>
          <w:rFonts w:hint="eastAsia" w:ascii="宋体" w:hAnsi="宋体" w:cs="宋体"/>
          <w:b/>
          <w:sz w:val="24"/>
          <w:lang w:val="en-US" w:eastAsia="zh-CN"/>
        </w:rPr>
        <w:t>2、</w:t>
      </w:r>
      <w:r>
        <w:rPr>
          <w:rFonts w:hint="eastAsia" w:ascii="宋体" w:hAnsi="宋体" w:cs="宋体"/>
          <w:b/>
          <w:sz w:val="24"/>
        </w:rPr>
        <w:t>项目名称：</w:t>
      </w:r>
      <w:r>
        <w:rPr>
          <w:rFonts w:hint="eastAsia" w:ascii="宋体" w:hAnsi="宋体" w:cs="宋体"/>
          <w:bCs/>
          <w:sz w:val="24"/>
        </w:rPr>
        <w:t>中山大学孙逸仙</w:t>
      </w:r>
      <w:r>
        <w:rPr>
          <w:rFonts w:hint="eastAsia" w:ascii="宋体" w:hAnsi="宋体" w:cs="宋体"/>
          <w:bCs/>
          <w:sz w:val="24"/>
          <w:szCs w:val="24"/>
        </w:rPr>
        <w:t>纪念医</w:t>
      </w:r>
      <w:r>
        <w:rPr>
          <w:rFonts w:hint="eastAsia" w:ascii="宋体" w:hAnsi="宋体" w:cs="宋体"/>
          <w:bCs/>
          <w:sz w:val="24"/>
          <w:szCs w:val="24"/>
          <w:highlight w:val="none"/>
          <w:lang w:eastAsia="zh-CN"/>
        </w:rPr>
        <w:t>院</w:t>
      </w:r>
      <w:r>
        <w:rPr>
          <w:rFonts w:hint="eastAsia" w:ascii="宋体" w:hAnsi="宋体" w:eastAsia="宋体" w:cs="宋体"/>
          <w:bCs/>
          <w:sz w:val="24"/>
          <w:lang w:val="en-US" w:eastAsia="zh-CN"/>
        </w:rPr>
        <w:t>花都院区</w:t>
      </w:r>
      <w:r>
        <w:rPr>
          <w:rFonts w:hint="eastAsia" w:ascii="宋体" w:hAnsi="宋体" w:cs="宋体"/>
          <w:bCs/>
          <w:color w:val="auto"/>
          <w:sz w:val="24"/>
          <w:szCs w:val="24"/>
          <w:highlight w:val="none"/>
          <w:lang w:val="en-US" w:eastAsia="zh-CN"/>
        </w:rPr>
        <w:t>配电房通风空调系统工程采购项目</w:t>
      </w:r>
    </w:p>
    <w:p>
      <w:pPr>
        <w:pStyle w:val="11"/>
        <w:ind w:firstLine="482" w:firstLineChars="200"/>
        <w:rPr>
          <w:rFonts w:hint="default"/>
          <w:sz w:val="24"/>
          <w:szCs w:val="24"/>
          <w:highlight w:val="none"/>
          <w:lang w:val="en-US"/>
        </w:rPr>
      </w:pPr>
      <w:r>
        <w:rPr>
          <w:rFonts w:hint="eastAsia" w:ascii="宋体" w:hAnsi="宋体" w:cs="宋体"/>
          <w:b/>
          <w:bCs/>
          <w:sz w:val="24"/>
          <w:szCs w:val="24"/>
          <w:highlight w:val="none"/>
          <w:lang w:val="en-US" w:eastAsia="zh-CN"/>
        </w:rPr>
        <w:t>3、</w:t>
      </w:r>
      <w:r>
        <w:rPr>
          <w:rFonts w:hint="eastAsia" w:ascii="宋体" w:hAnsi="宋体" w:cs="宋体"/>
          <w:b/>
          <w:bCs/>
          <w:sz w:val="24"/>
          <w:szCs w:val="24"/>
          <w:highlight w:val="none"/>
        </w:rPr>
        <w:t>项目地</w:t>
      </w:r>
      <w:r>
        <w:rPr>
          <w:rFonts w:hint="eastAsia" w:ascii="宋体" w:hAnsi="宋体" w:eastAsia="宋体" w:cs="SimSun-Identity-H"/>
          <w:b/>
          <w:bCs/>
          <w:kern w:val="0"/>
          <w:sz w:val="24"/>
          <w:szCs w:val="24"/>
          <w:highlight w:val="none"/>
          <w:lang w:val="en-US" w:eastAsia="zh-CN" w:bidi="ar-SA"/>
        </w:rPr>
        <w:t>点：</w:t>
      </w:r>
      <w:r>
        <w:rPr>
          <w:rFonts w:hint="eastAsia" w:ascii="Times New Roman" w:hAnsi="Times New Roman" w:cs="Times New Roman"/>
          <w:lang w:eastAsia="zh-CN"/>
        </w:rPr>
        <w:t>广州市花都区镜湖大道11号</w:t>
      </w:r>
    </w:p>
    <w:p>
      <w:pPr>
        <w:ind w:firstLine="482" w:firstLineChars="200"/>
        <w:rPr>
          <w:rFonts w:hint="eastAsia" w:hAnsi="宋体" w:cs="宋体"/>
          <w:bCs/>
          <w:color w:val="auto"/>
          <w:sz w:val="24"/>
          <w:highlight w:val="none"/>
        </w:rPr>
      </w:pPr>
      <w:r>
        <w:rPr>
          <w:rFonts w:hint="eastAsia" w:ascii="宋体" w:hAnsi="宋体" w:cs="宋体"/>
          <w:b/>
          <w:sz w:val="24"/>
          <w:highlight w:val="none"/>
          <w:lang w:val="en-US" w:eastAsia="zh-CN"/>
        </w:rPr>
        <w:t>4、</w:t>
      </w:r>
      <w:r>
        <w:rPr>
          <w:rFonts w:hint="eastAsia" w:hAnsi="宋体" w:cs="宋体"/>
          <w:b/>
          <w:bCs/>
          <w:sz w:val="24"/>
          <w:highlight w:val="none"/>
        </w:rPr>
        <w:t>采购方式：</w:t>
      </w:r>
      <w:r>
        <w:rPr>
          <w:rFonts w:hint="eastAsia" w:hAnsi="宋体" w:cs="宋体"/>
          <w:bCs/>
          <w:sz w:val="24"/>
          <w:highlight w:val="none"/>
        </w:rPr>
        <w:t>公开</w:t>
      </w:r>
      <w:r>
        <w:rPr>
          <w:rFonts w:hint="eastAsia" w:hAnsi="宋体" w:cs="宋体"/>
          <w:bCs/>
          <w:color w:val="auto"/>
          <w:sz w:val="24"/>
          <w:highlight w:val="none"/>
        </w:rPr>
        <w:t>比选</w:t>
      </w:r>
    </w:p>
    <w:p>
      <w:pPr>
        <w:spacing w:line="300" w:lineRule="auto"/>
        <w:ind w:firstLine="482" w:firstLineChars="200"/>
        <w:rPr>
          <w:rFonts w:hint="default" w:ascii="宋体" w:hAnsi="宋体" w:eastAsia="宋体" w:cs="SimSun-Identity-H"/>
          <w:color w:val="auto"/>
          <w:kern w:val="0"/>
          <w:sz w:val="24"/>
          <w:highlight w:val="none"/>
          <w:lang w:val="en-US" w:eastAsia="zh-CN"/>
        </w:rPr>
      </w:pPr>
      <w:r>
        <w:rPr>
          <w:rFonts w:hint="eastAsia" w:ascii="宋体" w:hAnsi="宋体" w:cs="宋体"/>
          <w:b/>
          <w:color w:val="auto"/>
          <w:sz w:val="24"/>
          <w:highlight w:val="none"/>
          <w:lang w:val="en-US" w:eastAsia="zh-CN"/>
        </w:rPr>
        <w:t>5、</w:t>
      </w:r>
      <w:r>
        <w:rPr>
          <w:rFonts w:hint="eastAsia" w:hAnsi="宋体" w:cs="宋体"/>
          <w:b/>
          <w:bCs w:val="0"/>
          <w:color w:val="auto"/>
          <w:sz w:val="24"/>
          <w:highlight w:val="none"/>
          <w:lang w:val="en-US" w:eastAsia="zh-CN"/>
        </w:rPr>
        <w:t>预算金额（元）：</w:t>
      </w:r>
      <w:r>
        <w:rPr>
          <w:rFonts w:hint="eastAsia" w:ascii="宋体" w:hAnsi="宋体" w:eastAsia="宋体" w:cs="宋体"/>
          <w:b w:val="0"/>
          <w:bCs/>
          <w:color w:val="auto"/>
          <w:sz w:val="24"/>
          <w:highlight w:val="none"/>
          <w:lang w:val="en-US" w:eastAsia="zh-CN"/>
        </w:rPr>
        <w:t>5</w:t>
      </w:r>
      <w:r>
        <w:rPr>
          <w:rFonts w:hint="eastAsia" w:ascii="宋体" w:hAnsi="宋体" w:cs="宋体"/>
          <w:b w:val="0"/>
          <w:bCs/>
          <w:color w:val="auto"/>
          <w:sz w:val="24"/>
          <w:highlight w:val="none"/>
          <w:lang w:val="en-US" w:eastAsia="zh-CN"/>
        </w:rPr>
        <w:t>36</w:t>
      </w:r>
      <w:r>
        <w:rPr>
          <w:rFonts w:hint="eastAsia" w:ascii="宋体" w:hAnsi="宋体" w:eastAsia="宋体" w:cs="宋体"/>
          <w:b w:val="0"/>
          <w:bCs/>
          <w:color w:val="auto"/>
          <w:sz w:val="24"/>
          <w:highlight w:val="none"/>
          <w:lang w:val="en-US" w:eastAsia="zh-CN"/>
        </w:rPr>
        <w:t>,</w:t>
      </w:r>
      <w:r>
        <w:rPr>
          <w:rFonts w:hint="eastAsia" w:ascii="宋体" w:hAnsi="宋体" w:cs="宋体"/>
          <w:b w:val="0"/>
          <w:bCs/>
          <w:color w:val="auto"/>
          <w:sz w:val="24"/>
          <w:highlight w:val="none"/>
          <w:lang w:val="en-US" w:eastAsia="zh-CN"/>
        </w:rPr>
        <w:t>92</w:t>
      </w:r>
      <w:r>
        <w:rPr>
          <w:rFonts w:hint="eastAsia" w:ascii="宋体" w:hAnsi="宋体" w:eastAsia="宋体" w:cs="宋体"/>
          <w:b w:val="0"/>
          <w:bCs/>
          <w:color w:val="auto"/>
          <w:sz w:val="24"/>
          <w:highlight w:val="none"/>
          <w:lang w:val="en-US" w:eastAsia="zh-CN"/>
        </w:rPr>
        <w:t>2.</w:t>
      </w:r>
      <w:r>
        <w:rPr>
          <w:rFonts w:hint="eastAsia" w:ascii="宋体" w:hAnsi="宋体" w:cs="宋体"/>
          <w:b w:val="0"/>
          <w:bCs/>
          <w:color w:val="auto"/>
          <w:sz w:val="24"/>
          <w:highlight w:val="none"/>
          <w:lang w:val="en-US" w:eastAsia="zh-CN"/>
        </w:rPr>
        <w:t>94</w:t>
      </w:r>
    </w:p>
    <w:p>
      <w:pPr>
        <w:adjustRightInd w:val="0"/>
        <w:snapToGrid w:val="0"/>
        <w:spacing w:line="360" w:lineRule="exact"/>
        <w:ind w:firstLine="482" w:firstLineChars="200"/>
        <w:rPr>
          <w:rFonts w:hint="eastAsia"/>
          <w:color w:val="auto"/>
          <w:lang w:val="en-US" w:eastAsia="zh-CN"/>
        </w:rPr>
      </w:pPr>
      <w:r>
        <w:rPr>
          <w:rFonts w:hint="eastAsia" w:ascii="宋体" w:hAnsi="宋体" w:cs="宋体"/>
          <w:b/>
          <w:color w:val="auto"/>
          <w:sz w:val="24"/>
          <w:highlight w:val="none"/>
          <w:lang w:val="en-US" w:eastAsia="zh-CN"/>
        </w:rPr>
        <w:t>6、最高限价（元）：</w:t>
      </w:r>
      <w:r>
        <w:rPr>
          <w:rFonts w:hint="eastAsia" w:ascii="宋体" w:hAnsi="宋体" w:cs="宋体"/>
          <w:color w:val="auto"/>
          <w:sz w:val="24"/>
          <w:highlight w:val="none"/>
          <w:lang w:val="en-US" w:eastAsia="zh-CN"/>
        </w:rPr>
        <w:t>采购最高限价</w:t>
      </w:r>
      <w:r>
        <w:rPr>
          <w:rFonts w:hint="eastAsia" w:ascii="宋体" w:hAnsi="宋体" w:eastAsia="宋体" w:cs="宋体"/>
          <w:b w:val="0"/>
          <w:bCs/>
          <w:color w:val="auto"/>
          <w:sz w:val="24"/>
          <w:highlight w:val="none"/>
          <w:lang w:val="en-US" w:eastAsia="zh-CN"/>
        </w:rPr>
        <w:t>5</w:t>
      </w:r>
      <w:r>
        <w:rPr>
          <w:rFonts w:hint="eastAsia" w:ascii="宋体" w:hAnsi="宋体" w:cs="宋体"/>
          <w:b w:val="0"/>
          <w:bCs/>
          <w:color w:val="auto"/>
          <w:sz w:val="24"/>
          <w:highlight w:val="none"/>
          <w:lang w:val="en-US" w:eastAsia="zh-CN"/>
        </w:rPr>
        <w:t>36</w:t>
      </w:r>
      <w:r>
        <w:rPr>
          <w:rFonts w:hint="eastAsia" w:ascii="宋体" w:hAnsi="宋体" w:eastAsia="宋体" w:cs="宋体"/>
          <w:b w:val="0"/>
          <w:bCs/>
          <w:color w:val="auto"/>
          <w:sz w:val="24"/>
          <w:highlight w:val="none"/>
          <w:lang w:val="en-US" w:eastAsia="zh-CN"/>
        </w:rPr>
        <w:t>,</w:t>
      </w:r>
      <w:r>
        <w:rPr>
          <w:rFonts w:hint="eastAsia" w:ascii="宋体" w:hAnsi="宋体" w:cs="宋体"/>
          <w:b w:val="0"/>
          <w:bCs/>
          <w:color w:val="auto"/>
          <w:sz w:val="24"/>
          <w:highlight w:val="none"/>
          <w:lang w:val="en-US" w:eastAsia="zh-CN"/>
        </w:rPr>
        <w:t>92</w:t>
      </w:r>
      <w:r>
        <w:rPr>
          <w:rFonts w:hint="eastAsia" w:ascii="宋体" w:hAnsi="宋体" w:eastAsia="宋体" w:cs="宋体"/>
          <w:b w:val="0"/>
          <w:bCs/>
          <w:color w:val="auto"/>
          <w:sz w:val="24"/>
          <w:highlight w:val="none"/>
          <w:lang w:val="en-US" w:eastAsia="zh-CN"/>
        </w:rPr>
        <w:t>2.</w:t>
      </w:r>
      <w:r>
        <w:rPr>
          <w:rFonts w:hint="eastAsia" w:ascii="宋体" w:hAnsi="宋体" w:cs="宋体"/>
          <w:b w:val="0"/>
          <w:bCs/>
          <w:color w:val="auto"/>
          <w:sz w:val="24"/>
          <w:highlight w:val="none"/>
          <w:lang w:val="en-US" w:eastAsia="zh-CN"/>
        </w:rPr>
        <w:t>94</w:t>
      </w:r>
      <w:r>
        <w:rPr>
          <w:rFonts w:hint="eastAsia" w:ascii="宋体" w:hAnsi="宋体" w:eastAsia="宋体" w:cs="宋体"/>
          <w:color w:val="auto"/>
          <w:sz w:val="24"/>
          <w:highlight w:val="none"/>
          <w:lang w:val="en-US" w:eastAsia="zh-CN"/>
        </w:rPr>
        <w:t>元</w:t>
      </w:r>
      <w:r>
        <w:rPr>
          <w:rFonts w:hint="eastAsia" w:ascii="宋体" w:hAnsi="宋体" w:cs="宋体"/>
          <w:color w:val="auto"/>
          <w:sz w:val="24"/>
          <w:highlight w:val="none"/>
          <w:lang w:val="en-US" w:eastAsia="zh-CN"/>
        </w:rPr>
        <w:t>，</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highlight w:val="none"/>
          <w:lang w:val="en-US" w:eastAsia="zh-CN"/>
        </w:rPr>
        <w:t>其中</w:t>
      </w:r>
      <w:r>
        <w:rPr>
          <w:rFonts w:hint="eastAsia" w:ascii="宋体" w:hAnsi="宋体" w:cs="SimSun-Identity-H"/>
          <w:color w:val="auto"/>
          <w:kern w:val="0"/>
          <w:sz w:val="24"/>
        </w:rPr>
        <w:t>非竞争费用</w:t>
      </w:r>
      <w:r>
        <w:rPr>
          <w:rFonts w:hint="eastAsia" w:ascii="宋体" w:hAnsi="宋体" w:cs="SimSun-Identity-H"/>
          <w:color w:val="auto"/>
          <w:kern w:val="0"/>
          <w:sz w:val="24"/>
          <w:lang w:eastAsia="zh-CN"/>
        </w:rPr>
        <w:t>：</w:t>
      </w:r>
      <w:r>
        <w:rPr>
          <w:rFonts w:hint="eastAsia" w:ascii="宋体" w:hAnsi="宋体" w:cs="SimSun-Identity-H"/>
          <w:color w:val="auto"/>
          <w:kern w:val="0"/>
          <w:sz w:val="24"/>
        </w:rPr>
        <w:t>绿色施工安全防护措施费</w:t>
      </w:r>
      <w:r>
        <w:rPr>
          <w:rFonts w:hint="eastAsia" w:ascii="宋体" w:hAnsi="宋体" w:cs="宋体"/>
          <w:color w:val="auto"/>
          <w:kern w:val="2"/>
          <w:sz w:val="24"/>
          <w:szCs w:val="24"/>
          <w:u w:val="none"/>
          <w:lang w:val="en-US" w:eastAsia="zh-CN" w:bidi="ar"/>
        </w:rPr>
        <w:t>21,660.78</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w:t>
      </w:r>
      <w:r>
        <w:rPr>
          <w:rFonts w:hint="eastAsia" w:ascii="宋体" w:hAnsi="宋体" w:cs="宋体"/>
          <w:color w:val="auto"/>
          <w:sz w:val="24"/>
          <w:highlight w:val="none"/>
          <w:u w:val="none"/>
        </w:rPr>
        <w:t>暂</w:t>
      </w:r>
      <w:r>
        <w:rPr>
          <w:rFonts w:hint="eastAsia" w:ascii="宋体" w:hAnsi="宋体" w:cs="宋体"/>
          <w:bCs/>
          <w:color w:val="auto"/>
          <w:sz w:val="24"/>
          <w:highlight w:val="none"/>
          <w:u w:val="none"/>
        </w:rPr>
        <w:t>列金</w:t>
      </w:r>
      <w:r>
        <w:rPr>
          <w:rFonts w:hint="eastAsia" w:ascii="宋体" w:hAnsi="宋体" w:cs="SimSun-Identity-H"/>
          <w:color w:val="auto"/>
          <w:kern w:val="0"/>
          <w:sz w:val="24"/>
        </w:rPr>
        <w:t>额</w:t>
      </w:r>
      <w:r>
        <w:rPr>
          <w:rFonts w:hint="eastAsia" w:ascii="宋体" w:hAnsi="宋体" w:cs="SimSun-Identity-H"/>
          <w:color w:val="auto"/>
          <w:kern w:val="0"/>
          <w:sz w:val="24"/>
          <w:lang w:val="en-US" w:eastAsia="zh-CN"/>
        </w:rPr>
        <w:t>40,079.15元。</w:t>
      </w:r>
    </w:p>
    <w:p>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或改动非竞争费用的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pPr>
        <w:keepNext w:val="0"/>
        <w:keepLines w:val="0"/>
        <w:pageBreakBefore w:val="0"/>
        <w:numPr>
          <w:ilvl w:val="0"/>
          <w:numId w:val="0"/>
        </w:numPr>
        <w:kinsoku/>
        <w:wordWrap/>
        <w:overflowPunct/>
        <w:topLinePunct w:val="0"/>
        <w:autoSpaceDE/>
        <w:autoSpaceDN/>
        <w:bidi w:val="0"/>
        <w:spacing w:line="240" w:lineRule="auto"/>
        <w:ind w:leftChars="200"/>
        <w:rPr>
          <w:rFonts w:hint="eastAsia" w:ascii="宋体" w:hAnsi="宋体" w:eastAsia="宋体" w:cs="宋体"/>
          <w:bCs/>
          <w:color w:val="auto"/>
          <w:sz w:val="24"/>
          <w:lang w:val="zh-CN" w:eastAsia="zh-CN"/>
        </w:rPr>
      </w:pPr>
      <w:r>
        <w:rPr>
          <w:rFonts w:hint="eastAsia" w:hAnsi="宋体" w:cs="宋体"/>
          <w:b/>
          <w:bCs/>
          <w:color w:val="auto"/>
          <w:sz w:val="24"/>
          <w:highlight w:val="none"/>
          <w:lang w:val="en-US" w:eastAsia="zh-CN"/>
        </w:rPr>
        <w:t>7、</w:t>
      </w:r>
      <w:r>
        <w:rPr>
          <w:rFonts w:hint="eastAsia" w:hAnsi="宋体" w:cs="宋体"/>
          <w:b/>
          <w:bCs/>
          <w:color w:val="auto"/>
          <w:sz w:val="24"/>
          <w:highlight w:val="none"/>
        </w:rPr>
        <w:t>项目内容</w:t>
      </w:r>
      <w:r>
        <w:rPr>
          <w:rFonts w:hint="eastAsia" w:hAnsi="宋体" w:cs="宋体"/>
          <w:b/>
          <w:bCs/>
          <w:color w:val="auto"/>
          <w:sz w:val="24"/>
        </w:rPr>
        <w:t>：</w:t>
      </w:r>
      <w:r>
        <w:rPr>
          <w:rFonts w:hint="eastAsia" w:ascii="宋体" w:hAnsi="宋体" w:eastAsia="宋体" w:cs="宋体"/>
          <w:bCs/>
          <w:color w:val="auto"/>
          <w:sz w:val="24"/>
          <w:lang w:val="en-US" w:eastAsia="zh-CN"/>
        </w:rPr>
        <w:t>中山大学孙逸仙纪念医院</w:t>
      </w:r>
      <w:r>
        <w:rPr>
          <w:rFonts w:hint="eastAsia" w:ascii="宋体" w:hAnsi="宋体" w:eastAsia="宋体" w:cs="宋体"/>
          <w:bCs/>
          <w:color w:val="auto"/>
          <w:sz w:val="24"/>
          <w:lang w:val="zh-CN" w:eastAsia="zh-CN"/>
        </w:rPr>
        <w:t>花都院区地下室配电房，现准备安装新增空调及配套室内外用电线路施工，以满足配电房使用期间空调需求，包含本项目全套施工图及工程量清单中的全部内容。</w:t>
      </w:r>
      <w:r>
        <w:rPr>
          <w:rFonts w:hint="eastAsia" w:ascii="宋体" w:hAnsi="宋体" w:eastAsia="宋体" w:cs="宋体"/>
          <w:bCs/>
          <w:color w:val="auto"/>
          <w:sz w:val="24"/>
          <w:lang w:val="en-US" w:eastAsia="zh-CN"/>
        </w:rPr>
        <w:t>具体内容以采购图纸、工程量清单及采购文件为准。</w:t>
      </w:r>
    </w:p>
    <w:p>
      <w:pPr>
        <w:pStyle w:val="32"/>
        <w:numPr>
          <w:ilvl w:val="0"/>
          <w:numId w:val="0"/>
        </w:numPr>
        <w:snapToGrid w:val="0"/>
        <w:spacing w:line="360" w:lineRule="exact"/>
        <w:ind w:left="0" w:leftChars="0" w:firstLine="482" w:firstLineChars="200"/>
        <w:rPr>
          <w:rFonts w:hint="eastAsia" w:ascii="宋体" w:hAnsi="宋体" w:cs="宋体"/>
          <w:bCs/>
          <w:color w:val="000000"/>
          <w:sz w:val="24"/>
          <w:lang w:val="en-US" w:eastAsia="zh-CN"/>
        </w:rPr>
      </w:pPr>
      <w:r>
        <w:rPr>
          <w:rFonts w:hint="eastAsia" w:ascii="宋体" w:hAnsi="宋体" w:cs="宋体"/>
          <w:b/>
          <w:bCs/>
          <w:sz w:val="24"/>
          <w:lang w:val="en-US" w:eastAsia="zh-CN"/>
        </w:rPr>
        <w:t>8、</w:t>
      </w:r>
      <w:r>
        <w:rPr>
          <w:rFonts w:hint="eastAsia" w:ascii="宋体" w:hAnsi="宋体" w:cs="宋体"/>
          <w:b/>
          <w:bCs/>
          <w:color w:val="auto"/>
          <w:sz w:val="24"/>
          <w:highlight w:val="none"/>
          <w:lang w:eastAsia="zh-CN"/>
        </w:rPr>
        <w:t>项目工期</w:t>
      </w:r>
      <w:r>
        <w:rPr>
          <w:rFonts w:hint="eastAsia" w:ascii="宋体" w:hAnsi="宋体" w:cs="宋体"/>
          <w:b/>
          <w:bCs/>
          <w:color w:val="auto"/>
          <w:sz w:val="24"/>
          <w:szCs w:val="20"/>
          <w:highlight w:val="none"/>
        </w:rPr>
        <w:t>：</w:t>
      </w:r>
      <w:r>
        <w:rPr>
          <w:rFonts w:hint="eastAsia" w:ascii="宋体" w:hAnsi="宋体" w:cs="宋体"/>
          <w:bCs/>
          <w:color w:val="auto"/>
          <w:sz w:val="24"/>
          <w:highlight w:val="none"/>
        </w:rPr>
        <w:t>总工期</w:t>
      </w:r>
      <w:r>
        <w:rPr>
          <w:rFonts w:hint="eastAsia" w:ascii="宋体" w:hAnsi="宋体" w:cs="宋体"/>
          <w:bCs/>
          <w:color w:val="auto"/>
          <w:sz w:val="24"/>
          <w:highlight w:val="none"/>
          <w:lang w:val="en-US" w:eastAsia="zh-CN"/>
        </w:rPr>
        <w:t>90</w:t>
      </w:r>
      <w:r>
        <w:rPr>
          <w:rFonts w:hint="eastAsia" w:ascii="宋体" w:hAnsi="宋体" w:cs="宋体"/>
          <w:bCs/>
          <w:color w:val="auto"/>
          <w:sz w:val="24"/>
          <w:highlight w:val="none"/>
        </w:rPr>
        <w:t>日历天，</w:t>
      </w:r>
      <w:r>
        <w:rPr>
          <w:rFonts w:hint="eastAsia" w:ascii="宋体" w:hAnsi="宋体" w:cs="宋体"/>
          <w:bCs/>
          <w:color w:val="auto"/>
          <w:sz w:val="24"/>
          <w:highlight w:val="none"/>
          <w:lang w:eastAsia="zh-CN"/>
        </w:rPr>
        <w:t>实际</w:t>
      </w:r>
      <w:r>
        <w:rPr>
          <w:rFonts w:hint="eastAsia" w:ascii="宋体" w:hAnsi="宋体" w:cs="宋体"/>
          <w:bCs/>
          <w:color w:val="auto"/>
          <w:sz w:val="24"/>
          <w:highlight w:val="none"/>
        </w:rPr>
        <w:t>开工日期以采购人发出的开工令为准</w:t>
      </w:r>
      <w:r>
        <w:rPr>
          <w:rFonts w:hint="eastAsia" w:ascii="宋体" w:hAnsi="宋体" w:cs="宋体"/>
          <w:bCs/>
          <w:color w:val="000000"/>
          <w:sz w:val="24"/>
          <w:lang w:val="en-US" w:eastAsia="zh-CN"/>
        </w:rPr>
        <w:t>。</w:t>
      </w:r>
    </w:p>
    <w:p>
      <w:pPr>
        <w:pStyle w:val="13"/>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pPr>
        <w:pStyle w:val="32"/>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法定代表人或单位负责人为同一人或者存在直接控股、管理关系的不同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，不得同时参加本项目的采购活动。</w:t>
      </w:r>
    </w:p>
    <w:p>
      <w:pPr>
        <w:pStyle w:val="32"/>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pPr>
        <w:pStyle w:val="3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sz w:val="24"/>
          <w:lang w:val="en-US" w:eastAsia="zh-CN"/>
        </w:rPr>
        <w:t>6、</w:t>
      </w:r>
      <w:r>
        <w:rPr>
          <w:rFonts w:hint="eastAsia" w:ascii="宋体" w:hAnsi="宋体" w:cs="宋体"/>
          <w:sz w:val="24"/>
        </w:rPr>
        <w:t>供应商具</w:t>
      </w:r>
      <w:r>
        <w:rPr>
          <w:rFonts w:hint="eastAsia" w:ascii="宋体" w:hAnsi="宋体" w:cs="宋体"/>
          <w:color w:val="auto"/>
          <w:sz w:val="24"/>
          <w:lang w:eastAsia="zh-CN"/>
        </w:rPr>
        <w:t>有</w:t>
      </w:r>
      <w:r>
        <w:rPr>
          <w:rFonts w:hint="eastAsia" w:ascii="宋体" w:hAnsi="宋体" w:cs="宋体"/>
          <w:sz w:val="24"/>
        </w:rPr>
        <w:t>有</w:t>
      </w:r>
      <w:r>
        <w:rPr>
          <w:rFonts w:hint="eastAsia" w:ascii="宋体" w:hAnsi="宋体" w:cs="宋体"/>
          <w:color w:val="auto"/>
          <w:sz w:val="24"/>
        </w:rPr>
        <w:t>效</w:t>
      </w:r>
      <w:r>
        <w:rPr>
          <w:rFonts w:hint="eastAsia" w:ascii="宋体" w:hAnsi="宋体" w:eastAsia="宋体" w:cs="宋体"/>
          <w:color w:val="auto"/>
          <w:sz w:val="24"/>
        </w:rPr>
        <w:t>期</w:t>
      </w:r>
      <w:r>
        <w:rPr>
          <w:rFonts w:hint="eastAsia" w:ascii="宋体" w:hAnsi="宋体" w:cs="宋体"/>
          <w:color w:val="auto"/>
          <w:sz w:val="24"/>
        </w:rPr>
        <w:t>内的</w:t>
      </w:r>
      <w:r>
        <w:rPr>
          <w:rFonts w:hint="eastAsia" w:ascii="宋体" w:hAnsi="宋体" w:cs="宋体"/>
          <w:color w:val="auto"/>
          <w:sz w:val="24"/>
          <w:highlight w:val="none"/>
        </w:rPr>
        <w:t>建筑</w:t>
      </w:r>
      <w:r>
        <w:rPr>
          <w:rFonts w:hint="eastAsia" w:ascii="宋体" w:hAnsi="宋体" w:cs="宋体"/>
          <w:color w:val="auto"/>
          <w:sz w:val="24"/>
          <w:highlight w:val="none"/>
          <w:lang w:eastAsia="zh-CN"/>
        </w:rPr>
        <w:t>机电安装</w:t>
      </w:r>
      <w:r>
        <w:rPr>
          <w:rFonts w:hint="eastAsia" w:ascii="宋体" w:hAnsi="宋体" w:cs="宋体"/>
          <w:color w:val="auto"/>
          <w:sz w:val="24"/>
          <w:highlight w:val="none"/>
        </w:rPr>
        <w:t>工程专业承包</w:t>
      </w:r>
      <w:r>
        <w:rPr>
          <w:rFonts w:hint="eastAsia" w:ascii="宋体" w:hAnsi="宋体" w:cs="宋体"/>
          <w:color w:val="auto"/>
          <w:sz w:val="24"/>
          <w:highlight w:val="none"/>
          <w:lang w:eastAsia="zh-CN"/>
        </w:rPr>
        <w:t>二级（含</w:t>
      </w:r>
      <w:r>
        <w:rPr>
          <w:rFonts w:hint="eastAsia" w:ascii="宋体" w:hAnsi="宋体" w:cs="宋体"/>
          <w:color w:val="auto"/>
          <w:sz w:val="24"/>
          <w:highlight w:val="none"/>
          <w:lang w:val="en-US" w:eastAsia="zh-CN"/>
        </w:rPr>
        <w:t>)以上</w:t>
      </w:r>
      <w:r>
        <w:rPr>
          <w:rFonts w:hint="eastAsia" w:ascii="宋体" w:hAnsi="宋体" w:cs="宋体"/>
          <w:color w:val="auto"/>
          <w:sz w:val="24"/>
          <w:highlight w:val="none"/>
        </w:rPr>
        <w:t>资质</w:t>
      </w:r>
      <w:r>
        <w:rPr>
          <w:rFonts w:hint="eastAsia" w:ascii="宋体" w:hAnsi="宋体" w:cs="宋体"/>
          <w:color w:val="auto"/>
          <w:sz w:val="24"/>
          <w:lang w:eastAsia="zh-CN"/>
        </w:rPr>
        <w:t>或</w:t>
      </w:r>
      <w:r>
        <w:rPr>
          <w:rFonts w:hint="eastAsia" w:ascii="宋体" w:hAnsi="宋体" w:cs="宋体"/>
          <w:color w:val="auto"/>
          <w:sz w:val="24"/>
          <w:highlight w:val="none"/>
          <w:lang w:eastAsia="zh-CN"/>
        </w:rPr>
        <w:t>机电工程施工总承包资质</w:t>
      </w:r>
      <w:r>
        <w:rPr>
          <w:rFonts w:hint="eastAsia" w:ascii="宋体" w:hAnsi="宋体" w:cs="宋体"/>
          <w:color w:val="auto"/>
          <w:sz w:val="24"/>
          <w:highlight w:val="none"/>
        </w:rPr>
        <w:t>。</w:t>
      </w:r>
    </w:p>
    <w:p>
      <w:pPr>
        <w:pStyle w:val="3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lang w:val="en-US" w:eastAsia="zh-CN"/>
        </w:rPr>
        <w:t>7、</w:t>
      </w:r>
      <w:r>
        <w:rPr>
          <w:rFonts w:hint="eastAsia" w:ascii="宋体" w:hAnsi="宋体" w:cs="宋体"/>
          <w:color w:val="auto"/>
          <w:sz w:val="24"/>
          <w:highlight w:val="none"/>
        </w:rPr>
        <w:t>供应商</w:t>
      </w:r>
      <w:r>
        <w:rPr>
          <w:rFonts w:hint="eastAsia" w:ascii="宋体" w:hAnsi="宋体" w:cs="宋体"/>
          <w:color w:val="auto"/>
          <w:sz w:val="24"/>
          <w:highlight w:val="none"/>
          <w:lang w:eastAsia="zh-CN"/>
        </w:rPr>
        <w:t>具</w:t>
      </w:r>
      <w:r>
        <w:rPr>
          <w:rFonts w:hint="eastAsia" w:ascii="宋体" w:hAnsi="宋体" w:cs="宋体"/>
          <w:color w:val="auto"/>
          <w:sz w:val="24"/>
          <w:highlight w:val="none"/>
        </w:rPr>
        <w:t>有有效期内的</w:t>
      </w:r>
      <w:r>
        <w:rPr>
          <w:rFonts w:hint="eastAsia" w:ascii="宋体" w:hAnsi="宋体" w:cs="宋体"/>
          <w:color w:val="auto"/>
          <w:sz w:val="24"/>
          <w:lang w:eastAsia="zh-CN"/>
        </w:rPr>
        <w:t>《施工企业</w:t>
      </w:r>
      <w:r>
        <w:rPr>
          <w:rFonts w:hint="eastAsia" w:ascii="宋体" w:hAnsi="宋体" w:cs="宋体"/>
          <w:color w:val="auto"/>
          <w:sz w:val="24"/>
          <w:highlight w:val="none"/>
        </w:rPr>
        <w:t>安全生产许可证</w:t>
      </w:r>
      <w:r>
        <w:rPr>
          <w:rFonts w:hint="eastAsia" w:ascii="宋体" w:hAnsi="宋体" w:cs="宋体"/>
          <w:color w:val="auto"/>
          <w:sz w:val="24"/>
          <w:highlight w:val="none"/>
          <w:lang w:eastAsia="zh-CN"/>
        </w:rPr>
        <w:t>》</w:t>
      </w:r>
      <w:r>
        <w:rPr>
          <w:rFonts w:hint="eastAsia" w:ascii="宋体" w:hAnsi="宋体" w:cs="宋体"/>
          <w:color w:val="auto"/>
          <w:sz w:val="24"/>
          <w:highlight w:val="none"/>
        </w:rPr>
        <w:t>。</w:t>
      </w:r>
    </w:p>
    <w:p>
      <w:pPr>
        <w:pStyle w:val="9"/>
        <w:ind w:firstLine="480" w:firstLineChars="200"/>
        <w:rPr>
          <w:rFonts w:hint="eastAsia" w:ascii="宋体" w:hAnsi="宋体" w:cs="宋体"/>
          <w:color w:val="auto"/>
          <w:sz w:val="24"/>
          <w:highlight w:val="none"/>
          <w:lang w:val="en-US" w:eastAsia="zh-CN"/>
        </w:rPr>
      </w:pPr>
      <w:r>
        <w:rPr>
          <w:rFonts w:hint="eastAsia" w:ascii="宋体" w:hAnsi="宋体" w:cs="宋体"/>
          <w:color w:val="auto"/>
          <w:sz w:val="24"/>
          <w:highlight w:val="none"/>
        </w:rPr>
        <w:t>8、供应商拟投入本工程的项目负责人</w:t>
      </w:r>
      <w:r>
        <w:rPr>
          <w:rFonts w:hint="eastAsia" w:ascii="宋体" w:hAnsi="宋体" w:cs="宋体"/>
          <w:color w:val="auto"/>
          <w:sz w:val="24"/>
          <w:highlight w:val="none"/>
          <w:lang w:val="en-US" w:eastAsia="zh-CN"/>
        </w:rPr>
        <w:t>须满足以下条件：</w:t>
      </w:r>
    </w:p>
    <w:p>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具备</w:t>
      </w:r>
      <w:r>
        <w:rPr>
          <w:rFonts w:hint="eastAsia" w:ascii="宋体" w:hAnsi="宋体" w:eastAsia="宋体" w:cs="宋体"/>
          <w:color w:val="auto"/>
          <w:sz w:val="24"/>
          <w:highlight w:val="none"/>
          <w:lang w:val="en-US" w:eastAsia="zh-CN"/>
        </w:rPr>
        <w:t>有效的</w:t>
      </w:r>
      <w:r>
        <w:rPr>
          <w:rFonts w:hint="eastAsia" w:ascii="宋体" w:hAnsi="宋体" w:cs="宋体"/>
          <w:color w:val="auto"/>
          <w:kern w:val="2"/>
          <w:sz w:val="24"/>
          <w:szCs w:val="24"/>
          <w:lang w:val="en-US" w:eastAsia="zh-CN" w:bidi="ar-SA"/>
        </w:rPr>
        <w:t>机电</w:t>
      </w:r>
      <w:r>
        <w:rPr>
          <w:rFonts w:hint="eastAsia" w:ascii="宋体" w:hAnsi="宋体" w:eastAsia="宋体" w:cs="宋体"/>
          <w:color w:val="auto"/>
          <w:kern w:val="2"/>
          <w:sz w:val="24"/>
          <w:szCs w:val="24"/>
          <w:lang w:val="en-US" w:eastAsia="zh-CN" w:bidi="ar-SA"/>
        </w:rPr>
        <w:t>工程专业二级</w:t>
      </w:r>
      <w:r>
        <w:rPr>
          <w:rFonts w:hint="eastAsia" w:ascii="宋体" w:hAnsi="宋体" w:eastAsia="宋体" w:cs="宋体"/>
          <w:color w:val="auto"/>
          <w:sz w:val="24"/>
        </w:rPr>
        <w:t>及以上注册建造师</w:t>
      </w:r>
      <w:r>
        <w:rPr>
          <w:rFonts w:hint="eastAsia" w:ascii="宋体" w:hAnsi="宋体" w:cs="宋体"/>
          <w:color w:val="auto"/>
          <w:sz w:val="24"/>
          <w:lang w:eastAsia="zh-CN"/>
        </w:rPr>
        <w:t>执业资格</w:t>
      </w:r>
      <w:r>
        <w:rPr>
          <w:rFonts w:hint="eastAsia" w:ascii="宋体" w:hAnsi="宋体" w:eastAsia="宋体" w:cs="宋体"/>
          <w:color w:val="auto"/>
          <w:sz w:val="24"/>
          <w:lang w:eastAsia="zh-CN"/>
        </w:rPr>
        <w:t>；</w:t>
      </w: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具备</w:t>
      </w:r>
      <w:r>
        <w:rPr>
          <w:rFonts w:hint="eastAsia" w:ascii="宋体" w:hAnsi="宋体" w:eastAsia="宋体" w:cs="宋体"/>
          <w:color w:val="auto"/>
          <w:sz w:val="24"/>
          <w:highlight w:val="none"/>
          <w:lang w:val="en-US" w:eastAsia="zh-CN"/>
        </w:rPr>
        <w:t>有效的安全生产考核合格证（B</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lang w:val="en-US" w:eastAsia="zh-CN"/>
        </w:rPr>
        <w:t>）或建筑施工企业项目负责人安全生产考核合格证书；</w:t>
      </w: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3）提供</w:t>
      </w:r>
      <w:r>
        <w:rPr>
          <w:rFonts w:hint="eastAsia" w:ascii="宋体" w:hAnsi="宋体" w:cs="宋体"/>
          <w:color w:val="auto"/>
          <w:sz w:val="24"/>
          <w:highlight w:val="none"/>
          <w:lang w:val="en-US" w:eastAsia="zh-CN"/>
        </w:rPr>
        <w:t>不得</w:t>
      </w:r>
      <w:r>
        <w:rPr>
          <w:rFonts w:hint="eastAsia" w:ascii="宋体" w:hAnsi="宋体" w:eastAsia="宋体" w:cs="宋体"/>
          <w:color w:val="auto"/>
          <w:sz w:val="24"/>
          <w:highlight w:val="none"/>
        </w:rPr>
        <w:t>担任其他在建项目负责人承诺书</w:t>
      </w:r>
      <w:r>
        <w:rPr>
          <w:rFonts w:hint="eastAsia" w:ascii="宋体" w:hAnsi="宋体" w:eastAsia="宋体" w:cs="宋体"/>
          <w:color w:val="auto"/>
          <w:sz w:val="24"/>
          <w:highlight w:val="none"/>
          <w:lang w:eastAsia="zh-CN"/>
        </w:rPr>
        <w:t>；</w:t>
      </w:r>
    </w:p>
    <w:p>
      <w:pPr>
        <w:pStyle w:val="3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提供响应截止日前三个月内任一月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pPr>
        <w:pStyle w:val="3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highlight w:val="none"/>
          <w:lang w:val="en-US" w:eastAsia="zh-CN"/>
        </w:rPr>
        <w:t>9、</w:t>
      </w:r>
      <w:r>
        <w:rPr>
          <w:rFonts w:hint="eastAsia" w:ascii="宋体" w:hAnsi="宋体" w:eastAsia="宋体" w:cs="宋体"/>
          <w:color w:val="auto"/>
          <w:kern w:val="2"/>
          <w:sz w:val="24"/>
          <w:szCs w:val="24"/>
          <w:highlight w:val="none"/>
          <w:lang w:val="en-US" w:eastAsia="zh-CN" w:bidi="ar-SA"/>
        </w:rPr>
        <w:t>拟为本工程项目配备的专职安全人员须具有安全生产考核合格证（C类），提供响应截止日前三个月内任一月份由供应商缴纳的社保证明。</w:t>
      </w:r>
    </w:p>
    <w:p>
      <w:pPr>
        <w:pStyle w:val="32"/>
        <w:adjustRightInd w:val="0"/>
        <w:snapToGrid w:val="0"/>
        <w:spacing w:line="360" w:lineRule="exact"/>
        <w:ind w:firstLine="480"/>
        <w:jc w:val="left"/>
        <w:rPr>
          <w:rFonts w:ascii="宋体" w:hAnsi="宋体" w:cs="宋体"/>
          <w:sz w:val="24"/>
        </w:rPr>
      </w:pPr>
      <w:r>
        <w:rPr>
          <w:rFonts w:hint="eastAsia" w:ascii="宋体" w:hAnsi="宋体" w:cs="宋体"/>
          <w:color w:val="auto"/>
          <w:sz w:val="24"/>
          <w:highlight w:val="none"/>
          <w:lang w:val="en-US" w:eastAsia="zh-CN"/>
        </w:rPr>
        <w:t>10</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pPr>
        <w:pStyle w:val="13"/>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pPr>
        <w:pStyle w:val="13"/>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pPr>
        <w:pStyle w:val="32"/>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pPr>
        <w:pStyle w:val="13"/>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28"/>
          <w:rFonts w:hint="eastAsia" w:hAnsi="宋体" w:cs="宋体"/>
          <w:bCs/>
          <w:color w:val="000000"/>
          <w:sz w:val="24"/>
          <w:szCs w:val="24"/>
          <w:lang w:eastAsia="zh-CN"/>
        </w:rPr>
        <w:t>报名</w:t>
      </w:r>
      <w:r>
        <w:rPr>
          <w:rStyle w:val="28"/>
          <w:rFonts w:hint="eastAsia" w:hAnsi="宋体" w:cs="宋体"/>
          <w:bCs/>
          <w:color w:val="000000"/>
          <w:sz w:val="24"/>
          <w:szCs w:val="24"/>
        </w:rPr>
        <w:t>资料</w:t>
      </w:r>
      <w:r>
        <w:rPr>
          <w:rStyle w:val="28"/>
          <w:rFonts w:hint="eastAsia" w:hAnsi="宋体" w:cs="宋体"/>
          <w:bCs/>
          <w:color w:val="000000"/>
          <w:sz w:val="24"/>
          <w:szCs w:val="24"/>
          <w:lang w:eastAsia="zh-CN"/>
        </w:rPr>
        <w:t>提交的</w:t>
      </w:r>
      <w:r>
        <w:rPr>
          <w:rStyle w:val="28"/>
          <w:rFonts w:hint="eastAsia" w:hAnsi="宋体" w:cs="宋体"/>
          <w:bCs/>
          <w:color w:val="000000"/>
          <w:sz w:val="24"/>
          <w:szCs w:val="24"/>
        </w:rPr>
        <w:t>相关事项：</w:t>
      </w:r>
    </w:p>
    <w:p>
      <w:pPr>
        <w:pStyle w:val="32"/>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pPr>
        <w:pStyle w:val="3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pPr>
        <w:pStyle w:val="32"/>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pPr>
        <w:pStyle w:val="32"/>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、报名截止时间：2</w:t>
      </w:r>
      <w:r>
        <w:rPr>
          <w:rFonts w:hint="eastAsia" w:ascii="宋体" w:hAnsi="宋体" w:cs="宋体"/>
          <w:color w:val="auto"/>
          <w:sz w:val="24"/>
        </w:rPr>
        <w:t>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7</w:t>
      </w:r>
      <w:r>
        <w:rPr>
          <w:rFonts w:hint="eastAsia" w:ascii="宋体" w:hAnsi="宋体" w:cs="宋体"/>
          <w:color w:val="auto"/>
          <w:sz w:val="24"/>
        </w:rPr>
        <w:t>月</w:t>
      </w:r>
      <w:r>
        <w:rPr>
          <w:rFonts w:hint="eastAsia" w:ascii="宋体" w:hAnsi="宋体" w:cs="宋体"/>
          <w:color w:val="auto"/>
          <w:sz w:val="24"/>
          <w:highlight w:val="none"/>
          <w:lang w:val="en-US" w:eastAsia="zh-CN"/>
        </w:rPr>
        <w:t>31</w:t>
      </w:r>
      <w:r>
        <w:rPr>
          <w:rFonts w:hint="eastAsia" w:ascii="宋体" w:hAnsi="宋体" w:cs="宋体"/>
          <w:color w:val="auto"/>
          <w:sz w:val="24"/>
          <w:highlight w:val="none"/>
        </w:rPr>
        <w:t>日1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pPr>
        <w:pStyle w:val="32"/>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pPr>
        <w:pStyle w:val="32"/>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pPr>
        <w:pStyle w:val="32"/>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联系地址：广州市越秀区长堤大马路171号一方长堤健康产业中心907室</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pPr>
        <w:pStyle w:val="32"/>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pPr>
        <w:pStyle w:val="32"/>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highlight w:val="none"/>
          <w:lang w:val="en-US" w:eastAsia="zh-CN"/>
        </w:rPr>
        <w:t>8</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日1</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0</w:t>
      </w:r>
      <w:r>
        <w:rPr>
          <w:rFonts w:hint="eastAsia" w:ascii="宋体" w:hAnsi="宋体" w:cs="宋体"/>
          <w:color w:val="auto"/>
          <w:sz w:val="24"/>
          <w:highlight w:val="none"/>
        </w:rPr>
        <w:t>0，广州市越秀区长堤大马路171号一方长堤健康产业中心907室。</w:t>
      </w:r>
    </w:p>
    <w:p>
      <w:pPr>
        <w:pStyle w:val="32"/>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pPr>
        <w:pStyle w:val="32"/>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2、响应文件正本扫描PDF版电子文件提交邮箱的截止时间：2025年8月5日12:00</w:t>
      </w:r>
      <w:r>
        <w:rPr>
          <w:rFonts w:hint="eastAsia" w:ascii="宋体" w:hAnsi="宋体" w:cs="宋体"/>
          <w:color w:val="auto"/>
          <w:sz w:val="24"/>
          <w:lang w:val="en-US" w:eastAsia="zh-CN"/>
        </w:rPr>
        <w:t>。</w:t>
      </w:r>
    </w:p>
    <w:p>
      <w:pPr>
        <w:pStyle w:val="3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pPr>
        <w:pStyle w:val="32"/>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pPr>
        <w:pStyle w:val="32"/>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pPr>
        <w:pStyle w:val="32"/>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送达，或通过邮递等其他形式递交。请务必安排好时间于响应文件提交截止时间前送（寄）达。</w:t>
      </w:r>
      <w:r>
        <w:rPr>
          <w:rFonts w:hint="eastAsia" w:ascii="宋体" w:hAnsi="宋体" w:cs="宋体"/>
          <w:color w:val="auto"/>
          <w:sz w:val="24"/>
          <w:u w:val="none"/>
          <w:lang w:eastAsia="zh-CN"/>
        </w:rPr>
        <w:t>采购人恕不接受供应商逾期送达或不符合规定的响应文件。</w:t>
      </w:r>
    </w:p>
    <w:p>
      <w:pPr>
        <w:pStyle w:val="32"/>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pPr>
        <w:pStyle w:val="32"/>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highlight w:val="none"/>
          <w:lang w:eastAsia="zh-CN"/>
        </w:rPr>
        <w:t>八、</w:t>
      </w:r>
      <w:r>
        <w:rPr>
          <w:rFonts w:hint="eastAsia" w:ascii="宋体" w:hAnsi="宋体" w:cs="宋体"/>
          <w:b/>
          <w:bCs/>
          <w:color w:val="auto"/>
          <w:sz w:val="24"/>
          <w:szCs w:val="24"/>
          <w:highlight w:val="none"/>
          <w:lang w:val="en-US" w:eastAsia="zh-CN"/>
        </w:rPr>
        <w:t>现场踏勘</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采购人组织集中踏勘，如供应商没有到现场踏勘视为自动放弃踏勘现场的权利，任何因忽视或误解项目现场情况而导致的工期延误或费用增加等一切风险均由供应商自行承担。不管供应商是否考察过现场，均被认为在递交响应文件前已经了解现场情况。</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踏勘集合时间：2025年7月31日15时00分</w:t>
      </w:r>
      <w:r>
        <w:rPr>
          <w:rFonts w:hint="eastAsia" w:ascii="宋体" w:hAnsi="宋体" w:cs="宋体"/>
          <w:color w:val="auto"/>
          <w:sz w:val="24"/>
          <w:szCs w:val="24"/>
          <w:highlight w:val="none"/>
          <w:lang w:val="en-US" w:eastAsia="zh-CN"/>
        </w:rPr>
        <w:t>，集合地点：中山大学孙逸仙纪念医院花都院区大门口（广州市花都区镜湖大道11号），现场联系</w:t>
      </w:r>
      <w:bookmarkStart w:id="140" w:name="_GoBack"/>
      <w:bookmarkEnd w:id="140"/>
      <w:r>
        <w:rPr>
          <w:rFonts w:hint="eastAsia" w:ascii="宋体" w:hAnsi="宋体" w:cs="宋体"/>
          <w:color w:val="auto"/>
          <w:sz w:val="24"/>
          <w:szCs w:val="24"/>
          <w:highlight w:val="none"/>
          <w:lang w:val="en-US" w:eastAsia="zh-CN"/>
        </w:rPr>
        <w:t>人：李老师，联系电话：020-36997814。</w:t>
      </w:r>
    </w:p>
    <w:p>
      <w:pPr>
        <w:pStyle w:val="32"/>
        <w:adjustRightInd w:val="0"/>
        <w:snapToGrid w:val="0"/>
        <w:spacing w:line="360" w:lineRule="exact"/>
        <w:ind w:firstLine="480"/>
        <w:jc w:val="left"/>
        <w:rPr>
          <w:rFonts w:hint="eastAsia" w:ascii="宋体" w:hAnsi="宋体" w:eastAsia="宋体" w:cs="宋体"/>
          <w:color w:val="auto"/>
          <w:sz w:val="24"/>
          <w:lang w:eastAsia="zh-CN"/>
        </w:rPr>
      </w:pPr>
    </w:p>
    <w:p>
      <w:pPr>
        <w:pStyle w:val="32"/>
        <w:adjustRightInd w:val="0"/>
        <w:snapToGrid w:val="0"/>
        <w:spacing w:line="360" w:lineRule="exact"/>
        <w:ind w:firstLine="480"/>
        <w:jc w:val="left"/>
        <w:rPr>
          <w:rFonts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7</w:t>
      </w:r>
      <w:r>
        <w:rPr>
          <w:rFonts w:hint="eastAsia" w:ascii="宋体" w:hAnsi="宋体" w:cs="宋体"/>
          <w:color w:val="auto"/>
          <w:sz w:val="24"/>
        </w:rPr>
        <w:t>月</w:t>
      </w:r>
      <w:r>
        <w:rPr>
          <w:rFonts w:hint="eastAsia" w:ascii="宋体" w:hAnsi="宋体" w:cs="宋体"/>
          <w:color w:val="auto"/>
          <w:sz w:val="24"/>
          <w:lang w:val="en-US" w:eastAsia="zh-CN"/>
        </w:rPr>
        <w:t>24</w:t>
      </w:r>
      <w:r>
        <w:rPr>
          <w:rFonts w:hint="eastAsia" w:ascii="宋体" w:hAnsi="宋体" w:cs="宋体"/>
          <w:color w:val="auto"/>
          <w:sz w:val="24"/>
        </w:rPr>
        <w:t>日</w:t>
      </w: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pStyle w:val="32"/>
        <w:adjustRightInd w:val="0"/>
        <w:snapToGrid w:val="0"/>
        <w:spacing w:line="360" w:lineRule="exact"/>
        <w:ind w:firstLine="480"/>
        <w:jc w:val="right"/>
        <w:rPr>
          <w:rFonts w:hint="eastAsia" w:ascii="宋体" w:hAnsi="宋体" w:cs="宋体"/>
          <w:color w:val="auto"/>
          <w:sz w:val="24"/>
        </w:rPr>
      </w:pPr>
    </w:p>
    <w:p>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pPr>
        <w:pStyle w:val="3"/>
      </w:pPr>
    </w:p>
    <w:p>
      <w:pPr>
        <w:jc w:val="center"/>
        <w:rPr>
          <w:rFonts w:ascii="宋体" w:hAnsi="宋体" w:cs="宋体"/>
          <w:b/>
          <w:kern w:val="0"/>
          <w:sz w:val="52"/>
          <w:szCs w:val="52"/>
        </w:rPr>
      </w:pPr>
    </w:p>
    <w:p>
      <w:pPr>
        <w:jc w:val="center"/>
        <w:rPr>
          <w:rFonts w:ascii="宋体" w:hAnsi="宋体" w:cs="宋体"/>
          <w:kern w:val="0"/>
          <w:sz w:val="72"/>
          <w:szCs w:val="72"/>
        </w:rPr>
      </w:pPr>
      <w:bookmarkStart w:id="8" w:name="_Toc21249"/>
      <w:bookmarkStart w:id="9" w:name="_Toc12520"/>
      <w:bookmarkStart w:id="10" w:name="_Toc40776111"/>
      <w:bookmarkStart w:id="11" w:name="_Toc15870"/>
      <w:bookmarkStart w:id="12" w:name="_Toc6547"/>
      <w:bookmarkStart w:id="13" w:name="_Toc1994"/>
      <w:bookmarkStart w:id="14" w:name="_Toc28703"/>
      <w:bookmarkStart w:id="15" w:name="_Toc7291"/>
      <w:bookmarkStart w:id="16" w:name="_Toc3471"/>
      <w:bookmarkStart w:id="17" w:name="_Toc29113"/>
      <w:bookmarkStart w:id="18" w:name="_Toc8364"/>
      <w:bookmarkStart w:id="19" w:name="_Toc11075"/>
      <w:bookmarkStart w:id="20" w:name="_Toc11305"/>
      <w:bookmarkStart w:id="21" w:name="_Toc26267"/>
      <w:bookmarkStart w:id="22" w:name="_Toc40346216"/>
      <w:bookmarkStart w:id="23" w:name="_Toc435"/>
      <w:bookmarkStart w:id="24" w:name="_Toc40346375"/>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pPr>
        <w:pStyle w:val="3"/>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pPr>
        <w:pStyle w:val="3"/>
        <w:ind w:left="0" w:leftChars="0" w:firstLine="637" w:firstLineChars="177"/>
        <w:jc w:val="left"/>
        <w:rPr>
          <w:rFonts w:hint="eastAsia" w:ascii="宋体" w:hAnsi="宋体" w:eastAsia="宋体" w:cs="宋体"/>
          <w:b w:val="0"/>
          <w:bCs w:val="0"/>
          <w:sz w:val="36"/>
          <w:szCs w:val="36"/>
          <w:lang w:eastAsia="zh-CN"/>
        </w:rPr>
      </w:pPr>
    </w:p>
    <w:p>
      <w:pPr>
        <w:pStyle w:val="3"/>
        <w:ind w:left="0" w:leftChars="0" w:firstLine="637" w:firstLineChars="177"/>
        <w:jc w:val="left"/>
        <w:rPr>
          <w:rFonts w:hint="eastAsia" w:ascii="宋体" w:hAnsi="宋体" w:eastAsia="宋体" w:cs="宋体"/>
          <w:b w:val="0"/>
          <w:bCs w:val="0"/>
          <w:sz w:val="36"/>
          <w:szCs w:val="36"/>
          <w:lang w:eastAsia="zh-CN"/>
        </w:rPr>
      </w:pPr>
    </w:p>
    <w:p>
      <w:pPr>
        <w:pStyle w:val="3"/>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2916"/>
      <w:bookmarkStart w:id="26" w:name="_Toc1743"/>
      <w:bookmarkStart w:id="27" w:name="_Toc20884"/>
      <w:bookmarkStart w:id="28" w:name="_Toc40346217"/>
      <w:bookmarkStart w:id="29" w:name="_Toc40346376"/>
      <w:bookmarkStart w:id="30" w:name="_Toc27997"/>
      <w:bookmarkStart w:id="31" w:name="_Toc17709"/>
      <w:bookmarkStart w:id="32" w:name="_Toc40776112"/>
      <w:r>
        <w:rPr>
          <w:rFonts w:hint="eastAsia" w:ascii="宋体" w:hAnsi="宋体" w:cs="宋体"/>
          <w:kern w:val="0"/>
          <w:sz w:val="30"/>
          <w:szCs w:val="30"/>
          <w:u w:val="single"/>
          <w:lang w:val="en-US" w:eastAsia="zh-CN"/>
        </w:rPr>
        <w:t xml:space="preserve">                                   </w:t>
      </w:r>
    </w:p>
    <w:p>
      <w:pPr>
        <w:widowControl/>
        <w:spacing w:line="360" w:lineRule="auto"/>
        <w:ind w:firstLine="600"/>
        <w:outlineLvl w:val="0"/>
        <w:rPr>
          <w:rFonts w:hint="eastAsia" w:ascii="宋体" w:hAnsi="宋体" w:cs="宋体"/>
          <w:kern w:val="0"/>
          <w:sz w:val="30"/>
          <w:szCs w:val="30"/>
          <w:lang w:eastAsia="zh-CN"/>
        </w:rPr>
      </w:pPr>
      <w:bookmarkStart w:id="33" w:name="_Toc23097"/>
      <w:bookmarkStart w:id="34" w:name="_Toc31538"/>
      <w:bookmarkStart w:id="35" w:name="_Toc11485"/>
      <w:bookmarkStart w:id="36" w:name="_Toc30979"/>
      <w:bookmarkStart w:id="37" w:name="_Toc2029"/>
      <w:bookmarkStart w:id="38" w:name="_Toc29102"/>
      <w:bookmarkStart w:id="39" w:name="_Toc2012"/>
      <w:bookmarkStart w:id="40" w:name="_Toc5238"/>
      <w:bookmarkStart w:id="41" w:name="_Toc19699"/>
    </w:p>
    <w:p>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pPr>
        <w:widowControl/>
        <w:spacing w:line="360" w:lineRule="auto"/>
        <w:ind w:firstLine="600"/>
        <w:outlineLvl w:val="0"/>
        <w:rPr>
          <w:rFonts w:hint="default" w:eastAsia="宋体" w:cs="宋体"/>
          <w:kern w:val="0"/>
          <w:sz w:val="30"/>
          <w:szCs w:val="30"/>
          <w:u w:val="single"/>
          <w:lang w:val="en-US" w:eastAsia="zh-CN"/>
        </w:rPr>
      </w:pPr>
      <w:bookmarkStart w:id="42" w:name="_Toc14824"/>
      <w:bookmarkStart w:id="43" w:name="_Toc24763"/>
      <w:bookmarkStart w:id="44" w:name="_Toc12645"/>
      <w:bookmarkStart w:id="45" w:name="_Toc7052"/>
      <w:bookmarkStart w:id="46" w:name="_Toc28064"/>
      <w:bookmarkStart w:id="47" w:name="_Toc21483"/>
      <w:bookmarkStart w:id="48" w:name="_Toc31993"/>
      <w:bookmarkStart w:id="49" w:name="_Toc11558"/>
      <w:bookmarkStart w:id="50" w:name="_Toc40346377"/>
      <w:bookmarkStart w:id="51" w:name="_Toc27867"/>
      <w:bookmarkStart w:id="52" w:name="_Toc40346218"/>
      <w:bookmarkStart w:id="53" w:name="_Toc16794"/>
      <w:bookmarkStart w:id="54" w:name="_Toc11141"/>
      <w:bookmarkStart w:id="55" w:name="_Toc4013"/>
      <w:bookmarkStart w:id="56" w:name="_Toc29767"/>
      <w:bookmarkStart w:id="57" w:name="_Toc17930"/>
      <w:bookmarkStart w:id="58" w:name="_Toc40776113"/>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pPr>
        <w:widowControl/>
        <w:spacing w:line="360" w:lineRule="auto"/>
        <w:ind w:firstLine="600"/>
        <w:outlineLvl w:val="0"/>
        <w:rPr>
          <w:rFonts w:hint="default" w:eastAsia="宋体" w:cs="宋体"/>
          <w:kern w:val="0"/>
          <w:sz w:val="30"/>
          <w:szCs w:val="30"/>
          <w:u w:val="single"/>
          <w:lang w:val="en-US" w:eastAsia="zh-CN"/>
        </w:rPr>
      </w:pPr>
      <w:bookmarkStart w:id="59" w:name="_Toc6438"/>
      <w:bookmarkStart w:id="60" w:name="_Toc16813"/>
      <w:bookmarkStart w:id="61" w:name="_Toc32709"/>
      <w:bookmarkStart w:id="62" w:name="_Toc4563"/>
      <w:bookmarkStart w:id="63" w:name="_Toc19831"/>
      <w:bookmarkStart w:id="64" w:name="_Toc40776114"/>
      <w:bookmarkStart w:id="65" w:name="_Toc31197"/>
      <w:bookmarkStart w:id="66" w:name="_Toc9883"/>
      <w:bookmarkStart w:id="67" w:name="_Toc14287"/>
      <w:bookmarkStart w:id="68" w:name="_Toc26029"/>
      <w:bookmarkStart w:id="69" w:name="_Toc27771"/>
      <w:bookmarkStart w:id="70" w:name="_Toc17537"/>
      <w:bookmarkStart w:id="71" w:name="_Toc11334"/>
      <w:bookmarkStart w:id="72" w:name="_Toc1324"/>
      <w:bookmarkStart w:id="73" w:name="_Toc40346378"/>
      <w:bookmarkStart w:id="74" w:name="_Toc40346219"/>
      <w:bookmarkStart w:id="75" w:name="_Toc24651"/>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pPr>
        <w:widowControl/>
        <w:spacing w:line="360" w:lineRule="auto"/>
        <w:ind w:firstLine="600"/>
        <w:outlineLvl w:val="0"/>
        <w:rPr>
          <w:rFonts w:hint="default" w:eastAsia="宋体" w:cs="宋体"/>
          <w:kern w:val="0"/>
          <w:sz w:val="30"/>
          <w:szCs w:val="30"/>
          <w:u w:val="single"/>
          <w:lang w:val="en-US" w:eastAsia="zh-CN"/>
        </w:rPr>
      </w:pPr>
      <w:bookmarkStart w:id="76" w:name="_Toc17483"/>
      <w:bookmarkStart w:id="77" w:name="_Toc21686"/>
      <w:bookmarkStart w:id="78" w:name="_Toc3895"/>
      <w:bookmarkStart w:id="79" w:name="_Toc12650"/>
      <w:bookmarkStart w:id="80" w:name="_Toc5189"/>
      <w:bookmarkStart w:id="81" w:name="_Toc13222"/>
      <w:bookmarkStart w:id="82" w:name="_Toc27206"/>
      <w:bookmarkStart w:id="83" w:name="_Toc40346220"/>
      <w:bookmarkStart w:id="84" w:name="_Toc21940"/>
      <w:bookmarkStart w:id="85" w:name="_Toc27868"/>
      <w:bookmarkStart w:id="86" w:name="_Toc40346379"/>
      <w:bookmarkStart w:id="87" w:name="_Toc40776115"/>
      <w:bookmarkStart w:id="88" w:name="_Toc30336"/>
      <w:bookmarkStart w:id="89" w:name="_Toc18353"/>
      <w:bookmarkStart w:id="90" w:name="_Toc20994"/>
      <w:bookmarkStart w:id="91" w:name="_Toc5634"/>
      <w:bookmarkStart w:id="92" w:name="_Toc1458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pPr>
        <w:widowControl/>
        <w:spacing w:line="360" w:lineRule="auto"/>
        <w:ind w:firstLine="600"/>
        <w:outlineLvl w:val="0"/>
        <w:rPr>
          <w:rFonts w:hint="default" w:eastAsia="宋体" w:cs="宋体"/>
          <w:kern w:val="0"/>
          <w:sz w:val="30"/>
          <w:szCs w:val="30"/>
          <w:u w:val="single"/>
          <w:lang w:val="en-US" w:eastAsia="zh-CN"/>
        </w:rPr>
      </w:pPr>
      <w:bookmarkStart w:id="93" w:name="_Toc30856"/>
      <w:bookmarkStart w:id="94" w:name="_Toc40346380"/>
      <w:bookmarkStart w:id="95" w:name="_Toc27009"/>
      <w:bookmarkStart w:id="96" w:name="_Toc14462"/>
      <w:bookmarkStart w:id="97" w:name="_Toc27646"/>
      <w:bookmarkStart w:id="98" w:name="_Toc40346221"/>
      <w:bookmarkStart w:id="99" w:name="_Toc12127"/>
      <w:bookmarkStart w:id="100" w:name="_Toc32371"/>
      <w:bookmarkStart w:id="101" w:name="_Toc40776116"/>
      <w:bookmarkStart w:id="102" w:name="_Toc5220"/>
      <w:bookmarkStart w:id="103" w:name="_Toc11547"/>
      <w:bookmarkStart w:id="104" w:name="_Toc21449"/>
      <w:bookmarkStart w:id="105" w:name="_Toc30904"/>
      <w:bookmarkStart w:id="106" w:name="_Toc10454"/>
      <w:bookmarkStart w:id="107" w:name="_Toc9282"/>
      <w:bookmarkStart w:id="108" w:name="_Toc3498"/>
      <w:bookmarkStart w:id="109" w:name="_Toc8526"/>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pPr>
        <w:pStyle w:val="32"/>
        <w:ind w:firstLine="400"/>
      </w:pPr>
    </w:p>
    <w:p>
      <w:pPr>
        <w:pStyle w:val="32"/>
        <w:ind w:firstLine="400"/>
      </w:pPr>
    </w:p>
    <w:p>
      <w:pPr>
        <w:pStyle w:val="32"/>
        <w:ind w:firstLine="400"/>
      </w:pPr>
    </w:p>
    <w:p>
      <w:pPr>
        <w:pStyle w:val="32"/>
        <w:ind w:firstLine="400"/>
      </w:pPr>
    </w:p>
    <w:p>
      <w:pPr>
        <w:widowControl/>
        <w:jc w:val="left"/>
        <w:rPr>
          <w:b/>
          <w:bCs/>
          <w:color w:val="000000" w:themeColor="text1"/>
          <w:sz w:val="32"/>
          <w:szCs w:val="32"/>
          <w14:textFill>
            <w14:solidFill>
              <w14:schemeClr w14:val="tx1"/>
            </w14:solidFill>
          </w14:textFill>
        </w:rPr>
      </w:pPr>
      <w:bookmarkStart w:id="110" w:name="_Toc28747"/>
      <w:bookmarkStart w:id="111" w:name="_Toc16728"/>
      <w:bookmarkStart w:id="112" w:name="_Toc31077"/>
      <w:bookmarkStart w:id="113" w:name="_Toc8637"/>
      <w:bookmarkStart w:id="114" w:name="_Toc15539"/>
      <w:bookmarkStart w:id="115" w:name="_Toc16608"/>
      <w:bookmarkStart w:id="116" w:name="_Toc10399"/>
      <w:bookmarkStart w:id="117" w:name="_Toc13184"/>
      <w:bookmarkStart w:id="118" w:name="_Toc6691"/>
      <w:bookmarkStart w:id="119" w:name="_Toc9697"/>
      <w:bookmarkStart w:id="120" w:name="_Toc21213"/>
      <w:r>
        <w:rPr>
          <w:rFonts w:hint="eastAsia" w:ascii="宋体" w:hAnsi="宋体" w:cs="宋体"/>
          <w:b/>
          <w:bCs/>
          <w:color w:val="000000" w:themeColor="text1"/>
          <w:kern w:val="0"/>
          <w:sz w:val="32"/>
          <w:szCs w:val="32"/>
          <w14:textFill>
            <w14:solidFill>
              <w14:schemeClr w14:val="tx1"/>
            </w14:solidFill>
          </w14:textFill>
        </w:rPr>
        <w:t>一、资格声明函</w:t>
      </w:r>
    </w:p>
    <w:p>
      <w:pPr>
        <w:adjustRightInd w:val="0"/>
        <w:snapToGrid w:val="0"/>
        <w:spacing w:line="360" w:lineRule="auto"/>
        <w:ind w:firstLine="480" w:firstLineChars="200"/>
        <w:rPr>
          <w:rFonts w:ascii="宋体" w:hAnsi="宋体" w:cs="宋体"/>
          <w:color w:val="000000" w:themeColor="text1"/>
          <w:sz w:val="24"/>
          <w14:textFill>
            <w14:solidFill>
              <w14:schemeClr w14:val="tx1"/>
            </w14:solidFill>
          </w14:textFill>
        </w:rPr>
      </w:pP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pPr>
        <w:pStyle w:val="32"/>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pPr>
        <w:pStyle w:val="32"/>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pPr>
        <w:pStyle w:val="32"/>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(8)关于本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(9)本次采购活动中，如有违法、违规、弄虚作假行为，所造成的损失、不良后果及法律责任，一律由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adjustRightInd w:val="0"/>
        <w:snapToGrid w:val="0"/>
        <w:spacing w:line="360" w:lineRule="auto"/>
        <w:ind w:firstLine="482" w:firstLineChars="200"/>
      </w:pPr>
      <w:r>
        <w:rPr>
          <w:rFonts w:hint="eastAsia" w:ascii="宋体" w:hAnsi="宋体" w:cs="宋体"/>
          <w:b/>
          <w:sz w:val="24"/>
        </w:rPr>
        <w:t>（注：本资格声明函内容不得擅自删改）</w:t>
      </w: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49"/>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二、供应商营业执照</w:t>
      </w:r>
    </w:p>
    <w:p>
      <w:pPr>
        <w:pStyle w:val="32"/>
        <w:adjustRightInd w:val="0"/>
        <w:snapToGrid w:val="0"/>
        <w:spacing w:line="360" w:lineRule="exact"/>
        <w:ind w:firstLine="480"/>
        <w:jc w:val="left"/>
        <w:rPr>
          <w:rFonts w:ascii="宋体" w:hAnsi="宋体" w:cs="宋体"/>
          <w:sz w:val="24"/>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的授权书。盖供应商公章</w:t>
      </w:r>
      <w:r>
        <w:rPr>
          <w:rFonts w:hint="eastAsia" w:ascii="宋体" w:hAnsi="宋体" w:cs="宋体"/>
          <w:color w:val="auto"/>
          <w:sz w:val="24"/>
          <w:szCs w:val="24"/>
          <w:lang w:eastAsia="zh-CN"/>
        </w:rPr>
        <w:t>。</w:t>
      </w:r>
    </w:p>
    <w:p>
      <w:pPr>
        <w:pStyle w:val="49"/>
        <w:tabs>
          <w:tab w:val="left" w:pos="1050"/>
          <w:tab w:val="center" w:pos="4535"/>
        </w:tabs>
        <w:spacing w:line="360" w:lineRule="auto"/>
        <w:jc w:val="center"/>
        <w:outlineLvl w:val="0"/>
        <w:rPr>
          <w:b/>
          <w:bCs/>
          <w:sz w:val="32"/>
          <w:szCs w:val="32"/>
        </w:rPr>
      </w:pPr>
    </w:p>
    <w:bookmarkEnd w:id="110"/>
    <w:bookmarkEnd w:id="111"/>
    <w:bookmarkEnd w:id="112"/>
    <w:bookmarkEnd w:id="113"/>
    <w:bookmarkEnd w:id="114"/>
    <w:bookmarkEnd w:id="115"/>
    <w:bookmarkEnd w:id="116"/>
    <w:bookmarkEnd w:id="117"/>
    <w:bookmarkEnd w:id="118"/>
    <w:bookmarkEnd w:id="119"/>
    <w:bookmarkEnd w:id="120"/>
    <w:p/>
    <w:p>
      <w:pPr>
        <w:rPr>
          <w:rFonts w:ascii="宋体" w:hAnsi="宋体" w:cs="宋体"/>
          <w:b/>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14:textFill>
            <w14:solidFill>
              <w14:schemeClr w14:val="tx1"/>
            </w14:solidFill>
          </w14:textFill>
        </w:rPr>
      </w:pPr>
      <w:r>
        <w:rPr>
          <w:rFonts w:hint="eastAsia" w:cs="Times New Roman"/>
          <w:b/>
          <w:bCs/>
          <w:color w:val="000000" w:themeColor="text1"/>
          <w:sz w:val="32"/>
          <w:szCs w:val="32"/>
          <w:lang w:eastAsia="zh-CN"/>
          <w14:textFill>
            <w14:solidFill>
              <w14:schemeClr w14:val="tx1"/>
            </w14:solidFill>
          </w14:textFill>
        </w:rPr>
        <w:t>三、资质要求</w:t>
      </w:r>
    </w:p>
    <w:p>
      <w:pPr>
        <w:pStyle w:val="32"/>
        <w:numPr>
          <w:ilvl w:val="0"/>
          <w:numId w:val="0"/>
        </w:numPr>
        <w:adjustRightInd w:val="0"/>
        <w:snapToGrid w:val="0"/>
        <w:spacing w:line="360" w:lineRule="exact"/>
        <w:jc w:val="center"/>
        <w:rPr>
          <w:rFonts w:hint="eastAsia" w:ascii="宋体" w:hAnsi="宋体"/>
          <w:bCs/>
          <w:sz w:val="24"/>
        </w:rPr>
      </w:pPr>
    </w:p>
    <w:p>
      <w:pPr>
        <w:pStyle w:val="32"/>
        <w:adjustRightInd w:val="0"/>
        <w:snapToGrid w:val="0"/>
        <w:spacing w:line="360" w:lineRule="exact"/>
        <w:ind w:left="0" w:leftChars="0" w:firstLine="0" w:firstLineChars="0"/>
        <w:jc w:val="left"/>
        <w:rPr>
          <w:rFonts w:hint="eastAsia" w:ascii="宋体" w:hAnsi="宋体" w:eastAsia="宋体" w:cs="宋体"/>
          <w:color w:val="auto"/>
          <w:sz w:val="24"/>
          <w:lang w:eastAsia="zh-CN"/>
        </w:rPr>
      </w:pPr>
      <w:r>
        <w:rPr>
          <w:rFonts w:hint="eastAsia" w:ascii="宋体" w:hAnsi="宋体" w:cs="宋体"/>
          <w:sz w:val="24"/>
          <w:lang w:eastAsia="zh-CN"/>
        </w:rPr>
        <w:t>提供</w:t>
      </w:r>
      <w:r>
        <w:rPr>
          <w:rFonts w:hint="eastAsia" w:ascii="宋体" w:hAnsi="宋体" w:cs="宋体"/>
          <w:sz w:val="24"/>
        </w:rPr>
        <w:t>有</w:t>
      </w:r>
      <w:r>
        <w:rPr>
          <w:rFonts w:hint="eastAsia" w:ascii="宋体" w:hAnsi="宋体" w:cs="宋体"/>
          <w:color w:val="auto"/>
          <w:sz w:val="24"/>
        </w:rPr>
        <w:t>效</w:t>
      </w:r>
      <w:r>
        <w:rPr>
          <w:rFonts w:hint="eastAsia" w:ascii="宋体" w:hAnsi="宋体" w:eastAsia="宋体" w:cs="宋体"/>
          <w:color w:val="auto"/>
          <w:sz w:val="24"/>
        </w:rPr>
        <w:t>期</w:t>
      </w:r>
      <w:r>
        <w:rPr>
          <w:rFonts w:hint="eastAsia" w:ascii="宋体" w:hAnsi="宋体" w:cs="宋体"/>
          <w:color w:val="auto"/>
          <w:sz w:val="24"/>
        </w:rPr>
        <w:t>内的建筑</w:t>
      </w:r>
      <w:r>
        <w:rPr>
          <w:rFonts w:hint="eastAsia" w:ascii="宋体" w:hAnsi="宋体" w:cs="宋体"/>
          <w:color w:val="auto"/>
          <w:sz w:val="24"/>
          <w:lang w:eastAsia="zh-CN"/>
        </w:rPr>
        <w:t>机电安装</w:t>
      </w:r>
      <w:r>
        <w:rPr>
          <w:rFonts w:hint="eastAsia" w:ascii="宋体" w:hAnsi="宋体" w:cs="宋体"/>
          <w:color w:val="auto"/>
          <w:sz w:val="24"/>
        </w:rPr>
        <w:t>工程专业承包</w:t>
      </w:r>
      <w:r>
        <w:rPr>
          <w:rFonts w:hint="eastAsia" w:ascii="宋体" w:hAnsi="宋体" w:cs="宋体"/>
          <w:color w:val="auto"/>
          <w:sz w:val="24"/>
          <w:highlight w:val="none"/>
          <w:lang w:eastAsia="zh-CN"/>
        </w:rPr>
        <w:t>二级（含</w:t>
      </w:r>
      <w:r>
        <w:rPr>
          <w:rFonts w:hint="eastAsia" w:ascii="宋体" w:hAnsi="宋体" w:cs="宋体"/>
          <w:color w:val="auto"/>
          <w:sz w:val="24"/>
          <w:highlight w:val="none"/>
          <w:lang w:val="en-US" w:eastAsia="zh-CN"/>
        </w:rPr>
        <w:t>)以上</w:t>
      </w:r>
      <w:r>
        <w:rPr>
          <w:rFonts w:hint="eastAsia" w:ascii="宋体" w:hAnsi="宋体" w:cs="宋体"/>
          <w:color w:val="auto"/>
          <w:sz w:val="24"/>
        </w:rPr>
        <w:t>资质</w:t>
      </w:r>
      <w:r>
        <w:rPr>
          <w:rFonts w:hint="eastAsia" w:ascii="宋体" w:hAnsi="宋体" w:cs="宋体"/>
          <w:color w:val="auto"/>
          <w:sz w:val="24"/>
          <w:lang w:eastAsia="zh-CN"/>
        </w:rPr>
        <w:t>或机电工程施工总承包资质证书</w:t>
      </w:r>
      <w:r>
        <w:rPr>
          <w:rFonts w:hint="eastAsia" w:ascii="宋体" w:hAnsi="宋体" w:cs="宋体"/>
          <w:sz w:val="24"/>
          <w:lang w:eastAsia="zh-CN"/>
        </w:rPr>
        <w:t>复印件，</w:t>
      </w:r>
      <w:r>
        <w:rPr>
          <w:rFonts w:hint="eastAsia" w:ascii="宋体" w:hAnsi="宋体"/>
          <w:b w:val="0"/>
          <w:bCs/>
          <w:color w:val="auto"/>
          <w:sz w:val="24"/>
          <w:u w:val="none"/>
        </w:rPr>
        <w:t>加盖公章</w:t>
      </w:r>
      <w:r>
        <w:rPr>
          <w:rFonts w:hint="eastAsia" w:ascii="宋体" w:hAnsi="宋体"/>
          <w:b w:val="0"/>
          <w:bCs/>
          <w:color w:val="auto"/>
          <w:sz w:val="24"/>
          <w:u w:val="none"/>
          <w:lang w:eastAsia="zh-CN"/>
        </w:rPr>
        <w:t>。</w:t>
      </w:r>
    </w:p>
    <w:p>
      <w:pPr>
        <w:pStyle w:val="32"/>
        <w:numPr>
          <w:ilvl w:val="0"/>
          <w:numId w:val="0"/>
        </w:numPr>
        <w:adjustRightInd w:val="0"/>
        <w:snapToGrid w:val="0"/>
        <w:spacing w:line="360" w:lineRule="exact"/>
        <w:ind w:firstLine="480"/>
        <w:jc w:val="left"/>
        <w:rPr>
          <w:rFonts w:hint="eastAsia" w:ascii="Times New Roman" w:hAnsi="Times New Roman" w:eastAsia="宋体" w:cs="Times New Roman"/>
          <w:b w:val="0"/>
          <w:bCs w:val="0"/>
          <w:color w:val="auto"/>
          <w:sz w:val="32"/>
          <w:szCs w:val="32"/>
          <w:lang w:eastAsia="zh-CN"/>
        </w:rPr>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2"/>
      </w:pPr>
    </w:p>
    <w:p>
      <w:pPr>
        <w:pStyle w:val="32"/>
        <w:ind w:firstLine="400"/>
      </w:pPr>
    </w:p>
    <w:p>
      <w:pPr>
        <w:pStyle w:val="32"/>
        <w:adjustRightInd w:val="0"/>
        <w:snapToGrid w:val="0"/>
        <w:spacing w:line="360" w:lineRule="exact"/>
        <w:ind w:firstLine="0" w:firstLineChars="0"/>
        <w:jc w:val="left"/>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四、</w:t>
      </w:r>
      <w:r>
        <w:rPr>
          <w:rFonts w:hint="eastAsia"/>
          <w:b/>
          <w:bCs/>
          <w:sz w:val="32"/>
          <w:szCs w:val="32"/>
        </w:rPr>
        <w:t>安全生产许可</w:t>
      </w:r>
      <w:r>
        <w:rPr>
          <w:rFonts w:hint="eastAsia"/>
          <w:b/>
          <w:bCs/>
          <w:color w:val="000000"/>
          <w:sz w:val="32"/>
          <w:szCs w:val="32"/>
        </w:rPr>
        <w:t>证</w:t>
      </w:r>
    </w:p>
    <w:p>
      <w:pPr>
        <w:pStyle w:val="32"/>
        <w:numPr>
          <w:ilvl w:val="0"/>
          <w:numId w:val="0"/>
        </w:numPr>
        <w:adjustRightInd w:val="0"/>
        <w:snapToGrid w:val="0"/>
        <w:spacing w:line="360" w:lineRule="exact"/>
        <w:jc w:val="center"/>
        <w:rPr>
          <w:rFonts w:hint="eastAsia" w:ascii="宋体" w:hAnsi="宋体"/>
          <w:bCs/>
          <w:sz w:val="24"/>
          <w:lang w:eastAsia="zh-CN"/>
        </w:rPr>
      </w:pPr>
    </w:p>
    <w:p>
      <w:pPr>
        <w:pStyle w:val="32"/>
        <w:numPr>
          <w:ilvl w:val="0"/>
          <w:numId w:val="0"/>
        </w:numPr>
        <w:adjustRightInd w:val="0"/>
        <w:snapToGrid w:val="0"/>
        <w:spacing w:line="360" w:lineRule="exact"/>
        <w:jc w:val="left"/>
        <w:rPr>
          <w:rFonts w:hint="eastAsia" w:ascii="Times New Roman" w:hAnsi="Times New Roman" w:eastAsia="宋体" w:cs="Times New Roman"/>
          <w:b w:val="0"/>
          <w:bCs w:val="0"/>
          <w:color w:val="000000" w:themeColor="text1"/>
          <w:sz w:val="32"/>
          <w:szCs w:val="32"/>
          <w:lang w:eastAsia="zh-CN"/>
          <w14:textFill>
            <w14:solidFill>
              <w14:schemeClr w14:val="tx1"/>
            </w14:solidFill>
          </w14:textFill>
        </w:rPr>
      </w:pPr>
      <w:r>
        <w:rPr>
          <w:rFonts w:hint="eastAsia" w:ascii="宋体" w:hAnsi="宋体" w:cs="宋体"/>
          <w:color w:val="auto"/>
          <w:sz w:val="24"/>
          <w:highlight w:val="none"/>
          <w:lang w:eastAsia="zh-CN"/>
        </w:rPr>
        <w:t>提供</w:t>
      </w:r>
      <w:r>
        <w:rPr>
          <w:rFonts w:hint="eastAsia" w:ascii="宋体" w:hAnsi="宋体" w:cs="宋体"/>
          <w:color w:val="auto"/>
          <w:sz w:val="24"/>
          <w:highlight w:val="none"/>
        </w:rPr>
        <w:t>有效期内的</w:t>
      </w:r>
      <w:r>
        <w:rPr>
          <w:rFonts w:hint="eastAsia" w:ascii="宋体" w:hAnsi="宋体" w:cs="宋体"/>
          <w:color w:val="auto"/>
          <w:sz w:val="24"/>
          <w:lang w:eastAsia="zh-CN"/>
        </w:rPr>
        <w:t>《施工企业</w:t>
      </w:r>
      <w:r>
        <w:rPr>
          <w:rFonts w:hint="eastAsia" w:ascii="宋体" w:hAnsi="宋体" w:cs="宋体"/>
          <w:color w:val="auto"/>
          <w:sz w:val="24"/>
          <w:highlight w:val="none"/>
        </w:rPr>
        <w:t>安全生产许可证</w:t>
      </w:r>
      <w:r>
        <w:rPr>
          <w:rFonts w:hint="eastAsia" w:ascii="宋体" w:hAnsi="宋体" w:cs="宋体"/>
          <w:color w:val="auto"/>
          <w:sz w:val="24"/>
          <w:highlight w:val="none"/>
          <w:lang w:eastAsia="zh-CN"/>
        </w:rPr>
        <w:t>》</w:t>
      </w:r>
      <w:r>
        <w:rPr>
          <w:rFonts w:hint="eastAsia" w:ascii="宋体" w:hAnsi="宋体"/>
          <w:bCs/>
          <w:sz w:val="24"/>
        </w:rPr>
        <w:t>复印件</w:t>
      </w:r>
      <w:r>
        <w:rPr>
          <w:rFonts w:hint="eastAsia" w:ascii="宋体" w:hAnsi="宋体"/>
          <w:bCs/>
          <w:sz w:val="24"/>
          <w:lang w:eastAsia="zh-CN"/>
        </w:rPr>
        <w:t>，</w:t>
      </w:r>
      <w:r>
        <w:rPr>
          <w:rFonts w:hint="eastAsia" w:ascii="宋体" w:hAnsi="宋体"/>
          <w:bCs/>
          <w:sz w:val="24"/>
        </w:rPr>
        <w:t>并</w:t>
      </w:r>
      <w:r>
        <w:rPr>
          <w:rFonts w:hint="eastAsia" w:ascii="宋体" w:hAnsi="宋体"/>
          <w:b w:val="0"/>
          <w:bCs/>
          <w:sz w:val="24"/>
          <w:u w:val="none"/>
        </w:rPr>
        <w:t>加盖公章</w:t>
      </w:r>
      <w:r>
        <w:rPr>
          <w:rFonts w:hint="eastAsia" w:ascii="宋体" w:hAnsi="宋体"/>
          <w:b w:val="0"/>
          <w:bCs/>
          <w:sz w:val="24"/>
          <w:u w:val="none"/>
          <w:lang w:eastAsia="zh-CN"/>
        </w:rPr>
        <w:t>。</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spacing w:line="360" w:lineRule="auto"/>
        <w:ind w:firstLine="3542" w:firstLineChars="1476"/>
        <w:jc w:val="left"/>
        <w:rPr>
          <w:rFonts w:ascii="宋体" w:hAnsi="宋体" w:cs="宋体"/>
          <w:color w:val="000000" w:themeColor="text1"/>
          <w:sz w:val="24"/>
          <w14:textFill>
            <w14:solidFill>
              <w14:schemeClr w14:val="tx1"/>
            </w14:solidFill>
          </w14:textFill>
        </w:rPr>
      </w:pPr>
    </w:p>
    <w:p>
      <w:pPr>
        <w:spacing w:line="360" w:lineRule="auto"/>
        <w:ind w:firstLine="3542" w:firstLineChars="1476"/>
        <w:jc w:val="left"/>
        <w:rPr>
          <w:rFonts w:ascii="宋体" w:hAnsi="宋体" w:cs="宋体"/>
          <w:color w:val="000000" w:themeColor="text1"/>
          <w:sz w:val="24"/>
          <w14:textFill>
            <w14:solidFill>
              <w14:schemeClr w14:val="tx1"/>
            </w14:solidFill>
          </w14:textFill>
        </w:rPr>
      </w:pPr>
    </w:p>
    <w:p>
      <w:pPr>
        <w:spacing w:line="360" w:lineRule="auto"/>
        <w:ind w:firstLine="3542" w:firstLineChars="1476"/>
        <w:jc w:val="left"/>
        <w:rPr>
          <w:rFonts w:ascii="宋体" w:hAnsi="宋体" w:cs="宋体"/>
          <w:color w:val="000000" w:themeColor="text1"/>
          <w:sz w:val="24"/>
          <w14:textFill>
            <w14:solidFill>
              <w14:schemeClr w14:val="tx1"/>
            </w14:solidFill>
          </w14:textFill>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49"/>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14:textFill>
            <w14:solidFill>
              <w14:schemeClr w14:val="tx1"/>
            </w14:solidFill>
          </w14:textFill>
        </w:rPr>
        <w:t>五、项目负责人资格</w:t>
      </w:r>
    </w:p>
    <w:p>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w:t>
      </w:r>
      <w:r>
        <w:rPr>
          <w:rFonts w:hint="eastAsia" w:ascii="宋体" w:hAnsi="宋体" w:cs="宋体"/>
          <w:color w:val="auto"/>
          <w:sz w:val="24"/>
          <w:highlight w:val="none"/>
          <w:lang w:val="en-US" w:eastAsia="zh-CN"/>
        </w:rPr>
        <w:t>具备</w:t>
      </w:r>
      <w:r>
        <w:rPr>
          <w:rFonts w:hint="eastAsia" w:ascii="宋体" w:hAnsi="宋体" w:eastAsia="宋体" w:cs="宋体"/>
          <w:color w:val="auto"/>
          <w:sz w:val="24"/>
          <w:highlight w:val="none"/>
          <w:lang w:val="en-US" w:eastAsia="zh-CN"/>
        </w:rPr>
        <w:t>有效的</w:t>
      </w:r>
      <w:r>
        <w:rPr>
          <w:rFonts w:hint="eastAsia" w:ascii="宋体" w:hAnsi="宋体" w:cs="宋体"/>
          <w:color w:val="auto"/>
          <w:kern w:val="2"/>
          <w:sz w:val="24"/>
          <w:szCs w:val="24"/>
          <w:lang w:val="en-US" w:eastAsia="zh-CN" w:bidi="ar-SA"/>
        </w:rPr>
        <w:t>机电</w:t>
      </w:r>
      <w:r>
        <w:rPr>
          <w:rFonts w:hint="eastAsia" w:ascii="宋体" w:hAnsi="宋体" w:eastAsia="宋体" w:cs="宋体"/>
          <w:color w:val="auto"/>
          <w:kern w:val="2"/>
          <w:sz w:val="24"/>
          <w:szCs w:val="24"/>
          <w:lang w:val="en-US" w:eastAsia="zh-CN" w:bidi="ar-SA"/>
        </w:rPr>
        <w:t>工程专业二级</w:t>
      </w:r>
      <w:r>
        <w:rPr>
          <w:rFonts w:hint="eastAsia" w:ascii="宋体" w:hAnsi="宋体" w:eastAsia="宋体" w:cs="宋体"/>
          <w:color w:val="auto"/>
          <w:sz w:val="24"/>
        </w:rPr>
        <w:t>及以上注册建造师</w:t>
      </w:r>
      <w:r>
        <w:rPr>
          <w:rFonts w:hint="eastAsia" w:ascii="宋体" w:hAnsi="宋体" w:cs="宋体"/>
          <w:color w:val="auto"/>
          <w:sz w:val="24"/>
          <w:lang w:eastAsia="zh-CN"/>
        </w:rPr>
        <w:t>执业资格</w:t>
      </w:r>
      <w:r>
        <w:rPr>
          <w:rFonts w:hint="eastAsia" w:ascii="宋体" w:hAnsi="宋体" w:eastAsia="宋体" w:cs="宋体"/>
          <w:color w:val="auto"/>
          <w:sz w:val="24"/>
          <w:lang w:eastAsia="zh-CN"/>
        </w:rPr>
        <w:t>；</w:t>
      </w: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w:t>
      </w:r>
      <w:r>
        <w:rPr>
          <w:rFonts w:hint="eastAsia" w:ascii="宋体" w:hAnsi="宋体" w:cs="宋体"/>
          <w:color w:val="auto"/>
          <w:sz w:val="24"/>
          <w:highlight w:val="none"/>
          <w:lang w:val="en-US" w:eastAsia="zh-CN"/>
        </w:rPr>
        <w:t>具备</w:t>
      </w:r>
      <w:r>
        <w:rPr>
          <w:rFonts w:hint="eastAsia" w:ascii="宋体" w:hAnsi="宋体" w:eastAsia="宋体" w:cs="宋体"/>
          <w:color w:val="auto"/>
          <w:sz w:val="24"/>
          <w:highlight w:val="none"/>
          <w:lang w:val="en-US" w:eastAsia="zh-CN"/>
        </w:rPr>
        <w:t>有效期的安全生产考核合格证（B</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lang w:val="en-US" w:eastAsia="zh-CN"/>
        </w:rPr>
        <w:t>）或建筑施工企业项目负责人安全生产考核合格证书；</w:t>
      </w: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3）提供</w:t>
      </w:r>
      <w:r>
        <w:rPr>
          <w:rFonts w:hint="eastAsia" w:ascii="宋体" w:hAnsi="宋体" w:eastAsia="宋体" w:cs="宋体"/>
          <w:color w:val="auto"/>
          <w:sz w:val="24"/>
          <w:highlight w:val="none"/>
        </w:rPr>
        <w:t>不得担任其他在建项目负责人承诺书</w:t>
      </w:r>
      <w:r>
        <w:rPr>
          <w:rFonts w:hint="eastAsia" w:ascii="宋体" w:hAnsi="宋体" w:eastAsia="宋体" w:cs="宋体"/>
          <w:color w:val="auto"/>
          <w:sz w:val="24"/>
          <w:highlight w:val="none"/>
          <w:lang w:eastAsia="zh-CN"/>
        </w:rPr>
        <w:t>；</w:t>
      </w:r>
    </w:p>
    <w:p>
      <w:pPr>
        <w:pStyle w:val="3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提供响应截止日前三个月内任一月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pPr>
        <w:pStyle w:val="9"/>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eastAsia="宋体" w:cs="宋体"/>
          <w:color w:val="auto"/>
          <w:sz w:val="24"/>
          <w:lang w:val="en-US" w:eastAsia="zh-CN"/>
        </w:rPr>
        <w:t>以上材料均加盖供应商公章。</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49"/>
        <w:tabs>
          <w:tab w:val="left" w:pos="1050"/>
          <w:tab w:val="center" w:pos="4535"/>
        </w:tabs>
        <w:spacing w:line="360" w:lineRule="auto"/>
        <w:jc w:val="left"/>
        <w:outlineLvl w:val="0"/>
        <w:rPr>
          <w:b/>
          <w:bCs/>
          <w:color w:val="000000" w:themeColor="text1"/>
          <w:sz w:val="32"/>
          <w:szCs w:val="32"/>
          <w14:textFill>
            <w14:solidFill>
              <w14:schemeClr w14:val="tx1"/>
            </w14:solidFill>
          </w14:textFill>
        </w:rPr>
      </w:pPr>
      <w:r>
        <w:rPr>
          <w:rFonts w:hint="eastAsia"/>
          <w:b/>
          <w:bCs/>
          <w:color w:val="000000" w:themeColor="text1"/>
          <w:sz w:val="32"/>
          <w:szCs w:val="32"/>
          <w:lang w:eastAsia="zh-CN"/>
          <w14:textFill>
            <w14:solidFill>
              <w14:schemeClr w14:val="tx1"/>
            </w14:solidFill>
          </w14:textFill>
        </w:rPr>
        <w:t>六</w:t>
      </w:r>
      <w:r>
        <w:rPr>
          <w:rFonts w:hint="eastAsia"/>
          <w:b/>
          <w:bCs/>
          <w:color w:val="000000" w:themeColor="text1"/>
          <w:sz w:val="32"/>
          <w:szCs w:val="32"/>
          <w14:textFill>
            <w14:solidFill>
              <w14:schemeClr w14:val="tx1"/>
            </w14:solidFill>
          </w14:textFill>
        </w:rPr>
        <w:t>、</w:t>
      </w:r>
      <w:r>
        <w:rPr>
          <w:rFonts w:hint="eastAsia"/>
          <w:b/>
          <w:bCs/>
          <w:color w:val="000000" w:themeColor="text1"/>
          <w:sz w:val="32"/>
          <w:szCs w:val="32"/>
          <w:lang w:eastAsia="zh-CN"/>
          <w14:textFill>
            <w14:solidFill>
              <w14:schemeClr w14:val="tx1"/>
            </w14:solidFill>
          </w14:textFill>
        </w:rPr>
        <w:t>专职安全员</w:t>
      </w:r>
      <w:r>
        <w:rPr>
          <w:rFonts w:hint="eastAsia"/>
          <w:b/>
          <w:bCs/>
          <w:color w:val="000000" w:themeColor="text1"/>
          <w:sz w:val="32"/>
          <w:szCs w:val="32"/>
          <w14:textFill>
            <w14:solidFill>
              <w14:schemeClr w14:val="tx1"/>
            </w14:solidFill>
          </w14:textFill>
        </w:rPr>
        <w:t>资格</w:t>
      </w:r>
    </w:p>
    <w:p>
      <w:pPr>
        <w:pStyle w:val="9"/>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cs="宋体"/>
          <w:color w:val="auto"/>
          <w:kern w:val="2"/>
          <w:sz w:val="24"/>
          <w:szCs w:val="24"/>
          <w:highlight w:val="none"/>
          <w:lang w:val="en-US" w:eastAsia="zh-CN" w:bidi="ar-SA"/>
        </w:rPr>
        <w:t>（1）提供</w:t>
      </w:r>
      <w:r>
        <w:rPr>
          <w:rFonts w:hint="eastAsia" w:ascii="宋体" w:hAnsi="宋体" w:eastAsia="宋体" w:cs="宋体"/>
          <w:color w:val="auto"/>
          <w:kern w:val="2"/>
          <w:sz w:val="24"/>
          <w:szCs w:val="24"/>
          <w:highlight w:val="none"/>
          <w:lang w:val="en-US" w:eastAsia="zh-CN" w:bidi="ar-SA"/>
        </w:rPr>
        <w:t>安全生产考核合格证（C类），</w:t>
      </w: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提供响应截止日前三个月内任一月份由供应商缴纳的社保证明。</w:t>
      </w:r>
      <w:r>
        <w:rPr>
          <w:rFonts w:hint="eastAsia" w:ascii="宋体" w:hAnsi="宋体" w:eastAsia="宋体" w:cs="宋体"/>
          <w:color w:val="auto"/>
          <w:sz w:val="24"/>
          <w:lang w:val="en-US" w:eastAsia="zh-CN"/>
        </w:rPr>
        <w:t>加盖供应商公章。</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3"/>
        <w:spacing w:line="360" w:lineRule="auto"/>
        <w:rPr>
          <w:rFonts w:hint="eastAsia" w:ascii="微软雅黑" w:hAnsi="微软雅黑" w:eastAsia="微软雅黑" w:cs="微软雅黑"/>
          <w:color w:val="auto"/>
        </w:rPr>
      </w:pPr>
      <w:bookmarkStart w:id="121" w:name="_Toc50736468"/>
      <w:bookmarkStart w:id="122" w:name="_Toc50737320"/>
      <w:bookmarkStart w:id="123" w:name="_Toc50691021"/>
      <w:bookmarkStart w:id="124" w:name="_Toc50737288"/>
      <w:bookmarkStart w:id="125" w:name="_Toc76354916"/>
      <w:bookmarkStart w:id="126" w:name="_Toc385939528"/>
      <w:bookmarkStart w:id="127" w:name="_Toc385940869"/>
      <w:bookmarkStart w:id="128" w:name="_Toc417914518"/>
    </w:p>
    <w:p>
      <w:pPr>
        <w:rPr>
          <w:rFonts w:hint="eastAsia"/>
        </w:rPr>
      </w:pPr>
    </w:p>
    <w:p>
      <w:pPr>
        <w:rPr>
          <w:rFonts w:hint="eastAsia" w:ascii="微软雅黑" w:hAnsi="微软雅黑" w:eastAsia="微软雅黑" w:cs="微软雅黑"/>
          <w:color w:val="auto"/>
        </w:rPr>
      </w:pPr>
    </w:p>
    <w:p>
      <w:pPr>
        <w:pStyle w:val="2"/>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pStyle w:val="2"/>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pStyle w:val="2"/>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pStyle w:val="2"/>
        <w:rPr>
          <w:rFonts w:hint="eastAsia" w:ascii="微软雅黑" w:hAnsi="微软雅黑" w:eastAsia="微软雅黑" w:cs="微软雅黑"/>
          <w:color w:val="auto"/>
        </w:rPr>
      </w:pPr>
    </w:p>
    <w:p>
      <w:pPr>
        <w:rPr>
          <w:rFonts w:hint="eastAsia" w:ascii="微软雅黑" w:hAnsi="微软雅黑" w:eastAsia="微软雅黑" w:cs="微软雅黑"/>
          <w:color w:val="auto"/>
        </w:rPr>
      </w:pPr>
    </w:p>
    <w:p>
      <w:pPr>
        <w:pStyle w:val="2"/>
        <w:rPr>
          <w:rFonts w:hint="eastAsia" w:ascii="微软雅黑" w:hAnsi="微软雅黑" w:eastAsia="微软雅黑" w:cs="微软雅黑"/>
          <w:color w:val="auto"/>
        </w:rPr>
      </w:pPr>
    </w:p>
    <w:p>
      <w:pPr>
        <w:pStyle w:val="2"/>
        <w:rPr>
          <w:rFonts w:hint="eastAsia"/>
        </w:rPr>
      </w:pPr>
    </w:p>
    <w:p>
      <w:pPr>
        <w:pStyle w:val="3"/>
        <w:spacing w:line="360" w:lineRule="auto"/>
        <w:rPr>
          <w:rFonts w:hint="eastAsia" w:ascii="微软雅黑" w:hAnsi="微软雅黑" w:eastAsia="微软雅黑" w:cs="微软雅黑"/>
          <w:color w:val="auto"/>
        </w:rPr>
      </w:pPr>
    </w:p>
    <w:p>
      <w:pPr>
        <w:pStyle w:val="3"/>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hint="eastAsia" w:ascii="宋体" w:hAnsi="宋体" w:cs="宋体"/>
          <w:b/>
          <w:bCs/>
          <w:kern w:val="44"/>
          <w:sz w:val="36"/>
          <w:szCs w:val="36"/>
        </w:rPr>
      </w:pPr>
    </w:p>
    <w:p>
      <w:pPr>
        <w:pStyle w:val="2"/>
        <w:rPr>
          <w:rFonts w:hint="eastAsia"/>
        </w:rPr>
      </w:pPr>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hint="eastAsia" w:ascii="宋体" w:hAnsi="宋体" w:cs="宋体"/>
          <w:b/>
          <w:bCs/>
          <w:kern w:val="44"/>
          <w:sz w:val="36"/>
          <w:szCs w:val="36"/>
        </w:rPr>
      </w:pPr>
    </w:p>
    <w:p>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pPr>
        <w:widowControl/>
        <w:jc w:val="left"/>
        <w:rPr>
          <w:sz w:val="24"/>
        </w:rPr>
      </w:pPr>
      <w:r>
        <w:rPr>
          <w:rFonts w:hint="eastAsia" w:ascii="宋体" w:hAnsi="宋体" w:cs="宋体"/>
          <w:b/>
          <w:bCs/>
          <w:kern w:val="0"/>
          <w:sz w:val="24"/>
        </w:rPr>
        <w:t>说明：</w:t>
      </w:r>
    </w:p>
    <w:p>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pPr>
        <w:pStyle w:val="32"/>
        <w:ind w:firstLine="400"/>
        <w:rPr>
          <w:color w:val="000000" w:themeColor="text1"/>
          <w14:textFill>
            <w14:solidFill>
              <w14:schemeClr w14:val="tx1"/>
            </w14:solidFill>
          </w14:textFill>
        </w:rPr>
      </w:pP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exact"/>
        <w:ind w:left="0" w:leftChars="0" w:right="0" w:rightChars="0" w:firstLine="482" w:firstLineChars="0"/>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项目背景及概况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中山大学孙逸仙纪念医院</w:t>
      </w:r>
      <w:r>
        <w:rPr>
          <w:rFonts w:hint="eastAsia" w:ascii="宋体" w:hAnsi="宋体" w:eastAsia="宋体" w:cs="宋体"/>
          <w:bCs/>
          <w:color w:val="auto"/>
          <w:sz w:val="24"/>
          <w:szCs w:val="24"/>
          <w:highlight w:val="none"/>
        </w:rPr>
        <w:t>为改善</w:t>
      </w:r>
      <w:r>
        <w:rPr>
          <w:rFonts w:hint="eastAsia" w:ascii="宋体" w:hAnsi="宋体" w:cs="宋体"/>
          <w:bCs/>
          <w:color w:val="auto"/>
          <w:sz w:val="24"/>
          <w:szCs w:val="24"/>
          <w:highlight w:val="none"/>
          <w:lang w:val="en-US" w:eastAsia="zh-CN"/>
        </w:rPr>
        <w:t>花都院区地下室配电房工作环境，现对我院花都院区地下室配电房新增多联</w:t>
      </w:r>
      <w:r>
        <w:rPr>
          <w:rFonts w:hint="eastAsia" w:ascii="宋体" w:hAnsi="宋体" w:cs="宋体"/>
          <w:color w:val="auto"/>
          <w:sz w:val="24"/>
          <w:szCs w:val="24"/>
          <w:highlight w:val="none"/>
          <w:lang w:val="en-US" w:eastAsia="zh-CN"/>
        </w:rPr>
        <w:t>空调。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1、项目内容：</w:t>
      </w:r>
      <w:r>
        <w:rPr>
          <w:rFonts w:hint="eastAsia" w:ascii="宋体" w:hAnsi="宋体" w:eastAsia="宋体" w:cs="宋体"/>
          <w:bCs/>
          <w:color w:val="auto"/>
          <w:sz w:val="24"/>
          <w:lang w:val="en-US" w:eastAsia="zh-CN"/>
        </w:rPr>
        <w:t>中山大学孙逸仙纪念医院</w:t>
      </w:r>
      <w:r>
        <w:rPr>
          <w:rFonts w:hint="eastAsia" w:ascii="宋体" w:hAnsi="宋体" w:eastAsia="宋体" w:cs="宋体"/>
          <w:bCs/>
          <w:color w:val="auto"/>
          <w:sz w:val="24"/>
          <w:lang w:val="zh-CN" w:eastAsia="zh-CN"/>
        </w:rPr>
        <w:t>花都院区地下室配电房，现准备安装新增空调及配套室内外用电线路施工，以满足配电房使用期间空调需求，包含本项目全套施工图及工程量清单中的全部内容。</w:t>
      </w:r>
      <w:r>
        <w:rPr>
          <w:rFonts w:hint="eastAsia" w:ascii="宋体" w:hAnsi="宋体" w:eastAsia="宋体" w:cs="宋体"/>
          <w:bCs/>
          <w:color w:val="auto"/>
          <w:sz w:val="24"/>
          <w:lang w:val="en-US" w:eastAsia="zh-CN"/>
        </w:rPr>
        <w:t>具体内容以采购图纸、工程量清单及采购文件为准。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2、项目工期：</w:t>
      </w:r>
      <w:r>
        <w:rPr>
          <w:rFonts w:hint="eastAsia" w:ascii="宋体" w:hAnsi="宋体" w:cs="宋体"/>
          <w:bCs/>
          <w:color w:val="auto"/>
          <w:sz w:val="24"/>
          <w:highlight w:val="none"/>
        </w:rPr>
        <w:t>总工期</w:t>
      </w:r>
      <w:r>
        <w:rPr>
          <w:rFonts w:hint="eastAsia" w:ascii="宋体" w:hAnsi="宋体" w:cs="宋体"/>
          <w:bCs/>
          <w:color w:val="auto"/>
          <w:sz w:val="24"/>
          <w:highlight w:val="none"/>
          <w:lang w:val="en-US" w:eastAsia="zh-CN"/>
        </w:rPr>
        <w:t>90</w:t>
      </w:r>
      <w:r>
        <w:rPr>
          <w:rFonts w:hint="eastAsia" w:ascii="宋体" w:hAnsi="宋体" w:cs="宋体"/>
          <w:bCs/>
          <w:color w:val="auto"/>
          <w:sz w:val="24"/>
          <w:highlight w:val="none"/>
        </w:rPr>
        <w:t>日历天，</w:t>
      </w:r>
      <w:r>
        <w:rPr>
          <w:rFonts w:hint="eastAsia" w:ascii="宋体" w:hAnsi="宋体" w:cs="宋体"/>
          <w:bCs/>
          <w:color w:val="auto"/>
          <w:sz w:val="24"/>
          <w:highlight w:val="none"/>
          <w:lang w:eastAsia="zh-CN"/>
        </w:rPr>
        <w:t>实际</w:t>
      </w:r>
      <w:r>
        <w:rPr>
          <w:rFonts w:hint="eastAsia" w:ascii="宋体" w:hAnsi="宋体" w:cs="宋体"/>
          <w:bCs/>
          <w:color w:val="auto"/>
          <w:sz w:val="24"/>
          <w:highlight w:val="none"/>
        </w:rPr>
        <w:t>开工日期以采购人发出的开工令为准</w:t>
      </w:r>
      <w:r>
        <w:rPr>
          <w:rFonts w:hint="eastAsia" w:ascii="宋体" w:hAnsi="宋体" w:cs="宋体"/>
          <w:bCs/>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本项目</w:t>
      </w:r>
      <w:r>
        <w:rPr>
          <w:rFonts w:hint="eastAsia" w:ascii="宋体" w:hAnsi="宋体" w:cs="宋体"/>
          <w:b/>
          <w:bCs/>
          <w:color w:val="auto"/>
          <w:sz w:val="24"/>
          <w:szCs w:val="24"/>
          <w:highlight w:val="none"/>
          <w:lang w:val="en-US" w:eastAsia="zh-CN"/>
        </w:rPr>
        <w:t>基本</w:t>
      </w:r>
      <w:r>
        <w:rPr>
          <w:rFonts w:hint="eastAsia" w:ascii="宋体" w:hAnsi="宋体" w:eastAsia="宋体" w:cs="宋体"/>
          <w:b/>
          <w:bCs/>
          <w:color w:val="auto"/>
          <w:sz w:val="24"/>
          <w:szCs w:val="24"/>
          <w:highlight w:val="none"/>
          <w:lang w:eastAsia="zh-CN"/>
        </w:rPr>
        <w:t>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cs="宋体"/>
          <w:bCs/>
          <w:color w:val="auto"/>
          <w:sz w:val="24"/>
          <w:szCs w:val="24"/>
          <w:highlight w:val="none"/>
          <w:lang w:val="en-US" w:eastAsia="zh-CN"/>
        </w:rPr>
      </w:pPr>
      <w:r>
        <w:rPr>
          <w:rFonts w:hint="eastAsia" w:ascii="宋体" w:hAnsi="宋体" w:cs="宋体"/>
          <w:color w:val="auto"/>
          <w:sz w:val="24"/>
          <w:szCs w:val="24"/>
          <w:highlight w:val="none"/>
          <w:lang w:val="en-US" w:eastAsia="zh-CN"/>
        </w:rPr>
        <w:t>1、</w:t>
      </w:r>
      <w:r>
        <w:rPr>
          <w:rFonts w:hint="eastAsia" w:ascii="宋体" w:hAnsi="宋体" w:cs="宋体"/>
          <w:bCs/>
          <w:color w:val="auto"/>
          <w:sz w:val="24"/>
          <w:szCs w:val="24"/>
          <w:highlight w:val="none"/>
          <w:lang w:val="en-US" w:eastAsia="zh-CN"/>
        </w:rPr>
        <w:t>本项目施工地点位于花都院区配电房区域，供应商须严格遵守以下约定：</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color w:val="auto"/>
          <w:sz w:val="24"/>
          <w:szCs w:val="24"/>
          <w:highlight w:val="none"/>
          <w:lang w:val="en-US" w:eastAsia="zh-CN"/>
        </w:rPr>
      </w:pPr>
      <w:r>
        <w:rPr>
          <w:rFonts w:hint="eastAsia" w:ascii="宋体" w:hAnsi="宋体" w:cs="宋体"/>
          <w:color w:val="auto"/>
          <w:sz w:val="24"/>
          <w:szCs w:val="24"/>
          <w:highlight w:val="none"/>
          <w:lang w:val="en-US" w:eastAsia="zh-CN"/>
        </w:rPr>
        <w:t>按照主管职能部门所安排的时间进行施工，不得在未经允许的时间段内进行施工。</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color w:val="auto"/>
          <w:sz w:val="24"/>
          <w:szCs w:val="24"/>
          <w:highlight w:val="none"/>
          <w:lang w:val="en-US" w:eastAsia="zh-CN"/>
        </w:rPr>
      </w:pPr>
      <w:r>
        <w:rPr>
          <w:rFonts w:hint="eastAsia" w:ascii="宋体" w:hAnsi="宋体" w:cs="宋体"/>
          <w:color w:val="auto"/>
          <w:sz w:val="24"/>
          <w:szCs w:val="24"/>
          <w:highlight w:val="none"/>
          <w:lang w:val="en-US" w:eastAsia="zh-CN"/>
        </w:rPr>
        <w:t>采用预约施工的形式，施工时间大多为非正常工作日或正常工作日的夜间时段，因此本项目整体施工工期较长，</w:t>
      </w:r>
      <w:r>
        <w:rPr>
          <w:rFonts w:hint="eastAsia" w:ascii="宋体" w:hAnsi="宋体" w:cs="宋体"/>
          <w:bCs/>
          <w:color w:val="auto"/>
          <w:sz w:val="24"/>
          <w:szCs w:val="24"/>
          <w:highlight w:val="none"/>
          <w:lang w:val="en-US" w:eastAsia="zh-CN"/>
        </w:rPr>
        <w:t>供应商</w:t>
      </w:r>
      <w:r>
        <w:rPr>
          <w:rFonts w:hint="eastAsia" w:ascii="宋体" w:hAnsi="宋体" w:cs="宋体"/>
          <w:color w:val="auto"/>
          <w:sz w:val="24"/>
          <w:szCs w:val="24"/>
          <w:highlight w:val="none"/>
          <w:lang w:val="en-US" w:eastAsia="zh-CN"/>
        </w:rPr>
        <w:t>必须对此知晓。</w:t>
      </w:r>
    </w:p>
    <w:p>
      <w:pPr>
        <w:keepNext w:val="0"/>
        <w:keepLines w:val="0"/>
        <w:pageBreakBefore w:val="0"/>
        <w:widowControl w:val="0"/>
        <w:numPr>
          <w:ilvl w:val="0"/>
          <w:numId w:val="3"/>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default"/>
          <w:lang w:val="en-US" w:eastAsia="zh-CN"/>
        </w:rPr>
      </w:pPr>
      <w:r>
        <w:rPr>
          <w:rFonts w:hint="eastAsia" w:ascii="宋体" w:hAnsi="宋体" w:cs="宋体"/>
          <w:color w:val="auto"/>
          <w:sz w:val="24"/>
          <w:szCs w:val="24"/>
          <w:highlight w:val="none"/>
          <w:lang w:val="en-US" w:eastAsia="zh-CN"/>
        </w:rPr>
        <w:t>施工期间，</w:t>
      </w:r>
      <w:r>
        <w:rPr>
          <w:rFonts w:hint="eastAsia" w:ascii="宋体" w:hAnsi="宋体" w:cs="宋体"/>
          <w:bCs/>
          <w:color w:val="auto"/>
          <w:sz w:val="24"/>
          <w:szCs w:val="24"/>
          <w:highlight w:val="none"/>
          <w:lang w:val="en-US" w:eastAsia="zh-CN"/>
        </w:rPr>
        <w:t>供应商</w:t>
      </w:r>
      <w:r>
        <w:rPr>
          <w:rFonts w:hint="eastAsia" w:ascii="宋体" w:hAnsi="宋体" w:cs="宋体"/>
          <w:color w:val="auto"/>
          <w:sz w:val="24"/>
          <w:szCs w:val="24"/>
          <w:highlight w:val="none"/>
          <w:lang w:val="en-US" w:eastAsia="zh-CN"/>
        </w:rPr>
        <w:t>必须做好</w:t>
      </w:r>
      <w:r>
        <w:rPr>
          <w:rFonts w:hint="eastAsia" w:ascii="宋体" w:hAnsi="宋体" w:eastAsia="宋体" w:cs="宋体"/>
          <w:color w:val="auto"/>
          <w:sz w:val="24"/>
          <w:szCs w:val="24"/>
          <w:highlight w:val="none"/>
          <w:lang w:val="en-US" w:eastAsia="zh-CN"/>
        </w:rPr>
        <w:t>场地的围蔽与地面墙身保护</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每次施工完毕后需清理施工现场包括（地面保护与围蔽及现场卫生），确保</w:t>
      </w:r>
      <w:r>
        <w:rPr>
          <w:rFonts w:hint="eastAsia" w:ascii="宋体" w:hAnsi="宋体" w:cs="宋体"/>
          <w:color w:val="auto"/>
          <w:sz w:val="24"/>
          <w:szCs w:val="24"/>
          <w:highlight w:val="none"/>
          <w:lang w:val="en-US" w:eastAsia="zh-CN"/>
        </w:rPr>
        <w:t>现场区域正常工作</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并且</w:t>
      </w:r>
      <w:r>
        <w:rPr>
          <w:rFonts w:hint="eastAsia" w:ascii="宋体" w:hAnsi="宋体" w:eastAsia="宋体" w:cs="宋体"/>
          <w:color w:val="auto"/>
          <w:sz w:val="24"/>
          <w:szCs w:val="24"/>
          <w:highlight w:val="none"/>
          <w:lang w:val="en-US" w:eastAsia="zh-CN"/>
        </w:rPr>
        <w:t>在</w:t>
      </w:r>
      <w:r>
        <w:rPr>
          <w:rFonts w:hint="eastAsia" w:ascii="宋体" w:hAnsi="宋体" w:cs="宋体"/>
          <w:color w:val="auto"/>
          <w:sz w:val="24"/>
          <w:szCs w:val="24"/>
          <w:highlight w:val="none"/>
          <w:lang w:val="en-US" w:eastAsia="zh-CN"/>
        </w:rPr>
        <w:t>每</w:t>
      </w:r>
      <w:r>
        <w:rPr>
          <w:rFonts w:hint="eastAsia" w:ascii="宋体" w:hAnsi="宋体" w:eastAsia="宋体" w:cs="宋体"/>
          <w:color w:val="auto"/>
          <w:sz w:val="24"/>
          <w:szCs w:val="24"/>
          <w:highlight w:val="none"/>
          <w:lang w:val="en-US" w:eastAsia="zh-CN"/>
        </w:rPr>
        <w:t>次施工</w:t>
      </w:r>
      <w:r>
        <w:rPr>
          <w:rFonts w:hint="eastAsia" w:ascii="宋体" w:hAnsi="宋体" w:cs="宋体"/>
          <w:color w:val="auto"/>
          <w:sz w:val="24"/>
          <w:szCs w:val="24"/>
          <w:highlight w:val="none"/>
          <w:lang w:val="en-US" w:eastAsia="zh-CN"/>
        </w:rPr>
        <w:t>前</w:t>
      </w:r>
      <w:r>
        <w:rPr>
          <w:rFonts w:hint="eastAsia" w:ascii="宋体" w:hAnsi="宋体" w:eastAsia="宋体" w:cs="宋体"/>
          <w:color w:val="auto"/>
          <w:sz w:val="24"/>
          <w:szCs w:val="24"/>
          <w:highlight w:val="none"/>
          <w:lang w:val="en-US" w:eastAsia="zh-CN"/>
        </w:rPr>
        <w:t>重做围蔽与地面墙身保护。</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right="0" w:rightChars="0"/>
        <w:jc w:val="left"/>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、项目竣工验收时，</w:t>
      </w:r>
      <w:r>
        <w:rPr>
          <w:rFonts w:hint="eastAsia" w:ascii="宋体" w:hAnsi="宋体" w:eastAsia="宋体" w:cs="宋体"/>
          <w:color w:val="auto"/>
          <w:sz w:val="24"/>
          <w:szCs w:val="24"/>
          <w:highlight w:val="none"/>
          <w:lang w:val="en-US" w:eastAsia="zh-CN"/>
        </w:rPr>
        <w:t>供应商</w:t>
      </w:r>
      <w:r>
        <w:rPr>
          <w:rFonts w:hint="eastAsia" w:ascii="宋体" w:hAnsi="宋体" w:cs="宋体"/>
          <w:color w:val="auto"/>
          <w:sz w:val="24"/>
          <w:szCs w:val="24"/>
          <w:highlight w:val="none"/>
          <w:lang w:val="en-US" w:eastAsia="zh-CN"/>
        </w:rPr>
        <w:t>须</w:t>
      </w:r>
      <w:r>
        <w:rPr>
          <w:rFonts w:hint="eastAsia" w:ascii="宋体" w:hAnsi="宋体" w:eastAsia="宋体" w:cs="宋体"/>
          <w:color w:val="auto"/>
          <w:sz w:val="24"/>
          <w:szCs w:val="24"/>
          <w:highlight w:val="none"/>
          <w:lang w:val="en-US" w:eastAsia="zh-CN"/>
        </w:rPr>
        <w:t>提供详尽的</w:t>
      </w:r>
      <w:r>
        <w:rPr>
          <w:rFonts w:hint="eastAsia" w:ascii="宋体" w:hAnsi="宋体" w:cs="宋体"/>
          <w:color w:val="auto"/>
          <w:sz w:val="24"/>
          <w:szCs w:val="24"/>
          <w:highlight w:val="none"/>
          <w:lang w:val="en-US" w:eastAsia="zh-CN"/>
        </w:rPr>
        <w:t>竣工</w:t>
      </w:r>
      <w:r>
        <w:rPr>
          <w:rFonts w:hint="eastAsia" w:ascii="宋体" w:hAnsi="宋体" w:eastAsia="宋体" w:cs="宋体"/>
          <w:color w:val="auto"/>
          <w:sz w:val="24"/>
          <w:szCs w:val="24"/>
          <w:highlight w:val="none"/>
          <w:lang w:val="en-US" w:eastAsia="zh-CN"/>
        </w:rPr>
        <w:t>图纸。</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482" w:leftChars="0" w:right="0" w:rightChars="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三、采购清单及技术要求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482" w:leftChars="0" w:right="0" w:rightChars="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（一）项目量清单</w:t>
      </w:r>
    </w:p>
    <w:tbl>
      <w:tblPr>
        <w:tblStyle w:val="25"/>
        <w:tblW w:w="991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6"/>
        <w:gridCol w:w="2130"/>
        <w:gridCol w:w="3210"/>
        <w:gridCol w:w="840"/>
        <w:gridCol w:w="870"/>
        <w:gridCol w:w="23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63" w:hRule="atLeast"/>
        </w:trPr>
        <w:tc>
          <w:tcPr>
            <w:tcW w:w="516" w:type="dxa"/>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名称</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规格型号</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工程量</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品牌/备注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空调主机1</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MDV-335W/DSN1-FIT(E1)或者RFC335MXSAYE</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制冷量≥33.5kw；制热量≥37.5kw；噪音≤61dB（A）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2344"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美的、格力、华凌、海尔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空调送风柜1</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MDV-D335T1/BP3N1-E(B) 或者RFUA335MXD</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制冷量≥33.5kw；制热量≥38kw；静压0-400Pa；噪音≤52dB（A）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 </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空调主机2</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MDV-450W/DSN1-FIT(E1)或者RFC615MXMGYE</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制冷量≥45kw；制热量≥50kw；噪音≤62dB（A）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空调主机3</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MDV-560W/DSN1-FIT(E1)或者RFC800MXMGYE</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制冷量≥50.4kw；制热量≥56.5kw；噪音≤62dB（A）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风管内机1</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MDV-D140T3/BP3N1-EF(B)或者RFUA160MXF</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制冷量≥14kw；制热量≥16kw；功率≥172w；噪音≤42dB（A）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 </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壁挂内机1</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MDV-D56G/BP3N1-C或者RFG56MXA</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制冷量≥5.6kw；制热量≥6.3kw；功率≥26w；噪音≤41dB（A）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壁挂内机2</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MDV-D63G/BP3N1-C或者RFG63MXA</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auto"/>
                <w:kern w:val="0"/>
                <w:sz w:val="22"/>
                <w:szCs w:val="22"/>
                <w:u w:val="none"/>
                <w:lang w:val="en-US" w:eastAsia="zh-CN" w:bidi="ar"/>
              </w:rPr>
              <w:t>制冷量≥6.3kw；</w:t>
            </w:r>
            <w:r>
              <w:rPr>
                <w:rFonts w:hint="eastAsia" w:ascii="宋体" w:hAnsi="宋体" w:eastAsia="宋体" w:cs="宋体"/>
                <w:i w:val="0"/>
                <w:iCs w:val="0"/>
                <w:color w:val="000000"/>
                <w:kern w:val="0"/>
                <w:sz w:val="22"/>
                <w:szCs w:val="22"/>
                <w:u w:val="none"/>
                <w:lang w:val="en-US" w:eastAsia="zh-CN" w:bidi="ar"/>
              </w:rPr>
              <w:t>制热量≥7.1kw；功率≥40w；噪音≤44dB（A）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壁挂内机3</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MDV-D71G/BP3N1-C或者RFG71MXA</w:t>
            </w:r>
            <w:r>
              <w:rPr>
                <w:rFonts w:hint="eastAsia" w:ascii="宋体" w:hAnsi="宋体" w:cs="宋体"/>
                <w:i w:val="0"/>
                <w:iCs w:val="0"/>
                <w:color w:val="000000"/>
                <w:kern w:val="0"/>
                <w:sz w:val="22"/>
                <w:szCs w:val="22"/>
                <w:u w:val="none"/>
                <w:lang w:val="en-US" w:eastAsia="zh-CN" w:bidi="ar"/>
              </w:rPr>
              <w:t>等同级产品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制冷量≥7.1kw；制热量≥8kw；功率≥50w；噪音≤45dB（A）</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344"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130" w:type="dxa"/>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落地式室内机</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RFE100MXA或者其他</w:t>
            </w:r>
            <w:r>
              <w:rPr>
                <w:rFonts w:hint="eastAsia" w:ascii="宋体" w:hAnsi="宋体" w:cs="宋体"/>
                <w:i w:val="0"/>
                <w:iCs w:val="0"/>
                <w:color w:val="000000"/>
                <w:kern w:val="0"/>
                <w:sz w:val="22"/>
                <w:szCs w:val="22"/>
                <w:u w:val="none"/>
                <w:lang w:val="en-US" w:eastAsia="zh-CN" w:bidi="ar"/>
              </w:rPr>
              <w:t>同级产品</w:t>
            </w:r>
          </w:p>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制冷量≥10kw；制热量≥11kw；</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2344"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线控器</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遥控器</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小计1</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u w:val="none"/>
              </w:rPr>
            </w:pPr>
          </w:p>
        </w:tc>
        <w:tc>
          <w:tcPr>
            <w:tcW w:w="171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设备总价</w:t>
            </w:r>
          </w:p>
        </w:tc>
        <w:tc>
          <w:tcPr>
            <w:tcW w:w="23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9910"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空调安装部分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空调室外机</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综合考虑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室内吊柜</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空调室内机</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综合考虑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线控器安装</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综合考虑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Φ6.4×0.8mm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6.27 </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宏泰/飞轮/同级</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Φ9.5×0.8mm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53.84</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Φ12.7×0.8mm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274</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Φ15.9×1.0mm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104</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Φ19.1×1.0mm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40.2</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Φ22.2×1.0mm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75.18</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Φ25.4×1.0mm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246</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空调冷媒铜管（紫铜管）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Φ28.6×1.0mm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Φ6×15mm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6.27 </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贝宁/福乐斯</w:t>
            </w:r>
            <w:r>
              <w:rPr>
                <w:rFonts w:hint="eastAsia" w:ascii="宋体" w:hAnsi="宋体" w:cs="宋体"/>
                <w:i w:val="0"/>
                <w:iCs w:val="0"/>
                <w:color w:val="000000"/>
                <w:kern w:val="0"/>
                <w:sz w:val="20"/>
                <w:szCs w:val="20"/>
                <w:u w:val="none"/>
                <w:lang w:val="en-US" w:eastAsia="zh-CN" w:bidi="ar"/>
              </w:rPr>
              <w:t>/华美</w:t>
            </w:r>
          </w:p>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Φ10×15mm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53.84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Φ12×15mm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274.00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Φ15×20mm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104.00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Φ20×20mm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40.20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Φ22×20mm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75.18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Φ25×20mm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246.00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空调铜管保温管套（B1级带铝箔）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Φ28×20mm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79.00 </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冷凝排水管（UPVC）</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Φ25（DN25）</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78.00 </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联塑/伟星/日丰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冷凝排水管（UPVC）</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Φ32（DN32）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66.00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冷凝排水管（UPVC）</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Φ40（DN40）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61.00 </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冷凝排水管保温管套（B1级带铝箔）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Φ25×15mm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78.00 </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贝宁/福乐斯</w:t>
            </w:r>
            <w:r>
              <w:rPr>
                <w:rFonts w:hint="eastAsia" w:ascii="宋体" w:hAnsi="宋体" w:cs="宋体"/>
                <w:i w:val="0"/>
                <w:iCs w:val="0"/>
                <w:color w:val="000000"/>
                <w:kern w:val="0"/>
                <w:sz w:val="20"/>
                <w:szCs w:val="20"/>
                <w:u w:val="none"/>
                <w:lang w:val="en-US" w:eastAsia="zh-CN" w:bidi="ar"/>
              </w:rPr>
              <w:t>/华美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冷凝排水管保温管套（B1级带铝箔）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Φ32×15mm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66.00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冷凝排水管保温管套（B1级带铝箔）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Φ40×15mm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61.00 </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室内机连接的分歧管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综合考虑</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11.00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厂家标准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制冷剂</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R410A</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公斤</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65.00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巨化/杜邦/冰龙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压力及真空试验</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镀锌风管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δ=0.75mm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269.00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首钢/鞍钢/同级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B1级橡塑保温板（带铝箔）</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δ=20.00mm </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269.00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贝宁/福</w:t>
            </w:r>
            <w:r>
              <w:rPr>
                <w:rFonts w:hint="eastAsia" w:ascii="宋体" w:hAnsi="宋体" w:eastAsia="宋体" w:cs="宋体"/>
                <w:i w:val="0"/>
                <w:iCs w:val="0"/>
                <w:color w:val="auto"/>
                <w:kern w:val="0"/>
                <w:sz w:val="20"/>
                <w:szCs w:val="20"/>
                <w:u w:val="none"/>
                <w:lang w:val="en-US" w:eastAsia="zh-CN" w:bidi="ar"/>
              </w:rPr>
              <w:t>乐斯</w:t>
            </w:r>
            <w:r>
              <w:rPr>
                <w:rFonts w:hint="eastAsia" w:ascii="宋体" w:hAnsi="宋体" w:cs="宋体"/>
                <w:i w:val="0"/>
                <w:iCs w:val="0"/>
                <w:color w:val="auto"/>
                <w:kern w:val="0"/>
                <w:sz w:val="20"/>
                <w:szCs w:val="20"/>
                <w:u w:val="none"/>
                <w:lang w:val="en-US" w:eastAsia="zh-CN" w:bidi="ar"/>
              </w:rPr>
              <w:t>/华美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塑钢单层百叶送风口（ABS）</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δ=0.8mm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15.00 </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雅卿/飞达/同级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塑钢双层百叶送风口（ABS）</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δ=0.8mm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3.15 </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铝合金绞式回风口（带滤网）</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δ=0.8mm</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5.85 </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圆形射流风口</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70°C防火调节阀</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不到0.1mm</w:t>
            </w:r>
            <w:r>
              <w:rPr>
                <w:rFonts w:hint="eastAsia" w:ascii="宋体" w:hAnsi="宋体" w:eastAsia="宋体" w:cs="宋体"/>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，按照0.1mm</w:t>
            </w:r>
            <w:r>
              <w:rPr>
                <w:rFonts w:hint="eastAsia" w:ascii="宋体" w:hAnsi="宋体" w:eastAsia="宋体" w:cs="宋体"/>
                <w:i w:val="0"/>
                <w:iCs w:val="0"/>
                <w:color w:val="000000"/>
                <w:kern w:val="0"/>
                <w:sz w:val="20"/>
                <w:szCs w:val="20"/>
                <w:u w:val="none"/>
                <w:vertAlign w:val="superscript"/>
                <w:lang w:val="en-US" w:eastAsia="zh-CN" w:bidi="ar"/>
              </w:rPr>
              <w:t>2</w:t>
            </w:r>
            <w:r>
              <w:rPr>
                <w:rFonts w:hint="eastAsia" w:ascii="宋体" w:hAnsi="宋体" w:eastAsia="宋体" w:cs="宋体"/>
                <w:i w:val="0"/>
                <w:iCs w:val="0"/>
                <w:color w:val="000000"/>
                <w:kern w:val="0"/>
                <w:sz w:val="20"/>
                <w:szCs w:val="20"/>
                <w:u w:val="none"/>
                <w:lang w:val="en-US" w:eastAsia="zh-CN" w:bidi="ar"/>
              </w:rPr>
              <w:t>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0.48 </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科创/飞达/同级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风量调节阀</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不到0.1mm2，按照0.1mm2计</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1.50 </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防火帆布软接</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平方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3.00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配电柜</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20"/>
                <w:szCs w:val="20"/>
                <w:u w:val="none"/>
              </w:rPr>
            </w:pP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含智控装置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电源线 </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WDZ-BYJ 3×2.5mm2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320</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珠江</w:t>
            </w:r>
            <w:r>
              <w:rPr>
                <w:rFonts w:hint="eastAsia" w:ascii="宋体" w:hAnsi="宋体" w:cs="宋体"/>
                <w:i w:val="0"/>
                <w:iCs w:val="0"/>
                <w:color w:val="000000"/>
                <w:kern w:val="0"/>
                <w:sz w:val="20"/>
                <w:szCs w:val="20"/>
                <w:u w:val="none"/>
                <w:lang w:val="en-US" w:eastAsia="zh-CN" w:bidi="ar"/>
              </w:rPr>
              <w:t>/南洋/新兴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41</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电源线 </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WDZ-YJV 5×6mm2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42</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电源线 </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WDZ-YJV 5×10mm2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344" w:type="dxa"/>
            <w:vMerge w:val="continue"/>
            <w:tcBorders>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电源线 </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WDZ-YJV 4x16+1x10mm1</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2344"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电源线 </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WDZ-YJV 4x70+1x35mm2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镀锌电线管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 DN20</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联塑/伟星/日丰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镀锌线槽</w:t>
            </w:r>
          </w:p>
        </w:tc>
        <w:tc>
          <w:tcPr>
            <w:tcW w:w="32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100×100mm（桥架）</w:t>
            </w:r>
          </w:p>
        </w:tc>
        <w:tc>
          <w:tcPr>
            <w:tcW w:w="8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m</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180</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含安装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室内机屏蔽信号线</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RVVP 2*1.0mm2</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珠江/南洋/同级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镀锌电线管</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Φ20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900.00 </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联塑/伟星/日丰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五金辅材</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开孔及修复</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（含管路孔及风管孔）</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墙体刨槽及修复</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70</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52</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外机槽钢基础</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kg</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338</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53</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PVC铜管排水槽</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440</w:t>
            </w:r>
          </w:p>
        </w:tc>
        <w:tc>
          <w:tcPr>
            <w:tcW w:w="2344" w:type="dxa"/>
            <w:vMerge w:val="restart"/>
            <w:tcBorders>
              <w:top w:val="single" w:color="000000" w:sz="4" w:space="0"/>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r>
              <w:rPr>
                <w:rFonts w:hint="eastAsia" w:ascii="宋体" w:hAnsi="宋体" w:cs="宋体"/>
                <w:i w:val="0"/>
                <w:iCs w:val="0"/>
                <w:color w:val="000000"/>
                <w:sz w:val="20"/>
                <w:szCs w:val="20"/>
                <w:u w:val="none"/>
                <w:lang w:val="en-US" w:eastAsia="zh-CN"/>
              </w:rPr>
              <w:t>联塑/伟星/日丰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PVC排水槽配件（直通，弯头，三通等）</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管道吊码</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Φ160</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220</w:t>
            </w:r>
          </w:p>
        </w:tc>
        <w:tc>
          <w:tcPr>
            <w:tcW w:w="2344" w:type="dxa"/>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室外机挂架</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335主机</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套</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57</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设备叉车费及搬运费</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58</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高空作业费</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室外机防护栏</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市政型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垃圾清运</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屏蔽维护预警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61</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排水沟渠开挖修复</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米</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含材料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62</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安全屏蔽施工</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安全文明施工管理费</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7" w:hRule="atLeast"/>
        </w:trPr>
        <w:tc>
          <w:tcPr>
            <w:tcW w:w="51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21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机器调试</w:t>
            </w:r>
          </w:p>
        </w:tc>
        <w:tc>
          <w:tcPr>
            <w:tcW w:w="32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c>
          <w:tcPr>
            <w:tcW w:w="8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组</w:t>
            </w:r>
          </w:p>
        </w:tc>
        <w:tc>
          <w:tcPr>
            <w:tcW w:w="87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23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w:t>
            </w:r>
          </w:p>
        </w:tc>
      </w:tr>
    </w:tbl>
    <w:p>
      <w:pPr>
        <w:pStyle w:val="32"/>
        <w:rPr>
          <w:rFonts w:hint="eastAsia" w:ascii="宋体" w:hAnsi="宋体" w:cs="宋体"/>
          <w:b/>
          <w:bCs/>
          <w:color w:val="auto"/>
          <w:sz w:val="24"/>
          <w:szCs w:val="24"/>
          <w:highlight w:val="none"/>
          <w:lang w:val="en-US" w:eastAsia="zh-CN"/>
        </w:rPr>
      </w:pPr>
    </w:p>
    <w:p>
      <w:pPr>
        <w:pStyle w:val="32"/>
        <w:shd w:val="clear"/>
        <w:spacing w:after="60"/>
        <w:ind w:firstLine="424" w:firstLineChars="177"/>
        <w:jc w:val="left"/>
        <w:rPr>
          <w:rFonts w:hint="eastAsia" w:ascii="宋体" w:hAnsi="宋体" w:cs="宋体"/>
          <w:bCs/>
          <w:color w:val="auto"/>
          <w:sz w:val="24"/>
          <w:highlight w:val="none"/>
        </w:rPr>
      </w:pPr>
      <w:r>
        <w:rPr>
          <w:rFonts w:hint="eastAsia" w:ascii="宋体" w:hAnsi="宋体" w:cs="宋体"/>
          <w:b w:val="0"/>
          <w:bCs w:val="0"/>
          <w:color w:val="auto"/>
          <w:sz w:val="24"/>
          <w:szCs w:val="24"/>
          <w:highlight w:val="none"/>
          <w:lang w:val="en-US" w:eastAsia="zh-CN"/>
        </w:rPr>
        <w:t>1、</w:t>
      </w:r>
      <w:r>
        <w:rPr>
          <w:rFonts w:hint="eastAsia" w:ascii="宋体" w:hAnsi="宋体" w:cs="宋体"/>
          <w:bCs/>
          <w:strike w:val="0"/>
          <w:dstrike w:val="0"/>
          <w:color w:val="auto"/>
          <w:sz w:val="24"/>
          <w:highlight w:val="none"/>
          <w:lang w:eastAsia="zh-CN"/>
        </w:rPr>
        <w:t>上表为</w:t>
      </w:r>
      <w:r>
        <w:rPr>
          <w:rFonts w:hint="eastAsia" w:ascii="宋体" w:hAnsi="宋体" w:cs="宋体"/>
          <w:bCs/>
          <w:strike w:val="0"/>
          <w:dstrike w:val="0"/>
          <w:color w:val="auto"/>
          <w:sz w:val="24"/>
          <w:highlight w:val="none"/>
        </w:rPr>
        <w:t>主要材料品牌</w:t>
      </w:r>
      <w:r>
        <w:rPr>
          <w:rFonts w:hint="eastAsia" w:ascii="宋体" w:hAnsi="宋体" w:cs="宋体"/>
          <w:bCs/>
          <w:strike w:val="0"/>
          <w:dstrike w:val="0"/>
          <w:color w:val="auto"/>
          <w:sz w:val="24"/>
          <w:highlight w:val="none"/>
          <w:lang w:eastAsia="zh-CN"/>
        </w:rPr>
        <w:t>或厂家</w:t>
      </w:r>
      <w:r>
        <w:rPr>
          <w:rFonts w:hint="eastAsia" w:ascii="宋体" w:hAnsi="宋体" w:cs="宋体"/>
          <w:bCs/>
          <w:strike w:val="0"/>
          <w:dstrike w:val="0"/>
          <w:color w:val="auto"/>
          <w:sz w:val="24"/>
          <w:highlight w:val="none"/>
        </w:rPr>
        <w:t>推荐表，若</w:t>
      </w:r>
      <w:r>
        <w:rPr>
          <w:rFonts w:hint="eastAsia" w:ascii="宋体" w:hAnsi="宋体" w:cs="宋体"/>
          <w:bCs/>
          <w:strike w:val="0"/>
          <w:dstrike w:val="0"/>
          <w:color w:val="auto"/>
          <w:sz w:val="24"/>
          <w:szCs w:val="24"/>
          <w:highlight w:val="none"/>
          <w:lang w:val="en-US" w:eastAsia="zh-CN"/>
        </w:rPr>
        <w:t>供应商</w:t>
      </w:r>
      <w:r>
        <w:rPr>
          <w:rFonts w:hint="eastAsia" w:ascii="宋体" w:hAnsi="宋体" w:cs="宋体"/>
          <w:bCs/>
          <w:strike w:val="0"/>
          <w:dstrike w:val="0"/>
          <w:color w:val="auto"/>
          <w:sz w:val="24"/>
          <w:highlight w:val="none"/>
        </w:rPr>
        <w:t>选择其余品牌</w:t>
      </w:r>
      <w:r>
        <w:rPr>
          <w:rFonts w:hint="eastAsia" w:ascii="宋体" w:hAnsi="宋体" w:cs="宋体"/>
          <w:bCs/>
          <w:strike w:val="0"/>
          <w:dstrike w:val="0"/>
          <w:color w:val="auto"/>
          <w:sz w:val="24"/>
          <w:highlight w:val="none"/>
          <w:lang w:eastAsia="zh-CN"/>
        </w:rPr>
        <w:t>或厂家</w:t>
      </w:r>
      <w:r>
        <w:rPr>
          <w:rFonts w:hint="eastAsia" w:ascii="宋体" w:hAnsi="宋体" w:cs="宋体"/>
          <w:bCs/>
          <w:strike w:val="0"/>
          <w:dstrike w:val="0"/>
          <w:color w:val="auto"/>
          <w:sz w:val="24"/>
          <w:highlight w:val="none"/>
        </w:rPr>
        <w:t>，需提供该</w:t>
      </w:r>
      <w:r>
        <w:rPr>
          <w:rFonts w:hint="eastAsia" w:ascii="宋体" w:hAnsi="宋体" w:cs="宋体"/>
          <w:bCs/>
          <w:strike w:val="0"/>
          <w:dstrike w:val="0"/>
          <w:color w:val="auto"/>
          <w:sz w:val="24"/>
          <w:highlight w:val="none"/>
          <w:lang w:eastAsia="zh-CN"/>
        </w:rPr>
        <w:t>材料</w:t>
      </w:r>
      <w:r>
        <w:rPr>
          <w:rFonts w:hint="eastAsia" w:ascii="宋体" w:hAnsi="宋体" w:cs="宋体"/>
          <w:bCs/>
          <w:strike w:val="0"/>
          <w:dstrike w:val="0"/>
          <w:color w:val="auto"/>
          <w:sz w:val="24"/>
          <w:highlight w:val="none"/>
        </w:rPr>
        <w:t>性能的详细说明，且</w:t>
      </w:r>
      <w:r>
        <w:rPr>
          <w:rFonts w:hint="eastAsia" w:ascii="宋体" w:hAnsi="宋体" w:cs="宋体"/>
          <w:bCs/>
          <w:strike w:val="0"/>
          <w:dstrike w:val="0"/>
          <w:color w:val="auto"/>
          <w:sz w:val="24"/>
          <w:highlight w:val="none"/>
          <w:lang w:eastAsia="zh-CN"/>
        </w:rPr>
        <w:t>其</w:t>
      </w:r>
      <w:r>
        <w:rPr>
          <w:rFonts w:hint="eastAsia" w:ascii="宋体" w:hAnsi="宋体" w:cs="宋体"/>
          <w:bCs/>
          <w:strike w:val="0"/>
          <w:dstrike w:val="0"/>
          <w:color w:val="auto"/>
          <w:sz w:val="24"/>
          <w:highlight w:val="none"/>
        </w:rPr>
        <w:t>档次需与推荐品牌同等或更高。</w:t>
      </w:r>
    </w:p>
    <w:p>
      <w:pPr>
        <w:pStyle w:val="32"/>
        <w:keepNext w:val="0"/>
        <w:keepLines w:val="0"/>
        <w:pageBreakBefore w:val="0"/>
        <w:widowControl w:val="0"/>
        <w:shd w:val="clear"/>
        <w:kinsoku/>
        <w:wordWrap/>
        <w:overflowPunct/>
        <w:topLinePunct w:val="0"/>
        <w:autoSpaceDE/>
        <w:autoSpaceDN/>
        <w:bidi w:val="0"/>
        <w:adjustRightInd w:val="0"/>
        <w:snapToGrid w:val="0"/>
        <w:spacing w:line="360" w:lineRule="exact"/>
        <w:ind w:leftChars="0"/>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val="0"/>
          <w:bCs w:val="0"/>
          <w:color w:val="auto"/>
          <w:sz w:val="24"/>
          <w:szCs w:val="24"/>
          <w:highlight w:val="none"/>
          <w:lang w:val="en-US" w:eastAsia="zh-CN"/>
        </w:rPr>
        <w:t>2、上表清单中所列数量为预估数量，成交后以采购人实际需求为准</w:t>
      </w:r>
      <w:r>
        <w:rPr>
          <w:rFonts w:hint="eastAsia" w:ascii="宋体" w:hAnsi="宋体" w:cs="宋体"/>
          <w:b w:val="0"/>
          <w:bCs w:val="0"/>
          <w:color w:val="auto"/>
          <w:sz w:val="24"/>
          <w:szCs w:val="24"/>
          <w:highlight w:val="none"/>
          <w:lang w:eastAsia="zh-CN"/>
        </w:rPr>
        <w:t>。清单数量仅作为参考，具体以供应商现场安装的数量为准。</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cs="宋体"/>
          <w:bCs/>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eastAsia="zh-CN"/>
        </w:rPr>
        <w:t>所</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eastAsia="zh-CN"/>
        </w:rPr>
        <w:t>的技术参数应</w:t>
      </w:r>
      <w:r>
        <w:rPr>
          <w:rFonts w:hint="eastAsia" w:ascii="宋体" w:hAnsi="宋体" w:cs="宋体"/>
          <w:b w:val="0"/>
          <w:bCs w:val="0"/>
          <w:color w:val="auto"/>
          <w:sz w:val="24"/>
          <w:szCs w:val="24"/>
          <w:highlight w:val="none"/>
          <w:lang w:val="en-US" w:eastAsia="zh-CN"/>
        </w:rPr>
        <w:t>与上表</w:t>
      </w:r>
      <w:r>
        <w:rPr>
          <w:rFonts w:hint="eastAsia" w:ascii="宋体" w:hAnsi="宋体" w:eastAsia="宋体" w:cs="宋体"/>
          <w:b w:val="0"/>
          <w:bCs w:val="0"/>
          <w:color w:val="auto"/>
          <w:sz w:val="24"/>
          <w:szCs w:val="24"/>
          <w:highlight w:val="none"/>
          <w:lang w:eastAsia="zh-CN"/>
        </w:rPr>
        <w:t>中的技术参数</w:t>
      </w:r>
      <w:r>
        <w:rPr>
          <w:rFonts w:hint="eastAsia" w:ascii="宋体" w:hAnsi="宋体" w:cs="宋体"/>
          <w:b w:val="0"/>
          <w:bCs w:val="0"/>
          <w:color w:val="auto"/>
          <w:sz w:val="24"/>
          <w:szCs w:val="24"/>
          <w:highlight w:val="none"/>
          <w:lang w:val="en-US" w:eastAsia="zh-CN"/>
        </w:rPr>
        <w:t>一致，</w:t>
      </w:r>
      <w:r>
        <w:rPr>
          <w:rFonts w:hint="eastAsia" w:ascii="宋体" w:hAnsi="宋体" w:cs="宋体"/>
          <w:bCs/>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eastAsia="zh-CN"/>
        </w:rPr>
        <w:t>必须按所</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eastAsia="zh-CN"/>
        </w:rPr>
        <w:t>的</w:t>
      </w:r>
      <w:r>
        <w:rPr>
          <w:rFonts w:hint="eastAsia" w:ascii="宋体" w:hAnsi="宋体" w:cs="宋体"/>
          <w:b w:val="0"/>
          <w:bCs w:val="0"/>
          <w:color w:val="auto"/>
          <w:sz w:val="24"/>
          <w:szCs w:val="24"/>
          <w:highlight w:val="none"/>
          <w:lang w:val="en-US" w:eastAsia="zh-CN"/>
        </w:rPr>
        <w:t>实际</w:t>
      </w:r>
      <w:r>
        <w:rPr>
          <w:rFonts w:hint="eastAsia" w:ascii="宋体" w:hAnsi="宋体" w:eastAsia="宋体" w:cs="宋体"/>
          <w:b w:val="0"/>
          <w:bCs w:val="0"/>
          <w:color w:val="auto"/>
          <w:sz w:val="24"/>
          <w:szCs w:val="24"/>
          <w:highlight w:val="none"/>
          <w:lang w:eastAsia="zh-CN"/>
        </w:rPr>
        <w:t>参数填写，</w:t>
      </w:r>
      <w:r>
        <w:rPr>
          <w:rFonts w:hint="eastAsia" w:ascii="宋体" w:hAnsi="宋体" w:eastAsia="宋体" w:cs="宋体"/>
          <w:b w:val="0"/>
          <w:bCs w:val="0"/>
          <w:strike w:val="0"/>
          <w:dstrike w:val="0"/>
          <w:color w:val="auto"/>
          <w:sz w:val="24"/>
          <w:szCs w:val="24"/>
          <w:highlight w:val="none"/>
          <w:lang w:eastAsia="zh-CN"/>
        </w:rPr>
        <w:t>并提供主要技术参数的</w:t>
      </w:r>
      <w:r>
        <w:rPr>
          <w:rFonts w:hint="eastAsia" w:ascii="宋体" w:hAnsi="宋体" w:cs="宋体"/>
          <w:b w:val="0"/>
          <w:bCs w:val="0"/>
          <w:strike w:val="0"/>
          <w:dstrike w:val="0"/>
          <w:color w:val="auto"/>
          <w:sz w:val="24"/>
          <w:szCs w:val="24"/>
          <w:highlight w:val="none"/>
          <w:lang w:val="en-US" w:eastAsia="zh-CN"/>
        </w:rPr>
        <w:t>响应</w:t>
      </w:r>
      <w:r>
        <w:rPr>
          <w:rFonts w:hint="eastAsia" w:ascii="宋体" w:hAnsi="宋体" w:eastAsia="宋体" w:cs="宋体"/>
          <w:b w:val="0"/>
          <w:bCs w:val="0"/>
          <w:strike w:val="0"/>
          <w:dstrike w:val="0"/>
          <w:color w:val="auto"/>
          <w:sz w:val="24"/>
          <w:szCs w:val="24"/>
          <w:highlight w:val="none"/>
          <w:lang w:eastAsia="zh-CN"/>
        </w:rPr>
        <w:t>证明材料</w:t>
      </w:r>
      <w:r>
        <w:rPr>
          <w:rFonts w:hint="eastAsia"/>
          <w:strike w:val="0"/>
          <w:dstrike w:val="0"/>
          <w:color w:val="auto"/>
          <w:highlight w:val="none"/>
          <w:lang w:eastAsia="zh-CN"/>
        </w:rPr>
        <w:t>：</w:t>
      </w:r>
      <w:r>
        <w:rPr>
          <w:rFonts w:hint="eastAsia" w:ascii="宋体" w:hAnsi="宋体" w:cs="宋体"/>
          <w:b w:val="0"/>
          <w:bCs w:val="0"/>
          <w:strike w:val="0"/>
          <w:dstrike w:val="0"/>
          <w:color w:val="auto"/>
          <w:sz w:val="24"/>
          <w:szCs w:val="24"/>
          <w:highlight w:val="none"/>
          <w:lang w:val="en-US" w:eastAsia="zh-CN"/>
        </w:rPr>
        <w:t>[响应时</w:t>
      </w:r>
      <w:r>
        <w:rPr>
          <w:rFonts w:hint="eastAsia" w:ascii="宋体" w:hAnsi="宋体" w:cs="宋体"/>
          <w:b/>
          <w:bCs/>
          <w:color w:val="auto"/>
          <w:sz w:val="24"/>
          <w:highlight w:val="none"/>
          <w:lang w:eastAsia="zh-CN"/>
        </w:rPr>
        <w:t>提供</w:t>
      </w:r>
      <w:r>
        <w:rPr>
          <w:rFonts w:hint="eastAsia" w:ascii="宋体" w:hAnsi="宋体" w:cs="宋体"/>
          <w:b/>
          <w:bCs/>
          <w:color w:val="0000FF"/>
          <w:sz w:val="24"/>
          <w:highlight w:val="none"/>
          <w:lang w:val="en-US" w:eastAsia="zh-CN"/>
        </w:rPr>
        <w:t>承诺函</w:t>
      </w:r>
      <w:r>
        <w:rPr>
          <w:rFonts w:hint="eastAsia" w:ascii="宋体" w:hAnsi="宋体" w:cs="宋体"/>
          <w:b w:val="0"/>
          <w:bCs w:val="0"/>
          <w:color w:val="auto"/>
          <w:sz w:val="24"/>
          <w:highlight w:val="none"/>
          <w:lang w:val="en-US" w:eastAsia="zh-CN"/>
        </w:rPr>
        <w:t>即可</w:t>
      </w:r>
      <w:r>
        <w:rPr>
          <w:rFonts w:hint="eastAsia" w:ascii="宋体" w:hAnsi="宋体" w:cs="宋体"/>
          <w:color w:val="auto"/>
          <w:sz w:val="24"/>
          <w:highlight w:val="none"/>
          <w:lang w:eastAsia="zh-CN"/>
        </w:rPr>
        <w:t>，承诺成交后交货时提供厂家说明材料，包括但不限于下列文件：</w:t>
      </w:r>
      <w:r>
        <w:rPr>
          <w:rFonts w:hint="eastAsia" w:ascii="宋体" w:hAnsi="宋体" w:cs="宋体"/>
          <w:b w:val="0"/>
          <w:bCs w:val="0"/>
          <w:color w:val="auto"/>
          <w:sz w:val="24"/>
          <w:szCs w:val="24"/>
          <w:highlight w:val="none"/>
          <w:lang w:val="en-US" w:eastAsia="zh-CN"/>
        </w:rPr>
        <w:t>（1）响应产品的品牌、型号、详细配置参数；（2）能证实产品技术、配置参数的证明材料（包括：①能体现响应技术参数的厂商的中文说明书或彩页或厂家主要技术参数说明函等；或②厂商针对本项目的产品详细配置响应表</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承诺函</w:t>
      </w:r>
      <w:r>
        <w:rPr>
          <w:rFonts w:hint="eastAsia" w:ascii="宋体" w:hAnsi="宋体" w:cs="宋体"/>
          <w:b w:val="0"/>
          <w:bCs w:val="0"/>
          <w:color w:val="auto"/>
          <w:sz w:val="24"/>
          <w:szCs w:val="24"/>
          <w:highlight w:val="none"/>
          <w:lang w:val="en-US" w:eastAsia="zh-CN"/>
        </w:rPr>
        <w:t>加盖供应商公章。</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default"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4、本项目报价为</w:t>
      </w:r>
      <w:r>
        <w:rPr>
          <w:rFonts w:hint="eastAsia" w:ascii="宋体" w:hAnsi="宋体" w:eastAsia="宋体" w:cs="宋体"/>
          <w:b w:val="0"/>
          <w:bCs w:val="0"/>
          <w:color w:val="auto"/>
          <w:sz w:val="24"/>
          <w:szCs w:val="24"/>
          <w:highlight w:val="none"/>
          <w:lang w:eastAsia="zh-CN"/>
        </w:rPr>
        <w:t>综合单价，即包括人工费、材料和工程设备费、施工机具使用费和企业管理费、利润，以及一切不可预见的全部费用。供应商报价的综合单价均应包含材料设备安装的辅材、辅料、配件</w:t>
      </w:r>
      <w:r>
        <w:rPr>
          <w:rFonts w:hint="eastAsia" w:ascii="宋体" w:hAnsi="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确保提供的产品及所有配套件的完整性，采购人不再对此另行支付任何费用。</w:t>
      </w:r>
    </w:p>
    <w:p>
      <w:pPr>
        <w:pStyle w:val="32"/>
        <w:keepNext w:val="0"/>
        <w:keepLines w:val="0"/>
        <w:pageBreakBefore w:val="0"/>
        <w:widowControl w:val="0"/>
        <w:shd w:val="clear"/>
        <w:kinsoku/>
        <w:wordWrap/>
        <w:overflowPunct/>
        <w:topLinePunct w:val="0"/>
        <w:autoSpaceDE/>
        <w:autoSpaceDN/>
        <w:bidi w:val="0"/>
        <w:adjustRightInd w:val="0"/>
        <w:snapToGrid w:val="0"/>
        <w:spacing w:line="360" w:lineRule="exact"/>
        <w:ind w:leftChars="0" w:firstLine="480" w:firstLineChars="200"/>
        <w:textAlignment w:val="auto"/>
        <w:rPr>
          <w:rFonts w:hint="eastAsia" w:ascii="宋体" w:hAnsi="宋体" w:eastAsia="宋体" w:cs="宋体"/>
          <w:b w:val="0"/>
          <w:bCs w:val="0"/>
          <w:color w:val="auto"/>
          <w:sz w:val="24"/>
          <w:szCs w:val="24"/>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2" w:firstLineChars="200"/>
        <w:jc w:val="left"/>
        <w:textAlignment w:val="auto"/>
        <w:rPr>
          <w:rFonts w:hint="default"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（二）施工材料及工艺要求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1、供应商必须承诺提供厂商原装、全新的、符合采购人提出的有关质量标准的货物。所有货物在开箱检验时必须完好、无破损。</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2、空调设备选型</w:t>
      </w:r>
      <w:r>
        <w:rPr>
          <w:rFonts w:hint="default" w:ascii="宋体" w:hAnsi="宋体" w:cs="宋体"/>
          <w:color w:val="auto"/>
          <w:sz w:val="24"/>
          <w:szCs w:val="24"/>
          <w:highlight w:val="none"/>
          <w:lang w:val="en-US" w:eastAsia="zh-CN"/>
        </w:rPr>
        <w:t>：空调设备的选型应根据配电房的实际面积、负荷需求、使用功能等因素进行综合考虑，确保空调系统能够满足配电房的制冷、制热、通风等要求。所选用的空调设备应具有高效节能、运行稳定、噪音低等特点，且符合国家和地方相关标准规范的要求。设备应具备完善的保护功能和故障自诊断功能，能够及时准确地反馈设备运行状态和故障信息。</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3、设备与材料质量</w:t>
      </w:r>
      <w:r>
        <w:rPr>
          <w:rFonts w:hint="default" w:ascii="宋体" w:hAnsi="宋体" w:cs="宋体"/>
          <w:color w:val="auto"/>
          <w:sz w:val="24"/>
          <w:szCs w:val="24"/>
          <w:highlight w:val="none"/>
          <w:lang w:val="en-US" w:eastAsia="zh-CN"/>
        </w:rPr>
        <w:t>：所有空调设备、材料及配件必须为正规厂家生产的合格产品，具有质量检验报告、产品合格证等相关证明文件。设备与材料的规格、型号、性能等参数应符合设计要求，严禁使用假冒伪劣产品。在设备与材料进场时，施工单位应向监理单位和建设单位提供相关证明文件，并配合进行验收，验收合格后方可使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4、节能环保要求</w:t>
      </w:r>
      <w:r>
        <w:rPr>
          <w:rFonts w:hint="default" w:ascii="宋体" w:hAnsi="宋体" w:cs="宋体"/>
          <w:color w:val="auto"/>
          <w:sz w:val="24"/>
          <w:szCs w:val="24"/>
          <w:highlight w:val="none"/>
          <w:lang w:val="en-US" w:eastAsia="zh-CN"/>
        </w:rPr>
        <w:t>：空调系统所选用的设备和材料应符合国家节能环保政策要求，优先选用能效等级高、环保性能好的产品。空调系统应具备合理的运行控制策略，能够根据实际负荷需求自动调整运行参数，降低能源消耗。同时，在施工过程中应采取有效措施，减少对环境的影响，如合理处理施工废弃物、控制施工噪音和粉尘排放等。</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5、成交供应商施工要符合规范，确保施工安全。 </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right="0" w:righ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所有施工的主材必须达到B1级防火要求。改造完成后，外表平整美观，耐火性能稳定。</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b w:val="0"/>
          <w:bCs w:val="0"/>
          <w:color w:val="auto"/>
          <w:sz w:val="24"/>
          <w:szCs w:val="24"/>
          <w:highlight w:val="none"/>
          <w:lang w:val="en-US" w:eastAsia="zh-CN"/>
        </w:rPr>
      </w:pPr>
      <w:r>
        <w:rPr>
          <w:rFonts w:hint="eastAsia" w:ascii="宋体" w:hAnsi="宋体" w:cs="宋体"/>
          <w:color w:val="auto"/>
          <w:sz w:val="24"/>
          <w:szCs w:val="24"/>
          <w:highlight w:val="none"/>
          <w:lang w:val="en-US" w:eastAsia="zh-CN"/>
        </w:rPr>
        <w:t>7、其它辅材料质量要求：专用胶水，无害无刺激味；管托为防火PE橡塑、防火聚氨酯等专用材料；管夹、防锈漆、胶带等符合空调专用材料，达到消防B1级以上及环保要求等。</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8、</w:t>
      </w:r>
      <w:r>
        <w:rPr>
          <w:rFonts w:hint="eastAsia" w:ascii="宋体" w:hAnsi="宋体" w:cs="宋体"/>
          <w:color w:val="auto"/>
          <w:sz w:val="24"/>
          <w:szCs w:val="24"/>
          <w:highlight w:val="none"/>
          <w:lang w:val="en-US" w:eastAsia="zh-CN"/>
        </w:rPr>
        <w:t>供应商在实际供货时，若被发现提供的货物未能达到采购文件和响应文件中的有关要求，将按有关法规进行处罚，采购人将有权单方面中止合同的执行, 并追究因成交供应商所提供的未达到所承诺产品而产生的所有损失和责任。</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9、如果本采购文件中有明显未提及到的技术细节，或在涉及到本采购文件中任何条款的叙述中没有明确的规定，都应被认为是指国家（或部颁行业）的标准和规范。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（三）施工要求</w:t>
      </w:r>
    </w:p>
    <w:p>
      <w:pPr>
        <w:numPr>
          <w:ilvl w:val="0"/>
          <w:numId w:val="0"/>
        </w:numPr>
        <w:tabs>
          <w:tab w:val="left" w:pos="210"/>
        </w:tabs>
        <w:adjustRightInd w:val="0"/>
        <w:snapToGrid w:val="0"/>
        <w:spacing w:line="360" w:lineRule="exact"/>
        <w:ind w:firstLine="480" w:firstLineChars="200"/>
        <w:jc w:val="left"/>
        <w:rPr>
          <w:rFonts w:hint="default" w:ascii="宋体" w:hAnsi="宋体" w:cs="宋体"/>
          <w:bCs/>
          <w:color w:val="auto"/>
          <w:sz w:val="24"/>
          <w:lang w:val="en-US" w:eastAsia="zh-CN"/>
        </w:rPr>
      </w:pPr>
      <w:r>
        <w:rPr>
          <w:rFonts w:hint="eastAsia" w:ascii="宋体" w:hAnsi="宋体" w:cs="宋体"/>
          <w:b w:val="0"/>
          <w:bCs w:val="0"/>
          <w:color w:val="auto"/>
          <w:sz w:val="24"/>
          <w:szCs w:val="24"/>
          <w:highlight w:val="none"/>
          <w:lang w:val="en-US" w:eastAsia="zh-CN"/>
        </w:rPr>
        <w:t>1、</w:t>
      </w:r>
      <w:r>
        <w:rPr>
          <w:rFonts w:hint="eastAsia" w:ascii="宋体" w:hAnsi="宋体" w:eastAsia="宋体" w:cs="SimSun-Identity-H"/>
          <w:color w:val="auto"/>
          <w:kern w:val="0"/>
          <w:sz w:val="24"/>
          <w:szCs w:val="24"/>
          <w:lang w:val="en-US" w:eastAsia="zh-CN" w:bidi="ar-SA"/>
        </w:rPr>
        <w:t>除项目负责人和专职安全员外，供应商拟投入本项目的</w:t>
      </w:r>
      <w:r>
        <w:rPr>
          <w:rFonts w:hint="eastAsia" w:ascii="宋体" w:hAnsi="宋体" w:eastAsia="宋体" w:cs="SimSun-Identity-H"/>
          <w:color w:val="auto"/>
          <w:kern w:val="0"/>
          <w:sz w:val="24"/>
          <w:szCs w:val="24"/>
          <w:highlight w:val="none"/>
          <w:lang w:val="en-US" w:eastAsia="zh-CN" w:bidi="ar-SA"/>
        </w:rPr>
        <w:t>技术人员不少于</w:t>
      </w:r>
      <w:r>
        <w:rPr>
          <w:rFonts w:hint="eastAsia" w:ascii="宋体" w:hAnsi="宋体" w:cs="SimSun-Identity-H"/>
          <w:color w:val="auto"/>
          <w:kern w:val="0"/>
          <w:sz w:val="24"/>
          <w:szCs w:val="24"/>
          <w:highlight w:val="none"/>
          <w:lang w:val="en-US" w:eastAsia="zh-CN" w:bidi="ar-SA"/>
        </w:rPr>
        <w:t>4</w:t>
      </w:r>
      <w:r>
        <w:rPr>
          <w:rFonts w:hint="eastAsia" w:ascii="宋体" w:hAnsi="宋体" w:eastAsia="宋体" w:cs="SimSun-Identity-H"/>
          <w:color w:val="auto"/>
          <w:kern w:val="0"/>
          <w:sz w:val="24"/>
          <w:szCs w:val="24"/>
          <w:highlight w:val="none"/>
          <w:lang w:val="en-US" w:eastAsia="zh-CN" w:bidi="ar-SA"/>
        </w:rPr>
        <w:t>人</w:t>
      </w:r>
      <w:r>
        <w:rPr>
          <w:rFonts w:hint="eastAsia" w:ascii="宋体" w:hAnsi="宋体" w:eastAsia="宋体" w:cs="SimSun-Identity-H"/>
          <w:color w:val="auto"/>
          <w:kern w:val="0"/>
          <w:sz w:val="24"/>
          <w:szCs w:val="24"/>
          <w:lang w:val="en-US" w:eastAsia="zh-CN" w:bidi="ar-SA"/>
        </w:rPr>
        <w:t>。</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2、供应商按响应文件中所提供管理人员名单委派现场管理人员，负责本项目的项目负责人与响应时提供的项目负责人名单一致。</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★3、在施工期间，供应商务必做好施工人员现场的安全防护措施，同时负责为施工人员办理安全保险。</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4、供应商遵守采购人施工现场和人员管理的规定，安全生产，文明施工。</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5、</w:t>
      </w:r>
      <w:r>
        <w:rPr>
          <w:rFonts w:hint="eastAsia" w:ascii="宋体" w:hAnsi="宋体" w:cs="宋体"/>
          <w:color w:val="auto"/>
          <w:sz w:val="24"/>
          <w:szCs w:val="24"/>
          <w:highlight w:val="none"/>
          <w:lang w:val="en-US" w:eastAsia="zh-CN"/>
        </w:rPr>
        <w:t>材料设备正确安装后，能确保在正常使用过程中安全、环保、稳定可靠。</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6、供应商应对项目现场进行充分了解，并在响应前安排项目负责人到项目现场进行勘查。</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 xml:space="preserve">7、对施工过程中拆除的天花及其他设施，必须按原样复原。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8、项目施工过程中必须做好原有管线的保护措施，如在施工过程中造成损坏，成交供应商必须无偿进行修复。</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9、施工不得影响采购人正常运营，空调系统整改后不影响专业维修，保温层安装牢固，改造后消除水管冷凝滴水的隐患。</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10、成交供应商在安装施工期间应及时将其施工过程中产生的垃圾运走，将现场清理干净，以保证施工现场的清洁。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482" w:leftChars="0" w:right="0" w:rightChars="0"/>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四、商务要求</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 xml:space="preserve">（一）包装要求 </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1、由成交供应商负责按国家相关标准进行货物包装，货物的包装均应有良好的防湿、防锈、防潮、防雨、防腐及防碰撞的措施。凡由于包装不良造成的损失和由此产生的费用均由成交供应商承担。</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2、所有货物在开箱检验时必须完好、无破损。 </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 xml:space="preserve">（二）安装调试 </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成交供应商负责全部产品的安装调试工作，并负责保证整个安装工作的质量和技术指标符合技术要求。所产生的费用由成交供应商负责。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1、材料设备到达交货地点后，由成交供应商派技术人员负责安装调试，直到空调系统正常运行。成交供应商在安装调试前书面提出并征得采购人同意之后按计划实施，不征得采购人同意成交供应商无权私自更改作业计划和内容，否则安装调试无效。全部工作文档必须由各方当事人签字认可。采购人应当提供符合合同货物安装条件的场所以及其他只能由采购人提供的必要配合。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2、成交供应商应负责在验收前将材料设备的各阶段安装文档及有关材料设备技术文件、安装、测试、验收报告等资料汇集成册交付采购人；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3、材料设备安装完成并且经测试可正常使用后，所有材料设备正式移交采购人（签订移交文件），由成交供应商提出申请验收；采购人将组织相关部门进行验收。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4、安装调试不符合质量要求，致使不能实现合同目的，采购人可拒收货物。采购人拒收货物或者解除合同的，标的物毁损、丢失的风险由成交供应商承担。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color w:val="auto"/>
          <w:sz w:val="24"/>
          <w:szCs w:val="24"/>
          <w:highlight w:val="yellow"/>
          <w:lang w:val="en-US" w:eastAsia="zh-CN"/>
        </w:rPr>
      </w:pPr>
      <w:r>
        <w:rPr>
          <w:rFonts w:hint="eastAsia" w:ascii="宋体" w:hAnsi="宋体" w:cs="宋体"/>
          <w:b/>
          <w:bCs/>
          <w:color w:val="auto"/>
          <w:sz w:val="24"/>
          <w:szCs w:val="24"/>
          <w:highlight w:val="yellow"/>
          <w:lang w:val="en-US" w:eastAsia="zh-CN"/>
        </w:rPr>
        <w:t>（三）现场踏勘</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采购人组织集中踏勘，如供应商没有到现场踏勘视为自动放弃踏勘现场的权利，任何因忽视或误解项目现场情况而导致的工期延误或费用增加等一切风险均由供应商自行承担。不管供应商是否考察过现场，均被认为在递交响应文件前已经了解现场情况。</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踏勘集合时间：</w:t>
      </w:r>
      <w:r>
        <w:rPr>
          <w:rFonts w:hint="eastAsia" w:ascii="宋体" w:hAnsi="宋体" w:cs="宋体"/>
          <w:color w:val="auto"/>
          <w:sz w:val="24"/>
          <w:szCs w:val="24"/>
          <w:highlight w:val="yellow"/>
          <w:lang w:val="en-US" w:eastAsia="zh-CN"/>
        </w:rPr>
        <w:t>2025年7月31日15时00分</w:t>
      </w:r>
      <w:r>
        <w:rPr>
          <w:rFonts w:hint="eastAsia" w:ascii="宋体" w:hAnsi="宋体" w:cs="宋体"/>
          <w:color w:val="auto"/>
          <w:sz w:val="24"/>
          <w:szCs w:val="24"/>
          <w:highlight w:val="none"/>
          <w:lang w:val="en-US" w:eastAsia="zh-CN"/>
        </w:rPr>
        <w:t>，集合地点：中山大学孙逸仙纪念医院花都院区大门口（广州市花都区镜湖大道11号），现场联系人：李老师，联系电话：020-36997814。</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宋体" w:hAnsi="宋体" w:cs="宋体"/>
          <w:color w:val="auto"/>
          <w:sz w:val="24"/>
          <w:szCs w:val="24"/>
          <w:highlight w:val="none"/>
          <w:lang w:val="en-US" w:eastAsia="zh-CN"/>
        </w:rPr>
      </w:pPr>
      <w:r>
        <w:rPr>
          <w:rFonts w:hint="default" w:ascii="宋体" w:hAnsi="宋体" w:cs="宋体"/>
          <w:color w:val="auto"/>
          <w:sz w:val="24"/>
          <w:szCs w:val="24"/>
          <w:highlight w:val="none"/>
          <w:lang w:val="en-US" w:eastAsia="zh-CN"/>
        </w:rPr>
        <w:t>★</w:t>
      </w:r>
      <w:r>
        <w:rPr>
          <w:rFonts w:hint="eastAsia" w:ascii="宋体" w:hAnsi="宋体" w:cs="宋体"/>
          <w:b/>
          <w:bCs/>
          <w:color w:val="auto"/>
          <w:sz w:val="24"/>
          <w:szCs w:val="24"/>
          <w:highlight w:val="none"/>
          <w:lang w:val="en-US" w:eastAsia="zh-CN"/>
        </w:rPr>
        <w:t>（四）验收要求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1、产品若有国家标准按照国家标准验收，若无国家标准按行业标准验收。产品应为原制造商制造的全新产品，整体无污染，无侵权行为、表面无划损、无任何缺陷隐患，在中国境内可依常规安全合法使用。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2、产品为原厂商未启封全新包装，具有出厂合格证，序列号、包装箱号与出厂批号一致，并可追索查阅。所有随产品的附件必须齐全。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3、成交供应商应将关键产品的用户手册、保修手册、有关单证资料及配备件、随机工具等交付给采购人，使用操作及安全须知等重要资料应附有中文说明。</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4、在项目实施过程中，采购人或成交供应商提供更换的零配件、设备及材料，双方均有权互相了解其性能、技术参数，对参数不明确或不符合设备系统技术要求的，双方均有权拒绝使用。每次项目实施完毕要进行验收工作，如验收不合格的必须返工，返工费由成交人负责。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5、具体验收要求：本项目执行国家现行技术标准和技术规范，由采购人组织施工等单位及其他相关部门依照国家有关验收规范、标准，按照有关规定对项目进行验收和评定。</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default" w:ascii="宋体" w:hAnsi="宋体" w:cs="宋体"/>
          <w:color w:val="auto"/>
          <w:sz w:val="24"/>
          <w:szCs w:val="24"/>
          <w:highlight w:val="none"/>
          <w:lang w:val="en-US" w:eastAsia="zh-CN"/>
        </w:rPr>
        <w:t>★</w:t>
      </w:r>
      <w:r>
        <w:rPr>
          <w:rFonts w:hint="eastAsia" w:ascii="宋体" w:hAnsi="宋体" w:cs="宋体"/>
          <w:b/>
          <w:bCs/>
          <w:color w:val="auto"/>
          <w:sz w:val="24"/>
          <w:szCs w:val="24"/>
          <w:highlight w:val="none"/>
          <w:lang w:val="en-US" w:eastAsia="zh-CN"/>
        </w:rPr>
        <w:t>（五）售后要求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1、质保期是自本项目竣工验收合格之日起2年</w:t>
      </w:r>
      <w:r>
        <w:rPr>
          <w:rFonts w:hint="default" w:ascii="宋体" w:hAnsi="宋体" w:cs="宋体"/>
          <w:color w:val="auto"/>
          <w:sz w:val="24"/>
          <w:szCs w:val="24"/>
          <w:highlight w:val="none"/>
          <w:lang w:val="en-US" w:eastAsia="zh-CN"/>
        </w:rPr>
        <w:t>并符合《建设工程质量管理条例》规定</w:t>
      </w:r>
      <w:r>
        <w:rPr>
          <w:rFonts w:hint="eastAsia" w:ascii="宋体" w:hAnsi="宋体" w:cs="宋体"/>
          <w:color w:val="auto"/>
          <w:sz w:val="24"/>
          <w:szCs w:val="24"/>
          <w:highlight w:val="none"/>
          <w:lang w:val="en-US" w:eastAsia="zh-CN"/>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r>
        <w:rPr>
          <w:rFonts w:hint="default" w:ascii="宋体" w:hAnsi="宋体" w:cs="宋体"/>
          <w:color w:val="auto"/>
          <w:sz w:val="24"/>
          <w:szCs w:val="24"/>
          <w:highlight w:val="none"/>
          <w:lang w:val="en-US" w:eastAsia="zh-CN"/>
        </w:rPr>
        <w:t>质保期内</w:t>
      </w:r>
      <w:r>
        <w:rPr>
          <w:rFonts w:hint="eastAsia" w:ascii="宋体" w:hAnsi="宋体" w:cs="宋体"/>
          <w:color w:val="auto"/>
          <w:sz w:val="24"/>
          <w:szCs w:val="24"/>
          <w:highlight w:val="none"/>
          <w:lang w:val="en-US" w:eastAsia="zh-CN"/>
        </w:rPr>
        <w:t>，供应商</w:t>
      </w:r>
      <w:r>
        <w:rPr>
          <w:rFonts w:hint="default" w:ascii="宋体" w:hAnsi="宋体" w:cs="宋体"/>
          <w:color w:val="auto"/>
          <w:sz w:val="24"/>
          <w:szCs w:val="24"/>
          <w:highlight w:val="none"/>
          <w:lang w:val="en-US" w:eastAsia="zh-CN"/>
        </w:rPr>
        <w:t>提供免费上门保修服务，对于非因采购人的人为原因而出现产品质量及施工问题，由成交供应商负责上门包修、包换或包退，即由</w:t>
      </w:r>
      <w:r>
        <w:rPr>
          <w:rFonts w:hint="eastAsia" w:ascii="宋体" w:hAnsi="宋体" w:cs="宋体"/>
          <w:color w:val="auto"/>
          <w:sz w:val="24"/>
          <w:szCs w:val="24"/>
          <w:highlight w:val="none"/>
          <w:lang w:val="en-US" w:eastAsia="zh-CN"/>
        </w:rPr>
        <w:t>供应商</w:t>
      </w:r>
      <w:r>
        <w:rPr>
          <w:rFonts w:hint="default" w:ascii="宋体" w:hAnsi="宋体" w:cs="宋体"/>
          <w:color w:val="auto"/>
          <w:sz w:val="24"/>
          <w:szCs w:val="24"/>
          <w:highlight w:val="none"/>
          <w:lang w:val="en-US" w:eastAsia="zh-CN"/>
        </w:rPr>
        <w:t>派员到货物使用现场维修</w:t>
      </w:r>
      <w:r>
        <w:rPr>
          <w:rFonts w:hint="eastAsia" w:ascii="宋体" w:hAnsi="宋体" w:cs="宋体"/>
          <w:color w:val="auto"/>
          <w:sz w:val="24"/>
          <w:szCs w:val="24"/>
          <w:highlight w:val="none"/>
          <w:lang w:val="en-US" w:eastAsia="zh-CN"/>
        </w:rPr>
        <w:t>更换</w:t>
      </w:r>
      <w:r>
        <w:rPr>
          <w:rFonts w:hint="default" w:ascii="宋体" w:hAnsi="宋体" w:cs="宋体"/>
          <w:color w:val="auto"/>
          <w:sz w:val="24"/>
          <w:szCs w:val="24"/>
          <w:highlight w:val="none"/>
          <w:lang w:val="en-US" w:eastAsia="zh-CN"/>
        </w:rPr>
        <w:t>，并承担因此而产生的一切费用。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r>
        <w:rPr>
          <w:rFonts w:hint="default" w:ascii="宋体" w:hAnsi="宋体" w:cs="宋体"/>
          <w:color w:val="auto"/>
          <w:sz w:val="24"/>
          <w:szCs w:val="24"/>
          <w:highlight w:val="none"/>
          <w:lang w:val="en-US" w:eastAsia="zh-CN"/>
        </w:rPr>
        <w:t>质保期内出现的所有非人为因素而导致的货物功能丧失、破损等质量问题，</w:t>
      </w:r>
      <w:r>
        <w:rPr>
          <w:rFonts w:hint="eastAsia" w:ascii="宋体" w:hAnsi="宋体" w:cs="宋体"/>
          <w:color w:val="auto"/>
          <w:sz w:val="24"/>
          <w:szCs w:val="24"/>
          <w:highlight w:val="none"/>
          <w:lang w:val="en-US" w:eastAsia="zh-CN"/>
        </w:rPr>
        <w:t>供应商</w:t>
      </w:r>
      <w:r>
        <w:rPr>
          <w:rFonts w:hint="default" w:ascii="宋体" w:hAnsi="宋体" w:cs="宋体"/>
          <w:color w:val="auto"/>
          <w:sz w:val="24"/>
          <w:szCs w:val="24"/>
          <w:highlight w:val="none"/>
          <w:lang w:val="en-US" w:eastAsia="zh-CN"/>
        </w:rPr>
        <w:t>须及时免费更换并整改。</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default" w:ascii="宋体" w:hAnsi="宋体" w:cs="宋体"/>
          <w:color w:val="auto"/>
          <w:sz w:val="24"/>
          <w:szCs w:val="24"/>
          <w:highlight w:val="none"/>
          <w:lang w:val="en-US" w:eastAsia="zh-CN"/>
        </w:rPr>
        <w:t>如出现成交供应商提供的材料设备有缺陷或不符合合同规定时，成交供应商应无偿换货，并承担由此而产生的各项风险和费用。</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（六）其他商务要求</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、中间验收：</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val="en-US" w:eastAsia="zh-CN"/>
        </w:rPr>
        <w:t>每</w:t>
      </w:r>
      <w:r>
        <w:rPr>
          <w:rFonts w:hint="eastAsia" w:ascii="宋体" w:hAnsi="宋体" w:eastAsia="宋体" w:cs="宋体"/>
          <w:color w:val="auto"/>
          <w:sz w:val="24"/>
          <w:szCs w:val="24"/>
          <w:highlight w:val="none"/>
          <w:lang w:eastAsia="zh-CN"/>
        </w:rPr>
        <w:t>完成一个结算周期</w:t>
      </w:r>
      <w:r>
        <w:rPr>
          <w:rFonts w:hint="eastAsia" w:ascii="宋体" w:hAnsi="宋体" w:eastAsia="宋体" w:cs="宋体"/>
          <w:color w:val="auto"/>
          <w:sz w:val="24"/>
          <w:szCs w:val="24"/>
          <w:highlight w:val="none"/>
          <w:lang w:val="en-US" w:eastAsia="zh-CN"/>
        </w:rPr>
        <w:t>的项目</w:t>
      </w:r>
      <w:r>
        <w:rPr>
          <w:rFonts w:hint="eastAsia" w:ascii="宋体" w:hAnsi="宋体" w:eastAsia="宋体" w:cs="宋体"/>
          <w:color w:val="auto"/>
          <w:sz w:val="24"/>
          <w:szCs w:val="24"/>
          <w:highlight w:val="none"/>
          <w:lang w:eastAsia="zh-CN"/>
        </w:rPr>
        <w:t>施工经自检合格后，于</w:t>
      </w:r>
      <w:r>
        <w:rPr>
          <w:rFonts w:hint="eastAsia" w:ascii="宋体" w:hAnsi="宋体" w:eastAsia="宋体" w:cs="宋体"/>
          <w:color w:val="auto"/>
          <w:sz w:val="24"/>
          <w:szCs w:val="24"/>
          <w:highlight w:val="none"/>
          <w:lang w:val="en-US" w:eastAsia="zh-CN"/>
        </w:rPr>
        <w:t>24小时内书面向采购人提出申请</w:t>
      </w:r>
      <w:r>
        <w:rPr>
          <w:rFonts w:hint="eastAsia" w:ascii="宋体" w:hAnsi="宋体" w:eastAsia="宋体" w:cs="宋体"/>
          <w:color w:val="auto"/>
          <w:sz w:val="24"/>
          <w:szCs w:val="24"/>
          <w:highlight w:val="none"/>
          <w:lang w:eastAsia="zh-CN"/>
        </w:rPr>
        <w:t>，再由采购人按规定通知其他</w:t>
      </w:r>
      <w:r>
        <w:rPr>
          <w:rFonts w:hint="eastAsia" w:ascii="宋体" w:hAnsi="宋体" w:eastAsia="宋体" w:cs="宋体"/>
          <w:color w:val="auto"/>
          <w:sz w:val="24"/>
          <w:szCs w:val="24"/>
          <w:highlight w:val="none"/>
          <w:lang w:val="en-US" w:eastAsia="zh-CN"/>
        </w:rPr>
        <w:t>部门</w:t>
      </w:r>
      <w:r>
        <w:rPr>
          <w:rFonts w:hint="eastAsia" w:ascii="宋体" w:hAnsi="宋体" w:eastAsia="宋体" w:cs="宋体"/>
          <w:color w:val="auto"/>
          <w:sz w:val="24"/>
          <w:szCs w:val="24"/>
          <w:highlight w:val="none"/>
          <w:lang w:eastAsia="zh-CN"/>
        </w:rPr>
        <w:t>参加中间验收。书面</w:t>
      </w:r>
      <w:r>
        <w:rPr>
          <w:rFonts w:hint="eastAsia" w:ascii="宋体" w:hAnsi="宋体" w:cs="宋体"/>
          <w:strike w:val="0"/>
          <w:dstrike w:val="0"/>
          <w:color w:val="auto"/>
          <w:sz w:val="24"/>
          <w:szCs w:val="24"/>
          <w:highlight w:val="none"/>
          <w:lang w:eastAsia="zh-CN"/>
        </w:rPr>
        <w:t>申请</w:t>
      </w:r>
      <w:r>
        <w:rPr>
          <w:rFonts w:hint="eastAsia" w:ascii="宋体" w:hAnsi="宋体" w:eastAsia="宋体" w:cs="宋体"/>
          <w:color w:val="auto"/>
          <w:sz w:val="24"/>
          <w:szCs w:val="24"/>
          <w:highlight w:val="none"/>
          <w:lang w:eastAsia="zh-CN"/>
        </w:rPr>
        <w:t>包括中间验收内容、时间和地点。</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在施工过程中必须服从采购人安排。</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在开工前应提供针对本项目的施工环境、工期要求编制施工方案，编制施工方案费用在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报价中考虑。在开工前，</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应将施工方案交</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批准实施，若采购人认为该施工方案需修改或调整，因此增加的费用由</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负责。</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在施工过程中未按照施工方案进行施工，采购人有权单方面解除合同并没收其履约</w:t>
      </w:r>
      <w:r>
        <w:rPr>
          <w:rFonts w:hint="eastAsia" w:ascii="宋体" w:hAnsi="宋体" w:eastAsia="宋体" w:cs="宋体"/>
          <w:color w:val="auto"/>
          <w:sz w:val="24"/>
          <w:szCs w:val="24"/>
          <w:highlight w:val="none"/>
          <w:lang w:val="en-US" w:eastAsia="zh-CN"/>
        </w:rPr>
        <w:t>保证金</w:t>
      </w:r>
      <w:r>
        <w:rPr>
          <w:rFonts w:hint="eastAsia" w:ascii="宋体" w:hAnsi="宋体" w:eastAsia="宋体" w:cs="宋体"/>
          <w:color w:val="auto"/>
          <w:sz w:val="24"/>
          <w:szCs w:val="24"/>
          <w:highlight w:val="none"/>
          <w:lang w:eastAsia="zh-CN"/>
        </w:rPr>
        <w:t>。</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eastAsia="zh-CN"/>
        </w:rPr>
        <w:t>的</w:t>
      </w:r>
      <w:r>
        <w:rPr>
          <w:rFonts w:hint="eastAsia" w:ascii="宋体" w:hAnsi="宋体" w:cs="宋体"/>
          <w:color w:val="auto"/>
          <w:sz w:val="24"/>
          <w:szCs w:val="24"/>
          <w:highlight w:val="none"/>
          <w:lang w:val="en-US" w:eastAsia="zh-CN"/>
        </w:rPr>
        <w:t>施工</w:t>
      </w:r>
      <w:r>
        <w:rPr>
          <w:rFonts w:hint="eastAsia" w:ascii="宋体" w:hAnsi="宋体" w:eastAsia="宋体" w:cs="宋体"/>
          <w:color w:val="auto"/>
          <w:sz w:val="24"/>
          <w:szCs w:val="24"/>
          <w:highlight w:val="none"/>
          <w:lang w:eastAsia="zh-CN"/>
        </w:rPr>
        <w:t>地点位于</w:t>
      </w:r>
      <w:r>
        <w:rPr>
          <w:rFonts w:hint="eastAsia" w:ascii="宋体" w:hAnsi="宋体" w:eastAsia="宋体" w:cs="宋体"/>
          <w:color w:val="auto"/>
          <w:sz w:val="24"/>
          <w:szCs w:val="24"/>
          <w:highlight w:val="none"/>
          <w:lang w:val="en-US" w:eastAsia="zh-CN"/>
        </w:rPr>
        <w:t>中山大学孙逸仙纪念医院</w:t>
      </w:r>
      <w:r>
        <w:rPr>
          <w:rFonts w:hint="eastAsia" w:ascii="宋体" w:hAnsi="宋体" w:cs="宋体"/>
          <w:color w:val="auto"/>
          <w:sz w:val="24"/>
          <w:szCs w:val="24"/>
          <w:highlight w:val="none"/>
          <w:lang w:val="en-US" w:eastAsia="zh-CN"/>
        </w:rPr>
        <w:t>花都</w:t>
      </w:r>
      <w:r>
        <w:rPr>
          <w:rFonts w:hint="eastAsia" w:ascii="宋体" w:hAnsi="宋体" w:eastAsia="宋体" w:cs="宋体"/>
          <w:color w:val="auto"/>
          <w:sz w:val="24"/>
          <w:szCs w:val="24"/>
          <w:highlight w:val="none"/>
          <w:lang w:eastAsia="zh-CN"/>
        </w:rPr>
        <w:t>院</w:t>
      </w:r>
      <w:r>
        <w:rPr>
          <w:rFonts w:hint="eastAsia" w:ascii="宋体" w:hAnsi="宋体" w:cs="宋体"/>
          <w:color w:val="auto"/>
          <w:sz w:val="24"/>
          <w:szCs w:val="24"/>
          <w:highlight w:val="none"/>
          <w:lang w:eastAsia="zh-CN"/>
        </w:rPr>
        <w:t>区</w:t>
      </w:r>
      <w:r>
        <w:rPr>
          <w:rFonts w:hint="eastAsia" w:ascii="宋体" w:hAnsi="宋体" w:eastAsia="宋体" w:cs="宋体"/>
          <w:color w:val="auto"/>
          <w:sz w:val="24"/>
          <w:szCs w:val="24"/>
          <w:highlight w:val="none"/>
          <w:lang w:eastAsia="zh-CN"/>
        </w:rPr>
        <w:t>内，医院内人流量较大，</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在施工时不得阻碍医院的正常运作。</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施工现场必须按照施工规范和</w:t>
      </w:r>
      <w:r>
        <w:rPr>
          <w:rFonts w:hint="eastAsia" w:ascii="宋体" w:hAnsi="宋体" w:eastAsia="宋体" w:cs="宋体"/>
          <w:color w:val="auto"/>
          <w:sz w:val="24"/>
          <w:szCs w:val="24"/>
          <w:highlight w:val="none"/>
          <w:lang w:val="en-US" w:eastAsia="zh-CN"/>
        </w:rPr>
        <w:t>采购</w:t>
      </w:r>
      <w:r>
        <w:rPr>
          <w:rFonts w:hint="eastAsia" w:ascii="宋体" w:hAnsi="宋体" w:eastAsia="宋体" w:cs="宋体"/>
          <w:color w:val="auto"/>
          <w:sz w:val="24"/>
          <w:szCs w:val="24"/>
          <w:highlight w:val="none"/>
          <w:lang w:eastAsia="zh-CN"/>
        </w:rPr>
        <w:t>人要求设置告示牌、指示牌及施工围蔽，施工期间</w:t>
      </w:r>
      <w:r>
        <w:rPr>
          <w:rFonts w:hint="eastAsia" w:ascii="宋体" w:hAnsi="宋体" w:eastAsia="宋体" w:cs="宋体"/>
          <w:color w:val="auto"/>
          <w:sz w:val="24"/>
          <w:szCs w:val="24"/>
          <w:highlight w:val="none"/>
          <w:lang w:val="en-US" w:eastAsia="zh-CN"/>
        </w:rPr>
        <w:t>安全员</w:t>
      </w:r>
      <w:r>
        <w:rPr>
          <w:rFonts w:hint="eastAsia" w:ascii="宋体" w:hAnsi="宋体" w:eastAsia="宋体" w:cs="宋体"/>
          <w:color w:val="auto"/>
          <w:sz w:val="24"/>
          <w:szCs w:val="24"/>
          <w:highlight w:val="none"/>
          <w:lang w:eastAsia="zh-CN"/>
        </w:rPr>
        <w:t>必须常驻施工现场。</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在施工过程中，如遇到与外部相关的单位协调的问题时，应自行解决，采购人只负责协助。</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eastAsia="zh-CN"/>
        </w:rPr>
        <w:t>的拆除部分要求</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自行到施工现场进行勘察，</w:t>
      </w:r>
      <w:r>
        <w:rPr>
          <w:rFonts w:hint="eastAsia" w:ascii="宋体" w:hAnsi="宋体" w:cs="宋体"/>
          <w:color w:val="auto"/>
          <w:sz w:val="24"/>
          <w:szCs w:val="24"/>
          <w:highlight w:val="none"/>
          <w:lang w:eastAsia="zh-CN"/>
        </w:rPr>
        <w:t>施工</w:t>
      </w:r>
      <w:r>
        <w:rPr>
          <w:rFonts w:hint="eastAsia" w:ascii="宋体" w:hAnsi="宋体" w:eastAsia="宋体" w:cs="宋体"/>
          <w:color w:val="auto"/>
          <w:sz w:val="24"/>
          <w:szCs w:val="24"/>
          <w:highlight w:val="none"/>
          <w:lang w:eastAsia="zh-CN"/>
        </w:rPr>
        <w:t>过程中</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应对原有墙面或地面进行保护，施工过程中造成不必要的损坏</w:t>
      </w:r>
      <w:r>
        <w:rPr>
          <w:rFonts w:hint="eastAsia" w:ascii="宋体" w:hAnsi="宋体" w:cs="宋体"/>
          <w:color w:val="auto"/>
          <w:sz w:val="24"/>
          <w:szCs w:val="24"/>
          <w:highlight w:val="none"/>
          <w:lang w:eastAsia="zh-CN"/>
        </w:rPr>
        <w:t>由供应商负责修复</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eastAsia="zh-CN"/>
        </w:rPr>
        <w:t>采购人不另行支付任何费用，</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应在</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报价时综合考虑。</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6</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应严格遵守有关环境保护法律、法规，加强施工现场的环境管理，在施工过程中严格落实粉尘、废水等污染防治措施及生态保护、水源保护措施。施工垃圾必须每天进行清理。</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eastAsia="zh-CN"/>
        </w:rPr>
        <w:t>人堆放的建筑材料及施工垃圾不得阻碍医院的正常运作。</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7</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eastAsia="zh-CN"/>
        </w:rPr>
        <w:t>施工期间必须保证不影响周边病人的正常生活，采购人有权要求</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在施工过程中暂停施工，</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必须无条件服从。</w:t>
      </w:r>
    </w:p>
    <w:p>
      <w:pPr>
        <w:tabs>
          <w:tab w:val="left" w:pos="210"/>
        </w:tabs>
        <w:adjustRightInd w:val="0"/>
        <w:snapToGrid w:val="0"/>
        <w:spacing w:line="360" w:lineRule="exact"/>
        <w:ind w:left="0" w:leftChars="0" w:firstLine="482" w:firstLineChars="200"/>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、履约保证金</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lang w:val="en-US" w:eastAsia="zh-CN"/>
        </w:rPr>
        <w:t>（一</w:t>
      </w:r>
      <w:r>
        <w:rPr>
          <w:rFonts w:hint="eastAsia" w:ascii="宋体" w:hAnsi="宋体" w:eastAsia="宋体" w:cs="宋体"/>
          <w:bCs/>
          <w:color w:val="auto"/>
          <w:sz w:val="24"/>
          <w:lang w:eastAsia="zh-CN"/>
        </w:rPr>
        <w:t>）</w:t>
      </w:r>
      <w:r>
        <w:rPr>
          <w:rFonts w:hint="eastAsia" w:ascii="宋体" w:hAnsi="宋体" w:eastAsia="宋体" w:cs="宋体"/>
          <w:bCs/>
          <w:color w:val="auto"/>
          <w:sz w:val="24"/>
        </w:rPr>
        <w:t xml:space="preserve">提交说明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cs="宋体"/>
          <w:bCs/>
          <w:sz w:val="24"/>
        </w:rPr>
        <w:t>★</w:t>
      </w:r>
      <w:r>
        <w:rPr>
          <w:rFonts w:hint="eastAsia" w:ascii="宋体" w:hAnsi="宋体" w:eastAsia="宋体" w:cs="宋体"/>
          <w:bCs/>
          <w:color w:val="auto"/>
          <w:sz w:val="24"/>
        </w:rPr>
        <w:t>1</w:t>
      </w:r>
      <w:r>
        <w:rPr>
          <w:rFonts w:hint="eastAsia" w:ascii="宋体" w:hAnsi="宋体" w:eastAsia="宋体" w:cs="宋体"/>
          <w:bCs/>
          <w:color w:val="auto"/>
          <w:sz w:val="24"/>
          <w:lang w:eastAsia="zh-CN"/>
        </w:rPr>
        <w:t>、</w:t>
      </w:r>
      <w:r>
        <w:rPr>
          <w:rFonts w:hint="eastAsia" w:ascii="宋体" w:hAnsi="宋体" w:eastAsia="宋体" w:cs="宋体"/>
          <w:bCs/>
          <w:color w:val="auto"/>
          <w:sz w:val="24"/>
        </w:rPr>
        <w:t>时间：</w:t>
      </w:r>
      <w:r>
        <w:rPr>
          <w:rFonts w:hint="eastAsia" w:ascii="宋体" w:hAnsi="宋体" w:eastAsia="宋体" w:cs="宋体"/>
          <w:bCs/>
          <w:color w:val="auto"/>
          <w:sz w:val="24"/>
          <w:lang w:val="en-US" w:eastAsia="zh-CN"/>
        </w:rPr>
        <w:t>成交</w:t>
      </w:r>
      <w:r>
        <w:rPr>
          <w:rFonts w:hint="eastAsia" w:ascii="宋体" w:hAnsi="宋体" w:eastAsia="宋体" w:cs="宋体"/>
          <w:bCs/>
          <w:color w:val="auto"/>
          <w:sz w:val="24"/>
        </w:rPr>
        <w:t>通知书发出之后</w:t>
      </w:r>
      <w:r>
        <w:rPr>
          <w:rFonts w:hint="eastAsia" w:ascii="宋体" w:hAnsi="宋体" w:cs="宋体"/>
          <w:bCs/>
          <w:color w:val="auto"/>
          <w:sz w:val="24"/>
          <w:highlight w:val="none"/>
          <w:lang w:val="en-US" w:eastAsia="zh-CN"/>
        </w:rPr>
        <w:t>15天内</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w:t>
      </w:r>
      <w:r>
        <w:rPr>
          <w:rFonts w:hint="eastAsia" w:ascii="宋体" w:hAnsi="宋体" w:eastAsia="宋体" w:cs="宋体"/>
          <w:bCs/>
          <w:color w:val="auto"/>
          <w:sz w:val="24"/>
          <w:lang w:eastAsia="zh-CN"/>
        </w:rPr>
        <w:t>、</w:t>
      </w:r>
      <w:r>
        <w:rPr>
          <w:rFonts w:hint="eastAsia" w:ascii="宋体" w:hAnsi="宋体" w:eastAsia="宋体" w:cs="宋体"/>
          <w:bCs/>
          <w:color w:val="auto"/>
          <w:sz w:val="24"/>
        </w:rPr>
        <w:t>金额：</w:t>
      </w:r>
      <w:r>
        <w:rPr>
          <w:rFonts w:hint="eastAsia" w:ascii="宋体" w:hAnsi="宋体" w:eastAsia="宋体" w:cs="宋体"/>
          <w:bCs/>
          <w:color w:val="auto"/>
          <w:sz w:val="24"/>
          <w:lang w:eastAsia="zh-CN"/>
        </w:rPr>
        <w:t>合同金额的</w:t>
      </w:r>
      <w:r>
        <w:rPr>
          <w:rFonts w:hint="eastAsia" w:ascii="宋体" w:hAnsi="宋体" w:eastAsia="宋体" w:cs="宋体"/>
          <w:bCs/>
          <w:color w:val="auto"/>
          <w:sz w:val="24"/>
          <w:lang w:val="en-US" w:eastAsia="zh-CN"/>
        </w:rPr>
        <w:t>5%</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bCs/>
          <w:color w:val="auto"/>
          <w:sz w:val="24"/>
          <w:lang w:eastAsia="zh-CN"/>
        </w:rPr>
        <w:t>、</w:t>
      </w:r>
      <w:r>
        <w:rPr>
          <w:rFonts w:hint="eastAsia" w:ascii="宋体" w:hAnsi="宋体" w:eastAsia="宋体" w:cs="宋体"/>
          <w:bCs/>
          <w:color w:val="auto"/>
          <w:sz w:val="24"/>
        </w:rPr>
        <w:t>方式：支票、汇票、本票或金融机构出具的书面无条件保函</w:t>
      </w:r>
      <w:r>
        <w:rPr>
          <w:rFonts w:hint="eastAsia" w:ascii="宋体" w:hAnsi="宋体" w:eastAsia="宋体" w:cs="宋体"/>
          <w:bCs/>
          <w:color w:val="auto"/>
          <w:sz w:val="24"/>
          <w:lang w:val="en-US" w:eastAsia="zh-CN"/>
        </w:rPr>
        <w:t>等非现金形式</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4</w:t>
      </w:r>
      <w:r>
        <w:rPr>
          <w:rFonts w:hint="eastAsia" w:ascii="宋体" w:hAnsi="宋体" w:eastAsia="宋体" w:cs="宋体"/>
          <w:bCs/>
          <w:color w:val="auto"/>
          <w:sz w:val="24"/>
          <w:lang w:eastAsia="zh-CN"/>
        </w:rPr>
        <w:t>、</w:t>
      </w:r>
      <w:r>
        <w:rPr>
          <w:rFonts w:hint="eastAsia" w:ascii="宋体" w:hAnsi="宋体" w:eastAsia="宋体" w:cs="宋体"/>
          <w:bCs/>
          <w:color w:val="auto"/>
          <w:sz w:val="24"/>
        </w:rPr>
        <w:t>有效期：</w:t>
      </w:r>
      <w:r>
        <w:rPr>
          <w:rFonts w:hint="eastAsia" w:ascii="宋体" w:hAnsi="宋体" w:eastAsia="宋体" w:cs="宋体"/>
          <w:bCs/>
          <w:color w:val="auto"/>
          <w:sz w:val="24"/>
          <w:highlight w:val="none"/>
        </w:rPr>
        <w:t>履约保函有效期必须比合同工期多60天。如工期延误，履约保函有效期相应顺延。工程竣工验收后，采购人无息退还给成交供应商。</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 xml:space="preserve">（二）未按要求递交履约保证金责任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供应商如未按要求递交履约保证金，采购人</w:t>
      </w:r>
      <w:r>
        <w:rPr>
          <w:rFonts w:hint="eastAsia" w:ascii="宋体" w:hAnsi="宋体" w:eastAsia="宋体" w:cs="宋体"/>
          <w:bCs/>
          <w:color w:val="auto"/>
          <w:sz w:val="24"/>
          <w:lang w:eastAsia="zh-CN"/>
        </w:rPr>
        <w:t>将取消成交供应商的成交资格。</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 xml:space="preserve">（三）退还说明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1</w:t>
      </w:r>
      <w:r>
        <w:rPr>
          <w:rFonts w:hint="eastAsia" w:ascii="宋体" w:hAnsi="宋体" w:eastAsia="宋体" w:cs="宋体"/>
          <w:bCs/>
          <w:color w:val="auto"/>
          <w:sz w:val="24"/>
          <w:lang w:eastAsia="zh-CN"/>
        </w:rPr>
        <w:t>、</w:t>
      </w:r>
      <w:r>
        <w:rPr>
          <w:rFonts w:hint="eastAsia" w:ascii="宋体" w:hAnsi="宋体" w:eastAsia="宋体" w:cs="宋体"/>
          <w:bCs/>
          <w:color w:val="auto"/>
          <w:sz w:val="24"/>
        </w:rPr>
        <w:t>时间、方式和条件：</w:t>
      </w:r>
      <w:r>
        <w:rPr>
          <w:rFonts w:hint="eastAsia" w:ascii="宋体" w:hAnsi="宋体" w:eastAsia="宋体" w:cs="宋体"/>
          <w:bCs/>
          <w:color w:val="auto"/>
          <w:sz w:val="24"/>
          <w:highlight w:val="none"/>
        </w:rPr>
        <w:t>工程竣工验收</w:t>
      </w:r>
      <w:r>
        <w:rPr>
          <w:rFonts w:hint="eastAsia" w:ascii="宋体" w:hAnsi="宋体" w:cs="宋体"/>
          <w:bCs/>
          <w:color w:val="auto"/>
          <w:sz w:val="24"/>
          <w:highlight w:val="none"/>
          <w:lang w:eastAsia="zh-CN"/>
        </w:rPr>
        <w:t>合格</w:t>
      </w:r>
      <w:r>
        <w:rPr>
          <w:rFonts w:hint="eastAsia" w:ascii="宋体" w:hAnsi="宋体" w:eastAsia="宋体" w:cs="宋体"/>
          <w:bCs/>
          <w:color w:val="auto"/>
          <w:sz w:val="24"/>
          <w:highlight w:val="none"/>
        </w:rPr>
        <w:t>后</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0天内，</w:t>
      </w:r>
      <w:r>
        <w:rPr>
          <w:rFonts w:hint="eastAsia" w:ascii="宋体" w:hAnsi="宋体" w:eastAsia="宋体" w:cs="宋体"/>
          <w:bCs/>
          <w:color w:val="auto"/>
          <w:sz w:val="24"/>
          <w:lang w:val="en-US" w:eastAsia="zh-CN"/>
        </w:rPr>
        <w:t>采购人</w:t>
      </w:r>
      <w:r>
        <w:rPr>
          <w:rFonts w:hint="eastAsia" w:ascii="宋体" w:hAnsi="宋体" w:eastAsia="宋体" w:cs="宋体"/>
          <w:bCs/>
          <w:color w:val="auto"/>
          <w:sz w:val="24"/>
        </w:rPr>
        <w:t>一次性无息退还履约保证金</w:t>
      </w:r>
      <w:r>
        <w:rPr>
          <w:rFonts w:hint="eastAsia" w:ascii="宋体" w:hAnsi="宋体" w:eastAsia="宋体" w:cs="宋体"/>
          <w:bCs/>
          <w:color w:val="auto"/>
          <w:sz w:val="24"/>
          <w:lang w:eastAsia="zh-CN"/>
        </w:rPr>
        <w:t>；</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w:t>
      </w:r>
      <w:r>
        <w:rPr>
          <w:rFonts w:hint="eastAsia" w:ascii="宋体" w:hAnsi="宋体" w:eastAsia="宋体" w:cs="宋体"/>
          <w:bCs/>
          <w:color w:val="auto"/>
          <w:sz w:val="24"/>
          <w:lang w:eastAsia="zh-CN"/>
        </w:rPr>
        <w:t>、</w:t>
      </w:r>
      <w:r>
        <w:rPr>
          <w:rFonts w:hint="eastAsia" w:ascii="宋体" w:hAnsi="宋体" w:eastAsia="宋体" w:cs="宋体"/>
          <w:bCs/>
          <w:color w:val="auto"/>
          <w:sz w:val="24"/>
        </w:rPr>
        <w:t>违约责任：</w:t>
      </w:r>
      <w:r>
        <w:rPr>
          <w:rFonts w:hint="eastAsia" w:ascii="宋体" w:hAnsi="宋体" w:eastAsia="宋体" w:cs="宋体"/>
          <w:bCs/>
          <w:color w:val="auto"/>
          <w:sz w:val="24"/>
          <w:highlight w:val="none"/>
        </w:rPr>
        <w:t>如工程竣工验收</w:t>
      </w:r>
      <w:r>
        <w:rPr>
          <w:rFonts w:hint="eastAsia" w:ascii="宋体" w:hAnsi="宋体" w:cs="宋体"/>
          <w:bCs/>
          <w:color w:val="auto"/>
          <w:sz w:val="24"/>
          <w:highlight w:val="none"/>
          <w:lang w:eastAsia="zh-CN"/>
        </w:rPr>
        <w:t>合格</w:t>
      </w:r>
      <w:r>
        <w:rPr>
          <w:rFonts w:hint="eastAsia" w:ascii="宋体" w:hAnsi="宋体" w:eastAsia="宋体" w:cs="宋体"/>
          <w:bCs/>
          <w:color w:val="auto"/>
          <w:sz w:val="24"/>
          <w:highlight w:val="none"/>
        </w:rPr>
        <w:t>后</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0天内</w:t>
      </w:r>
      <w:r>
        <w:rPr>
          <w:rFonts w:hint="eastAsia" w:ascii="宋体" w:hAnsi="宋体" w:eastAsia="宋体" w:cs="宋体"/>
          <w:bCs/>
          <w:color w:val="auto"/>
          <w:sz w:val="24"/>
          <w:highlight w:val="none"/>
          <w:lang w:val="en-US" w:eastAsia="zh-CN"/>
        </w:rPr>
        <w:t>采购人</w:t>
      </w:r>
      <w:r>
        <w:rPr>
          <w:rFonts w:hint="eastAsia" w:ascii="宋体" w:hAnsi="宋体" w:eastAsia="宋体" w:cs="宋体"/>
          <w:bCs/>
          <w:color w:val="auto"/>
          <w:sz w:val="24"/>
          <w:highlight w:val="none"/>
        </w:rPr>
        <w:t>未能及时退还保证金</w:t>
      </w:r>
      <w:r>
        <w:rPr>
          <w:rFonts w:hint="eastAsia" w:ascii="宋体" w:hAnsi="宋体" w:eastAsia="宋体" w:cs="宋体"/>
          <w:bCs/>
          <w:color w:val="auto"/>
          <w:sz w:val="24"/>
        </w:rPr>
        <w:t>，则</w:t>
      </w:r>
      <w:r>
        <w:rPr>
          <w:rFonts w:hint="eastAsia" w:ascii="宋体" w:hAnsi="宋体" w:eastAsia="宋体" w:cs="宋体"/>
          <w:bCs/>
          <w:color w:val="auto"/>
          <w:sz w:val="24"/>
          <w:lang w:val="en-US" w:eastAsia="zh-CN"/>
        </w:rPr>
        <w:t>采购人</w:t>
      </w:r>
      <w:r>
        <w:rPr>
          <w:rFonts w:hint="eastAsia" w:ascii="宋体" w:hAnsi="宋体" w:eastAsia="宋体" w:cs="宋体"/>
          <w:bCs/>
          <w:color w:val="auto"/>
          <w:sz w:val="24"/>
        </w:rPr>
        <w:t>每逾期1日按照履约保证金总额的1‰赔偿给</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（因</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自身原因造成逾期除外）</w:t>
      </w:r>
      <w:r>
        <w:rPr>
          <w:rFonts w:hint="eastAsia" w:ascii="宋体" w:hAnsi="宋体" w:eastAsia="宋体" w:cs="宋体"/>
          <w:bCs/>
          <w:color w:val="auto"/>
          <w:sz w:val="24"/>
          <w:lang w:eastAsia="zh-CN"/>
        </w:rPr>
        <w:t>；</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bCs/>
          <w:color w:val="auto"/>
          <w:sz w:val="24"/>
          <w:lang w:eastAsia="zh-CN"/>
        </w:rPr>
        <w:t>、</w:t>
      </w:r>
      <w:r>
        <w:rPr>
          <w:rFonts w:hint="eastAsia" w:ascii="宋体" w:hAnsi="宋体" w:eastAsia="宋体" w:cs="宋体"/>
          <w:bCs/>
          <w:color w:val="auto"/>
          <w:sz w:val="24"/>
        </w:rPr>
        <w:t>采购人有权直接从履约保证金扣除</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应当向采购人承担的违约金、赔偿金等相关费用。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 xml:space="preserve">（四）不予退还的情形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1</w:t>
      </w:r>
      <w:r>
        <w:rPr>
          <w:rFonts w:hint="eastAsia" w:ascii="宋体" w:hAnsi="宋体" w:eastAsia="宋体" w:cs="宋体"/>
          <w:bCs/>
          <w:color w:val="auto"/>
          <w:sz w:val="24"/>
          <w:lang w:eastAsia="zh-CN"/>
        </w:rPr>
        <w:t>、</w:t>
      </w:r>
      <w:r>
        <w:rPr>
          <w:rFonts w:hint="eastAsia" w:ascii="宋体" w:hAnsi="宋体" w:eastAsia="宋体" w:cs="宋体"/>
          <w:bCs/>
          <w:color w:val="auto"/>
          <w:sz w:val="24"/>
        </w:rPr>
        <w:t>未经采购人同意，</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将本项目进行分包或转包给他人；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2</w:t>
      </w:r>
      <w:r>
        <w:rPr>
          <w:rFonts w:hint="eastAsia" w:ascii="宋体" w:hAnsi="宋体" w:eastAsia="宋体" w:cs="宋体"/>
          <w:bCs/>
          <w:color w:val="auto"/>
          <w:sz w:val="24"/>
          <w:lang w:eastAsia="zh-CN"/>
        </w:rPr>
        <w:t>、</w:t>
      </w:r>
      <w:r>
        <w:rPr>
          <w:rFonts w:hint="eastAsia" w:ascii="宋体" w:hAnsi="宋体" w:eastAsia="宋体" w:cs="宋体"/>
          <w:bCs/>
          <w:color w:val="auto"/>
          <w:sz w:val="24"/>
        </w:rPr>
        <w:t>在履行合同期间，因</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原因导致提前终止合同时，</w:t>
      </w:r>
      <w:r>
        <w:rPr>
          <w:rFonts w:hint="eastAsia" w:ascii="宋体" w:hAnsi="宋体" w:eastAsia="宋体" w:cs="宋体"/>
          <w:bCs/>
          <w:color w:val="auto"/>
          <w:sz w:val="24"/>
          <w:lang w:val="en-US" w:eastAsia="zh-CN"/>
        </w:rPr>
        <w:t>采购人</w:t>
      </w:r>
      <w:r>
        <w:rPr>
          <w:rFonts w:hint="eastAsia" w:ascii="宋体" w:hAnsi="宋体" w:eastAsia="宋体" w:cs="宋体"/>
          <w:bCs/>
          <w:color w:val="auto"/>
          <w:sz w:val="24"/>
        </w:rPr>
        <w:t>有权不退回履约保证金给</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3</w:t>
      </w:r>
      <w:r>
        <w:rPr>
          <w:rFonts w:hint="eastAsia" w:ascii="宋体" w:hAnsi="宋体" w:eastAsia="宋体" w:cs="宋体"/>
          <w:bCs/>
          <w:color w:val="auto"/>
          <w:sz w:val="24"/>
          <w:lang w:eastAsia="zh-CN"/>
        </w:rPr>
        <w:t>、</w:t>
      </w:r>
      <w:r>
        <w:rPr>
          <w:rFonts w:hint="eastAsia" w:ascii="宋体" w:hAnsi="宋体" w:eastAsia="宋体" w:cs="宋体"/>
          <w:bCs/>
          <w:color w:val="auto"/>
          <w:sz w:val="24"/>
        </w:rPr>
        <w:t>在履行合同期间，</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 xml:space="preserve">因在经营活动中存在违法被吊销营业执照或相关许可，导致本项目合同无法继续履行的。 </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rPr>
      </w:pPr>
      <w:r>
        <w:rPr>
          <w:rFonts w:hint="eastAsia" w:ascii="宋体" w:hAnsi="宋体" w:eastAsia="宋体" w:cs="宋体"/>
          <w:bCs/>
          <w:color w:val="auto"/>
          <w:sz w:val="24"/>
        </w:rPr>
        <w:t>（五）补足条款： 如在合同执行期间因</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违约导致履约保证金部分扣除的，</w:t>
      </w:r>
      <w:r>
        <w:rPr>
          <w:rFonts w:hint="eastAsia" w:ascii="宋体" w:hAnsi="宋体" w:eastAsia="宋体" w:cs="宋体"/>
          <w:bCs/>
          <w:color w:val="auto"/>
          <w:sz w:val="24"/>
          <w:lang w:val="en-US" w:eastAsia="zh-CN"/>
        </w:rPr>
        <w:t>成交供应商</w:t>
      </w:r>
      <w:r>
        <w:rPr>
          <w:rFonts w:hint="eastAsia" w:ascii="宋体" w:hAnsi="宋体" w:eastAsia="宋体" w:cs="宋体"/>
          <w:bCs/>
          <w:color w:val="auto"/>
          <w:sz w:val="24"/>
        </w:rPr>
        <w:t>需在5个工作日内将扣除的履约保证金补齐。</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val="0"/>
          <w:bCs w:val="0"/>
          <w:color w:val="auto"/>
          <w:sz w:val="24"/>
          <w:szCs w:val="24"/>
          <w:highlight w:val="none"/>
          <w:lang w:eastAsia="zh-CN"/>
        </w:rPr>
      </w:pPr>
      <w:r>
        <w:rPr>
          <w:rFonts w:hint="eastAsia" w:ascii="宋体" w:hAnsi="宋体" w:cs="宋体"/>
          <w:b/>
          <w:bCs/>
          <w:color w:val="auto"/>
          <w:sz w:val="24"/>
          <w:szCs w:val="24"/>
          <w:highlight w:val="none"/>
          <w:lang w:val="en-US" w:eastAsia="zh-CN"/>
        </w:rPr>
        <w:t>六</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报价要求</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1、本项目设置采购最高限价，超出的均为无效响应。</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2、本项目设置采购最高限</w:t>
      </w:r>
      <w:r>
        <w:rPr>
          <w:rFonts w:hint="eastAsia" w:ascii="宋体" w:hAnsi="宋体" w:cs="宋体"/>
          <w:bCs/>
          <w:color w:val="auto"/>
          <w:sz w:val="24"/>
        </w:rPr>
        <w:t>价的85%为成本警戒价，</w:t>
      </w:r>
      <w:r>
        <w:rPr>
          <w:rFonts w:hint="eastAsia" w:ascii="宋体" w:hAnsi="宋体" w:cs="宋体"/>
          <w:bCs/>
          <w:sz w:val="24"/>
        </w:rPr>
        <w:t>低于该警戒价的响应报价，供应商必须提供详细的施工组织设计、单价、措施性费用、单价分析表、主要材料价格表、供应商成本分析供评审委员会评审，由评审委员会判定其是否低于企业自身成本。在评审过程中，评审委员会发现供应商的报价明显低于其他响应报价或者低于成本警戒价，应当要求该响应人作出书面说明并提供相关证明材料。供应商不能合理说明或者不能提供相关证明材料的，</w:t>
      </w:r>
      <w:r>
        <w:rPr>
          <w:rFonts w:hint="eastAsia" w:ascii="宋体" w:hAnsi="宋体" w:cs="宋体"/>
          <w:bCs/>
          <w:sz w:val="24"/>
          <w:lang w:eastAsia="zh-CN"/>
        </w:rPr>
        <w:t>若</w:t>
      </w:r>
      <w:r>
        <w:rPr>
          <w:rFonts w:hint="eastAsia" w:ascii="宋体" w:hAnsi="宋体" w:cs="宋体"/>
          <w:bCs/>
          <w:sz w:val="24"/>
        </w:rPr>
        <w:t>评审委员会认定该供应商以低于成本报价竞价，应当否决其响应。</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3、供应商应按工程量清单中列出的工程项目填报综合单价和合价。工程量清单计价格式中列明的所有需要填报的单价和合价，供应商均应填报，未填报的单价和合价，视为此项费用已包含在工程量清单的其他单价或合价中，任何与此有关的工程价款，采购人将不予支付。除非合同中另有规定，报价（即响应总价）应包括施工设备、劳务、管理、材料、养护、保险、利润、政策性文件规定及合同包含的所有风险、责任等各项应有的费用。</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4、本项目</w:t>
      </w:r>
      <w:r>
        <w:rPr>
          <w:rFonts w:hint="eastAsia" w:ascii="宋体" w:hAnsi="宋体" w:cs="SimSun-Identity-H"/>
          <w:kern w:val="0"/>
          <w:sz w:val="24"/>
        </w:rPr>
        <w:t>非竞争费用为比选文件固定金额</w:t>
      </w:r>
      <w:r>
        <w:rPr>
          <w:rFonts w:hint="eastAsia" w:ascii="宋体" w:hAnsi="宋体" w:cs="SimSun-Identity-H"/>
          <w:color w:val="auto"/>
          <w:kern w:val="0"/>
          <w:sz w:val="24"/>
        </w:rPr>
        <w:t>，详见附件《最高投标限价公布函》，不</w:t>
      </w:r>
      <w:r>
        <w:rPr>
          <w:rFonts w:hint="eastAsia" w:ascii="宋体" w:hAnsi="宋体" w:cs="SimSun-Identity-H"/>
          <w:kern w:val="0"/>
          <w:sz w:val="24"/>
        </w:rPr>
        <w:t>得浮动或改变，须计入响应</w:t>
      </w:r>
      <w:r>
        <w:rPr>
          <w:rFonts w:hint="eastAsia" w:ascii="宋体" w:hAnsi="宋体" w:cs="宋体"/>
          <w:bCs/>
          <w:sz w:val="24"/>
        </w:rPr>
        <w:t>报价总价中，否则作无效处理。</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5、比选文件所提供的工程量清单列明的数量，是比选文件的组成部分，供应商不得自行修改工程量清单的项目和数量，报价不得超出预算价格，超出预算价格其响应视为无效。</w:t>
      </w:r>
    </w:p>
    <w:p>
      <w:pPr>
        <w:tabs>
          <w:tab w:val="left" w:pos="210"/>
        </w:tabs>
        <w:adjustRightInd w:val="0"/>
        <w:snapToGrid w:val="0"/>
        <w:spacing w:line="360" w:lineRule="exact"/>
        <w:ind w:firstLine="480" w:firstLineChars="200"/>
        <w:jc w:val="left"/>
        <w:rPr>
          <w:rFonts w:ascii="宋体" w:hAnsi="宋体" w:cs="宋体"/>
          <w:bCs/>
          <w:sz w:val="24"/>
        </w:rPr>
      </w:pPr>
      <w:r>
        <w:rPr>
          <w:rFonts w:hint="eastAsia" w:ascii="宋体" w:hAnsi="宋体" w:cs="宋体"/>
          <w:bCs/>
          <w:sz w:val="24"/>
        </w:rPr>
        <w:t>6、报价应以采购人提供的资料和说明、工程量清单、设计文件所涉及的规范、标准以及比选文件为依据编制。</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宋体" w:hAnsi="宋体" w:cs="宋体"/>
          <w:bCs/>
          <w:sz w:val="24"/>
        </w:rPr>
      </w:pPr>
      <w:r>
        <w:rPr>
          <w:rFonts w:hint="eastAsia" w:ascii="宋体" w:hAnsi="宋体" w:cs="宋体"/>
          <w:bCs/>
          <w:sz w:val="24"/>
        </w:rPr>
        <w:t>7、报价应结合供应商编制的施工组织设计。</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Cs/>
          <w:sz w:val="24"/>
        </w:rPr>
        <w:t>★</w:t>
      </w:r>
      <w:r>
        <w:rPr>
          <w:rFonts w:hint="eastAsia" w:ascii="宋体" w:hAnsi="宋体" w:cs="宋体"/>
          <w:b/>
          <w:bCs w:val="0"/>
          <w:sz w:val="24"/>
          <w:lang w:eastAsia="zh-CN"/>
        </w:rPr>
        <w:t>七</w:t>
      </w:r>
      <w:r>
        <w:rPr>
          <w:rFonts w:hint="eastAsia" w:ascii="宋体" w:hAnsi="宋体" w:cs="宋体"/>
          <w:b/>
          <w:bCs w:val="0"/>
          <w:sz w:val="24"/>
        </w:rPr>
        <w:t>、</w:t>
      </w:r>
      <w:r>
        <w:rPr>
          <w:rFonts w:hint="eastAsia" w:ascii="宋体" w:hAnsi="宋体" w:cs="宋体"/>
          <w:b/>
          <w:bCs/>
          <w:sz w:val="24"/>
        </w:rPr>
        <w:t>支付方式</w:t>
      </w:r>
    </w:p>
    <w:p>
      <w:pPr>
        <w:shd w:val="clea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1</w:t>
      </w:r>
      <w:r>
        <w:rPr>
          <w:rFonts w:hint="eastAsia" w:ascii="宋体" w:hAnsi="宋体" w:cs="宋体"/>
          <w:bCs/>
          <w:color w:val="auto"/>
          <w:sz w:val="24"/>
          <w:highlight w:val="none"/>
          <w:lang w:val="en-US" w:eastAsia="zh-CN"/>
        </w:rPr>
        <w:t>、</w:t>
      </w:r>
      <w:r>
        <w:rPr>
          <w:rFonts w:hint="eastAsia" w:ascii="宋体" w:hAnsi="宋体" w:eastAsia="宋体" w:cs="宋体"/>
          <w:bCs/>
          <w:color w:val="auto"/>
          <w:sz w:val="24"/>
          <w:highlight w:val="none"/>
        </w:rPr>
        <w:t>每月按</w:t>
      </w:r>
      <w:r>
        <w:rPr>
          <w:rFonts w:hint="eastAsia" w:ascii="宋体" w:hAnsi="宋体" w:cs="宋体"/>
          <w:bCs/>
          <w:color w:val="auto"/>
          <w:sz w:val="24"/>
          <w:highlight w:val="none"/>
          <w:lang w:eastAsia="zh-CN"/>
        </w:rPr>
        <w:t>采购</w:t>
      </w:r>
      <w:r>
        <w:rPr>
          <w:rFonts w:hint="eastAsia" w:ascii="宋体" w:hAnsi="宋体" w:eastAsia="宋体" w:cs="宋体"/>
          <w:bCs/>
          <w:color w:val="auto"/>
          <w:sz w:val="24"/>
          <w:highlight w:val="none"/>
        </w:rPr>
        <w:t>人审定的实际完成工程量的80%支付进度款，每月应付进度款=当月完成工程造价×80%。</w:t>
      </w:r>
    </w:p>
    <w:p>
      <w:pPr>
        <w:shd w:val="clea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2</w:t>
      </w:r>
      <w:r>
        <w:rPr>
          <w:rFonts w:hint="eastAsia" w:ascii="宋体" w:hAnsi="宋体" w:cs="宋体"/>
          <w:bCs/>
          <w:color w:val="auto"/>
          <w:sz w:val="24"/>
          <w:highlight w:val="none"/>
          <w:lang w:val="en-US" w:eastAsia="zh-CN"/>
        </w:rPr>
        <w:t>、</w:t>
      </w:r>
      <w:r>
        <w:rPr>
          <w:rFonts w:hint="eastAsia" w:ascii="宋体" w:hAnsi="宋体" w:eastAsia="宋体" w:cs="宋体"/>
          <w:bCs/>
          <w:color w:val="auto"/>
          <w:sz w:val="24"/>
          <w:highlight w:val="none"/>
        </w:rPr>
        <w:t>工程竣工验收合格、结算</w:t>
      </w:r>
      <w:r>
        <w:rPr>
          <w:rFonts w:hint="eastAsia" w:ascii="宋体" w:hAnsi="宋体" w:cs="宋体"/>
          <w:bCs/>
          <w:color w:val="auto"/>
          <w:sz w:val="24"/>
          <w:highlight w:val="none"/>
          <w:lang w:eastAsia="zh-CN"/>
        </w:rPr>
        <w:t>资料</w:t>
      </w:r>
      <w:r>
        <w:rPr>
          <w:rFonts w:hint="eastAsia" w:ascii="宋体" w:hAnsi="宋体" w:cs="宋体"/>
          <w:bCs/>
          <w:color w:val="auto"/>
          <w:sz w:val="24"/>
          <w:highlight w:val="none"/>
          <w:lang w:val="en-US" w:eastAsia="zh-CN"/>
        </w:rPr>
        <w:t>经过采购人审计部审核无误，</w:t>
      </w:r>
      <w:r>
        <w:rPr>
          <w:rFonts w:hint="eastAsia" w:ascii="宋体" w:hAnsi="宋体" w:cs="宋体"/>
          <w:b w:val="0"/>
          <w:bCs w:val="0"/>
          <w:color w:val="auto"/>
          <w:kern w:val="2"/>
          <w:sz w:val="24"/>
          <w:szCs w:val="24"/>
          <w:highlight w:val="none"/>
          <w:lang w:val="en-US" w:eastAsia="zh-CN" w:bidi="ar"/>
        </w:rPr>
        <w:t>收到供应商合法正规发票并</w:t>
      </w:r>
      <w:r>
        <w:rPr>
          <w:rFonts w:hint="eastAsia" w:ascii="宋体" w:hAnsi="宋体" w:cs="宋体"/>
          <w:color w:val="auto"/>
          <w:sz w:val="24"/>
          <w:szCs w:val="24"/>
          <w:highlight w:val="none"/>
          <w:lang w:eastAsia="zh-CN" w:bidi="ar"/>
        </w:rPr>
        <w:t>且满足支付条件</w:t>
      </w:r>
      <w:r>
        <w:rPr>
          <w:rFonts w:hint="eastAsia" w:ascii="宋体" w:hAnsi="宋体" w:cs="宋体"/>
          <w:bCs/>
          <w:color w:val="auto"/>
          <w:sz w:val="24"/>
          <w:highlight w:val="none"/>
          <w:lang w:val="en-US" w:eastAsia="zh-CN"/>
        </w:rPr>
        <w:t>后30天内，采购人将支付至</w:t>
      </w:r>
      <w:r>
        <w:rPr>
          <w:rFonts w:hint="eastAsia" w:ascii="宋体" w:hAnsi="宋体" w:eastAsia="宋体" w:cs="宋体"/>
          <w:b w:val="0"/>
          <w:bCs w:val="0"/>
          <w:kern w:val="2"/>
          <w:sz w:val="24"/>
          <w:szCs w:val="24"/>
          <w:highlight w:val="none"/>
          <w:lang w:val="en-US" w:eastAsia="zh-CN" w:bidi="ar"/>
        </w:rPr>
        <w:t>审定结算价</w:t>
      </w:r>
      <w:r>
        <w:rPr>
          <w:rFonts w:hint="eastAsia" w:ascii="宋体" w:hAnsi="宋体" w:cs="宋体"/>
          <w:bCs/>
          <w:color w:val="auto"/>
          <w:sz w:val="24"/>
          <w:highlight w:val="none"/>
          <w:lang w:val="en-US" w:eastAsia="zh-CN"/>
        </w:rPr>
        <w:t>的97%（扣除本项目相关违约金）。</w:t>
      </w:r>
      <w:r>
        <w:rPr>
          <w:rFonts w:hint="eastAsia" w:ascii="宋体" w:hAnsi="宋体" w:eastAsia="宋体" w:cs="宋体"/>
          <w:bCs/>
          <w:color w:val="auto"/>
          <w:sz w:val="24"/>
          <w:highlight w:val="none"/>
        </w:rPr>
        <w:t>余额</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%为工程质量保证金。</w:t>
      </w:r>
    </w:p>
    <w:p>
      <w:pPr>
        <w:shd w:val="clea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eastAsia="宋体" w:cs="宋体"/>
          <w:bCs/>
          <w:color w:val="auto"/>
          <w:sz w:val="24"/>
          <w:highlight w:val="none"/>
          <w:lang w:val="en-US" w:eastAsia="zh-CN"/>
        </w:rPr>
        <w:t>3</w:t>
      </w:r>
      <w:r>
        <w:rPr>
          <w:rFonts w:hint="eastAsia" w:ascii="宋体" w:hAnsi="宋体" w:cs="宋体"/>
          <w:bCs/>
          <w:color w:val="auto"/>
          <w:sz w:val="24"/>
          <w:highlight w:val="none"/>
          <w:lang w:val="en-US" w:eastAsia="zh-CN"/>
        </w:rPr>
        <w:t xml:space="preserve">、 </w:t>
      </w:r>
      <w:r>
        <w:rPr>
          <w:rFonts w:hint="eastAsia" w:ascii="宋体" w:hAnsi="宋体" w:eastAsia="宋体" w:cs="宋体"/>
          <w:bCs/>
          <w:color w:val="auto"/>
          <w:sz w:val="24"/>
          <w:highlight w:val="none"/>
          <w:lang w:val="en-US" w:eastAsia="zh-CN"/>
        </w:rPr>
        <w:t>3%工程质量保证金由采购人在工程竣工验收合格满</w:t>
      </w:r>
      <w:r>
        <w:rPr>
          <w:rFonts w:hint="eastAsia" w:ascii="宋体" w:hAnsi="宋体" w:eastAsia="宋体" w:cs="宋体"/>
          <w:bCs/>
          <w:sz w:val="24"/>
          <w:highlight w:val="none"/>
          <w:lang w:val="en-US" w:eastAsia="zh-CN"/>
        </w:rPr>
        <w:t>缺陷责任期</w:t>
      </w:r>
      <w:r>
        <w:rPr>
          <w:rFonts w:hint="eastAsia" w:ascii="宋体" w:hAnsi="宋体" w:cs="宋体"/>
          <w:bCs/>
          <w:color w:val="auto"/>
          <w:sz w:val="24"/>
          <w:highlight w:val="none"/>
          <w:lang w:val="en-US" w:eastAsia="zh-CN"/>
        </w:rPr>
        <w:t>2年后</w:t>
      </w:r>
      <w:r>
        <w:rPr>
          <w:rFonts w:hint="eastAsia" w:ascii="宋体" w:hAnsi="宋体" w:eastAsia="宋体" w:cs="宋体"/>
          <w:bCs/>
          <w:color w:val="auto"/>
          <w:sz w:val="24"/>
          <w:highlight w:val="none"/>
          <w:lang w:val="en-US" w:eastAsia="zh-CN"/>
        </w:rPr>
        <w:t>30天内一次性无息支付给</w:t>
      </w:r>
      <w:r>
        <w:rPr>
          <w:rFonts w:hint="eastAsia" w:ascii="宋体" w:hAnsi="宋体" w:cs="宋体"/>
          <w:bCs/>
          <w:color w:val="auto"/>
          <w:sz w:val="24"/>
          <w:highlight w:val="none"/>
          <w:lang w:val="en-US" w:eastAsia="zh-CN"/>
        </w:rPr>
        <w:t>成交人</w:t>
      </w:r>
      <w:r>
        <w:rPr>
          <w:rFonts w:hint="eastAsia" w:ascii="宋体" w:hAnsi="宋体" w:eastAsia="宋体" w:cs="宋体"/>
          <w:bCs/>
          <w:color w:val="auto"/>
          <w:sz w:val="24"/>
          <w:highlight w:val="none"/>
          <w:lang w:val="en-US" w:eastAsia="zh-CN"/>
        </w:rPr>
        <w:t>。</w:t>
      </w:r>
    </w:p>
    <w:p>
      <w:pPr>
        <w:shd w:val="clea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4、付款形式：采用支票、银行汇付（含电汇）等形式。</w:t>
      </w:r>
    </w:p>
    <w:p>
      <w:pP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lang w:val="zh-CN"/>
        </w:rPr>
      </w:pPr>
      <w:r>
        <w:rPr>
          <w:rFonts w:hint="eastAsia" w:ascii="宋体" w:hAnsi="宋体" w:cs="宋体"/>
          <w:bCs/>
          <w:color w:val="auto"/>
          <w:sz w:val="24"/>
          <w:highlight w:val="none"/>
          <w:lang w:val="en-US" w:eastAsia="zh-CN"/>
        </w:rPr>
        <w:t>5、</w:t>
      </w:r>
      <w:r>
        <w:rPr>
          <w:rFonts w:hint="eastAsia" w:ascii="宋体" w:hAnsi="宋体" w:eastAsia="宋体" w:cs="宋体"/>
          <w:color w:val="auto"/>
          <w:kern w:val="2"/>
          <w:sz w:val="24"/>
          <w:szCs w:val="24"/>
          <w:lang w:val="zh-CN"/>
        </w:rPr>
        <w:t>本项目实行综合单价包干，工程量按实结算。本项目为总价控制项目，超过合同价10%（不含10%）的部分不予支付。</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八</w:t>
      </w:r>
      <w:r>
        <w:rPr>
          <w:rFonts w:hint="eastAsia" w:ascii="宋体" w:hAnsi="宋体" w:eastAsia="宋体" w:cs="宋体"/>
          <w:b/>
          <w:bCs/>
          <w:color w:val="auto"/>
          <w:sz w:val="24"/>
          <w:szCs w:val="24"/>
          <w:highlight w:val="none"/>
          <w:lang w:val="en-US" w:eastAsia="zh-CN"/>
        </w:rPr>
        <w:t>、</w:t>
      </w:r>
      <w:r>
        <w:rPr>
          <w:rFonts w:hint="eastAsia" w:ascii="宋体" w:hAnsi="宋体" w:cs="宋体"/>
          <w:b/>
          <w:bCs/>
          <w:color w:val="auto"/>
          <w:sz w:val="24"/>
          <w:szCs w:val="24"/>
          <w:highlight w:val="none"/>
          <w:lang w:val="en-US" w:eastAsia="zh-CN"/>
        </w:rPr>
        <w:t>违约责任</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1、供应商交付的货品规格、型号、技术参数不符要求时，采购</w:t>
      </w:r>
      <w:r>
        <w:rPr>
          <w:rFonts w:hint="eastAsia" w:ascii="宋体" w:hAnsi="宋体" w:eastAsia="宋体" w:cs="宋体"/>
          <w:color w:val="auto"/>
          <w:sz w:val="24"/>
          <w:szCs w:val="24"/>
          <w:highlight w:val="none"/>
          <w:lang w:val="en-US" w:eastAsia="zh-CN"/>
        </w:rPr>
        <w:t>人有权拒</w:t>
      </w:r>
      <w:r>
        <w:rPr>
          <w:rFonts w:hint="eastAsia" w:ascii="宋体" w:hAnsi="宋体" w:cs="宋体"/>
          <w:color w:val="auto"/>
          <w:sz w:val="24"/>
          <w:szCs w:val="24"/>
          <w:highlight w:val="none"/>
          <w:lang w:val="en-US" w:eastAsia="zh-CN"/>
        </w:rPr>
        <w:t>收。同时，供应商需向采购人偿付不符部分货物总值的5％的违约金。一批次送货中出现5个品种货物存在此类情况，采购人有权利终止合同。</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2、若供应商</w:t>
      </w:r>
      <w:r>
        <w:rPr>
          <w:rFonts w:hint="eastAsia" w:ascii="宋体" w:hAnsi="宋体" w:eastAsia="宋体" w:cs="宋体"/>
          <w:color w:val="auto"/>
          <w:sz w:val="24"/>
          <w:szCs w:val="24"/>
          <w:highlight w:val="none"/>
          <w:lang w:val="en-US" w:eastAsia="zh-CN"/>
        </w:rPr>
        <w:t>未能按照承诺提供</w:t>
      </w:r>
      <w:r>
        <w:rPr>
          <w:rFonts w:hint="eastAsia" w:ascii="宋体" w:hAnsi="宋体" w:cs="宋体"/>
          <w:color w:val="auto"/>
          <w:sz w:val="24"/>
          <w:szCs w:val="24"/>
          <w:highlight w:val="none"/>
          <w:lang w:val="en-US" w:eastAsia="zh-CN"/>
        </w:rPr>
        <w:t>指定型号、规格、技术参数的货物时，经采购人许可后，应更换至不低于其响应文件中承诺的货品规格、型号、技术参数的货物。此类情况若出现3次及以上，采购人有权利无条件终止合同，成交人不得有异议。</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3、供应商报价时所提供的货物如在实际供货时已经停产（不列入该厂家当时的产品系统），如果未能按原价提供其他更优质的货物，则按违约处理。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4、采购人在收货时或在使用货品过程明确指出供应商供货的质量与采购文件及响应文件要求不符的，供应商应无条件退换。</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5、双方在货物质量上存在异议，协商不成时，经鉴定后供应商所供货品确为伪劣商品或不符合采购文件要求的，采购人有权利终止合同，成交人应承担货品的检测费用及违约费用，并承担相应法律责任。</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6、由于供应商不按施工规范与合同条款导致采购人发生事故的，供应商承担全部责任，并赔偿采购人一切损失。该情况下采购人同时享有单方解除合同的权利。</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7、双方有一方无法继续履行合同的，应当提前30天通知另一方，并向对方支付合同总额15%的违约金。</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8、供应商未能按照合同约定时间完工时，逾期则每日向采购人付合同总金额的1％作为违约金，违约金总额不超过工程总造价的10％。</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20" w:firstLineChars="175"/>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9、采购人逾期向供应商支付合同款，则按逾期每日向供应商支付合同总金额的1％作为违约金，违约金总额不超过工程总造价的10％。</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2" w:firstLineChars="200"/>
        <w:jc w:val="left"/>
        <w:textAlignment w:val="auto"/>
        <w:rPr>
          <w:rFonts w:hint="eastAsia" w:ascii="宋体" w:hAnsi="宋体" w:eastAsia="宋体" w:cs="宋体"/>
          <w:b/>
          <w:bCs/>
          <w:color w:val="auto"/>
          <w:sz w:val="24"/>
          <w:szCs w:val="24"/>
          <w:highlight w:val="none"/>
          <w:lang w:eastAsia="zh-CN"/>
        </w:rPr>
      </w:pPr>
      <w:r>
        <w:rPr>
          <w:rFonts w:hint="eastAsia" w:ascii="宋体" w:hAnsi="宋体" w:cs="宋体"/>
          <w:b/>
          <w:bCs/>
          <w:color w:val="auto"/>
          <w:sz w:val="24"/>
          <w:szCs w:val="24"/>
          <w:highlight w:val="none"/>
          <w:lang w:val="en-US" w:eastAsia="zh-CN"/>
        </w:rPr>
        <w:t>九</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其他</w:t>
      </w:r>
      <w:r>
        <w:rPr>
          <w:rFonts w:hint="eastAsia" w:ascii="宋体" w:hAnsi="宋体" w:cs="宋体"/>
          <w:b/>
          <w:bCs/>
          <w:color w:val="auto"/>
          <w:sz w:val="24"/>
          <w:szCs w:val="24"/>
          <w:highlight w:val="none"/>
          <w:lang w:val="en-US" w:eastAsia="zh-CN"/>
        </w:rPr>
        <w:t>说明</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1、本项目需要配合现场安排施工，施工总体工期变动因素大，如因采购人原因导致无法安排施工的，经双方协商可适当延长工期。</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eastAsia="zh-CN"/>
        </w:rPr>
      </w:pP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供应商</w:t>
      </w:r>
      <w:r>
        <w:rPr>
          <w:rFonts w:hint="eastAsia" w:ascii="宋体" w:hAnsi="宋体" w:eastAsia="宋体" w:cs="宋体"/>
          <w:color w:val="auto"/>
          <w:sz w:val="24"/>
          <w:szCs w:val="24"/>
          <w:highlight w:val="none"/>
          <w:lang w:eastAsia="zh-CN"/>
        </w:rPr>
        <w:t>已详细阅读过构成本工程合同文件的其他有关文件。尤其是已充分</w:t>
      </w:r>
      <w:r>
        <w:rPr>
          <w:rFonts w:hint="eastAsia" w:ascii="宋体" w:hAnsi="宋体" w:cs="宋体"/>
          <w:color w:val="auto"/>
          <w:sz w:val="24"/>
          <w:szCs w:val="24"/>
          <w:highlight w:val="none"/>
          <w:lang w:val="en-US" w:eastAsia="zh-CN"/>
        </w:rPr>
        <w:t>踏勘</w:t>
      </w:r>
      <w:r>
        <w:rPr>
          <w:rFonts w:hint="eastAsia" w:ascii="宋体" w:hAnsi="宋体" w:eastAsia="宋体" w:cs="宋体"/>
          <w:color w:val="auto"/>
          <w:sz w:val="24"/>
          <w:szCs w:val="24"/>
          <w:highlight w:val="none"/>
          <w:lang w:eastAsia="zh-CN"/>
        </w:rPr>
        <w:t>和了解工程的内容</w:t>
      </w:r>
      <w:r>
        <w:rPr>
          <w:rFonts w:hint="eastAsia" w:ascii="宋体" w:hAnsi="宋体" w:cs="宋体"/>
          <w:color w:val="auto"/>
          <w:sz w:val="24"/>
          <w:szCs w:val="24"/>
          <w:highlight w:val="none"/>
          <w:lang w:eastAsia="zh-CN"/>
        </w:rPr>
        <w:t>。</w:t>
      </w:r>
    </w:p>
    <w:p>
      <w:pPr>
        <w:pStyle w:val="32"/>
        <w:shd w:val="clear"/>
        <w:ind w:left="0" w:leftChars="0" w:firstLine="482" w:firstLineChars="200"/>
        <w:rPr>
          <w:b/>
          <w:color w:val="auto"/>
          <w:sz w:val="24"/>
          <w:highlight w:val="none"/>
        </w:rPr>
      </w:pPr>
      <w:r>
        <w:rPr>
          <w:rFonts w:hint="eastAsia"/>
          <w:b/>
          <w:color w:val="auto"/>
          <w:sz w:val="24"/>
          <w:highlight w:val="none"/>
          <w:lang w:eastAsia="zh-CN"/>
        </w:rPr>
        <w:t>十、</w:t>
      </w:r>
      <w:r>
        <w:rPr>
          <w:rFonts w:hint="eastAsia"/>
          <w:b/>
          <w:color w:val="auto"/>
          <w:sz w:val="24"/>
          <w:highlight w:val="none"/>
        </w:rPr>
        <w:t>安全防护、文明施工的要求</w:t>
      </w:r>
    </w:p>
    <w:p>
      <w:pPr>
        <w:shd w:val="clear"/>
        <w:tabs>
          <w:tab w:val="left" w:pos="210"/>
        </w:tabs>
        <w:adjustRightInd w:val="0"/>
        <w:snapToGrid w:val="0"/>
        <w:spacing w:line="36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lang w:val="en-US" w:eastAsia="zh-CN"/>
        </w:rPr>
        <w:t>1</w:t>
      </w:r>
      <w:r>
        <w:rPr>
          <w:rFonts w:hint="eastAsia" w:ascii="宋体" w:hAnsi="宋体" w:cs="宋体"/>
          <w:bCs/>
          <w:color w:val="auto"/>
          <w:sz w:val="24"/>
          <w:highlight w:val="none"/>
        </w:rPr>
        <w:t>、拟派到本项目的施工人员，必须掌握和认真执行《工程安全技术规程》的各项规定和熟悉安全技术操作规程。凡是不了解建筑安全规程的技术人员和未经过安全技术培训的工人，都不得参加</w:t>
      </w:r>
      <w:r>
        <w:rPr>
          <w:rFonts w:hint="eastAsia" w:ascii="宋体" w:hAnsi="宋体" w:cs="宋体"/>
          <w:bCs/>
          <w:color w:val="auto"/>
          <w:sz w:val="24"/>
          <w:highlight w:val="none"/>
          <w:lang w:eastAsia="zh-CN"/>
        </w:rPr>
        <w:t>现场</w:t>
      </w:r>
      <w:r>
        <w:rPr>
          <w:rFonts w:hint="eastAsia" w:ascii="宋体" w:hAnsi="宋体" w:cs="宋体"/>
          <w:bCs/>
          <w:color w:val="auto"/>
          <w:sz w:val="24"/>
          <w:highlight w:val="none"/>
        </w:rPr>
        <w:t>施工。</w:t>
      </w:r>
    </w:p>
    <w:p>
      <w:pPr>
        <w:shd w:val="clear"/>
        <w:tabs>
          <w:tab w:val="left" w:pos="210"/>
        </w:tabs>
        <w:adjustRightInd w:val="0"/>
        <w:snapToGrid w:val="0"/>
        <w:spacing w:line="360" w:lineRule="exact"/>
        <w:ind w:firstLine="480" w:firstLineChars="200"/>
        <w:jc w:val="left"/>
        <w:rPr>
          <w:rFonts w:hint="eastAsia" w:ascii="宋体" w:hAnsi="宋体" w:cs="宋体"/>
          <w:bCs/>
          <w:color w:val="auto"/>
          <w:sz w:val="24"/>
          <w:highlight w:val="none"/>
        </w:rPr>
      </w:pPr>
      <w:r>
        <w:rPr>
          <w:rFonts w:hint="eastAsia" w:ascii="宋体" w:hAnsi="宋体" w:cs="宋体"/>
          <w:bCs/>
          <w:color w:val="auto"/>
          <w:sz w:val="24"/>
          <w:highlight w:val="none"/>
          <w:lang w:val="en-US" w:eastAsia="zh-CN"/>
        </w:rPr>
        <w:t>2</w:t>
      </w:r>
      <w:r>
        <w:rPr>
          <w:rFonts w:hint="eastAsia" w:ascii="宋体" w:hAnsi="宋体" w:cs="宋体"/>
          <w:bCs/>
          <w:color w:val="auto"/>
          <w:sz w:val="24"/>
          <w:highlight w:val="none"/>
        </w:rPr>
        <w:t>、根据《生产安全事故应急条例》，需制定安全事故应急救援预案，着力构建安全风险管控和隐患排查治理预防性工作机制。对存在安全隐患的重大危险源，必须制定整改方案，落实整改措施和整改责任人，立即整改，并采取切实可行的安全措施，防止事故发生。</w:t>
      </w:r>
    </w:p>
    <w:p>
      <w:pPr>
        <w:numPr>
          <w:ilvl w:val="0"/>
          <w:numId w:val="0"/>
        </w:numPr>
        <w:tabs>
          <w:tab w:val="left" w:pos="210"/>
        </w:tabs>
        <w:adjustRightInd w:val="0"/>
        <w:snapToGrid w:val="0"/>
        <w:spacing w:line="360" w:lineRule="exact"/>
        <w:ind w:firstLine="480" w:firstLineChars="200"/>
        <w:jc w:val="left"/>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3、施工现场的布置须符合防火、防爆、防触电等安全规定要求。临时用电严格按照《施工现场临时用电安全技术规范》的规定执行，电器产品的安装、使用和线路的敷设必须符合国家有关电气安全技术规定的要求，拆除私拉乱接的电气线路。电气设备和照明灯具有良好的接地、接零保护。</w:t>
      </w:r>
    </w:p>
    <w:p>
      <w:pPr>
        <w:shd w:val="clear"/>
        <w:tabs>
          <w:tab w:val="left" w:pos="210"/>
        </w:tabs>
        <w:adjustRightInd w:val="0"/>
        <w:snapToGrid w:val="0"/>
        <w:spacing w:line="360" w:lineRule="exact"/>
        <w:ind w:firstLine="480" w:firstLineChars="200"/>
        <w:jc w:val="left"/>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4、吊装作业时，务必确保起重臂和悬挂的重物下方不得有人。重物吊运过程中，严禁任何人从其上、下方经过，确保作业安全。吊装作业的司机和指挥人员须持证上岗；设备的各种租赁资质和合同等证件齐全，严格执行吊装安全操作规程，抵制违章作业的指令，坚持“十不吊”。</w:t>
      </w:r>
    </w:p>
    <w:p>
      <w:pPr>
        <w:pStyle w:val="11"/>
        <w:shd w:val="clear"/>
        <w:ind w:firstLine="480" w:firstLineChars="200"/>
        <w:rPr>
          <w:rFonts w:hint="eastAsia" w:eastAsia="宋体"/>
          <w:color w:val="auto"/>
          <w:highlight w:val="none"/>
          <w:lang w:val="en-US" w:eastAsia="zh-CN"/>
        </w:rPr>
      </w:pPr>
      <w:r>
        <w:rPr>
          <w:rFonts w:hint="eastAsia" w:ascii="宋体" w:hAnsi="宋体" w:cs="宋体"/>
          <w:bCs/>
          <w:color w:val="auto"/>
          <w:sz w:val="24"/>
          <w:highlight w:val="none"/>
          <w:lang w:val="en-US" w:eastAsia="zh-CN"/>
        </w:rPr>
        <w:t>5、</w:t>
      </w:r>
      <w:r>
        <w:rPr>
          <w:rFonts w:hint="eastAsia" w:ascii="宋体" w:hAnsi="宋体" w:cs="宋体"/>
          <w:color w:val="auto"/>
          <w:sz w:val="24"/>
          <w:highlight w:val="none"/>
          <w:lang w:eastAsia="zh-CN"/>
        </w:rPr>
        <w:t>应在</w:t>
      </w:r>
      <w:r>
        <w:rPr>
          <w:rFonts w:hint="eastAsia" w:ascii="宋体" w:hAnsi="宋体" w:cs="宋体"/>
          <w:color w:val="auto"/>
          <w:sz w:val="24"/>
          <w:highlight w:val="none"/>
        </w:rPr>
        <w:t>施工区域完善各类安全管理标识，完善必要的间隔措施</w:t>
      </w:r>
      <w:r>
        <w:rPr>
          <w:rFonts w:hint="eastAsia" w:ascii="宋体" w:hAnsi="宋体" w:cs="宋体"/>
          <w:color w:val="auto"/>
          <w:sz w:val="24"/>
          <w:highlight w:val="none"/>
          <w:lang w:eastAsia="zh-CN"/>
        </w:rPr>
        <w:t>。</w:t>
      </w:r>
    </w:p>
    <w:p>
      <w:pPr>
        <w:pStyle w:val="32"/>
        <w:shd w:val="clear"/>
        <w:ind w:left="0" w:leftChars="0" w:firstLine="482" w:firstLineChars="200"/>
        <w:rPr>
          <w:b/>
          <w:color w:val="auto"/>
          <w:sz w:val="24"/>
          <w:highlight w:val="none"/>
        </w:rPr>
      </w:pPr>
      <w:r>
        <w:rPr>
          <w:rFonts w:hint="eastAsia"/>
          <w:b/>
          <w:color w:val="auto"/>
          <w:sz w:val="24"/>
          <w:highlight w:val="none"/>
          <w:lang w:eastAsia="zh-CN"/>
        </w:rPr>
        <w:t>十一</w:t>
      </w:r>
      <w:r>
        <w:rPr>
          <w:rFonts w:hint="eastAsia"/>
          <w:b/>
          <w:color w:val="auto"/>
          <w:sz w:val="24"/>
          <w:highlight w:val="none"/>
        </w:rPr>
        <w:t>、</w:t>
      </w:r>
      <w:r>
        <w:rPr>
          <w:rFonts w:hint="eastAsia"/>
          <w:b/>
          <w:color w:val="auto"/>
          <w:sz w:val="24"/>
          <w:highlight w:val="none"/>
          <w:lang w:eastAsia="zh-CN"/>
        </w:rPr>
        <w:t>商务要求</w:t>
      </w:r>
    </w:p>
    <w:p>
      <w:pPr>
        <w:shd w:val="clea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w:t>
      </w:r>
      <w:r>
        <w:rPr>
          <w:rFonts w:hint="eastAsia" w:ascii="宋体" w:hAnsi="宋体" w:cs="宋体"/>
          <w:color w:val="auto"/>
          <w:kern w:val="2"/>
          <w:sz w:val="24"/>
          <w:szCs w:val="24"/>
          <w:highlight w:val="none"/>
          <w:lang w:val="en-US" w:eastAsia="zh-CN" w:bidi="ar-SA"/>
        </w:rPr>
        <w:t>需</w:t>
      </w:r>
      <w:r>
        <w:rPr>
          <w:rFonts w:hint="eastAsia" w:ascii="宋体" w:hAnsi="宋体" w:eastAsia="宋体" w:cs="宋体"/>
          <w:color w:val="auto"/>
          <w:kern w:val="2"/>
          <w:sz w:val="24"/>
          <w:szCs w:val="24"/>
          <w:highlight w:val="none"/>
          <w:lang w:val="en-US" w:eastAsia="zh-CN" w:bidi="ar-SA"/>
        </w:rPr>
        <w:t>针对本项目提供以下方案措施：</w:t>
      </w:r>
    </w:p>
    <w:p>
      <w:pPr>
        <w:shd w:val="clea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1、项目</w:t>
      </w:r>
      <w:r>
        <w:rPr>
          <w:rFonts w:hint="eastAsia" w:ascii="宋体" w:hAnsi="宋体" w:cs="宋体"/>
          <w:color w:val="auto"/>
          <w:kern w:val="2"/>
          <w:sz w:val="24"/>
          <w:szCs w:val="24"/>
          <w:highlight w:val="none"/>
          <w:lang w:val="en-US" w:eastAsia="zh-CN" w:bidi="ar-SA"/>
        </w:rPr>
        <w:t>施工组织</w:t>
      </w:r>
      <w:r>
        <w:rPr>
          <w:rFonts w:hint="eastAsia" w:ascii="宋体" w:hAnsi="宋体" w:eastAsia="宋体" w:cs="宋体"/>
          <w:color w:val="auto"/>
          <w:kern w:val="2"/>
          <w:sz w:val="24"/>
          <w:szCs w:val="24"/>
          <w:highlight w:val="none"/>
          <w:lang w:val="en-US" w:eastAsia="zh-CN" w:bidi="ar-SA"/>
        </w:rPr>
        <w:t>方案；</w:t>
      </w:r>
    </w:p>
    <w:p>
      <w:pPr>
        <w:shd w:val="clea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2、重</w:t>
      </w:r>
      <w:r>
        <w:rPr>
          <w:rFonts w:hint="eastAsia" w:ascii="宋体" w:hAnsi="宋体" w:cs="宋体"/>
          <w:color w:val="auto"/>
          <w:kern w:val="2"/>
          <w:sz w:val="24"/>
          <w:szCs w:val="24"/>
          <w:highlight w:val="none"/>
          <w:lang w:val="en-US" w:eastAsia="zh-CN" w:bidi="ar-SA"/>
        </w:rPr>
        <w:t>点</w:t>
      </w:r>
      <w:r>
        <w:rPr>
          <w:rFonts w:hint="eastAsia" w:ascii="宋体" w:hAnsi="宋体" w:eastAsia="宋体" w:cs="宋体"/>
          <w:color w:val="auto"/>
          <w:kern w:val="2"/>
          <w:sz w:val="24"/>
          <w:szCs w:val="24"/>
          <w:highlight w:val="none"/>
          <w:lang w:val="en-US" w:eastAsia="zh-CN" w:bidi="ar-SA"/>
        </w:rPr>
        <w:t>难点分析</w:t>
      </w:r>
      <w:r>
        <w:rPr>
          <w:rFonts w:hint="eastAsia" w:ascii="宋体" w:hAnsi="宋体" w:cs="宋体"/>
          <w:color w:val="auto"/>
          <w:kern w:val="2"/>
          <w:sz w:val="24"/>
          <w:szCs w:val="24"/>
          <w:highlight w:val="none"/>
          <w:lang w:val="en-US" w:eastAsia="zh-CN" w:bidi="ar-SA"/>
        </w:rPr>
        <w:t>及</w:t>
      </w:r>
      <w:r>
        <w:rPr>
          <w:rFonts w:hint="eastAsia" w:ascii="宋体" w:hAnsi="宋体" w:eastAsia="宋体" w:cs="宋体"/>
          <w:color w:val="auto"/>
          <w:kern w:val="2"/>
          <w:sz w:val="24"/>
          <w:szCs w:val="24"/>
          <w:highlight w:val="none"/>
          <w:lang w:val="en-US" w:eastAsia="zh-CN" w:bidi="ar-SA"/>
        </w:rPr>
        <w:t>建议；</w:t>
      </w:r>
    </w:p>
    <w:p>
      <w:pPr>
        <w:shd w:val="clear"/>
        <w:tabs>
          <w:tab w:val="left" w:pos="210"/>
        </w:tabs>
        <w:adjustRightInd w:val="0"/>
        <w:snapToGrid w:val="0"/>
        <w:spacing w:line="360" w:lineRule="exact"/>
        <w:ind w:firstLine="480" w:firstLineChars="20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3、</w:t>
      </w:r>
      <w:r>
        <w:rPr>
          <w:rFonts w:hint="eastAsia" w:ascii="宋体" w:hAnsi="宋体" w:cs="宋体"/>
          <w:color w:val="auto"/>
          <w:kern w:val="2"/>
          <w:sz w:val="24"/>
          <w:szCs w:val="24"/>
          <w:highlight w:val="none"/>
          <w:lang w:val="en-US" w:eastAsia="zh-CN" w:bidi="ar-SA"/>
        </w:rPr>
        <w:t>工期及</w:t>
      </w:r>
      <w:r>
        <w:rPr>
          <w:rFonts w:hint="eastAsia" w:ascii="宋体" w:hAnsi="宋体" w:eastAsia="宋体" w:cs="宋体"/>
          <w:color w:val="auto"/>
          <w:kern w:val="2"/>
          <w:sz w:val="24"/>
          <w:szCs w:val="24"/>
          <w:highlight w:val="none"/>
          <w:lang w:val="en-US" w:eastAsia="zh-CN" w:bidi="ar-SA"/>
        </w:rPr>
        <w:t>进度保证措施；</w:t>
      </w:r>
    </w:p>
    <w:p>
      <w:pPr>
        <w:pStyle w:val="32"/>
        <w:shd w:val="clear"/>
        <w:ind w:left="0" w:leftChars="0" w:firstLine="480" w:firstLineChars="200"/>
        <w:rPr>
          <w:rFonts w:hint="eastAsia" w:ascii="微软雅黑" w:hAnsi="微软雅黑" w:eastAsia="微软雅黑" w:cs="微软雅黑"/>
          <w:color w:val="auto"/>
          <w:highlight w:val="none"/>
          <w:lang w:eastAsia="zh-CN"/>
        </w:rPr>
      </w:pPr>
      <w:r>
        <w:rPr>
          <w:rFonts w:hint="eastAsia" w:ascii="宋体" w:hAnsi="宋体" w:eastAsia="宋体" w:cs="宋体"/>
          <w:color w:val="auto"/>
          <w:kern w:val="2"/>
          <w:sz w:val="24"/>
          <w:szCs w:val="24"/>
          <w:highlight w:val="none"/>
          <w:lang w:val="en-US" w:eastAsia="zh-CN" w:bidi="ar-SA"/>
        </w:rPr>
        <w:t>4、安全文明保障措施。</w:t>
      </w:r>
    </w:p>
    <w:p>
      <w:pPr>
        <w:pStyle w:val="32"/>
        <w:ind w:left="0" w:leftChars="0" w:firstLine="0" w:firstLineChars="0"/>
        <w:rPr>
          <w:rFonts w:hint="eastAsia" w:ascii="微软雅黑" w:hAnsi="微软雅黑" w:eastAsia="微软雅黑" w:cs="微软雅黑"/>
          <w:color w:val="auto"/>
          <w:highlight w:val="none"/>
          <w:lang w:eastAsia="zh-CN"/>
        </w:rPr>
      </w:pPr>
    </w:p>
    <w:p>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pPr>
        <w:tabs>
          <w:tab w:val="left" w:pos="210"/>
        </w:tabs>
        <w:adjustRightInd w:val="0"/>
        <w:snapToGrid w:val="0"/>
        <w:spacing w:line="360" w:lineRule="exact"/>
        <w:ind w:left="0" w:leftChars="0" w:firstLine="0" w:firstLineChars="0"/>
        <w:jc w:val="left"/>
        <w:rPr>
          <w:rFonts w:hint="eastAsia" w:ascii="宋体" w:hAnsi="宋体" w:cs="宋体"/>
          <w:b/>
          <w:bCs/>
          <w:color w:val="000000" w:themeColor="text1"/>
          <w:sz w:val="24"/>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417914519"/>
      <w:bookmarkStart w:id="131" w:name="_Toc385940875"/>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33"/>
        <w:rPr>
          <w:rFonts w:hint="eastAsia" w:ascii="微软雅黑" w:hAnsi="微软雅黑" w:eastAsia="微软雅黑" w:cs="微软雅黑"/>
          <w:color w:val="000000" w:themeColor="text1"/>
          <w14:textFill>
            <w14:solidFill>
              <w14:schemeClr w14:val="tx1"/>
            </w14:solidFill>
          </w14:textFill>
        </w:rPr>
      </w:pPr>
    </w:p>
    <w:p>
      <w:pPr>
        <w:pStyle w:val="11"/>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pStyle w:val="33"/>
        <w:rPr>
          <w:rFonts w:hint="eastAsia"/>
        </w:rPr>
      </w:pPr>
    </w:p>
    <w:p>
      <w:pPr>
        <w:rPr>
          <w:rFonts w:hint="eastAsia" w:ascii="微软雅黑" w:hAnsi="微软雅黑" w:eastAsia="微软雅黑" w:cs="微软雅黑"/>
          <w:color w:val="000000" w:themeColor="text1"/>
          <w14:textFill>
            <w14:solidFill>
              <w14:schemeClr w14:val="tx1"/>
            </w14:solidFill>
          </w14:textFill>
        </w:rPr>
      </w:pPr>
    </w:p>
    <w:p>
      <w:pPr>
        <w:pStyle w:val="11"/>
        <w:rPr>
          <w:rFonts w:hint="eastAsia"/>
        </w:rPr>
      </w:pPr>
    </w:p>
    <w:p>
      <w:pPr>
        <w:pStyle w:val="3"/>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pPr>
        <w:pStyle w:val="32"/>
        <w:ind w:firstLine="0" w:firstLineChars="0"/>
        <w:rPr>
          <w:color w:val="000000" w:themeColor="text1"/>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pStyle w:val="32"/>
        <w:rPr>
          <w:rFonts w:hint="eastAsia"/>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pStyle w:val="11"/>
        <w:rPr>
          <w:rFonts w:hint="eastAsia"/>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pPr>
        <w:spacing w:line="360" w:lineRule="auto"/>
        <w:ind w:left="420" w:leftChars="20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5"/>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pPr>
              <w:pStyle w:val="32"/>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pPr>
        <w:adjustRightInd w:val="0"/>
        <w:snapToGrid w:val="0"/>
        <w:spacing w:line="360" w:lineRule="exact"/>
        <w:ind w:left="4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pPr>
        <w:pStyle w:val="3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pPr>
        <w:pStyle w:val="32"/>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pPr>
        <w:pStyle w:val="3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pPr>
        <w:pStyle w:val="3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pPr>
        <w:pStyle w:val="32"/>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pPr>
        <w:pStyle w:val="37"/>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pPr>
        <w:pStyle w:val="7"/>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5"/>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pPr>
              <w:pStyle w:val="9"/>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pPr>
              <w:pStyle w:val="9"/>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pPr>
              <w:widowControl/>
              <w:autoSpaceDE w:val="0"/>
              <w:autoSpaceDN w:val="0"/>
              <w:adjustRightInd w:val="0"/>
              <w:snapToGrid w:val="0"/>
              <w:spacing w:beforeLines="50" w:line="360" w:lineRule="auto"/>
              <w:rPr>
                <w:color w:val="auto"/>
                <w:sz w:val="21"/>
                <w:szCs w:val="21"/>
              </w:rPr>
            </w:pPr>
            <w:r>
              <w:rPr>
                <w:color w:val="auto"/>
                <w:sz w:val="21"/>
                <w:szCs w:val="21"/>
              </w:rPr>
              <w:t>经查询“信用中国”网站（www.creditchina.gov.cn）和“中国政府采购网”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单位负责人或法定代表人为同一人或者存在直接控股、管理关系的不同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5</w:t>
            </w:r>
          </w:p>
        </w:tc>
        <w:tc>
          <w:tcPr>
            <w:tcW w:w="8731" w:type="dxa"/>
            <w:vAlign w:val="center"/>
          </w:tcPr>
          <w:p>
            <w:pPr>
              <w:widowControl/>
              <w:adjustRightInd w:val="0"/>
              <w:snapToGrid w:val="0"/>
              <w:spacing w:beforeLines="50" w:line="360" w:lineRule="auto"/>
              <w:rPr>
                <w:color w:val="auto"/>
                <w:sz w:val="21"/>
                <w:szCs w:val="21"/>
              </w:rPr>
            </w:pPr>
            <w:r>
              <w:rPr>
                <w:rFonts w:hint="eastAsia"/>
                <w:color w:val="auto"/>
                <w:sz w:val="21"/>
                <w:szCs w:val="21"/>
              </w:rPr>
              <w:t>为本采购项目提供过整体设计、规范编制或者项目管理、监理、检测等服务的供应商及其附属机构，不得再参加本采购项目的响应。（出具有效的</w:t>
            </w:r>
            <w:r>
              <w:rPr>
                <w:rFonts w:hint="eastAsia" w:ascii="宋体" w:hAnsi="宋体" w:cs="宋体"/>
                <w:color w:val="auto"/>
                <w:sz w:val="21"/>
                <w:szCs w:val="21"/>
              </w:rPr>
              <w:t>声明</w:t>
            </w:r>
            <w:r>
              <w:rPr>
                <w:rFonts w:hint="eastAsia"/>
                <w:color w:val="auto"/>
                <w:sz w:val="21"/>
                <w:szCs w:val="21"/>
              </w:rPr>
              <w:t>函并加盖公章）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748" w:type="dxa"/>
            <w:vAlign w:val="center"/>
          </w:tcPr>
          <w:p>
            <w:pPr>
              <w:widowControl/>
              <w:autoSpaceDE w:val="0"/>
              <w:autoSpaceDN w:val="0"/>
              <w:adjustRightInd w:val="0"/>
              <w:snapToGrid w:val="0"/>
              <w:spacing w:beforeLines="50" w:line="360" w:lineRule="auto"/>
              <w:jc w:val="center"/>
              <w:rPr>
                <w:rFonts w:ascii="宋体" w:hAnsi="宋体" w:cs="宋体"/>
                <w:color w:val="auto"/>
                <w:sz w:val="21"/>
                <w:szCs w:val="21"/>
                <w:highlight w:val="yellow"/>
                <w:shd w:val="clear" w:color="auto" w:fill="FFFFFF"/>
              </w:rPr>
            </w:pPr>
            <w:r>
              <w:rPr>
                <w:rFonts w:ascii="宋体" w:hAnsi="宋体" w:cs="宋体"/>
                <w:color w:val="auto"/>
                <w:sz w:val="21"/>
                <w:szCs w:val="21"/>
                <w:shd w:val="clear" w:color="auto" w:fill="FFFFFF"/>
              </w:rPr>
              <w:t>6</w:t>
            </w:r>
          </w:p>
        </w:tc>
        <w:tc>
          <w:tcPr>
            <w:tcW w:w="8731" w:type="dxa"/>
            <w:vAlign w:val="center"/>
          </w:tcPr>
          <w:p>
            <w:pPr>
              <w:widowControl/>
              <w:adjustRightInd w:val="0"/>
              <w:snapToGrid w:val="0"/>
              <w:spacing w:beforeLines="50" w:line="360" w:lineRule="auto"/>
              <w:rPr>
                <w:color w:val="auto"/>
                <w:sz w:val="21"/>
                <w:szCs w:val="21"/>
                <w:highlight w:val="none"/>
              </w:rPr>
            </w:pPr>
            <w:r>
              <w:rPr>
                <w:rFonts w:hint="eastAsia"/>
                <w:color w:val="auto"/>
                <w:sz w:val="21"/>
                <w:szCs w:val="21"/>
              </w:rPr>
              <w:t>供应商具</w:t>
            </w:r>
            <w:r>
              <w:rPr>
                <w:rFonts w:hint="eastAsia"/>
                <w:color w:val="auto"/>
                <w:sz w:val="21"/>
                <w:szCs w:val="21"/>
                <w:lang w:eastAsia="zh-CN"/>
              </w:rPr>
              <w:t>有</w:t>
            </w:r>
            <w:r>
              <w:rPr>
                <w:rFonts w:hint="eastAsia"/>
                <w:color w:val="auto"/>
                <w:sz w:val="21"/>
                <w:szCs w:val="21"/>
              </w:rPr>
              <w:t>有效期内的</w:t>
            </w:r>
            <w:r>
              <w:rPr>
                <w:rFonts w:hint="eastAsia" w:ascii="宋体" w:hAnsi="宋体" w:cs="宋体"/>
                <w:color w:val="auto"/>
                <w:sz w:val="21"/>
                <w:szCs w:val="21"/>
              </w:rPr>
              <w:t>建筑</w:t>
            </w:r>
            <w:r>
              <w:rPr>
                <w:rFonts w:hint="eastAsia" w:ascii="宋体" w:hAnsi="宋体" w:cs="宋体"/>
                <w:color w:val="auto"/>
                <w:sz w:val="21"/>
                <w:szCs w:val="21"/>
                <w:lang w:eastAsia="zh-CN"/>
              </w:rPr>
              <w:t>机电安装</w:t>
            </w:r>
            <w:r>
              <w:rPr>
                <w:rFonts w:hint="eastAsia" w:ascii="宋体" w:hAnsi="宋体" w:cs="宋体"/>
                <w:color w:val="auto"/>
                <w:sz w:val="21"/>
                <w:szCs w:val="21"/>
              </w:rPr>
              <w:t>工程专业承包</w:t>
            </w:r>
            <w:r>
              <w:rPr>
                <w:rFonts w:hint="eastAsia" w:ascii="宋体" w:hAnsi="宋体" w:cs="宋体"/>
                <w:color w:val="auto"/>
                <w:sz w:val="21"/>
                <w:szCs w:val="21"/>
                <w:highlight w:val="none"/>
                <w:lang w:eastAsia="zh-CN"/>
              </w:rPr>
              <w:t>二级（含</w:t>
            </w:r>
            <w:r>
              <w:rPr>
                <w:rFonts w:hint="eastAsia" w:ascii="宋体" w:hAnsi="宋体" w:cs="宋体"/>
                <w:color w:val="auto"/>
                <w:sz w:val="21"/>
                <w:szCs w:val="21"/>
                <w:highlight w:val="none"/>
                <w:lang w:val="en-US" w:eastAsia="zh-CN"/>
              </w:rPr>
              <w:t>)以上</w:t>
            </w:r>
            <w:r>
              <w:rPr>
                <w:rFonts w:hint="eastAsia" w:ascii="宋体" w:hAnsi="宋体" w:cs="宋体"/>
                <w:color w:val="auto"/>
                <w:sz w:val="21"/>
                <w:szCs w:val="21"/>
              </w:rPr>
              <w:t>资质</w:t>
            </w:r>
            <w:r>
              <w:rPr>
                <w:rFonts w:hint="eastAsia" w:ascii="宋体" w:hAnsi="宋体" w:cs="宋体"/>
                <w:color w:val="auto"/>
                <w:sz w:val="21"/>
                <w:szCs w:val="21"/>
                <w:lang w:eastAsia="zh-CN"/>
              </w:rPr>
              <w:t>或机电工程施工总承包资质</w:t>
            </w:r>
            <w:r>
              <w:rPr>
                <w:rFonts w:hint="eastAsia"/>
                <w:color w:val="auto"/>
                <w:sz w:val="21"/>
                <w:szCs w:val="21"/>
              </w:rPr>
              <w:t>。（提供资质证书复印件并加盖公章）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48" w:type="dxa"/>
            <w:vAlign w:val="center"/>
          </w:tcPr>
          <w:p>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7</w:t>
            </w:r>
          </w:p>
        </w:tc>
        <w:tc>
          <w:tcPr>
            <w:tcW w:w="8731" w:type="dxa"/>
            <w:vAlign w:val="center"/>
          </w:tcPr>
          <w:p>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ascii="Times New Roman" w:hAnsi="Times New Roman" w:eastAsia="宋体" w:cs="Times New Roman"/>
                <w:color w:val="auto"/>
                <w:sz w:val="21"/>
                <w:szCs w:val="21"/>
                <w:highlight w:val="none"/>
                <w:lang w:val="en-US" w:eastAsia="zh-CN"/>
              </w:rPr>
              <w:t>供应商具有</w:t>
            </w:r>
            <w:r>
              <w:rPr>
                <w:rFonts w:hint="eastAsia" w:ascii="宋体" w:hAnsi="宋体" w:cs="宋体"/>
                <w:color w:val="auto"/>
                <w:sz w:val="21"/>
                <w:szCs w:val="21"/>
                <w:highlight w:val="none"/>
              </w:rPr>
              <w:t>有效期内的</w:t>
            </w:r>
            <w:r>
              <w:rPr>
                <w:rFonts w:hint="eastAsia" w:ascii="Times New Roman" w:hAnsi="Times New Roman" w:eastAsia="宋体" w:cs="Times New Roman"/>
                <w:color w:val="auto"/>
                <w:sz w:val="21"/>
                <w:szCs w:val="21"/>
                <w:highlight w:val="none"/>
                <w:lang w:val="en-US" w:eastAsia="zh-CN"/>
              </w:rPr>
              <w:t>建设行政主管部门颁发的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highlight w:val="none"/>
                <w:lang w:val="en-US" w:eastAsia="zh-CN"/>
              </w:rPr>
              <w:t>。</w:t>
            </w:r>
            <w:r>
              <w:rPr>
                <w:rFonts w:hint="eastAsia" w:eastAsia="宋体"/>
                <w:color w:val="auto"/>
                <w:sz w:val="21"/>
                <w:szCs w:val="21"/>
                <w:highlight w:val="none"/>
              </w:rPr>
              <w:t>（</w:t>
            </w:r>
            <w:r>
              <w:rPr>
                <w:rFonts w:hint="eastAsia"/>
                <w:color w:val="auto"/>
                <w:sz w:val="21"/>
                <w:szCs w:val="21"/>
                <w:highlight w:val="none"/>
              </w:rPr>
              <w:t>提供证书复印件并加盖公章）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hint="eastAsia"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8</w:t>
            </w:r>
          </w:p>
        </w:tc>
        <w:tc>
          <w:tcPr>
            <w:tcW w:w="8731" w:type="dxa"/>
            <w:vAlign w:val="center"/>
          </w:tcPr>
          <w:p>
            <w:pPr>
              <w:pStyle w:val="9"/>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供应商</w:t>
            </w:r>
            <w:r>
              <w:rPr>
                <w:rFonts w:hint="eastAsia" w:cs="Times New Roman"/>
                <w:color w:val="auto"/>
                <w:sz w:val="21"/>
                <w:szCs w:val="21"/>
                <w:highlight w:val="none"/>
                <w:lang w:val="en-US" w:eastAsia="zh-CN"/>
              </w:rPr>
              <w:t>拟投入本项目的</w:t>
            </w:r>
            <w:r>
              <w:rPr>
                <w:rFonts w:hint="eastAsia" w:ascii="Times New Roman" w:hAnsi="Times New Roman" w:eastAsia="宋体" w:cs="Times New Roman"/>
                <w:color w:val="auto"/>
                <w:kern w:val="2"/>
                <w:sz w:val="21"/>
                <w:szCs w:val="21"/>
                <w:highlight w:val="none"/>
                <w:lang w:val="en-US" w:eastAsia="zh-CN" w:bidi="ar-SA"/>
              </w:rPr>
              <w:t>项目负责人须满足以下条件：</w:t>
            </w:r>
          </w:p>
          <w:p>
            <w:pPr>
              <w:pStyle w:val="9"/>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（1）持有有效</w:t>
            </w:r>
            <w:r>
              <w:rPr>
                <w:rFonts w:hint="eastAsia" w:ascii="宋体" w:hAnsi="宋体" w:cs="宋体"/>
                <w:color w:val="auto"/>
                <w:kern w:val="2"/>
                <w:sz w:val="21"/>
                <w:szCs w:val="21"/>
                <w:highlight w:val="none"/>
                <w:lang w:val="en-US" w:eastAsia="zh-CN" w:bidi="ar-SA"/>
              </w:rPr>
              <w:t>的</w:t>
            </w:r>
            <w:r>
              <w:rPr>
                <w:rFonts w:hint="eastAsia" w:ascii="宋体" w:hAnsi="宋体" w:cs="宋体"/>
                <w:color w:val="auto"/>
                <w:kern w:val="2"/>
                <w:sz w:val="21"/>
                <w:szCs w:val="21"/>
                <w:lang w:val="en-US" w:eastAsia="zh-CN" w:bidi="ar-SA"/>
              </w:rPr>
              <w:t>机电</w:t>
            </w:r>
            <w:r>
              <w:rPr>
                <w:rFonts w:hint="eastAsia" w:ascii="宋体" w:hAnsi="宋体" w:eastAsia="宋体" w:cs="宋体"/>
                <w:color w:val="auto"/>
                <w:kern w:val="2"/>
                <w:sz w:val="21"/>
                <w:szCs w:val="21"/>
                <w:lang w:val="en-US" w:eastAsia="zh-CN" w:bidi="ar-SA"/>
              </w:rPr>
              <w:t>工程专业二级</w:t>
            </w:r>
            <w:r>
              <w:rPr>
                <w:rFonts w:hint="eastAsia" w:ascii="宋体" w:hAnsi="宋体" w:eastAsia="宋体" w:cs="宋体"/>
                <w:color w:val="auto"/>
                <w:sz w:val="21"/>
                <w:szCs w:val="21"/>
              </w:rPr>
              <w:t>及以上注册建造师</w:t>
            </w:r>
            <w:r>
              <w:rPr>
                <w:rFonts w:hint="eastAsia" w:ascii="宋体" w:hAnsi="宋体" w:cs="宋体"/>
                <w:color w:val="auto"/>
                <w:sz w:val="21"/>
                <w:szCs w:val="21"/>
                <w:lang w:eastAsia="zh-CN"/>
              </w:rPr>
              <w:t>执业资格</w:t>
            </w:r>
            <w:r>
              <w:rPr>
                <w:rFonts w:hint="eastAsia" w:ascii="宋体" w:hAnsi="宋体" w:eastAsia="宋体" w:cs="宋体"/>
                <w:color w:val="auto"/>
                <w:kern w:val="2"/>
                <w:sz w:val="21"/>
                <w:szCs w:val="21"/>
                <w:highlight w:val="none"/>
                <w:lang w:val="en-US" w:eastAsia="zh-CN" w:bidi="ar-SA"/>
              </w:rPr>
              <w:t>；</w:t>
            </w:r>
          </w:p>
          <w:p>
            <w:pPr>
              <w:pStyle w:val="9"/>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（2）持有有效期内的安全生产考核合格证（B本）或建筑施工企业项目负责人安全生产考核合格证书；</w:t>
            </w:r>
          </w:p>
          <w:p>
            <w:pPr>
              <w:pStyle w:val="9"/>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（3）提供不得担任其他在建项目负责人承诺书；</w:t>
            </w:r>
          </w:p>
          <w:p>
            <w:pPr>
              <w:pStyle w:val="32"/>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（4）提供响应截止日前三个月内任一月份由供应商缴纳的社保证明。</w:t>
            </w:r>
          </w:p>
          <w:p>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pPr>
              <w:widowControl/>
              <w:autoSpaceDE w:val="0"/>
              <w:autoSpaceDN w:val="0"/>
              <w:adjustRightInd w:val="0"/>
              <w:snapToGrid w:val="0"/>
              <w:spacing w:beforeLines="50" w:line="360" w:lineRule="auto"/>
              <w:jc w:val="center"/>
              <w:rPr>
                <w:rFonts w:hint="default" w:ascii="宋体" w:hAnsi="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9</w:t>
            </w:r>
          </w:p>
        </w:tc>
        <w:tc>
          <w:tcPr>
            <w:tcW w:w="8731" w:type="dxa"/>
            <w:vAlign w:val="center"/>
          </w:tcPr>
          <w:p>
            <w:pPr>
              <w:widowControl/>
              <w:adjustRightInd w:val="0"/>
              <w:snapToGrid w:val="0"/>
              <w:spacing w:beforeLines="50"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拟为本工程项目配备的专职安全人员须具有安全生产考核合格证（C类），提供响应截止日前三个月内任一月份由供应商缴纳的社保证明。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748" w:type="dxa"/>
            <w:vAlign w:val="center"/>
          </w:tcPr>
          <w:p>
            <w:pPr>
              <w:autoSpaceDE w:val="0"/>
              <w:autoSpaceDN w:val="0"/>
              <w:adjustRightInd w:val="0"/>
              <w:snapToGrid w:val="0"/>
              <w:spacing w:beforeLines="50" w:line="360" w:lineRule="auto"/>
              <w:jc w:val="center"/>
              <w:rPr>
                <w:rFonts w:hint="default" w:ascii="宋体" w:hAnsi="宋体" w:eastAsia="宋体" w:cs="宋体"/>
                <w:sz w:val="20"/>
                <w:szCs w:val="20"/>
                <w:shd w:val="clear" w:color="auto" w:fill="FFFFFF"/>
                <w:lang w:val="en-US" w:eastAsia="zh-CN"/>
              </w:rPr>
            </w:pPr>
            <w:r>
              <w:rPr>
                <w:rFonts w:hint="eastAsia" w:ascii="宋体" w:hAnsi="宋体" w:cs="宋体"/>
                <w:sz w:val="20"/>
                <w:szCs w:val="20"/>
                <w:shd w:val="clear" w:color="auto" w:fill="FFFFFF"/>
                <w:lang w:val="en-US" w:eastAsia="zh-CN"/>
              </w:rPr>
              <w:t>10</w:t>
            </w:r>
          </w:p>
        </w:tc>
        <w:tc>
          <w:tcPr>
            <w:tcW w:w="8731" w:type="dxa"/>
            <w:vAlign w:val="center"/>
          </w:tcPr>
          <w:p>
            <w:pPr>
              <w:adjustRightInd w:val="0"/>
              <w:snapToGrid w:val="0"/>
              <w:spacing w:beforeLines="50" w:line="360" w:lineRule="auto"/>
              <w:rPr>
                <w:sz w:val="21"/>
                <w:szCs w:val="21"/>
              </w:rPr>
            </w:pPr>
            <w:r>
              <w:rPr>
                <w:rFonts w:hint="eastAsia"/>
                <w:sz w:val="21"/>
                <w:szCs w:val="21"/>
              </w:rPr>
              <w:t>本项目不接受联合体</w:t>
            </w:r>
            <w:r>
              <w:rPr>
                <w:rFonts w:hint="eastAsia"/>
                <w:sz w:val="21"/>
                <w:szCs w:val="21"/>
                <w:lang w:eastAsia="zh-CN"/>
              </w:rPr>
              <w:t>报名</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bl>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pPr>
        <w:pStyle w:val="32"/>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pPr>
        <w:pStyle w:val="32"/>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pPr>
              <w:pStyle w:val="9"/>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pPr>
              <w:pStyle w:val="9"/>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rPr>
                <w:color w:val="auto"/>
              </w:rPr>
            </w:pPr>
            <w:r>
              <w:rPr>
                <w:rFonts w:hint="eastAsia"/>
                <w:color w:val="auto"/>
              </w:rPr>
              <w:t>响应文件未含有采购人不能接受的附加条件。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7</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rPr>
                <w:rFonts w:hint="eastAsia" w:eastAsia="宋体"/>
                <w:color w:val="auto"/>
                <w:lang w:eastAsia="zh-CN"/>
              </w:rPr>
            </w:pPr>
            <w:r>
              <w:rPr>
                <w:rFonts w:hint="eastAsia"/>
                <w:color w:val="auto"/>
              </w:rPr>
              <w:t>响应报价中未对公开比选文件规定的非竞争性费用进行浮动或改变。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8</w:t>
            </w:r>
          </w:p>
        </w:tc>
        <w:tc>
          <w:tcPr>
            <w:tcW w:w="8710" w:type="dxa"/>
            <w:tcBorders>
              <w:top w:val="single" w:color="auto" w:sz="4" w:space="0"/>
              <w:left w:val="single" w:color="auto" w:sz="4" w:space="0"/>
              <w:bottom w:val="single" w:color="auto" w:sz="4" w:space="0"/>
              <w:right w:val="single" w:color="auto" w:sz="4" w:space="0"/>
            </w:tcBorders>
            <w:vAlign w:val="center"/>
          </w:tcPr>
          <w:p>
            <w:pPr>
              <w:widowControl/>
              <w:autoSpaceDE w:val="0"/>
              <w:autoSpaceDN w:val="0"/>
              <w:adjustRightInd w:val="0"/>
              <w:snapToGrid w:val="0"/>
            </w:pPr>
            <w:r>
              <w:rPr>
                <w:rFonts w:hint="eastAsia" w:ascii="宋体" w:hAnsi="宋体" w:cs="宋体"/>
                <w:color w:val="auto"/>
                <w:sz w:val="21"/>
                <w:szCs w:val="21"/>
                <w:lang w:val="en-US" w:eastAsia="zh-CN"/>
              </w:rPr>
              <w:t>供应商</w:t>
            </w:r>
            <w:r>
              <w:rPr>
                <w:rFonts w:hint="eastAsia"/>
                <w:color w:val="auto"/>
              </w:rPr>
              <w:t>按采购</w:t>
            </w:r>
            <w:r>
              <w:rPr>
                <w:rFonts w:hint="eastAsia"/>
                <w:color w:val="auto"/>
                <w:highlight w:val="none"/>
              </w:rPr>
              <w:t>清单填报价格</w:t>
            </w:r>
            <w:r>
              <w:rPr>
                <w:rFonts w:hint="eastAsia"/>
                <w:color w:val="auto"/>
              </w:rPr>
              <w:t>，无修改、增减采购清单的项目、表格、内容等</w:t>
            </w:r>
            <w:r>
              <w:rPr>
                <w:rFonts w:hint="eastAsia"/>
              </w:rPr>
              <w:t>。</w:t>
            </w:r>
          </w:p>
        </w:tc>
      </w:tr>
    </w:tbl>
    <w:p>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28</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42</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3</w:t>
            </w:r>
            <w:r>
              <w:rPr>
                <w:rFonts w:hint="eastAsia" w:ascii="宋体" w:hAnsi="宋体" w:cs="宋体"/>
                <w:b/>
                <w:color w:val="auto"/>
                <w:spacing w:val="-4"/>
                <w:sz w:val="24"/>
                <w:highlight w:val="none"/>
              </w:rPr>
              <w:t>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28</w:t>
            </w:r>
            <w:r>
              <w:rPr>
                <w:rFonts w:hint="eastAsia" w:ascii="宋体" w:hAnsi="宋体" w:cs="宋体"/>
                <w:bCs/>
                <w:color w:val="auto"/>
                <w:sz w:val="24"/>
                <w:highlight w:val="none"/>
              </w:rPr>
              <w:t>分</w:t>
            </w:r>
          </w:p>
        </w:tc>
        <w:tc>
          <w:tcPr>
            <w:tcW w:w="233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42</w:t>
            </w:r>
            <w:r>
              <w:rPr>
                <w:rFonts w:hint="eastAsia" w:ascii="宋体" w:hAnsi="宋体" w:cs="宋体"/>
                <w:bCs/>
                <w:color w:val="auto"/>
                <w:sz w:val="24"/>
                <w:highlight w:val="none"/>
              </w:rPr>
              <w:t>分</w:t>
            </w:r>
          </w:p>
        </w:tc>
        <w:tc>
          <w:tcPr>
            <w:tcW w:w="2417" w:type="dxa"/>
            <w:vAlign w:val="center"/>
          </w:tcPr>
          <w:p>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w:t>
            </w:r>
            <w:r>
              <w:rPr>
                <w:rFonts w:hint="eastAsia" w:ascii="宋体" w:hAnsi="宋体" w:cs="宋体"/>
                <w:color w:val="auto"/>
                <w:sz w:val="24"/>
                <w:highlight w:val="none"/>
              </w:rPr>
              <w:t>0分</w:t>
            </w:r>
          </w:p>
        </w:tc>
      </w:tr>
    </w:tbl>
    <w:p>
      <w:pPr>
        <w:numPr>
          <w:ilvl w:val="0"/>
          <w:numId w:val="4"/>
        </w:numPr>
        <w:tabs>
          <w:tab w:val="left" w:pos="0"/>
        </w:tabs>
        <w:adjustRightInd w:val="0"/>
        <w:snapToGrid w:val="0"/>
        <w:spacing w:line="360" w:lineRule="exact"/>
        <w:ind w:left="0" w:leftChars="0"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r>
        <w:rPr>
          <w:rFonts w:hint="eastAsia" w:ascii="宋体" w:hAnsi="宋体" w:cs="宋体"/>
          <w:b/>
          <w:color w:val="000000" w:themeColor="text1"/>
          <w:kern w:val="1"/>
          <w:sz w:val="24"/>
          <w14:textFill>
            <w14:solidFill>
              <w14:schemeClr w14:val="tx1"/>
            </w14:solidFill>
          </w14:textFill>
        </w:rPr>
        <w:t>商务评审</w:t>
      </w:r>
      <w:r>
        <w:rPr>
          <w:rFonts w:hint="eastAsia" w:ascii="宋体" w:hAnsi="宋体" w:cs="宋体"/>
          <w:b/>
          <w:color w:val="auto"/>
          <w:kern w:val="1"/>
          <w:sz w:val="24"/>
        </w:rPr>
        <w:t>表（</w:t>
      </w:r>
      <w:r>
        <w:rPr>
          <w:rFonts w:hint="eastAsia" w:ascii="宋体" w:hAnsi="宋体" w:cs="宋体"/>
          <w:b/>
          <w:color w:val="auto"/>
          <w:kern w:val="1"/>
          <w:sz w:val="24"/>
          <w:lang w:val="en-US" w:eastAsia="zh-CN"/>
        </w:rPr>
        <w:t>28</w:t>
      </w:r>
      <w:r>
        <w:rPr>
          <w:rFonts w:hint="eastAsia" w:ascii="宋体" w:hAnsi="宋体" w:cs="宋体"/>
          <w:b/>
          <w:color w:val="auto"/>
          <w:kern w:val="1"/>
          <w:sz w:val="24"/>
        </w:rPr>
        <w:t>分）</w:t>
      </w:r>
    </w:p>
    <w:p>
      <w:pPr>
        <w:adjustRightInd w:val="0"/>
        <w:snapToGrid w:val="0"/>
        <w:spacing w:line="360" w:lineRule="exact"/>
        <w:jc w:val="center"/>
        <w:rPr>
          <w:rFonts w:ascii="宋体" w:hAnsi="宋体" w:cs="宋体"/>
          <w:b/>
          <w:color w:val="000000" w:themeColor="text1"/>
          <w:kern w:val="1"/>
          <w:sz w:val="24"/>
          <w14:textFill>
            <w14:solidFill>
              <w14:schemeClr w14:val="tx1"/>
            </w14:solidFill>
          </w14:textFill>
        </w:rPr>
      </w:pPr>
    </w:p>
    <w:tbl>
      <w:tblPr>
        <w:tblStyle w:val="25"/>
        <w:tblW w:w="9532" w:type="dxa"/>
        <w:tblInd w:w="229" w:type="dxa"/>
        <w:tblLayout w:type="autofit"/>
        <w:tblCellMar>
          <w:top w:w="0" w:type="dxa"/>
          <w:left w:w="108" w:type="dxa"/>
          <w:bottom w:w="0" w:type="dxa"/>
          <w:right w:w="108" w:type="dxa"/>
        </w:tblCellMar>
      </w:tblPr>
      <w:tblGrid>
        <w:gridCol w:w="1091"/>
        <w:gridCol w:w="695"/>
        <w:gridCol w:w="7746"/>
      </w:tblGrid>
      <w:tr>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szCs w:val="21"/>
                <w:lang w:eastAsia="zh-CN"/>
              </w:rPr>
            </w:pPr>
            <w:r>
              <w:rPr>
                <w:rFonts w:hint="eastAsia" w:ascii="宋体" w:hAnsi="宋体"/>
                <w:szCs w:val="21"/>
                <w:lang w:eastAsia="zh-CN"/>
              </w:rPr>
              <w:t>管理</w:t>
            </w:r>
            <w:r>
              <w:rPr>
                <w:rFonts w:hint="eastAsia" w:ascii="宋体" w:hAnsi="宋体"/>
                <w:szCs w:val="21"/>
              </w:rPr>
              <w:t>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00" w:lineRule="exact"/>
              <w:ind w:firstLine="0" w:firstLineChars="0"/>
              <w:rPr>
                <w:rFonts w:hint="eastAsia" w:ascii="宋体" w:hAnsi="宋体" w:eastAsia="宋体" w:cs="宋体"/>
                <w:color w:val="auto"/>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w:t>
            </w:r>
            <w:r>
              <w:rPr>
                <w:rFonts w:hint="eastAsia" w:ascii="宋体" w:hAnsi="宋体" w:eastAsia="宋体" w:cs="宋体"/>
                <w:color w:val="auto"/>
              </w:rPr>
              <w:t>有</w:t>
            </w:r>
            <w:r>
              <w:rPr>
                <w:rFonts w:hint="eastAsia" w:ascii="宋体" w:hAnsi="宋体" w:eastAsia="宋体"/>
                <w:color w:val="auto"/>
                <w:sz w:val="24"/>
              </w:rPr>
              <w:t>有效的ISO9001</w:t>
            </w:r>
            <w:r>
              <w:rPr>
                <w:rFonts w:hint="eastAsia" w:ascii="宋体" w:hAnsi="宋体" w:eastAsia="宋体" w:cs="宋体"/>
                <w:color w:val="auto"/>
              </w:rPr>
              <w:t>质量管理体系认证证书；</w:t>
            </w:r>
          </w:p>
          <w:p>
            <w:pPr>
              <w:snapToGrid w:val="0"/>
              <w:spacing w:line="300" w:lineRule="exact"/>
              <w:ind w:firstLine="0" w:firstLineChars="0"/>
              <w:rPr>
                <w:rFonts w:hint="eastAsia" w:ascii="宋体" w:hAnsi="宋体" w:eastAsia="宋体" w:cs="宋体"/>
                <w:color w:val="auto"/>
              </w:rPr>
            </w:pPr>
            <w:r>
              <w:rPr>
                <w:rFonts w:hint="eastAsia" w:ascii="宋体" w:hAnsi="宋体" w:eastAsia="宋体" w:cs="宋体"/>
                <w:color w:val="auto"/>
              </w:rPr>
              <w:t>2</w:t>
            </w:r>
            <w:r>
              <w:rPr>
                <w:rFonts w:hint="eastAsia" w:ascii="宋体" w:hAnsi="宋体" w:eastAsia="宋体" w:cs="宋体"/>
                <w:color w:val="auto"/>
                <w:lang w:val="en-US" w:eastAsia="zh-CN"/>
              </w:rPr>
              <w:t>.</w:t>
            </w:r>
            <w:r>
              <w:rPr>
                <w:rFonts w:hint="eastAsia" w:ascii="宋体" w:hAnsi="宋体" w:eastAsia="宋体" w:cs="宋体"/>
                <w:color w:val="auto"/>
              </w:rPr>
              <w:t>具有</w:t>
            </w:r>
            <w:r>
              <w:rPr>
                <w:rFonts w:hint="eastAsia" w:ascii="宋体" w:hAnsi="宋体" w:eastAsia="宋体"/>
                <w:color w:val="auto"/>
                <w:sz w:val="24"/>
              </w:rPr>
              <w:t>有效的ISO14001</w:t>
            </w:r>
            <w:r>
              <w:rPr>
                <w:rFonts w:hint="eastAsia" w:ascii="宋体" w:hAnsi="宋体" w:eastAsia="宋体" w:cs="宋体"/>
                <w:color w:val="auto"/>
              </w:rPr>
              <w:t>环境管理体系认证证书；</w:t>
            </w:r>
          </w:p>
          <w:p>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color w:val="auto"/>
              </w:rPr>
              <w:t>3</w:t>
            </w:r>
            <w:r>
              <w:rPr>
                <w:rFonts w:hint="eastAsia" w:ascii="宋体" w:hAnsi="宋体" w:eastAsia="宋体" w:cs="宋体"/>
                <w:color w:val="auto"/>
                <w:lang w:val="en-US" w:eastAsia="zh-CN"/>
              </w:rPr>
              <w:t>.</w:t>
            </w:r>
            <w:r>
              <w:rPr>
                <w:rFonts w:hint="eastAsia" w:ascii="宋体" w:hAnsi="宋体" w:eastAsia="宋体" w:cs="宋体"/>
                <w:color w:val="auto"/>
              </w:rPr>
              <w:t>具有</w:t>
            </w:r>
            <w:r>
              <w:rPr>
                <w:rFonts w:hint="eastAsia" w:ascii="宋体" w:hAnsi="宋体" w:eastAsia="宋体"/>
                <w:color w:val="auto"/>
                <w:sz w:val="24"/>
              </w:rPr>
              <w:t>有效的ISO45001</w:t>
            </w:r>
            <w:r>
              <w:rPr>
                <w:rFonts w:hint="eastAsia" w:ascii="宋体" w:hAnsi="宋体" w:eastAsia="宋体" w:cs="宋体"/>
                <w:color w:val="auto"/>
              </w:rPr>
              <w:t>职业</w:t>
            </w:r>
            <w:r>
              <w:rPr>
                <w:rFonts w:hint="eastAsia" w:ascii="宋体" w:hAnsi="宋体" w:eastAsia="宋体" w:cs="宋体"/>
              </w:rPr>
              <w:t>健康安全管理体系认证证书</w:t>
            </w:r>
            <w:r>
              <w:rPr>
                <w:rFonts w:hint="eastAsia" w:ascii="宋体" w:hAnsi="宋体" w:cs="宋体"/>
                <w:lang w:eastAsia="zh-CN"/>
              </w:rPr>
              <w:t>。</w:t>
            </w:r>
          </w:p>
          <w:p>
            <w:pPr>
              <w:widowControl/>
              <w:numPr>
                <w:ilvl w:val="0"/>
                <w:numId w:val="0"/>
              </w:numPr>
              <w:jc w:val="left"/>
              <w:textAlignment w:val="center"/>
              <w:rPr>
                <w:rFonts w:hint="eastAsia" w:eastAsia="宋体"/>
                <w:b/>
                <w:highlight w:val="none"/>
                <w:lang w:eastAsia="zh-CN"/>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分。提供有效期证书复印件并加盖公章。</w:t>
            </w:r>
          </w:p>
        </w:tc>
      </w:tr>
      <w:tr>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szCs w:val="21"/>
                <w:lang w:eastAsia="zh-CN"/>
              </w:rPr>
            </w:pPr>
            <w:r>
              <w:rPr>
                <w:rFonts w:hint="eastAsia" w:ascii="宋体" w:hAnsi="宋体"/>
                <w:color w:val="auto"/>
                <w:szCs w:val="21"/>
                <w:lang w:eastAsia="zh-CN"/>
              </w:rPr>
              <w:t>类似</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年1月1日至今（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highlight w:val="none"/>
              </w:rPr>
              <w:t>）完成质量合格的类似项目业绩。每提供一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widowControl/>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注：1.类似业绩</w:t>
            </w:r>
            <w:r>
              <w:rPr>
                <w:rFonts w:hint="eastAsia" w:ascii="宋体" w:hAnsi="宋体" w:cs="宋体"/>
                <w:color w:val="auto"/>
                <w:sz w:val="21"/>
                <w:szCs w:val="21"/>
                <w:highlight w:val="none"/>
              </w:rPr>
              <w:t>指</w:t>
            </w:r>
            <w:r>
              <w:rPr>
                <w:rFonts w:hint="eastAsia" w:ascii="宋体" w:hAnsi="宋体" w:eastAsia="宋体"/>
                <w:color w:val="auto"/>
                <w:sz w:val="21"/>
                <w:szCs w:val="21"/>
                <w:highlight w:val="none"/>
              </w:rPr>
              <w:t>空调的安装或维保</w:t>
            </w:r>
            <w:r>
              <w:rPr>
                <w:rFonts w:hint="eastAsia" w:ascii="宋体" w:hAnsi="宋体"/>
                <w:color w:val="auto"/>
                <w:sz w:val="21"/>
                <w:szCs w:val="21"/>
                <w:highlight w:val="none"/>
                <w:lang w:eastAsia="zh-CN"/>
              </w:rPr>
              <w:t>工程项目</w:t>
            </w:r>
            <w:r>
              <w:rPr>
                <w:rFonts w:hint="eastAsia" w:ascii="宋体" w:hAnsi="宋体" w:cs="宋体"/>
                <w:color w:val="auto"/>
                <w:szCs w:val="21"/>
                <w:highlight w:val="none"/>
              </w:rPr>
              <w:t>；</w:t>
            </w:r>
          </w:p>
          <w:p>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w:t>
            </w:r>
            <w:r>
              <w:rPr>
                <w:rFonts w:hint="eastAsia" w:ascii="宋体" w:hAnsi="宋体" w:cs="宋体"/>
                <w:color w:val="auto"/>
                <w:szCs w:val="21"/>
                <w:highlight w:val="none"/>
                <w:lang w:eastAsia="zh-CN"/>
              </w:rPr>
              <w:t>以下</w:t>
            </w:r>
            <w:r>
              <w:rPr>
                <w:rFonts w:hint="eastAsia" w:ascii="宋体" w:hAnsi="宋体" w:cs="宋体"/>
                <w:color w:val="auto"/>
                <w:szCs w:val="21"/>
                <w:highlight w:val="none"/>
              </w:rPr>
              <w:t>证明材料并加盖公章，</w:t>
            </w:r>
            <w:r>
              <w:rPr>
                <w:rFonts w:hint="eastAsia" w:ascii="宋体" w:hAnsi="宋体" w:cs="宋体"/>
                <w:color w:val="auto"/>
                <w:szCs w:val="21"/>
                <w:highlight w:val="none"/>
                <w:lang w:eastAsia="zh-CN"/>
              </w:rPr>
              <w:t>三</w:t>
            </w:r>
            <w:r>
              <w:rPr>
                <w:rFonts w:hint="eastAsia" w:ascii="宋体" w:hAnsi="宋体" w:cs="宋体"/>
                <w:color w:val="auto"/>
                <w:szCs w:val="21"/>
                <w:highlight w:val="none"/>
              </w:rPr>
              <w:t>者缺一不可，否则不得分</w:t>
            </w:r>
            <w:r>
              <w:rPr>
                <w:rFonts w:hint="eastAsia" w:ascii="宋体" w:hAnsi="宋体" w:cs="宋体"/>
                <w:color w:val="auto"/>
                <w:szCs w:val="21"/>
                <w:highlight w:val="none"/>
                <w:lang w:eastAsia="zh-CN"/>
              </w:rPr>
              <w:t>：</w:t>
            </w:r>
          </w:p>
          <w:p>
            <w:pPr>
              <w:widowControl/>
              <w:numPr>
                <w:ilvl w:val="0"/>
                <w:numId w:val="0"/>
              </w:numPr>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①成交（中标）通知书、②施工</w:t>
            </w:r>
            <w:r>
              <w:rPr>
                <w:rFonts w:hint="eastAsia" w:ascii="宋体" w:hAnsi="宋体" w:cs="宋体"/>
                <w:color w:val="auto"/>
                <w:szCs w:val="21"/>
                <w:highlight w:val="none"/>
              </w:rPr>
              <w:t>合同关键页（</w:t>
            </w:r>
            <w:r>
              <w:rPr>
                <w:rFonts w:ascii="宋体" w:hAnsi="宋体" w:eastAsia="宋体" w:cs="宋体"/>
                <w:b w:val="0"/>
                <w:bCs w:val="0"/>
                <w:color w:val="auto"/>
                <w:sz w:val="19"/>
                <w:szCs w:val="19"/>
                <w:highlight w:val="none"/>
              </w:rPr>
              <w:t>合同关键页包括：合同封面、</w:t>
            </w:r>
            <w:r>
              <w:rPr>
                <w:rFonts w:hint="eastAsia" w:ascii="宋体" w:hAnsi="宋体" w:eastAsia="宋体" w:cs="宋体"/>
                <w:b w:val="0"/>
                <w:bCs w:val="0"/>
                <w:color w:val="auto"/>
                <w:sz w:val="19"/>
                <w:szCs w:val="19"/>
                <w:highlight w:val="none"/>
                <w:lang w:eastAsia="zh-CN"/>
              </w:rPr>
              <w:t>主要</w:t>
            </w:r>
            <w:r>
              <w:rPr>
                <w:rFonts w:ascii="宋体" w:hAnsi="宋体" w:eastAsia="宋体" w:cs="宋体"/>
                <w:b w:val="0"/>
                <w:bCs w:val="0"/>
                <w:color w:val="auto"/>
                <w:sz w:val="19"/>
                <w:szCs w:val="19"/>
                <w:highlight w:val="none"/>
              </w:rPr>
              <w:t>内容页及双方签章页</w:t>
            </w:r>
            <w:r>
              <w:rPr>
                <w:rFonts w:hint="eastAsia" w:ascii="宋体" w:hAnsi="宋体" w:cs="宋体"/>
                <w:color w:val="auto"/>
                <w:szCs w:val="21"/>
                <w:highlight w:val="none"/>
              </w:rPr>
              <w:t>）、</w:t>
            </w:r>
            <w:r>
              <w:rPr>
                <w:rFonts w:hint="eastAsia" w:ascii="宋体" w:hAnsi="宋体" w:cs="宋体"/>
                <w:color w:val="auto"/>
                <w:szCs w:val="21"/>
                <w:highlight w:val="none"/>
                <w:lang w:eastAsia="zh-CN"/>
              </w:rPr>
              <w:t>③</w:t>
            </w:r>
            <w:r>
              <w:rPr>
                <w:rFonts w:hint="eastAsia" w:ascii="宋体" w:hAnsi="宋体" w:cs="宋体"/>
                <w:color w:val="auto"/>
                <w:szCs w:val="21"/>
                <w:highlight w:val="none"/>
              </w:rPr>
              <w:t>竣工验收合格报告等</w:t>
            </w:r>
            <w:r>
              <w:rPr>
                <w:rFonts w:hint="eastAsia" w:ascii="宋体" w:hAnsi="宋体" w:cs="宋体"/>
                <w:color w:val="auto"/>
                <w:szCs w:val="21"/>
                <w:highlight w:val="none"/>
                <w:lang w:eastAsia="zh-CN"/>
              </w:rPr>
              <w:t>；</w:t>
            </w:r>
          </w:p>
          <w:p>
            <w:pPr>
              <w:widowControl/>
              <w:numPr>
                <w:ilvl w:val="0"/>
                <w:numId w:val="0"/>
              </w:numPr>
              <w:ind w:firstLine="420" w:firstLineChars="200"/>
              <w:jc w:val="left"/>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3.同一用户单位多个合同只计算一次；</w:t>
            </w:r>
          </w:p>
          <w:p>
            <w:pPr>
              <w:pStyle w:val="32"/>
              <w:numPr>
                <w:ilvl w:val="0"/>
                <w:numId w:val="0"/>
              </w:numPr>
              <w:ind w:firstLine="420" w:firstLineChars="200"/>
              <w:rPr>
                <w:rFonts w:hint="default" w:eastAsia="宋体"/>
                <w:color w:val="auto"/>
                <w:highlight w:val="none"/>
                <w:lang w:val="en-US" w:eastAsia="zh-CN"/>
              </w:rPr>
            </w:pPr>
            <w:r>
              <w:rPr>
                <w:rFonts w:hint="eastAsia"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分公司报名的，不得提供总公司的业绩。</w:t>
            </w:r>
          </w:p>
        </w:tc>
      </w:tr>
      <w:tr>
        <w:tblPrEx>
          <w:tblCellMar>
            <w:top w:w="0" w:type="dxa"/>
            <w:left w:w="108" w:type="dxa"/>
            <w:bottom w:w="0" w:type="dxa"/>
            <w:right w:w="108" w:type="dxa"/>
          </w:tblCellMar>
        </w:tblPrEx>
        <w:trPr>
          <w:trHeight w:val="722"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12</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w:t>
            </w:r>
            <w:r>
              <w:rPr>
                <w:rFonts w:hint="eastAsia" w:ascii="宋体" w:hAnsi="宋体"/>
                <w:color w:val="auto"/>
                <w:sz w:val="21"/>
                <w:szCs w:val="21"/>
                <w:highlight w:val="none"/>
                <w:lang w:eastAsia="zh-CN"/>
              </w:rPr>
              <w:t>本项</w:t>
            </w:r>
            <w:r>
              <w:rPr>
                <w:rFonts w:hint="eastAsia" w:ascii="宋体" w:hAnsi="宋体" w:cs="宋体"/>
                <w:color w:val="auto"/>
                <w:sz w:val="21"/>
                <w:szCs w:val="21"/>
                <w:highlight w:val="none"/>
                <w:lang w:val="en-US" w:eastAsia="zh-CN"/>
              </w:rPr>
              <w:t>最高4分）：</w:t>
            </w:r>
            <w:r>
              <w:rPr>
                <w:rFonts w:hint="eastAsia" w:ascii="宋体" w:hAnsi="宋体" w:eastAsia="宋体"/>
                <w:color w:val="auto"/>
                <w:sz w:val="21"/>
                <w:szCs w:val="21"/>
                <w:highlight w:val="none"/>
              </w:rPr>
              <w:t>具有机电工程师证书</w:t>
            </w:r>
            <w:r>
              <w:rPr>
                <w:rFonts w:hint="eastAsia" w:ascii="宋体" w:hAnsi="宋体"/>
                <w:color w:val="auto"/>
                <w:sz w:val="21"/>
                <w:szCs w:val="21"/>
                <w:highlight w:val="none"/>
                <w:lang w:eastAsia="zh-CN"/>
              </w:rPr>
              <w:t>和</w:t>
            </w:r>
            <w:r>
              <w:rPr>
                <w:rFonts w:hint="eastAsia" w:ascii="宋体" w:hAnsi="宋体" w:eastAsia="宋体"/>
                <w:color w:val="auto"/>
                <w:sz w:val="21"/>
                <w:szCs w:val="21"/>
                <w:highlight w:val="none"/>
              </w:rPr>
              <w:t>暖通工程师证书</w:t>
            </w:r>
            <w:r>
              <w:rPr>
                <w:rFonts w:hint="eastAsia" w:ascii="宋体" w:hAnsi="宋体"/>
                <w:color w:val="auto"/>
                <w:sz w:val="21"/>
                <w:szCs w:val="21"/>
                <w:highlight w:val="none"/>
                <w:lang w:eastAsia="zh-CN"/>
              </w:rPr>
              <w:t>，每提供一个</w:t>
            </w:r>
            <w:r>
              <w:rPr>
                <w:rFonts w:hint="eastAsia" w:ascii="宋体" w:hAnsi="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2分</w:t>
            </w:r>
            <w:r>
              <w:rPr>
                <w:rFonts w:hint="eastAsia" w:ascii="宋体" w:hAnsi="宋体" w:cs="宋体"/>
                <w:color w:val="auto"/>
                <w:sz w:val="21"/>
                <w:szCs w:val="21"/>
                <w:highlight w:val="none"/>
                <w:lang w:val="en-US" w:eastAsia="zh-CN"/>
              </w:rPr>
              <w:t>，最高得4分</w:t>
            </w:r>
            <w:r>
              <w:rPr>
                <w:rFonts w:hint="eastAsia" w:ascii="宋体" w:hAnsi="宋体" w:eastAsia="宋体" w:cs="宋体"/>
                <w:color w:val="auto"/>
                <w:sz w:val="21"/>
                <w:szCs w:val="21"/>
                <w:highlight w:val="none"/>
                <w:lang w:val="en-US" w:eastAsia="zh-CN"/>
              </w:rPr>
              <w:t>；</w:t>
            </w:r>
          </w:p>
          <w:p>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olor w:val="auto"/>
                <w:sz w:val="21"/>
                <w:szCs w:val="21"/>
                <w:highlight w:val="none"/>
              </w:rPr>
              <w:t>其他</w:t>
            </w:r>
            <w:r>
              <w:rPr>
                <w:rFonts w:hint="eastAsia" w:ascii="宋体" w:hAnsi="宋体"/>
                <w:color w:val="auto"/>
                <w:sz w:val="21"/>
                <w:szCs w:val="21"/>
                <w:highlight w:val="none"/>
                <w:lang w:eastAsia="zh-CN"/>
              </w:rPr>
              <w:t>主要</w:t>
            </w:r>
            <w:r>
              <w:rPr>
                <w:rFonts w:hint="eastAsia" w:ascii="宋体" w:hAnsi="宋体" w:eastAsia="宋体"/>
                <w:color w:val="auto"/>
                <w:sz w:val="21"/>
                <w:szCs w:val="21"/>
                <w:highlight w:val="none"/>
              </w:rPr>
              <w:t>技术</w:t>
            </w:r>
            <w:r>
              <w:rPr>
                <w:rFonts w:hint="eastAsia" w:ascii="宋体" w:hAnsi="宋体" w:eastAsia="宋体" w:cs="宋体"/>
                <w:color w:val="auto"/>
                <w:sz w:val="21"/>
                <w:szCs w:val="21"/>
                <w:highlight w:val="none"/>
                <w:lang w:val="en-US" w:eastAsia="zh-CN"/>
              </w:rPr>
              <w:t>人员（本项最高8分）：</w:t>
            </w:r>
          </w:p>
          <w:p>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1）每配备1名持有效电工特种作业证人员得1分，最高得2分；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2）每配备1名持有效焊接特种作业证人员得1分，最高得2分；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3）每配备1名持有效空调安装特种作业证人员得1分，最高得2分；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4）每配备1名持有效高空特种作业证人员得1分，最高得2分。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注：</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本项最高得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所有资料均需加盖公章；</w:t>
            </w:r>
          </w:p>
          <w:p>
            <w:pPr>
              <w:widowControl/>
              <w:numPr>
                <w:ilvl w:val="0"/>
                <w:numId w:val="0"/>
              </w:numPr>
              <w:ind w:leftChars="0" w:firstLine="420" w:firstLineChars="20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提供职称</w:t>
            </w:r>
            <w:r>
              <w:rPr>
                <w:rFonts w:hint="eastAsia" w:ascii="宋体" w:hAnsi="宋体" w:cs="宋体"/>
                <w:color w:val="auto"/>
                <w:sz w:val="21"/>
                <w:szCs w:val="21"/>
                <w:highlight w:val="none"/>
                <w:lang w:eastAsia="zh-CN"/>
              </w:rPr>
              <w:t>证书或作业证书复印件；</w:t>
            </w:r>
          </w:p>
          <w:p>
            <w:pPr>
              <w:widowControl/>
              <w:numPr>
                <w:ilvl w:val="0"/>
                <w:numId w:val="0"/>
              </w:numPr>
              <w:ind w:leftChars="0" w:firstLine="420" w:firstLineChars="200"/>
              <w:jc w:val="left"/>
              <w:textAlignment w:val="center"/>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val="en-US" w:eastAsia="zh-CN"/>
              </w:rPr>
              <w:t>3.提供响应截止日前三个月内任一月份由供应商缴纳的社保证明</w:t>
            </w:r>
            <w:r>
              <w:rPr>
                <w:rFonts w:hint="eastAsia" w:ascii="宋体" w:hAnsi="宋体" w:cs="宋体"/>
                <w:color w:val="auto"/>
                <w:sz w:val="21"/>
                <w:szCs w:val="21"/>
                <w:highlight w:val="none"/>
                <w:lang w:eastAsia="zh-CN"/>
              </w:rPr>
              <w:t>复印件；</w:t>
            </w:r>
          </w:p>
          <w:p>
            <w:pPr>
              <w:widowControl/>
              <w:numPr>
                <w:ilvl w:val="0"/>
                <w:numId w:val="0"/>
              </w:numPr>
              <w:ind w:leftChars="0" w:firstLine="420" w:firstLineChars="20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4.同一人具备多个证书的只计算一个；</w:t>
            </w:r>
          </w:p>
          <w:p>
            <w:pPr>
              <w:widowControl/>
              <w:numPr>
                <w:ilvl w:val="0"/>
                <w:numId w:val="0"/>
              </w:numPr>
              <w:ind w:leftChars="0" w:firstLine="420" w:firstLine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5.</w:t>
            </w:r>
            <w:r>
              <w:rPr>
                <w:rFonts w:hint="eastAsia" w:ascii="宋体" w:hAnsi="宋体" w:cs="宋体"/>
                <w:color w:val="auto"/>
                <w:kern w:val="2"/>
                <w:sz w:val="21"/>
                <w:szCs w:val="21"/>
                <w:highlight w:val="none"/>
                <w:lang w:val="en-US" w:eastAsia="zh-CN" w:bidi="ar-SA"/>
              </w:rPr>
              <w:t>分公司报名的，不得提供总公司的人员。</w:t>
            </w:r>
          </w:p>
        </w:tc>
      </w:tr>
    </w:tbl>
    <w:p>
      <w:pPr>
        <w:adjustRightInd w:val="0"/>
        <w:snapToGrid w:val="0"/>
        <w:spacing w:line="360" w:lineRule="exac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42</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5"/>
        <w:tblW w:w="9598" w:type="dxa"/>
        <w:jc w:val="center"/>
        <w:tblLayout w:type="autofit"/>
        <w:tblCellMar>
          <w:top w:w="0" w:type="dxa"/>
          <w:left w:w="108" w:type="dxa"/>
          <w:bottom w:w="0" w:type="dxa"/>
          <w:right w:w="108" w:type="dxa"/>
        </w:tblCellMar>
      </w:tblPr>
      <w:tblGrid>
        <w:gridCol w:w="1440"/>
        <w:gridCol w:w="820"/>
        <w:gridCol w:w="7338"/>
      </w:tblGrid>
      <w:tr>
        <w:tblPrEx>
          <w:tblCellMar>
            <w:top w:w="0" w:type="dxa"/>
            <w:left w:w="108" w:type="dxa"/>
            <w:bottom w:w="0" w:type="dxa"/>
            <w:right w:w="108" w:type="dxa"/>
          </w:tblCellMar>
        </w:tblPrEx>
        <w:trPr>
          <w:trHeight w:val="312" w:hRule="atLeast"/>
          <w:jc w:val="center"/>
        </w:trPr>
        <w:tc>
          <w:tcPr>
            <w:tcW w:w="14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33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tblPrEx>
          <w:tblCellMar>
            <w:top w:w="0" w:type="dxa"/>
            <w:left w:w="108" w:type="dxa"/>
            <w:bottom w:w="0" w:type="dxa"/>
            <w:right w:w="108" w:type="dxa"/>
          </w:tblCellMar>
        </w:tblPrEx>
        <w:trPr>
          <w:trHeight w:val="312" w:hRule="atLeast"/>
          <w:jc w:val="center"/>
        </w:trPr>
        <w:tc>
          <w:tcPr>
            <w:tcW w:w="14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c>
          <w:tcPr>
            <w:tcW w:w="733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szCs w:val="21"/>
              </w:rPr>
            </w:pPr>
          </w:p>
        </w:tc>
      </w:tr>
      <w:tr>
        <w:tblPrEx>
          <w:tblCellMar>
            <w:top w:w="0" w:type="dxa"/>
            <w:left w:w="108" w:type="dxa"/>
            <w:bottom w:w="0" w:type="dxa"/>
            <w:right w:w="108" w:type="dxa"/>
          </w:tblCellMar>
        </w:tblPrEx>
        <w:trPr>
          <w:trHeight w:val="2334" w:hRule="atLeast"/>
          <w:jc w:val="center"/>
        </w:trPr>
        <w:tc>
          <w:tcPr>
            <w:tcW w:w="1440"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color w:val="000000"/>
                <w:kern w:val="0"/>
                <w:sz w:val="21"/>
                <w:szCs w:val="21"/>
                <w:lang w:val="en-US" w:eastAsia="zh-CN" w:bidi="ar"/>
              </w:rPr>
            </w:pPr>
            <w:r>
              <w:rPr>
                <w:rFonts w:hint="eastAsia"/>
                <w:lang w:eastAsia="zh-CN"/>
              </w:rPr>
              <w:t>施工组织</w:t>
            </w:r>
            <w:r>
              <w:t>方案</w:t>
            </w:r>
          </w:p>
        </w:tc>
        <w:tc>
          <w:tcPr>
            <w:tcW w:w="820" w:type="dxa"/>
            <w:tcBorders>
              <w:top w:val="single" w:color="000000" w:sz="4" w:space="0"/>
              <w:left w:val="single" w:color="000000" w:sz="4" w:space="0"/>
              <w:right w:val="single" w:color="000000" w:sz="4" w:space="0"/>
            </w:tcBorders>
            <w:shd w:val="clear" w:color="auto" w:fill="auto"/>
            <w:vAlign w:val="center"/>
          </w:tcPr>
          <w:p>
            <w:pPr>
              <w:jc w:val="center"/>
              <w:rPr>
                <w:rFonts w:hint="default" w:ascii="Calibri" w:hAnsi="Calibri"/>
                <w:lang w:val="en-US" w:eastAsia="zh-CN"/>
              </w:rPr>
            </w:pPr>
            <w:r>
              <w:rPr>
                <w:rFonts w:hint="eastAsia" w:ascii="Calibri" w:hAnsi="Calibri"/>
                <w:lang w:val="en-US" w:eastAsia="zh-CN"/>
              </w:rPr>
              <w:t>12</w:t>
            </w:r>
          </w:p>
        </w:tc>
        <w:tc>
          <w:tcPr>
            <w:tcW w:w="7338" w:type="dxa"/>
            <w:tcBorders>
              <w:top w:val="single" w:color="000000" w:sz="4" w:space="0"/>
              <w:left w:val="single" w:color="000000" w:sz="4" w:space="0"/>
              <w:right w:val="single" w:color="000000" w:sz="4" w:space="0"/>
            </w:tcBorders>
            <w:shd w:val="clear" w:color="auto" w:fill="auto"/>
            <w:vAlign w:val="top"/>
          </w:tcPr>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本项目为医疗区域，人流密集，对噪音、粉尘控制要求高，对现场情况深入分析，针对</w:t>
            </w:r>
            <w:r>
              <w:rPr>
                <w:rFonts w:hint="eastAsia" w:ascii="宋体" w:hAnsi="宋体" w:eastAsia="宋体" w:cs="宋体"/>
                <w:lang w:eastAsia="zh-CN"/>
              </w:rPr>
              <w:t>实际情况编制合理的</w:t>
            </w: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eastAsia="宋体" w:cs="宋体"/>
              </w:rPr>
              <w:t>。</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1.施工组织</w:t>
            </w:r>
            <w:r>
              <w:rPr>
                <w:rFonts w:hint="eastAsia" w:ascii="宋体" w:hAnsi="宋体" w:eastAsia="宋体" w:cs="宋体"/>
                <w:lang w:eastAsia="zh-CN"/>
              </w:rPr>
              <w:t>方案</w:t>
            </w:r>
            <w:r>
              <w:rPr>
                <w:rFonts w:hint="eastAsia" w:ascii="宋体" w:hAnsi="宋体" w:eastAsia="宋体" w:cs="宋体"/>
              </w:rPr>
              <w:t>十分详细，总体部署完全科学，完全</w:t>
            </w:r>
            <w:r>
              <w:rPr>
                <w:rFonts w:hint="eastAsia" w:ascii="宋体" w:hAnsi="宋体" w:eastAsia="宋体" w:cs="宋体"/>
                <w:lang w:eastAsia="zh-CN"/>
              </w:rPr>
              <w:t>合理</w:t>
            </w:r>
            <w:r>
              <w:rPr>
                <w:rFonts w:hint="eastAsia" w:ascii="宋体" w:hAnsi="宋体" w:eastAsia="宋体" w:cs="宋体"/>
              </w:rPr>
              <w:t>可行的，得1</w:t>
            </w:r>
            <w:r>
              <w:rPr>
                <w:rFonts w:hint="eastAsia" w:ascii="宋体" w:hAnsi="宋体" w:cs="宋体"/>
                <w:lang w:val="en-US" w:eastAsia="zh-CN"/>
              </w:rPr>
              <w:t>2</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2.施工组织</w:t>
            </w:r>
            <w:r>
              <w:rPr>
                <w:rFonts w:hint="eastAsia" w:ascii="宋体" w:hAnsi="宋体" w:eastAsia="宋体" w:cs="宋体"/>
                <w:lang w:eastAsia="zh-CN"/>
              </w:rPr>
              <w:t>方案</w:t>
            </w:r>
            <w:r>
              <w:rPr>
                <w:rFonts w:hint="eastAsia" w:ascii="宋体" w:hAnsi="宋体" w:cs="宋体"/>
                <w:lang w:eastAsia="zh-CN"/>
              </w:rPr>
              <w:t>比较</w:t>
            </w:r>
            <w:r>
              <w:rPr>
                <w:rFonts w:hint="eastAsia" w:ascii="宋体" w:hAnsi="宋体" w:eastAsia="宋体" w:cs="宋体"/>
              </w:rPr>
              <w:t>详细，总体部署</w:t>
            </w:r>
            <w:r>
              <w:rPr>
                <w:rFonts w:hint="eastAsia" w:ascii="宋体" w:hAnsi="宋体" w:cs="宋体"/>
                <w:lang w:eastAsia="zh-CN"/>
              </w:rPr>
              <w:t>基本</w:t>
            </w:r>
            <w:r>
              <w:rPr>
                <w:rFonts w:hint="eastAsia" w:ascii="宋体" w:hAnsi="宋体" w:eastAsia="宋体" w:cs="宋体"/>
              </w:rPr>
              <w:t>科学，一定程度可行的，得</w:t>
            </w:r>
            <w:r>
              <w:rPr>
                <w:rFonts w:hint="eastAsia" w:ascii="宋体" w:hAnsi="宋体" w:cs="宋体"/>
                <w:lang w:val="en-US" w:eastAsia="zh-CN"/>
              </w:rPr>
              <w:t>8</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3.施工组织</w:t>
            </w:r>
            <w:r>
              <w:rPr>
                <w:rFonts w:hint="eastAsia" w:ascii="宋体" w:hAnsi="宋体" w:eastAsia="宋体" w:cs="宋体"/>
                <w:lang w:eastAsia="zh-CN"/>
              </w:rPr>
              <w:t>方案</w:t>
            </w:r>
            <w:r>
              <w:rPr>
                <w:rFonts w:hint="eastAsia" w:ascii="宋体" w:hAnsi="宋体" w:eastAsia="宋体" w:cs="宋体"/>
              </w:rPr>
              <w:t>不够详细，总体部署不够</w:t>
            </w:r>
            <w:r>
              <w:rPr>
                <w:rFonts w:hint="eastAsia" w:ascii="宋体" w:hAnsi="宋体" w:cs="宋体"/>
                <w:lang w:eastAsia="zh-CN"/>
              </w:rPr>
              <w:t>合理</w:t>
            </w:r>
            <w:r>
              <w:rPr>
                <w:rFonts w:hint="eastAsia" w:ascii="宋体" w:hAnsi="宋体" w:eastAsia="宋体" w:cs="宋体"/>
              </w:rPr>
              <w:t>，但</w:t>
            </w:r>
            <w:r>
              <w:rPr>
                <w:rFonts w:hint="eastAsia" w:ascii="宋体" w:hAnsi="宋体" w:cs="宋体"/>
                <w:lang w:eastAsia="zh-CN"/>
              </w:rPr>
              <w:t>满足</w:t>
            </w:r>
            <w:r>
              <w:rPr>
                <w:rFonts w:hint="eastAsia" w:ascii="宋体" w:hAnsi="宋体" w:eastAsia="宋体" w:cs="宋体"/>
              </w:rPr>
              <w:t>最低要求的，得</w:t>
            </w:r>
            <w:r>
              <w:rPr>
                <w:rFonts w:hint="eastAsia" w:ascii="宋体" w:hAnsi="宋体" w:cs="宋体"/>
                <w:lang w:val="en-US" w:eastAsia="zh-CN"/>
              </w:rPr>
              <w:t>4</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rPr>
              <w:t>4.施工组织</w:t>
            </w:r>
            <w:r>
              <w:rPr>
                <w:rFonts w:hint="eastAsia" w:ascii="宋体" w:hAnsi="宋体" w:eastAsia="宋体" w:cs="宋体"/>
                <w:lang w:eastAsia="zh-CN"/>
              </w:rPr>
              <w:t>方案</w:t>
            </w:r>
            <w:r>
              <w:rPr>
                <w:rFonts w:hint="eastAsia" w:ascii="宋体" w:hAnsi="宋体" w:eastAsia="宋体" w:cs="宋体"/>
              </w:rPr>
              <w:t>没有针对现场情况，总体部署不可靠、不完善，完全不可行或未提供的，得0分。</w:t>
            </w:r>
          </w:p>
        </w:tc>
      </w:tr>
      <w:tr>
        <w:tblPrEx>
          <w:tblCellMar>
            <w:top w:w="0" w:type="dxa"/>
            <w:left w:w="108" w:type="dxa"/>
            <w:bottom w:w="0" w:type="dxa"/>
            <w:right w:w="108" w:type="dxa"/>
          </w:tblCellMar>
        </w:tblPrEx>
        <w:trPr>
          <w:trHeight w:val="3944"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szCs w:val="21"/>
                <w:lang w:eastAsia="zh-CN"/>
              </w:rPr>
            </w:pPr>
            <w:r>
              <w:t>重点难点分析及建议</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Calibri" w:hAnsi="Calibri" w:eastAsia="宋体"/>
                <w:lang w:val="en-US" w:eastAsia="zh-CN"/>
              </w:rPr>
            </w:pPr>
            <w:r>
              <w:rPr>
                <w:rFonts w:hint="eastAsia" w:ascii="Calibri" w:hAnsi="Calibri"/>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0"/>
              </w:numPr>
              <w:ind w:left="0" w:leftChars="0" w:firstLine="0" w:firstLineChars="0"/>
              <w:jc w:val="left"/>
              <w:textAlignment w:val="center"/>
              <w:rPr>
                <w:rFonts w:hint="eastAsia" w:ascii="宋体" w:hAnsi="宋体" w:eastAsia="宋体" w:cs="宋体"/>
              </w:rPr>
            </w:pPr>
            <w:r>
              <w:t>根据本项目的实际情况进行分析，</w:t>
            </w:r>
            <w:r>
              <w:rPr>
                <w:rFonts w:hint="eastAsia" w:ascii="宋体" w:hAnsi="宋体" w:eastAsia="宋体" w:cs="宋体"/>
              </w:rPr>
              <w:t>针对本项目的重、难点提出针对性的建议及措施。</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理解基本准确，对项目的重、难点的把握有基本的明确思路，有简单的分析，对本项目实施过程所提出的措施方案简单，有基本的解决方法，对项目实施过程的方案有一定程度上的针对性及合理性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7</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理解含糊不清，没有抓住项目重、难点，分析不到位，对本项目实施过程所提出的措施方案含糊，没有任何解决方法，对项目实施过程的方案没有针对到位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4</w:t>
            </w:r>
            <w:r>
              <w:rPr>
                <w:rFonts w:hint="eastAsia" w:ascii="宋体" w:hAnsi="宋体" w:eastAsia="宋体" w:cs="宋体"/>
              </w:rPr>
              <w:t>分；</w:t>
            </w:r>
          </w:p>
          <w:p>
            <w:pPr>
              <w:widowControl/>
              <w:numPr>
                <w:ilvl w:val="0"/>
                <w:numId w:val="0"/>
              </w:numPr>
              <w:ind w:leftChars="0"/>
              <w:jc w:val="left"/>
              <w:textAlignment w:val="center"/>
              <w:rPr>
                <w:rFonts w:hint="default"/>
                <w:lang w:val="en-US" w:eastAsia="zh-CN"/>
              </w:rPr>
            </w:pPr>
            <w:r>
              <w:rPr>
                <w:rFonts w:hint="eastAsia" w:ascii="宋体" w:hAnsi="宋体" w:eastAsia="宋体" w:cs="宋体"/>
                <w:lang w:val="en-US" w:eastAsia="zh-CN"/>
              </w:rPr>
              <w:t>4.</w:t>
            </w:r>
            <w:r>
              <w:rPr>
                <w:rFonts w:hint="eastAsia" w:ascii="宋体" w:hAnsi="宋体" w:eastAsia="宋体" w:cs="宋体"/>
              </w:rPr>
              <w:t>其他情况</w:t>
            </w:r>
            <w:r>
              <w:rPr>
                <w:rFonts w:hint="eastAsia"/>
                <w:lang w:eastAsia="zh-CN"/>
              </w:rPr>
              <w:t>的，</w:t>
            </w:r>
            <w:r>
              <w:t>得</w:t>
            </w:r>
            <w:r>
              <w:rPr>
                <w:rFonts w:hint="eastAsia"/>
                <w:lang w:val="en-US" w:eastAsia="zh-CN"/>
              </w:rPr>
              <w:t>0</w:t>
            </w:r>
            <w:r>
              <w:t>分。</w:t>
            </w:r>
          </w:p>
        </w:tc>
      </w:tr>
      <w:tr>
        <w:tblPrEx>
          <w:tblCellMar>
            <w:top w:w="0" w:type="dxa"/>
            <w:left w:w="108" w:type="dxa"/>
            <w:bottom w:w="0" w:type="dxa"/>
            <w:right w:w="108" w:type="dxa"/>
          </w:tblCellMar>
        </w:tblPrEx>
        <w:trPr>
          <w:trHeight w:val="165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pPr>
            <w:r>
              <w:rPr>
                <w:rFonts w:hint="eastAsia" w:cs="Times New Roman"/>
                <w:lang w:eastAsia="zh-CN"/>
              </w:rPr>
              <w:t>工程</w:t>
            </w:r>
            <w:r>
              <w:rPr>
                <w:rFonts w:hint="eastAsia" w:ascii="Times New Roman" w:hAnsi="Times New Roman" w:eastAsia="宋体" w:cs="Times New Roman"/>
              </w:rPr>
              <w:t>进度</w:t>
            </w:r>
            <w:r>
              <w:rPr>
                <w:rFonts w:hint="eastAsia" w:cs="Times New Roman"/>
                <w:lang w:eastAsia="zh-CN"/>
              </w:rPr>
              <w:t>计划与保证</w:t>
            </w:r>
            <w:r>
              <w:rPr>
                <w:rFonts w:hint="eastAsia" w:ascii="Times New Roman" w:hAnsi="Times New Roman" w:eastAsia="宋体" w:cs="Times New Roman"/>
              </w:rPr>
              <w:t>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Calibri" w:hAnsi="Calibri"/>
                <w:lang w:val="en-US" w:eastAsia="zh-CN"/>
              </w:rPr>
            </w:pPr>
            <w:r>
              <w:rPr>
                <w:rFonts w:hint="eastAsia" w:ascii="Calibri" w:hAnsi="Calibri"/>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Times New Roman" w:hAnsi="Times New Roman" w:eastAsia="宋体" w:cs="Times New Roman"/>
                <w:highlight w:val="none"/>
                <w:lang w:eastAsia="zh-CN"/>
              </w:rPr>
              <w:t>供应</w:t>
            </w:r>
            <w:r>
              <w:rPr>
                <w:rFonts w:hint="eastAsia" w:ascii="宋体" w:hAnsi="宋体" w:eastAsia="宋体" w:cs="宋体"/>
                <w:highlight w:val="none"/>
                <w:lang w:eastAsia="zh-CN"/>
              </w:rPr>
              <w:t>商</w:t>
            </w:r>
            <w:r>
              <w:rPr>
                <w:rFonts w:hint="eastAsia" w:ascii="宋体" w:hAnsi="宋体" w:cs="宋体"/>
                <w:highlight w:val="none"/>
                <w:lang w:eastAsia="zh-CN"/>
              </w:rPr>
              <w:t>根据需求书工期要求，</w:t>
            </w:r>
            <w:r>
              <w:rPr>
                <w:rFonts w:hint="eastAsia" w:ascii="宋体" w:hAnsi="宋体" w:eastAsia="宋体" w:cs="宋体"/>
                <w:highlight w:val="none"/>
                <w:lang w:eastAsia="zh-CN"/>
              </w:rPr>
              <w:t>针对本项目</w:t>
            </w:r>
            <w:r>
              <w:rPr>
                <w:rFonts w:hint="eastAsia" w:ascii="宋体" w:hAnsi="宋体" w:cs="宋体"/>
                <w:highlight w:val="none"/>
                <w:lang w:eastAsia="zh-CN"/>
              </w:rPr>
              <w:t>工期目标及项目特点，结合</w:t>
            </w:r>
            <w:r>
              <w:rPr>
                <w:rFonts w:hint="eastAsia" w:ascii="宋体" w:hAnsi="宋体" w:eastAsia="宋体" w:cs="宋体"/>
                <w:highlight w:val="none"/>
                <w:lang w:eastAsia="zh-CN"/>
              </w:rPr>
              <w:t>实际情况制定的进度计划及</w:t>
            </w:r>
            <w:r>
              <w:rPr>
                <w:rFonts w:hint="eastAsia" w:ascii="宋体" w:hAnsi="宋体" w:cs="宋体"/>
                <w:highlight w:val="none"/>
                <w:lang w:eastAsia="zh-CN"/>
              </w:rPr>
              <w:t>工期</w:t>
            </w:r>
            <w:r>
              <w:rPr>
                <w:rFonts w:hint="eastAsia" w:ascii="宋体" w:hAnsi="宋体" w:eastAsia="宋体" w:cs="宋体"/>
                <w:highlight w:val="none"/>
                <w:lang w:eastAsia="zh-CN"/>
              </w:rPr>
              <w:t>保证措施</w:t>
            </w:r>
            <w:r>
              <w:rPr>
                <w:rFonts w:hint="eastAsia" w:ascii="宋体" w:hAnsi="宋体" w:cs="宋体"/>
                <w:highlight w:val="none"/>
                <w:lang w:eastAsia="zh-CN"/>
              </w:rPr>
              <w:t>。</w:t>
            </w:r>
          </w:p>
          <w:p>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cs="宋体"/>
                <w:highlight w:val="none"/>
                <w:lang w:val="en-US" w:eastAsia="zh-CN"/>
              </w:rPr>
              <w:t>工期优于用户需求，</w:t>
            </w:r>
            <w:r>
              <w:rPr>
                <w:rFonts w:hint="eastAsia" w:ascii="宋体" w:hAnsi="宋体" w:eastAsia="宋体" w:cs="宋体"/>
                <w:highlight w:val="none"/>
              </w:rPr>
              <w:t>进度保证措施完全科学的，得</w:t>
            </w:r>
            <w:r>
              <w:rPr>
                <w:rFonts w:hint="eastAsia" w:ascii="宋体" w:hAnsi="宋体" w:cs="宋体"/>
                <w:highlight w:val="none"/>
                <w:lang w:val="en-US" w:eastAsia="zh-CN"/>
              </w:rPr>
              <w:t>10</w:t>
            </w:r>
            <w:r>
              <w:rPr>
                <w:rFonts w:hint="eastAsia" w:ascii="宋体" w:hAnsi="宋体" w:eastAsia="宋体" w:cs="宋体"/>
                <w:highlight w:val="none"/>
              </w:rPr>
              <w:t>分；</w:t>
            </w:r>
          </w:p>
          <w:p>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工期满足用户需求，</w:t>
            </w:r>
            <w:r>
              <w:rPr>
                <w:rFonts w:hint="eastAsia" w:ascii="宋体" w:hAnsi="宋体" w:eastAsia="宋体" w:cs="宋体"/>
                <w:highlight w:val="none"/>
              </w:rPr>
              <w:t>进度保证措施</w:t>
            </w:r>
            <w:r>
              <w:rPr>
                <w:rFonts w:hint="eastAsia" w:ascii="宋体" w:hAnsi="宋体" w:cs="宋体"/>
                <w:highlight w:val="none"/>
                <w:lang w:eastAsia="zh-CN"/>
              </w:rPr>
              <w:t>合理</w:t>
            </w:r>
            <w:r>
              <w:rPr>
                <w:rFonts w:hint="eastAsia" w:ascii="宋体" w:hAnsi="宋体" w:eastAsia="宋体" w:cs="宋体"/>
                <w:highlight w:val="none"/>
              </w:rPr>
              <w:t>可行的，得</w:t>
            </w:r>
            <w:r>
              <w:rPr>
                <w:rFonts w:hint="eastAsia" w:ascii="宋体" w:hAnsi="宋体" w:cs="宋体"/>
                <w:highlight w:val="none"/>
                <w:lang w:val="en-US" w:eastAsia="zh-CN"/>
              </w:rPr>
              <w:t>7</w:t>
            </w:r>
            <w:r>
              <w:rPr>
                <w:rFonts w:hint="eastAsia" w:ascii="宋体" w:hAnsi="宋体" w:eastAsia="宋体" w:cs="宋体"/>
                <w:highlight w:val="none"/>
              </w:rPr>
              <w:t>分；</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工期不完全满足用户需求，</w:t>
            </w:r>
            <w:r>
              <w:rPr>
                <w:rFonts w:hint="eastAsia" w:ascii="宋体" w:hAnsi="宋体" w:eastAsia="宋体" w:cs="宋体"/>
                <w:highlight w:val="none"/>
              </w:rPr>
              <w:t>进度保</w:t>
            </w:r>
            <w:r>
              <w:rPr>
                <w:rFonts w:hint="eastAsia" w:ascii="宋体" w:hAnsi="宋体" w:eastAsia="宋体" w:cs="宋体"/>
                <w:highlight w:val="none"/>
                <w:lang w:eastAsia="zh-CN"/>
              </w:rPr>
              <w:t>证措施不完全可行的，得</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分；</w:t>
            </w:r>
          </w:p>
          <w:p>
            <w:pPr>
              <w:widowControl/>
              <w:numPr>
                <w:ilvl w:val="0"/>
                <w:numId w:val="0"/>
              </w:numPr>
              <w:ind w:leftChars="0"/>
              <w:jc w:val="left"/>
              <w:textAlignment w:val="center"/>
              <w:rPr>
                <w:highlight w:val="none"/>
              </w:rPr>
            </w:pPr>
            <w:r>
              <w:rPr>
                <w:rFonts w:hint="eastAsia" w:ascii="宋体" w:hAnsi="宋体" w:eastAsia="宋体" w:cs="宋体"/>
                <w:highlight w:val="none"/>
                <w:lang w:val="en-US" w:eastAsia="zh-CN"/>
              </w:rPr>
              <w:t>4.</w:t>
            </w:r>
            <w:r>
              <w:rPr>
                <w:rFonts w:hint="eastAsia" w:ascii="宋体" w:hAnsi="宋体" w:eastAsia="宋体" w:cs="宋体"/>
                <w:highlight w:val="none"/>
                <w:lang w:eastAsia="zh-CN"/>
              </w:rPr>
              <w:t>其他情况的，得</w:t>
            </w:r>
            <w:r>
              <w:rPr>
                <w:rFonts w:hint="eastAsia" w:ascii="宋体" w:hAnsi="宋体" w:eastAsia="宋体" w:cs="宋体"/>
                <w:highlight w:val="none"/>
                <w:lang w:val="en-US" w:eastAsia="zh-CN"/>
              </w:rPr>
              <w:t>0</w:t>
            </w:r>
            <w:r>
              <w:rPr>
                <w:rFonts w:hint="eastAsia" w:ascii="宋体" w:hAnsi="宋体" w:eastAsia="宋体" w:cs="宋体"/>
                <w:highlight w:val="none"/>
                <w:lang w:eastAsia="zh-CN"/>
              </w:rPr>
              <w:t>分。</w:t>
            </w:r>
          </w:p>
        </w:tc>
      </w:tr>
      <w:tr>
        <w:tblPrEx>
          <w:tblCellMar>
            <w:top w:w="0" w:type="dxa"/>
            <w:left w:w="108" w:type="dxa"/>
            <w:bottom w:w="0" w:type="dxa"/>
            <w:right w:w="108" w:type="dxa"/>
          </w:tblCellMar>
        </w:tblPrEx>
        <w:trPr>
          <w:trHeight w:val="1665" w:hRule="atLeast"/>
          <w:jc w:val="center"/>
        </w:trPr>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pPr>
              <w:widowControl/>
              <w:jc w:val="center"/>
              <w:textAlignment w:val="center"/>
              <w:rPr>
                <w:rFonts w:hint="eastAsia" w:ascii="Calibri" w:hAnsi="Calibri" w:eastAsia="宋体"/>
                <w:color w:val="auto"/>
                <w:lang w:eastAsia="zh-CN"/>
              </w:rPr>
            </w:pPr>
            <w:r>
              <w:rPr>
                <w:rFonts w:hint="eastAsia" w:ascii="Calibri" w:hAnsi="Calibri"/>
                <w:color w:val="auto"/>
                <w:lang w:eastAsia="zh-CN"/>
              </w:rPr>
              <w:t>保障措施</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olor w:val="auto"/>
                <w:lang w:val="en-US" w:eastAsia="zh-CN"/>
              </w:rPr>
            </w:pPr>
            <w:r>
              <w:rPr>
                <w:rFonts w:hint="eastAsia" w:ascii="Calibri" w:hAnsi="Calibri"/>
                <w:color w:val="auto"/>
                <w:lang w:val="en-US" w:eastAsia="zh-CN"/>
              </w:rPr>
              <w:t>10</w:t>
            </w:r>
          </w:p>
        </w:tc>
        <w:tc>
          <w:tcPr>
            <w:tcW w:w="733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针对本项目实际情况，提出切实可行的安全文明保障措施：</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1</w:t>
            </w:r>
            <w:r>
              <w:rPr>
                <w:rFonts w:hint="eastAsia" w:ascii="宋体" w:hAnsi="宋体" w:eastAsia="宋体" w:cs="宋体"/>
                <w:highlight w:val="none"/>
                <w:lang w:val="en-US" w:eastAsia="zh-CN"/>
              </w:rPr>
              <w:t>.</w:t>
            </w:r>
            <w:r>
              <w:rPr>
                <w:rFonts w:hint="eastAsia" w:ascii="宋体" w:hAnsi="宋体" w:eastAsia="宋体" w:cs="宋体"/>
                <w:highlight w:val="none"/>
                <w:lang w:eastAsia="zh-CN"/>
              </w:rPr>
              <w:t>安全管理机构完善，措施具体明确、合理可行的，得</w:t>
            </w:r>
            <w:r>
              <w:rPr>
                <w:rFonts w:hint="eastAsia" w:ascii="宋体" w:hAnsi="宋体" w:eastAsia="宋体" w:cs="宋体"/>
                <w:highlight w:val="none"/>
                <w:lang w:val="en-US" w:eastAsia="zh-CN"/>
              </w:rPr>
              <w:t>10</w:t>
            </w:r>
            <w:r>
              <w:rPr>
                <w:rFonts w:hint="eastAsia" w:ascii="宋体" w:hAnsi="宋体" w:eastAsia="宋体" w:cs="宋体"/>
                <w:highlight w:val="none"/>
                <w:lang w:eastAsia="zh-CN"/>
              </w:rPr>
              <w:t>分；</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2</w:t>
            </w:r>
            <w:r>
              <w:rPr>
                <w:rFonts w:hint="eastAsia" w:ascii="宋体" w:hAnsi="宋体" w:eastAsia="宋体" w:cs="宋体"/>
                <w:highlight w:val="none"/>
                <w:lang w:val="en-US" w:eastAsia="zh-CN"/>
              </w:rPr>
              <w:t>.</w:t>
            </w:r>
            <w:r>
              <w:rPr>
                <w:rFonts w:hint="eastAsia" w:ascii="宋体" w:hAnsi="宋体" w:eastAsia="宋体" w:cs="宋体"/>
                <w:highlight w:val="none"/>
                <w:lang w:eastAsia="zh-CN"/>
              </w:rPr>
              <w:t>安全管理机构完善，措施基本可行的，得</w:t>
            </w:r>
            <w:r>
              <w:rPr>
                <w:rFonts w:hint="eastAsia" w:ascii="宋体" w:hAnsi="宋体" w:eastAsia="宋体" w:cs="宋体"/>
                <w:highlight w:val="none"/>
                <w:lang w:val="en-US" w:eastAsia="zh-CN"/>
              </w:rPr>
              <w:t>7</w:t>
            </w:r>
            <w:r>
              <w:rPr>
                <w:rFonts w:hint="eastAsia" w:ascii="宋体" w:hAnsi="宋体" w:eastAsia="宋体" w:cs="宋体"/>
                <w:highlight w:val="none"/>
                <w:lang w:eastAsia="zh-CN"/>
              </w:rPr>
              <w:t>分；</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3</w:t>
            </w:r>
            <w:r>
              <w:rPr>
                <w:rFonts w:hint="eastAsia" w:ascii="宋体" w:hAnsi="宋体" w:eastAsia="宋体" w:cs="宋体"/>
                <w:highlight w:val="none"/>
                <w:lang w:val="en-US" w:eastAsia="zh-CN"/>
              </w:rPr>
              <w:t>.</w:t>
            </w:r>
            <w:r>
              <w:rPr>
                <w:rFonts w:hint="eastAsia" w:ascii="宋体" w:hAnsi="宋体" w:eastAsia="宋体" w:cs="宋体"/>
                <w:highlight w:val="none"/>
                <w:lang w:eastAsia="zh-CN"/>
              </w:rPr>
              <w:t>措施基本可行但较难落实的，得</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分；</w:t>
            </w:r>
          </w:p>
          <w:p>
            <w:pPr>
              <w:widowControl/>
              <w:numPr>
                <w:ilvl w:val="0"/>
                <w:numId w:val="0"/>
              </w:numPr>
              <w:ind w:leftChars="0"/>
              <w:jc w:val="left"/>
              <w:textAlignment w:val="center"/>
              <w:rPr>
                <w:highlight w:val="none"/>
              </w:rPr>
            </w:pPr>
            <w:r>
              <w:rPr>
                <w:rFonts w:hint="eastAsia" w:ascii="宋体" w:hAnsi="宋体" w:eastAsia="宋体" w:cs="宋体"/>
                <w:highlight w:val="none"/>
                <w:lang w:eastAsia="zh-CN"/>
              </w:rPr>
              <w:t>4</w:t>
            </w:r>
            <w:r>
              <w:rPr>
                <w:rFonts w:hint="eastAsia" w:ascii="宋体" w:hAnsi="宋体" w:eastAsia="宋体" w:cs="宋体"/>
                <w:highlight w:val="none"/>
                <w:lang w:val="en-US" w:eastAsia="zh-CN"/>
              </w:rPr>
              <w:t>.</w:t>
            </w:r>
            <w:r>
              <w:rPr>
                <w:rFonts w:hint="eastAsia" w:ascii="宋体" w:hAnsi="宋体" w:eastAsia="宋体" w:cs="宋体"/>
                <w:highlight w:val="none"/>
                <w:lang w:eastAsia="zh-CN"/>
              </w:rPr>
              <w:t>不提供的，不得分。</w:t>
            </w:r>
          </w:p>
        </w:tc>
      </w:tr>
    </w:tbl>
    <w:p>
      <w:pPr>
        <w:pStyle w:val="32"/>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w:t>
      </w:r>
      <w:r>
        <w:rPr>
          <w:rFonts w:ascii="宋体" w:hAnsi="宋体" w:cs="宋体"/>
          <w:sz w:val="24"/>
          <w:highlight w:val="none"/>
        </w:rPr>
        <w:t>0分）</w:t>
      </w:r>
      <w:r>
        <w:rPr>
          <w:rFonts w:ascii="宋体" w:hAnsi="宋体" w:cs="宋体"/>
          <w:sz w:val="24"/>
        </w:rPr>
        <w:t>：</w:t>
      </w:r>
    </w:p>
    <w:p>
      <w:pPr>
        <w:pStyle w:val="32"/>
        <w:adjustRightInd w:val="0"/>
        <w:snapToGrid w:val="0"/>
        <w:spacing w:line="360" w:lineRule="auto"/>
        <w:ind w:firstLine="480"/>
        <w:rPr>
          <w:rFonts w:ascii="宋体" w:hAnsi="宋体" w:cs="宋体"/>
          <w:sz w:val="24"/>
        </w:rPr>
      </w:pPr>
      <w:r>
        <w:rPr>
          <w:rFonts w:hint="eastAsia" w:ascii="宋体" w:hAnsi="宋体" w:cs="宋体"/>
          <w:sz w:val="24"/>
        </w:rPr>
        <w:t>①评审基准价计算方式：通过资格审查及符合性审查且最后价格最低的供应商价格为基准价，其价格为满分。</w:t>
      </w:r>
    </w:p>
    <w:p>
      <w:pPr>
        <w:pStyle w:val="32"/>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②其他供应商价格分统一按照下列公式计算：价格得分=（基准价/响应价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pPr>
        <w:pStyle w:val="32"/>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pPr>
        <w:pStyle w:val="32"/>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pPr>
        <w:pStyle w:val="32"/>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pPr>
        <w:pStyle w:val="32"/>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pPr>
        <w:pStyle w:val="32"/>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pPr>
        <w:pStyle w:val="32"/>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pPr>
        <w:pStyle w:val="32"/>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pPr>
        <w:pStyle w:val="32"/>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pPr>
        <w:pStyle w:val="32"/>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成交</w:t>
      </w:r>
      <w:r>
        <w:rPr>
          <w:rFonts w:hint="eastAsia" w:ascii="宋体" w:hAnsi="宋体" w:cs="宋体"/>
          <w:color w:val="000000" w:themeColor="text1"/>
          <w:sz w:val="24"/>
          <w:lang w:val="en-US" w:eastAsia="zh-CN"/>
          <w14:textFill>
            <w14:solidFill>
              <w14:schemeClr w14:val="tx1"/>
            </w14:solidFill>
          </w14:textFill>
        </w:rPr>
        <w:t>通知书发出后，成交人无正当理由不得放弃成交，否则可能被采购人列入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pPr>
        <w:pStyle w:val="3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p>
    <w:p>
      <w:pPr>
        <w:pStyle w:val="32"/>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1、提出质疑的供应商应当是参与所质疑项目采购活动的供应商。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3、供应商应在限定质疑期内一次性提出针对同一采购程序环节的质疑。若对项目的某一分包进行质疑，质疑函中应列明具体项目名称。</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4、采购人不得拒收质疑供应商在限定质疑期内发出的质疑函，应当在收到质疑函后7个工作日内作出答复，并以书面形式通知质疑供应商和其他有关供应商。</w:t>
      </w:r>
    </w:p>
    <w:p>
      <w:pPr>
        <w:pStyle w:val="32"/>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pPr>
        <w:pStyle w:val="32"/>
        <w:adjustRightInd w:val="0"/>
        <w:snapToGrid w:val="0"/>
        <w:spacing w:line="360" w:lineRule="exact"/>
        <w:ind w:firstLine="480"/>
        <w:rPr>
          <w:rFonts w:hint="eastAsia" w:ascii="宋体" w:hAnsi="宋体" w:cs="宋体"/>
          <w:sz w:val="24"/>
        </w:rPr>
      </w:pPr>
      <w:r>
        <w:rPr>
          <w:rFonts w:hint="eastAsia" w:ascii="宋体" w:hAnsi="宋体" w:cs="宋体"/>
          <w:sz w:val="24"/>
        </w:rPr>
        <w:t>6、超出限定质疑期限的质疑函，采购人将依法不予接收。</w:t>
      </w:r>
    </w:p>
    <w:p>
      <w:pPr>
        <w:pStyle w:val="32"/>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pPr>
        <w:pStyle w:val="3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pPr>
        <w:pStyle w:val="3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pPr>
        <w:pStyle w:val="3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pPr>
        <w:pStyle w:val="3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pPr>
        <w:pStyle w:val="3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pPr>
        <w:pStyle w:val="32"/>
        <w:numPr>
          <w:ilvl w:val="0"/>
          <w:numId w:val="5"/>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pPr>
        <w:pStyle w:val="32"/>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pPr>
        <w:pStyle w:val="32"/>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highlight w:val="none"/>
        </w:rPr>
        <w:t>接收质疑的联系方式</w:t>
      </w:r>
      <w:r>
        <w:rPr>
          <w:rFonts w:hint="eastAsia" w:ascii="宋体" w:hAnsi="宋体" w:cs="宋体"/>
          <w:sz w:val="24"/>
        </w:rPr>
        <w:t>：</w:t>
      </w:r>
    </w:p>
    <w:p>
      <w:pPr>
        <w:pStyle w:val="32"/>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pPr>
        <w:pStyle w:val="32"/>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地址：广州市长堤大马路171号一方长堤健康产业中心907室</w:t>
      </w:r>
    </w:p>
    <w:p>
      <w:pPr>
        <w:pStyle w:val="32"/>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pPr>
        <w:pStyle w:val="32"/>
        <w:adjustRightInd w:val="0"/>
        <w:snapToGrid w:val="0"/>
        <w:spacing w:line="360" w:lineRule="exact"/>
        <w:ind w:firstLine="480"/>
        <w:rPr>
          <w:rFonts w:ascii="宋体" w:hAnsi="宋体" w:cs="宋体"/>
          <w:sz w:val="24"/>
        </w:rPr>
      </w:pPr>
      <w:r>
        <w:rPr>
          <w:rFonts w:hint="eastAsia" w:ascii="宋体" w:hAnsi="宋体" w:cs="宋体"/>
          <w:sz w:val="24"/>
        </w:rPr>
        <w:t>（二）投诉</w:t>
      </w:r>
    </w:p>
    <w:p>
      <w:pPr>
        <w:pStyle w:val="32"/>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pPr>
        <w:pStyle w:val="32"/>
        <w:numPr>
          <w:ilvl w:val="0"/>
          <w:numId w:val="6"/>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pPr>
        <w:pStyle w:val="32"/>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24"/>
        <w:rPr>
          <w:rFonts w:hint="eastAsia" w:ascii="微软雅黑" w:hAnsi="微软雅黑" w:eastAsia="微软雅黑" w:cs="微软雅黑"/>
          <w:color w:val="000000" w:themeColor="text1"/>
          <w:lang w:eastAsia="zh-CN"/>
          <w14:textFill>
            <w14:solidFill>
              <w14:schemeClr w14:val="tx1"/>
            </w14:solidFill>
          </w14:textFill>
        </w:rPr>
      </w:pPr>
    </w:p>
    <w:p>
      <w:pPr>
        <w:pStyle w:val="3"/>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合同参考文本</w:t>
      </w:r>
    </w:p>
    <w:p>
      <w:pPr>
        <w:pStyle w:val="32"/>
        <w:adjustRightInd w:val="0"/>
        <w:snapToGrid w:val="0"/>
        <w:spacing w:line="360" w:lineRule="exact"/>
        <w:ind w:firstLine="480"/>
        <w:rPr>
          <w:rFonts w:hint="eastAsia" w:ascii="宋体" w:hAnsi="宋体" w:cs="宋体"/>
          <w:sz w:val="24"/>
          <w:lang w:eastAsia="zh-CN"/>
        </w:rPr>
      </w:pPr>
    </w:p>
    <w:p>
      <w:pPr>
        <w:pStyle w:val="32"/>
        <w:adjustRightInd w:val="0"/>
        <w:snapToGrid w:val="0"/>
        <w:spacing w:line="360" w:lineRule="exact"/>
        <w:ind w:firstLine="480"/>
        <w:rPr>
          <w:rFonts w:hint="eastAsia" w:ascii="宋体" w:hAnsi="宋体" w:cs="宋体"/>
          <w:sz w:val="24"/>
          <w:lang w:eastAsia="zh-CN"/>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pStyle w:val="11"/>
        <w:rPr>
          <w:rFonts w:hint="eastAsia" w:ascii="宋体" w:hAnsi="宋体" w:cs="宋体"/>
          <w:kern w:val="0"/>
          <w:position w:val="-3"/>
          <w:sz w:val="30"/>
          <w:szCs w:val="30"/>
        </w:rPr>
      </w:pPr>
    </w:p>
    <w:p>
      <w:pPr>
        <w:pStyle w:val="11"/>
        <w:rPr>
          <w:rFonts w:hint="eastAsia" w:ascii="宋体" w:hAnsi="宋体" w:cs="宋体"/>
          <w:kern w:val="0"/>
          <w:position w:val="-3"/>
          <w:sz w:val="30"/>
          <w:szCs w:val="30"/>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pStyle w:val="3"/>
        <w:rPr>
          <w:rFonts w:hint="eastAsia"/>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pStyle w:val="2"/>
        <w:rPr>
          <w:rFonts w:hint="eastAsia" w:ascii="宋体" w:hAnsi="宋体" w:cs="宋体"/>
          <w:kern w:val="0"/>
          <w:position w:val="-3"/>
          <w:sz w:val="30"/>
          <w:szCs w:val="30"/>
        </w:rPr>
      </w:pPr>
    </w:p>
    <w:p>
      <w:pPr>
        <w:rPr>
          <w:rFonts w:hint="eastAsia"/>
        </w:rPr>
      </w:pP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pPr>
        <w:shd w:val="clear" w:color="auto" w:fill="FFFFFF"/>
        <w:spacing w:beforeAutospacing="1" w:after="145"/>
        <w:rPr>
          <w:rFonts w:ascii="仿宋_GB2312" w:eastAsia="仿宋_GB2312" w:cs="仿宋_GB2312"/>
          <w:sz w:val="24"/>
          <w:szCs w:val="24"/>
          <w:highlight w:val="none"/>
          <w:shd w:val="clear" w:color="auto" w:fill="FFFFFF"/>
        </w:rPr>
      </w:pPr>
      <w:r>
        <w:rPr>
          <w:rFonts w:hint="eastAsia" w:ascii="仿宋_GB2312" w:hAnsi="Calibri Light" w:eastAsia="仿宋_GB2312" w:cs="仿宋_GB2312"/>
          <w:b/>
          <w:bCs/>
          <w:sz w:val="24"/>
          <w:szCs w:val="24"/>
          <w:highlight w:val="none"/>
          <w:shd w:val="clear" w:color="auto" w:fill="FFFFFF"/>
        </w:rPr>
        <w:t>合同编号：</w:t>
      </w:r>
    </w:p>
    <w:p>
      <w:pPr>
        <w:shd w:val="clear" w:color="auto" w:fill="FFFFFF"/>
        <w:spacing w:beforeAutospacing="1"/>
        <w:rPr>
          <w:rFonts w:ascii="仿宋_GB2312" w:eastAsia="仿宋_GB2312" w:cs="仿宋_GB2312"/>
          <w:highlight w:val="none"/>
          <w:shd w:val="clear" w:color="auto" w:fill="FFFFFF"/>
        </w:rPr>
      </w:pPr>
    </w:p>
    <w:p>
      <w:pPr>
        <w:shd w:val="clear" w:color="auto" w:fill="FFFFFF"/>
        <w:spacing w:beforeAutospacing="1"/>
        <w:rPr>
          <w:rFonts w:ascii="仿宋_GB2312" w:eastAsia="仿宋_GB2312" w:cs="仿宋_GB2312"/>
          <w:highlight w:val="none"/>
          <w:shd w:val="clear" w:color="auto" w:fill="FFFFFF"/>
        </w:rPr>
      </w:pPr>
    </w:p>
    <w:p>
      <w:pPr>
        <w:shd w:val="clear" w:color="auto" w:fill="FFFFFF"/>
        <w:spacing w:beforeAutospacing="1"/>
        <w:rPr>
          <w:rFonts w:ascii="仿宋_GB2312" w:eastAsia="仿宋_GB2312" w:cs="仿宋_GB2312"/>
          <w:highlight w:val="none"/>
          <w:shd w:val="clear" w:color="auto" w:fill="FFFFFF"/>
        </w:rPr>
      </w:pPr>
    </w:p>
    <w:p>
      <w:pPr>
        <w:spacing w:beforeAutospacing="1"/>
        <w:jc w:val="center"/>
        <w:rPr>
          <w:rFonts w:ascii="仿宋_GB2312" w:eastAsia="仿宋_GB2312" w:cs="仿宋_GB2312"/>
          <w:b/>
          <w:sz w:val="48"/>
          <w:szCs w:val="48"/>
          <w:highlight w:val="none"/>
          <w:u w:val="single"/>
        </w:rPr>
      </w:pPr>
      <w:r>
        <w:rPr>
          <w:rFonts w:hint="eastAsia" w:ascii="仿宋_GB2312" w:hAnsi="Calibri Light" w:eastAsia="仿宋_GB2312" w:cs="仿宋_GB2312"/>
          <w:b/>
          <w:sz w:val="48"/>
          <w:szCs w:val="48"/>
          <w:highlight w:val="none"/>
          <w:u w:val="single"/>
        </w:rPr>
        <w:t xml:space="preserve">        (项目)</w:t>
      </w:r>
    </w:p>
    <w:p>
      <w:pPr>
        <w:spacing w:beforeAutospacing="1" w:line="360" w:lineRule="auto"/>
        <w:rPr>
          <w:rFonts w:ascii="仿宋_GB2312" w:eastAsia="仿宋_GB2312" w:cs="仿宋_GB2312"/>
          <w:b/>
          <w:sz w:val="48"/>
          <w:szCs w:val="48"/>
          <w:highlight w:val="none"/>
        </w:rPr>
      </w:pPr>
    </w:p>
    <w:p>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rPr>
        <w:t>合 同 书</w:t>
      </w:r>
    </w:p>
    <w:p>
      <w:pPr>
        <w:spacing w:beforeAutospacing="1" w:line="360" w:lineRule="auto"/>
        <w:jc w:val="center"/>
        <w:rPr>
          <w:rFonts w:ascii="仿宋_GB2312" w:eastAsia="仿宋_GB2312" w:cs="仿宋_GB2312"/>
          <w:b/>
          <w:sz w:val="48"/>
          <w:szCs w:val="48"/>
          <w:highlight w:val="none"/>
        </w:rPr>
      </w:pPr>
      <w:r>
        <w:rPr>
          <w:rFonts w:hint="eastAsia" w:ascii="仿宋_GB2312" w:hAnsi="Calibri Light" w:eastAsia="仿宋_GB2312" w:cs="仿宋_GB2312"/>
          <w:b/>
          <w:sz w:val="48"/>
          <w:szCs w:val="48"/>
          <w:highlight w:val="none"/>
          <w:lang w:val="en-US" w:eastAsia="zh-CN"/>
        </w:rPr>
        <w:t>工程</w:t>
      </w:r>
      <w:r>
        <w:rPr>
          <w:rFonts w:hint="eastAsia" w:ascii="仿宋_GB2312" w:hAnsi="Calibri Light" w:eastAsia="仿宋_GB2312" w:cs="仿宋_GB2312"/>
          <w:b/>
          <w:sz w:val="48"/>
          <w:szCs w:val="48"/>
          <w:highlight w:val="none"/>
        </w:rPr>
        <w:t>类</w:t>
      </w:r>
    </w:p>
    <w:p>
      <w:pPr>
        <w:spacing w:beforeAutospacing="1" w:line="360" w:lineRule="auto"/>
        <w:rPr>
          <w:rFonts w:ascii="仿宋_GB2312" w:eastAsia="仿宋_GB2312" w:cs="仿宋_GB2312"/>
          <w:b/>
          <w:sz w:val="28"/>
          <w:szCs w:val="28"/>
          <w:highlight w:val="none"/>
        </w:rPr>
      </w:pPr>
    </w:p>
    <w:tbl>
      <w:tblPr>
        <w:tblStyle w:val="25"/>
        <w:tblW w:w="4320" w:type="dxa"/>
        <w:jc w:val="center"/>
        <w:tblLayout w:type="fixed"/>
        <w:tblCellMar>
          <w:top w:w="0" w:type="dxa"/>
          <w:left w:w="108" w:type="dxa"/>
          <w:bottom w:w="0" w:type="dxa"/>
          <w:right w:w="108" w:type="dxa"/>
        </w:tblCellMar>
      </w:tblPr>
      <w:tblGrid>
        <w:gridCol w:w="4320"/>
      </w:tblGrid>
      <w:tr>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仿宋_GB2312" w:eastAsia="仿宋_GB2312" w:cs="仿宋_GB2312"/>
                <w:b/>
                <w:sz w:val="32"/>
                <w:szCs w:val="32"/>
                <w:highlight w:val="none"/>
                <w:u w:val="single"/>
              </w:rPr>
            </w:pPr>
            <w:r>
              <w:rPr>
                <w:rFonts w:hint="eastAsia" w:ascii="仿宋_GB2312" w:hAnsi="Calibri Light" w:eastAsia="仿宋_GB2312" w:cs="仿宋_GB2312"/>
                <w:b/>
                <w:sz w:val="32"/>
                <w:szCs w:val="32"/>
                <w:highlight w:val="none"/>
              </w:rPr>
              <w:t>项目编号：</w:t>
            </w:r>
          </w:p>
        </w:tc>
      </w:tr>
      <w:tr>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仿宋_GB2312" w:eastAsia="仿宋_GB2312" w:cs="仿宋_GB2312"/>
                <w:b/>
                <w:sz w:val="32"/>
                <w:szCs w:val="32"/>
                <w:highlight w:val="none"/>
                <w:u w:val="single"/>
              </w:rPr>
            </w:pPr>
          </w:p>
        </w:tc>
      </w:tr>
      <w:tr>
        <w:tblPrEx>
          <w:tblCellMar>
            <w:top w:w="0" w:type="dxa"/>
            <w:left w:w="108" w:type="dxa"/>
            <w:bottom w:w="0" w:type="dxa"/>
            <w:right w:w="108" w:type="dxa"/>
          </w:tblCellMar>
        </w:tblPrEx>
        <w:trPr>
          <w:trHeight w:val="446"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仿宋_GB2312" w:eastAsia="仿宋_GB2312" w:cs="仿宋_GB2312"/>
                <w:b/>
                <w:sz w:val="32"/>
                <w:szCs w:val="32"/>
                <w:highlight w:val="none"/>
              </w:rPr>
            </w:pPr>
            <w:r>
              <w:rPr>
                <w:rFonts w:hint="eastAsia" w:ascii="仿宋_GB2312" w:hAnsi="Calibri Light" w:eastAsia="仿宋_GB2312" w:cs="仿宋_GB2312"/>
                <w:b/>
                <w:sz w:val="32"/>
                <w:szCs w:val="32"/>
                <w:highlight w:val="none"/>
              </w:rPr>
              <w:t>项目名称：</w:t>
            </w:r>
          </w:p>
        </w:tc>
      </w:tr>
      <w:tr>
        <w:tblPrEx>
          <w:tblCellMar>
            <w:top w:w="0" w:type="dxa"/>
            <w:left w:w="108" w:type="dxa"/>
            <w:bottom w:w="0" w:type="dxa"/>
            <w:right w:w="108" w:type="dxa"/>
          </w:tblCellMar>
        </w:tblPrEx>
        <w:trPr>
          <w:trHeight w:val="460" w:hRule="atLeast"/>
          <w:jc w:val="center"/>
        </w:trPr>
        <w:tc>
          <w:tcPr>
            <w:tcW w:w="4320" w:type="dxa"/>
            <w:tcBorders>
              <w:top w:val="nil"/>
              <w:left w:val="nil"/>
              <w:bottom w:val="nil"/>
              <w:right w:val="nil"/>
            </w:tcBorders>
            <w:shd w:val="clear" w:color="auto" w:fill="auto"/>
          </w:tcPr>
          <w:p>
            <w:pPr>
              <w:keepNext w:val="0"/>
              <w:keepLines w:val="0"/>
              <w:widowControl/>
              <w:suppressLineNumbers w:val="0"/>
              <w:spacing w:before="0" w:beforeAutospacing="1" w:afterAutospacing="0" w:line="360" w:lineRule="auto"/>
              <w:ind w:left="0" w:right="0"/>
              <w:rPr>
                <w:rFonts w:hint="default" w:ascii="仿宋_GB2312" w:eastAsia="仿宋_GB2312" w:cs="仿宋_GB2312"/>
                <w:b/>
                <w:sz w:val="28"/>
                <w:szCs w:val="28"/>
                <w:highlight w:val="none"/>
              </w:rPr>
            </w:pPr>
          </w:p>
        </w:tc>
      </w:tr>
    </w:tbl>
    <w:p>
      <w:pPr>
        <w:spacing w:beforeAutospacing="1" w:line="360" w:lineRule="auto"/>
        <w:rPr>
          <w:rFonts w:ascii="仿宋_GB2312" w:eastAsia="仿宋_GB2312" w:cs="仿宋_GB2312"/>
          <w:b/>
          <w:sz w:val="28"/>
          <w:szCs w:val="28"/>
          <w:highlight w:val="none"/>
        </w:rPr>
      </w:pPr>
    </w:p>
    <w:p>
      <w:pPr>
        <w:pStyle w:val="2"/>
        <w:rPr>
          <w:rFonts w:ascii="仿宋_GB2312" w:eastAsia="仿宋_GB2312" w:cs="仿宋_GB2312"/>
          <w:b/>
          <w:sz w:val="28"/>
          <w:szCs w:val="28"/>
          <w:highlight w:val="none"/>
        </w:rPr>
      </w:pPr>
    </w:p>
    <w:p>
      <w:pPr>
        <w:rPr>
          <w:rFonts w:ascii="仿宋_GB2312" w:eastAsia="仿宋_GB2312" w:cs="仿宋_GB2312"/>
          <w:b/>
          <w:sz w:val="28"/>
          <w:szCs w:val="28"/>
          <w:highlight w:val="none"/>
        </w:rPr>
      </w:pPr>
    </w:p>
    <w:p>
      <w:pPr>
        <w:pStyle w:val="2"/>
      </w:pPr>
    </w:p>
    <w:p>
      <w:pPr>
        <w:spacing w:beforeAutospacing="1" w:line="360" w:lineRule="auto"/>
        <w:rPr>
          <w:rFonts w:ascii="仿宋_GB2312" w:eastAsia="仿宋_GB2312" w:cs="仿宋_GB2312"/>
          <w:b/>
          <w:sz w:val="28"/>
          <w:szCs w:val="28"/>
          <w:highlight w:val="none"/>
        </w:rPr>
      </w:pPr>
    </w:p>
    <w:p>
      <w:pPr>
        <w:spacing w:beforeAutospacing="1"/>
        <w:rPr>
          <w:rFonts w:hint="eastAsia" w:ascii="宋体" w:hAnsi="宋体" w:eastAsia="宋体" w:cs="宋体"/>
          <w:sz w:val="21"/>
          <w:szCs w:val="21"/>
          <w:highlight w:val="none"/>
        </w:rPr>
      </w:pPr>
      <w:r>
        <w:rPr>
          <w:rFonts w:hint="eastAsia" w:ascii="宋体" w:hAnsi="宋体" w:eastAsia="宋体" w:cs="宋体"/>
          <w:sz w:val="21"/>
          <w:szCs w:val="21"/>
          <w:highlight w:val="none"/>
        </w:rPr>
        <w:t>合同编号：</w:t>
      </w:r>
    </w:p>
    <w:p>
      <w:pPr>
        <w:spacing w:beforeAutospacing="1"/>
        <w:rPr>
          <w:rFonts w:hint="eastAsia" w:ascii="宋体" w:hAnsi="宋体" w:eastAsia="宋体" w:cs="宋体"/>
          <w:sz w:val="21"/>
          <w:szCs w:val="21"/>
          <w:highlight w:val="none"/>
        </w:rPr>
      </w:pPr>
      <w:r>
        <w:rPr>
          <w:rFonts w:hint="eastAsia" w:ascii="宋体" w:hAnsi="宋体" w:eastAsia="宋体" w:cs="宋体"/>
          <w:sz w:val="21"/>
          <w:szCs w:val="21"/>
          <w:highlight w:val="none"/>
        </w:rPr>
        <w:t>甲方：中山大学孙逸仙纪念医院</w:t>
      </w:r>
    </w:p>
    <w:p>
      <w:pPr>
        <w:spacing w:beforeAutospacing="1"/>
        <w:rPr>
          <w:rFonts w:hint="eastAsia" w:ascii="宋体" w:hAnsi="宋体" w:eastAsia="宋体" w:cs="宋体"/>
          <w:b/>
          <w:sz w:val="21"/>
          <w:szCs w:val="21"/>
          <w:highlight w:val="none"/>
        </w:rPr>
      </w:pPr>
      <w:r>
        <w:rPr>
          <w:rFonts w:hint="eastAsia" w:ascii="宋体" w:hAnsi="宋体" w:eastAsia="宋体" w:cs="宋体"/>
          <w:sz w:val="21"/>
          <w:szCs w:val="21"/>
          <w:highlight w:val="none"/>
        </w:rPr>
        <w:t>乙方：</w:t>
      </w:r>
    </w:p>
    <w:p>
      <w:pPr>
        <w:jc w:val="left"/>
        <w:rPr>
          <w:rFonts w:ascii="仿宋_GB2312" w:hAnsi="仿宋_GB2312" w:eastAsia="仿宋_GB2312" w:cs="仿宋_GB2312"/>
          <w:b/>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val="0"/>
        <w:snapToGrid w:val="0"/>
        <w:spacing w:line="360" w:lineRule="exact"/>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根据</w:t>
      </w:r>
      <w:r>
        <w:rPr>
          <w:rFonts w:hint="eastAsia" w:ascii="宋体" w:hAnsi="宋体" w:cs="宋体"/>
          <w:color w:val="000000" w:themeColor="text1"/>
          <w:sz w:val="2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项目的采购结果，按照《中华人民共和国政府采购法》、《中华人民共和国民法典》的规定，经双方协商，本着平等互利和诚实信用的原则，一致同意签订本合同如下。</w:t>
      </w:r>
    </w:p>
    <w:p>
      <w:pPr>
        <w:keepNext w:val="0"/>
        <w:keepLines w:val="0"/>
        <w:pageBreakBefore w:val="0"/>
        <w:kinsoku/>
        <w:wordWrap/>
        <w:overflowPunct/>
        <w:topLinePunct w:val="0"/>
        <w:autoSpaceDE/>
        <w:autoSpaceDN/>
        <w:bidi w:val="0"/>
        <w:adjustRightInd w:val="0"/>
        <w:snapToGrid w:val="0"/>
        <w:spacing w:line="360" w:lineRule="exact"/>
        <w:ind w:firstLine="210" w:firstLineChars="100"/>
        <w:jc w:val="left"/>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000000" w:themeColor="text1"/>
          <w:sz w:val="21"/>
          <w:szCs w:val="21"/>
          <w:highlight w:val="none"/>
          <w14:textFill>
            <w14:solidFill>
              <w14:schemeClr w14:val="tx1"/>
            </w14:solidFill>
          </w14:textFill>
        </w:rPr>
        <w:t>一、项目名称、地点、</w:t>
      </w:r>
      <w:r>
        <w:rPr>
          <w:rFonts w:hint="eastAsia" w:ascii="宋体" w:hAnsi="宋体" w:cs="宋体"/>
          <w:b w:val="0"/>
          <w:bCs w:val="0"/>
          <w:color w:val="000000" w:themeColor="text1"/>
          <w:sz w:val="21"/>
          <w:szCs w:val="21"/>
          <w:highlight w:val="none"/>
          <w:lang w:val="en-US" w:eastAsia="zh-CN"/>
          <w14:textFill>
            <w14:solidFill>
              <w14:schemeClr w14:val="tx1"/>
            </w14:solidFill>
          </w14:textFill>
        </w:rPr>
        <w:t>项目量清单</w:t>
      </w:r>
      <w:r>
        <w:rPr>
          <w:rFonts w:hint="eastAsia" w:ascii="宋体" w:hAnsi="宋体" w:eastAsia="宋体" w:cs="宋体"/>
          <w:b w:val="0"/>
          <w:bCs w:val="0"/>
          <w:color w:val="000000" w:themeColor="text1"/>
          <w:sz w:val="21"/>
          <w:szCs w:val="21"/>
          <w:highlight w:val="none"/>
          <w14:textFill>
            <w14:solidFill>
              <w14:schemeClr w14:val="tx1"/>
            </w14:solidFill>
          </w14:textFill>
        </w:rPr>
        <w:t>：</w:t>
      </w:r>
    </w:p>
    <w:p>
      <w:pPr>
        <w:pStyle w:val="23"/>
        <w:keepNext w:val="0"/>
        <w:keepLines w:val="0"/>
        <w:pageBreakBefore w:val="0"/>
        <w:kinsoku/>
        <w:wordWrap/>
        <w:overflowPunct/>
        <w:topLinePunct w:val="0"/>
        <w:autoSpaceDE/>
        <w:autoSpaceDN/>
        <w:bidi w:val="0"/>
        <w:adjustRightInd w:val="0"/>
        <w:snapToGrid w:val="0"/>
        <w:spacing w:after="0" w:line="360" w:lineRule="exact"/>
        <w:ind w:firstLine="0"/>
        <w:jc w:val="left"/>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项目名称：</w:t>
      </w:r>
      <w:r>
        <w:rPr>
          <w:rFonts w:hint="eastAsia" w:ascii="宋体" w:hAnsi="宋体" w:eastAsia="宋体" w:cs="宋体"/>
          <w:color w:val="auto"/>
          <w:sz w:val="21"/>
          <w:szCs w:val="21"/>
          <w:highlight w:val="none"/>
          <w:lang w:val="zh-CN"/>
        </w:rPr>
        <w:t>中山大学孙逸仙纪念医院</w:t>
      </w:r>
      <w:r>
        <w:rPr>
          <w:rFonts w:hint="eastAsia" w:ascii="宋体" w:hAnsi="宋体" w:cs="宋体"/>
          <w:color w:val="auto"/>
          <w:sz w:val="21"/>
          <w:szCs w:val="21"/>
          <w:highlight w:val="none"/>
          <w:lang w:val="en-US" w:eastAsia="zh-CN"/>
        </w:rPr>
        <w:t>花都院区配电房通风空调系统工程采购项目</w:t>
      </w:r>
    </w:p>
    <w:p>
      <w:pPr>
        <w:pStyle w:val="23"/>
        <w:keepNext w:val="0"/>
        <w:keepLines w:val="0"/>
        <w:pageBreakBefore w:val="0"/>
        <w:kinsoku/>
        <w:wordWrap/>
        <w:overflowPunct/>
        <w:topLinePunct w:val="0"/>
        <w:autoSpaceDE/>
        <w:autoSpaceDN/>
        <w:bidi w:val="0"/>
        <w:adjustRightInd w:val="0"/>
        <w:snapToGrid w:val="0"/>
        <w:spacing w:after="0" w:line="360" w:lineRule="exact"/>
        <w:ind w:firstLine="0"/>
        <w:jc w:val="left"/>
        <w:rPr>
          <w:rFonts w:hint="eastAsia" w:asciiTheme="minorEastAsia" w:hAnsiTheme="minorEastAsia" w:eastAsiaTheme="minorEastAsia" w:cstheme="minorEastAsia"/>
          <w:color w:val="auto"/>
          <w:sz w:val="21"/>
          <w:szCs w:val="21"/>
          <w:highlight w:val="none"/>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项目地点：</w:t>
      </w:r>
      <w:r>
        <w:rPr>
          <w:rFonts w:hint="eastAsia" w:ascii="宋体" w:hAnsi="宋体" w:eastAsia="宋体" w:cs="宋体"/>
          <w:color w:val="auto"/>
          <w:sz w:val="21"/>
          <w:szCs w:val="21"/>
          <w:highlight w:val="none"/>
          <w:lang w:val="en-US" w:eastAsia="zh-CN"/>
        </w:rPr>
        <w:t>花都院区地下室配电房</w:t>
      </w:r>
    </w:p>
    <w:p>
      <w:pPr>
        <w:pStyle w:val="23"/>
        <w:keepNext w:val="0"/>
        <w:keepLines w:val="0"/>
        <w:pageBreakBefore w:val="0"/>
        <w:kinsoku/>
        <w:wordWrap/>
        <w:overflowPunct/>
        <w:topLinePunct w:val="0"/>
        <w:autoSpaceDE/>
        <w:autoSpaceDN/>
        <w:bidi w:val="0"/>
        <w:adjustRightInd w:val="0"/>
        <w:snapToGrid w:val="0"/>
        <w:spacing w:after="0" w:line="360" w:lineRule="exact"/>
        <w:ind w:firstLine="0"/>
        <w:jc w:val="left"/>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pPr>
      <w:r>
        <w:rPr>
          <w:rFonts w:hint="eastAsia" w:asciiTheme="minorEastAsia" w:hAnsiTheme="minorEastAsia" w:eastAsiaTheme="minorEastAsia" w:cstheme="minorEastAsia"/>
          <w:color w:val="000000" w:themeColor="text1"/>
          <w:sz w:val="21"/>
          <w:szCs w:val="21"/>
          <w:highlight w:val="none"/>
          <w:lang w:val="en-US" w:eastAsia="zh-CN"/>
          <w14:textFill>
            <w14:solidFill>
              <w14:schemeClr w14:val="tx1"/>
            </w14:solidFill>
          </w14:textFill>
        </w:rPr>
        <w:t>3、项目量清单</w:t>
      </w:r>
      <w:r>
        <w:rPr>
          <w:rFonts w:hint="eastAsia" w:asciiTheme="minorEastAsia" w:hAnsiTheme="minorEastAsia" w:eastAsiaTheme="minorEastAsia" w:cstheme="minorEastAsia"/>
          <w:color w:val="000000" w:themeColor="text1"/>
          <w:sz w:val="21"/>
          <w:szCs w:val="21"/>
          <w:highlight w:val="none"/>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420" w:firstLineChars="200"/>
        <w:jc w:val="left"/>
        <w:textAlignment w:val="auto"/>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具体详见合同附件</w:t>
      </w:r>
      <w:r>
        <w:rPr>
          <w:rFonts w:hint="eastAsia" w:ascii="宋体" w:hAnsi="宋体" w:cs="宋体"/>
          <w:color w:val="000000" w:themeColor="text1"/>
          <w:sz w:val="21"/>
          <w:szCs w:val="21"/>
          <w:highlight w:val="none"/>
          <w:lang w:val="en-US" w:eastAsia="zh-CN"/>
          <w14:textFill>
            <w14:solidFill>
              <w14:schemeClr w14:val="tx1"/>
            </w14:solidFill>
          </w14:textFill>
        </w:rPr>
        <w:t>3-</w:t>
      </w:r>
      <w:r>
        <w:rPr>
          <w:rFonts w:hint="eastAsia" w:ascii="宋体" w:hAnsi="宋体" w:cs="宋体"/>
          <w:color w:val="000000" w:themeColor="text1"/>
          <w:sz w:val="21"/>
          <w:szCs w:val="21"/>
          <w:highlight w:val="none"/>
          <w:lang w:eastAsia="zh-CN"/>
          <w14:textFill>
            <w14:solidFill>
              <w14:schemeClr w14:val="tx1"/>
            </w14:solidFill>
          </w14:textFill>
        </w:rPr>
        <w:t>响应清单表。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二、合同结算方式</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在甲方确定本项目空调系统的具体内容后，乙方需编制施工方案以及材料清单的工程量清单报甲方审批，经甲方确认同意后方可实施。未经甲方确认同意的内容，结算时不予支付。结算时需要向甲方提供结算清单。</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FF0000"/>
          <w:sz w:val="21"/>
          <w:szCs w:val="21"/>
          <w:highlight w:val="none"/>
        </w:rPr>
      </w:pPr>
      <w:r>
        <w:rPr>
          <w:rFonts w:hint="eastAsia" w:ascii="宋体" w:hAnsi="宋体" w:eastAsia="宋体" w:cs="宋体"/>
          <w:color w:val="000000" w:themeColor="text1"/>
          <w:sz w:val="21"/>
          <w:szCs w:val="21"/>
          <w:highlight w:val="none"/>
          <w14:textFill>
            <w14:solidFill>
              <w14:schemeClr w14:val="tx1"/>
            </w14:solidFill>
          </w14:textFill>
        </w:rPr>
        <w:t>2、本项目实行综合单价包干，工程量按实结算。</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3、本项目为总价控制项目，结算价超过合同价10%（含10%）内的，按照原合同约定支付，超过合同价10%（不含10%）的部分不予支付。如采购过程中发现有不达标情况，甲方可拒绝验收通过。</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三、材料设备要求</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乙方提供厂商原装、全新的、符合甲方提出的有关质量标准的货物。所有货物在开箱检验时必须完好、无破损。</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交付验收标准依次序对照适用标准为：①符合中华人民共和国国家安全质量标准、环保标准或行业标准；②符合采购文件和响应承诺中甲方认可的合理最佳配置、参数及各项要求；③货物来源国官方标准。</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乙方应将关键材料设备的质量合格证明文件、检测报告、产品质量认证或生产许可证及配备件、随机工具等交付给甲方，使用操作及安全须知等重要资料应附有中文说明。</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四、施工要求</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1、本项目为中山大学孙逸仙纪念医院</w:t>
      </w:r>
      <w:r>
        <w:rPr>
          <w:rFonts w:hint="eastAsia" w:ascii="宋体" w:hAnsi="宋体" w:cs="宋体"/>
          <w:color w:val="000000" w:themeColor="text1"/>
          <w:sz w:val="21"/>
          <w:szCs w:val="21"/>
          <w:highlight w:val="none"/>
          <w:lang w:eastAsia="zh-CN"/>
          <w14:textFill>
            <w14:solidFill>
              <w14:schemeClr w14:val="tx1"/>
            </w14:solidFill>
          </w14:textFill>
        </w:rPr>
        <w:t>花都院区配电房通风空调系统工程采购项目</w:t>
      </w:r>
      <w:r>
        <w:rPr>
          <w:rFonts w:hint="eastAsia" w:ascii="宋体" w:hAnsi="宋体" w:eastAsia="宋体" w:cs="宋体"/>
          <w:color w:val="000000" w:themeColor="text1"/>
          <w:sz w:val="21"/>
          <w:szCs w:val="21"/>
          <w:highlight w:val="none"/>
          <w14:textFill>
            <w14:solidFill>
              <w14:schemeClr w14:val="tx1"/>
            </w14:solidFill>
          </w14:textFill>
        </w:rPr>
        <w:t>工程采购。鉴于配电房的特殊性，施工期间配电房需保持正常供电，不得停电。工程主要涉及空调系统的安装与调试，包括空调设备的选型、安装，冷凝水排放系统的搭建以及室外机的合理布置等工作，需在严格避开原有各类管道、强弱电线路及设备设施的前提下顺利完成。</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不停电施工保障：施工单位需制定详尽且切实可行的不停电施工方案，确保在施工全过程中配电房的正常供电不受任何影响。在施工前，应与配电房运行管理部门充分沟通协调，明确施工区域与带电设备的界限，设置明显的警示标识和隔离措施，防止施工人员误触带电设备。</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原有设施保护：施工过程中必须采取有效措施，精准避开原有各种管道（包括但不限于给排水管道、消防管道、通风管道等）、强弱电线路（如电力电缆、控制电缆、通信线路等）及设备设施。对于无法完全避开的区域，需提前制定保护方案，经建设单位、监理单位及相关部门审核批准后方可实施，确保原有设施的完整性、安全性和正常运行不受干扰。</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控制系统稳定性：空调控制系统应具备高度的稳定性和可靠性，能够适应配电房复杂的电磁环境和长期运行的要求。控制线路应采用屏蔽电缆或穿金属管敷设，以减少外界干扰对控制系统的影响。同时，应设置必要的保护装置，如过载保护、短路保护、漏电保护等，确保控制系统在异常情况下能够安全可靠地运行。</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（4）管道敷设要求：冷凝水管道的敷设应遵循合理、美观、便于维护的原则，尽量避免穿越配电房内的设备区域和重要通道。管道敷设应保持一定的坡度，一般不小于 0.003，以确保冷凝水能够顺利排放。在管道转弯、分支等部位，应设置合适的清扫口或检查口，以便于后期对管道进行清理和维护。整体铜管加装PVC保护管道，防止冷凝水滴落</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排水点设置：冷凝水的排放点应选择在配电房外地势较低、排水通畅且不影响周边环境的位置。排放点应设置有效的防倒流装置，防止污水倒灌进入配电房。同时，在排放口周围应做好防水、防潮处理，避免因冷凝水排放对配电房的基础和墙体造成损害。</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（6）机组摆放位置：空调室外机应摆放在地下室指定的区域。施工单位需根据室外机的尺寸、重量和散热要求，合理确定摆放位置，确保室外机安装稳固、运行安全。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（7）通风散热条件：室外机摆放位置应具备良好的通风散热条件，周围应留有足够的空间，避免与其他设备、墙体或其他障碍物距离过近，影响室外机的散热效果。一般情况下，室外机前方应保持不小于 1.5 米的通风距离，后方和两侧应保持不小于 0.3 米的维修空间。</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安全文明施工：严格遵守国家和地方有关安全生产的法律法规、标准规范，建立健全安全管理制度，落实安全生产责任制。施工现场应设置明显的安全警示标志，配备必要的安全防护用品和消防器材，加强施工人员的安全教育培训，定期进行安全检查和隐患排查治理，确保施工安全。同时，注重施工现场的环境保护，采取有效措施控制施工噪音、粉尘、废水等对周边环境的影响，做到文明施工。</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2、本项目施工地点是配电房区域，工作日的上班时间段要求正常使用。因此，乙方须严格遵守以下约定：</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（1）按照主管职能部门所安排的时间进行施工，不得在未经允许的时间段内进行施工。</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采用预约施工的形式，施工时间大多为非正常工作日或正常工作日的夜间时段，因此本项目整体施工工期较长，乙方必须对此知晓。乙方需在最少提前10天以上预约施工楼层的科室，并预约完成后，在10天内提供施工楼层所需货品与材料。</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（3）施工期间，乙方必须做好场地的围蔽与地面墙身保护，每次施工完毕后需清理施工现场包括（地面保护与围蔽及现场卫生），确保门诊正常开诊。并且在每次施工前重做围蔽与地面墙身保护。</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3、乙方所提供的所有设备、材料均应符合国标的优质产品。安装前会同甲方的中央空调管理人员校对配件的品牌、产地、规格、数量方可安装。</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4、乙方应按甲方要求施工，确保工程质量符合验收标准和使用要求，工程竣工验收时乙方应提供完整的资料。</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5、乙方必须严格按施工规范进行安全及文明施工，因乙方原因在施工中发生责任事故由乙方负责。合同期间乙方的工具、器材、人员安全概由乙方负责。</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五、付款方式及履约保证金</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（一）付款方式</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每月按</w:t>
      </w:r>
      <w:r>
        <w:rPr>
          <w:rFonts w:hint="eastAsia" w:ascii="宋体" w:hAnsi="宋体" w:eastAsia="宋体" w:cs="宋体"/>
          <w:color w:val="000000" w:themeColor="text1"/>
          <w:sz w:val="21"/>
          <w:szCs w:val="21"/>
          <w:highlight w:val="none"/>
          <w:lang w:eastAsia="zh-CN"/>
          <w14:textFill>
            <w14:solidFill>
              <w14:schemeClr w14:val="tx1"/>
            </w14:solidFill>
          </w14:textFill>
        </w:rPr>
        <w:t>采购</w:t>
      </w:r>
      <w:r>
        <w:rPr>
          <w:rFonts w:hint="eastAsia" w:ascii="宋体" w:hAnsi="宋体" w:eastAsia="宋体" w:cs="宋体"/>
          <w:color w:val="000000" w:themeColor="text1"/>
          <w:sz w:val="21"/>
          <w:szCs w:val="21"/>
          <w:highlight w:val="none"/>
          <w14:textFill>
            <w14:solidFill>
              <w14:schemeClr w14:val="tx1"/>
            </w14:solidFill>
          </w14:textFill>
        </w:rPr>
        <w:t>人审定的实际完成工程量的80%支付进度款，每月应付进度款=当月完成工程造价×80%。</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工程竣工验收合格、结算</w:t>
      </w:r>
      <w:r>
        <w:rPr>
          <w:rFonts w:hint="eastAsia" w:ascii="宋体" w:hAnsi="宋体" w:eastAsia="宋体" w:cs="宋体"/>
          <w:color w:val="000000" w:themeColor="text1"/>
          <w:sz w:val="21"/>
          <w:szCs w:val="21"/>
          <w:highlight w:val="none"/>
          <w:lang w:eastAsia="zh-CN"/>
          <w14:textFill>
            <w14:solidFill>
              <w14:schemeClr w14:val="tx1"/>
            </w14:solidFill>
          </w14:textFill>
        </w:rPr>
        <w:t>资料</w:t>
      </w:r>
      <w:r>
        <w:rPr>
          <w:rFonts w:hint="eastAsia" w:ascii="宋体" w:hAnsi="宋体" w:eastAsia="宋体" w:cs="宋体"/>
          <w:color w:val="000000" w:themeColor="text1"/>
          <w:sz w:val="21"/>
          <w:szCs w:val="21"/>
          <w:highlight w:val="none"/>
          <w:lang w:val="en-US" w:eastAsia="zh-CN"/>
          <w14:textFill>
            <w14:solidFill>
              <w14:schemeClr w14:val="tx1"/>
            </w14:solidFill>
          </w14:textFill>
        </w:rPr>
        <w:t>经过采购人审计部审核无误，收到供应商合法正规发票并</w:t>
      </w:r>
      <w:r>
        <w:rPr>
          <w:rFonts w:hint="eastAsia" w:ascii="宋体" w:hAnsi="宋体" w:eastAsia="宋体" w:cs="宋体"/>
          <w:color w:val="000000" w:themeColor="text1"/>
          <w:sz w:val="21"/>
          <w:szCs w:val="21"/>
          <w:highlight w:val="none"/>
          <w:lang w:eastAsia="zh-CN"/>
          <w14:textFill>
            <w14:solidFill>
              <w14:schemeClr w14:val="tx1"/>
            </w14:solidFill>
          </w14:textFill>
        </w:rPr>
        <w:t>且满足支付条件</w:t>
      </w:r>
      <w:r>
        <w:rPr>
          <w:rFonts w:hint="eastAsia" w:ascii="宋体" w:hAnsi="宋体" w:eastAsia="宋体" w:cs="宋体"/>
          <w:color w:val="000000" w:themeColor="text1"/>
          <w:sz w:val="21"/>
          <w:szCs w:val="21"/>
          <w:highlight w:val="none"/>
          <w:lang w:val="en-US" w:eastAsia="zh-CN"/>
          <w14:textFill>
            <w14:solidFill>
              <w14:schemeClr w14:val="tx1"/>
            </w14:solidFill>
          </w14:textFill>
        </w:rPr>
        <w:t>后30天内，采购人将支付至审定结算价的97%（扣除本项目相关违约金）。</w:t>
      </w:r>
      <w:r>
        <w:rPr>
          <w:rFonts w:hint="eastAsia" w:ascii="宋体" w:hAnsi="宋体" w:eastAsia="宋体" w:cs="宋体"/>
          <w:color w:val="000000" w:themeColor="text1"/>
          <w:sz w:val="21"/>
          <w:szCs w:val="21"/>
          <w:highlight w:val="none"/>
          <w14:textFill>
            <w14:solidFill>
              <w14:schemeClr w14:val="tx1"/>
            </w14:solidFill>
          </w14:textFill>
        </w:rPr>
        <w:t>余额</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%为工程质量保证金。</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 3%工程质量保证金由采购人在工程竣工验收合格满2年后30天内一次性无息支付给成交人。</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4、付款形式：采用支票、银行汇付（含电汇）等形式。</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lang w:val="zh-CN"/>
          <w14:textFill>
            <w14:solidFill>
              <w14:schemeClr w14:val="tx1"/>
            </w14:solidFill>
          </w14:textFill>
        </w:rPr>
        <w:t>本项目实行综合单价包干，工程量按实结算。本项目为总价控制项目，超过合同价10%（不含10%）的部分不予支付。</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（二）履约保证金</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提交时间：成交通知书发出之后</w:t>
      </w:r>
      <w:r>
        <w:rPr>
          <w:rFonts w:hint="eastAsia" w:ascii="宋体" w:hAnsi="宋体" w:cs="宋体"/>
          <w:color w:val="000000" w:themeColor="text1"/>
          <w:sz w:val="21"/>
          <w:szCs w:val="21"/>
          <w:highlight w:val="none"/>
          <w:lang w:val="en-US" w:eastAsia="zh-CN"/>
          <w14:textFill>
            <w14:solidFill>
              <w14:schemeClr w14:val="tx1"/>
            </w14:solidFill>
          </w14:textFill>
        </w:rPr>
        <w:t>15天内</w:t>
      </w:r>
      <w:r>
        <w:rPr>
          <w:rFonts w:hint="eastAsia" w:ascii="宋体" w:hAnsi="宋体" w:eastAsia="宋体" w:cs="宋体"/>
          <w:color w:val="000000" w:themeColor="text1"/>
          <w:sz w:val="21"/>
          <w:szCs w:val="21"/>
          <w:highlight w:val="none"/>
          <w14:textFill>
            <w14:solidFill>
              <w14:schemeClr w14:val="tx1"/>
            </w14:solidFill>
          </w14:textFill>
        </w:rPr>
        <w:t xml:space="preserve">；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金额：合同金额的5%；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方式：支票、汇票、本票或金融机构出具的书面无条件保函等非现金形式；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有效期：覆盖本项目合同履行全过程（含每项工程验收完成进入质量保证期后乙方应当按照合同及其附件完成的各项义务）。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乙方如未按要求递交履约保证金，甲方将取消乙方的成交资格。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在乙方完成合同约定的所有事项，包括任何保证义务后90日内，甲方一次性无息退还履约保证金；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如工程竣工验收</w:t>
      </w:r>
      <w:r>
        <w:rPr>
          <w:rFonts w:hint="eastAsia" w:ascii="宋体" w:hAnsi="宋体" w:eastAsia="宋体" w:cs="宋体"/>
          <w:color w:val="000000" w:themeColor="text1"/>
          <w:sz w:val="21"/>
          <w:szCs w:val="21"/>
          <w:highlight w:val="none"/>
          <w:lang w:eastAsia="zh-CN"/>
          <w14:textFill>
            <w14:solidFill>
              <w14:schemeClr w14:val="tx1"/>
            </w14:solidFill>
          </w14:textFill>
        </w:rPr>
        <w:t>合格</w:t>
      </w:r>
      <w:r>
        <w:rPr>
          <w:rFonts w:hint="eastAsia" w:ascii="宋体" w:hAnsi="宋体" w:eastAsia="宋体" w:cs="宋体"/>
          <w:color w:val="000000" w:themeColor="text1"/>
          <w:sz w:val="21"/>
          <w:szCs w:val="21"/>
          <w:highlight w:val="none"/>
          <w14:textFill>
            <w14:solidFill>
              <w14:schemeClr w14:val="tx1"/>
            </w14:solidFill>
          </w14:textFill>
        </w:rPr>
        <w:t>后</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14:textFill>
            <w14:solidFill>
              <w14:schemeClr w14:val="tx1"/>
            </w14:solidFill>
          </w14:textFill>
        </w:rPr>
        <w:t>0天内</w:t>
      </w:r>
      <w:r>
        <w:rPr>
          <w:rFonts w:hint="eastAsia" w:ascii="宋体" w:hAnsi="宋体" w:eastAsia="宋体" w:cs="宋体"/>
          <w:color w:val="000000" w:themeColor="text1"/>
          <w:sz w:val="21"/>
          <w:szCs w:val="21"/>
          <w:highlight w:val="none"/>
          <w:lang w:val="en-US" w:eastAsia="zh-CN"/>
          <w14:textFill>
            <w14:solidFill>
              <w14:schemeClr w14:val="tx1"/>
            </w14:solidFill>
          </w14:textFill>
        </w:rPr>
        <w:t>采购人</w:t>
      </w:r>
      <w:r>
        <w:rPr>
          <w:rFonts w:hint="eastAsia" w:ascii="宋体" w:hAnsi="宋体" w:eastAsia="宋体" w:cs="宋体"/>
          <w:color w:val="000000" w:themeColor="text1"/>
          <w:sz w:val="21"/>
          <w:szCs w:val="21"/>
          <w:highlight w:val="none"/>
          <w14:textFill>
            <w14:solidFill>
              <w14:schemeClr w14:val="tx1"/>
            </w14:solidFill>
          </w14:textFill>
        </w:rPr>
        <w:t xml:space="preserve">未能及时退还保证金，则甲方每逾期1日按照履约保证金总额的1‰赔偿给乙方（因成交乙方自身原因造成逾期除外）；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甲方有权直接从履约保证金扣除乙方应当向甲方承担的违约金、赔偿金等相关费用。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 xml:space="preserve">不予退还的情形 ：未经甲方同意，乙方将本项目进行分包或转包给他人； 在履行合同期间，因乙方原因导致提前终止合同时，甲方有权不退回履约保证金给乙方； 在履行合同期间，乙方因在经营活动中存在违法被吊销营业执照或相关许可，导致本项目合同无法继续履行的。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补足条款： 如在合同执行期间因乙方违约导致履约保证金部分扣除的，乙方需在5个工作日内将扣除的履约保证金补齐。</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六、伴随服务要求</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1、包装要求</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（1）由乙方负责按国家相关标准进行货物包装，货物的包装均应有良好的防湿、防锈、防潮、防雨、防腐及防碰撞的措施。凡由于包装不良造成的损失和由此产生的费用均由乙方承担。</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（2）所有货物在开箱检验时必须完好，无破损。</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2、安装调试</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乙方负责全部产品的安装调试工作，并负责保证整个安装工作的质量和技术指标符合技术要求。所产生的费用由乙方负责。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1）材料设备到达交货地点后，由乙方派技术人员负责安装调试，直到空调系统正常运行。乙方在安装调试前书面提出并征得甲方同意之后按计划实施，不征得甲方同意乙方无权私自更改作业计划和内容，否则安装调试无效。全部工作文档必须由各方当事人签字认可。甲方应当提供符合合同货物安装条件的场所以及其他只能由甲方提供的必要配合。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（2）乙方应负责在验收前将材料设备的各阶段安装文档及有关材料设备技术文件、安装、测试、验收报告等资料汇集成册交付甲方。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（3）材料设备安装完成并且经测试可正常使用后，所有材料设备正式移交甲方（签订移交文件），由乙方提出申请验收；甲方将组织相关部门进行验收。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（4）安装调试不符合质量要求，致使不能实现合同目的，甲方可拒收货物。甲方拒收货物或者解除合同的，标的物毁损、丢失的风险由乙方承担。</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七、售后服务要求</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乙方应提供本项目售后服务承诺书，承诺内容须包含但不限于以下条款：</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1、质保期是自本项目竣工验收合格之日起     年并符合《建设工程质量管理条例》规定。</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质保期内，供应商提供免费上门保修服务，对于非因采购人的人为原因而出现产品质量及施工问题，由成交供应商负责上门包修、包换或包退，即由供应商派员到货物使用现场维修更换，并承担因此而产生的一切费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3、质保期内出现的所有非人为因素而导致的货物功能丧失、破损等质量问题供应商须及时免费更换并整改。</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4、如出现成交供应商提供的材料设备有缺陷或不符合合同规定时，成交供应商应无偿换货，并承担由此而产生的各项风险和费用。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八、验收</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1、产品若有国家标准按照国家标准验收，若无国家标准按行业标准验收，为原制造商制造的全新产品，整体无污染，无侵权行为、表面无划损、无任何缺陷隐患，在中国境内可依常规安全合法使用。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2、产品为原厂商未启封全新包装，具有出厂合格证，序列号、包装箱号与出厂批号一致，并可追索查阅。所有随产品的附件必须齐全。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3、乙方应将关键产品的用户手册、保修手册、有关单证资料及配备件、随机工具等交付给甲方，使用操作及安全须知等重要资料应附有中文说明。</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4、在项目实施过程中，乙方提供更换的零配件、设备及材料，双方均有权互相了解其性能、技术参数，对参数不明确或不符合设备系统技术要求的，双方均有权拒绝使用。每次项目实施完毕要进行验收工作，如验收不合格的必须返工，返工费由成交人负责。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5、具体验收要求：本项目执行国家现行技术标准和技术规范，由甲方、施工等单位及其他相关部门依照国家有关验收规范、标准，按照有关规定对项目进行验收和评定。</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九、知识产权</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乙方保证合同项下提供的货物不侵犯任何第三方的专利权、商标权或其它知识产权。否则，乙方须承担对第三方的专利权、商标权或其它知识产权的侵权责任并承担因此而发生的所有费用及给甲方造成的损失。</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十、违约责任与赔偿损失</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1、乙方交付的货品规格、型号、技术参数不符时，甲方有权拒收，并有权要求乙方支付不符部分货物总值的5％的违约金。一批次送货5个品种货物出现这类情况，甲方有权利终止合同。</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2、若乙方无法供应其承诺的技术参数的货物时，经甲方许可后，应更换至不低于其响应文件中承诺的货品规格、型号、技术参数的货物。此类情况若出现3次及以上，甲方有权利无条件终止合同，成交人无异议。</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3、乙方响应报价时所提供的货物如在实际供货时已经停产（不列入该厂家当时的产品系统），如果未能按原价提供其他更优质的货物，则按违约处理。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4、甲方在收货时或在使用货品过程明确指出乙方供货的质量与采购文件及响应文件要求不符的，乙方应无条件退换。</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5、双方在货物质量上存在异议，协商不成时，经鉴定后乙方所供货品确为伪劣商品或不符合采购文件要求的，甲方有权利终止合同，乙方应承担货品的检测费用及违约费用，并承担相应法律责任。</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6、由于乙方不按施工规范与合同条款导致发生安全事故的，乙方承担全部责任，并赔偿甲方一切损失。该情况下甲方同时享有单方解除合同的权利。</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7、双方有一方无法继续履行合同的，应当提前30天通知另一方，并向对方支付合同总额15%的违约金。</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8、乙方未能按照合同约定时间完工时，逾期则每日向甲方付合同总金额的1％作为违约金，违约金总额不超过工程总造价的10％。</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9、甲方逾期向乙方交付合同款，则按逾期每日向乙方支付合同总金额的1％作为违约金，违约金总额不超过工程总造价的10％。</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10、其它违约责任按《中华人民共和国民法典》处理。</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十一、不可抗力：</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1、不可抗力指战争、严重火灾、洪水、台风、地震等或其它双方认定的不可抗力事件。</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2、发生不可抗力造成的停工或更换货品，由双方另行商议，乙方应以最短时间先行给予处理。</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签约双方中任何一方由于不可抗力影响合同执行时，发生不可抗力一方应尽快将事故通知另一方在此情况下，乙方仍然有责任采取必要的措施对项目进行修复与补救，双方应通过友好协商尽快解决本合同的执行问题。</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十二、合同的解除</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1、甲乙双方协商一致，可以解除合同。</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2、任何一方严重违约导致合同无法继续履行的，另一方可以解除合同。此外任何一方不得单方解除合同。</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十三、争议解决方式</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合同自双方盖章后生效，在本合同履行过程中，双方应严格遵守国家有关法规、法令和政策。如产生合同争议（如工程量、结算金额、施工日期延误等），双方应通过友好协商解决。若经协商不能达成一致，按照下列</w:t>
      </w:r>
      <w:r>
        <w:rPr>
          <w:rFonts w:hint="eastAsia" w:ascii="宋体" w:hAnsi="宋体" w:cs="宋体"/>
          <w:color w:val="000000" w:themeColor="text1"/>
          <w:sz w:val="21"/>
          <w:szCs w:val="21"/>
          <w:highlight w:val="none"/>
          <w:lang w:eastAsia="zh-CN"/>
          <w14:textFill>
            <w14:solidFill>
              <w14:schemeClr w14:val="tx1"/>
            </w14:solidFill>
          </w14:textFill>
        </w:rPr>
        <w:t>第</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种方式解决：</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提交甲方所在地仲裁委员会仲裁；</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依法向甲方所在地人民法院起诉。</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十四、税费</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在中国境内、外发生的与本合同执行有关的一切税费均由乙方负担。</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十五、其它</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本合同所有附件、采购文件、响应文件、成交通知书均为合同的有效组成部分，与本合同具有同等法律效力。</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在执行本合同的过程中，所有经双方签署确认的文件（包括会议纪要、补充协议、往来信函）即成为本合同的有效组成部分。</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r>
        <w:rPr>
          <w:rFonts w:hint="eastAsia" w:ascii="宋体" w:hAnsi="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除甲方事先书面同意外，乙方不得部分或全部转让其应履行的合同项下的义务。</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十六、附则</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本合同自双方法定代表人或授权代表签字、单位盖章后生效。本合同生效后，双方对合同内容的变更或补充应当采取书面形式，并经双方签字盖章确认，作为本合同的附件。附件与本合同具有同等的法律效力。</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本合同一式 伍 份，甲方执 叁 份，乙方执 贰 份。</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p>
      <w:pPr>
        <w:spacing w:line="360" w:lineRule="auto"/>
        <w:rPr>
          <w:rFonts w:hint="eastAsia" w:ascii="宋体" w:hAnsi="宋体" w:eastAsia="宋体" w:cs="宋体"/>
          <w:kern w:val="0"/>
          <w:sz w:val="21"/>
          <w:szCs w:val="21"/>
        </w:rPr>
      </w:pPr>
      <w:r>
        <w:rPr>
          <w:rFonts w:hint="eastAsia" w:ascii="宋体" w:hAnsi="宋体" w:eastAsia="宋体" w:cs="宋体"/>
          <w:kern w:val="0"/>
          <w:sz w:val="21"/>
          <w:szCs w:val="21"/>
          <w:lang w:eastAsia="zh-CN"/>
        </w:rPr>
        <w:t>合同</w:t>
      </w:r>
      <w:r>
        <w:rPr>
          <w:rFonts w:hint="eastAsia" w:ascii="宋体" w:hAnsi="宋体" w:eastAsia="宋体" w:cs="宋体"/>
          <w:kern w:val="0"/>
          <w:sz w:val="21"/>
          <w:szCs w:val="21"/>
        </w:rPr>
        <w:t>附件：1.</w:t>
      </w:r>
      <w:r>
        <w:rPr>
          <w:rFonts w:hint="eastAsia" w:ascii="宋体" w:hAnsi="宋体" w:eastAsia="宋体" w:cs="宋体"/>
          <w:kern w:val="0"/>
          <w:sz w:val="21"/>
          <w:szCs w:val="21"/>
          <w:lang w:eastAsia="zh-CN"/>
        </w:rPr>
        <w:t>供应商</w:t>
      </w:r>
      <w:r>
        <w:rPr>
          <w:rFonts w:hint="eastAsia" w:ascii="宋体" w:hAnsi="宋体" w:eastAsia="宋体" w:cs="宋体"/>
          <w:kern w:val="0"/>
          <w:sz w:val="21"/>
          <w:szCs w:val="21"/>
        </w:rPr>
        <w:t>廉洁守约承诺书</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kern w:val="0"/>
          <w:sz w:val="21"/>
          <w:szCs w:val="21"/>
        </w:rPr>
        <w:t>2.工程质量保修书</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1050" w:firstLineChars="500"/>
        <w:jc w:val="left"/>
        <w:textAlignment w:val="auto"/>
        <w:rPr>
          <w:rFonts w:hint="default"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3.响应清单表</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甲方：（盖章）中山大学孙逸仙纪念医院         乙方：（盖章）</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法定代表人（签字）：                         法定代表人（签字）：</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委托代理人（签字）：                         委托代理人（签字）：</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地址</w:t>
      </w:r>
      <w:r>
        <w:rPr>
          <w:rFonts w:hint="eastAsia" w:ascii="宋体" w:hAnsi="宋体" w:eastAsia="宋体" w:cs="宋体"/>
          <w:color w:val="000000" w:themeColor="text1"/>
          <w:sz w:val="21"/>
          <w:szCs w:val="21"/>
          <w:highlight w:val="none"/>
          <w14:textFill>
            <w14:solidFill>
              <w14:schemeClr w14:val="tx1"/>
            </w14:solidFill>
          </w14:textFill>
        </w:rPr>
        <w:t xml:space="preserve">：广州市越秀区沿江西路107号             </w:t>
      </w:r>
      <w:r>
        <w:rPr>
          <w:rFonts w:hint="eastAsia" w:ascii="宋体" w:hAnsi="宋体" w:eastAsia="宋体" w:cs="宋体"/>
          <w:color w:val="000000" w:themeColor="text1"/>
          <w:sz w:val="21"/>
          <w:szCs w:val="21"/>
          <w:highlight w:val="none"/>
          <w:lang w:val="en-US" w:eastAsia="zh-CN"/>
          <w14:textFill>
            <w14:solidFill>
              <w14:schemeClr w14:val="tx1"/>
            </w14:solidFill>
          </w14:textFill>
        </w:rPr>
        <w:t>地址</w:t>
      </w:r>
      <w:r>
        <w:rPr>
          <w:rFonts w:hint="eastAsia" w:ascii="宋体" w:hAnsi="宋体" w:eastAsia="宋体" w:cs="宋体"/>
          <w:color w:val="000000" w:themeColor="text1"/>
          <w:sz w:val="21"/>
          <w:szCs w:val="21"/>
          <w:highlight w:val="none"/>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邮政编码：                                   邮政编码：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联系电话：                                   联系电话：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开户银行：                                   开户银行：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账号</w:t>
      </w:r>
      <w:r>
        <w:rPr>
          <w:rFonts w:hint="eastAsia" w:ascii="宋体" w:hAnsi="宋体" w:eastAsia="宋体" w:cs="宋体"/>
          <w:color w:val="000000" w:themeColor="text1"/>
          <w:sz w:val="21"/>
          <w:szCs w:val="21"/>
          <w:highlight w:val="none"/>
          <w14:textFill>
            <w14:solidFill>
              <w14:schemeClr w14:val="tx1"/>
            </w14:solidFill>
          </w14:textFill>
        </w:rPr>
        <w:t xml:space="preserve">：                                       </w:t>
      </w:r>
      <w:r>
        <w:rPr>
          <w:rFonts w:hint="eastAsia" w:ascii="宋体" w:hAnsi="宋体" w:cs="宋体"/>
          <w:color w:val="000000" w:themeColor="text1"/>
          <w:sz w:val="21"/>
          <w:szCs w:val="21"/>
          <w:highlight w:val="none"/>
          <w:lang w:eastAsia="zh-CN"/>
          <w14:textFill>
            <w14:solidFill>
              <w14:schemeClr w14:val="tx1"/>
            </w14:solidFill>
          </w14:textFill>
        </w:rPr>
        <w:t>账</w:t>
      </w:r>
      <w:r>
        <w:rPr>
          <w:rFonts w:hint="eastAsia" w:ascii="宋体" w:hAnsi="宋体" w:eastAsia="宋体" w:cs="宋体"/>
          <w:color w:val="000000" w:themeColor="text1"/>
          <w:sz w:val="21"/>
          <w:szCs w:val="21"/>
          <w:highlight w:val="none"/>
          <w14:textFill>
            <w14:solidFill>
              <w14:schemeClr w14:val="tx1"/>
            </w14:solidFill>
          </w14:textFill>
        </w:rPr>
        <w:t xml:space="preserve">号： </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firstLine="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 xml:space="preserve">         年    月    日                           年    月    日</w:t>
      </w:r>
    </w:p>
    <w:p>
      <w:pPr>
        <w:pStyle w:val="23"/>
        <w:keepNext w:val="0"/>
        <w:keepLines w:val="0"/>
        <w:pageBreakBefore w:val="0"/>
        <w:widowControl w:val="0"/>
        <w:kinsoku/>
        <w:wordWrap/>
        <w:overflowPunct/>
        <w:topLinePunct w:val="0"/>
        <w:autoSpaceDE/>
        <w:autoSpaceDN/>
        <w:bidi w:val="0"/>
        <w:adjustRightInd w:val="0"/>
        <w:snapToGrid w:val="0"/>
        <w:spacing w:after="0" w:line="360" w:lineRule="exact"/>
        <w:ind w:left="0" w:leftChars="0" w:firstLine="0" w:firstLineChars="0"/>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p>
    <w:p>
      <w:pPr>
        <w:spacing w:line="360" w:lineRule="auto"/>
        <w:rPr>
          <w:rFonts w:hint="eastAsia" w:ascii="宋体" w:hAnsi="宋体" w:cs="SimSun-Identity-H"/>
          <w:kern w:val="0"/>
          <w:sz w:val="24"/>
        </w:rPr>
      </w:pPr>
    </w:p>
    <w:p>
      <w:pPr>
        <w:spacing w:line="360" w:lineRule="auto"/>
        <w:ind w:firstLine="1200" w:firstLineChars="500"/>
        <w:rPr>
          <w:rFonts w:hint="eastAsia" w:ascii="宋体" w:hAnsi="宋体" w:cs="SimSun-Identity-H"/>
          <w:kern w:val="0"/>
          <w:sz w:val="24"/>
        </w:rPr>
      </w:pPr>
    </w:p>
    <w:p>
      <w:pPr>
        <w:spacing w:line="360" w:lineRule="auto"/>
        <w:rPr>
          <w:rFonts w:ascii="宋体" w:hAnsi="宋体" w:cs="SimSun-Identity-H"/>
          <w:b/>
          <w:kern w:val="0"/>
          <w:sz w:val="24"/>
        </w:rPr>
      </w:pPr>
      <w:r>
        <w:rPr>
          <w:rFonts w:hint="eastAsia" w:ascii="宋体" w:hAnsi="宋体" w:cs="SimSun-Identity-H"/>
          <w:kern w:val="0"/>
          <w:sz w:val="24"/>
        </w:rPr>
        <w:br w:type="page"/>
      </w: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附件1</w:t>
      </w:r>
    </w:p>
    <w:p>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rPr>
          <w:rFonts w:ascii="宋体" w:hAnsi="宋体" w:cs="仿宋_GB2312"/>
          <w:sz w:val="24"/>
        </w:rPr>
      </w:pPr>
    </w:p>
    <w:p>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pPr>
        <w:spacing w:line="360" w:lineRule="auto"/>
        <w:rPr>
          <w:rFonts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4"/>
        </w:rPr>
      </w:pPr>
    </w:p>
    <w:p>
      <w:pPr>
        <w:spacing w:line="360" w:lineRule="auto"/>
        <w:rPr>
          <w:rFonts w:hint="eastAsia" w:ascii="宋体" w:hAnsi="宋体" w:cs="SimSun-Identity-H"/>
          <w:b/>
          <w:kern w:val="0"/>
          <w:sz w:val="21"/>
          <w:szCs w:val="21"/>
        </w:rPr>
      </w:pPr>
      <w:r>
        <w:rPr>
          <w:rFonts w:hint="eastAsia" w:ascii="宋体" w:hAnsi="宋体" w:cs="SimSun-Identity-H"/>
          <w:b/>
          <w:kern w:val="0"/>
          <w:sz w:val="21"/>
          <w:szCs w:val="21"/>
          <w:lang w:eastAsia="zh-CN"/>
        </w:rPr>
        <w:t>合同</w:t>
      </w:r>
      <w:r>
        <w:rPr>
          <w:rFonts w:hint="eastAsia" w:ascii="宋体" w:hAnsi="宋体" w:cs="SimSun-Identity-H"/>
          <w:b/>
          <w:kern w:val="0"/>
          <w:sz w:val="21"/>
          <w:szCs w:val="21"/>
        </w:rPr>
        <w:t>附件2</w:t>
      </w:r>
    </w:p>
    <w:p>
      <w:pPr>
        <w:spacing w:line="360" w:lineRule="auto"/>
        <w:jc w:val="center"/>
        <w:rPr>
          <w:rFonts w:hint="eastAsia" w:ascii="宋体" w:hAnsi="宋体" w:cs="SimSun-Identity-H"/>
          <w:b/>
          <w:kern w:val="0"/>
          <w:sz w:val="24"/>
        </w:rPr>
      </w:pPr>
      <w:r>
        <w:rPr>
          <w:rFonts w:hint="eastAsia" w:ascii="宋体" w:hAnsi="宋体" w:cs="SimSun-Identity-H"/>
          <w:b/>
          <w:kern w:val="0"/>
          <w:sz w:val="24"/>
        </w:rPr>
        <w:t>工程质量保修书</w:t>
      </w:r>
    </w:p>
    <w:p>
      <w:pPr>
        <w:spacing w:line="360" w:lineRule="auto"/>
        <w:rPr>
          <w:rFonts w:hint="eastAsia" w:ascii="宋体" w:hAnsi="宋体" w:cs="SimSun-Identity-H"/>
          <w:b/>
          <w:kern w:val="0"/>
          <w:sz w:val="24"/>
        </w:rPr>
      </w:pPr>
      <w:r>
        <w:rPr>
          <w:rFonts w:hint="eastAsia" w:ascii="宋体" w:hAnsi="宋体" w:cs="SimSun-Identity-H"/>
          <w:b/>
          <w:kern w:val="0"/>
          <w:sz w:val="24"/>
        </w:rPr>
        <w:t xml:space="preserve"> </w:t>
      </w:r>
    </w:p>
    <w:p>
      <w:pPr>
        <w:spacing w:line="360" w:lineRule="auto"/>
        <w:rPr>
          <w:rFonts w:hint="eastAsia" w:ascii="宋体" w:hAnsi="宋体" w:cs="SimSun-Identity-H"/>
          <w:kern w:val="0"/>
          <w:sz w:val="24"/>
        </w:rPr>
      </w:pPr>
      <w:r>
        <w:rPr>
          <w:rFonts w:hint="eastAsia" w:ascii="宋体" w:hAnsi="宋体" w:cs="SimSun-Identity-H"/>
          <w:kern w:val="0"/>
          <w:sz w:val="24"/>
        </w:rPr>
        <w:t>发包人：（全称）中山大学孙逸仙纪念医院</w:t>
      </w:r>
    </w:p>
    <w:p>
      <w:pPr>
        <w:spacing w:line="360" w:lineRule="auto"/>
        <w:rPr>
          <w:rFonts w:hint="eastAsia" w:ascii="宋体" w:hAnsi="宋体" w:cs="SimSun-Identity-H"/>
          <w:kern w:val="0"/>
          <w:sz w:val="24"/>
        </w:rPr>
      </w:pPr>
      <w:r>
        <w:rPr>
          <w:rFonts w:hint="eastAsia" w:ascii="宋体" w:hAnsi="宋体" w:cs="SimSun-Identity-H"/>
          <w:kern w:val="0"/>
          <w:sz w:val="24"/>
        </w:rPr>
        <w:t xml:space="preserve">承包人：（全称）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为保证</w:t>
      </w:r>
      <w:r>
        <w:rPr>
          <w:rFonts w:hint="eastAsia" w:ascii="宋体" w:hAnsi="宋体" w:cs="SimSun-Identity-H"/>
          <w:kern w:val="0"/>
          <w:sz w:val="24"/>
          <w:u w:val="single"/>
        </w:rPr>
        <w:t xml:space="preserve">        </w:t>
      </w:r>
      <w:r>
        <w:rPr>
          <w:rFonts w:hint="eastAsia" w:ascii="宋体" w:hAnsi="宋体" w:cs="SimSun-Identity-H"/>
          <w:kern w:val="0"/>
          <w:sz w:val="24"/>
        </w:rPr>
        <w:t xml:space="preserve">在合理使用期限内正常使用，发包人和承包人根据《中华人民共和国建筑法》《建设工程质量管理条例》和《房屋建筑工程质量保修办法》，经协商一致，签订工程质量保修书。承包人在质量保修期内应按照有关规定及双方约定承担工程质量保修责任。 </w:t>
      </w:r>
    </w:p>
    <w:p>
      <w:pPr>
        <w:spacing w:line="360" w:lineRule="auto"/>
        <w:ind w:firstLine="480" w:firstLineChars="200"/>
        <w:outlineLvl w:val="0"/>
        <w:rPr>
          <w:rFonts w:hint="eastAsia" w:ascii="宋体" w:hAnsi="宋体" w:cs="SimSun-Identity-H"/>
          <w:kern w:val="0"/>
          <w:sz w:val="24"/>
        </w:rPr>
      </w:pPr>
      <w:bookmarkStart w:id="133" w:name="_Toc535566172"/>
      <w:r>
        <w:rPr>
          <w:rFonts w:hint="eastAsia" w:ascii="宋体" w:hAnsi="宋体" w:cs="SimSun-Identity-H"/>
          <w:kern w:val="0"/>
          <w:sz w:val="24"/>
        </w:rPr>
        <w:t>1、  质量保修范围</w:t>
      </w:r>
      <w:bookmarkEnd w:id="133"/>
      <w:r>
        <w:rPr>
          <w:rFonts w:hint="eastAsia" w:ascii="宋体" w:hAnsi="宋体" w:cs="SimSun-Identity-H"/>
          <w:kern w:val="0"/>
          <w:sz w:val="24"/>
        </w:rPr>
        <w:t xml:space="preserve">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质量保修范围包括地基基础工程、主体结构工程、屋面防水工程、有防水要求的卫生间、房间、外墙面的防渗漏工程、电气管线工程、给排水管道工程、设备安装工程、供热、供冷系统工程、装饰装修工程以及双方约定其他项目。具体质量保修范围，按合同工程承包范围。 </w:t>
      </w:r>
    </w:p>
    <w:p>
      <w:pPr>
        <w:spacing w:line="360" w:lineRule="auto"/>
        <w:ind w:firstLine="480" w:firstLineChars="200"/>
        <w:outlineLvl w:val="0"/>
        <w:rPr>
          <w:rFonts w:hint="eastAsia" w:ascii="宋体" w:hAnsi="宋体" w:cs="SimSun-Identity-H"/>
          <w:kern w:val="0"/>
          <w:sz w:val="24"/>
        </w:rPr>
      </w:pPr>
      <w:bookmarkStart w:id="134" w:name="_Toc535566173"/>
      <w:r>
        <w:rPr>
          <w:rFonts w:hint="eastAsia" w:ascii="宋体" w:hAnsi="宋体" w:cs="SimSun-Identity-H"/>
          <w:kern w:val="0"/>
          <w:sz w:val="24"/>
        </w:rPr>
        <w:t>2、  质量保修期</w:t>
      </w:r>
      <w:bookmarkEnd w:id="134"/>
      <w:r>
        <w:rPr>
          <w:rFonts w:hint="eastAsia" w:ascii="宋体" w:hAnsi="宋体" w:cs="SimSun-Identity-H"/>
          <w:kern w:val="0"/>
          <w:sz w:val="24"/>
        </w:rPr>
        <w:t xml:space="preserve">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2.1 质量保修期从工程实际竣工之日算起。单项竣工验收的工程，按单项工程分别计算质量保修期。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2.2 双方根据《建设工程质量管理条例》及有关规定，约定本工程质量保修期如下：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2.2.1</w:t>
      </w:r>
      <w:r>
        <w:rPr>
          <w:rFonts w:hint="eastAsia" w:ascii="宋体" w:hAnsi="宋体" w:cs="SimSun-Identity-H"/>
          <w:kern w:val="0"/>
          <w:sz w:val="24"/>
        </w:rPr>
        <w:t>地基基础工程、主体结构工程为设计文件规定的合理使用年限；</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2.2.2</w:t>
      </w:r>
      <w:r>
        <w:rPr>
          <w:rFonts w:hint="eastAsia" w:ascii="宋体" w:hAnsi="宋体" w:cs="SimSun-Identity-H"/>
          <w:kern w:val="0"/>
          <w:sz w:val="24"/>
        </w:rPr>
        <w:t>屋面防水工程、有防水要求的卫生间、房间和外墙面的防渗漏工程为 5 年；</w:t>
      </w:r>
    </w:p>
    <w:p>
      <w:pPr>
        <w:spacing w:line="360" w:lineRule="auto"/>
        <w:ind w:firstLine="480" w:firstLineChars="200"/>
        <w:outlineLvl w:val="0"/>
        <w:rPr>
          <w:rFonts w:hint="eastAsia" w:ascii="宋体" w:hAnsi="宋体" w:cs="SimSun-Identity-H"/>
          <w:kern w:val="0"/>
          <w:sz w:val="24"/>
        </w:rPr>
      </w:pPr>
      <w:bookmarkStart w:id="135" w:name="_Toc535566174"/>
      <w:r>
        <w:rPr>
          <w:rFonts w:hint="eastAsia" w:ascii="宋体" w:hAnsi="宋体" w:cs="SimSun-Identity-H"/>
          <w:kern w:val="0"/>
          <w:sz w:val="24"/>
          <w:lang w:val="en-US" w:eastAsia="zh-CN"/>
        </w:rPr>
        <w:t>2.2.3</w:t>
      </w:r>
      <w:r>
        <w:rPr>
          <w:rFonts w:hint="eastAsia" w:ascii="宋体" w:hAnsi="宋体" w:cs="SimSun-Identity-H"/>
          <w:kern w:val="0"/>
          <w:sz w:val="24"/>
        </w:rPr>
        <w:t>电气管线工程、给排水管道工程、设备安装工程为  2  年；</w:t>
      </w:r>
      <w:bookmarkEnd w:id="135"/>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2.2.4</w:t>
      </w:r>
      <w:r>
        <w:rPr>
          <w:rFonts w:hint="eastAsia" w:ascii="宋体" w:hAnsi="宋体" w:cs="SimSun-Identity-H"/>
          <w:kern w:val="0"/>
          <w:sz w:val="24"/>
        </w:rPr>
        <w:t>供热、供冷系统工程为2个采暖期、供冷期；</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2.2.5</w:t>
      </w:r>
      <w:r>
        <w:rPr>
          <w:rFonts w:hint="eastAsia" w:ascii="宋体" w:hAnsi="宋体" w:cs="SimSun-Identity-H"/>
          <w:kern w:val="0"/>
          <w:sz w:val="24"/>
        </w:rPr>
        <w:t>装饰装修工程为2年；</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lang w:val="en-US" w:eastAsia="zh-CN"/>
        </w:rPr>
        <w:t>2.2.6</w:t>
      </w:r>
      <w:r>
        <w:rPr>
          <w:rFonts w:hint="eastAsia" w:ascii="宋体" w:hAnsi="宋体" w:cs="SimSun-Identity-H"/>
          <w:kern w:val="0"/>
          <w:sz w:val="24"/>
        </w:rPr>
        <w:t>其他项目：按建设部颁发的《房屋建筑工程质量保修办法》执行。</w:t>
      </w:r>
    </w:p>
    <w:p>
      <w:pPr>
        <w:spacing w:line="360" w:lineRule="auto"/>
        <w:ind w:firstLine="480" w:firstLineChars="200"/>
        <w:outlineLvl w:val="0"/>
        <w:rPr>
          <w:rFonts w:hint="eastAsia" w:ascii="宋体" w:hAnsi="宋体" w:cs="SimSun-Identity-H"/>
          <w:kern w:val="0"/>
          <w:sz w:val="24"/>
        </w:rPr>
      </w:pPr>
      <w:bookmarkStart w:id="136" w:name="_Toc535566175"/>
      <w:r>
        <w:rPr>
          <w:rFonts w:hint="eastAsia" w:ascii="宋体" w:hAnsi="宋体" w:cs="SimSun-Identity-H"/>
          <w:kern w:val="0"/>
          <w:sz w:val="24"/>
        </w:rPr>
        <w:t>3</w:t>
      </w:r>
      <w:r>
        <w:rPr>
          <w:rFonts w:hint="eastAsia" w:ascii="宋体" w:hAnsi="宋体" w:cs="SimSun-Identity-H"/>
          <w:kern w:val="0"/>
          <w:sz w:val="24"/>
          <w:lang w:eastAsia="zh-CN"/>
        </w:rPr>
        <w:t>、</w:t>
      </w:r>
      <w:r>
        <w:rPr>
          <w:rFonts w:hint="eastAsia" w:ascii="宋体" w:hAnsi="宋体" w:cs="SimSun-Identity-H"/>
          <w:kern w:val="0"/>
          <w:sz w:val="24"/>
        </w:rPr>
        <w:t xml:space="preserve"> 质量保修责任</w:t>
      </w:r>
      <w:bookmarkEnd w:id="136"/>
      <w:r>
        <w:rPr>
          <w:rFonts w:hint="eastAsia" w:ascii="宋体" w:hAnsi="宋体" w:cs="SimSun-Identity-H"/>
          <w:kern w:val="0"/>
          <w:sz w:val="24"/>
        </w:rPr>
        <w:t xml:space="preserve">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3.1  属于保修范围的项目，承包人应在接到通知后的2天内派人保修。承包人不在约定期限内派人保修，发包人可自行或指派第三方保修，费用在质保金中扣除。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 xml:space="preserve">3.2  发生紧急抢修事故的，承包人在接到通知后，应立即到达事故现场抢修。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3.3  在国家规定的工程合理使用期限内，承包人应确保地基基础工程和主体结构的安全和质量。凡出现其质量问题，应立即报告当地建设行政主管部门，由设计单位提出保修方案，承包人应立即实施保修。</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3.4  质量保修完成后，由发包人组织验收。</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4</w:t>
      </w:r>
      <w:r>
        <w:rPr>
          <w:rFonts w:hint="eastAsia" w:ascii="宋体" w:hAnsi="宋体" w:cs="SimSun-Identity-H"/>
          <w:kern w:val="0"/>
          <w:sz w:val="24"/>
          <w:lang w:eastAsia="zh-CN"/>
        </w:rPr>
        <w:t>、</w:t>
      </w:r>
      <w:r>
        <w:rPr>
          <w:rFonts w:hint="eastAsia" w:ascii="宋体" w:hAnsi="宋体" w:cs="SimSun-Identity-H"/>
          <w:kern w:val="0"/>
          <w:sz w:val="24"/>
        </w:rPr>
        <w:t xml:space="preserve"> 质量保修费用</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质量保修费用及相关的损害赔偿费，由造成质量缺陷的责任方承担。</w:t>
      </w:r>
    </w:p>
    <w:p>
      <w:pPr>
        <w:numPr>
          <w:ilvl w:val="0"/>
          <w:numId w:val="0"/>
        </w:numPr>
        <w:spacing w:line="360" w:lineRule="auto"/>
        <w:ind w:leftChars="200"/>
        <w:outlineLvl w:val="0"/>
        <w:rPr>
          <w:rFonts w:hint="eastAsia" w:ascii="宋体" w:hAnsi="宋体" w:cs="SimSun-Identity-H"/>
          <w:kern w:val="0"/>
          <w:sz w:val="24"/>
        </w:rPr>
      </w:pPr>
      <w:bookmarkStart w:id="137" w:name="_Toc535566176"/>
      <w:r>
        <w:rPr>
          <w:rFonts w:hint="eastAsia" w:ascii="宋体" w:hAnsi="宋体" w:cs="SimSun-Identity-H"/>
          <w:kern w:val="0"/>
          <w:sz w:val="24"/>
          <w:lang w:val="en-US" w:eastAsia="zh-CN"/>
        </w:rPr>
        <w:t>5、</w:t>
      </w:r>
      <w:r>
        <w:rPr>
          <w:rFonts w:hint="eastAsia" w:ascii="宋体" w:hAnsi="宋体" w:cs="SimSun-Identity-H"/>
          <w:kern w:val="0"/>
          <w:sz w:val="24"/>
        </w:rPr>
        <w:t>质量保修金与支付</w:t>
      </w:r>
      <w:bookmarkEnd w:id="137"/>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按照合同专用条款第84条，本工程的工程质量保修金为工程结算价款的3%。发包人在质保期满后30 日内将质量保证金无息付清给承包人。质量保证金的返还，并不能解除承包人按合同约定应负的质量保修责任。</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w:t>
      </w:r>
      <w:r>
        <w:rPr>
          <w:rFonts w:hint="eastAsia" w:ascii="宋体" w:hAnsi="宋体" w:cs="SimSun-Identity-H"/>
          <w:kern w:val="0"/>
          <w:sz w:val="24"/>
          <w:lang w:eastAsia="zh-CN"/>
        </w:rPr>
        <w:t>、</w:t>
      </w:r>
      <w:r>
        <w:rPr>
          <w:rFonts w:hint="eastAsia" w:ascii="宋体" w:hAnsi="宋体" w:cs="SimSun-Identity-H"/>
          <w:kern w:val="0"/>
          <w:sz w:val="24"/>
        </w:rPr>
        <w:t xml:space="preserve"> 其它 </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6.1  双方约定的其它工程质量保修事项：</w:t>
      </w:r>
    </w:p>
    <w:p>
      <w:pPr>
        <w:spacing w:line="360" w:lineRule="auto"/>
        <w:ind w:firstLine="480" w:firstLineChars="200"/>
        <w:rPr>
          <w:rFonts w:hint="eastAsia" w:ascii="宋体" w:hAnsi="宋体" w:cs="SimSun-Identity-H"/>
          <w:kern w:val="0"/>
          <w:sz w:val="24"/>
        </w:rPr>
      </w:pPr>
      <w:r>
        <w:rPr>
          <w:rFonts w:hint="eastAsia" w:ascii="宋体" w:hAnsi="宋体" w:cs="SimSun-Identity-H"/>
          <w:kern w:val="0"/>
          <w:sz w:val="24"/>
        </w:rPr>
        <w:t>6.2  本工程质量保修书，由发包人承包人在工程竣工验收前签署，作为合同附件，其有效期限至保修期满。</w:t>
      </w:r>
    </w:p>
    <w:p>
      <w:pPr>
        <w:spacing w:line="360" w:lineRule="auto"/>
        <w:rPr>
          <w:rFonts w:hint="eastAsia" w:ascii="宋体" w:hAnsi="宋体" w:cs="SimSun-Identity-H"/>
          <w:kern w:val="0"/>
          <w:sz w:val="24"/>
        </w:rPr>
      </w:pPr>
    </w:p>
    <w:p>
      <w:pPr>
        <w:spacing w:line="360" w:lineRule="auto"/>
        <w:rPr>
          <w:rFonts w:hint="eastAsia" w:ascii="宋体" w:hAnsi="宋体" w:cs="SimSun-Identity-H"/>
          <w:kern w:val="0"/>
          <w:sz w:val="24"/>
        </w:rPr>
      </w:pPr>
    </w:p>
    <w:p>
      <w:pPr>
        <w:spacing w:line="360" w:lineRule="auto"/>
        <w:rPr>
          <w:rFonts w:hint="eastAsia" w:ascii="宋体" w:hAnsi="宋体" w:cs="SimSun-Identity-H"/>
          <w:kern w:val="0"/>
          <w:sz w:val="24"/>
        </w:rPr>
      </w:pPr>
    </w:p>
    <w:p>
      <w:pPr>
        <w:spacing w:line="360" w:lineRule="auto"/>
        <w:rPr>
          <w:rFonts w:hint="eastAsia" w:ascii="宋体" w:hAnsi="宋体" w:cs="SimSun-Identity-H"/>
          <w:kern w:val="0"/>
          <w:sz w:val="24"/>
        </w:rPr>
      </w:pPr>
      <w:r>
        <w:rPr>
          <w:rFonts w:hint="eastAsia" w:ascii="宋体" w:hAnsi="宋体" w:cs="SimSun-Identity-H"/>
          <w:kern w:val="0"/>
          <w:sz w:val="24"/>
        </w:rPr>
        <w:t>发包人：（公章）                     承包人：（公章）</w:t>
      </w:r>
    </w:p>
    <w:p>
      <w:pPr>
        <w:spacing w:line="360" w:lineRule="auto"/>
        <w:rPr>
          <w:rFonts w:hint="eastAsia" w:ascii="宋体" w:hAnsi="宋体" w:cs="SimSun-Identity-H"/>
          <w:kern w:val="0"/>
          <w:sz w:val="24"/>
        </w:rPr>
      </w:pPr>
      <w:r>
        <w:rPr>
          <w:rFonts w:hint="eastAsia" w:ascii="宋体" w:hAnsi="宋体" w:cs="SimSun-Identity-H"/>
          <w:kern w:val="0"/>
          <w:sz w:val="24"/>
        </w:rPr>
        <w:t>法定代表人：（签字）                 法定代表人：（签字）</w:t>
      </w:r>
    </w:p>
    <w:p>
      <w:pPr>
        <w:spacing w:line="360" w:lineRule="auto"/>
        <w:rPr>
          <w:rFonts w:hint="eastAsia" w:ascii="宋体" w:hAnsi="宋体" w:cs="SimSun-Identity-H"/>
          <w:kern w:val="0"/>
          <w:sz w:val="24"/>
        </w:rPr>
      </w:pPr>
      <w:r>
        <w:rPr>
          <w:rFonts w:hint="eastAsia" w:ascii="宋体" w:hAnsi="宋体" w:cs="SimSun-Identity-H"/>
          <w:kern w:val="0"/>
          <w:sz w:val="24"/>
        </w:rPr>
        <w:t>委托代理人：（签字）                 委托代理人：（签字）</w:t>
      </w:r>
    </w:p>
    <w:p>
      <w:pPr>
        <w:spacing w:line="360" w:lineRule="auto"/>
        <w:rPr>
          <w:rFonts w:hint="eastAsia" w:ascii="宋体" w:hAnsi="宋体" w:cs="SimSun-Identity-H"/>
          <w:kern w:val="0"/>
          <w:sz w:val="24"/>
        </w:rPr>
      </w:pPr>
      <w:r>
        <w:rPr>
          <w:rFonts w:hint="eastAsia" w:ascii="宋体" w:hAnsi="宋体" w:cs="SimSun-Identity-H"/>
          <w:kern w:val="0"/>
          <w:sz w:val="24"/>
        </w:rPr>
        <w:t>项目联系人：（签字）                 项目联系人：（签字）</w:t>
      </w:r>
    </w:p>
    <w:p>
      <w:pPr>
        <w:spacing w:line="360" w:lineRule="auto"/>
        <w:rPr>
          <w:rFonts w:hint="eastAsia" w:ascii="宋体" w:hAnsi="宋体" w:cs="SimSun-Identity-H"/>
          <w:kern w:val="0"/>
          <w:sz w:val="24"/>
        </w:rPr>
      </w:pPr>
      <w:r>
        <w:rPr>
          <w:rFonts w:hint="eastAsia" w:ascii="宋体" w:hAnsi="宋体" w:cs="SimSun-Identity-H"/>
          <w:kern w:val="0"/>
          <w:sz w:val="24"/>
        </w:rPr>
        <w:t>联系电话：020-81332029               联系电话：</w:t>
      </w:r>
    </w:p>
    <w:p>
      <w:pPr>
        <w:spacing w:line="360" w:lineRule="auto"/>
        <w:ind w:firstLine="600" w:firstLineChars="250"/>
        <w:rPr>
          <w:rFonts w:hint="eastAsia" w:ascii="宋体" w:hAnsi="宋体" w:cs="SimSun-Identity-H"/>
          <w:kern w:val="0"/>
          <w:sz w:val="24"/>
        </w:rPr>
      </w:pPr>
      <w:r>
        <w:rPr>
          <w:rFonts w:hint="eastAsia" w:ascii="宋体" w:hAnsi="宋体" w:cs="SimSun-Identity-H"/>
          <w:kern w:val="0"/>
          <w:sz w:val="24"/>
        </w:rPr>
        <w:t>年   月   日                         年   月   日</w:t>
      </w:r>
    </w:p>
    <w:p/>
    <w:p/>
    <w:p>
      <w:pPr>
        <w:widowControl/>
        <w:shd w:val="clear" w:color="auto" w:fill="FFFFFF"/>
        <w:jc w:val="left"/>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spacing w:line="360" w:lineRule="auto"/>
        <w:rPr>
          <w:rFonts w:hint="eastAsia" w:ascii="宋体" w:hAnsi="宋体" w:eastAsia="宋体" w:cs="SimSun-Identity-H"/>
          <w:b/>
          <w:kern w:val="0"/>
          <w:sz w:val="21"/>
          <w:szCs w:val="21"/>
          <w:lang w:val="en-US" w:eastAsia="zh-CN"/>
        </w:rPr>
      </w:pPr>
      <w:r>
        <w:rPr>
          <w:rFonts w:hint="eastAsia" w:ascii="宋体" w:hAnsi="宋体" w:cs="SimSun-Identity-H"/>
          <w:b/>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3</w:t>
      </w:r>
    </w:p>
    <w:p>
      <w:pPr>
        <w:pStyle w:val="32"/>
        <w:ind w:left="0" w:leftChars="0" w:firstLine="0" w:firstLineChars="0"/>
        <w:jc w:val="center"/>
        <w:rPr>
          <w:rFonts w:hint="eastAsia" w:ascii="仿宋" w:hAnsi="仿宋" w:eastAsia="仿宋" w:cs="仿宋"/>
          <w:b/>
          <w:bCs/>
          <w:kern w:val="0"/>
          <w:sz w:val="32"/>
          <w:szCs w:val="32"/>
          <w:lang w:eastAsia="zh-CN"/>
        </w:rPr>
      </w:pPr>
      <w:r>
        <w:rPr>
          <w:rFonts w:hint="eastAsia" w:ascii="仿宋" w:hAnsi="仿宋" w:eastAsia="仿宋" w:cs="仿宋"/>
          <w:b/>
          <w:bCs/>
          <w:kern w:val="0"/>
          <w:sz w:val="32"/>
          <w:szCs w:val="32"/>
          <w:lang w:eastAsia="zh-CN"/>
        </w:rPr>
        <w:t>响应清单表</w:t>
      </w: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2"/>
        <w:rPr>
          <w:rFonts w:hint="eastAsia" w:ascii="仿宋" w:hAnsi="仿宋" w:eastAsia="仿宋" w:cs="仿宋"/>
          <w:b/>
          <w:bCs/>
          <w:kern w:val="0"/>
          <w:sz w:val="32"/>
          <w:szCs w:val="32"/>
        </w:rPr>
      </w:pPr>
    </w:p>
    <w:p>
      <w:pPr>
        <w:pStyle w:val="3"/>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pPr>
        <w:pStyle w:val="32"/>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pPr>
        <w:pStyle w:val="32"/>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pPr>
        <w:pStyle w:val="32"/>
        <w:numPr>
          <w:ilvl w:val="0"/>
          <w:numId w:val="7"/>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pStyle w:val="32"/>
        <w:spacing w:line="360" w:lineRule="auto"/>
        <w:ind w:left="480" w:firstLine="0" w:firstLineChars="0"/>
        <w:rPr>
          <w:rFonts w:ascii="黑体" w:hAnsi="黑体" w:eastAsia="黑体" w:cs="黑体"/>
          <w:color w:val="000000"/>
          <w:sz w:val="24"/>
        </w:rPr>
      </w:pPr>
    </w:p>
    <w:p>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pPr>
        <w:spacing w:line="360" w:lineRule="auto"/>
        <w:jc w:val="center"/>
        <w:rPr>
          <w:rFonts w:hint="eastAsia" w:ascii="宋体" w:hAnsi="宋体"/>
          <w:b/>
          <w:sz w:val="84"/>
          <w:szCs w:val="84"/>
        </w:rPr>
      </w:pPr>
    </w:p>
    <w:p>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pPr>
        <w:pStyle w:val="13"/>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pPr>
        <w:pStyle w:val="13"/>
        <w:spacing w:line="360" w:lineRule="auto"/>
        <w:ind w:firstLine="643" w:firstLineChars="200"/>
        <w:jc w:val="center"/>
        <w:rPr>
          <w:rFonts w:hAnsi="宋体" w:cs="宋体"/>
          <w:b/>
          <w:sz w:val="32"/>
          <w:szCs w:val="32"/>
        </w:rPr>
      </w:pPr>
    </w:p>
    <w:p>
      <w:pPr>
        <w:pStyle w:val="13"/>
        <w:spacing w:line="360" w:lineRule="auto"/>
        <w:ind w:firstLine="1928" w:firstLineChars="600"/>
        <w:jc w:val="left"/>
        <w:rPr>
          <w:rFonts w:hint="eastAsia" w:hAnsi="宋体" w:cs="宋体"/>
          <w:b/>
          <w:sz w:val="32"/>
          <w:szCs w:val="32"/>
          <w:lang w:eastAsia="zh-CN"/>
        </w:rPr>
      </w:pPr>
    </w:p>
    <w:p>
      <w:pPr>
        <w:pStyle w:val="13"/>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pPr>
        <w:pStyle w:val="13"/>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firstLine="643" w:firstLineChars="200"/>
        <w:jc w:val="center"/>
        <w:rPr>
          <w:rFonts w:hAnsi="宋体" w:cs="宋体"/>
          <w:b/>
          <w:sz w:val="32"/>
          <w:szCs w:val="32"/>
        </w:rPr>
      </w:pPr>
    </w:p>
    <w:p>
      <w:pPr>
        <w:pStyle w:val="13"/>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pPr>
        <w:pStyle w:val="13"/>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pPr>
        <w:pStyle w:val="13"/>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pPr>
        <w:pStyle w:val="13"/>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pPr>
        <w:pStyle w:val="2"/>
        <w:pageBreakBefore/>
        <w:jc w:val="center"/>
        <w:rPr>
          <w:rFonts w:ascii="Calibri" w:hAnsi="Calibri" w:eastAsia="宋体" w:cs="宋体"/>
          <w:sz w:val="24"/>
        </w:rPr>
      </w:pPr>
      <w:bookmarkStart w:id="138" w:name="_Toc97049462"/>
      <w:bookmarkStart w:id="139" w:name="_Toc97049463"/>
      <w:r>
        <w:rPr>
          <w:rFonts w:hint="eastAsia" w:ascii="黑体" w:hAnsi="黑体" w:cs="黑体"/>
          <w:sz w:val="36"/>
          <w:szCs w:val="36"/>
        </w:rPr>
        <w:t>响应文件目录</w:t>
      </w:r>
      <w:bookmarkEnd w:id="138"/>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pPr>
        <w:widowControl/>
        <w:jc w:val="left"/>
      </w:pPr>
    </w:p>
    <w:p>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pPr>
        <w:pStyle w:val="32"/>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pPr>
        <w:pStyle w:val="32"/>
        <w:spacing w:line="360" w:lineRule="auto"/>
        <w:ind w:firstLine="0" w:firstLineChars="0"/>
        <w:rPr>
          <w:rFonts w:hint="eastAsia" w:ascii="宋体" w:hAnsi="宋体" w:cs="宋体"/>
          <w:sz w:val="24"/>
          <w:szCs w:val="36"/>
        </w:rPr>
      </w:pPr>
      <w:r>
        <w:rPr>
          <w:rFonts w:hint="eastAsia" w:ascii="宋体" w:hAnsi="宋体" w:cs="宋体"/>
          <w:sz w:val="24"/>
          <w:szCs w:val="36"/>
        </w:rPr>
        <w:t>（二）</w:t>
      </w:r>
      <w:r>
        <w:rPr>
          <w:rFonts w:hint="eastAsia" w:ascii="宋体" w:hAnsi="宋体" w:cs="宋体"/>
          <w:sz w:val="24"/>
          <w:szCs w:val="36"/>
          <w:highlight w:val="none"/>
        </w:rPr>
        <w:t>分项报价明细</w:t>
      </w:r>
      <w:r>
        <w:rPr>
          <w:rFonts w:hint="eastAsia" w:ascii="宋体" w:hAnsi="宋体" w:cs="宋体"/>
          <w:sz w:val="24"/>
          <w:szCs w:val="36"/>
        </w:rPr>
        <w:t>表…………………………………………………………第（  ）页</w:t>
      </w:r>
    </w:p>
    <w:p>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pPr>
        <w:pStyle w:val="32"/>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pPr>
        <w:pStyle w:val="32"/>
        <w:spacing w:line="360" w:lineRule="auto"/>
        <w:ind w:firstLine="0" w:firstLineChars="0"/>
      </w:pPr>
      <w:r>
        <w:rPr>
          <w:rFonts w:hint="eastAsia" w:ascii="宋体" w:hAnsi="宋体" w:cs="宋体"/>
          <w:sz w:val="24"/>
          <w:szCs w:val="36"/>
        </w:rPr>
        <w:t>（二）资格审查证明资料………………………………………………………第（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pPr>
        <w:pStyle w:val="32"/>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pPr>
        <w:pStyle w:val="32"/>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pPr>
        <w:pStyle w:val="32"/>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pPr>
        <w:pStyle w:val="32"/>
        <w:spacing w:line="360" w:lineRule="auto"/>
        <w:ind w:firstLine="0" w:firstLineChars="0"/>
      </w:pPr>
      <w:r>
        <w:rPr>
          <w:rFonts w:hint="eastAsia" w:ascii="宋体" w:hAnsi="宋体" w:cs="宋体"/>
          <w:sz w:val="24"/>
          <w:szCs w:val="36"/>
        </w:rPr>
        <w:t>（二）商务评审证明资料………………………………………………………第（  ）页</w:t>
      </w:r>
    </w:p>
    <w:p>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pPr>
        <w:pStyle w:val="32"/>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pPr>
        <w:pStyle w:val="32"/>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pPr>
        <w:pStyle w:val="32"/>
        <w:numPr>
          <w:ilvl w:val="0"/>
          <w:numId w:val="0"/>
        </w:numPr>
        <w:ind w:leftChars="0"/>
        <w:jc w:val="left"/>
        <w:rPr>
          <w:rFonts w:hint="eastAsia" w:ascii="黑体" w:hAnsi="黑体" w:eastAsia="黑体" w:cs="黑体"/>
          <w:b/>
          <w:bCs/>
          <w:kern w:val="2"/>
          <w:sz w:val="40"/>
          <w:szCs w:val="40"/>
          <w:lang w:val="en-US" w:eastAsia="zh-CN" w:bidi="ar-SA"/>
        </w:rPr>
      </w:pPr>
    </w:p>
    <w:p>
      <w:pPr>
        <w:pStyle w:val="32"/>
        <w:spacing w:line="360" w:lineRule="auto"/>
        <w:ind w:firstLine="0" w:firstLineChars="0"/>
        <w:rPr>
          <w:rFonts w:hint="eastAsia" w:ascii="宋体" w:hAnsi="宋体" w:cs="宋体"/>
          <w:sz w:val="24"/>
          <w:szCs w:val="36"/>
        </w:rPr>
      </w:pPr>
    </w:p>
    <w:p>
      <w:pPr>
        <w:shd w:val="clear" w:color="auto" w:fill="FFFFFF"/>
        <w:spacing w:line="360" w:lineRule="auto"/>
        <w:rPr>
          <w:rFonts w:ascii="宋体" w:hAnsi="宋体" w:cs="宋体"/>
          <w:sz w:val="24"/>
          <w:szCs w:val="36"/>
        </w:rPr>
      </w:pPr>
    </w:p>
    <w:p>
      <w:pPr>
        <w:pStyle w:val="32"/>
        <w:ind w:firstLine="0" w:firstLineChars="0"/>
      </w:pPr>
    </w:p>
    <w:p>
      <w:pPr>
        <w:pStyle w:val="32"/>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pPr>
        <w:pStyle w:val="32"/>
        <w:ind w:firstLine="0" w:firstLineChars="0"/>
        <w:rPr>
          <w:rFonts w:ascii="宋体" w:hAnsi="宋体" w:cs="宋体"/>
          <w:sz w:val="24"/>
        </w:rPr>
      </w:pPr>
    </w:p>
    <w:p>
      <w:pPr>
        <w:pStyle w:val="32"/>
        <w:ind w:firstLine="0" w:firstLineChars="0"/>
        <w:rPr>
          <w:rFonts w:ascii="宋体" w:hAnsi="宋体" w:cs="宋体"/>
          <w:sz w:val="24"/>
        </w:rPr>
      </w:pPr>
    </w:p>
    <w:p>
      <w:pPr>
        <w:pStyle w:val="32"/>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pPr>
        <w:pStyle w:val="20"/>
        <w:spacing w:line="360" w:lineRule="auto"/>
        <w:ind w:left="0" w:leftChars="0"/>
        <w:rPr>
          <w:rFonts w:ascii="宋体" w:hAnsi="宋体" w:cs="宋体"/>
          <w:sz w:val="24"/>
        </w:rPr>
      </w:pPr>
    </w:p>
    <w:p>
      <w:pPr>
        <w:spacing w:before="240" w:line="360" w:lineRule="auto"/>
        <w:rPr>
          <w:rFonts w:ascii="宋体" w:hAnsi="宋体"/>
          <w:sz w:val="24"/>
        </w:rPr>
      </w:pPr>
      <w:r>
        <w:rPr>
          <w:rFonts w:ascii="宋体" w:hAnsi="宋体"/>
          <w:b/>
          <w:bCs/>
          <w:sz w:val="24"/>
          <w:lang w:val="zh-CN"/>
        </w:rPr>
        <w:fldChar w:fldCharType="end"/>
      </w:r>
    </w:p>
    <w:p>
      <w:pPr>
        <w:pStyle w:val="32"/>
        <w:adjustRightInd w:val="0"/>
        <w:snapToGrid w:val="0"/>
        <w:spacing w:line="360" w:lineRule="auto"/>
        <w:ind w:firstLine="0" w:firstLineChars="0"/>
        <w:rPr>
          <w:sz w:val="21"/>
          <w:szCs w:val="28"/>
        </w:rPr>
      </w:pPr>
    </w:p>
    <w:bookmarkEnd w:id="139"/>
    <w:p>
      <w:pPr>
        <w:pStyle w:val="2"/>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tbl>
      <w:tblPr>
        <w:tblStyle w:val="25"/>
        <w:tblW w:w="0" w:type="auto"/>
        <w:jc w:val="center"/>
        <w:tblLayout w:type="autofit"/>
        <w:tblCellMar>
          <w:top w:w="0" w:type="dxa"/>
          <w:left w:w="108" w:type="dxa"/>
          <w:bottom w:w="0" w:type="dxa"/>
          <w:right w:w="108" w:type="dxa"/>
        </w:tblCellMar>
      </w:tblPr>
      <w:tblGrid>
        <w:gridCol w:w="1560"/>
        <w:gridCol w:w="2593"/>
        <w:gridCol w:w="1517"/>
        <w:gridCol w:w="2636"/>
      </w:tblGrid>
      <w:tr>
        <w:tblPrEx>
          <w:tblCellMar>
            <w:top w:w="0" w:type="dxa"/>
            <w:left w:w="108" w:type="dxa"/>
            <w:bottom w:w="0" w:type="dxa"/>
            <w:right w:w="108" w:type="dxa"/>
          </w:tblCellMar>
        </w:tblPrEx>
        <w:trPr>
          <w:jc w:val="center"/>
        </w:trPr>
        <w:tc>
          <w:tcPr>
            <w:tcW w:w="1560" w:type="dxa"/>
            <w:vAlign w:val="bottom"/>
          </w:tcPr>
          <w:p>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tcBorders>
              <w:top w:val="single" w:color="auto" w:sz="4" w:space="0"/>
              <w:left w:val="nil"/>
              <w:bottom w:val="nil"/>
              <w:right w:val="nil"/>
            </w:tcBorders>
            <w:vAlign w:val="bottom"/>
          </w:tcPr>
          <w:p>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pPr>
              <w:spacing w:before="240"/>
              <w:rPr>
                <w:sz w:val="24"/>
                <w:szCs w:val="32"/>
              </w:rPr>
            </w:pPr>
          </w:p>
        </w:tc>
      </w:tr>
      <w:tr>
        <w:tblPrEx>
          <w:tblCellMar>
            <w:top w:w="0" w:type="dxa"/>
            <w:left w:w="108" w:type="dxa"/>
            <w:bottom w:w="0" w:type="dxa"/>
            <w:right w:w="108" w:type="dxa"/>
          </w:tblCellMar>
        </w:tblPrEx>
        <w:trPr>
          <w:jc w:val="center"/>
        </w:trPr>
        <w:tc>
          <w:tcPr>
            <w:tcW w:w="1560" w:type="dxa"/>
            <w:vAlign w:val="bottom"/>
          </w:tcPr>
          <w:p>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pPr>
              <w:spacing w:before="240"/>
              <w:rPr>
                <w:sz w:val="24"/>
                <w:szCs w:val="32"/>
              </w:rPr>
            </w:pPr>
          </w:p>
        </w:tc>
        <w:tc>
          <w:tcPr>
            <w:tcW w:w="1517" w:type="dxa"/>
            <w:vAlign w:val="bottom"/>
          </w:tcPr>
          <w:p>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pPr>
              <w:spacing w:before="240"/>
              <w:rPr>
                <w:sz w:val="24"/>
                <w:szCs w:val="32"/>
              </w:rPr>
            </w:pPr>
          </w:p>
        </w:tc>
      </w:tr>
    </w:tbl>
    <w:p>
      <w:pPr>
        <w:pStyle w:val="11"/>
        <w:spacing w:line="360" w:lineRule="auto"/>
        <w:jc w:val="center"/>
        <w:outlineLvl w:val="1"/>
        <w:rPr>
          <w:rFonts w:ascii="宋体" w:hAnsi="宋体" w:cs="宋体"/>
          <w:bCs/>
          <w:sz w:val="10"/>
          <w:szCs w:val="21"/>
        </w:rPr>
      </w:pP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600"/>
        <w:gridCol w:w="1776"/>
        <w:gridCol w:w="742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435"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序号</w:t>
            </w:r>
          </w:p>
        </w:tc>
        <w:tc>
          <w:tcPr>
            <w:tcW w:w="4694" w:type="pct"/>
            <w:gridSpan w:val="2"/>
            <w:noWrap/>
            <w:vAlign w:val="center"/>
          </w:tcPr>
          <w:p>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1050"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1</w:t>
            </w:r>
          </w:p>
        </w:tc>
        <w:tc>
          <w:tcPr>
            <w:tcW w:w="9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响应总报价</w:t>
            </w:r>
          </w:p>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（元）</w:t>
            </w:r>
          </w:p>
        </w:tc>
        <w:tc>
          <w:tcPr>
            <w:tcW w:w="3788" w:type="pct"/>
            <w:noWrap/>
            <w:vAlign w:val="center"/>
          </w:tcPr>
          <w:p>
            <w:pPr>
              <w:autoSpaceDE w:val="0"/>
              <w:autoSpaceDN w:val="0"/>
              <w:adjustRightInd w:val="0"/>
              <w:jc w:val="left"/>
              <w:rPr>
                <w:rFonts w:ascii="宋体" w:hAnsi="宋体" w:cs="宋体"/>
                <w:kern w:val="0"/>
                <w:sz w:val="24"/>
                <w:u w:val="single"/>
              </w:rPr>
            </w:pPr>
            <w:r>
              <w:rPr>
                <w:rFonts w:hint="eastAsia" w:ascii="宋体" w:hAnsi="宋体" w:cs="宋体"/>
                <w:kern w:val="0"/>
                <w:sz w:val="24"/>
              </w:rPr>
              <w:t>大写：</w:t>
            </w:r>
            <w:r>
              <w:rPr>
                <w:rFonts w:hint="eastAsia" w:ascii="宋体" w:hAnsi="宋体" w:cs="宋体"/>
                <w:kern w:val="0"/>
                <w:sz w:val="24"/>
                <w:u w:val="single"/>
              </w:rPr>
              <w:t xml:space="preserve">人民币 </w:t>
            </w:r>
            <w:r>
              <w:rPr>
                <w:rFonts w:hint="eastAsia" w:ascii="宋体" w:hAnsi="宋体" w:cs="宋体"/>
                <w:kern w:val="0"/>
                <w:sz w:val="24"/>
                <w:u w:val="single"/>
                <w:lang w:val="en-US" w:eastAsia="zh-CN"/>
              </w:rPr>
              <w:t xml:space="preserve">      </w:t>
            </w:r>
            <w:r>
              <w:rPr>
                <w:rFonts w:hint="eastAsia" w:ascii="宋体" w:hAnsi="宋体" w:cs="宋体"/>
                <w:kern w:val="0"/>
                <w:sz w:val="24"/>
                <w:u w:val="single"/>
              </w:rPr>
              <w:t xml:space="preserve">  </w:t>
            </w:r>
          </w:p>
          <w:p>
            <w:pPr>
              <w:spacing w:line="360" w:lineRule="auto"/>
              <w:jc w:val="left"/>
              <w:rPr>
                <w:rFonts w:hint="default" w:ascii="宋体" w:hAnsi="宋体" w:eastAsia="宋体" w:cs="宋体"/>
                <w:bCs/>
                <w:sz w:val="24"/>
                <w:u w:val="single"/>
                <w:lang w:val="en-US" w:eastAsia="zh-CN"/>
              </w:rPr>
            </w:pPr>
            <w:r>
              <w:rPr>
                <w:rFonts w:hint="eastAsia" w:ascii="宋体" w:hAnsi="宋体" w:cs="宋体"/>
                <w:kern w:val="0"/>
                <w:sz w:val="24"/>
              </w:rPr>
              <w:t>小写：</w:t>
            </w:r>
            <w:r>
              <w:rPr>
                <w:rFonts w:hint="eastAsia" w:ascii="宋体" w:hAnsi="宋体"/>
                <w:bCs/>
                <w:sz w:val="24"/>
                <w:u w:val="singl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2</w:t>
            </w:r>
          </w:p>
        </w:tc>
        <w:tc>
          <w:tcPr>
            <w:tcW w:w="9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响应有效期</w:t>
            </w:r>
          </w:p>
        </w:tc>
        <w:tc>
          <w:tcPr>
            <w:tcW w:w="3788"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sz w:val="24"/>
              </w:rPr>
              <w:t>自提交响应文件的截止之日起90天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3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3</w:t>
            </w:r>
          </w:p>
        </w:tc>
        <w:tc>
          <w:tcPr>
            <w:tcW w:w="906" w:type="pct"/>
            <w:noWrap/>
            <w:vAlign w:val="center"/>
          </w:tcPr>
          <w:p>
            <w:pPr>
              <w:tabs>
                <w:tab w:val="left" w:pos="8364"/>
              </w:tabs>
              <w:snapToGrid w:val="0"/>
              <w:spacing w:line="360" w:lineRule="auto"/>
              <w:ind w:right="-58"/>
              <w:jc w:val="center"/>
              <w:rPr>
                <w:rFonts w:ascii="宋体" w:hAnsi="宋体" w:cs="宋体"/>
                <w:b/>
                <w:sz w:val="24"/>
              </w:rPr>
            </w:pPr>
            <w:r>
              <w:rPr>
                <w:rFonts w:hint="eastAsia" w:ascii="宋体" w:hAnsi="宋体" w:cs="宋体"/>
                <w:b/>
                <w:sz w:val="24"/>
              </w:rPr>
              <w:t>备注</w:t>
            </w:r>
          </w:p>
        </w:tc>
        <w:tc>
          <w:tcPr>
            <w:tcW w:w="3788" w:type="pct"/>
            <w:noWrap/>
            <w:vAlign w:val="center"/>
          </w:tcPr>
          <w:p>
            <w:pPr>
              <w:tabs>
                <w:tab w:val="left" w:pos="8364"/>
              </w:tabs>
              <w:snapToGrid w:val="0"/>
              <w:spacing w:line="360" w:lineRule="auto"/>
              <w:ind w:right="-58"/>
              <w:jc w:val="center"/>
              <w:rPr>
                <w:rFonts w:ascii="宋体" w:hAnsi="宋体" w:cs="宋体"/>
                <w:sz w:val="24"/>
              </w:rPr>
            </w:pPr>
          </w:p>
        </w:tc>
      </w:tr>
    </w:tbl>
    <w:p>
      <w:pPr>
        <w:adjustRightInd w:val="0"/>
        <w:snapToGrid w:val="0"/>
        <w:ind w:firstLine="420" w:firstLineChars="200"/>
        <w:rPr>
          <w:rFonts w:ascii="宋体" w:hAnsi="宋体" w:cs="宋体"/>
          <w:szCs w:val="21"/>
        </w:rPr>
      </w:pPr>
    </w:p>
    <w:p>
      <w:pPr>
        <w:pStyle w:val="32"/>
        <w:ind w:firstLine="400"/>
      </w:pPr>
    </w:p>
    <w:p>
      <w:pPr>
        <w:adjustRightInd w:val="0"/>
        <w:snapToGrid w:val="0"/>
      </w:pPr>
      <w:r>
        <w:rPr>
          <w:rFonts w:hint="eastAsia" w:ascii="宋体" w:hAnsi="宋体" w:cs="宋体"/>
          <w:szCs w:val="21"/>
        </w:rPr>
        <w:t>注：</w:t>
      </w:r>
    </w:p>
    <w:p>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pPr>
        <w:pStyle w:val="32"/>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pPr>
        <w:pStyle w:val="32"/>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p>
    <w:p>
      <w:pPr>
        <w:pStyle w:val="32"/>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pPr>
        <w:pStyle w:val="21"/>
        <w:jc w:val="left"/>
        <w:rPr>
          <w:rFonts w:ascii="宋体" w:hAnsi="宋体" w:cs="宋体"/>
          <w:sz w:val="21"/>
          <w:szCs w:val="21"/>
        </w:rPr>
      </w:pPr>
      <w:r>
        <w:rPr>
          <w:rFonts w:hint="eastAsia" w:ascii="宋体" w:hAnsi="宋体" w:cs="宋体"/>
          <w:sz w:val="21"/>
          <w:szCs w:val="21"/>
        </w:rPr>
        <w:t xml:space="preserve">    5、此表是响应文件的必要组成文件。</w:t>
      </w:r>
    </w:p>
    <w:p>
      <w:pPr>
        <w:pStyle w:val="32"/>
        <w:ind w:firstLine="400"/>
      </w:pPr>
    </w:p>
    <w:p>
      <w:pPr>
        <w:pStyle w:val="32"/>
        <w:ind w:firstLine="400"/>
      </w:pPr>
    </w:p>
    <w:p>
      <w:pPr>
        <w:pStyle w:val="32"/>
        <w:ind w:firstLine="400"/>
      </w:pPr>
    </w:p>
    <w:p>
      <w:pPr>
        <w:pStyle w:val="32"/>
        <w:ind w:firstLine="400"/>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600" w:firstLineChars="1500"/>
        <w:rPr>
          <w:rFonts w:hint="eastAsia" w:ascii="宋体" w:hAnsi="宋体" w:cs="宋体"/>
          <w:sz w:val="24"/>
        </w:rPr>
      </w:pPr>
    </w:p>
    <w:p>
      <w:pPr>
        <w:pStyle w:val="2"/>
        <w:pageBreakBefore/>
        <w:adjustRightInd w:val="0"/>
        <w:snapToGrid w:val="0"/>
        <w:spacing w:beforeLines="50" w:after="0" w:line="240" w:lineRule="auto"/>
        <w:ind w:left="0" w:leftChars="0" w:firstLine="0" w:firstLineChars="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14:textFill>
            <w14:solidFill>
              <w14:schemeClr w14:val="tx1"/>
            </w14:solidFill>
          </w14:textFill>
        </w:rPr>
        <w:t>（二）</w:t>
      </w:r>
      <w:r>
        <w:rPr>
          <w:rFonts w:hint="eastAsia" w:ascii="宋体" w:hAnsi="宋体" w:eastAsia="宋体" w:cs="宋体"/>
          <w:color w:val="000000" w:themeColor="text1"/>
          <w:highlight w:val="none"/>
          <w14:textFill>
            <w14:solidFill>
              <w14:schemeClr w14:val="tx1"/>
            </w14:solidFill>
          </w14:textFill>
        </w:rPr>
        <w:t>分项报价明细表</w:t>
      </w:r>
    </w:p>
    <w:p>
      <w:pPr>
        <w:rPr>
          <w:color w:val="000000" w:themeColor="text1"/>
          <w:highlight w:val="none"/>
          <w14:textFill>
            <w14:solidFill>
              <w14:schemeClr w14:val="tx1"/>
            </w14:solidFill>
          </w14:textFill>
        </w:rPr>
      </w:pPr>
    </w:p>
    <w:p>
      <w:pP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项目名称：</w:t>
      </w: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p>
    <w:p>
      <w:pPr>
        <w:rPr>
          <w:rFonts w:ascii="宋体" w:hAnsi="宋体" w:cs="宋体"/>
          <w:sz w:val="24"/>
          <w:highlight w:val="none"/>
        </w:rPr>
      </w:pPr>
    </w:p>
    <w:p>
      <w:pPr>
        <w:pStyle w:val="2"/>
        <w:rPr>
          <w:rFonts w:hint="eastAsia" w:ascii="宋体" w:hAnsi="宋体" w:eastAsia="宋体" w:cs="宋体"/>
          <w:sz w:val="24"/>
          <w:highlight w:val="none"/>
          <w:lang w:eastAsia="zh-CN"/>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分项报价明细表</w:t>
      </w:r>
      <w:r>
        <w:rPr>
          <w:rFonts w:hint="eastAsia" w:ascii="宋体" w:hAnsi="宋体" w:eastAsia="宋体" w:cs="宋体"/>
          <w:color w:val="auto"/>
          <w:highlight w:val="none"/>
        </w:rPr>
        <w:t>详见</w:t>
      </w:r>
      <w:r>
        <w:rPr>
          <w:rFonts w:hint="eastAsia" w:ascii="宋体" w:hAnsi="宋体" w:eastAsia="宋体" w:cs="宋体"/>
          <w:color w:val="0000FF"/>
          <w:highlight w:val="none"/>
          <w:lang w:eastAsia="zh-CN"/>
        </w:rPr>
        <w:t>比选文件</w:t>
      </w:r>
      <w:r>
        <w:rPr>
          <w:rFonts w:hint="eastAsia" w:ascii="宋体" w:hAnsi="宋体" w:eastAsia="宋体" w:cs="宋体"/>
          <w:color w:val="0000FF"/>
          <w:highlight w:val="none"/>
          <w:lang w:val="en-US" w:eastAsia="zh-CN"/>
        </w:rPr>
        <w:t xml:space="preserve"> </w:t>
      </w:r>
      <w:r>
        <w:rPr>
          <w:rFonts w:hint="eastAsia" w:ascii="宋体" w:hAnsi="宋体" w:eastAsia="宋体" w:cs="宋体"/>
          <w:color w:val="0000FF"/>
          <w:highlight w:val="none"/>
        </w:rPr>
        <w:t>附表</w:t>
      </w:r>
      <w:r>
        <w:rPr>
          <w:rFonts w:hint="eastAsia" w:ascii="宋体" w:hAnsi="宋体" w:eastAsia="宋体" w:cs="宋体"/>
          <w:color w:val="0000FF"/>
          <w:highlight w:val="none"/>
          <w:lang w:val="en-US" w:eastAsia="zh-CN"/>
        </w:rPr>
        <w:t>2-</w:t>
      </w:r>
      <w:r>
        <w:rPr>
          <w:rFonts w:hint="eastAsia" w:ascii="宋体" w:hAnsi="宋体" w:eastAsia="宋体" w:cs="宋体"/>
          <w:color w:val="0000FF"/>
          <w:highlight w:val="none"/>
        </w:rPr>
        <w:t>工程量清单</w:t>
      </w:r>
      <w:r>
        <w:rPr>
          <w:rFonts w:hint="eastAsia" w:ascii="宋体" w:hAnsi="宋体" w:eastAsia="宋体" w:cs="宋体"/>
          <w:color w:val="0000FF"/>
          <w:highlight w:val="none"/>
          <w:lang w:eastAsia="zh-CN"/>
        </w:rPr>
        <w:t>）</w:t>
      </w:r>
    </w:p>
    <w:p/>
    <w:p>
      <w:pPr>
        <w:rPr>
          <w:rFonts w:ascii="宋体" w:hAnsi="宋体" w:cs="宋体"/>
          <w:sz w:val="24"/>
        </w:rPr>
      </w:pPr>
    </w:p>
    <w:p>
      <w:pPr>
        <w:rPr>
          <w:rFonts w:ascii="宋体" w:hAnsi="宋体" w:cs="宋体"/>
          <w:sz w:val="21"/>
          <w:szCs w:val="21"/>
        </w:rPr>
      </w:pPr>
      <w:r>
        <w:rPr>
          <w:rFonts w:hint="eastAsia" w:ascii="宋体" w:hAnsi="宋体" w:cs="宋体"/>
          <w:sz w:val="21"/>
          <w:szCs w:val="21"/>
        </w:rPr>
        <w:t>注：1.此表为报价总表的报价明细表。</w:t>
      </w:r>
    </w:p>
    <w:p>
      <w:pPr>
        <w:ind w:firstLine="420" w:firstLineChars="200"/>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eastAsia="zh-CN"/>
        </w:rPr>
        <w:t>供应商</w:t>
      </w:r>
      <w:r>
        <w:rPr>
          <w:rFonts w:hint="eastAsia" w:ascii="宋体" w:hAnsi="宋体" w:cs="宋体"/>
          <w:sz w:val="21"/>
          <w:szCs w:val="21"/>
        </w:rPr>
        <w:t>应按分项报价明细表的各项内容要求进行填写，不得更改此表格式、内容。</w:t>
      </w:r>
    </w:p>
    <w:p>
      <w:pPr>
        <w:pStyle w:val="16"/>
        <w:snapToGrid/>
        <w:ind w:firstLine="420" w:firstLineChars="200"/>
        <w:rPr>
          <w:rFonts w:ascii="宋体" w:hAnsi="宋体" w:cs="宋体"/>
          <w:sz w:val="21"/>
          <w:szCs w:val="21"/>
        </w:rPr>
      </w:pPr>
      <w:r>
        <w:rPr>
          <w:rFonts w:hint="eastAsia" w:ascii="宋体" w:hAnsi="宋体" w:cs="宋体"/>
          <w:sz w:val="21"/>
          <w:szCs w:val="21"/>
        </w:rPr>
        <w:t>3.分项报价明细表的合计金额必须与《报价一览表》中的总报价一致。</w:t>
      </w:r>
    </w:p>
    <w:p>
      <w:pPr>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.分项报价明细表</w:t>
      </w:r>
      <w:r>
        <w:rPr>
          <w:rFonts w:hint="eastAsia" w:ascii="宋体" w:hAnsi="宋体" w:eastAsia="宋体" w:cs="宋体"/>
          <w:sz w:val="21"/>
          <w:szCs w:val="21"/>
          <w:lang w:eastAsia="zh-CN"/>
        </w:rPr>
        <w:t>须</w:t>
      </w:r>
      <w:r>
        <w:rPr>
          <w:rFonts w:hint="eastAsia" w:ascii="宋体" w:hAnsi="宋体" w:eastAsia="宋体" w:cs="宋体"/>
          <w:b/>
          <w:bCs/>
          <w:color w:val="0000FF"/>
          <w:sz w:val="21"/>
          <w:szCs w:val="21"/>
        </w:rPr>
        <w:t>打印放入响应文件</w:t>
      </w:r>
      <w:r>
        <w:rPr>
          <w:rFonts w:hint="eastAsia" w:ascii="宋体" w:hAnsi="宋体" w:eastAsia="宋体" w:cs="宋体"/>
          <w:sz w:val="21"/>
          <w:szCs w:val="21"/>
        </w:rPr>
        <w:t>中作为响应明细报价表内容。</w:t>
      </w: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600" w:firstLineChars="1500"/>
        <w:rPr>
          <w:rFonts w:hint="eastAsia" w:ascii="宋体" w:hAnsi="宋体" w:cs="宋体"/>
          <w:sz w:val="24"/>
        </w:rPr>
      </w:pPr>
    </w:p>
    <w:p>
      <w:pPr>
        <w:pStyle w:val="3"/>
      </w:pPr>
    </w:p>
    <w:p/>
    <w:p>
      <w:pPr>
        <w:pStyle w:val="2"/>
        <w:pageBreakBefore/>
        <w:adjustRightInd w:val="0"/>
        <w:snapToGrid w:val="0"/>
        <w:spacing w:beforeLines="50" w:after="0" w:line="240" w:lineRule="auto"/>
        <w:jc w:val="left"/>
        <w:rPr>
          <w:szCs w:val="40"/>
        </w:rPr>
      </w:pPr>
      <w:r>
        <w:rPr>
          <w:rFonts w:hint="eastAsia" w:ascii="黑体" w:hAnsi="黑体" w:cs="黑体"/>
          <w:sz w:val="36"/>
          <w:szCs w:val="36"/>
        </w:rPr>
        <w:t>二、资格审查</w:t>
      </w:r>
    </w:p>
    <w:p>
      <w:pPr>
        <w:jc w:val="center"/>
        <w:rPr>
          <w:b/>
          <w:bCs/>
          <w:color w:val="auto"/>
          <w:sz w:val="32"/>
          <w:szCs w:val="40"/>
        </w:rPr>
      </w:pPr>
      <w:r>
        <w:rPr>
          <w:rFonts w:hint="eastAsia"/>
          <w:b/>
          <w:bCs/>
          <w:color w:val="auto"/>
          <w:sz w:val="32"/>
          <w:szCs w:val="40"/>
        </w:rPr>
        <w:t>（一）资格自查表</w:t>
      </w:r>
    </w:p>
    <w:tbl>
      <w:tblPr>
        <w:tblStyle w:val="25"/>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pPr>
              <w:jc w:val="center"/>
              <w:rPr>
                <w:rFonts w:ascii="宋体" w:hAnsi="宋体" w:cs="宋体"/>
                <w:color w:val="auto"/>
                <w:szCs w:val="21"/>
              </w:rPr>
            </w:pPr>
          </w:p>
          <w:p>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r>
              <w:rPr>
                <w:rFonts w:hint="eastAsia" w:ascii="宋体" w:hAnsi="宋体" w:cs="宋体"/>
                <w:color w:val="auto"/>
                <w:szCs w:val="21"/>
              </w:rPr>
              <w:t>，格式详见“1、资格声明函”</w:t>
            </w:r>
            <w:r>
              <w:rPr>
                <w:rFonts w:hint="eastAsia"/>
                <w:color w:val="auto"/>
              </w:rPr>
              <w:t>）</w:t>
            </w:r>
          </w:p>
          <w:p>
            <w:pPr>
              <w:pStyle w:val="32"/>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pPr>
              <w:pStyle w:val="32"/>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pPr>
              <w:pStyle w:val="32"/>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pPr>
              <w:ind w:left="36" w:leftChars="17"/>
              <w:jc w:val="center"/>
              <w:rPr>
                <w:rFonts w:ascii="宋体" w:hAnsi="宋体" w:cs="宋体"/>
                <w:color w:val="auto"/>
                <w:szCs w:val="21"/>
              </w:rPr>
            </w:pPr>
            <w:r>
              <w:rPr>
                <w:rFonts w:hint="eastAsia" w:ascii="宋体" w:hAnsi="宋体" w:cs="宋体"/>
                <w:color w:val="auto"/>
                <w:szCs w:val="21"/>
              </w:rPr>
              <w:t>□通  过</w:t>
            </w:r>
          </w:p>
          <w:p>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jc w:val="center"/>
              <w:rPr>
                <w:rFonts w:ascii="宋体" w:hAnsi="宋体" w:cs="宋体"/>
                <w:color w:val="auto"/>
                <w:szCs w:val="21"/>
              </w:rPr>
            </w:pPr>
          </w:p>
        </w:tc>
        <w:tc>
          <w:tcPr>
            <w:tcW w:w="6160" w:type="dxa"/>
            <w:vAlign w:val="center"/>
          </w:tcPr>
          <w:p>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pPr>
              <w:ind w:left="36" w:leftChars="17"/>
              <w:jc w:val="center"/>
              <w:rPr>
                <w:rFonts w:ascii="宋体" w:hAnsi="宋体" w:cs="宋体"/>
                <w:color w:val="auto"/>
                <w:szCs w:val="21"/>
              </w:rPr>
            </w:pPr>
            <w:r>
              <w:rPr>
                <w:rFonts w:hint="eastAsia" w:ascii="宋体" w:hAnsi="宋体" w:cs="宋体"/>
                <w:color w:val="auto"/>
                <w:szCs w:val="21"/>
              </w:rPr>
              <w:t>□通  过</w:t>
            </w:r>
          </w:p>
          <w:p>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pPr>
              <w:jc w:val="center"/>
              <w:rPr>
                <w:rFonts w:ascii="宋体" w:hAnsi="宋体" w:cs="华文仿宋"/>
                <w:bCs/>
                <w:color w:val="auto"/>
                <w:szCs w:val="21"/>
              </w:rPr>
            </w:pPr>
          </w:p>
        </w:tc>
        <w:tc>
          <w:tcPr>
            <w:tcW w:w="6160" w:type="dxa"/>
            <w:vAlign w:val="center"/>
          </w:tcPr>
          <w:p>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pPr>
              <w:ind w:left="36" w:leftChars="17"/>
              <w:jc w:val="center"/>
              <w:rPr>
                <w:rFonts w:ascii="宋体" w:hAnsi="宋体" w:cs="宋体"/>
                <w:color w:val="auto"/>
                <w:szCs w:val="21"/>
              </w:rPr>
            </w:pPr>
            <w:r>
              <w:rPr>
                <w:rFonts w:hint="eastAsia" w:ascii="宋体" w:hAnsi="宋体" w:cs="宋体"/>
                <w:color w:val="auto"/>
                <w:szCs w:val="21"/>
              </w:rPr>
              <w:t>□通  过</w:t>
            </w:r>
          </w:p>
          <w:p>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1371" w:hRule="atLeast"/>
          <w:jc w:val="center"/>
        </w:trPr>
        <w:tc>
          <w:tcPr>
            <w:tcW w:w="589" w:type="dxa"/>
            <w:vMerge w:val="continue"/>
            <w:vAlign w:val="center"/>
          </w:tcPr>
          <w:p>
            <w:pPr>
              <w:jc w:val="center"/>
              <w:rPr>
                <w:rFonts w:ascii="宋体" w:hAnsi="宋体" w:cs="华文仿宋"/>
                <w:bCs/>
                <w:color w:val="auto"/>
                <w:szCs w:val="21"/>
              </w:rPr>
            </w:pPr>
          </w:p>
        </w:tc>
        <w:tc>
          <w:tcPr>
            <w:tcW w:w="6160" w:type="dxa"/>
            <w:vAlign w:val="center"/>
          </w:tcPr>
          <w:p>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，不得同时参加本项目的采购活动。（出具有效的声明函加盖公章，格式详见“1、资格声明函”）</w:t>
            </w:r>
          </w:p>
        </w:tc>
        <w:tc>
          <w:tcPr>
            <w:tcW w:w="1189" w:type="dxa"/>
            <w:vAlign w:val="center"/>
          </w:tcPr>
          <w:p>
            <w:pPr>
              <w:ind w:left="36" w:leftChars="17"/>
              <w:jc w:val="center"/>
              <w:rPr>
                <w:rFonts w:ascii="宋体" w:hAnsi="宋体" w:cs="宋体"/>
                <w:color w:val="auto"/>
                <w:szCs w:val="21"/>
              </w:rPr>
            </w:pPr>
            <w:r>
              <w:rPr>
                <w:rFonts w:hint="eastAsia" w:ascii="宋体" w:hAnsi="宋体" w:cs="宋体"/>
                <w:color w:val="auto"/>
                <w:szCs w:val="21"/>
              </w:rPr>
              <w:t>□通  过</w:t>
            </w:r>
          </w:p>
          <w:p>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continue"/>
            <w:vAlign w:val="center"/>
          </w:tcPr>
          <w:p>
            <w:pPr>
              <w:jc w:val="center"/>
              <w:rPr>
                <w:rFonts w:ascii="宋体" w:hAnsi="宋体" w:cs="华文仿宋"/>
                <w:bCs/>
                <w:szCs w:val="21"/>
              </w:rPr>
            </w:pPr>
          </w:p>
        </w:tc>
        <w:tc>
          <w:tcPr>
            <w:tcW w:w="6160" w:type="dxa"/>
            <w:vAlign w:val="center"/>
          </w:tcPr>
          <w:p>
            <w:pPr>
              <w:widowControl/>
              <w:autoSpaceDE w:val="0"/>
              <w:autoSpaceDN w:val="0"/>
              <w:adjustRightInd w:val="0"/>
              <w:snapToGrid w:val="0"/>
              <w:spacing w:beforeLines="50" w:line="360" w:lineRule="auto"/>
              <w:rPr>
                <w:rFonts w:hint="eastAsia"/>
                <w:color w:val="auto"/>
              </w:rPr>
            </w:pPr>
            <w:r>
              <w:rPr>
                <w:rFonts w:hint="eastAsia"/>
                <w:color w:val="auto"/>
              </w:rPr>
              <w:t>为本采购项目提供过整体设计、规范编制或者项目管理、监理、检测等服务的供应商及其附属机构，不得再参加本项目的采购活动。（出具有效的声明函加盖公章，格式详见“1、资格声明函”）</w:t>
            </w:r>
          </w:p>
        </w:tc>
        <w:tc>
          <w:tcPr>
            <w:tcW w:w="1189"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pPr>
              <w:jc w:val="center"/>
              <w:rPr>
                <w:rFonts w:ascii="宋体" w:hAnsi="宋体" w:cs="华文仿宋"/>
                <w:bCs/>
                <w:szCs w:val="21"/>
              </w:rPr>
            </w:pPr>
          </w:p>
        </w:tc>
        <w:tc>
          <w:tcPr>
            <w:tcW w:w="6160" w:type="dxa"/>
            <w:vAlign w:val="center"/>
          </w:tcPr>
          <w:p>
            <w:pPr>
              <w:widowControl/>
              <w:autoSpaceDE w:val="0"/>
              <w:autoSpaceDN w:val="0"/>
              <w:adjustRightInd w:val="0"/>
              <w:snapToGrid w:val="0"/>
              <w:spacing w:beforeLines="50" w:line="360" w:lineRule="auto"/>
              <w:rPr>
                <w:rFonts w:hint="eastAsia"/>
                <w:color w:val="auto"/>
              </w:rPr>
            </w:pPr>
            <w:r>
              <w:rPr>
                <w:rFonts w:hint="eastAsia"/>
                <w:color w:val="auto"/>
                <w:sz w:val="21"/>
                <w:szCs w:val="21"/>
              </w:rPr>
              <w:t>供应商具</w:t>
            </w:r>
            <w:r>
              <w:rPr>
                <w:rFonts w:hint="eastAsia"/>
                <w:color w:val="auto"/>
                <w:sz w:val="21"/>
                <w:szCs w:val="21"/>
                <w:lang w:eastAsia="zh-CN"/>
              </w:rPr>
              <w:t>有</w:t>
            </w:r>
            <w:r>
              <w:rPr>
                <w:rFonts w:hint="eastAsia"/>
                <w:color w:val="auto"/>
                <w:sz w:val="21"/>
                <w:szCs w:val="21"/>
              </w:rPr>
              <w:t>有效期内的</w:t>
            </w:r>
            <w:r>
              <w:rPr>
                <w:rFonts w:hint="eastAsia" w:ascii="宋体" w:hAnsi="宋体" w:cs="宋体"/>
                <w:color w:val="auto"/>
                <w:sz w:val="21"/>
                <w:szCs w:val="21"/>
              </w:rPr>
              <w:t>建筑</w:t>
            </w:r>
            <w:r>
              <w:rPr>
                <w:rFonts w:hint="eastAsia" w:ascii="宋体" w:hAnsi="宋体" w:cs="宋体"/>
                <w:color w:val="auto"/>
                <w:sz w:val="21"/>
                <w:szCs w:val="21"/>
                <w:lang w:eastAsia="zh-CN"/>
              </w:rPr>
              <w:t>机电安装</w:t>
            </w:r>
            <w:r>
              <w:rPr>
                <w:rFonts w:hint="eastAsia" w:ascii="宋体" w:hAnsi="宋体" w:cs="宋体"/>
                <w:color w:val="auto"/>
                <w:sz w:val="21"/>
                <w:szCs w:val="21"/>
              </w:rPr>
              <w:t>工程专业承</w:t>
            </w:r>
            <w:r>
              <w:rPr>
                <w:rFonts w:hint="eastAsia"/>
                <w:color w:val="auto"/>
              </w:rPr>
              <w:t>包</w:t>
            </w:r>
            <w:r>
              <w:rPr>
                <w:rFonts w:hint="eastAsia"/>
                <w:color w:val="auto"/>
                <w:lang w:eastAsia="zh-CN"/>
              </w:rPr>
              <w:t>二级（含</w:t>
            </w:r>
            <w:r>
              <w:rPr>
                <w:rFonts w:hint="eastAsia"/>
                <w:color w:val="auto"/>
                <w:lang w:val="en-US" w:eastAsia="zh-CN"/>
              </w:rPr>
              <w:t>)以上</w:t>
            </w:r>
            <w:r>
              <w:rPr>
                <w:rFonts w:hint="eastAsia"/>
                <w:color w:val="auto"/>
              </w:rPr>
              <w:t>资</w:t>
            </w:r>
            <w:r>
              <w:rPr>
                <w:rFonts w:hint="eastAsia" w:ascii="宋体" w:hAnsi="宋体" w:cs="宋体"/>
                <w:color w:val="auto"/>
                <w:sz w:val="21"/>
                <w:szCs w:val="21"/>
              </w:rPr>
              <w:t>质</w:t>
            </w:r>
            <w:r>
              <w:rPr>
                <w:rFonts w:hint="eastAsia" w:ascii="宋体" w:hAnsi="宋体" w:cs="宋体"/>
                <w:color w:val="auto"/>
                <w:sz w:val="21"/>
                <w:szCs w:val="21"/>
                <w:lang w:eastAsia="zh-CN"/>
              </w:rPr>
              <w:t>或机电工程施工总承包资质</w:t>
            </w:r>
            <w:r>
              <w:rPr>
                <w:rFonts w:hint="eastAsia" w:ascii="宋体" w:hAnsi="宋体" w:cs="宋体"/>
                <w:color w:val="auto"/>
                <w:sz w:val="21"/>
                <w:szCs w:val="21"/>
              </w:rPr>
              <w:t>。</w:t>
            </w:r>
            <w:r>
              <w:rPr>
                <w:rFonts w:hint="eastAsia" w:eastAsia="宋体"/>
                <w:color w:val="auto"/>
                <w:sz w:val="21"/>
                <w:szCs w:val="21"/>
              </w:rPr>
              <w:t>（</w:t>
            </w:r>
            <w:r>
              <w:rPr>
                <w:rFonts w:hint="eastAsia"/>
                <w:color w:val="auto"/>
                <w:sz w:val="21"/>
                <w:szCs w:val="21"/>
              </w:rPr>
              <w:t>供应商提供资质证书复印件并加盖公章）</w:t>
            </w:r>
          </w:p>
        </w:tc>
        <w:tc>
          <w:tcPr>
            <w:tcW w:w="1189"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pPr>
              <w:jc w:val="center"/>
              <w:rPr>
                <w:rFonts w:ascii="宋体" w:hAnsi="宋体" w:cs="华文仿宋"/>
                <w:bCs/>
                <w:szCs w:val="21"/>
              </w:rPr>
            </w:pPr>
          </w:p>
        </w:tc>
        <w:tc>
          <w:tcPr>
            <w:tcW w:w="6160" w:type="dxa"/>
            <w:vAlign w:val="center"/>
          </w:tcPr>
          <w:p>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ascii="Times New Roman" w:hAnsi="Times New Roman" w:eastAsia="宋体" w:cs="Times New Roman"/>
                <w:color w:val="auto"/>
                <w:sz w:val="21"/>
                <w:szCs w:val="21"/>
                <w:lang w:val="en-US" w:eastAsia="zh-CN"/>
              </w:rPr>
              <w:t>供应商具有</w:t>
            </w:r>
            <w:r>
              <w:rPr>
                <w:rFonts w:hint="eastAsia" w:ascii="宋体" w:hAnsi="宋体" w:cs="宋体"/>
                <w:color w:val="auto"/>
                <w:sz w:val="21"/>
                <w:szCs w:val="21"/>
              </w:rPr>
              <w:t>有效期内的</w:t>
            </w:r>
            <w:r>
              <w:rPr>
                <w:rFonts w:hint="eastAsia" w:ascii="Times New Roman" w:hAnsi="Times New Roman" w:eastAsia="宋体" w:cs="Times New Roman"/>
                <w:color w:val="auto"/>
                <w:sz w:val="21"/>
                <w:szCs w:val="21"/>
                <w:highlight w:val="none"/>
                <w:lang w:val="en-US" w:eastAsia="zh-CN"/>
              </w:rPr>
              <w:t>建设行政主管部门颁发</w:t>
            </w:r>
            <w:r>
              <w:rPr>
                <w:rFonts w:hint="eastAsia" w:cs="Times New Roman"/>
                <w:color w:val="auto"/>
                <w:sz w:val="21"/>
                <w:szCs w:val="21"/>
                <w:highlight w:val="none"/>
                <w:lang w:val="en-US" w:eastAsia="zh-CN"/>
              </w:rPr>
              <w:t>的</w:t>
            </w:r>
            <w:r>
              <w:rPr>
                <w:rFonts w:hint="eastAsia" w:ascii="宋体" w:hAnsi="宋体" w:cs="宋体"/>
                <w:color w:val="auto"/>
                <w:sz w:val="21"/>
                <w:szCs w:val="21"/>
                <w:highlight w:val="none"/>
              </w:rPr>
              <w:t>安全生产许可证</w:t>
            </w:r>
            <w:r>
              <w:rPr>
                <w:rFonts w:hint="eastAsia" w:ascii="Times New Roman" w:hAnsi="Times New Roman" w:eastAsia="宋体" w:cs="Times New Roman"/>
                <w:color w:val="auto"/>
                <w:sz w:val="21"/>
                <w:szCs w:val="21"/>
                <w:lang w:val="en-US" w:eastAsia="zh-CN"/>
              </w:rPr>
              <w:t>。</w:t>
            </w:r>
            <w:r>
              <w:rPr>
                <w:rFonts w:hint="eastAsia" w:eastAsia="宋体"/>
                <w:color w:val="auto"/>
                <w:sz w:val="21"/>
                <w:szCs w:val="21"/>
              </w:rPr>
              <w:t>（</w:t>
            </w:r>
            <w:r>
              <w:rPr>
                <w:rFonts w:hint="eastAsia"/>
                <w:color w:val="auto"/>
                <w:sz w:val="21"/>
                <w:szCs w:val="21"/>
              </w:rPr>
              <w:t>供应商提供证书复印件并加盖公章）</w:t>
            </w:r>
          </w:p>
        </w:tc>
        <w:tc>
          <w:tcPr>
            <w:tcW w:w="1189"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pPr>
              <w:jc w:val="center"/>
              <w:rPr>
                <w:rFonts w:hint="eastAsia"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pPr>
              <w:jc w:val="center"/>
              <w:rPr>
                <w:rFonts w:ascii="宋体" w:hAnsi="宋体" w:cs="华文仿宋"/>
                <w:bCs/>
                <w:szCs w:val="21"/>
              </w:rPr>
            </w:pPr>
          </w:p>
        </w:tc>
        <w:tc>
          <w:tcPr>
            <w:tcW w:w="6160" w:type="dxa"/>
            <w:vAlign w:val="center"/>
          </w:tcPr>
          <w:p>
            <w:pPr>
              <w:pStyle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供应商</w:t>
            </w:r>
            <w:r>
              <w:rPr>
                <w:rFonts w:hint="eastAsia" w:cs="Times New Roman"/>
                <w:color w:val="auto"/>
                <w:sz w:val="21"/>
                <w:szCs w:val="21"/>
                <w:lang w:val="en-US" w:eastAsia="zh-CN"/>
              </w:rPr>
              <w:t>拟投入本项目的</w:t>
            </w:r>
            <w:r>
              <w:rPr>
                <w:rFonts w:hint="eastAsia" w:ascii="Times New Roman" w:hAnsi="Times New Roman" w:eastAsia="宋体" w:cs="Times New Roman"/>
                <w:color w:val="auto"/>
                <w:kern w:val="2"/>
                <w:sz w:val="21"/>
                <w:szCs w:val="21"/>
                <w:lang w:val="en-US" w:eastAsia="zh-CN" w:bidi="ar-SA"/>
              </w:rPr>
              <w:t>项目负责人须满足以下条件：</w:t>
            </w:r>
          </w:p>
          <w:p>
            <w:pPr>
              <w:pStyle w:val="9"/>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（1）有效</w:t>
            </w:r>
            <w:r>
              <w:rPr>
                <w:rFonts w:hint="eastAsia" w:ascii="宋体" w:hAnsi="宋体" w:cs="宋体"/>
                <w:color w:val="auto"/>
                <w:kern w:val="2"/>
                <w:sz w:val="21"/>
                <w:szCs w:val="21"/>
                <w:highlight w:val="none"/>
                <w:lang w:val="en-US" w:eastAsia="zh-CN" w:bidi="ar-SA"/>
              </w:rPr>
              <w:t>的</w:t>
            </w:r>
            <w:r>
              <w:rPr>
                <w:rFonts w:hint="eastAsia" w:ascii="宋体" w:hAnsi="宋体" w:cs="宋体"/>
                <w:color w:val="auto"/>
                <w:kern w:val="2"/>
                <w:sz w:val="21"/>
                <w:szCs w:val="21"/>
                <w:lang w:val="en-US" w:eastAsia="zh-CN" w:bidi="ar-SA"/>
              </w:rPr>
              <w:t>机电</w:t>
            </w:r>
            <w:r>
              <w:rPr>
                <w:rFonts w:hint="eastAsia" w:ascii="宋体" w:hAnsi="宋体" w:eastAsia="宋体" w:cs="宋体"/>
                <w:color w:val="auto"/>
                <w:kern w:val="2"/>
                <w:sz w:val="21"/>
                <w:szCs w:val="21"/>
                <w:lang w:val="en-US" w:eastAsia="zh-CN" w:bidi="ar-SA"/>
              </w:rPr>
              <w:t>工程专业二级</w:t>
            </w:r>
            <w:r>
              <w:rPr>
                <w:rFonts w:hint="eastAsia" w:ascii="宋体" w:hAnsi="宋体" w:eastAsia="宋体" w:cs="宋体"/>
                <w:color w:val="auto"/>
                <w:sz w:val="21"/>
                <w:szCs w:val="21"/>
              </w:rPr>
              <w:t>及以上注册建造师</w:t>
            </w:r>
            <w:r>
              <w:rPr>
                <w:rFonts w:hint="eastAsia" w:ascii="宋体" w:hAnsi="宋体" w:cs="宋体"/>
                <w:color w:val="auto"/>
                <w:sz w:val="21"/>
                <w:szCs w:val="21"/>
                <w:lang w:eastAsia="zh-CN"/>
              </w:rPr>
              <w:t>执业资格</w:t>
            </w:r>
            <w:r>
              <w:rPr>
                <w:rFonts w:hint="eastAsia" w:ascii="宋体" w:hAnsi="宋体" w:eastAsia="宋体" w:cs="宋体"/>
                <w:color w:val="auto"/>
                <w:kern w:val="2"/>
                <w:sz w:val="21"/>
                <w:szCs w:val="21"/>
                <w:highlight w:val="none"/>
                <w:lang w:val="en-US" w:eastAsia="zh-CN" w:bidi="ar-SA"/>
              </w:rPr>
              <w:t>；</w:t>
            </w:r>
          </w:p>
          <w:p>
            <w:pPr>
              <w:pStyle w:val="9"/>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（2）有效期内的安全生产考核合格证（B本）或建筑施工企业项目负责人安全生产考核合格证书；</w:t>
            </w:r>
          </w:p>
          <w:p>
            <w:pPr>
              <w:pStyle w:val="9"/>
              <w:numPr>
                <w:ilvl w:val="0"/>
                <w:numId w:val="0"/>
              </w:numPr>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（3）提供不得担任其他在建项目负责人承诺书；</w:t>
            </w:r>
          </w:p>
          <w:p>
            <w:pPr>
              <w:pStyle w:val="32"/>
              <w:adjustRightInd w:val="0"/>
              <w:snapToGrid w:val="0"/>
              <w:spacing w:line="360" w:lineRule="exact"/>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（4）响应截止日前三个月内任一月份由供应商缴纳的社保证明。</w:t>
            </w:r>
          </w:p>
          <w:p>
            <w:pPr>
              <w:widowControl/>
              <w:autoSpaceDE w:val="0"/>
              <w:autoSpaceDN w:val="0"/>
              <w:adjustRightInd w:val="0"/>
              <w:snapToGrid w:val="0"/>
              <w:spacing w:beforeLines="50" w:line="360" w:lineRule="auto"/>
              <w:rPr>
                <w:rFonts w:hint="eastAsia" w:ascii="Times New Roman" w:hAnsi="Times New Roman" w:eastAsia="宋体" w:cs="Times New Roman"/>
                <w:color w:val="auto"/>
              </w:rPr>
            </w:pP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89" w:type="dxa"/>
            <w:vAlign w:val="center"/>
          </w:tcPr>
          <w:p>
            <w:pPr>
              <w:ind w:left="36" w:leftChars="17"/>
              <w:jc w:val="center"/>
              <w:rPr>
                <w:rFonts w:ascii="宋体" w:hAnsi="宋体" w:cs="宋体"/>
                <w:szCs w:val="21"/>
              </w:rPr>
            </w:pPr>
            <w:r>
              <w:rPr>
                <w:rFonts w:hint="eastAsia" w:ascii="宋体" w:hAnsi="宋体" w:cs="宋体"/>
                <w:szCs w:val="21"/>
              </w:rPr>
              <w:t>□通</w:t>
            </w:r>
            <w:r>
              <w:rPr>
                <w:rFonts w:hint="eastAsia" w:ascii="宋体" w:hAnsi="宋体" w:cs="宋体"/>
                <w:szCs w:val="21"/>
                <w:lang w:val="en-US" w:eastAsia="zh-CN"/>
              </w:rPr>
              <w:t xml:space="preserve"> </w:t>
            </w:r>
            <w:r>
              <w:rPr>
                <w:rFonts w:hint="eastAsia" w:ascii="宋体" w:hAnsi="宋体" w:cs="宋体"/>
                <w:szCs w:val="21"/>
              </w:rPr>
              <w:t xml:space="preserve"> 过</w:t>
            </w:r>
          </w:p>
          <w:p>
            <w:pPr>
              <w:jc w:val="center"/>
              <w:rPr>
                <w:rFonts w:hint="eastAsia" w:ascii="宋体" w:hAnsi="宋体" w:cs="宋体"/>
                <w:szCs w:val="21"/>
              </w:rPr>
            </w:pPr>
            <w:r>
              <w:rPr>
                <w:rFonts w:hint="eastAsia" w:ascii="宋体" w:hAnsi="宋体" w:cs="宋体"/>
                <w:szCs w:val="21"/>
              </w:rPr>
              <w:t>□不通过</w:t>
            </w:r>
          </w:p>
        </w:tc>
        <w:tc>
          <w:tcPr>
            <w:tcW w:w="2289" w:type="dxa"/>
            <w:vAlign w:val="center"/>
          </w:tcPr>
          <w:p>
            <w:pPr>
              <w:jc w:val="center"/>
              <w:rPr>
                <w:rFonts w:hint="eastAsia"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pPr>
              <w:jc w:val="center"/>
              <w:rPr>
                <w:rFonts w:ascii="宋体" w:hAnsi="宋体" w:cs="华文仿宋"/>
                <w:bCs/>
                <w:szCs w:val="21"/>
              </w:rPr>
            </w:pPr>
          </w:p>
        </w:tc>
        <w:tc>
          <w:tcPr>
            <w:tcW w:w="6160" w:type="dxa"/>
            <w:vAlign w:val="center"/>
          </w:tcPr>
          <w:p>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宋体" w:hAnsi="宋体" w:eastAsia="宋体" w:cs="宋体"/>
                <w:color w:val="auto"/>
                <w:sz w:val="21"/>
                <w:szCs w:val="21"/>
                <w:highlight w:val="none"/>
                <w:lang w:val="en-US" w:eastAsia="zh-CN"/>
              </w:rPr>
              <w:t>拟为本工程项目配备的专职安全人员须具有安全生产考核合格证（C类），提供响应截止日前三个月内任一月份由供应商缴纳的社保证明。</w:t>
            </w:r>
            <w:r>
              <w:rPr>
                <w:rFonts w:hint="eastAsia" w:eastAsia="宋体"/>
                <w:color w:val="auto"/>
                <w:sz w:val="21"/>
                <w:szCs w:val="21"/>
                <w:highlight w:val="none"/>
              </w:rPr>
              <w:t>（</w:t>
            </w:r>
            <w:r>
              <w:rPr>
                <w:rFonts w:hint="eastAsia"/>
                <w:color w:val="auto"/>
                <w:sz w:val="21"/>
                <w:szCs w:val="21"/>
                <w:highlight w:val="none"/>
              </w:rPr>
              <w:t>提供证书</w:t>
            </w:r>
            <w:r>
              <w:rPr>
                <w:rFonts w:hint="eastAsia"/>
                <w:color w:val="auto"/>
                <w:sz w:val="21"/>
                <w:szCs w:val="21"/>
                <w:highlight w:val="none"/>
                <w:lang w:eastAsia="zh-CN"/>
              </w:rPr>
              <w:t>及证明资料</w:t>
            </w:r>
            <w:r>
              <w:rPr>
                <w:rFonts w:hint="eastAsia"/>
                <w:color w:val="auto"/>
                <w:sz w:val="21"/>
                <w:szCs w:val="21"/>
                <w:highlight w:val="none"/>
              </w:rPr>
              <w:t>复印件并加盖公章）</w:t>
            </w:r>
          </w:p>
        </w:tc>
        <w:tc>
          <w:tcPr>
            <w:tcW w:w="1189"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hint="eastAsia" w:ascii="宋体" w:hAnsi="宋体" w:cs="宋体"/>
                <w:szCs w:val="21"/>
              </w:rPr>
            </w:pPr>
            <w:r>
              <w:rPr>
                <w:rFonts w:hint="eastAsia" w:ascii="宋体" w:hAnsi="宋体" w:cs="宋体"/>
                <w:szCs w:val="21"/>
              </w:rPr>
              <w:t>□不通过</w:t>
            </w:r>
          </w:p>
        </w:tc>
        <w:tc>
          <w:tcPr>
            <w:tcW w:w="2289" w:type="dxa"/>
            <w:vAlign w:val="center"/>
          </w:tcPr>
          <w:p>
            <w:pPr>
              <w:ind w:right="-78" w:rightChars="-37"/>
              <w:jc w:val="center"/>
              <w:rPr>
                <w:rFonts w:hint="eastAsia" w:ascii="宋体" w:hAnsi="宋体" w:cs="宋体"/>
                <w:szCs w:val="21"/>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pPr>
              <w:jc w:val="center"/>
              <w:rPr>
                <w:rFonts w:ascii="宋体" w:hAnsi="宋体" w:cs="华文仿宋"/>
                <w:bCs/>
                <w:szCs w:val="21"/>
              </w:rPr>
            </w:pPr>
          </w:p>
        </w:tc>
        <w:tc>
          <w:tcPr>
            <w:tcW w:w="6160" w:type="dxa"/>
            <w:vAlign w:val="center"/>
          </w:tcPr>
          <w:p>
            <w:pPr>
              <w:widowControl/>
              <w:autoSpaceDE w:val="0"/>
              <w:autoSpaceDN w:val="0"/>
              <w:adjustRightInd w:val="0"/>
              <w:snapToGrid w:val="0"/>
              <w:spacing w:beforeLines="50" w:line="360" w:lineRule="auto"/>
              <w:rPr>
                <w:rFonts w:hint="eastAsia"/>
                <w:color w:val="auto"/>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本项目不接受联合体响应，供应商不得分包、转包。（出具有效的声明函加盖公章，格式详见“1、资格声明函”）</w:t>
            </w:r>
          </w:p>
        </w:tc>
        <w:tc>
          <w:tcPr>
            <w:tcW w:w="1189"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rPr>
                <w:rFonts w:ascii="宋体" w:hAnsi="宋体" w:cs="宋体"/>
                <w:sz w:val="20"/>
                <w:szCs w:val="20"/>
              </w:rPr>
            </w:pPr>
            <w:r>
              <w:rPr>
                <w:rFonts w:hint="eastAsia" w:ascii="宋体" w:hAnsi="宋体" w:cs="宋体"/>
                <w:szCs w:val="21"/>
              </w:rPr>
              <w:t>□不通过</w:t>
            </w:r>
          </w:p>
        </w:tc>
        <w:tc>
          <w:tcPr>
            <w:tcW w:w="2289" w:type="dxa"/>
            <w:vAlign w:val="center"/>
          </w:tcPr>
          <w:p>
            <w:pPr>
              <w:jc w:val="center"/>
              <w:rPr>
                <w:rFonts w:ascii="宋体" w:hAnsi="宋体" w:cs="宋体"/>
                <w:sz w:val="20"/>
                <w:szCs w:val="20"/>
              </w:rPr>
            </w:pPr>
            <w:r>
              <w:rPr>
                <w:rFonts w:hint="eastAsia" w:ascii="宋体" w:hAnsi="宋体" w:cs="宋体"/>
                <w:szCs w:val="21"/>
              </w:rPr>
              <w:t>见响应文件第（）页</w:t>
            </w:r>
          </w:p>
        </w:tc>
      </w:tr>
    </w:tbl>
    <w:p>
      <w:pPr>
        <w:autoSpaceDE w:val="0"/>
        <w:autoSpaceDN w:val="0"/>
        <w:adjustRightInd w:val="0"/>
        <w:jc w:val="left"/>
        <w:rPr>
          <w:rFonts w:ascii="宋体" w:hAnsi="宋体" w:cs="宋体"/>
          <w:szCs w:val="21"/>
        </w:rPr>
      </w:pPr>
      <w:r>
        <w:rPr>
          <w:rFonts w:hint="eastAsia" w:ascii="宋体" w:hAnsi="宋体" w:cs="宋体"/>
          <w:szCs w:val="21"/>
        </w:rPr>
        <w:t>备注：</w:t>
      </w:r>
    </w:p>
    <w:p>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pPr>
        <w:pStyle w:val="32"/>
        <w:rPr>
          <w:rFonts w:ascii="宋体" w:hAnsi="宋体" w:cs="宋体"/>
          <w:sz w:val="21"/>
          <w:szCs w:val="21"/>
        </w:rPr>
      </w:pPr>
      <w:r>
        <w:rPr>
          <w:rFonts w:hint="eastAsia" w:ascii="宋体" w:hAnsi="宋体" w:cs="宋体"/>
          <w:sz w:val="21"/>
          <w:szCs w:val="21"/>
        </w:rPr>
        <w:t>3.本自查表不得擅自删改。</w:t>
      </w:r>
    </w:p>
    <w:p>
      <w:pPr>
        <w:autoSpaceDE w:val="0"/>
        <w:autoSpaceDN w:val="0"/>
        <w:adjustRightInd w:val="0"/>
        <w:ind w:firstLine="420" w:firstLineChars="200"/>
        <w:jc w:val="left"/>
        <w:rPr>
          <w:rFonts w:ascii="宋体" w:hAnsi="宋体" w:cs="宋体"/>
          <w:szCs w:val="21"/>
        </w:rPr>
      </w:pPr>
    </w:p>
    <w:p>
      <w:pPr>
        <w:pStyle w:val="32"/>
        <w:ind w:firstLine="0" w:firstLineChars="0"/>
        <w:rPr>
          <w:rFonts w:ascii="宋体" w:hAnsi="宋体" w:cs="宋体"/>
          <w:szCs w:val="21"/>
        </w:rPr>
      </w:pPr>
    </w:p>
    <w:p/>
    <w:p>
      <w:pPr>
        <w:pStyle w:val="3"/>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542" w:firstLineChars="1476"/>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33"/>
        <w:rPr>
          <w:rFonts w:hint="eastAsia" w:ascii="宋体" w:hAnsi="宋体" w:cs="宋体"/>
          <w:sz w:val="24"/>
        </w:rPr>
      </w:pPr>
    </w:p>
    <w:p>
      <w:pPr>
        <w:pStyle w:val="11"/>
        <w:rPr>
          <w:rFonts w:hint="eastAsia" w:ascii="宋体" w:hAnsi="宋体" w:cs="宋体"/>
          <w:sz w:val="24"/>
        </w:rPr>
      </w:pPr>
    </w:p>
    <w:p>
      <w:pPr>
        <w:pStyle w:val="32"/>
        <w:ind w:left="0" w:leftChars="0" w:firstLine="0" w:firstLineChars="0"/>
        <w:jc w:val="center"/>
        <w:rPr>
          <w:rFonts w:ascii="宋体" w:hAnsi="宋体" w:cs="宋体"/>
          <w:szCs w:val="21"/>
        </w:rPr>
      </w:pPr>
      <w:r>
        <w:rPr>
          <w:rFonts w:hint="eastAsia"/>
          <w:b/>
          <w:bCs/>
          <w:sz w:val="36"/>
          <w:szCs w:val="44"/>
        </w:rPr>
        <w:t>（二）资格审查证明资料</w:t>
      </w:r>
    </w:p>
    <w:p>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pPr>
        <w:pStyle w:val="32"/>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pPr>
        <w:pStyle w:val="32"/>
        <w:adjustRightInd w:val="0"/>
        <w:snapToGrid w:val="0"/>
        <w:spacing w:line="360" w:lineRule="auto"/>
        <w:ind w:firstLine="480"/>
        <w:rPr>
          <w:rFonts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pPr>
        <w:pStyle w:val="32"/>
        <w:adjustRightInd w:val="0"/>
        <w:snapToGrid w:val="0"/>
        <w:spacing w:line="360" w:lineRule="auto"/>
        <w:ind w:firstLineChars="175"/>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pPr>
        <w:pStyle w:val="32"/>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pPr>
        <w:pStyle w:val="32"/>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pPr>
        <w:pStyle w:val="32"/>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pPr>
        <w:pStyle w:val="32"/>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rPr>
        <w:t>7</w:t>
      </w:r>
      <w:r>
        <w:rPr>
          <w:rFonts w:ascii="宋体" w:hAnsi="宋体" w:cs="宋体"/>
          <w:sz w:val="24"/>
        </w:rPr>
        <w:t>)</w:t>
      </w:r>
      <w:r>
        <w:rPr>
          <w:rFonts w:hint="eastAsia" w:ascii="宋体" w:hAnsi="宋体" w:cs="宋体"/>
          <w:sz w:val="24"/>
        </w:rPr>
        <w:t>本单位（企业）承诺，若成为本项目成交供应商，绝不分包、转包本项目。</w:t>
      </w:r>
    </w:p>
    <w:p>
      <w:pPr>
        <w:pStyle w:val="32"/>
        <w:adjustRightInd w:val="0"/>
        <w:snapToGrid w:val="0"/>
        <w:spacing w:line="360" w:lineRule="auto"/>
        <w:ind w:firstLine="480"/>
        <w:rPr>
          <w:rFonts w:ascii="宋体" w:hAnsi="宋体" w:cs="宋体"/>
          <w:sz w:val="24"/>
        </w:rPr>
      </w:pPr>
      <w:r>
        <w:rPr>
          <w:rFonts w:hint="eastAsia" w:ascii="宋体" w:hAnsi="宋体" w:cs="宋体"/>
          <w:sz w:val="24"/>
        </w:rPr>
        <w:t>(8)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pPr>
        <w:pStyle w:val="32"/>
        <w:adjustRightInd w:val="0"/>
        <w:snapToGrid w:val="0"/>
        <w:spacing w:line="360" w:lineRule="auto"/>
        <w:ind w:firstLine="480"/>
        <w:rPr>
          <w:rFonts w:ascii="宋体" w:hAnsi="宋体" w:cs="宋体"/>
          <w:sz w:val="24"/>
        </w:rPr>
      </w:pPr>
      <w:r>
        <w:rPr>
          <w:rFonts w:hint="eastAsia" w:ascii="宋体" w:hAnsi="宋体" w:cs="宋体"/>
          <w:sz w:val="24"/>
        </w:rPr>
        <w:t xml:space="preserve">(9)本次采购活动中，如有违法、违规、弄虚作假行为，所造成的损失、不良后果及法律责任，一律由本单位承担。 </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pPr>
        <w:shd w:val="clear" w:color="auto" w:fill="FFFFFF"/>
        <w:adjustRightInd w:val="0"/>
        <w:snapToGrid w:val="0"/>
        <w:spacing w:line="360" w:lineRule="auto"/>
        <w:jc w:val="left"/>
        <w:rPr>
          <w:rFonts w:ascii="宋体" w:hAnsi="宋体" w:cs="宋体"/>
          <w:b/>
          <w:bCs/>
          <w:color w:val="auto"/>
          <w:sz w:val="28"/>
          <w:szCs w:val="36"/>
        </w:rPr>
      </w:pPr>
      <w:r>
        <w:rPr>
          <w:rFonts w:hint="eastAsia" w:ascii="宋体" w:hAnsi="宋体" w:cs="宋体"/>
          <w:color w:val="000000"/>
          <w:kern w:val="0"/>
          <w:sz w:val="24"/>
        </w:rPr>
        <w:t>（</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r>
        <w:rPr>
          <w:rFonts w:hint="eastAsia" w:ascii="宋体" w:hAnsi="宋体" w:cs="宋体"/>
          <w:color w:val="auto"/>
          <w:kern w:val="0"/>
          <w:sz w:val="24"/>
        </w:rPr>
        <w:t>）</w:t>
      </w: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7"/>
        <w:ind w:firstLine="0"/>
        <w:rPr>
          <w:color w:val="auto"/>
        </w:rPr>
      </w:pPr>
    </w:p>
    <w:p>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pPr>
        <w:spacing w:line="360" w:lineRule="auto"/>
        <w:ind w:firstLine="3542" w:firstLineChars="1476"/>
        <w:jc w:val="left"/>
        <w:rPr>
          <w:rFonts w:hint="eastAsia" w:ascii="宋体" w:hAnsi="宋体" w:cs="宋体"/>
          <w:color w:val="auto"/>
          <w:sz w:val="24"/>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ind w:firstLine="400"/>
        <w:rPr>
          <w:rFonts w:ascii="宋体" w:hAnsi="宋体" w:cs="宋体"/>
          <w:color w:val="auto"/>
          <w:szCs w:val="21"/>
        </w:rPr>
      </w:pPr>
    </w:p>
    <w:p>
      <w:pPr>
        <w:pStyle w:val="32"/>
        <w:numPr>
          <w:ilvl w:val="0"/>
          <w:numId w:val="0"/>
        </w:numPr>
        <w:jc w:val="center"/>
        <w:rPr>
          <w:rFonts w:hint="eastAsia" w:ascii="宋体" w:hAnsi="宋体" w:eastAsia="宋体" w:cs="宋体"/>
          <w:b/>
          <w:bCs/>
          <w:color w:val="auto"/>
          <w:kern w:val="2"/>
          <w:sz w:val="32"/>
          <w:szCs w:val="40"/>
          <w:lang w:val="en-US" w:eastAsia="zh-CN" w:bidi="ar-SA"/>
        </w:rPr>
      </w:pPr>
      <w:r>
        <w:rPr>
          <w:rFonts w:hint="eastAsia" w:ascii="宋体" w:hAnsi="宋体" w:eastAsia="宋体" w:cs="宋体"/>
          <w:b/>
          <w:bCs/>
          <w:color w:val="auto"/>
          <w:kern w:val="2"/>
          <w:sz w:val="32"/>
          <w:szCs w:val="40"/>
          <w:lang w:val="en-US" w:eastAsia="zh-CN" w:bidi="ar-SA"/>
        </w:rPr>
        <w:t>2.3资质</w:t>
      </w:r>
      <w:r>
        <w:rPr>
          <w:rFonts w:hint="eastAsia" w:ascii="宋体" w:hAnsi="宋体" w:cs="宋体"/>
          <w:b/>
          <w:bCs/>
          <w:color w:val="auto"/>
          <w:kern w:val="2"/>
          <w:sz w:val="32"/>
          <w:szCs w:val="40"/>
          <w:lang w:val="en-US" w:eastAsia="zh-CN" w:bidi="ar-SA"/>
        </w:rPr>
        <w:t>要求</w:t>
      </w:r>
    </w:p>
    <w:p>
      <w:pPr>
        <w:pStyle w:val="32"/>
        <w:numPr>
          <w:ilvl w:val="0"/>
          <w:numId w:val="0"/>
        </w:numPr>
        <w:jc w:val="center"/>
        <w:rPr>
          <w:rFonts w:ascii="宋体" w:hAnsi="宋体" w:cs="宋体"/>
          <w:sz w:val="24"/>
          <w:szCs w:val="24"/>
        </w:rPr>
      </w:pPr>
      <w:r>
        <w:rPr>
          <w:rFonts w:hint="eastAsia" w:eastAsia="宋体"/>
          <w:color w:val="auto"/>
          <w:sz w:val="24"/>
          <w:szCs w:val="24"/>
        </w:rPr>
        <w:t>（</w:t>
      </w:r>
      <w:r>
        <w:rPr>
          <w:rFonts w:hint="eastAsia"/>
          <w:color w:val="auto"/>
          <w:sz w:val="24"/>
          <w:szCs w:val="24"/>
        </w:rPr>
        <w:t>提供</w:t>
      </w:r>
      <w:r>
        <w:rPr>
          <w:rFonts w:hint="eastAsia" w:ascii="宋体" w:hAnsi="宋体" w:cs="宋体"/>
          <w:color w:val="auto"/>
          <w:sz w:val="24"/>
        </w:rPr>
        <w:t>有效</w:t>
      </w:r>
      <w:r>
        <w:rPr>
          <w:rFonts w:hint="eastAsia" w:ascii="宋体" w:hAnsi="宋体" w:eastAsia="宋体" w:cs="宋体"/>
          <w:color w:val="auto"/>
          <w:sz w:val="24"/>
        </w:rPr>
        <w:t>期</w:t>
      </w:r>
      <w:r>
        <w:rPr>
          <w:rFonts w:hint="eastAsia" w:ascii="宋体" w:hAnsi="宋体" w:cs="宋体"/>
          <w:color w:val="auto"/>
          <w:sz w:val="24"/>
          <w:szCs w:val="24"/>
        </w:rPr>
        <w:t>内的建筑</w:t>
      </w:r>
      <w:r>
        <w:rPr>
          <w:rFonts w:hint="eastAsia" w:ascii="宋体" w:hAnsi="宋体" w:cs="宋体"/>
          <w:color w:val="auto"/>
          <w:sz w:val="24"/>
          <w:szCs w:val="24"/>
          <w:lang w:eastAsia="zh-CN"/>
        </w:rPr>
        <w:t>机电安装</w:t>
      </w:r>
      <w:r>
        <w:rPr>
          <w:rFonts w:hint="eastAsia" w:ascii="宋体" w:hAnsi="宋体" w:cs="宋体"/>
          <w:color w:val="auto"/>
          <w:sz w:val="24"/>
          <w:szCs w:val="24"/>
        </w:rPr>
        <w:t>工程专业承包</w:t>
      </w:r>
      <w:r>
        <w:rPr>
          <w:rFonts w:hint="eastAsia" w:ascii="宋体" w:hAnsi="宋体" w:cs="宋体"/>
          <w:color w:val="auto"/>
          <w:sz w:val="24"/>
          <w:lang w:eastAsia="zh-CN"/>
        </w:rPr>
        <w:t>二级（含</w:t>
      </w:r>
      <w:r>
        <w:rPr>
          <w:rFonts w:hint="eastAsia" w:ascii="宋体" w:hAnsi="宋体" w:cs="宋体"/>
          <w:color w:val="auto"/>
          <w:sz w:val="24"/>
          <w:lang w:val="en-US" w:eastAsia="zh-CN"/>
        </w:rPr>
        <w:t>)以上</w:t>
      </w:r>
      <w:r>
        <w:rPr>
          <w:rFonts w:hint="eastAsia" w:ascii="宋体" w:hAnsi="宋体" w:cs="宋体"/>
          <w:color w:val="auto"/>
          <w:sz w:val="24"/>
          <w:szCs w:val="24"/>
        </w:rPr>
        <w:t>资质</w:t>
      </w:r>
      <w:r>
        <w:rPr>
          <w:rFonts w:hint="eastAsia" w:ascii="宋体" w:hAnsi="宋体" w:cs="宋体"/>
          <w:color w:val="auto"/>
          <w:sz w:val="24"/>
          <w:szCs w:val="24"/>
          <w:lang w:eastAsia="zh-CN"/>
        </w:rPr>
        <w:t>或机电工程施工总承包资质证书</w:t>
      </w:r>
      <w:r>
        <w:rPr>
          <w:rFonts w:hint="eastAsia" w:ascii="宋体" w:hAnsi="宋体" w:cs="宋体"/>
          <w:color w:val="auto"/>
          <w:sz w:val="24"/>
          <w:lang w:eastAsia="zh-CN"/>
        </w:rPr>
        <w:t>复印</w:t>
      </w:r>
      <w:r>
        <w:rPr>
          <w:rFonts w:hint="eastAsia" w:ascii="宋体" w:hAnsi="宋体" w:cs="宋体"/>
          <w:sz w:val="24"/>
          <w:lang w:eastAsia="zh-CN"/>
        </w:rPr>
        <w:t>件，</w:t>
      </w:r>
      <w:r>
        <w:rPr>
          <w:rFonts w:hint="eastAsia" w:ascii="宋体" w:hAnsi="宋体"/>
          <w:b w:val="0"/>
          <w:bCs/>
          <w:color w:val="auto"/>
          <w:sz w:val="24"/>
          <w:u w:val="none"/>
        </w:rPr>
        <w:t>加盖公章</w:t>
      </w:r>
      <w:r>
        <w:rPr>
          <w:rFonts w:hint="eastAsia"/>
          <w:color w:val="auto"/>
          <w:sz w:val="24"/>
          <w:szCs w:val="24"/>
        </w:rPr>
        <w:t>）</w:t>
      </w:r>
    </w:p>
    <w:p>
      <w:pPr>
        <w:pStyle w:val="32"/>
        <w:ind w:firstLine="400"/>
        <w:rPr>
          <w:rFonts w:ascii="宋体" w:hAnsi="宋体" w:cs="宋体"/>
          <w:szCs w:val="21"/>
        </w:rPr>
      </w:pPr>
    </w:p>
    <w:p>
      <w:pPr>
        <w:pStyle w:val="32"/>
        <w:ind w:firstLine="400"/>
        <w:rPr>
          <w:rFonts w:ascii="宋体" w:hAnsi="宋体" w:cs="宋体"/>
          <w:szCs w:val="21"/>
        </w:rPr>
      </w:pPr>
    </w:p>
    <w:p>
      <w:pPr>
        <w:pStyle w:val="32"/>
        <w:ind w:firstLine="400"/>
        <w:rPr>
          <w:rFonts w:ascii="宋体" w:hAnsi="宋体" w:cs="宋体"/>
          <w:szCs w:val="21"/>
        </w:rPr>
      </w:pPr>
    </w:p>
    <w:p>
      <w:pPr>
        <w:pStyle w:val="32"/>
        <w:ind w:firstLine="400"/>
        <w:rPr>
          <w:rFonts w:ascii="宋体" w:hAnsi="宋体" w:cs="宋体"/>
          <w:szCs w:val="21"/>
        </w:rPr>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542" w:firstLineChars="1476"/>
        <w:jc w:val="left"/>
        <w:rPr>
          <w:rFonts w:hint="eastAsia" w:ascii="宋体" w:hAnsi="宋体" w:cs="宋体"/>
          <w:sz w:val="24"/>
        </w:rPr>
      </w:pPr>
    </w:p>
    <w:p>
      <w:pPr>
        <w:pStyle w:val="32"/>
        <w:ind w:firstLine="400"/>
      </w:pPr>
    </w:p>
    <w:p>
      <w:pPr>
        <w:pStyle w:val="32"/>
        <w:ind w:firstLine="400"/>
      </w:pPr>
    </w:p>
    <w:p>
      <w:pPr>
        <w:pStyle w:val="32"/>
        <w:numPr>
          <w:ilvl w:val="0"/>
          <w:numId w:val="0"/>
        </w:numPr>
        <w:ind w:left="0" w:leftChars="0" w:firstLine="0" w:firstLineChars="0"/>
        <w:jc w:val="center"/>
        <w:rPr>
          <w:rFonts w:hint="eastAsia"/>
          <w:b/>
          <w:bCs/>
          <w:color w:val="000000" w:themeColor="text1"/>
          <w:sz w:val="32"/>
          <w:szCs w:val="32"/>
          <w:lang w:val="zh-CN" w:eastAsia="zh-CN"/>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2.4</w:t>
      </w:r>
      <w:r>
        <w:rPr>
          <w:rFonts w:hint="eastAsia"/>
          <w:b/>
          <w:bCs/>
          <w:color w:val="000000" w:themeColor="text1"/>
          <w:sz w:val="32"/>
          <w:szCs w:val="32"/>
          <w14:textFill>
            <w14:solidFill>
              <w14:schemeClr w14:val="tx1"/>
            </w14:solidFill>
          </w14:textFill>
        </w:rPr>
        <w:t>安全生产许可证</w:t>
      </w:r>
    </w:p>
    <w:p>
      <w:pPr>
        <w:pStyle w:val="32"/>
        <w:numPr>
          <w:ilvl w:val="0"/>
          <w:numId w:val="0"/>
        </w:numPr>
        <w:ind w:leftChars="0"/>
        <w:jc w:val="center"/>
        <w:rPr>
          <w:rFonts w:hint="eastAsia"/>
          <w:bCs/>
          <w:color w:val="000000" w:themeColor="text1"/>
          <w:sz w:val="24"/>
          <w:szCs w:val="24"/>
          <w:lang w:val="en-US" w:eastAsia="zh-CN"/>
          <w14:textFill>
            <w14:solidFill>
              <w14:schemeClr w14:val="tx1"/>
            </w14:solidFill>
          </w14:textFill>
        </w:rPr>
      </w:pPr>
      <w:r>
        <w:rPr>
          <w:rFonts w:hint="eastAsia"/>
          <w:bCs/>
          <w:color w:val="000000" w:themeColor="text1"/>
          <w:sz w:val="24"/>
          <w:szCs w:val="24"/>
          <w14:textFill>
            <w14:solidFill>
              <w14:schemeClr w14:val="tx1"/>
            </w14:solidFill>
          </w14:textFill>
        </w:rPr>
        <w:t>（提供有效期内的</w:t>
      </w:r>
      <w:r>
        <w:rPr>
          <w:rFonts w:hint="eastAsia" w:ascii="宋体" w:hAnsi="宋体" w:cs="宋体"/>
          <w:color w:val="auto"/>
          <w:sz w:val="24"/>
        </w:rPr>
        <w:t>建</w:t>
      </w:r>
      <w:r>
        <w:rPr>
          <w:rFonts w:hint="eastAsia" w:ascii="宋体" w:hAnsi="宋体" w:cs="宋体"/>
          <w:color w:val="auto"/>
          <w:sz w:val="24"/>
          <w:highlight w:val="none"/>
        </w:rPr>
        <w:t>设行政主管部门颁发</w:t>
      </w:r>
      <w:r>
        <w:rPr>
          <w:rFonts w:hint="eastAsia" w:ascii="宋体" w:hAnsi="宋体" w:cs="宋体"/>
          <w:color w:val="auto"/>
          <w:sz w:val="24"/>
          <w:highlight w:val="none"/>
          <w:lang w:eastAsia="zh-CN"/>
        </w:rPr>
        <w:t>的</w:t>
      </w:r>
      <w:r>
        <w:rPr>
          <w:rFonts w:hint="eastAsia"/>
          <w:bCs/>
          <w:color w:val="000000" w:themeColor="text1"/>
          <w:sz w:val="24"/>
          <w:szCs w:val="24"/>
          <w14:textFill>
            <w14:solidFill>
              <w14:schemeClr w14:val="tx1"/>
            </w14:solidFill>
          </w14:textFill>
        </w:rPr>
        <w:t>安全生产许可证证书复印件</w:t>
      </w:r>
      <w:r>
        <w:rPr>
          <w:rFonts w:hint="eastAsia"/>
          <w:bCs/>
          <w:color w:val="000000" w:themeColor="text1"/>
          <w:sz w:val="24"/>
          <w:szCs w:val="24"/>
          <w:lang w:eastAsia="zh-CN"/>
          <w14:textFill>
            <w14:solidFill>
              <w14:schemeClr w14:val="tx1"/>
            </w14:solidFill>
          </w14:textFill>
        </w:rPr>
        <w:t>，</w:t>
      </w:r>
      <w:r>
        <w:rPr>
          <w:rFonts w:hint="eastAsia"/>
          <w:bCs/>
          <w:color w:val="000000" w:themeColor="text1"/>
          <w:sz w:val="24"/>
          <w:szCs w:val="24"/>
          <w14:textFill>
            <w14:solidFill>
              <w14:schemeClr w14:val="tx1"/>
            </w14:solidFill>
          </w14:textFill>
        </w:rPr>
        <w:t>加盖公章）</w:t>
      </w: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32"/>
        <w:ind w:firstLine="400"/>
      </w:pPr>
    </w:p>
    <w:p>
      <w:pPr>
        <w:pStyle w:val="32"/>
        <w:ind w:firstLine="400"/>
      </w:pPr>
    </w:p>
    <w:p>
      <w:pPr>
        <w:pStyle w:val="32"/>
        <w:ind w:firstLine="400"/>
      </w:pPr>
    </w:p>
    <w:p>
      <w:pPr>
        <w:pStyle w:val="32"/>
        <w:ind w:firstLine="400"/>
      </w:pPr>
    </w:p>
    <w:p>
      <w:pPr>
        <w:pStyle w:val="32"/>
        <w:ind w:firstLine="400"/>
      </w:pP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r>
        <w:rPr>
          <w:rFonts w:hint="eastAsia"/>
          <w:b/>
          <w:bCs/>
          <w:color w:val="000000" w:themeColor="text1"/>
          <w:sz w:val="32"/>
          <w:szCs w:val="32"/>
          <w:lang w:val="en-US" w:eastAsia="zh-CN"/>
          <w14:textFill>
            <w14:solidFill>
              <w14:schemeClr w14:val="tx1"/>
            </w14:solidFill>
          </w14:textFill>
        </w:rPr>
        <w:t>2.5</w:t>
      </w:r>
      <w:r>
        <w:rPr>
          <w:rFonts w:hint="eastAsia"/>
          <w:b/>
          <w:bCs/>
          <w:color w:val="000000" w:themeColor="text1"/>
          <w:sz w:val="32"/>
          <w:szCs w:val="32"/>
          <w14:textFill>
            <w14:solidFill>
              <w14:schemeClr w14:val="tx1"/>
            </w14:solidFill>
          </w14:textFill>
        </w:rPr>
        <w:t>项目负责人资格</w:t>
      </w:r>
    </w:p>
    <w:p>
      <w:pPr>
        <w:pStyle w:val="9"/>
        <w:numPr>
          <w:ilvl w:val="0"/>
          <w:numId w:val="0"/>
        </w:numPr>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1）持有有效</w:t>
      </w:r>
      <w:r>
        <w:rPr>
          <w:rFonts w:hint="eastAsia" w:ascii="宋体" w:hAnsi="宋体" w:eastAsia="宋体" w:cs="宋体"/>
          <w:color w:val="auto"/>
          <w:sz w:val="24"/>
          <w:szCs w:val="24"/>
          <w:highlight w:val="none"/>
          <w:lang w:val="en-US" w:eastAsia="zh-CN"/>
        </w:rPr>
        <w:t>的</w:t>
      </w:r>
      <w:r>
        <w:rPr>
          <w:rFonts w:hint="eastAsia" w:ascii="宋体" w:hAnsi="宋体" w:cs="宋体"/>
          <w:color w:val="auto"/>
          <w:kern w:val="2"/>
          <w:sz w:val="24"/>
          <w:szCs w:val="24"/>
          <w:lang w:val="en-US" w:eastAsia="zh-CN" w:bidi="ar-SA"/>
        </w:rPr>
        <w:t>机电</w:t>
      </w:r>
      <w:r>
        <w:rPr>
          <w:rFonts w:hint="eastAsia" w:ascii="宋体" w:hAnsi="宋体" w:eastAsia="宋体" w:cs="宋体"/>
          <w:color w:val="auto"/>
          <w:kern w:val="2"/>
          <w:sz w:val="24"/>
          <w:szCs w:val="24"/>
          <w:lang w:val="en-US" w:eastAsia="zh-CN" w:bidi="ar-SA"/>
        </w:rPr>
        <w:t>工程专业二级</w:t>
      </w:r>
      <w:r>
        <w:rPr>
          <w:rFonts w:hint="eastAsia" w:ascii="宋体" w:hAnsi="宋体" w:eastAsia="宋体" w:cs="宋体"/>
          <w:color w:val="auto"/>
          <w:sz w:val="24"/>
          <w:szCs w:val="24"/>
        </w:rPr>
        <w:t>及以上注册建造师</w:t>
      </w:r>
      <w:r>
        <w:rPr>
          <w:rFonts w:hint="eastAsia" w:ascii="宋体" w:hAnsi="宋体" w:cs="宋体"/>
          <w:color w:val="auto"/>
          <w:sz w:val="24"/>
          <w:szCs w:val="24"/>
          <w:lang w:eastAsia="zh-CN"/>
        </w:rPr>
        <w:t>执业资格</w:t>
      </w:r>
      <w:r>
        <w:rPr>
          <w:rFonts w:hint="eastAsia" w:ascii="宋体" w:hAnsi="宋体" w:eastAsia="宋体" w:cs="宋体"/>
          <w:color w:val="auto"/>
          <w:sz w:val="24"/>
          <w:lang w:eastAsia="zh-CN"/>
        </w:rPr>
        <w:t>；</w:t>
      </w: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（2）持有有效期内的安全生产考核合格证（B</w:t>
      </w:r>
      <w:r>
        <w:rPr>
          <w:rFonts w:hint="eastAsia" w:ascii="宋体" w:hAnsi="宋体" w:cs="宋体"/>
          <w:color w:val="auto"/>
          <w:sz w:val="24"/>
          <w:highlight w:val="none"/>
          <w:lang w:val="en-US" w:eastAsia="zh-CN"/>
        </w:rPr>
        <w:t>本</w:t>
      </w:r>
      <w:r>
        <w:rPr>
          <w:rFonts w:hint="eastAsia" w:ascii="宋体" w:hAnsi="宋体" w:eastAsia="宋体" w:cs="宋体"/>
          <w:color w:val="auto"/>
          <w:sz w:val="24"/>
          <w:highlight w:val="none"/>
          <w:lang w:val="en-US" w:eastAsia="zh-CN"/>
        </w:rPr>
        <w:t>）或建筑施工企业项目负责人安全生产考核合格证书；</w:t>
      </w: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3）提供</w:t>
      </w:r>
      <w:r>
        <w:rPr>
          <w:rFonts w:hint="eastAsia" w:ascii="宋体" w:hAnsi="宋体" w:eastAsia="宋体" w:cs="宋体"/>
          <w:color w:val="auto"/>
          <w:sz w:val="24"/>
          <w:highlight w:val="none"/>
        </w:rPr>
        <w:t>不得担任其他在建项目负责人</w:t>
      </w:r>
      <w:r>
        <w:rPr>
          <w:rFonts w:hint="eastAsia" w:ascii="宋体" w:hAnsi="宋体" w:eastAsia="宋体" w:cs="宋体"/>
          <w:b/>
          <w:bCs/>
          <w:color w:val="0000FF"/>
          <w:sz w:val="24"/>
          <w:highlight w:val="none"/>
        </w:rPr>
        <w:t>承诺书</w:t>
      </w:r>
      <w:r>
        <w:rPr>
          <w:rFonts w:hint="eastAsia" w:ascii="宋体" w:hAnsi="宋体" w:eastAsia="宋体" w:cs="宋体"/>
          <w:color w:val="auto"/>
          <w:sz w:val="24"/>
          <w:highlight w:val="none"/>
          <w:lang w:eastAsia="zh-CN"/>
        </w:rPr>
        <w:t>；</w:t>
      </w:r>
    </w:p>
    <w:p>
      <w:pPr>
        <w:pStyle w:val="32"/>
        <w:adjustRightInd w:val="0"/>
        <w:snapToGrid w:val="0"/>
        <w:spacing w:line="360" w:lineRule="exact"/>
        <w:ind w:firstLine="480"/>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highlight w:val="none"/>
          <w:lang w:eastAsia="zh-CN"/>
        </w:rPr>
        <w:t>（</w:t>
      </w:r>
      <w:r>
        <w:rPr>
          <w:rFonts w:hint="eastAsia" w:ascii="宋体" w:hAnsi="宋体" w:cs="宋体"/>
          <w:color w:val="auto"/>
          <w:sz w:val="24"/>
          <w:highlight w:val="none"/>
          <w:lang w:val="en-US" w:eastAsia="zh-CN"/>
        </w:rPr>
        <w:t>4</w:t>
      </w:r>
      <w:r>
        <w:rPr>
          <w:rFonts w:hint="eastAsia" w:ascii="宋体" w:hAnsi="宋体" w:eastAsia="宋体" w:cs="宋体"/>
          <w:color w:val="auto"/>
          <w:sz w:val="24"/>
          <w:highlight w:val="none"/>
          <w:lang w:val="en-US" w:eastAsia="zh-CN"/>
        </w:rPr>
        <w:t>）</w:t>
      </w:r>
      <w:r>
        <w:rPr>
          <w:rFonts w:hint="eastAsia" w:ascii="宋体" w:hAnsi="宋体" w:eastAsia="宋体" w:cs="宋体"/>
          <w:color w:val="auto"/>
          <w:kern w:val="2"/>
          <w:sz w:val="24"/>
          <w:szCs w:val="24"/>
          <w:highlight w:val="none"/>
          <w:lang w:val="en-US" w:eastAsia="zh-CN" w:bidi="ar-SA"/>
        </w:rPr>
        <w:t>提供响应截止日前三个月内任一月</w:t>
      </w:r>
      <w:r>
        <w:rPr>
          <w:rFonts w:hint="eastAsia" w:ascii="宋体" w:hAnsi="宋体" w:cs="宋体"/>
          <w:color w:val="auto"/>
          <w:kern w:val="2"/>
          <w:sz w:val="24"/>
          <w:szCs w:val="24"/>
          <w:highlight w:val="none"/>
          <w:lang w:val="en-US" w:eastAsia="zh-CN" w:bidi="ar-SA"/>
        </w:rPr>
        <w:t>份由</w:t>
      </w:r>
      <w:r>
        <w:rPr>
          <w:rFonts w:hint="eastAsia" w:ascii="宋体" w:hAnsi="宋体" w:eastAsia="宋体" w:cs="宋体"/>
          <w:color w:val="auto"/>
          <w:kern w:val="2"/>
          <w:sz w:val="24"/>
          <w:szCs w:val="24"/>
          <w:highlight w:val="none"/>
          <w:lang w:val="en-US" w:eastAsia="zh-CN" w:bidi="ar-SA"/>
        </w:rPr>
        <w:t>供应商缴纳的社保证明。</w:t>
      </w:r>
    </w:p>
    <w:p>
      <w:pPr>
        <w:pStyle w:val="9"/>
        <w:numPr>
          <w:ilvl w:val="0"/>
          <w:numId w:val="0"/>
        </w:numPr>
        <w:ind w:firstLine="480" w:firstLineChars="200"/>
        <w:rPr>
          <w:rFonts w:hint="eastAsia" w:ascii="宋体" w:hAnsi="宋体" w:eastAsia="宋体" w:cs="宋体"/>
          <w:color w:val="auto"/>
          <w:sz w:val="24"/>
          <w:lang w:val="en-US" w:eastAsia="zh-CN"/>
        </w:rPr>
      </w:pPr>
    </w:p>
    <w:p>
      <w:pPr>
        <w:pStyle w:val="9"/>
        <w:numPr>
          <w:ilvl w:val="0"/>
          <w:numId w:val="0"/>
        </w:numPr>
        <w:ind w:firstLine="480" w:firstLineChars="200"/>
        <w:rPr>
          <w:b/>
          <w:bCs/>
          <w:color w:val="000000" w:themeColor="text1"/>
          <w:sz w:val="32"/>
          <w:szCs w:val="32"/>
          <w14:textFill>
            <w14:solidFill>
              <w14:schemeClr w14:val="tx1"/>
            </w14:solidFill>
          </w14:textFill>
        </w:rPr>
      </w:pPr>
      <w:r>
        <w:rPr>
          <w:rFonts w:hint="eastAsia" w:ascii="宋体" w:hAnsi="宋体" w:eastAsia="宋体" w:cs="宋体"/>
          <w:color w:val="auto"/>
          <w:sz w:val="24"/>
          <w:lang w:val="en-US" w:eastAsia="zh-CN"/>
        </w:rPr>
        <w:t>以上材料均加盖供应商公章。</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pStyle w:val="32"/>
        <w:ind w:firstLine="3600" w:firstLineChars="1500"/>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32"/>
        <w:ind w:firstLine="400"/>
      </w:pPr>
    </w:p>
    <w:p>
      <w:pPr>
        <w:pStyle w:val="32"/>
        <w:ind w:firstLine="400"/>
      </w:pPr>
    </w:p>
    <w:p>
      <w:pPr>
        <w:pStyle w:val="32"/>
        <w:ind w:firstLine="400"/>
      </w:pPr>
    </w:p>
    <w:p>
      <w:pPr>
        <w:pStyle w:val="49"/>
        <w:numPr>
          <w:ilvl w:val="0"/>
          <w:numId w:val="0"/>
        </w:numPr>
        <w:tabs>
          <w:tab w:val="left" w:pos="1050"/>
          <w:tab w:val="center" w:pos="4535"/>
        </w:tabs>
        <w:spacing w:line="360" w:lineRule="auto"/>
        <w:jc w:val="center"/>
        <w:outlineLvl w:val="0"/>
        <w:rPr>
          <w:rFonts w:hint="eastAsia"/>
          <w:b/>
          <w:bCs/>
          <w:color w:val="000000" w:themeColor="text1"/>
          <w:sz w:val="32"/>
          <w:szCs w:val="32"/>
          <w14:textFill>
            <w14:solidFill>
              <w14:schemeClr w14:val="tx1"/>
            </w14:solidFill>
          </w14:textFill>
        </w:rPr>
      </w:pPr>
      <w:r>
        <w:rPr>
          <w:rFonts w:hint="eastAsia"/>
          <w:b/>
          <w:bCs/>
          <w:sz w:val="32"/>
          <w:szCs w:val="32"/>
          <w:lang w:val="en-US" w:eastAsia="zh-CN"/>
        </w:rPr>
        <w:t>2.6</w:t>
      </w:r>
      <w:r>
        <w:rPr>
          <w:rFonts w:hint="eastAsia"/>
          <w:b/>
          <w:bCs/>
          <w:color w:val="000000" w:themeColor="text1"/>
          <w:sz w:val="32"/>
          <w:szCs w:val="32"/>
          <w:lang w:eastAsia="zh-CN"/>
          <w14:textFill>
            <w14:solidFill>
              <w14:schemeClr w14:val="tx1"/>
            </w14:solidFill>
          </w14:textFill>
        </w:rPr>
        <w:t>专职安全员</w:t>
      </w:r>
      <w:r>
        <w:rPr>
          <w:rFonts w:hint="eastAsia"/>
          <w:b/>
          <w:bCs/>
          <w:color w:val="000000" w:themeColor="text1"/>
          <w:sz w:val="32"/>
          <w:szCs w:val="32"/>
          <w14:textFill>
            <w14:solidFill>
              <w14:schemeClr w14:val="tx1"/>
            </w14:solidFill>
          </w14:textFill>
        </w:rPr>
        <w:t>资格</w:t>
      </w:r>
    </w:p>
    <w:p>
      <w:pPr>
        <w:pStyle w:val="49"/>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eastAsia="zh-CN"/>
        </w:rPr>
        <w:t>提供</w:t>
      </w:r>
      <w:r>
        <w:rPr>
          <w:rFonts w:hint="eastAsia" w:ascii="宋体" w:hAnsi="宋体" w:eastAsia="宋体" w:cs="宋体"/>
          <w:color w:val="auto"/>
          <w:sz w:val="24"/>
          <w:highlight w:val="none"/>
        </w:rPr>
        <w:t>安全生产考核合格证（C</w:t>
      </w:r>
      <w:r>
        <w:rPr>
          <w:rFonts w:hint="eastAsia" w:cs="宋体"/>
          <w:color w:val="auto"/>
          <w:sz w:val="24"/>
          <w:highlight w:val="none"/>
          <w:lang w:eastAsia="zh-CN"/>
        </w:rPr>
        <w:t>类</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证书复印件</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提供响应截止日前三个月内任一月份由供应商缴纳的社保证明。加盖供应商公章。</w:t>
      </w: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9"/>
        <w:numPr>
          <w:ilvl w:val="0"/>
          <w:numId w:val="0"/>
        </w:numPr>
        <w:ind w:left="0" w:leftChars="0" w:firstLine="0" w:firstLineChars="0"/>
        <w:jc w:val="center"/>
        <w:rPr>
          <w:rFonts w:hint="eastAsia" w:ascii="宋体" w:hAnsi="宋体" w:eastAsia="宋体" w:cs="宋体"/>
          <w:color w:val="auto"/>
          <w:sz w:val="24"/>
          <w:highlight w:val="none"/>
          <w:lang w:val="en-US" w:eastAsia="zh-CN"/>
        </w:rPr>
      </w:pPr>
      <w:r>
        <w:rPr>
          <w:rFonts w:hint="eastAsia" w:ascii="宋体" w:hAnsi="宋体" w:eastAsia="宋体" w:cs="宋体"/>
          <w:b/>
          <w:bCs/>
          <w:color w:val="000000" w:themeColor="text1"/>
          <w:sz w:val="32"/>
          <w:szCs w:val="32"/>
          <w:lang w:val="en-US" w:eastAsia="zh-CN"/>
          <w14:textFill>
            <w14:solidFill>
              <w14:schemeClr w14:val="tx1"/>
            </w14:solidFill>
          </w14:textFill>
        </w:rPr>
        <w:t>2.7</w:t>
      </w:r>
      <w:r>
        <w:rPr>
          <w:rFonts w:hint="eastAsia" w:ascii="宋体" w:hAnsi="宋体" w:eastAsia="宋体" w:cs="宋体"/>
          <w:b/>
          <w:bCs/>
          <w:color w:val="000000" w:themeColor="text1"/>
          <w:sz w:val="32"/>
          <w:szCs w:val="32"/>
          <w:lang w:eastAsia="zh-CN"/>
          <w14:textFill>
            <w14:solidFill>
              <w14:schemeClr w14:val="tx1"/>
            </w14:solidFill>
          </w14:textFill>
        </w:rPr>
        <w:t>承</w:t>
      </w:r>
      <w:r>
        <w:rPr>
          <w:rFonts w:hint="eastAsia"/>
          <w:b/>
          <w:bCs/>
          <w:color w:val="000000" w:themeColor="text1"/>
          <w:sz w:val="32"/>
          <w:szCs w:val="32"/>
          <w:lang w:eastAsia="zh-CN"/>
          <w14:textFill>
            <w14:solidFill>
              <w14:schemeClr w14:val="tx1"/>
            </w14:solidFill>
          </w14:textFill>
        </w:rPr>
        <w:t>诺函</w:t>
      </w:r>
    </w:p>
    <w:p>
      <w:pPr>
        <w:pStyle w:val="9"/>
        <w:numPr>
          <w:ilvl w:val="0"/>
          <w:numId w:val="0"/>
        </w:numPr>
        <w:ind w:firstLine="480" w:firstLineChars="200"/>
        <w:rPr>
          <w:rFonts w:hint="eastAsia" w:ascii="宋体" w:hAnsi="宋体" w:eastAsia="宋体" w:cs="宋体"/>
          <w:color w:val="auto"/>
          <w:sz w:val="24"/>
          <w:highlight w:val="none"/>
          <w:lang w:val="en-US" w:eastAsia="zh-CN"/>
        </w:rPr>
      </w:pPr>
    </w:p>
    <w:p>
      <w:pPr>
        <w:pStyle w:val="9"/>
        <w:numPr>
          <w:ilvl w:val="0"/>
          <w:numId w:val="0"/>
        </w:numPr>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kern w:val="2"/>
          <w:sz w:val="24"/>
          <w:szCs w:val="24"/>
          <w:highlight w:val="none"/>
          <w:lang w:val="en-US" w:eastAsia="zh-CN" w:bidi="ar-SA"/>
        </w:rPr>
        <w:t>提供拟任项目负责人不得担任其他在建项目负责人承诺书</w:t>
      </w:r>
      <w:r>
        <w:rPr>
          <w:rFonts w:hint="eastAsia" w:ascii="宋体" w:hAnsi="宋体" w:cs="宋体"/>
          <w:color w:val="auto"/>
          <w:sz w:val="24"/>
          <w:highlight w:val="none"/>
          <w:lang w:val="en-US" w:eastAsia="zh-CN"/>
        </w:rPr>
        <w:t>[2.5-（3）</w:t>
      </w:r>
      <w:r>
        <w:rPr>
          <w:rFonts w:hint="eastAsia" w:ascii="宋体" w:hAnsi="宋体" w:eastAsia="宋体" w:cs="宋体"/>
          <w:color w:val="auto"/>
          <w:sz w:val="24"/>
          <w:highlight w:val="none"/>
        </w:rPr>
        <w:t>提供承诺函，格式</w:t>
      </w:r>
      <w:r>
        <w:rPr>
          <w:rFonts w:hint="eastAsia" w:ascii="宋体" w:hAnsi="宋体" w:eastAsia="宋体" w:cs="宋体"/>
          <w:color w:val="auto"/>
          <w:sz w:val="24"/>
          <w:highlight w:val="none"/>
          <w:lang w:eastAsia="zh-CN"/>
        </w:rPr>
        <w:t>自拟</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lang w:eastAsia="zh-CN"/>
        </w:rPr>
        <w:t>。</w:t>
      </w: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pStyle w:val="49"/>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32"/>
        <w:ind w:firstLine="400"/>
        <w:rPr>
          <w:rFonts w:hint="default" w:eastAsia="宋体"/>
          <w:lang w:val="en-US" w:eastAsia="zh-CN"/>
        </w:rPr>
      </w:pPr>
    </w:p>
    <w:p>
      <w:pPr>
        <w:pStyle w:val="32"/>
        <w:ind w:firstLine="400"/>
      </w:pPr>
    </w:p>
    <w:p>
      <w:pPr>
        <w:pStyle w:val="32"/>
        <w:ind w:firstLine="400"/>
      </w:pPr>
    </w:p>
    <w:p>
      <w:pPr>
        <w:shd w:val="clear" w:color="auto" w:fill="FFFFFF"/>
        <w:adjustRightInd w:val="0"/>
        <w:snapToGrid w:val="0"/>
        <w:spacing w:line="360" w:lineRule="auto"/>
        <w:jc w:val="left"/>
        <w:rPr>
          <w:rFonts w:hint="eastAsia" w:ascii="黑体" w:hAnsi="黑体" w:eastAsia="黑体" w:cs="黑体"/>
          <w:b/>
          <w:bCs/>
          <w:sz w:val="36"/>
          <w:szCs w:val="36"/>
        </w:rPr>
      </w:pPr>
    </w:p>
    <w:p>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5"/>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pPr>
              <w:ind w:right="-178" w:rightChars="-85"/>
              <w:jc w:val="center"/>
              <w:rPr>
                <w:rFonts w:ascii="宋体" w:hAnsi="宋体" w:cs="宋体"/>
                <w:sz w:val="22"/>
                <w:szCs w:val="22"/>
              </w:rPr>
            </w:pPr>
            <w:r>
              <w:rPr>
                <w:rFonts w:hint="eastAsia" w:ascii="宋体" w:hAnsi="宋体" w:cs="华文仿宋"/>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pPr>
              <w:ind w:left="-21" w:leftChars="-10"/>
              <w:rPr>
                <w:rFonts w:ascii="宋体" w:hAnsi="宋体" w:cs="华文仿宋"/>
                <w:szCs w:val="21"/>
              </w:rPr>
            </w:pPr>
            <w:r>
              <w:rPr>
                <w:rFonts w:hint="eastAsia" w:ascii="宋体" w:hAnsi="宋体" w:cs="华文仿宋"/>
                <w:szCs w:val="21"/>
              </w:rPr>
              <w:t>响应报价：</w:t>
            </w:r>
          </w:p>
          <w:p>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pPr>
              <w:ind w:right="-178" w:rightChars="-85"/>
              <w:jc w:val="center"/>
              <w:rPr>
                <w:rFonts w:ascii="宋体" w:hAnsi="宋体" w:cs="宋体"/>
                <w:szCs w:val="21"/>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pPr>
              <w:jc w:val="center"/>
              <w:rPr>
                <w:rFonts w:ascii="宋体" w:hAnsi="宋体" w:cs="宋体"/>
                <w:szCs w:val="21"/>
              </w:rPr>
            </w:pPr>
            <w:r>
              <w:rPr>
                <w:rFonts w:hint="eastAsia" w:ascii="宋体" w:hAnsi="宋体" w:cs="华文仿宋"/>
                <w:szCs w:val="21"/>
              </w:rPr>
              <w:t>响应有效期</w:t>
            </w:r>
          </w:p>
        </w:tc>
        <w:tc>
          <w:tcPr>
            <w:tcW w:w="5642" w:type="dxa"/>
            <w:vAlign w:val="center"/>
          </w:tcPr>
          <w:p>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提供《响应承诺函》，响应有效期为提交响应文件的截止之日起90天（格式详见“3</w:t>
            </w:r>
            <w:r>
              <w:rPr>
                <w:rFonts w:hint="eastAsia" w:ascii="宋体" w:hAnsi="宋体" w:cs="华文仿宋"/>
                <w:szCs w:val="21"/>
                <w:lang w:val="en-US" w:eastAsia="zh-CN"/>
              </w:rPr>
              <w:t>.3</w:t>
            </w:r>
            <w:r>
              <w:rPr>
                <w:rFonts w:hint="eastAsia" w:ascii="宋体" w:hAnsi="宋体" w:cs="华文仿宋"/>
                <w:szCs w:val="21"/>
              </w:rPr>
              <w:t>响应承诺函”）。</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pPr>
              <w:ind w:left="36" w:leftChars="17"/>
              <w:jc w:val="center"/>
            </w:pPr>
            <w:r>
              <w:rPr>
                <w:rFonts w:hint="eastAsia"/>
              </w:rPr>
              <w:t>□通  过</w:t>
            </w:r>
          </w:p>
          <w:p>
            <w:pPr>
              <w:pStyle w:val="32"/>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pPr>
              <w:jc w:val="center"/>
              <w:rPr>
                <w:rFonts w:hint="eastAsia" w:ascii="宋体" w:hAnsi="宋体" w:cs="华文仿宋"/>
                <w:szCs w:val="21"/>
              </w:rPr>
            </w:pPr>
            <w:r>
              <w:rPr>
                <w:rFonts w:hint="eastAsia" w:ascii="宋体" w:hAnsi="宋体" w:cs="华文仿宋"/>
                <w:szCs w:val="21"/>
              </w:rPr>
              <w:t>响应文件签署、</w:t>
            </w:r>
          </w:p>
          <w:p>
            <w:pPr>
              <w:jc w:val="center"/>
              <w:rPr>
                <w:rFonts w:ascii="宋体" w:hAnsi="宋体" w:cs="宋体"/>
                <w:szCs w:val="21"/>
              </w:rPr>
            </w:pPr>
            <w:r>
              <w:rPr>
                <w:rFonts w:hint="eastAsia" w:ascii="宋体" w:hAnsi="宋体" w:cs="华文仿宋"/>
                <w:szCs w:val="21"/>
              </w:rPr>
              <w:t>盖章</w:t>
            </w:r>
          </w:p>
        </w:tc>
        <w:tc>
          <w:tcPr>
            <w:tcW w:w="5642" w:type="dxa"/>
            <w:vAlign w:val="center"/>
          </w:tcPr>
          <w:p>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rPr>
                <w:rFonts w:ascii="宋体" w:hAnsi="宋体" w:cs="宋体"/>
                <w:sz w:val="20"/>
                <w:szCs w:val="20"/>
              </w:rP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p>
          <w:p>
            <w:pPr>
              <w:ind w:left="-21" w:leftChars="-10"/>
              <w:rPr>
                <w:rFonts w:hint="eastAsia" w:ascii="宋体" w:hAnsi="宋体" w:cs="华文仿宋"/>
                <w:szCs w:val="21"/>
              </w:rPr>
            </w:pPr>
            <w:r>
              <w:rPr>
                <w:rFonts w:hint="eastAsia" w:ascii="宋体" w:hAnsi="宋体" w:cs="华文仿宋"/>
                <w:szCs w:val="21"/>
              </w:rPr>
              <w:t>（</w:t>
            </w:r>
            <w:r>
              <w:rPr>
                <w:rFonts w:hint="eastAsia" w:ascii="宋体" w:hAnsi="宋体" w:cs="华文仿宋"/>
                <w:szCs w:val="21"/>
                <w:highlight w:val="none"/>
              </w:rPr>
              <w:t>格式详见“3</w:t>
            </w:r>
            <w:r>
              <w:rPr>
                <w:rFonts w:hint="eastAsia" w:ascii="宋体" w:hAnsi="宋体" w:cs="华文仿宋"/>
                <w:szCs w:val="21"/>
                <w:highlight w:val="none"/>
                <w:lang w:val="en-US" w:eastAsia="zh-CN"/>
              </w:rPr>
              <w:t>.3</w:t>
            </w:r>
            <w:r>
              <w:rPr>
                <w:rFonts w:hint="eastAsia" w:ascii="宋体" w:hAnsi="宋体" w:cs="华文仿宋"/>
                <w:szCs w:val="21"/>
                <w:highlight w:val="none"/>
              </w:rPr>
              <w:t>响应承诺函”</w:t>
            </w:r>
            <w:r>
              <w:rPr>
                <w:rFonts w:hint="eastAsia" w:ascii="宋体" w:hAnsi="宋体" w:cs="华文仿宋"/>
                <w:szCs w:val="21"/>
              </w:rPr>
              <w:t>）。</w:t>
            </w:r>
          </w:p>
          <w:p>
            <w:pPr>
              <w:ind w:left="-21" w:leftChars="-10"/>
              <w:rPr>
                <w:rFonts w:hint="eastAsia" w:ascii="宋体" w:hAnsi="宋体" w:eastAsia="宋体" w:cs="华文仿宋"/>
                <w:szCs w:val="21"/>
                <w:lang w:eastAsia="zh-CN"/>
              </w:rPr>
            </w:pPr>
          </w:p>
        </w:tc>
        <w:tc>
          <w:tcPr>
            <w:tcW w:w="1275" w:type="dxa"/>
            <w:vAlign w:val="center"/>
          </w:tcPr>
          <w:p>
            <w:pPr>
              <w:ind w:left="36" w:leftChars="17"/>
              <w:jc w:val="center"/>
              <w:rPr>
                <w:rFonts w:ascii="宋体" w:hAnsi="宋体" w:cs="宋体"/>
                <w:szCs w:val="21"/>
              </w:rPr>
            </w:pPr>
            <w:r>
              <w:rPr>
                <w:rFonts w:hint="eastAsia" w:ascii="宋体" w:hAnsi="宋体" w:cs="宋体"/>
                <w:szCs w:val="21"/>
              </w:rPr>
              <w:t>□通  过</w:t>
            </w:r>
          </w:p>
          <w:p>
            <w:pPr>
              <w:jc w:val="center"/>
              <w:rPr>
                <w:rFonts w:ascii="宋体" w:hAnsi="宋体" w:cs="宋体"/>
                <w:sz w:val="20"/>
                <w:szCs w:val="20"/>
              </w:rPr>
            </w:pPr>
            <w:r>
              <w:rPr>
                <w:rFonts w:hint="eastAsia" w:ascii="宋体" w:hAnsi="宋体" w:cs="宋体"/>
                <w:szCs w:val="21"/>
              </w:rPr>
              <w:t>□不通过</w:t>
            </w:r>
          </w:p>
        </w:tc>
        <w:tc>
          <w:tcPr>
            <w:tcW w:w="1212" w:type="dxa"/>
            <w:vAlign w:val="center"/>
          </w:tcPr>
          <w:p>
            <w:pPr>
              <w:jc w:val="center"/>
              <w:rPr>
                <w:rFonts w:ascii="宋体" w:hAnsi="宋体" w:cs="宋体"/>
                <w:sz w:val="20"/>
                <w:szCs w:val="20"/>
              </w:rPr>
            </w:pPr>
            <w:r>
              <w:rPr>
                <w:rFonts w:hint="eastAsia" w:ascii="宋体" w:hAnsi="宋体" w:cs="宋体"/>
                <w:szCs w:val="21"/>
              </w:rPr>
              <w:t>见响应文件第（）页</w:t>
            </w:r>
          </w:p>
        </w:tc>
      </w:tr>
    </w:tbl>
    <w:p>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pPr>
        <w:pStyle w:val="10"/>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pStyle w:val="32"/>
        <w:rPr>
          <w:rFonts w:hint="eastAsia"/>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32"/>
        <w:rPr>
          <w:rFonts w:hint="eastAsia" w:ascii="宋体" w:hAnsi="宋体" w:cs="宋体"/>
          <w:color w:val="000000" w:themeColor="text1"/>
          <w:sz w:val="24"/>
          <w14:textFill>
            <w14:solidFill>
              <w14:schemeClr w14:val="tx1"/>
            </w14:solidFill>
          </w14:textFill>
        </w:rPr>
      </w:pPr>
    </w:p>
    <w:p>
      <w:pPr>
        <w:pStyle w:val="32"/>
        <w:rPr>
          <w:rFonts w:hint="eastAsia" w:ascii="宋体" w:hAnsi="宋体" w:cs="宋体"/>
          <w:color w:val="000000" w:themeColor="text1"/>
          <w:sz w:val="24"/>
          <w14:textFill>
            <w14:solidFill>
              <w14:schemeClr w14:val="tx1"/>
            </w14:solidFill>
          </w14:textFill>
        </w:rPr>
      </w:pPr>
    </w:p>
    <w:p>
      <w:pPr>
        <w:pStyle w:val="32"/>
        <w:rPr>
          <w:rFonts w:hint="eastAsia" w:ascii="宋体" w:hAnsi="宋体" w:cs="宋体"/>
          <w:color w:val="000000" w:themeColor="text1"/>
          <w:sz w:val="24"/>
          <w14:textFill>
            <w14:solidFill>
              <w14:schemeClr w14:val="tx1"/>
            </w14:solidFill>
          </w14:textFill>
        </w:rPr>
      </w:pPr>
    </w:p>
    <w:p>
      <w:pPr>
        <w:pStyle w:val="32"/>
        <w:rPr>
          <w:rFonts w:hint="eastAsia" w:ascii="宋体" w:hAnsi="宋体" w:cs="宋体"/>
          <w:color w:val="000000" w:themeColor="text1"/>
          <w:sz w:val="24"/>
          <w14:textFill>
            <w14:solidFill>
              <w14:schemeClr w14:val="tx1"/>
            </w14:solidFill>
          </w14:textFill>
        </w:rPr>
      </w:pPr>
    </w:p>
    <w:p>
      <w:pPr>
        <w:pStyle w:val="32"/>
        <w:rPr>
          <w:rFonts w:hint="eastAsia" w:ascii="宋体" w:hAnsi="宋体" w:cs="宋体"/>
          <w:color w:val="000000" w:themeColor="text1"/>
          <w:sz w:val="24"/>
          <w14:textFill>
            <w14:solidFill>
              <w14:schemeClr w14:val="tx1"/>
            </w14:solidFill>
          </w14:textFill>
        </w:rPr>
      </w:pPr>
    </w:p>
    <w:p>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pPr>
        <w:pStyle w:val="12"/>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pPr>
        <w:pStyle w:val="12"/>
        <w:tabs>
          <w:tab w:val="left" w:pos="900"/>
        </w:tabs>
        <w:spacing w:line="400" w:lineRule="exact"/>
        <w:ind w:firstLine="0"/>
        <w:jc w:val="center"/>
        <w:rPr>
          <w:rFonts w:cs="仿宋_GB2312"/>
          <w:bCs/>
          <w:color w:val="000000"/>
          <w:sz w:val="22"/>
          <w:szCs w:val="22"/>
        </w:rPr>
      </w:pPr>
    </w:p>
    <w:p>
      <w:pPr>
        <w:pStyle w:val="12"/>
        <w:tabs>
          <w:tab w:val="left" w:pos="900"/>
        </w:tabs>
        <w:spacing w:line="400" w:lineRule="exact"/>
        <w:ind w:firstLine="0"/>
        <w:rPr>
          <w:rFonts w:cs="仿宋_GB2312"/>
          <w:bCs/>
          <w:color w:val="000000"/>
        </w:rPr>
      </w:pPr>
    </w:p>
    <w:p>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pPr>
        <w:pStyle w:val="12"/>
        <w:tabs>
          <w:tab w:val="left" w:pos="900"/>
        </w:tabs>
        <w:adjustRightInd w:val="0"/>
        <w:snapToGrid w:val="0"/>
        <w:spacing w:line="360" w:lineRule="auto"/>
        <w:ind w:firstLine="560" w:firstLineChars="200"/>
        <w:jc w:val="left"/>
        <w:rPr>
          <w:rFonts w:cs="仿宋_GB2312"/>
          <w:bCs/>
          <w:color w:val="000000"/>
          <w:szCs w:val="28"/>
        </w:rPr>
      </w:pPr>
    </w:p>
    <w:p>
      <w:pPr>
        <w:pStyle w:val="12"/>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pPr>
        <w:pStyle w:val="12"/>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pPr>
        <w:pStyle w:val="12"/>
        <w:tabs>
          <w:tab w:val="left" w:pos="900"/>
        </w:tabs>
        <w:adjustRightInd w:val="0"/>
        <w:snapToGrid w:val="0"/>
        <w:spacing w:line="360" w:lineRule="auto"/>
        <w:ind w:firstLine="3732" w:firstLineChars="1333"/>
        <w:jc w:val="left"/>
        <w:rPr>
          <w:rFonts w:cs="仿宋_GB2312"/>
          <w:bCs/>
          <w:color w:val="000000"/>
          <w:szCs w:val="28"/>
        </w:rPr>
      </w:pPr>
    </w:p>
    <w:p>
      <w:pPr>
        <w:pStyle w:val="12"/>
        <w:tabs>
          <w:tab w:val="left" w:pos="900"/>
        </w:tabs>
        <w:adjustRightInd w:val="0"/>
        <w:snapToGrid w:val="0"/>
        <w:spacing w:line="360" w:lineRule="auto"/>
        <w:ind w:firstLine="3732" w:firstLineChars="1333"/>
        <w:jc w:val="left"/>
        <w:rPr>
          <w:rFonts w:cs="仿宋_GB2312"/>
          <w:bCs/>
          <w:color w:val="000000"/>
          <w:szCs w:val="28"/>
        </w:rPr>
      </w:pPr>
    </w:p>
    <w:p>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pPr>
        <w:pStyle w:val="12"/>
        <w:tabs>
          <w:tab w:val="left" w:pos="900"/>
        </w:tabs>
        <w:adjustRightInd w:val="0"/>
        <w:snapToGrid w:val="0"/>
        <w:spacing w:line="360" w:lineRule="auto"/>
        <w:ind w:firstLine="3732" w:firstLineChars="1333"/>
        <w:jc w:val="left"/>
        <w:rPr>
          <w:rFonts w:hint="eastAsia" w:cs="仿宋_GB2312"/>
          <w:bCs/>
          <w:color w:val="000000"/>
          <w:szCs w:val="28"/>
        </w:rPr>
      </w:pPr>
    </w:p>
    <w:p>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pPr>
                              <w:pStyle w:val="11"/>
                              <w:rPr>
                                <w:sz w:val="20"/>
                              </w:rPr>
                            </w:pPr>
                          </w:p>
                          <w:p>
                            <w:pPr>
                              <w:pStyle w:val="11"/>
                              <w:spacing w:before="178"/>
                              <w:ind w:left="157" w:right="155"/>
                              <w:jc w:val="center"/>
                            </w:pPr>
                            <w:r>
                              <w:rPr>
                                <w:rFonts w:hint="eastAsia"/>
                              </w:rPr>
                              <w:t>法定代表</w:t>
                            </w:r>
                            <w:r>
                              <w:t>人</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pPr>
                        <w:pStyle w:val="11"/>
                        <w:rPr>
                          <w:sz w:val="20"/>
                        </w:rPr>
                      </w:pPr>
                    </w:p>
                    <w:p>
                      <w:pPr>
                        <w:pStyle w:val="11"/>
                        <w:spacing w:before="178"/>
                        <w:ind w:left="157" w:right="155"/>
                        <w:jc w:val="center"/>
                      </w:pPr>
                      <w:r>
                        <w:rPr>
                          <w:rFonts w:hint="eastAsia"/>
                        </w:rPr>
                        <w:t>法定代表</w:t>
                      </w:r>
                      <w:r>
                        <w:t>人</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11"/>
                              <w:rPr>
                                <w:sz w:val="20"/>
                              </w:rPr>
                            </w:pPr>
                          </w:p>
                          <w:p>
                            <w:pPr>
                              <w:pStyle w:val="11"/>
                              <w:spacing w:before="179"/>
                              <w:ind w:left="166" w:right="166"/>
                              <w:jc w:val="center"/>
                            </w:pPr>
                            <w:r>
                              <w:t>法定代表人</w:t>
                            </w:r>
                          </w:p>
                          <w:p>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pPr>
                        <w:pStyle w:val="11"/>
                        <w:rPr>
                          <w:sz w:val="20"/>
                        </w:rPr>
                      </w:pPr>
                    </w:p>
                    <w:p>
                      <w:pPr>
                        <w:pStyle w:val="11"/>
                        <w:spacing w:before="179"/>
                        <w:ind w:left="166" w:right="166"/>
                        <w:jc w:val="center"/>
                      </w:pPr>
                      <w:r>
                        <w:t>法定代表人</w:t>
                      </w:r>
                    </w:p>
                    <w:p>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pPr>
        <w:tabs>
          <w:tab w:val="left" w:pos="4602"/>
        </w:tabs>
        <w:ind w:left="391"/>
        <w:rPr>
          <w:sz w:val="20"/>
        </w:rPr>
      </w:pPr>
    </w:p>
    <w:p>
      <w:pPr>
        <w:tabs>
          <w:tab w:val="left" w:pos="4602"/>
        </w:tabs>
        <w:ind w:left="391"/>
        <w:rPr>
          <w:sz w:val="20"/>
        </w:rPr>
      </w:pPr>
    </w:p>
    <w:p>
      <w:pPr>
        <w:tabs>
          <w:tab w:val="left" w:pos="4602"/>
        </w:tabs>
        <w:ind w:left="391"/>
        <w:rPr>
          <w:sz w:val="20"/>
        </w:rPr>
      </w:pPr>
    </w:p>
    <w:p>
      <w:pPr>
        <w:pStyle w:val="12"/>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pPr>
        <w:pStyle w:val="12"/>
        <w:tabs>
          <w:tab w:val="left" w:pos="900"/>
        </w:tabs>
        <w:spacing w:line="400" w:lineRule="exact"/>
        <w:ind w:firstLine="0"/>
        <w:rPr>
          <w:rFonts w:cs="仿宋_GB2312"/>
          <w:bCs/>
          <w:color w:val="000000"/>
          <w:sz w:val="24"/>
          <w:szCs w:val="24"/>
        </w:rPr>
      </w:pPr>
    </w:p>
    <w:p>
      <w:pPr>
        <w:pStyle w:val="12"/>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pPr>
        <w:pStyle w:val="12"/>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pPr>
        <w:pStyle w:val="12"/>
        <w:tabs>
          <w:tab w:val="left" w:pos="900"/>
        </w:tabs>
        <w:adjustRightInd w:val="0"/>
        <w:snapToGrid w:val="0"/>
        <w:spacing w:line="360" w:lineRule="auto"/>
        <w:ind w:firstLine="560" w:firstLineChars="200"/>
        <w:rPr>
          <w:rFonts w:cs="仿宋_GB2312"/>
          <w:bCs/>
          <w:color w:val="000000"/>
          <w:szCs w:val="28"/>
        </w:rPr>
      </w:pPr>
    </w:p>
    <w:p>
      <w:pPr>
        <w:pStyle w:val="12"/>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pPr>
        <w:pStyle w:val="12"/>
        <w:tabs>
          <w:tab w:val="left" w:pos="900"/>
        </w:tabs>
        <w:adjustRightInd w:val="0"/>
        <w:snapToGrid w:val="0"/>
        <w:spacing w:line="360" w:lineRule="auto"/>
        <w:ind w:firstLine="560" w:firstLineChars="200"/>
        <w:rPr>
          <w:rFonts w:cs="仿宋_GB2312"/>
          <w:bCs/>
          <w:color w:val="000000"/>
          <w:szCs w:val="28"/>
        </w:rPr>
      </w:pPr>
    </w:p>
    <w:p>
      <w:pPr>
        <w:pStyle w:val="12"/>
        <w:tabs>
          <w:tab w:val="left" w:pos="900"/>
        </w:tabs>
        <w:adjustRightInd w:val="0"/>
        <w:snapToGrid w:val="0"/>
        <w:spacing w:line="360" w:lineRule="auto"/>
        <w:ind w:firstLine="560" w:firstLineChars="200"/>
        <w:rPr>
          <w:rFonts w:cs="仿宋_GB2312"/>
          <w:bCs/>
          <w:color w:val="000000"/>
          <w:szCs w:val="28"/>
        </w:rPr>
      </w:pPr>
    </w:p>
    <w:p>
      <w:pPr>
        <w:pStyle w:val="12"/>
        <w:tabs>
          <w:tab w:val="left" w:pos="900"/>
        </w:tabs>
        <w:adjustRightInd w:val="0"/>
        <w:snapToGrid w:val="0"/>
        <w:spacing w:line="360" w:lineRule="auto"/>
        <w:ind w:firstLine="560" w:firstLineChars="200"/>
        <w:rPr>
          <w:rFonts w:cs="仿宋_GB2312"/>
          <w:bCs/>
          <w:color w:val="000000"/>
          <w:szCs w:val="28"/>
        </w:rPr>
      </w:pPr>
    </w:p>
    <w:p>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pPr>
        <w:pStyle w:val="12"/>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pPr>
        <w:pStyle w:val="12"/>
        <w:tabs>
          <w:tab w:val="left" w:pos="900"/>
        </w:tabs>
        <w:adjustRightInd w:val="0"/>
        <w:snapToGrid w:val="0"/>
        <w:spacing w:line="360" w:lineRule="auto"/>
        <w:ind w:firstLine="5100" w:firstLineChars="1700"/>
        <w:jc w:val="left"/>
        <w:rPr>
          <w:rFonts w:cs="仿宋_GB2312"/>
          <w:bCs/>
          <w:color w:val="000000"/>
          <w:sz w:val="30"/>
          <w:szCs w:val="30"/>
        </w:rPr>
      </w:pPr>
    </w:p>
    <w:p>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pPr>
                              <w:pStyle w:val="11"/>
                              <w:rPr>
                                <w:sz w:val="20"/>
                              </w:rPr>
                            </w:pPr>
                          </w:p>
                          <w:p>
                            <w:pPr>
                              <w:pStyle w:val="11"/>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pPr>
                        <w:pStyle w:val="11"/>
                        <w:rPr>
                          <w:sz w:val="20"/>
                        </w:rPr>
                      </w:pPr>
                    </w:p>
                    <w:p>
                      <w:pPr>
                        <w:pStyle w:val="11"/>
                        <w:spacing w:before="178"/>
                        <w:ind w:left="157" w:right="155"/>
                        <w:jc w:val="center"/>
                      </w:pPr>
                      <w:r>
                        <w:t>被授权人（授权代表）</w:t>
                      </w:r>
                    </w:p>
                    <w:p>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pPr>
                              <w:pStyle w:val="11"/>
                              <w:rPr>
                                <w:sz w:val="20"/>
                              </w:rPr>
                            </w:pPr>
                          </w:p>
                          <w:p>
                            <w:pPr>
                              <w:pStyle w:val="11"/>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pPr>
                        <w:pStyle w:val="11"/>
                        <w:rPr>
                          <w:sz w:val="20"/>
                        </w:rPr>
                      </w:pPr>
                    </w:p>
                    <w:p>
                      <w:pPr>
                        <w:pStyle w:val="11"/>
                        <w:spacing w:before="178"/>
                        <w:ind w:left="166" w:right="166"/>
                        <w:jc w:val="center"/>
                      </w:pPr>
                      <w:r>
                        <w:t>被授权人（授权代表）</w:t>
                      </w:r>
                    </w:p>
                    <w:p>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pPr>
        <w:pStyle w:val="32"/>
        <w:ind w:firstLine="0" w:firstLineChars="0"/>
        <w:rPr>
          <w:rFonts w:ascii="宋体" w:hAnsi="宋体" w:cs="仿宋_GB2312"/>
          <w:bCs/>
          <w:color w:val="000000"/>
          <w:sz w:val="30"/>
          <w:szCs w:val="30"/>
        </w:rPr>
      </w:pPr>
    </w:p>
    <w:p>
      <w:pPr>
        <w:pStyle w:val="11"/>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pPr>
        <w:adjustRightInd w:val="0"/>
        <w:snapToGrid w:val="0"/>
        <w:spacing w:line="360" w:lineRule="exact"/>
        <w:ind w:firstLine="480" w:firstLineChars="200"/>
        <w:rPr>
          <w:rFonts w:ascii="宋体" w:hAnsi="宋体" w:cs="宋体"/>
          <w:sz w:val="24"/>
        </w:rPr>
      </w:pPr>
    </w:p>
    <w:p>
      <w:pPr>
        <w:adjustRightInd w:val="0"/>
        <w:snapToGrid w:val="0"/>
        <w:spacing w:line="360" w:lineRule="exact"/>
        <w:ind w:firstLine="480" w:firstLineChars="200"/>
        <w:rPr>
          <w:rFonts w:ascii="宋体" w:hAnsi="宋体" w:cs="宋体"/>
          <w:sz w:val="24"/>
        </w:rPr>
      </w:pPr>
      <w:r>
        <w:rPr>
          <w:rFonts w:hint="eastAsia" w:ascii="宋体" w:hAnsi="宋体" w:cs="宋体"/>
          <w:sz w:val="24"/>
        </w:rPr>
        <w:t>致：中山大学孙逸仙纪念医院</w:t>
      </w:r>
    </w:p>
    <w:p>
      <w:pPr>
        <w:pStyle w:val="32"/>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pPr>
        <w:pStyle w:val="32"/>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pPr>
        <w:pStyle w:val="32"/>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pPr>
        <w:pStyle w:val="32"/>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pPr>
        <w:pStyle w:val="32"/>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pPr>
        <w:pStyle w:val="32"/>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pPr>
        <w:pStyle w:val="32"/>
        <w:adjustRightInd w:val="0"/>
        <w:snapToGrid w:val="0"/>
        <w:spacing w:line="360" w:lineRule="exact"/>
        <w:ind w:firstLine="480"/>
        <w:rPr>
          <w:rFonts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pPr>
        <w:pStyle w:val="32"/>
        <w:adjustRightInd w:val="0"/>
        <w:snapToGrid w:val="0"/>
        <w:spacing w:line="360" w:lineRule="exact"/>
        <w:ind w:firstLine="480"/>
        <w:rPr>
          <w:rFonts w:ascii="宋体" w:hAnsi="宋体" w:cs="宋体"/>
          <w:sz w:val="24"/>
        </w:rPr>
      </w:pPr>
      <w:r>
        <w:rPr>
          <w:rFonts w:hint="eastAsia" w:ascii="宋体" w:hAnsi="宋体" w:cs="宋体"/>
          <w:sz w:val="24"/>
        </w:rPr>
        <w:t>6、按比选文件提供的全部货物（工程、服务）与相关服务的响应总价详见《报价一览表》。</w:t>
      </w:r>
    </w:p>
    <w:p>
      <w:pPr>
        <w:pStyle w:val="32"/>
        <w:adjustRightInd w:val="0"/>
        <w:snapToGrid w:val="0"/>
        <w:spacing w:line="360" w:lineRule="exact"/>
        <w:ind w:firstLine="480"/>
        <w:rPr>
          <w:rFonts w:ascii="宋体" w:hAnsi="宋体" w:cs="宋体"/>
          <w:color w:val="auto"/>
          <w:sz w:val="24"/>
        </w:rPr>
      </w:pPr>
      <w:r>
        <w:rPr>
          <w:rFonts w:hint="eastAsia" w:ascii="宋体" w:hAnsi="宋体" w:cs="宋体"/>
          <w:sz w:val="24"/>
        </w:rPr>
        <w:t>7、我方承诺能够完全对比选文件所有带“</w:t>
      </w:r>
      <w:r>
        <w:rPr>
          <w:rFonts w:hint="eastAsia" w:ascii="宋体" w:hAnsi="宋体" w:cs="宋体"/>
          <w:sz w:val="21"/>
          <w:szCs w:val="21"/>
        </w:rPr>
        <w:t>★</w:t>
      </w:r>
      <w:r>
        <w:rPr>
          <w:rFonts w:hint="eastAsia" w:ascii="宋体" w:hAnsi="宋体" w:cs="宋体"/>
          <w:sz w:val="24"/>
        </w:rPr>
        <w:t>”号条款</w:t>
      </w:r>
      <w:r>
        <w:rPr>
          <w:rFonts w:hint="eastAsia" w:ascii="宋体" w:hAnsi="宋体" w:cs="宋体"/>
          <w:color w:val="auto"/>
          <w:sz w:val="24"/>
        </w:rPr>
        <w:t>作出响应，具体如下：</w:t>
      </w:r>
    </w:p>
    <w:p>
      <w:pPr>
        <w:tabs>
          <w:tab w:val="left" w:pos="210"/>
        </w:tabs>
        <w:adjustRightInd w:val="0"/>
        <w:snapToGrid w:val="0"/>
        <w:spacing w:line="360" w:lineRule="exact"/>
        <w:ind w:firstLine="480" w:firstLineChars="200"/>
        <w:jc w:val="left"/>
        <w:rPr>
          <w:rFonts w:hint="eastAsia" w:ascii="宋体" w:hAnsi="宋体" w:eastAsia="宋体" w:cs="宋体"/>
          <w:bCs/>
          <w:color w:val="auto"/>
          <w:sz w:val="24"/>
          <w:lang w:val="en-US" w:eastAsia="zh-CN"/>
        </w:rPr>
      </w:pPr>
      <w:r>
        <w:rPr>
          <w:rFonts w:hint="eastAsia" w:ascii="宋体" w:hAnsi="宋体" w:cs="宋体"/>
          <w:bCs/>
          <w:color w:val="auto"/>
          <w:sz w:val="24"/>
          <w:lang w:val="en-US" w:eastAsia="zh-CN"/>
        </w:rPr>
        <w:t>7.1</w:t>
      </w:r>
      <w:r>
        <w:rPr>
          <w:rFonts w:hint="eastAsia" w:ascii="宋体" w:hAnsi="宋体" w:eastAsia="宋体" w:cs="宋体"/>
          <w:bCs/>
          <w:color w:val="auto"/>
          <w:sz w:val="24"/>
          <w:lang w:val="en-US" w:eastAsia="zh-CN"/>
        </w:rPr>
        <w:t>★</w:t>
      </w:r>
      <w:r>
        <w:rPr>
          <w:rFonts w:hint="eastAsia" w:ascii="宋体" w:hAnsi="宋体" w:cs="宋体"/>
          <w:color w:val="auto"/>
          <w:sz w:val="24"/>
          <w:highlight w:val="none"/>
          <w:lang w:val="en-US" w:eastAsia="zh-CN"/>
        </w:rPr>
        <w:t>其中</w:t>
      </w:r>
      <w:r>
        <w:rPr>
          <w:rFonts w:hint="eastAsia" w:ascii="宋体" w:hAnsi="宋体" w:cs="SimSun-Identity-H"/>
          <w:color w:val="auto"/>
          <w:kern w:val="0"/>
          <w:sz w:val="24"/>
        </w:rPr>
        <w:t>非竞争费用</w:t>
      </w:r>
      <w:r>
        <w:rPr>
          <w:rFonts w:hint="eastAsia" w:ascii="宋体" w:hAnsi="宋体" w:cs="SimSun-Identity-H"/>
          <w:color w:val="auto"/>
          <w:kern w:val="0"/>
          <w:sz w:val="24"/>
          <w:lang w:eastAsia="zh-CN"/>
        </w:rPr>
        <w:t>：</w:t>
      </w:r>
      <w:r>
        <w:rPr>
          <w:rFonts w:hint="eastAsia" w:ascii="宋体" w:hAnsi="宋体" w:cs="SimSun-Identity-H"/>
          <w:color w:val="auto"/>
          <w:kern w:val="0"/>
          <w:sz w:val="24"/>
        </w:rPr>
        <w:t>绿色施工安全防护措施费</w:t>
      </w:r>
      <w:r>
        <w:rPr>
          <w:rFonts w:hint="eastAsia" w:ascii="宋体" w:hAnsi="宋体" w:cs="宋体"/>
          <w:color w:val="auto"/>
          <w:kern w:val="2"/>
          <w:sz w:val="24"/>
          <w:szCs w:val="24"/>
          <w:u w:val="none"/>
          <w:lang w:val="en-US" w:eastAsia="zh-CN" w:bidi="ar"/>
        </w:rPr>
        <w:t>21,660.78</w:t>
      </w:r>
      <w:r>
        <w:rPr>
          <w:rFonts w:hint="eastAsia" w:ascii="宋体" w:hAnsi="宋体" w:eastAsia="宋体" w:cs="宋体"/>
          <w:color w:val="auto"/>
          <w:kern w:val="2"/>
          <w:sz w:val="24"/>
          <w:szCs w:val="24"/>
          <w:u w:val="none"/>
          <w:lang w:val="en-US" w:eastAsia="zh-CN" w:bidi="ar"/>
        </w:rPr>
        <w:t>元</w:t>
      </w:r>
      <w:r>
        <w:rPr>
          <w:rFonts w:hint="eastAsia" w:ascii="宋体" w:hAnsi="宋体" w:cs="宋体"/>
          <w:color w:val="auto"/>
          <w:kern w:val="2"/>
          <w:sz w:val="24"/>
          <w:szCs w:val="24"/>
          <w:u w:val="none"/>
          <w:lang w:val="en-US" w:eastAsia="zh-CN" w:bidi="ar"/>
        </w:rPr>
        <w:t>；</w:t>
      </w:r>
      <w:r>
        <w:rPr>
          <w:rFonts w:hint="eastAsia" w:ascii="宋体" w:hAnsi="宋体" w:cs="宋体"/>
          <w:color w:val="auto"/>
          <w:sz w:val="24"/>
          <w:highlight w:val="none"/>
          <w:u w:val="none"/>
        </w:rPr>
        <w:t>暂</w:t>
      </w:r>
      <w:r>
        <w:rPr>
          <w:rFonts w:hint="eastAsia" w:ascii="宋体" w:hAnsi="宋体" w:cs="宋体"/>
          <w:bCs/>
          <w:color w:val="auto"/>
          <w:sz w:val="24"/>
          <w:highlight w:val="none"/>
          <w:u w:val="none"/>
        </w:rPr>
        <w:t>列金</w:t>
      </w:r>
      <w:r>
        <w:rPr>
          <w:rFonts w:hint="eastAsia" w:ascii="宋体" w:hAnsi="宋体" w:cs="SimSun-Identity-H"/>
          <w:color w:val="auto"/>
          <w:kern w:val="0"/>
          <w:sz w:val="24"/>
        </w:rPr>
        <w:t>额</w:t>
      </w:r>
      <w:r>
        <w:rPr>
          <w:rFonts w:hint="eastAsia" w:ascii="宋体" w:hAnsi="宋体" w:cs="SimSun-Identity-H"/>
          <w:color w:val="auto"/>
          <w:kern w:val="0"/>
          <w:sz w:val="24"/>
          <w:lang w:val="en-US" w:eastAsia="zh-CN"/>
        </w:rPr>
        <w:t>40,079.15元。</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200" w:right="0" w:rightChars="0"/>
        <w:jc w:val="lef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lang w:val="en-US" w:eastAsia="zh-CN"/>
        </w:rPr>
        <w:t>7.2</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w:t>
      </w:r>
      <w:r>
        <w:rPr>
          <w:rFonts w:hint="eastAsia" w:ascii="宋体" w:hAnsi="宋体" w:eastAsia="宋体" w:cs="宋体"/>
          <w:kern w:val="2"/>
          <w:sz w:val="24"/>
          <w:szCs w:val="24"/>
          <w:lang w:val="en-US" w:eastAsia="zh-CN" w:bidi="ar-SA"/>
        </w:rPr>
        <w:t>项目竣工验收时，供应商须提供详尽的竣工图纸</w:t>
      </w:r>
      <w:r>
        <w:rPr>
          <w:rFonts w:hint="eastAsia" w:ascii="宋体" w:hAnsi="宋体" w:eastAsia="宋体" w:cs="宋体"/>
          <w:color w:val="auto"/>
          <w:sz w:val="24"/>
          <w:szCs w:val="24"/>
          <w:highlight w:val="none"/>
          <w:lang w:val="en-US" w:eastAsia="zh-CN"/>
        </w:rPr>
        <w:t>。</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color w:val="auto"/>
          <w:sz w:val="24"/>
          <w:lang w:val="en-US" w:eastAsia="zh-CN"/>
        </w:rPr>
        <w:t>7.3</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cs="宋体"/>
          <w:bCs/>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eastAsia="zh-CN"/>
        </w:rPr>
        <w:t>所</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eastAsia="zh-CN"/>
        </w:rPr>
        <w:t>的技术参数应</w:t>
      </w:r>
      <w:r>
        <w:rPr>
          <w:rFonts w:hint="eastAsia" w:ascii="宋体" w:hAnsi="宋体" w:cs="宋体"/>
          <w:b w:val="0"/>
          <w:bCs w:val="0"/>
          <w:color w:val="auto"/>
          <w:sz w:val="24"/>
          <w:szCs w:val="24"/>
          <w:highlight w:val="none"/>
          <w:lang w:val="en-US" w:eastAsia="zh-CN"/>
        </w:rPr>
        <w:t>与上表</w:t>
      </w:r>
      <w:r>
        <w:rPr>
          <w:rFonts w:hint="eastAsia" w:ascii="宋体" w:hAnsi="宋体" w:eastAsia="宋体" w:cs="宋体"/>
          <w:b w:val="0"/>
          <w:bCs w:val="0"/>
          <w:color w:val="auto"/>
          <w:sz w:val="24"/>
          <w:szCs w:val="24"/>
          <w:highlight w:val="none"/>
          <w:lang w:eastAsia="zh-CN"/>
        </w:rPr>
        <w:t>中的技术参数</w:t>
      </w:r>
      <w:r>
        <w:rPr>
          <w:rFonts w:hint="eastAsia" w:ascii="宋体" w:hAnsi="宋体" w:cs="宋体"/>
          <w:b w:val="0"/>
          <w:bCs w:val="0"/>
          <w:color w:val="auto"/>
          <w:sz w:val="24"/>
          <w:szCs w:val="24"/>
          <w:highlight w:val="none"/>
          <w:lang w:val="en-US" w:eastAsia="zh-CN"/>
        </w:rPr>
        <w:t>一致，</w:t>
      </w:r>
      <w:r>
        <w:rPr>
          <w:rFonts w:hint="eastAsia" w:ascii="宋体" w:hAnsi="宋体" w:cs="宋体"/>
          <w:bCs/>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eastAsia="zh-CN"/>
        </w:rPr>
        <w:t>必须按所</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eastAsia="zh-CN"/>
        </w:rPr>
        <w:t>的</w:t>
      </w:r>
      <w:r>
        <w:rPr>
          <w:rFonts w:hint="eastAsia" w:ascii="宋体" w:hAnsi="宋体" w:cs="宋体"/>
          <w:b w:val="0"/>
          <w:bCs w:val="0"/>
          <w:color w:val="auto"/>
          <w:sz w:val="24"/>
          <w:szCs w:val="24"/>
          <w:highlight w:val="none"/>
          <w:lang w:val="en-US" w:eastAsia="zh-CN"/>
        </w:rPr>
        <w:t>实际</w:t>
      </w:r>
      <w:r>
        <w:rPr>
          <w:rFonts w:hint="eastAsia" w:ascii="宋体" w:hAnsi="宋体" w:eastAsia="宋体" w:cs="宋体"/>
          <w:b w:val="0"/>
          <w:bCs w:val="0"/>
          <w:color w:val="auto"/>
          <w:sz w:val="24"/>
          <w:szCs w:val="24"/>
          <w:highlight w:val="none"/>
          <w:lang w:eastAsia="zh-CN"/>
        </w:rPr>
        <w:t>参数填写，</w:t>
      </w:r>
      <w:r>
        <w:rPr>
          <w:rFonts w:hint="eastAsia" w:ascii="宋体" w:hAnsi="宋体" w:eastAsia="宋体" w:cs="宋体"/>
          <w:b w:val="0"/>
          <w:bCs w:val="0"/>
          <w:strike w:val="0"/>
          <w:dstrike w:val="0"/>
          <w:color w:val="auto"/>
          <w:sz w:val="24"/>
          <w:szCs w:val="24"/>
          <w:highlight w:val="none"/>
          <w:lang w:eastAsia="zh-CN"/>
        </w:rPr>
        <w:t>并提供主要技术参数的</w:t>
      </w:r>
      <w:r>
        <w:rPr>
          <w:rFonts w:hint="eastAsia" w:ascii="宋体" w:hAnsi="宋体" w:cs="宋体"/>
          <w:b w:val="0"/>
          <w:bCs w:val="0"/>
          <w:strike w:val="0"/>
          <w:dstrike w:val="0"/>
          <w:color w:val="auto"/>
          <w:sz w:val="24"/>
          <w:szCs w:val="24"/>
          <w:highlight w:val="none"/>
          <w:lang w:val="en-US" w:eastAsia="zh-CN"/>
        </w:rPr>
        <w:t>响应</w:t>
      </w:r>
      <w:r>
        <w:rPr>
          <w:rFonts w:hint="eastAsia" w:ascii="宋体" w:hAnsi="宋体" w:eastAsia="宋体" w:cs="宋体"/>
          <w:b w:val="0"/>
          <w:bCs w:val="0"/>
          <w:strike w:val="0"/>
          <w:dstrike w:val="0"/>
          <w:color w:val="auto"/>
          <w:sz w:val="24"/>
          <w:szCs w:val="24"/>
          <w:highlight w:val="none"/>
          <w:lang w:eastAsia="zh-CN"/>
        </w:rPr>
        <w:t>证明材料</w:t>
      </w:r>
      <w:r>
        <w:rPr>
          <w:rFonts w:hint="eastAsia"/>
          <w:strike w:val="0"/>
          <w:dstrike w:val="0"/>
          <w:color w:val="auto"/>
          <w:highlight w:val="none"/>
          <w:lang w:eastAsia="zh-CN"/>
        </w:rPr>
        <w:t>：</w:t>
      </w:r>
      <w:r>
        <w:rPr>
          <w:rFonts w:hint="eastAsia" w:ascii="宋体" w:hAnsi="宋体" w:cs="宋体"/>
          <w:b w:val="0"/>
          <w:bCs w:val="0"/>
          <w:strike w:val="0"/>
          <w:dstrike w:val="0"/>
          <w:color w:val="auto"/>
          <w:sz w:val="24"/>
          <w:szCs w:val="24"/>
          <w:highlight w:val="none"/>
          <w:lang w:val="en-US" w:eastAsia="zh-CN"/>
        </w:rPr>
        <w:t>[响应时</w:t>
      </w:r>
      <w:r>
        <w:rPr>
          <w:rFonts w:hint="eastAsia" w:ascii="宋体" w:hAnsi="宋体" w:cs="宋体"/>
          <w:b/>
          <w:bCs/>
          <w:color w:val="auto"/>
          <w:sz w:val="24"/>
          <w:highlight w:val="none"/>
          <w:lang w:eastAsia="zh-CN"/>
        </w:rPr>
        <w:t>提供</w:t>
      </w:r>
      <w:r>
        <w:rPr>
          <w:rFonts w:hint="eastAsia" w:ascii="宋体" w:hAnsi="宋体" w:cs="宋体"/>
          <w:b/>
          <w:bCs/>
          <w:color w:val="auto"/>
          <w:sz w:val="24"/>
          <w:highlight w:val="none"/>
          <w:lang w:val="en-US" w:eastAsia="zh-CN"/>
        </w:rPr>
        <w:t>承诺函</w:t>
      </w:r>
      <w:r>
        <w:rPr>
          <w:rFonts w:hint="eastAsia" w:ascii="宋体" w:hAnsi="宋体" w:cs="宋体"/>
          <w:b w:val="0"/>
          <w:bCs w:val="0"/>
          <w:color w:val="auto"/>
          <w:sz w:val="24"/>
          <w:highlight w:val="none"/>
          <w:lang w:val="en-US" w:eastAsia="zh-CN"/>
        </w:rPr>
        <w:t>即可</w:t>
      </w:r>
      <w:r>
        <w:rPr>
          <w:rFonts w:hint="eastAsia" w:ascii="宋体" w:hAnsi="宋体" w:cs="宋体"/>
          <w:color w:val="auto"/>
          <w:sz w:val="24"/>
          <w:highlight w:val="none"/>
          <w:lang w:eastAsia="zh-CN"/>
        </w:rPr>
        <w:t>，承诺成交后交货时提供厂家说明材料，包括但不限于下列文件：</w:t>
      </w:r>
      <w:r>
        <w:rPr>
          <w:rFonts w:hint="eastAsia" w:ascii="宋体" w:hAnsi="宋体" w:cs="宋体"/>
          <w:b w:val="0"/>
          <w:bCs w:val="0"/>
          <w:color w:val="auto"/>
          <w:sz w:val="24"/>
          <w:szCs w:val="24"/>
          <w:highlight w:val="none"/>
          <w:lang w:val="en-US" w:eastAsia="zh-CN"/>
        </w:rPr>
        <w:t>（1）响应产品的品牌、型号、详细配置参数；（2）能证实产品技术、配置参数的证明材料（包括：①能体现响应技术参数的厂商的中文说明书或彩页或厂家主要技术参数说明函等；或②厂商针对本项目的产品详细配置响应表</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承诺函</w:t>
      </w:r>
      <w:r>
        <w:rPr>
          <w:rFonts w:hint="eastAsia" w:ascii="宋体" w:hAnsi="宋体" w:cs="宋体"/>
          <w:b w:val="0"/>
          <w:bCs w:val="0"/>
          <w:color w:val="auto"/>
          <w:sz w:val="24"/>
          <w:szCs w:val="24"/>
          <w:highlight w:val="none"/>
          <w:lang w:val="en-US" w:eastAsia="zh-CN"/>
        </w:rPr>
        <w:t>加盖供应商公章。</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color w:val="auto"/>
          <w:sz w:val="24"/>
          <w:lang w:val="en-US" w:eastAsia="zh-CN"/>
        </w:rPr>
        <w:t>7.4</w:t>
      </w:r>
      <w:r>
        <w:rPr>
          <w:rFonts w:hint="eastAsia" w:ascii="宋体" w:hAnsi="宋体" w:cs="宋体"/>
          <w:b w:val="0"/>
          <w:bCs w:val="0"/>
          <w:color w:val="auto"/>
          <w:sz w:val="24"/>
          <w:szCs w:val="24"/>
          <w:highlight w:val="none"/>
          <w:lang w:val="en-US" w:eastAsia="zh-CN"/>
        </w:rPr>
        <w:t>★3、在施工期间，供应商务必做好施工人员现场的安全防护措施，同时负责为施工人员办理安全保险。</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lang w:val="en-US" w:eastAsia="zh-CN"/>
        </w:rPr>
        <w:t>7.5</w:t>
      </w:r>
      <w:r>
        <w:rPr>
          <w:rFonts w:hint="default" w:ascii="宋体" w:hAnsi="宋体" w:cs="宋体"/>
          <w:color w:val="auto"/>
          <w:sz w:val="24"/>
          <w:szCs w:val="24"/>
          <w:highlight w:val="none"/>
          <w:lang w:val="en-US" w:eastAsia="zh-CN"/>
        </w:rPr>
        <w:t>★</w:t>
      </w:r>
      <w:r>
        <w:rPr>
          <w:rFonts w:hint="eastAsia" w:ascii="宋体" w:hAnsi="宋体" w:cs="宋体"/>
          <w:b/>
          <w:bCs/>
          <w:color w:val="auto"/>
          <w:sz w:val="24"/>
          <w:szCs w:val="24"/>
          <w:highlight w:val="none"/>
          <w:lang w:val="en-US" w:eastAsia="zh-CN"/>
        </w:rPr>
        <w:t>（四）验收要求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7.5.1产品若有国家标准按照国家标准验收，若无国家标准按行业标准验收。产品应为原制造商制造的全新产品，整体无污染，无侵权行为、表面无划损、无任何缺陷隐患，在中国境内可依常规安全合法使用。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7.5.2产品为原厂商未启封全新包装，具有出厂合格证，序列号、包装箱号与出厂批号一致，并可追索查阅。所有随产品的附件必须齐全。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7.5.3成交供应商应将关键产品的用户手册、保修手册、有关单证资料及配备件、随机工具等交付给采购人，使用操作及安全须知等重要资料应附有中文说明。</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 xml:space="preserve">7.5.4在项目实施过程中，采购人或成交供应商提供更换的零配件、设备及材料，双方均有权互相了解其性能、技术参数，对参数不明确或不符合设备系统技术要求的，双方均有权拒绝使用。每次项目实施完毕要进行验收工作，如验收不合格的必须返工，返工费由成交人负责。 </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0" w:leftChars="0" w:firstLine="480" w:firstLineChars="200"/>
        <w:jc w:val="left"/>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7.5.5具体验收要求：本项目执行国家现行技术标准和技术规范，由采购人组织施工等单位及其他相关部门依照国家有关验收规范、标准，按照有关规定对项目进行验收和评定。</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lang w:val="en-US" w:eastAsia="zh-CN"/>
        </w:rPr>
        <w:t>7.6</w:t>
      </w:r>
      <w:r>
        <w:rPr>
          <w:rFonts w:hint="default" w:ascii="宋体" w:hAnsi="宋体" w:cs="宋体"/>
          <w:color w:val="auto"/>
          <w:sz w:val="24"/>
          <w:szCs w:val="24"/>
          <w:highlight w:val="none"/>
          <w:lang w:val="en-US" w:eastAsia="zh-CN"/>
        </w:rPr>
        <w:t>★</w:t>
      </w:r>
      <w:r>
        <w:rPr>
          <w:rFonts w:hint="eastAsia" w:ascii="宋体" w:hAnsi="宋体" w:cs="宋体"/>
          <w:b/>
          <w:bCs/>
          <w:color w:val="auto"/>
          <w:sz w:val="24"/>
          <w:szCs w:val="24"/>
          <w:highlight w:val="none"/>
          <w:lang w:val="en-US" w:eastAsia="zh-CN"/>
        </w:rPr>
        <w:t>（五）售后要求</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7.6.1质保期是自本项目竣工验收合格之日起2年</w:t>
      </w:r>
      <w:r>
        <w:rPr>
          <w:rFonts w:hint="default" w:ascii="宋体" w:hAnsi="宋体" w:cs="宋体"/>
          <w:color w:val="auto"/>
          <w:sz w:val="24"/>
          <w:szCs w:val="24"/>
          <w:highlight w:val="none"/>
          <w:lang w:val="en-US" w:eastAsia="zh-CN"/>
        </w:rPr>
        <w:t>并符合《建设工程质量管理条例》规定</w:t>
      </w:r>
      <w:r>
        <w:rPr>
          <w:rFonts w:hint="eastAsia" w:ascii="宋体" w:hAnsi="宋体" w:cs="宋体"/>
          <w:color w:val="auto"/>
          <w:sz w:val="24"/>
          <w:szCs w:val="24"/>
          <w:highlight w:val="none"/>
          <w:lang w:val="en-US" w:eastAsia="zh-CN"/>
        </w:rPr>
        <w:t>。</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7.6.2</w:t>
      </w:r>
      <w:r>
        <w:rPr>
          <w:rFonts w:hint="default" w:ascii="宋体" w:hAnsi="宋体" w:cs="宋体"/>
          <w:color w:val="auto"/>
          <w:sz w:val="24"/>
          <w:szCs w:val="24"/>
          <w:highlight w:val="none"/>
          <w:lang w:val="en-US" w:eastAsia="zh-CN"/>
        </w:rPr>
        <w:t>质保期内</w:t>
      </w:r>
      <w:r>
        <w:rPr>
          <w:rFonts w:hint="eastAsia" w:ascii="宋体" w:hAnsi="宋体" w:cs="宋体"/>
          <w:color w:val="auto"/>
          <w:sz w:val="24"/>
          <w:szCs w:val="24"/>
          <w:highlight w:val="none"/>
          <w:lang w:val="en-US" w:eastAsia="zh-CN"/>
        </w:rPr>
        <w:t>，供应商</w:t>
      </w:r>
      <w:r>
        <w:rPr>
          <w:rFonts w:hint="default" w:ascii="宋体" w:hAnsi="宋体" w:cs="宋体"/>
          <w:color w:val="auto"/>
          <w:sz w:val="24"/>
          <w:szCs w:val="24"/>
          <w:highlight w:val="none"/>
          <w:lang w:val="en-US" w:eastAsia="zh-CN"/>
        </w:rPr>
        <w:t>提供免费上门保修服务，对于非因采购人的人为原因而出现产品质量及施工问题，由成交供应商负责上门包修、包换或包退，即由</w:t>
      </w:r>
      <w:r>
        <w:rPr>
          <w:rFonts w:hint="eastAsia" w:ascii="宋体" w:hAnsi="宋体" w:cs="宋体"/>
          <w:color w:val="auto"/>
          <w:sz w:val="24"/>
          <w:szCs w:val="24"/>
          <w:highlight w:val="none"/>
          <w:lang w:val="en-US" w:eastAsia="zh-CN"/>
        </w:rPr>
        <w:t>供应商</w:t>
      </w:r>
      <w:r>
        <w:rPr>
          <w:rFonts w:hint="default" w:ascii="宋体" w:hAnsi="宋体" w:cs="宋体"/>
          <w:color w:val="auto"/>
          <w:sz w:val="24"/>
          <w:szCs w:val="24"/>
          <w:highlight w:val="none"/>
          <w:lang w:val="en-US" w:eastAsia="zh-CN"/>
        </w:rPr>
        <w:t>派员到货物使用现场维修</w:t>
      </w:r>
      <w:r>
        <w:rPr>
          <w:rFonts w:hint="eastAsia" w:ascii="宋体" w:hAnsi="宋体" w:cs="宋体"/>
          <w:color w:val="auto"/>
          <w:sz w:val="24"/>
          <w:szCs w:val="24"/>
          <w:highlight w:val="none"/>
          <w:lang w:val="en-US" w:eastAsia="zh-CN"/>
        </w:rPr>
        <w:t>更换</w:t>
      </w:r>
      <w:r>
        <w:rPr>
          <w:rFonts w:hint="default" w:ascii="宋体" w:hAnsi="宋体" w:cs="宋体"/>
          <w:color w:val="auto"/>
          <w:sz w:val="24"/>
          <w:szCs w:val="24"/>
          <w:highlight w:val="none"/>
          <w:lang w:val="en-US" w:eastAsia="zh-CN"/>
        </w:rPr>
        <w:t>，并承担因此而产生的一切费用。</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7.6.3</w:t>
      </w:r>
      <w:r>
        <w:rPr>
          <w:rFonts w:hint="default" w:ascii="宋体" w:hAnsi="宋体" w:cs="宋体"/>
          <w:color w:val="auto"/>
          <w:sz w:val="24"/>
          <w:szCs w:val="24"/>
          <w:highlight w:val="none"/>
          <w:lang w:val="en-US" w:eastAsia="zh-CN"/>
        </w:rPr>
        <w:t>质保期内出现的所有非人为因素而导致的货物功能丧失、破损等质量问题，</w:t>
      </w:r>
      <w:r>
        <w:rPr>
          <w:rFonts w:hint="eastAsia" w:ascii="宋体" w:hAnsi="宋体" w:cs="宋体"/>
          <w:color w:val="auto"/>
          <w:sz w:val="24"/>
          <w:szCs w:val="24"/>
          <w:highlight w:val="none"/>
          <w:lang w:val="en-US" w:eastAsia="zh-CN"/>
        </w:rPr>
        <w:t>供应商</w:t>
      </w:r>
      <w:r>
        <w:rPr>
          <w:rFonts w:hint="default" w:ascii="宋体" w:hAnsi="宋体" w:cs="宋体"/>
          <w:color w:val="auto"/>
          <w:sz w:val="24"/>
          <w:szCs w:val="24"/>
          <w:highlight w:val="none"/>
          <w:lang w:val="en-US" w:eastAsia="zh-CN"/>
        </w:rPr>
        <w:t>须及时免费更换并整改。</w:t>
      </w:r>
    </w:p>
    <w:p>
      <w:pPr>
        <w:pStyle w:val="32"/>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leftChars="0" w:firstLine="480" w:firstLineChars="200"/>
        <w:jc w:val="left"/>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7.6.4</w:t>
      </w:r>
      <w:r>
        <w:rPr>
          <w:rFonts w:hint="default" w:ascii="宋体" w:hAnsi="宋体" w:cs="宋体"/>
          <w:color w:val="auto"/>
          <w:sz w:val="24"/>
          <w:szCs w:val="24"/>
          <w:highlight w:val="none"/>
          <w:lang w:val="en-US" w:eastAsia="zh-CN"/>
        </w:rPr>
        <w:t>如出现成交供应商提供的材料设备有缺陷或不符合合同规定时，成交供应商应无偿换货，并承担由此而产生的各项风险和费用。</w:t>
      </w:r>
    </w:p>
    <w:p>
      <w:pPr>
        <w:pStyle w:val="32"/>
        <w:adjustRightInd w:val="0"/>
        <w:snapToGrid w:val="0"/>
        <w:spacing w:line="360" w:lineRule="exact"/>
        <w:ind w:firstLine="480"/>
        <w:rPr>
          <w:rFonts w:hint="eastAsia" w:ascii="宋体" w:hAnsi="宋体" w:eastAsia="宋体" w:cs="宋体"/>
          <w:color w:val="auto"/>
          <w:sz w:val="24"/>
          <w:lang w:val="en-US" w:eastAsia="zh-CN"/>
        </w:rPr>
      </w:pPr>
      <w:r>
        <w:rPr>
          <w:rFonts w:hint="eastAsia" w:ascii="宋体" w:hAnsi="宋体" w:cs="宋体"/>
          <w:color w:val="auto"/>
          <w:sz w:val="24"/>
          <w:lang w:val="en-US" w:eastAsia="zh-CN"/>
        </w:rPr>
        <w:t>7.7</w:t>
      </w:r>
      <w:r>
        <w:rPr>
          <w:rFonts w:hint="eastAsia" w:ascii="宋体" w:hAnsi="宋体" w:cs="宋体"/>
          <w:bCs/>
          <w:sz w:val="24"/>
        </w:rPr>
        <w:t>★</w:t>
      </w:r>
      <w:r>
        <w:rPr>
          <w:rFonts w:hint="eastAsia" w:ascii="宋体" w:hAnsi="宋体" w:cs="宋体"/>
          <w:bCs/>
          <w:sz w:val="24"/>
          <w:lang w:eastAsia="zh-CN"/>
        </w:rPr>
        <w:t>履约保证金提交</w:t>
      </w:r>
      <w:r>
        <w:rPr>
          <w:rFonts w:hint="eastAsia" w:ascii="宋体" w:hAnsi="宋体" w:eastAsia="宋体" w:cs="宋体"/>
          <w:bCs/>
          <w:color w:val="auto"/>
          <w:sz w:val="24"/>
        </w:rPr>
        <w:t>时间：</w:t>
      </w:r>
      <w:r>
        <w:rPr>
          <w:rFonts w:hint="eastAsia" w:ascii="宋体" w:hAnsi="宋体" w:eastAsia="宋体" w:cs="宋体"/>
          <w:bCs/>
          <w:color w:val="auto"/>
          <w:sz w:val="24"/>
          <w:lang w:val="en-US" w:eastAsia="zh-CN"/>
        </w:rPr>
        <w:t>成交</w:t>
      </w:r>
      <w:r>
        <w:rPr>
          <w:rFonts w:hint="eastAsia" w:ascii="宋体" w:hAnsi="宋体" w:eastAsia="宋体" w:cs="宋体"/>
          <w:bCs/>
          <w:color w:val="auto"/>
          <w:sz w:val="24"/>
        </w:rPr>
        <w:t>通知书发出之后</w:t>
      </w:r>
      <w:r>
        <w:rPr>
          <w:rFonts w:hint="eastAsia" w:ascii="宋体" w:hAnsi="宋体" w:cs="宋体"/>
          <w:bCs/>
          <w:color w:val="auto"/>
          <w:sz w:val="24"/>
          <w:highlight w:val="none"/>
          <w:lang w:val="en-US" w:eastAsia="zh-CN"/>
        </w:rPr>
        <w:t>15天内</w:t>
      </w:r>
      <w:r>
        <w:rPr>
          <w:rFonts w:hint="eastAsia" w:ascii="宋体" w:hAnsi="宋体" w:cs="宋体"/>
          <w:bCs/>
          <w:color w:val="auto"/>
          <w:sz w:val="24"/>
          <w:lang w:eastAsia="zh-CN"/>
        </w:rPr>
        <w:t>。</w:t>
      </w:r>
    </w:p>
    <w:p>
      <w:pPr>
        <w:pStyle w:val="23"/>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exact"/>
        <w:ind w:left="0" w:leftChars="0" w:firstLine="480" w:firstLineChars="200"/>
        <w:jc w:val="left"/>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color w:val="auto"/>
          <w:sz w:val="24"/>
          <w:lang w:val="en-US" w:eastAsia="zh-CN"/>
        </w:rPr>
        <w:t>7.8</w:t>
      </w:r>
      <w:r>
        <w:rPr>
          <w:rFonts w:hint="eastAsia" w:ascii="宋体" w:hAnsi="宋体" w:cs="宋体"/>
          <w:bCs/>
          <w:sz w:val="24"/>
        </w:rPr>
        <w:t>★</w:t>
      </w:r>
      <w:r>
        <w:rPr>
          <w:rFonts w:hint="eastAsia" w:ascii="宋体" w:hAnsi="宋体" w:cs="宋体"/>
          <w:b/>
          <w:bCs w:val="0"/>
          <w:sz w:val="24"/>
          <w:lang w:eastAsia="zh-CN"/>
        </w:rPr>
        <w:t>七</w:t>
      </w:r>
      <w:r>
        <w:rPr>
          <w:rFonts w:hint="eastAsia" w:ascii="宋体" w:hAnsi="宋体" w:cs="宋体"/>
          <w:b/>
          <w:bCs w:val="0"/>
          <w:sz w:val="24"/>
        </w:rPr>
        <w:t>、</w:t>
      </w:r>
      <w:r>
        <w:rPr>
          <w:rFonts w:hint="eastAsia" w:ascii="宋体" w:hAnsi="宋体" w:cs="宋体"/>
          <w:b/>
          <w:bCs/>
          <w:sz w:val="24"/>
        </w:rPr>
        <w:t>支付方式</w:t>
      </w:r>
    </w:p>
    <w:p>
      <w:pPr>
        <w:shd w:val="clea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7.8.1</w:t>
      </w:r>
      <w:r>
        <w:rPr>
          <w:rFonts w:hint="eastAsia" w:ascii="宋体" w:hAnsi="宋体" w:eastAsia="宋体" w:cs="宋体"/>
          <w:bCs/>
          <w:color w:val="auto"/>
          <w:sz w:val="24"/>
          <w:highlight w:val="none"/>
        </w:rPr>
        <w:t>每月按</w:t>
      </w:r>
      <w:r>
        <w:rPr>
          <w:rFonts w:hint="eastAsia" w:ascii="宋体" w:hAnsi="宋体" w:cs="宋体"/>
          <w:bCs/>
          <w:color w:val="auto"/>
          <w:sz w:val="24"/>
          <w:highlight w:val="none"/>
          <w:lang w:eastAsia="zh-CN"/>
        </w:rPr>
        <w:t>采购</w:t>
      </w:r>
      <w:r>
        <w:rPr>
          <w:rFonts w:hint="eastAsia" w:ascii="宋体" w:hAnsi="宋体" w:eastAsia="宋体" w:cs="宋体"/>
          <w:bCs/>
          <w:color w:val="auto"/>
          <w:sz w:val="24"/>
          <w:highlight w:val="none"/>
        </w:rPr>
        <w:t>人审定的实际完成工程量的80%支付进度款，每月应付进度款=当月完成工程造价×80%。</w:t>
      </w:r>
    </w:p>
    <w:p>
      <w:pPr>
        <w:shd w:val="clea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7.8.2</w:t>
      </w:r>
      <w:r>
        <w:rPr>
          <w:rFonts w:hint="eastAsia" w:ascii="宋体" w:hAnsi="宋体" w:eastAsia="宋体" w:cs="宋体"/>
          <w:bCs/>
          <w:color w:val="auto"/>
          <w:sz w:val="24"/>
          <w:highlight w:val="none"/>
        </w:rPr>
        <w:t>工程竣工验收合格、结算</w:t>
      </w:r>
      <w:r>
        <w:rPr>
          <w:rFonts w:hint="eastAsia" w:ascii="宋体" w:hAnsi="宋体" w:cs="宋体"/>
          <w:bCs/>
          <w:color w:val="auto"/>
          <w:sz w:val="24"/>
          <w:highlight w:val="none"/>
          <w:lang w:eastAsia="zh-CN"/>
        </w:rPr>
        <w:t>资料</w:t>
      </w:r>
      <w:r>
        <w:rPr>
          <w:rFonts w:hint="eastAsia" w:ascii="宋体" w:hAnsi="宋体" w:cs="宋体"/>
          <w:bCs/>
          <w:color w:val="auto"/>
          <w:sz w:val="24"/>
          <w:highlight w:val="none"/>
          <w:lang w:val="en-US" w:eastAsia="zh-CN"/>
        </w:rPr>
        <w:t>经过采购人审计部审核无误，</w:t>
      </w:r>
      <w:r>
        <w:rPr>
          <w:rFonts w:hint="eastAsia" w:ascii="宋体" w:hAnsi="宋体" w:cs="宋体"/>
          <w:b w:val="0"/>
          <w:bCs w:val="0"/>
          <w:color w:val="auto"/>
          <w:kern w:val="2"/>
          <w:sz w:val="24"/>
          <w:szCs w:val="24"/>
          <w:highlight w:val="none"/>
          <w:lang w:val="en-US" w:eastAsia="zh-CN" w:bidi="ar"/>
        </w:rPr>
        <w:t>收到供应商合法正规发票并</w:t>
      </w:r>
      <w:r>
        <w:rPr>
          <w:rFonts w:hint="eastAsia" w:ascii="宋体" w:hAnsi="宋体" w:cs="宋体"/>
          <w:color w:val="auto"/>
          <w:sz w:val="24"/>
          <w:szCs w:val="24"/>
          <w:highlight w:val="none"/>
          <w:lang w:eastAsia="zh-CN" w:bidi="ar"/>
        </w:rPr>
        <w:t>且满足支付条件</w:t>
      </w:r>
      <w:r>
        <w:rPr>
          <w:rFonts w:hint="eastAsia" w:ascii="宋体" w:hAnsi="宋体" w:cs="宋体"/>
          <w:bCs/>
          <w:color w:val="auto"/>
          <w:sz w:val="24"/>
          <w:highlight w:val="none"/>
          <w:lang w:val="en-US" w:eastAsia="zh-CN"/>
        </w:rPr>
        <w:t>后30天内，采购人将支付至</w:t>
      </w:r>
      <w:r>
        <w:rPr>
          <w:rFonts w:hint="eastAsia" w:ascii="宋体" w:hAnsi="宋体" w:eastAsia="宋体" w:cs="宋体"/>
          <w:b w:val="0"/>
          <w:bCs w:val="0"/>
          <w:kern w:val="2"/>
          <w:sz w:val="24"/>
          <w:szCs w:val="24"/>
          <w:highlight w:val="none"/>
          <w:lang w:val="en-US" w:eastAsia="zh-CN" w:bidi="ar"/>
        </w:rPr>
        <w:t>审定结算价</w:t>
      </w:r>
      <w:r>
        <w:rPr>
          <w:rFonts w:hint="eastAsia" w:ascii="宋体" w:hAnsi="宋体" w:cs="宋体"/>
          <w:bCs/>
          <w:color w:val="auto"/>
          <w:sz w:val="24"/>
          <w:highlight w:val="none"/>
          <w:lang w:val="en-US" w:eastAsia="zh-CN"/>
        </w:rPr>
        <w:t>的97%（扣除本项目相关违约金）。</w:t>
      </w:r>
      <w:r>
        <w:rPr>
          <w:rFonts w:hint="eastAsia" w:ascii="宋体" w:hAnsi="宋体" w:eastAsia="宋体" w:cs="宋体"/>
          <w:bCs/>
          <w:color w:val="auto"/>
          <w:sz w:val="24"/>
          <w:highlight w:val="none"/>
        </w:rPr>
        <w:t>余额</w:t>
      </w:r>
      <w:r>
        <w:rPr>
          <w:rFonts w:hint="eastAsia" w:ascii="宋体" w:hAnsi="宋体" w:cs="宋体"/>
          <w:bCs/>
          <w:color w:val="auto"/>
          <w:sz w:val="24"/>
          <w:highlight w:val="none"/>
          <w:lang w:val="en-US" w:eastAsia="zh-CN"/>
        </w:rPr>
        <w:t>3</w:t>
      </w:r>
      <w:r>
        <w:rPr>
          <w:rFonts w:hint="eastAsia" w:ascii="宋体" w:hAnsi="宋体" w:eastAsia="宋体" w:cs="宋体"/>
          <w:bCs/>
          <w:color w:val="auto"/>
          <w:sz w:val="24"/>
          <w:highlight w:val="none"/>
        </w:rPr>
        <w:t>%为工程质量保证金。</w:t>
      </w:r>
    </w:p>
    <w:p>
      <w:pPr>
        <w:shd w:val="clear"/>
        <w:tabs>
          <w:tab w:val="left" w:pos="210"/>
        </w:tabs>
        <w:adjustRightInd w:val="0"/>
        <w:snapToGrid w:val="0"/>
        <w:spacing w:line="360" w:lineRule="exact"/>
        <w:ind w:firstLine="480" w:firstLineChars="200"/>
        <w:jc w:val="left"/>
        <w:rPr>
          <w:rFonts w:hint="eastAsia" w:ascii="宋体" w:hAnsi="宋体" w:eastAsia="宋体" w:cs="宋体"/>
          <w:bCs/>
          <w:color w:val="auto"/>
          <w:sz w:val="24"/>
          <w:highlight w:val="none"/>
        </w:rPr>
      </w:pPr>
      <w:r>
        <w:rPr>
          <w:rFonts w:hint="eastAsia" w:ascii="宋体" w:hAnsi="宋体" w:cs="宋体"/>
          <w:bCs/>
          <w:color w:val="auto"/>
          <w:sz w:val="24"/>
          <w:highlight w:val="none"/>
          <w:lang w:val="en-US" w:eastAsia="zh-CN"/>
        </w:rPr>
        <w:t xml:space="preserve">7.8.3 </w:t>
      </w:r>
      <w:r>
        <w:rPr>
          <w:rFonts w:hint="eastAsia" w:ascii="宋体" w:hAnsi="宋体" w:eastAsia="宋体" w:cs="宋体"/>
          <w:bCs/>
          <w:color w:val="auto"/>
          <w:sz w:val="24"/>
          <w:highlight w:val="none"/>
          <w:lang w:val="en-US" w:eastAsia="zh-CN"/>
        </w:rPr>
        <w:t>3%工程质量保证金由采购人在工程竣工验收合格满</w:t>
      </w:r>
      <w:r>
        <w:rPr>
          <w:rFonts w:hint="eastAsia" w:ascii="宋体" w:hAnsi="宋体" w:cs="宋体"/>
          <w:bCs/>
          <w:color w:val="auto"/>
          <w:sz w:val="24"/>
          <w:highlight w:val="none"/>
          <w:lang w:val="en-US" w:eastAsia="zh-CN"/>
        </w:rPr>
        <w:t>2年后</w:t>
      </w:r>
      <w:r>
        <w:rPr>
          <w:rFonts w:hint="eastAsia" w:ascii="宋体" w:hAnsi="宋体" w:eastAsia="宋体" w:cs="宋体"/>
          <w:bCs/>
          <w:color w:val="auto"/>
          <w:sz w:val="24"/>
          <w:highlight w:val="none"/>
          <w:lang w:val="en-US" w:eastAsia="zh-CN"/>
        </w:rPr>
        <w:t>30天内一次性无息支付给</w:t>
      </w:r>
      <w:r>
        <w:rPr>
          <w:rFonts w:hint="eastAsia" w:ascii="宋体" w:hAnsi="宋体" w:cs="宋体"/>
          <w:bCs/>
          <w:color w:val="auto"/>
          <w:sz w:val="24"/>
          <w:highlight w:val="none"/>
          <w:lang w:val="en-US" w:eastAsia="zh-CN"/>
        </w:rPr>
        <w:t>成交人</w:t>
      </w:r>
      <w:r>
        <w:rPr>
          <w:rFonts w:hint="eastAsia" w:ascii="宋体" w:hAnsi="宋体" w:eastAsia="宋体" w:cs="宋体"/>
          <w:bCs/>
          <w:color w:val="auto"/>
          <w:sz w:val="24"/>
          <w:highlight w:val="none"/>
          <w:lang w:val="en-US" w:eastAsia="zh-CN"/>
        </w:rPr>
        <w:t>。</w:t>
      </w:r>
    </w:p>
    <w:p>
      <w:pPr>
        <w:shd w:val="clear"/>
        <w:ind w:firstLine="480"/>
        <w:rPr>
          <w:rFonts w:hint="eastAsia"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7.8.4付款形式：采用支票、银行汇付（含电汇）等形式。</w:t>
      </w:r>
    </w:p>
    <w:p>
      <w:pPr>
        <w:pStyle w:val="32"/>
        <w:adjustRightInd w:val="0"/>
        <w:snapToGrid w:val="0"/>
        <w:spacing w:line="360" w:lineRule="exact"/>
        <w:ind w:firstLine="480"/>
        <w:rPr>
          <w:rFonts w:hint="default" w:ascii="宋体" w:hAnsi="宋体" w:eastAsia="宋体" w:cs="宋体"/>
          <w:color w:val="auto"/>
          <w:sz w:val="24"/>
          <w:lang w:val="en-US" w:eastAsia="zh-CN"/>
        </w:rPr>
      </w:pPr>
      <w:r>
        <w:rPr>
          <w:rFonts w:hint="eastAsia" w:ascii="宋体" w:hAnsi="宋体" w:cs="宋体"/>
          <w:bCs/>
          <w:color w:val="auto"/>
          <w:sz w:val="24"/>
          <w:highlight w:val="none"/>
          <w:lang w:val="en-US" w:eastAsia="zh-CN"/>
        </w:rPr>
        <w:t>7.8.5</w:t>
      </w:r>
      <w:r>
        <w:rPr>
          <w:rFonts w:hint="eastAsia" w:ascii="宋体" w:hAnsi="宋体" w:eastAsia="宋体" w:cs="宋体"/>
          <w:color w:val="auto"/>
          <w:kern w:val="2"/>
          <w:sz w:val="24"/>
          <w:szCs w:val="24"/>
          <w:lang w:val="zh-CN"/>
        </w:rPr>
        <w:t>本项目实行综合单价包干，工程量按实结算。本项目为总价控制项目，超过合同价10%（不含10%）的部分不予支付。</w:t>
      </w:r>
    </w:p>
    <w:p>
      <w:pPr>
        <w:pStyle w:val="32"/>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pPr>
        <w:pStyle w:val="3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pPr>
        <w:pStyle w:val="32"/>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填报价格，无修改、增减采购清单的项目、表格、内容等。</w:t>
      </w:r>
    </w:p>
    <w:p>
      <w:pPr>
        <w:pStyle w:val="32"/>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pPr>
        <w:pStyle w:val="32"/>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pPr>
        <w:pStyle w:val="32"/>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pPr>
        <w:pStyle w:val="32"/>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pPr>
        <w:pStyle w:val="32"/>
        <w:adjustRightInd w:val="0"/>
        <w:snapToGrid w:val="0"/>
        <w:spacing w:line="360" w:lineRule="exact"/>
        <w:ind w:firstLine="400"/>
      </w:pPr>
    </w:p>
    <w:p>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pPr>
        <w:pStyle w:val="32"/>
        <w:adjustRightInd w:val="0"/>
        <w:snapToGrid w:val="0"/>
        <w:spacing w:line="360" w:lineRule="exact"/>
        <w:ind w:firstLine="0" w:firstLineChars="0"/>
        <w:rPr>
          <w:sz w:val="24"/>
        </w:rPr>
      </w:pPr>
    </w:p>
    <w:p>
      <w:pPr>
        <w:pStyle w:val="32"/>
        <w:adjustRightInd w:val="0"/>
        <w:snapToGrid w:val="0"/>
        <w:spacing w:line="360" w:lineRule="exact"/>
        <w:ind w:firstLine="0" w:firstLineChars="0"/>
        <w:rPr>
          <w:sz w:val="24"/>
        </w:rPr>
      </w:pPr>
    </w:p>
    <w:p>
      <w:pPr>
        <w:pStyle w:val="32"/>
        <w:adjustRightInd w:val="0"/>
        <w:snapToGrid w:val="0"/>
        <w:spacing w:line="360" w:lineRule="exact"/>
        <w:ind w:firstLine="0" w:firstLineChars="0"/>
        <w:rPr>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jc w:val="cente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3.4承诺函</w:t>
      </w:r>
    </w:p>
    <w:p>
      <w:pPr>
        <w:pStyle w:val="32"/>
        <w:keepNext w:val="0"/>
        <w:keepLines w:val="0"/>
        <w:pageBreakBefore w:val="0"/>
        <w:widowControl w:val="0"/>
        <w:kinsoku/>
        <w:wordWrap/>
        <w:overflowPunct/>
        <w:topLinePunct w:val="0"/>
        <w:autoSpaceDE/>
        <w:autoSpaceDN/>
        <w:bidi w:val="0"/>
        <w:adjustRightInd w:val="0"/>
        <w:snapToGrid w:val="0"/>
        <w:spacing w:line="360" w:lineRule="exact"/>
        <w:ind w:leftChars="0"/>
        <w:textAlignment w:val="auto"/>
        <w:rPr>
          <w:rFonts w:hint="eastAsia" w:ascii="宋体" w:hAnsi="宋体" w:cs="宋体"/>
          <w:b w:val="0"/>
          <w:bCs w:val="0"/>
          <w:color w:val="auto"/>
          <w:sz w:val="24"/>
          <w:szCs w:val="24"/>
          <w:highlight w:val="none"/>
          <w:lang w:val="en-US" w:eastAsia="zh-CN"/>
        </w:rPr>
      </w:pPr>
      <w:r>
        <w:rPr>
          <w:rFonts w:hint="eastAsia" w:ascii="宋体" w:hAnsi="宋体" w:cs="宋体"/>
          <w:color w:val="auto"/>
          <w:sz w:val="24"/>
          <w:lang w:val="en-US" w:eastAsia="zh-CN"/>
        </w:rPr>
        <w:t>7.3</w:t>
      </w:r>
      <w:r>
        <w:rPr>
          <w:rFonts w:hint="eastAsia" w:ascii="宋体" w:hAnsi="宋体" w:cs="宋体"/>
          <w:b w:val="0"/>
          <w:bCs w:val="0"/>
          <w:color w:val="auto"/>
          <w:sz w:val="24"/>
          <w:szCs w:val="24"/>
          <w:highlight w:val="none"/>
          <w:lang w:val="en-US" w:eastAsia="zh-CN"/>
        </w:rPr>
        <w:t>★3</w:t>
      </w:r>
      <w:r>
        <w:rPr>
          <w:rFonts w:hint="eastAsia" w:ascii="宋体" w:hAnsi="宋体" w:eastAsia="宋体" w:cs="宋体"/>
          <w:b w:val="0"/>
          <w:bCs w:val="0"/>
          <w:color w:val="auto"/>
          <w:sz w:val="24"/>
          <w:szCs w:val="24"/>
          <w:highlight w:val="none"/>
          <w:lang w:eastAsia="zh-CN"/>
        </w:rPr>
        <w:t>、</w:t>
      </w:r>
      <w:r>
        <w:rPr>
          <w:rFonts w:hint="eastAsia" w:ascii="宋体" w:hAnsi="宋体" w:cs="宋体"/>
          <w:bCs/>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eastAsia="zh-CN"/>
        </w:rPr>
        <w:t>所</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eastAsia="zh-CN"/>
        </w:rPr>
        <w:t>的技术参数应</w:t>
      </w:r>
      <w:r>
        <w:rPr>
          <w:rFonts w:hint="eastAsia" w:ascii="宋体" w:hAnsi="宋体" w:cs="宋体"/>
          <w:b w:val="0"/>
          <w:bCs w:val="0"/>
          <w:color w:val="auto"/>
          <w:sz w:val="24"/>
          <w:szCs w:val="24"/>
          <w:highlight w:val="none"/>
          <w:lang w:val="en-US" w:eastAsia="zh-CN"/>
        </w:rPr>
        <w:t>与上表</w:t>
      </w:r>
      <w:r>
        <w:rPr>
          <w:rFonts w:hint="eastAsia" w:ascii="宋体" w:hAnsi="宋体" w:eastAsia="宋体" w:cs="宋体"/>
          <w:b w:val="0"/>
          <w:bCs w:val="0"/>
          <w:color w:val="auto"/>
          <w:sz w:val="24"/>
          <w:szCs w:val="24"/>
          <w:highlight w:val="none"/>
          <w:lang w:eastAsia="zh-CN"/>
        </w:rPr>
        <w:t>中的技术参数</w:t>
      </w:r>
      <w:r>
        <w:rPr>
          <w:rFonts w:hint="eastAsia" w:ascii="宋体" w:hAnsi="宋体" w:cs="宋体"/>
          <w:b w:val="0"/>
          <w:bCs w:val="0"/>
          <w:color w:val="auto"/>
          <w:sz w:val="24"/>
          <w:szCs w:val="24"/>
          <w:highlight w:val="none"/>
          <w:lang w:val="en-US" w:eastAsia="zh-CN"/>
        </w:rPr>
        <w:t>一致，</w:t>
      </w:r>
      <w:r>
        <w:rPr>
          <w:rFonts w:hint="eastAsia" w:ascii="宋体" w:hAnsi="宋体" w:cs="宋体"/>
          <w:bCs/>
          <w:color w:val="auto"/>
          <w:sz w:val="24"/>
          <w:szCs w:val="24"/>
          <w:highlight w:val="none"/>
          <w:lang w:val="en-US" w:eastAsia="zh-CN"/>
        </w:rPr>
        <w:t>供应商</w:t>
      </w:r>
      <w:r>
        <w:rPr>
          <w:rFonts w:hint="eastAsia" w:ascii="宋体" w:hAnsi="宋体" w:eastAsia="宋体" w:cs="宋体"/>
          <w:b w:val="0"/>
          <w:bCs w:val="0"/>
          <w:color w:val="auto"/>
          <w:sz w:val="24"/>
          <w:szCs w:val="24"/>
          <w:highlight w:val="none"/>
          <w:lang w:eastAsia="zh-CN"/>
        </w:rPr>
        <w:t>必须按所</w:t>
      </w:r>
      <w:r>
        <w:rPr>
          <w:rFonts w:hint="eastAsia" w:ascii="宋体" w:hAnsi="宋体" w:cs="宋体"/>
          <w:b w:val="0"/>
          <w:bCs w:val="0"/>
          <w:color w:val="auto"/>
          <w:sz w:val="24"/>
          <w:szCs w:val="24"/>
          <w:highlight w:val="none"/>
          <w:lang w:val="en-US" w:eastAsia="zh-CN"/>
        </w:rPr>
        <w:t>响应</w:t>
      </w:r>
      <w:r>
        <w:rPr>
          <w:rFonts w:hint="eastAsia" w:ascii="宋体" w:hAnsi="宋体" w:eastAsia="宋体" w:cs="宋体"/>
          <w:b w:val="0"/>
          <w:bCs w:val="0"/>
          <w:color w:val="auto"/>
          <w:sz w:val="24"/>
          <w:szCs w:val="24"/>
          <w:highlight w:val="none"/>
          <w:lang w:eastAsia="zh-CN"/>
        </w:rPr>
        <w:t>的</w:t>
      </w:r>
      <w:r>
        <w:rPr>
          <w:rFonts w:hint="eastAsia" w:ascii="宋体" w:hAnsi="宋体" w:cs="宋体"/>
          <w:b w:val="0"/>
          <w:bCs w:val="0"/>
          <w:color w:val="auto"/>
          <w:sz w:val="24"/>
          <w:szCs w:val="24"/>
          <w:highlight w:val="none"/>
          <w:lang w:val="en-US" w:eastAsia="zh-CN"/>
        </w:rPr>
        <w:t>实际</w:t>
      </w:r>
      <w:r>
        <w:rPr>
          <w:rFonts w:hint="eastAsia" w:ascii="宋体" w:hAnsi="宋体" w:eastAsia="宋体" w:cs="宋体"/>
          <w:b w:val="0"/>
          <w:bCs w:val="0"/>
          <w:color w:val="auto"/>
          <w:sz w:val="24"/>
          <w:szCs w:val="24"/>
          <w:highlight w:val="none"/>
          <w:lang w:eastAsia="zh-CN"/>
        </w:rPr>
        <w:t>参数填写，</w:t>
      </w:r>
      <w:r>
        <w:rPr>
          <w:rFonts w:hint="eastAsia" w:ascii="宋体" w:hAnsi="宋体" w:eastAsia="宋体" w:cs="宋体"/>
          <w:b w:val="0"/>
          <w:bCs w:val="0"/>
          <w:strike w:val="0"/>
          <w:dstrike w:val="0"/>
          <w:color w:val="auto"/>
          <w:sz w:val="24"/>
          <w:szCs w:val="24"/>
          <w:highlight w:val="none"/>
          <w:lang w:eastAsia="zh-CN"/>
        </w:rPr>
        <w:t>并提供主要技术参数的</w:t>
      </w:r>
      <w:r>
        <w:rPr>
          <w:rFonts w:hint="eastAsia" w:ascii="宋体" w:hAnsi="宋体" w:cs="宋体"/>
          <w:b w:val="0"/>
          <w:bCs w:val="0"/>
          <w:strike w:val="0"/>
          <w:dstrike w:val="0"/>
          <w:color w:val="auto"/>
          <w:sz w:val="24"/>
          <w:szCs w:val="24"/>
          <w:highlight w:val="none"/>
          <w:lang w:val="en-US" w:eastAsia="zh-CN"/>
        </w:rPr>
        <w:t>响应</w:t>
      </w:r>
      <w:r>
        <w:rPr>
          <w:rFonts w:hint="eastAsia" w:ascii="宋体" w:hAnsi="宋体" w:eastAsia="宋体" w:cs="宋体"/>
          <w:b w:val="0"/>
          <w:bCs w:val="0"/>
          <w:strike w:val="0"/>
          <w:dstrike w:val="0"/>
          <w:color w:val="auto"/>
          <w:sz w:val="24"/>
          <w:szCs w:val="24"/>
          <w:highlight w:val="none"/>
          <w:lang w:eastAsia="zh-CN"/>
        </w:rPr>
        <w:t>证明材料</w:t>
      </w:r>
      <w:r>
        <w:rPr>
          <w:rFonts w:hint="eastAsia"/>
          <w:strike w:val="0"/>
          <w:dstrike w:val="0"/>
          <w:color w:val="auto"/>
          <w:highlight w:val="none"/>
          <w:lang w:eastAsia="zh-CN"/>
        </w:rPr>
        <w:t>：</w:t>
      </w:r>
      <w:r>
        <w:rPr>
          <w:rFonts w:hint="eastAsia" w:ascii="宋体" w:hAnsi="宋体" w:cs="宋体"/>
          <w:b w:val="0"/>
          <w:bCs w:val="0"/>
          <w:strike w:val="0"/>
          <w:dstrike w:val="0"/>
          <w:color w:val="auto"/>
          <w:sz w:val="24"/>
          <w:szCs w:val="24"/>
          <w:highlight w:val="none"/>
          <w:lang w:val="en-US" w:eastAsia="zh-CN"/>
        </w:rPr>
        <w:t>[响应时</w:t>
      </w:r>
      <w:r>
        <w:rPr>
          <w:rFonts w:hint="eastAsia" w:ascii="宋体" w:hAnsi="宋体" w:cs="宋体"/>
          <w:b/>
          <w:bCs/>
          <w:color w:val="auto"/>
          <w:sz w:val="24"/>
          <w:highlight w:val="none"/>
          <w:lang w:eastAsia="zh-CN"/>
        </w:rPr>
        <w:t>提供</w:t>
      </w:r>
      <w:r>
        <w:rPr>
          <w:rFonts w:hint="eastAsia" w:ascii="宋体" w:hAnsi="宋体" w:cs="宋体"/>
          <w:b/>
          <w:bCs/>
          <w:color w:val="auto"/>
          <w:sz w:val="24"/>
          <w:highlight w:val="none"/>
          <w:lang w:val="en-US" w:eastAsia="zh-CN"/>
        </w:rPr>
        <w:t>承诺函</w:t>
      </w:r>
      <w:r>
        <w:rPr>
          <w:rFonts w:hint="eastAsia" w:ascii="宋体" w:hAnsi="宋体" w:cs="宋体"/>
          <w:b w:val="0"/>
          <w:bCs w:val="0"/>
          <w:color w:val="auto"/>
          <w:sz w:val="24"/>
          <w:highlight w:val="none"/>
          <w:lang w:val="en-US" w:eastAsia="zh-CN"/>
        </w:rPr>
        <w:t>即可</w:t>
      </w:r>
      <w:r>
        <w:rPr>
          <w:rFonts w:hint="eastAsia" w:ascii="宋体" w:hAnsi="宋体" w:cs="宋体"/>
          <w:color w:val="auto"/>
          <w:sz w:val="24"/>
          <w:highlight w:val="none"/>
          <w:lang w:eastAsia="zh-CN"/>
        </w:rPr>
        <w:t>，承诺成交后交货时提供厂家说明材料，包括但不限于下列文件：</w:t>
      </w:r>
      <w:r>
        <w:rPr>
          <w:rFonts w:hint="eastAsia" w:ascii="宋体" w:hAnsi="宋体" w:cs="宋体"/>
          <w:b w:val="0"/>
          <w:bCs w:val="0"/>
          <w:color w:val="auto"/>
          <w:sz w:val="24"/>
          <w:szCs w:val="24"/>
          <w:highlight w:val="none"/>
          <w:lang w:val="en-US" w:eastAsia="zh-CN"/>
        </w:rPr>
        <w:t>（1）响应产品的品牌、型号、详细配置参数；（2）能证实产品技术、配置参数的证明材料（包括：①能体现响应技术参数的厂商的中文说明书或彩页或厂家主要技术参数说明函等；或②厂商针对本项目的产品详细配置响应表</w:t>
      </w: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w:t>
      </w:r>
      <w:r>
        <w:rPr>
          <w:rFonts w:hint="eastAsia" w:ascii="宋体" w:hAnsi="宋体" w:cs="宋体"/>
          <w:b w:val="0"/>
          <w:bCs w:val="0"/>
          <w:color w:val="auto"/>
          <w:sz w:val="24"/>
          <w:szCs w:val="24"/>
          <w:highlight w:val="none"/>
          <w:lang w:eastAsia="zh-CN"/>
        </w:rPr>
        <w:t>承诺函</w:t>
      </w:r>
      <w:r>
        <w:rPr>
          <w:rFonts w:hint="eastAsia" w:ascii="宋体" w:hAnsi="宋体" w:cs="宋体"/>
          <w:b w:val="0"/>
          <w:bCs w:val="0"/>
          <w:color w:val="auto"/>
          <w:sz w:val="24"/>
          <w:szCs w:val="24"/>
          <w:highlight w:val="none"/>
          <w:lang w:val="en-US" w:eastAsia="zh-CN"/>
        </w:rPr>
        <w:t>加盖供应商公章。</w:t>
      </w:r>
    </w:p>
    <w:p>
      <w:pPr>
        <w:pStyle w:val="24"/>
        <w:rPr>
          <w:rFonts w:hint="eastAsia" w:ascii="宋体" w:hAnsi="宋体" w:eastAsia="宋体" w:cs="宋体"/>
          <w:color w:val="000000" w:themeColor="text1"/>
          <w:sz w:val="24"/>
          <w:lang w:eastAsia="zh-CN"/>
          <w14:textFill>
            <w14:solidFill>
              <w14:schemeClr w14:val="tx1"/>
            </w14:solidFill>
          </w14:textFill>
        </w:rPr>
      </w:pPr>
      <w:r>
        <w:rPr>
          <w:rFonts w:hint="eastAsia" w:cs="宋体"/>
          <w:color w:val="000000" w:themeColor="text1"/>
          <w:sz w:val="24"/>
          <w:lang w:eastAsia="zh-CN"/>
          <w14:textFill>
            <w14:solidFill>
              <w14:schemeClr w14:val="tx1"/>
            </w14:solidFill>
          </w14:textFill>
        </w:rPr>
        <w:t>格式自拟。</w:t>
      </w:r>
    </w:p>
    <w:p>
      <w:pPr>
        <w:pStyle w:val="24"/>
        <w:rPr>
          <w:rFonts w:hint="eastAsia" w:ascii="宋体" w:hAnsi="宋体" w:cs="宋体"/>
          <w:color w:val="000000" w:themeColor="text1"/>
          <w:sz w:val="24"/>
          <w14:textFill>
            <w14:solidFill>
              <w14:schemeClr w14:val="tx1"/>
            </w14:solidFill>
          </w14:textFill>
        </w:rPr>
      </w:pPr>
    </w:p>
    <w:p>
      <w:pPr>
        <w:pStyle w:val="32"/>
        <w:adjustRightInd w:val="0"/>
        <w:snapToGrid w:val="0"/>
        <w:spacing w:line="360" w:lineRule="exact"/>
        <w:ind w:firstLine="0" w:firstLineChars="0"/>
        <w:rPr>
          <w:sz w:val="24"/>
        </w:rPr>
      </w:pPr>
    </w:p>
    <w:p>
      <w:pPr>
        <w:pStyle w:val="32"/>
        <w:adjustRightInd w:val="0"/>
        <w:snapToGrid w:val="0"/>
        <w:spacing w:line="360" w:lineRule="exact"/>
        <w:ind w:firstLine="0" w:firstLineChars="0"/>
        <w:rPr>
          <w:sz w:val="24"/>
        </w:rPr>
      </w:pPr>
    </w:p>
    <w:p>
      <w:pPr>
        <w:pStyle w:val="32"/>
        <w:adjustRightInd w:val="0"/>
        <w:snapToGrid w:val="0"/>
        <w:spacing w:line="360" w:lineRule="exact"/>
        <w:ind w:firstLine="0" w:firstLineChars="0"/>
        <w:rPr>
          <w:sz w:val="24"/>
        </w:rPr>
      </w:pPr>
    </w:p>
    <w:p>
      <w:pPr>
        <w:pStyle w:val="32"/>
        <w:adjustRightInd w:val="0"/>
        <w:snapToGrid w:val="0"/>
        <w:spacing w:line="360" w:lineRule="exact"/>
        <w:ind w:firstLine="0" w:firstLineChars="0"/>
        <w:rPr>
          <w:sz w:val="24"/>
        </w:rPr>
      </w:pPr>
    </w:p>
    <w:p>
      <w:pPr>
        <w:pStyle w:val="32"/>
        <w:adjustRightInd w:val="0"/>
        <w:snapToGrid w:val="0"/>
        <w:spacing w:line="360" w:lineRule="exact"/>
        <w:ind w:firstLine="0" w:firstLineChars="0"/>
        <w:rPr>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pStyle w:val="24"/>
        <w:rPr>
          <w:rFonts w:hint="eastAsia" w:ascii="宋体" w:hAnsi="宋体" w:cs="宋体"/>
          <w:color w:val="000000" w:themeColor="text1"/>
          <w:sz w:val="24"/>
          <w14:textFill>
            <w14:solidFill>
              <w14:schemeClr w14:val="tx1"/>
            </w14:solidFill>
          </w14:textFill>
        </w:rPr>
      </w:pPr>
    </w:p>
    <w:p>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5"/>
        <w:tblW w:w="9469" w:type="dxa"/>
        <w:tblInd w:w="108" w:type="dxa"/>
        <w:tblLayout w:type="autofit"/>
        <w:tblCellMar>
          <w:top w:w="0" w:type="dxa"/>
          <w:left w:w="108" w:type="dxa"/>
          <w:bottom w:w="0" w:type="dxa"/>
          <w:right w:w="108" w:type="dxa"/>
        </w:tblCellMar>
      </w:tblPr>
      <w:tblGrid>
        <w:gridCol w:w="1108"/>
        <w:gridCol w:w="7253"/>
        <w:gridCol w:w="1108"/>
      </w:tblGrid>
      <w:tr>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trPr>
          <w:trHeight w:val="1396" w:hRule="atLeast"/>
        </w:trPr>
        <w:tc>
          <w:tcPr>
            <w:tcW w:w="1108" w:type="dxa"/>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szCs w:val="21"/>
                <w:highlight w:val="none"/>
                <w:lang w:val="en-US" w:eastAsia="zh-CN"/>
              </w:rPr>
            </w:pPr>
            <w:r>
              <w:rPr>
                <w:rFonts w:hint="eastAsia" w:ascii="宋体" w:hAnsi="宋体"/>
                <w:szCs w:val="21"/>
                <w:lang w:eastAsia="zh-CN"/>
              </w:rPr>
              <w:t>管理</w:t>
            </w:r>
            <w:r>
              <w:rPr>
                <w:rFonts w:hint="eastAsia" w:ascii="宋体" w:hAnsi="宋体"/>
                <w:szCs w:val="21"/>
              </w:rPr>
              <w:t>体系</w:t>
            </w: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right w:val="single" w:color="000000" w:sz="4" w:space="0"/>
            </w:tcBorders>
            <w:shd w:val="clear" w:color="auto" w:fill="auto"/>
            <w:vAlign w:val="center"/>
          </w:tcPr>
          <w:p>
            <w:pPr>
              <w:snapToGrid w:val="0"/>
              <w:spacing w:line="300" w:lineRule="exact"/>
              <w:ind w:firstLine="0" w:firstLineChars="0"/>
              <w:rPr>
                <w:rFonts w:hint="eastAsia" w:ascii="宋体" w:hAnsi="宋体" w:eastAsia="宋体" w:cs="宋体"/>
              </w:rPr>
            </w:pPr>
            <w:r>
              <w:rPr>
                <w:rFonts w:hint="eastAsia" w:ascii="宋体" w:hAnsi="宋体" w:eastAsia="宋体" w:cs="宋体"/>
              </w:rPr>
              <w:t>1</w:t>
            </w:r>
            <w:r>
              <w:rPr>
                <w:rFonts w:hint="eastAsia" w:ascii="宋体" w:hAnsi="宋体" w:eastAsia="宋体" w:cs="宋体"/>
                <w:lang w:val="en-US" w:eastAsia="zh-CN"/>
              </w:rPr>
              <w:t>.</w:t>
            </w:r>
            <w:r>
              <w:rPr>
                <w:rFonts w:hint="eastAsia" w:ascii="宋体" w:hAnsi="宋体" w:eastAsia="宋体" w:cs="宋体"/>
              </w:rPr>
              <w:t>具有质量管理体系认证证书；</w:t>
            </w:r>
          </w:p>
          <w:p>
            <w:pPr>
              <w:snapToGrid w:val="0"/>
              <w:spacing w:line="300" w:lineRule="exact"/>
              <w:ind w:firstLine="0" w:firstLineChars="0"/>
              <w:rPr>
                <w:rFonts w:hint="eastAsia" w:ascii="宋体" w:hAnsi="宋体" w:eastAsia="宋体" w:cs="宋体"/>
              </w:rPr>
            </w:pPr>
            <w:r>
              <w:rPr>
                <w:rFonts w:hint="eastAsia" w:ascii="宋体" w:hAnsi="宋体" w:eastAsia="宋体" w:cs="宋体"/>
              </w:rPr>
              <w:t>2</w:t>
            </w:r>
            <w:r>
              <w:rPr>
                <w:rFonts w:hint="eastAsia" w:ascii="宋体" w:hAnsi="宋体" w:eastAsia="宋体" w:cs="宋体"/>
                <w:lang w:val="en-US" w:eastAsia="zh-CN"/>
              </w:rPr>
              <w:t>.</w:t>
            </w:r>
            <w:r>
              <w:rPr>
                <w:rFonts w:hint="eastAsia" w:ascii="宋体" w:hAnsi="宋体" w:eastAsia="宋体" w:cs="宋体"/>
              </w:rPr>
              <w:t>具有环境管理体系认证证书；</w:t>
            </w:r>
          </w:p>
          <w:p>
            <w:pPr>
              <w:snapToGrid w:val="0"/>
              <w:spacing w:line="300" w:lineRule="exact"/>
              <w:ind w:firstLine="0" w:firstLineChars="0"/>
              <w:rPr>
                <w:rFonts w:hint="eastAsia" w:ascii="宋体" w:hAnsi="宋体" w:eastAsia="宋体" w:cs="宋体"/>
                <w:lang w:eastAsia="zh-CN"/>
              </w:rPr>
            </w:pPr>
            <w:r>
              <w:rPr>
                <w:rFonts w:hint="eastAsia" w:ascii="宋体" w:hAnsi="宋体" w:eastAsia="宋体" w:cs="宋体"/>
              </w:rPr>
              <w:t>3</w:t>
            </w:r>
            <w:r>
              <w:rPr>
                <w:rFonts w:hint="eastAsia" w:ascii="宋体" w:hAnsi="宋体" w:eastAsia="宋体" w:cs="宋体"/>
                <w:lang w:val="en-US" w:eastAsia="zh-CN"/>
              </w:rPr>
              <w:t>.</w:t>
            </w:r>
            <w:r>
              <w:rPr>
                <w:rFonts w:hint="eastAsia" w:ascii="宋体" w:hAnsi="宋体" w:eastAsia="宋体" w:cs="宋体"/>
              </w:rPr>
              <w:t>具有职业健康安全管理体系认证证书</w:t>
            </w:r>
            <w:r>
              <w:rPr>
                <w:rFonts w:hint="eastAsia" w:ascii="宋体" w:hAnsi="宋体" w:cs="宋体"/>
                <w:lang w:eastAsia="zh-CN"/>
              </w:rPr>
              <w:t>。</w:t>
            </w:r>
          </w:p>
          <w:p>
            <w:pPr>
              <w:widowControl/>
              <w:numPr>
                <w:ilvl w:val="0"/>
                <w:numId w:val="0"/>
              </w:numPr>
              <w:jc w:val="left"/>
              <w:textAlignment w:val="center"/>
              <w:rPr>
                <w:rFonts w:hint="eastAsia" w:ascii="宋体" w:hAnsi="宋体" w:eastAsia="宋体" w:cs="宋体"/>
                <w:szCs w:val="21"/>
                <w:highlight w:val="none"/>
                <w:lang w:val="en-US" w:eastAsia="zh-CN"/>
              </w:rPr>
            </w:pPr>
            <w:r>
              <w:rPr>
                <w:rFonts w:hint="eastAsia" w:ascii="宋体" w:hAnsi="宋体" w:eastAsia="宋体" w:cs="宋体"/>
              </w:rPr>
              <w:t>注：每</w:t>
            </w:r>
            <w:r>
              <w:rPr>
                <w:rFonts w:hint="eastAsia" w:ascii="宋体" w:hAnsi="宋体" w:eastAsia="宋体" w:cs="宋体"/>
                <w:lang w:eastAsia="zh-CN"/>
              </w:rPr>
              <w:t>个</w:t>
            </w:r>
            <w:r>
              <w:rPr>
                <w:rFonts w:hint="eastAsia" w:ascii="宋体" w:hAnsi="宋体" w:eastAsia="宋体" w:cs="宋体"/>
              </w:rPr>
              <w:t>证</w:t>
            </w:r>
            <w:r>
              <w:rPr>
                <w:rFonts w:hint="eastAsia" w:ascii="宋体" w:hAnsi="宋体" w:eastAsia="宋体" w:cs="宋体"/>
                <w:lang w:eastAsia="zh-CN"/>
              </w:rPr>
              <w:t>书</w:t>
            </w:r>
            <w:r>
              <w:rPr>
                <w:rFonts w:hint="eastAsia" w:ascii="宋体" w:hAnsi="宋体" w:eastAsia="宋体" w:cs="宋体"/>
              </w:rPr>
              <w:t>得</w:t>
            </w:r>
            <w:r>
              <w:rPr>
                <w:rFonts w:hint="eastAsia" w:ascii="宋体" w:hAnsi="宋体" w:eastAsia="宋体" w:cs="宋体"/>
                <w:lang w:val="en-US" w:eastAsia="zh-CN"/>
              </w:rPr>
              <w:t>2</w:t>
            </w:r>
            <w:r>
              <w:rPr>
                <w:rFonts w:hint="eastAsia" w:ascii="宋体" w:hAnsi="宋体" w:eastAsia="宋体" w:cs="宋体"/>
              </w:rPr>
              <w:t>分，最高得</w:t>
            </w:r>
            <w:r>
              <w:rPr>
                <w:rFonts w:hint="eastAsia" w:ascii="宋体" w:hAnsi="宋体" w:cs="宋体"/>
                <w:lang w:val="en-US" w:eastAsia="zh-CN"/>
              </w:rPr>
              <w:t>6</w:t>
            </w:r>
            <w:r>
              <w:rPr>
                <w:rFonts w:hint="eastAsia" w:ascii="宋体" w:hAnsi="宋体" w:eastAsia="宋体" w:cs="宋体"/>
              </w:rPr>
              <w:t>分。提供有效期证书复印件并加盖公章。</w:t>
            </w:r>
          </w:p>
        </w:tc>
        <w:tc>
          <w:tcPr>
            <w:tcW w:w="1108" w:type="dxa"/>
            <w:tcBorders>
              <w:top w:val="single" w:color="000000" w:sz="4" w:space="0"/>
              <w:left w:val="single" w:color="000000" w:sz="4" w:space="0"/>
              <w:right w:val="single" w:color="000000" w:sz="4" w:space="0"/>
            </w:tcBorders>
            <w:shd w:val="clear" w:color="auto" w:fill="auto"/>
            <w:vAlign w:val="center"/>
          </w:tcPr>
          <w:p>
            <w:pPr>
              <w:widowControl/>
              <w:jc w:val="left"/>
              <w:textAlignment w:val="center"/>
              <w:rPr>
                <w:b/>
                <w:highlight w:val="none"/>
              </w:rPr>
            </w:pPr>
            <w:r>
              <w:rPr>
                <w:rFonts w:hint="eastAsia" w:ascii="宋体" w:hAnsi="宋体" w:cs="宋体"/>
                <w:szCs w:val="21"/>
                <w:highlight w:val="none"/>
              </w:rPr>
              <w:t>见响应文件（ ）页</w:t>
            </w:r>
          </w:p>
        </w:tc>
      </w:tr>
      <w:tr>
        <w:tblPrEx>
          <w:tblCellMar>
            <w:top w:w="0" w:type="dxa"/>
            <w:left w:w="108" w:type="dxa"/>
            <w:bottom w:w="0" w:type="dxa"/>
            <w:right w:w="108" w:type="dxa"/>
          </w:tblCellMar>
        </w:tblPrEx>
        <w:trPr>
          <w:trHeight w:val="21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lang w:eastAsia="zh-CN"/>
              </w:rPr>
              <w:t>类似</w:t>
            </w:r>
            <w:r>
              <w:rPr>
                <w:rFonts w:hint="eastAsia" w:ascii="宋体" w:hAnsi="宋体"/>
                <w:color w:val="auto"/>
                <w:szCs w:val="21"/>
              </w:rPr>
              <w:t>业绩</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firstLine="420" w:firstLineChars="200"/>
              <w:jc w:val="left"/>
              <w:textAlignment w:val="center"/>
              <w:rPr>
                <w:rFonts w:ascii="宋体" w:hAnsi="宋体" w:cs="宋体"/>
                <w:color w:val="auto"/>
                <w:szCs w:val="21"/>
                <w:highlight w:val="none"/>
              </w:rPr>
            </w:pPr>
            <w:r>
              <w:rPr>
                <w:rFonts w:hint="eastAsia" w:ascii="宋体" w:hAnsi="宋体" w:cs="宋体"/>
                <w:color w:val="auto"/>
                <w:szCs w:val="21"/>
              </w:rPr>
              <w:t>供应商</w:t>
            </w:r>
            <w:r>
              <w:rPr>
                <w:rFonts w:hint="eastAsia" w:ascii="宋体" w:hAnsi="宋体" w:cs="宋体"/>
                <w:color w:val="auto"/>
                <w:szCs w:val="21"/>
                <w:highlight w:val="none"/>
              </w:rPr>
              <w:t>自202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年1</w:t>
            </w:r>
            <w:r>
              <w:rPr>
                <w:rFonts w:hint="eastAsia" w:ascii="宋体" w:hAnsi="宋体" w:cs="宋体"/>
                <w:color w:val="auto"/>
                <w:szCs w:val="21"/>
              </w:rPr>
              <w:t>月1日至今（</w:t>
            </w:r>
            <w:r>
              <w:rPr>
                <w:rFonts w:hint="eastAsia" w:ascii="宋体" w:hAnsi="宋体" w:cs="宋体"/>
                <w:b/>
                <w:color w:val="auto"/>
                <w:szCs w:val="21"/>
                <w:highlight w:val="none"/>
                <w:lang w:eastAsia="zh-CN"/>
              </w:rPr>
              <w:t>以合同签订时间</w:t>
            </w:r>
            <w:r>
              <w:rPr>
                <w:rFonts w:hint="eastAsia" w:ascii="宋体" w:hAnsi="宋体" w:cs="宋体"/>
                <w:b/>
                <w:color w:val="auto"/>
                <w:szCs w:val="21"/>
                <w:highlight w:val="none"/>
              </w:rPr>
              <w:t>为准</w:t>
            </w:r>
            <w:r>
              <w:rPr>
                <w:rFonts w:hint="eastAsia" w:ascii="宋体" w:hAnsi="宋体" w:cs="宋体"/>
                <w:color w:val="auto"/>
                <w:szCs w:val="21"/>
              </w:rPr>
              <w:t>）完成质量合格的类似项目业绩。</w:t>
            </w:r>
            <w:r>
              <w:rPr>
                <w:rFonts w:hint="eastAsia" w:ascii="宋体" w:hAnsi="宋体" w:cs="宋体"/>
                <w:color w:val="auto"/>
                <w:szCs w:val="21"/>
                <w:highlight w:val="none"/>
              </w:rPr>
              <w:t>每提供一</w:t>
            </w:r>
            <w:r>
              <w:rPr>
                <w:rFonts w:hint="eastAsia" w:ascii="宋体" w:hAnsi="宋体" w:cs="宋体"/>
                <w:color w:val="auto"/>
                <w:szCs w:val="21"/>
                <w:highlight w:val="none"/>
                <w:lang w:eastAsia="zh-CN"/>
              </w:rPr>
              <w:t>个有效业绩</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pPr>
              <w:widowControl/>
              <w:jc w:val="left"/>
              <w:textAlignment w:val="center"/>
              <w:rPr>
                <w:rFonts w:hint="eastAsia" w:ascii="宋体" w:hAnsi="宋体" w:cs="宋体"/>
                <w:color w:val="auto"/>
                <w:szCs w:val="21"/>
                <w:highlight w:val="none"/>
              </w:rPr>
            </w:pPr>
            <w:r>
              <w:rPr>
                <w:rFonts w:hint="eastAsia" w:ascii="宋体" w:hAnsi="宋体" w:cs="宋体"/>
                <w:color w:val="auto"/>
                <w:szCs w:val="21"/>
              </w:rPr>
              <w:t>注：1.类似业</w:t>
            </w:r>
            <w:r>
              <w:rPr>
                <w:rFonts w:hint="eastAsia" w:ascii="宋体" w:hAnsi="宋体" w:cs="宋体"/>
                <w:color w:val="auto"/>
                <w:szCs w:val="21"/>
                <w:highlight w:val="none"/>
              </w:rPr>
              <w:t>绩</w:t>
            </w:r>
            <w:r>
              <w:rPr>
                <w:rFonts w:hint="eastAsia" w:ascii="宋体" w:hAnsi="宋体" w:cs="宋体"/>
                <w:color w:val="auto"/>
                <w:sz w:val="21"/>
                <w:szCs w:val="21"/>
                <w:highlight w:val="none"/>
              </w:rPr>
              <w:t>指</w:t>
            </w:r>
            <w:r>
              <w:rPr>
                <w:rFonts w:hint="eastAsia" w:ascii="宋体" w:hAnsi="宋体" w:cs="宋体"/>
                <w:color w:val="auto"/>
                <w:szCs w:val="21"/>
                <w:highlight w:val="none"/>
              </w:rPr>
              <w:t>空调的安装或维保</w:t>
            </w:r>
            <w:r>
              <w:rPr>
                <w:rFonts w:hint="eastAsia" w:ascii="宋体" w:hAnsi="宋体" w:cs="宋体"/>
                <w:color w:val="auto"/>
                <w:szCs w:val="21"/>
                <w:highlight w:val="none"/>
                <w:lang w:eastAsia="zh-CN"/>
              </w:rPr>
              <w:t>工程项目</w:t>
            </w:r>
            <w:r>
              <w:rPr>
                <w:rFonts w:hint="eastAsia" w:ascii="宋体" w:hAnsi="宋体" w:cs="宋体"/>
                <w:color w:val="auto"/>
                <w:szCs w:val="21"/>
                <w:highlight w:val="none"/>
              </w:rPr>
              <w:t>；</w:t>
            </w:r>
          </w:p>
          <w:p>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须同时提供</w:t>
            </w:r>
            <w:r>
              <w:rPr>
                <w:rFonts w:hint="eastAsia" w:ascii="宋体" w:hAnsi="宋体" w:cs="宋体"/>
                <w:color w:val="auto"/>
                <w:szCs w:val="21"/>
                <w:highlight w:val="none"/>
                <w:lang w:eastAsia="zh-CN"/>
              </w:rPr>
              <w:t>以下</w:t>
            </w:r>
            <w:r>
              <w:rPr>
                <w:rFonts w:hint="eastAsia" w:ascii="宋体" w:hAnsi="宋体" w:cs="宋体"/>
                <w:color w:val="auto"/>
                <w:szCs w:val="21"/>
                <w:highlight w:val="none"/>
              </w:rPr>
              <w:t>证明材料并加盖公章，</w:t>
            </w:r>
            <w:r>
              <w:rPr>
                <w:rFonts w:hint="eastAsia" w:ascii="宋体" w:hAnsi="宋体" w:cs="宋体"/>
                <w:color w:val="auto"/>
                <w:szCs w:val="21"/>
                <w:highlight w:val="none"/>
                <w:lang w:eastAsia="zh-CN"/>
              </w:rPr>
              <w:t>三</w:t>
            </w:r>
            <w:r>
              <w:rPr>
                <w:rFonts w:hint="eastAsia" w:ascii="宋体" w:hAnsi="宋体" w:cs="宋体"/>
                <w:color w:val="auto"/>
                <w:szCs w:val="21"/>
                <w:highlight w:val="none"/>
              </w:rPr>
              <w:t>者缺一不可，否则不得分</w:t>
            </w:r>
            <w:r>
              <w:rPr>
                <w:rFonts w:hint="eastAsia" w:ascii="宋体" w:hAnsi="宋体" w:cs="宋体"/>
                <w:color w:val="auto"/>
                <w:szCs w:val="21"/>
                <w:highlight w:val="none"/>
                <w:lang w:eastAsia="zh-CN"/>
              </w:rPr>
              <w:t>：</w:t>
            </w:r>
          </w:p>
          <w:p>
            <w:pPr>
              <w:widowControl/>
              <w:numPr>
                <w:ilvl w:val="0"/>
                <w:numId w:val="0"/>
              </w:numPr>
              <w:jc w:val="left"/>
              <w:textAlignment w:val="center"/>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①成交（中标）通知书、②施工</w:t>
            </w:r>
            <w:r>
              <w:rPr>
                <w:rFonts w:hint="eastAsia" w:ascii="宋体" w:hAnsi="宋体" w:cs="宋体"/>
                <w:color w:val="auto"/>
                <w:szCs w:val="21"/>
                <w:highlight w:val="none"/>
              </w:rPr>
              <w:t>合同关键页（</w:t>
            </w:r>
            <w:r>
              <w:rPr>
                <w:rFonts w:ascii="宋体" w:hAnsi="宋体" w:eastAsia="宋体" w:cs="宋体"/>
                <w:b w:val="0"/>
                <w:bCs w:val="0"/>
                <w:color w:val="auto"/>
                <w:sz w:val="19"/>
                <w:szCs w:val="19"/>
                <w:highlight w:val="none"/>
              </w:rPr>
              <w:t>合同关键页包括：合同封面、</w:t>
            </w:r>
            <w:r>
              <w:rPr>
                <w:rFonts w:hint="eastAsia" w:ascii="宋体" w:hAnsi="宋体" w:eastAsia="宋体" w:cs="宋体"/>
                <w:b w:val="0"/>
                <w:bCs w:val="0"/>
                <w:color w:val="auto"/>
                <w:sz w:val="19"/>
                <w:szCs w:val="19"/>
                <w:highlight w:val="none"/>
                <w:lang w:eastAsia="zh-CN"/>
              </w:rPr>
              <w:t>主要</w:t>
            </w:r>
            <w:r>
              <w:rPr>
                <w:rFonts w:ascii="宋体" w:hAnsi="宋体" w:eastAsia="宋体" w:cs="宋体"/>
                <w:b w:val="0"/>
                <w:bCs w:val="0"/>
                <w:color w:val="auto"/>
                <w:sz w:val="19"/>
                <w:szCs w:val="19"/>
                <w:highlight w:val="none"/>
              </w:rPr>
              <w:t>内容页及双方签章页</w:t>
            </w:r>
            <w:r>
              <w:rPr>
                <w:rFonts w:hint="eastAsia" w:ascii="宋体" w:hAnsi="宋体" w:cs="宋体"/>
                <w:color w:val="auto"/>
                <w:szCs w:val="21"/>
                <w:highlight w:val="none"/>
              </w:rPr>
              <w:t>）、</w:t>
            </w:r>
            <w:r>
              <w:rPr>
                <w:rFonts w:hint="eastAsia" w:ascii="宋体" w:hAnsi="宋体" w:cs="宋体"/>
                <w:color w:val="auto"/>
                <w:szCs w:val="21"/>
                <w:highlight w:val="none"/>
                <w:lang w:eastAsia="zh-CN"/>
              </w:rPr>
              <w:t>③</w:t>
            </w:r>
            <w:r>
              <w:rPr>
                <w:rFonts w:hint="eastAsia" w:ascii="宋体" w:hAnsi="宋体" w:cs="宋体"/>
                <w:color w:val="auto"/>
                <w:szCs w:val="21"/>
                <w:highlight w:val="none"/>
              </w:rPr>
              <w:t>竣工验收合格报告等</w:t>
            </w:r>
            <w:r>
              <w:rPr>
                <w:rFonts w:hint="eastAsia" w:ascii="宋体" w:hAnsi="宋体" w:cs="宋体"/>
                <w:color w:val="auto"/>
                <w:szCs w:val="21"/>
                <w:highlight w:val="none"/>
                <w:lang w:eastAsia="zh-CN"/>
              </w:rPr>
              <w:t>；</w:t>
            </w:r>
          </w:p>
          <w:p>
            <w:pPr>
              <w:widowControl/>
              <w:numPr>
                <w:ilvl w:val="0"/>
                <w:numId w:val="0"/>
              </w:numPr>
              <w:ind w:firstLine="420" w:firstLineChars="200"/>
              <w:jc w:val="left"/>
              <w:textAlignment w:val="center"/>
              <w:rPr>
                <w:rFonts w:hint="eastAsia" w:ascii="宋体" w:hAnsi="宋体" w:cs="宋体"/>
                <w:color w:val="auto"/>
                <w:szCs w:val="21"/>
                <w:lang w:val="en-US" w:eastAsia="zh-CN"/>
              </w:rPr>
            </w:pPr>
            <w:r>
              <w:rPr>
                <w:rFonts w:hint="eastAsia" w:ascii="宋体" w:hAnsi="宋体" w:cs="宋体"/>
                <w:color w:val="auto"/>
                <w:szCs w:val="21"/>
                <w:lang w:val="en-US" w:eastAsia="zh-CN"/>
              </w:rPr>
              <w:t>3.同一用户单位多个合同只计算一次；</w:t>
            </w:r>
          </w:p>
          <w:p>
            <w:pPr>
              <w:widowControl/>
              <w:numPr>
                <w:ilvl w:val="0"/>
                <w:numId w:val="0"/>
              </w:numPr>
              <w:ind w:firstLine="420" w:firstLineChars="200"/>
              <w:jc w:val="left"/>
              <w:textAlignment w:val="center"/>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4.</w:t>
            </w:r>
            <w:r>
              <w:rPr>
                <w:rFonts w:hint="eastAsia" w:ascii="宋体" w:hAnsi="宋体" w:cs="宋体"/>
                <w:color w:val="auto"/>
                <w:kern w:val="2"/>
                <w:sz w:val="21"/>
                <w:szCs w:val="21"/>
                <w:highlight w:val="none"/>
                <w:lang w:val="en-US" w:eastAsia="zh-CN" w:bidi="ar-SA"/>
              </w:rPr>
              <w:t>分公司报名的，不得提供总公司的业绩。</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b/>
                <w:highlight w:val="none"/>
              </w:rPr>
            </w:pPr>
            <w:r>
              <w:rPr>
                <w:rFonts w:hint="eastAsia" w:ascii="宋体" w:hAnsi="宋体" w:cs="宋体"/>
                <w:szCs w:val="21"/>
                <w:highlight w:val="none"/>
              </w:rPr>
              <w:t>见响应文件（ ）页</w:t>
            </w:r>
          </w:p>
        </w:tc>
      </w:tr>
      <w:tr>
        <w:tblPrEx>
          <w:tblCellMar>
            <w:top w:w="0" w:type="dxa"/>
            <w:left w:w="108" w:type="dxa"/>
            <w:bottom w:w="0" w:type="dxa"/>
            <w:right w:w="108" w:type="dxa"/>
          </w:tblCellMar>
        </w:tblPrEx>
        <w:trPr>
          <w:trHeight w:val="173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hint="eastAsia" w:ascii="宋体" w:hAnsi="宋体"/>
                <w:color w:val="auto"/>
                <w:szCs w:val="21"/>
                <w:lang w:eastAsia="zh-CN"/>
              </w:rPr>
            </w:pPr>
            <w:r>
              <w:rPr>
                <w:rFonts w:hint="eastAsia" w:ascii="宋体" w:hAnsi="宋体"/>
                <w:color w:val="auto"/>
                <w:szCs w:val="21"/>
                <w:lang w:eastAsia="zh-CN"/>
              </w:rPr>
              <w:t>项目团队（</w:t>
            </w:r>
            <w:r>
              <w:rPr>
                <w:rFonts w:hint="eastAsia" w:ascii="宋体" w:hAnsi="宋体"/>
                <w:color w:val="auto"/>
                <w:szCs w:val="21"/>
                <w:lang w:val="en-US" w:eastAsia="zh-CN"/>
              </w:rPr>
              <w:t>12分）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numPr>
                <w:ilvl w:val="0"/>
                <w:numId w:val="0"/>
              </w:numPr>
              <w:jc w:val="left"/>
              <w:textAlignment w:val="center"/>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1.项目负责人（</w:t>
            </w:r>
            <w:r>
              <w:rPr>
                <w:rFonts w:hint="eastAsia" w:ascii="宋体" w:hAnsi="宋体"/>
                <w:color w:val="auto"/>
                <w:sz w:val="21"/>
                <w:szCs w:val="21"/>
                <w:lang w:eastAsia="zh-CN"/>
              </w:rPr>
              <w:t>本项</w:t>
            </w:r>
            <w:r>
              <w:rPr>
                <w:rFonts w:hint="eastAsia" w:ascii="宋体" w:hAnsi="宋体" w:cs="宋体"/>
                <w:color w:val="auto"/>
                <w:sz w:val="21"/>
                <w:szCs w:val="21"/>
                <w:highlight w:val="none"/>
                <w:lang w:val="en-US" w:eastAsia="zh-CN"/>
              </w:rPr>
              <w:t>最高4分）：</w:t>
            </w:r>
            <w:r>
              <w:rPr>
                <w:rFonts w:hint="eastAsia" w:ascii="宋体" w:hAnsi="宋体" w:eastAsia="宋体"/>
                <w:color w:val="auto"/>
                <w:sz w:val="21"/>
                <w:szCs w:val="21"/>
              </w:rPr>
              <w:t>具有机电工程师证书</w:t>
            </w:r>
            <w:r>
              <w:rPr>
                <w:rFonts w:hint="eastAsia" w:ascii="宋体" w:hAnsi="宋体"/>
                <w:color w:val="auto"/>
                <w:sz w:val="21"/>
                <w:szCs w:val="21"/>
                <w:lang w:eastAsia="zh-CN"/>
              </w:rPr>
              <w:t>和</w:t>
            </w:r>
            <w:r>
              <w:rPr>
                <w:rFonts w:hint="eastAsia" w:ascii="宋体" w:hAnsi="宋体" w:eastAsia="宋体"/>
                <w:color w:val="auto"/>
                <w:sz w:val="21"/>
                <w:szCs w:val="21"/>
              </w:rPr>
              <w:t>暖通工程师证书</w:t>
            </w:r>
            <w:r>
              <w:rPr>
                <w:rFonts w:hint="eastAsia" w:ascii="宋体" w:hAnsi="宋体"/>
                <w:color w:val="auto"/>
                <w:sz w:val="21"/>
                <w:szCs w:val="21"/>
                <w:lang w:eastAsia="zh-CN"/>
              </w:rPr>
              <w:t>，每提供一个</w:t>
            </w:r>
            <w:r>
              <w:rPr>
                <w:rFonts w:hint="eastAsia" w:ascii="宋体" w:hAnsi="宋体" w:cs="宋体"/>
                <w:color w:val="auto"/>
                <w:sz w:val="21"/>
                <w:szCs w:val="21"/>
                <w:lang w:eastAsia="zh-CN"/>
              </w:rPr>
              <w:t>得</w:t>
            </w:r>
            <w:r>
              <w:rPr>
                <w:rFonts w:hint="eastAsia" w:ascii="宋体" w:hAnsi="宋体" w:eastAsia="宋体" w:cs="宋体"/>
                <w:color w:val="auto"/>
                <w:sz w:val="21"/>
                <w:szCs w:val="21"/>
                <w:lang w:val="en-US" w:eastAsia="zh-CN"/>
              </w:rPr>
              <w:t>2分</w:t>
            </w:r>
            <w:r>
              <w:rPr>
                <w:rFonts w:hint="eastAsia" w:ascii="宋体" w:hAnsi="宋体" w:cs="宋体"/>
                <w:color w:val="auto"/>
                <w:sz w:val="21"/>
                <w:szCs w:val="21"/>
                <w:lang w:val="en-US" w:eastAsia="zh-CN"/>
              </w:rPr>
              <w:t>，最高得4分</w:t>
            </w:r>
            <w:r>
              <w:rPr>
                <w:rFonts w:hint="eastAsia" w:ascii="宋体" w:hAnsi="宋体" w:eastAsia="宋体" w:cs="宋体"/>
                <w:color w:val="auto"/>
                <w:sz w:val="21"/>
                <w:szCs w:val="21"/>
                <w:lang w:val="en-US" w:eastAsia="zh-CN"/>
              </w:rPr>
              <w:t>；</w:t>
            </w:r>
          </w:p>
          <w:p>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olor w:val="auto"/>
                <w:sz w:val="21"/>
                <w:szCs w:val="21"/>
              </w:rPr>
              <w:t>其他</w:t>
            </w:r>
            <w:r>
              <w:rPr>
                <w:rFonts w:hint="eastAsia" w:ascii="宋体" w:hAnsi="宋体"/>
                <w:color w:val="auto"/>
                <w:sz w:val="21"/>
                <w:szCs w:val="21"/>
                <w:lang w:eastAsia="zh-CN"/>
              </w:rPr>
              <w:t>主要</w:t>
            </w:r>
            <w:r>
              <w:rPr>
                <w:rFonts w:hint="eastAsia" w:ascii="宋体" w:hAnsi="宋体" w:eastAsia="宋体"/>
                <w:color w:val="auto"/>
                <w:sz w:val="21"/>
                <w:szCs w:val="21"/>
              </w:rPr>
              <w:t>技术</w:t>
            </w:r>
            <w:r>
              <w:rPr>
                <w:rFonts w:hint="eastAsia" w:ascii="宋体" w:hAnsi="宋体" w:eastAsia="宋体" w:cs="宋体"/>
                <w:color w:val="auto"/>
                <w:sz w:val="21"/>
                <w:szCs w:val="21"/>
                <w:lang w:val="en-US" w:eastAsia="zh-CN"/>
              </w:rPr>
              <w:t>人员（本项最高8分）：</w:t>
            </w:r>
          </w:p>
          <w:p>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1）每配备1名持有效电工特种作业证人员得1分，最高得2分；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2）每配备1名持有效焊接特种作业证人员得1分，最高得2分；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3）每配备1名持有效空调安装特种作业证人员得1分，最高得2分；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4）每配备1名持有效高空特种作业证人员得1分，最高得2分。</w:t>
            </w:r>
          </w:p>
          <w:p>
            <w:pPr>
              <w:widowControl/>
              <w:numPr>
                <w:ilvl w:val="0"/>
                <w:numId w:val="0"/>
              </w:numPr>
              <w:ind w:leftChars="0"/>
              <w:jc w:val="left"/>
              <w:textAlignment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注：</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eastAsia="zh-CN"/>
              </w:rPr>
              <w:t>本项最高得</w:t>
            </w:r>
            <w:r>
              <w:rPr>
                <w:rFonts w:hint="eastAsia" w:ascii="宋体" w:hAnsi="宋体" w:cs="宋体"/>
                <w:color w:val="auto"/>
                <w:sz w:val="21"/>
                <w:szCs w:val="21"/>
                <w:lang w:val="en-US" w:eastAsia="zh-CN"/>
              </w:rPr>
              <w:t>12</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所有资料均需加盖公章；</w:t>
            </w:r>
          </w:p>
          <w:p>
            <w:pPr>
              <w:widowControl/>
              <w:numPr>
                <w:ilvl w:val="0"/>
                <w:numId w:val="0"/>
              </w:numPr>
              <w:ind w:leftChars="0" w:firstLine="420" w:firstLineChars="20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lang w:eastAsia="zh-CN"/>
              </w:rPr>
              <w:t>提供职称</w:t>
            </w:r>
            <w:r>
              <w:rPr>
                <w:rFonts w:hint="eastAsia" w:ascii="宋体" w:hAnsi="宋体" w:cs="宋体"/>
                <w:color w:val="auto"/>
                <w:sz w:val="21"/>
                <w:szCs w:val="21"/>
                <w:lang w:eastAsia="zh-CN"/>
              </w:rPr>
              <w:t>证书或作业证书复印件；</w:t>
            </w:r>
          </w:p>
          <w:p>
            <w:pPr>
              <w:widowControl/>
              <w:numPr>
                <w:ilvl w:val="0"/>
                <w:numId w:val="0"/>
              </w:numPr>
              <w:ind w:leftChars="0" w:firstLine="420" w:firstLineChars="200"/>
              <w:jc w:val="left"/>
              <w:textAlignment w:val="center"/>
              <w:rPr>
                <w:rFonts w:hint="eastAsia" w:ascii="宋体" w:hAnsi="宋体" w:cs="宋体"/>
                <w:color w:val="auto"/>
                <w:sz w:val="21"/>
                <w:szCs w:val="21"/>
                <w:lang w:eastAsia="zh-CN"/>
              </w:rPr>
            </w:pPr>
            <w:r>
              <w:rPr>
                <w:rFonts w:hint="eastAsia" w:ascii="宋体" w:hAnsi="宋体" w:cs="宋体"/>
                <w:color w:val="auto"/>
                <w:sz w:val="21"/>
                <w:szCs w:val="21"/>
                <w:lang w:val="en-US" w:eastAsia="zh-CN"/>
              </w:rPr>
              <w:t>3.提供响应截止日前三个月内任一月份由供应商缴纳的社保证明</w:t>
            </w:r>
            <w:r>
              <w:rPr>
                <w:rFonts w:hint="eastAsia" w:ascii="宋体" w:hAnsi="宋体" w:cs="宋体"/>
                <w:color w:val="auto"/>
                <w:sz w:val="21"/>
                <w:szCs w:val="21"/>
                <w:lang w:eastAsia="zh-CN"/>
              </w:rPr>
              <w:t>复印件；</w:t>
            </w:r>
          </w:p>
          <w:p>
            <w:pPr>
              <w:widowControl/>
              <w:numPr>
                <w:ilvl w:val="0"/>
                <w:numId w:val="0"/>
              </w:numPr>
              <w:ind w:leftChars="0" w:firstLine="420" w:firstLineChars="200"/>
              <w:jc w:val="left"/>
              <w:textAlignment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lang w:val="en-US" w:eastAsia="zh-CN"/>
              </w:rPr>
              <w:t>4.</w:t>
            </w:r>
            <w:r>
              <w:rPr>
                <w:rFonts w:hint="eastAsia" w:ascii="宋体" w:hAnsi="宋体" w:cs="宋体"/>
                <w:color w:val="auto"/>
                <w:sz w:val="21"/>
                <w:szCs w:val="21"/>
                <w:highlight w:val="none"/>
                <w:lang w:val="en-US" w:eastAsia="zh-CN"/>
              </w:rPr>
              <w:t>同一人具备多个证书的只计算一个；</w:t>
            </w:r>
          </w:p>
          <w:p>
            <w:pPr>
              <w:widowControl/>
              <w:ind w:firstLine="420" w:firstLineChars="200"/>
              <w:jc w:val="left"/>
              <w:textAlignment w:val="center"/>
              <w:rPr>
                <w:rFonts w:hint="eastAsia" w:ascii="宋体" w:hAnsi="宋体" w:eastAsia="宋体" w:cs="宋体"/>
                <w:color w:val="auto"/>
              </w:rPr>
            </w:pPr>
            <w:r>
              <w:rPr>
                <w:rFonts w:hint="eastAsia" w:ascii="宋体" w:hAnsi="宋体" w:cs="宋体"/>
                <w:color w:val="auto"/>
                <w:sz w:val="21"/>
                <w:szCs w:val="21"/>
                <w:lang w:val="en-US" w:eastAsia="zh-CN"/>
              </w:rPr>
              <w:t>5.</w:t>
            </w:r>
            <w:r>
              <w:rPr>
                <w:rFonts w:hint="eastAsia" w:ascii="宋体" w:hAnsi="宋体" w:cs="宋体"/>
                <w:color w:val="auto"/>
                <w:kern w:val="2"/>
                <w:sz w:val="21"/>
                <w:szCs w:val="21"/>
                <w:highlight w:val="none"/>
                <w:lang w:val="en-US" w:eastAsia="zh-CN" w:bidi="ar-SA"/>
              </w:rPr>
              <w:t>分公司报名的，不得提供总公司的人员。</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bl>
    <w:p>
      <w:pPr>
        <w:adjustRightInd w:val="0"/>
        <w:snapToGrid w:val="0"/>
        <w:ind w:left="1" w:right="-395" w:rightChars="-188"/>
        <w:rPr>
          <w:rFonts w:ascii="宋体" w:hAnsi="宋体" w:cs="宋体"/>
          <w:b/>
          <w:bCs/>
          <w:szCs w:val="21"/>
          <w:lang w:val="en-GB"/>
        </w:rPr>
      </w:pPr>
    </w:p>
    <w:p>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pPr>
        <w:adjustRightInd w:val="0"/>
        <w:snapToGrid w:val="0"/>
        <w:ind w:left="-2" w:leftChars="-1" w:right="-395" w:rightChars="-188"/>
        <w:rPr>
          <w:rFonts w:ascii="宋体" w:hAnsi="宋体" w:cs="宋体"/>
          <w:szCs w:val="21"/>
        </w:rPr>
      </w:pPr>
      <w:r>
        <w:rPr>
          <w:rFonts w:hint="eastAsia" w:ascii="宋体" w:hAnsi="宋体" w:cs="宋体"/>
          <w:szCs w:val="21"/>
        </w:rPr>
        <w:t>注：</w:t>
      </w:r>
    </w:p>
    <w:p>
      <w:pPr>
        <w:shd w:val="clear" w:color="auto" w:fill="FFFFFF"/>
        <w:ind w:right="-395" w:rightChars="-188"/>
        <w:rPr>
          <w:rFonts w:ascii="宋体" w:hAnsi="宋体"/>
        </w:rPr>
      </w:pPr>
      <w:r>
        <w:rPr>
          <w:rFonts w:hint="eastAsia"/>
        </w:rPr>
        <w:t xml:space="preserve">    </w:t>
      </w:r>
      <w:r>
        <w:rPr>
          <w:rFonts w:hint="eastAsia" w:ascii="宋体" w:hAnsi="宋体"/>
        </w:rPr>
        <w:t>1.请在表格下方附上相关证明资料，提供所需证书（或证明文件）复印件且加盖公章方可得分，不提供不得分。</w:t>
      </w:r>
    </w:p>
    <w:p>
      <w:pPr>
        <w:shd w:val="clear" w:color="auto" w:fill="FFFFFF"/>
        <w:ind w:right="-395" w:rightChars="-188"/>
        <w:rPr>
          <w:rFonts w:ascii="宋体" w:hAnsi="宋体"/>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p>
    <w:p>
      <w:pPr>
        <w:shd w:val="clear" w:color="auto" w:fill="FFFFFF"/>
        <w:ind w:right="-395" w:rightChars="-188"/>
        <w:rPr>
          <w:rFonts w:ascii="宋体" w:hAnsi="宋体" w:cs="宋体"/>
          <w:szCs w:val="21"/>
        </w:rPr>
      </w:pPr>
      <w:r>
        <w:rPr>
          <w:rFonts w:hint="eastAsia" w:ascii="宋体" w:hAnsi="宋体"/>
        </w:rPr>
        <w:t xml:space="preserve">    3.本表要求提供的证书等证明文件，如有有效期的，须在有效期内，否则不予得分。</w:t>
      </w:r>
    </w:p>
    <w:p>
      <w:pPr>
        <w:shd w:val="clear" w:color="auto" w:fill="FFFFFF"/>
        <w:ind w:right="-395" w:rightChars="-188"/>
        <w:rPr>
          <w:rFonts w:ascii="宋体" w:hAnsi="宋体" w:cs="宋体"/>
          <w:szCs w:val="21"/>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rPr>
        <w:t>。</w:t>
      </w:r>
    </w:p>
    <w:p>
      <w:pPr>
        <w:pStyle w:val="32"/>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pPr>
        <w:pStyle w:val="32"/>
        <w:ind w:right="-395" w:rightChars="-188" w:firstLine="3360" w:firstLineChars="1600"/>
        <w:rPr>
          <w:rFonts w:hint="eastAsia" w:ascii="宋体" w:hAnsi="宋体" w:cs="宋体"/>
          <w:sz w:val="21"/>
          <w:szCs w:val="21"/>
          <w:lang w:val="en-US" w:eastAsia="zh-CN"/>
        </w:rPr>
      </w:pPr>
    </w:p>
    <w:p>
      <w:pPr>
        <w:pStyle w:val="32"/>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4.1</w:t>
      </w:r>
      <w:r>
        <w:rPr>
          <w:rFonts w:hint="eastAsia" w:ascii="宋体" w:hAnsi="宋体" w:cs="宋体"/>
          <w:b/>
          <w:sz w:val="32"/>
          <w:szCs w:val="32"/>
          <w:lang w:eastAsia="zh-CN"/>
        </w:rPr>
        <w:t>管理</w:t>
      </w:r>
      <w:r>
        <w:rPr>
          <w:rFonts w:hint="eastAsia" w:ascii="宋体" w:hAnsi="宋体" w:cs="宋体"/>
          <w:b/>
          <w:sz w:val="32"/>
          <w:szCs w:val="32"/>
        </w:rPr>
        <w:t>体系</w:t>
      </w:r>
    </w:p>
    <w:p>
      <w:pPr>
        <w:pStyle w:val="32"/>
        <w:ind w:firstLine="0" w:firstLineChars="0"/>
        <w:jc w:val="left"/>
        <w:rPr>
          <w:rFonts w:ascii="宋体" w:hAnsi="宋体" w:cs="宋体"/>
          <w:bCs/>
          <w:sz w:val="21"/>
          <w:szCs w:val="21"/>
        </w:rPr>
      </w:pPr>
      <w:r>
        <w:rPr>
          <w:rFonts w:hint="eastAsia" w:ascii="宋体" w:hAnsi="宋体" w:cs="宋体"/>
          <w:bCs/>
          <w:sz w:val="21"/>
          <w:szCs w:val="21"/>
        </w:rPr>
        <w:t>注：</w:t>
      </w:r>
    </w:p>
    <w:p>
      <w:pPr>
        <w:pStyle w:val="32"/>
        <w:ind w:firstLine="0" w:firstLineChars="0"/>
        <w:jc w:val="left"/>
        <w:rPr>
          <w:rFonts w:ascii="宋体" w:hAnsi="宋体" w:cs="宋体"/>
          <w:bCs/>
          <w:sz w:val="21"/>
          <w:szCs w:val="21"/>
        </w:rPr>
      </w:pPr>
      <w:r>
        <w:rPr>
          <w:rFonts w:hint="eastAsia" w:ascii="宋体" w:hAnsi="宋体" w:cs="宋体"/>
          <w:bCs/>
          <w:sz w:val="21"/>
          <w:szCs w:val="21"/>
        </w:rPr>
        <w:t xml:space="preserve">    1.</w:t>
      </w:r>
      <w:r>
        <w:rPr>
          <w:rFonts w:hint="eastAsia" w:ascii="宋体" w:hAnsi="宋体" w:cs="宋体"/>
          <w:color w:val="auto"/>
          <w:sz w:val="21"/>
          <w:szCs w:val="21"/>
          <w:lang w:val="en-US" w:eastAsia="zh-CN"/>
        </w:rPr>
        <w:t>供应商</w:t>
      </w:r>
      <w:r>
        <w:rPr>
          <w:rFonts w:hint="eastAsia" w:ascii="宋体" w:hAnsi="宋体" w:cs="宋体"/>
          <w:bCs/>
          <w:sz w:val="21"/>
          <w:szCs w:val="21"/>
        </w:rPr>
        <w:t>应如实</w:t>
      </w:r>
      <w:r>
        <w:rPr>
          <w:rFonts w:hint="eastAsia" w:ascii="宋体" w:hAnsi="宋体" w:cs="宋体"/>
          <w:bCs/>
          <w:sz w:val="21"/>
          <w:szCs w:val="21"/>
          <w:lang w:eastAsia="zh-CN"/>
        </w:rPr>
        <w:t>提供</w:t>
      </w:r>
      <w:r>
        <w:rPr>
          <w:rFonts w:hint="eastAsia" w:ascii="宋体" w:hAnsi="宋体" w:cs="宋体"/>
          <w:bCs/>
          <w:sz w:val="21"/>
          <w:szCs w:val="21"/>
        </w:rPr>
        <w:t>证书复印件并加盖公章，不得弄虚作假；</w:t>
      </w:r>
    </w:p>
    <w:p>
      <w:pPr>
        <w:pStyle w:val="32"/>
        <w:ind w:firstLine="420" w:firstLineChars="0"/>
        <w:jc w:val="left"/>
        <w:rPr>
          <w:rFonts w:ascii="宋体" w:hAnsi="宋体" w:cs="宋体"/>
          <w:sz w:val="21"/>
          <w:szCs w:val="21"/>
        </w:rPr>
      </w:pPr>
      <w:r>
        <w:rPr>
          <w:rFonts w:hint="eastAsia" w:ascii="宋体" w:hAnsi="宋体" w:cs="宋体"/>
          <w:bCs/>
          <w:sz w:val="21"/>
          <w:szCs w:val="21"/>
        </w:rPr>
        <w:t>2.</w:t>
      </w:r>
      <w:r>
        <w:rPr>
          <w:rFonts w:hint="eastAsia" w:ascii="宋体" w:hAnsi="宋体" w:cs="宋体"/>
          <w:sz w:val="21"/>
          <w:szCs w:val="21"/>
        </w:rPr>
        <w:t>证书须在有效期内。</w:t>
      </w: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600" w:firstLineChars="1500"/>
        <w:rPr>
          <w:rFonts w:hint="eastAsia" w:ascii="宋体" w:hAnsi="宋体" w:cs="宋体"/>
          <w:sz w:val="24"/>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bCs/>
          <w:sz w:val="32"/>
          <w:szCs w:val="32"/>
        </w:rPr>
      </w:pPr>
    </w:p>
    <w:p>
      <w:pPr>
        <w:pStyle w:val="32"/>
        <w:ind w:firstLine="0" w:firstLineChars="0"/>
        <w:jc w:val="center"/>
        <w:rPr>
          <w:rFonts w:ascii="宋体" w:hAnsi="宋体" w:cs="宋体"/>
          <w:b/>
          <w:sz w:val="32"/>
          <w:szCs w:val="32"/>
        </w:rPr>
      </w:pPr>
      <w:r>
        <w:rPr>
          <w:rFonts w:hint="eastAsia" w:ascii="宋体" w:hAnsi="宋体" w:cs="宋体"/>
          <w:b/>
          <w:bCs/>
          <w:sz w:val="32"/>
          <w:szCs w:val="32"/>
          <w:lang w:val="en-US" w:eastAsia="zh-CN"/>
        </w:rPr>
        <w:t>4.2</w:t>
      </w:r>
      <w:r>
        <w:rPr>
          <w:rFonts w:hint="eastAsia" w:ascii="宋体" w:hAnsi="宋体" w:cs="宋体"/>
          <w:b/>
          <w:sz w:val="32"/>
          <w:szCs w:val="32"/>
        </w:rPr>
        <w:t>类似业绩</w:t>
      </w:r>
    </w:p>
    <w:tbl>
      <w:tblPr>
        <w:tblStyle w:val="25"/>
        <w:tblpPr w:leftFromText="180" w:rightFromText="180" w:vertAnchor="text" w:horzAnchor="page" w:tblpX="730" w:tblpY="19"/>
        <w:tblOverlap w:val="never"/>
        <w:tblW w:w="10620"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2"/>
        <w:gridCol w:w="1737"/>
        <w:gridCol w:w="2295"/>
        <w:gridCol w:w="1367"/>
        <w:gridCol w:w="1327"/>
        <w:gridCol w:w="1260"/>
        <w:gridCol w:w="205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582" w:type="dxa"/>
            <w:tcBorders>
              <w:bottom w:val="single" w:color="000000" w:sz="6" w:space="0"/>
              <w:right w:val="single" w:color="000000" w:sz="6" w:space="0"/>
            </w:tcBorders>
          </w:tcPr>
          <w:p>
            <w:pPr>
              <w:pStyle w:val="38"/>
              <w:spacing w:before="105"/>
              <w:ind w:left="203"/>
              <w:rPr>
                <w:b/>
              </w:rPr>
            </w:pPr>
            <w:r>
              <w:rPr>
                <w:b/>
              </w:rPr>
              <w:t>序号</w:t>
            </w:r>
          </w:p>
        </w:tc>
        <w:tc>
          <w:tcPr>
            <w:tcW w:w="1737" w:type="dxa"/>
            <w:tcBorders>
              <w:left w:val="single" w:color="000000" w:sz="6" w:space="0"/>
              <w:bottom w:val="single" w:color="000000" w:sz="6" w:space="0"/>
              <w:right w:val="single" w:color="000000" w:sz="6" w:space="0"/>
            </w:tcBorders>
          </w:tcPr>
          <w:p>
            <w:pPr>
              <w:pStyle w:val="38"/>
              <w:spacing w:before="105"/>
              <w:jc w:val="center"/>
              <w:rPr>
                <w:b/>
                <w:lang w:val="en-US"/>
              </w:rPr>
            </w:pPr>
            <w:r>
              <w:rPr>
                <w:rFonts w:hint="eastAsia"/>
                <w:b/>
                <w:lang w:val="en-US" w:eastAsia="zh-CN"/>
              </w:rPr>
              <w:t>用</w:t>
            </w:r>
            <w:r>
              <w:rPr>
                <w:rFonts w:hint="eastAsia"/>
                <w:b/>
                <w:lang w:val="en-US"/>
              </w:rPr>
              <w:t>户名称</w:t>
            </w:r>
          </w:p>
        </w:tc>
        <w:tc>
          <w:tcPr>
            <w:tcW w:w="2295" w:type="dxa"/>
            <w:tcBorders>
              <w:left w:val="single" w:color="000000" w:sz="6" w:space="0"/>
              <w:bottom w:val="single" w:color="000000" w:sz="6" w:space="0"/>
              <w:right w:val="single" w:color="000000" w:sz="6" w:space="0"/>
            </w:tcBorders>
          </w:tcPr>
          <w:p>
            <w:pPr>
              <w:pStyle w:val="38"/>
              <w:spacing w:before="105"/>
              <w:jc w:val="center"/>
              <w:rPr>
                <w:b/>
              </w:rPr>
            </w:pPr>
            <w:r>
              <w:rPr>
                <w:b/>
              </w:rPr>
              <w:t>项目</w:t>
            </w:r>
            <w:r>
              <w:rPr>
                <w:rFonts w:hint="eastAsia"/>
                <w:b/>
              </w:rPr>
              <w:t>主要</w:t>
            </w:r>
            <w:r>
              <w:rPr>
                <w:b/>
              </w:rPr>
              <w:t>内容</w:t>
            </w:r>
          </w:p>
        </w:tc>
        <w:tc>
          <w:tcPr>
            <w:tcW w:w="1367" w:type="dxa"/>
            <w:tcBorders>
              <w:left w:val="single" w:color="000000" w:sz="6" w:space="0"/>
              <w:bottom w:val="single" w:color="000000" w:sz="6" w:space="0"/>
              <w:right w:val="single" w:color="000000" w:sz="6" w:space="0"/>
            </w:tcBorders>
          </w:tcPr>
          <w:p>
            <w:pPr>
              <w:pStyle w:val="38"/>
              <w:spacing w:before="105"/>
              <w:jc w:val="center"/>
              <w:rPr>
                <w:b/>
              </w:rPr>
            </w:pPr>
            <w:r>
              <w:rPr>
                <w:b/>
              </w:rPr>
              <w:t>签约日期</w:t>
            </w:r>
          </w:p>
        </w:tc>
        <w:tc>
          <w:tcPr>
            <w:tcW w:w="1327" w:type="dxa"/>
            <w:tcBorders>
              <w:left w:val="single" w:color="000000" w:sz="6" w:space="0"/>
              <w:bottom w:val="single" w:color="000000" w:sz="6" w:space="0"/>
              <w:right w:val="single" w:color="000000" w:sz="6" w:space="0"/>
            </w:tcBorders>
          </w:tcPr>
          <w:p>
            <w:pPr>
              <w:pStyle w:val="38"/>
              <w:spacing w:before="105"/>
              <w:jc w:val="center"/>
              <w:rPr>
                <w:b/>
                <w:lang w:val="en-US"/>
              </w:rPr>
            </w:pPr>
            <w:r>
              <w:rPr>
                <w:rFonts w:hint="eastAsia"/>
                <w:b/>
                <w:lang w:val="en-US"/>
              </w:rPr>
              <w:t>竣工验收</w:t>
            </w:r>
          </w:p>
          <w:p>
            <w:pPr>
              <w:pStyle w:val="38"/>
              <w:spacing w:before="105"/>
              <w:jc w:val="center"/>
              <w:rPr>
                <w:b/>
                <w:lang w:val="en-US"/>
              </w:rPr>
            </w:pPr>
            <w:r>
              <w:rPr>
                <w:rFonts w:hint="eastAsia"/>
                <w:b/>
                <w:lang w:val="en-US"/>
              </w:rPr>
              <w:t>时间</w:t>
            </w:r>
          </w:p>
        </w:tc>
        <w:tc>
          <w:tcPr>
            <w:tcW w:w="1260" w:type="dxa"/>
            <w:tcBorders>
              <w:left w:val="single" w:color="000000" w:sz="6" w:space="0"/>
              <w:bottom w:val="single" w:color="000000" w:sz="6" w:space="0"/>
              <w:right w:val="single" w:color="000000" w:sz="6" w:space="0"/>
            </w:tcBorders>
          </w:tcPr>
          <w:p>
            <w:pPr>
              <w:pStyle w:val="38"/>
              <w:spacing w:before="105"/>
              <w:ind w:left="216"/>
              <w:rPr>
                <w:b/>
              </w:rPr>
            </w:pPr>
            <w:r>
              <w:rPr>
                <w:rFonts w:hint="eastAsia"/>
                <w:b/>
              </w:rPr>
              <w:t>资质要求</w:t>
            </w:r>
          </w:p>
        </w:tc>
        <w:tc>
          <w:tcPr>
            <w:tcW w:w="2052" w:type="dxa"/>
            <w:tcBorders>
              <w:left w:val="single" w:color="000000" w:sz="6" w:space="0"/>
              <w:bottom w:val="single" w:color="000000" w:sz="6" w:space="0"/>
            </w:tcBorders>
          </w:tcPr>
          <w:p>
            <w:pPr>
              <w:pStyle w:val="38"/>
              <w:spacing w:before="105"/>
              <w:ind w:left="192"/>
              <w:rPr>
                <w:b/>
              </w:rPr>
            </w:pPr>
            <w:r>
              <w:rPr>
                <w:b/>
              </w:rPr>
              <w:t>项目负责人及电话</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582" w:type="dxa"/>
            <w:tcBorders>
              <w:top w:val="single" w:color="000000" w:sz="6" w:space="0"/>
              <w:bottom w:val="single" w:color="000000" w:sz="6" w:space="0"/>
              <w:right w:val="single" w:color="000000" w:sz="6" w:space="0"/>
            </w:tcBorders>
          </w:tcPr>
          <w:p>
            <w:pPr>
              <w:pStyle w:val="38"/>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lang w:val="en-US"/>
              </w:rPr>
            </w:pPr>
          </w:p>
        </w:tc>
        <w:tc>
          <w:tcPr>
            <w:tcW w:w="136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052" w:type="dxa"/>
            <w:tcBorders>
              <w:top w:val="single" w:color="000000" w:sz="6" w:space="0"/>
              <w:left w:val="single" w:color="000000" w:sz="6" w:space="0"/>
              <w:bottom w:val="single" w:color="000000" w:sz="6" w:space="0"/>
            </w:tcBorders>
          </w:tcPr>
          <w:p>
            <w:pPr>
              <w:pStyle w:val="3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582" w:type="dxa"/>
            <w:tcBorders>
              <w:top w:val="single" w:color="000000" w:sz="6" w:space="0"/>
              <w:bottom w:val="single" w:color="000000" w:sz="6" w:space="0"/>
              <w:right w:val="single" w:color="000000" w:sz="6" w:space="0"/>
            </w:tcBorders>
          </w:tcPr>
          <w:p>
            <w:pPr>
              <w:pStyle w:val="38"/>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052" w:type="dxa"/>
            <w:tcBorders>
              <w:top w:val="single" w:color="000000" w:sz="6" w:space="0"/>
              <w:left w:val="single" w:color="000000" w:sz="6" w:space="0"/>
              <w:bottom w:val="single" w:color="000000" w:sz="6" w:space="0"/>
            </w:tcBorders>
          </w:tcPr>
          <w:p>
            <w:pPr>
              <w:pStyle w:val="3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pPr>
              <w:pStyle w:val="38"/>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rPr>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052" w:type="dxa"/>
            <w:tcBorders>
              <w:top w:val="single" w:color="000000" w:sz="6" w:space="0"/>
              <w:left w:val="single" w:color="000000" w:sz="6" w:space="0"/>
              <w:bottom w:val="single" w:color="000000" w:sz="6" w:space="0"/>
            </w:tcBorders>
          </w:tcPr>
          <w:p>
            <w:pPr>
              <w:pStyle w:val="3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pPr>
              <w:pStyle w:val="38"/>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052" w:type="dxa"/>
            <w:tcBorders>
              <w:top w:val="single" w:color="000000" w:sz="6" w:space="0"/>
              <w:left w:val="single" w:color="000000" w:sz="6" w:space="0"/>
              <w:bottom w:val="single" w:color="000000" w:sz="6" w:space="0"/>
            </w:tcBorders>
          </w:tcPr>
          <w:p>
            <w:pPr>
              <w:pStyle w:val="3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bottom w:val="single" w:color="000000" w:sz="6" w:space="0"/>
              <w:right w:val="single" w:color="000000" w:sz="6" w:space="0"/>
            </w:tcBorders>
          </w:tcPr>
          <w:p>
            <w:pPr>
              <w:pStyle w:val="38"/>
              <w:rPr>
                <w:rFonts w:ascii="Times New Roman"/>
                <w:sz w:val="20"/>
              </w:rPr>
            </w:pPr>
          </w:p>
        </w:tc>
        <w:tc>
          <w:tcPr>
            <w:tcW w:w="173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295" w:type="dxa"/>
            <w:tcBorders>
              <w:top w:val="single" w:color="000000" w:sz="6" w:space="0"/>
              <w:left w:val="single" w:color="000000" w:sz="6" w:space="0"/>
              <w:bottom w:val="single" w:color="000000" w:sz="6" w:space="0"/>
              <w:right w:val="single" w:color="000000" w:sz="6" w:space="0"/>
            </w:tcBorders>
          </w:tcPr>
          <w:p>
            <w:pPr>
              <w:rPr>
                <w:sz w:val="20"/>
              </w:rPr>
            </w:pPr>
          </w:p>
        </w:tc>
        <w:tc>
          <w:tcPr>
            <w:tcW w:w="136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327"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1260" w:type="dxa"/>
            <w:tcBorders>
              <w:top w:val="single" w:color="000000" w:sz="6" w:space="0"/>
              <w:left w:val="single" w:color="000000" w:sz="6" w:space="0"/>
              <w:bottom w:val="single" w:color="000000" w:sz="6" w:space="0"/>
              <w:right w:val="single" w:color="000000" w:sz="6" w:space="0"/>
            </w:tcBorders>
          </w:tcPr>
          <w:p>
            <w:pPr>
              <w:pStyle w:val="38"/>
              <w:rPr>
                <w:rFonts w:ascii="Times New Roman"/>
                <w:sz w:val="20"/>
              </w:rPr>
            </w:pPr>
          </w:p>
        </w:tc>
        <w:tc>
          <w:tcPr>
            <w:tcW w:w="2052" w:type="dxa"/>
            <w:tcBorders>
              <w:top w:val="single" w:color="000000" w:sz="6" w:space="0"/>
              <w:left w:val="single" w:color="000000" w:sz="6" w:space="0"/>
              <w:bottom w:val="single" w:color="000000" w:sz="6" w:space="0"/>
            </w:tcBorders>
          </w:tcPr>
          <w:p>
            <w:pPr>
              <w:pStyle w:val="38"/>
              <w:rPr>
                <w:rFonts w:ascii="Times New Roman"/>
                <w:sz w:val="20"/>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582" w:type="dxa"/>
            <w:tcBorders>
              <w:top w:val="single" w:color="000000" w:sz="6" w:space="0"/>
              <w:right w:val="single" w:color="000000" w:sz="6" w:space="0"/>
            </w:tcBorders>
          </w:tcPr>
          <w:p>
            <w:pPr>
              <w:pStyle w:val="38"/>
              <w:rPr>
                <w:rFonts w:ascii="Times New Roman"/>
                <w:sz w:val="20"/>
              </w:rPr>
            </w:pPr>
          </w:p>
        </w:tc>
        <w:tc>
          <w:tcPr>
            <w:tcW w:w="1737" w:type="dxa"/>
            <w:tcBorders>
              <w:top w:val="single" w:color="000000" w:sz="6" w:space="0"/>
              <w:left w:val="single" w:color="000000" w:sz="6" w:space="0"/>
              <w:right w:val="single" w:color="000000" w:sz="6" w:space="0"/>
            </w:tcBorders>
          </w:tcPr>
          <w:p>
            <w:pPr>
              <w:pStyle w:val="38"/>
              <w:rPr>
                <w:rFonts w:ascii="Times New Roman"/>
                <w:sz w:val="20"/>
              </w:rPr>
            </w:pPr>
          </w:p>
        </w:tc>
        <w:tc>
          <w:tcPr>
            <w:tcW w:w="2295" w:type="dxa"/>
            <w:tcBorders>
              <w:top w:val="single" w:color="000000" w:sz="6" w:space="0"/>
              <w:left w:val="single" w:color="000000" w:sz="6" w:space="0"/>
              <w:right w:val="single" w:color="000000" w:sz="6" w:space="0"/>
            </w:tcBorders>
          </w:tcPr>
          <w:p>
            <w:pPr>
              <w:pStyle w:val="38"/>
              <w:rPr>
                <w:rFonts w:ascii="Times New Roman"/>
                <w:sz w:val="20"/>
              </w:rPr>
            </w:pPr>
          </w:p>
        </w:tc>
        <w:tc>
          <w:tcPr>
            <w:tcW w:w="1367" w:type="dxa"/>
            <w:tcBorders>
              <w:top w:val="single" w:color="000000" w:sz="6" w:space="0"/>
              <w:left w:val="single" w:color="000000" w:sz="6" w:space="0"/>
              <w:right w:val="single" w:color="000000" w:sz="6" w:space="0"/>
            </w:tcBorders>
          </w:tcPr>
          <w:p>
            <w:pPr>
              <w:pStyle w:val="38"/>
              <w:rPr>
                <w:rFonts w:ascii="Times New Roman"/>
                <w:sz w:val="20"/>
              </w:rPr>
            </w:pPr>
          </w:p>
        </w:tc>
        <w:tc>
          <w:tcPr>
            <w:tcW w:w="1327" w:type="dxa"/>
            <w:tcBorders>
              <w:top w:val="single" w:color="000000" w:sz="6" w:space="0"/>
              <w:left w:val="single" w:color="000000" w:sz="6" w:space="0"/>
              <w:right w:val="single" w:color="000000" w:sz="6" w:space="0"/>
            </w:tcBorders>
          </w:tcPr>
          <w:p>
            <w:pPr>
              <w:pStyle w:val="38"/>
              <w:rPr>
                <w:rFonts w:ascii="Times New Roman"/>
                <w:sz w:val="20"/>
              </w:rPr>
            </w:pPr>
          </w:p>
        </w:tc>
        <w:tc>
          <w:tcPr>
            <w:tcW w:w="1260" w:type="dxa"/>
            <w:tcBorders>
              <w:top w:val="single" w:color="000000" w:sz="6" w:space="0"/>
              <w:left w:val="single" w:color="000000" w:sz="6" w:space="0"/>
              <w:right w:val="single" w:color="000000" w:sz="6" w:space="0"/>
            </w:tcBorders>
          </w:tcPr>
          <w:p>
            <w:pPr>
              <w:pStyle w:val="38"/>
              <w:rPr>
                <w:rFonts w:ascii="Times New Roman"/>
                <w:sz w:val="20"/>
              </w:rPr>
            </w:pPr>
          </w:p>
        </w:tc>
        <w:tc>
          <w:tcPr>
            <w:tcW w:w="2052" w:type="dxa"/>
            <w:tcBorders>
              <w:top w:val="single" w:color="000000" w:sz="6" w:space="0"/>
              <w:left w:val="single" w:color="000000" w:sz="6" w:space="0"/>
            </w:tcBorders>
          </w:tcPr>
          <w:p>
            <w:pPr>
              <w:pStyle w:val="38"/>
              <w:rPr>
                <w:rFonts w:ascii="Times New Roman"/>
                <w:sz w:val="20"/>
              </w:rPr>
            </w:pPr>
          </w:p>
        </w:tc>
      </w:tr>
    </w:tbl>
    <w:p>
      <w:pPr>
        <w:pStyle w:val="11"/>
        <w:adjustRightInd w:val="0"/>
        <w:snapToGrid w:val="0"/>
        <w:jc w:val="left"/>
        <w:rPr>
          <w:rFonts w:ascii="宋体" w:hAnsi="宋体" w:cs="宋体"/>
          <w:sz w:val="21"/>
          <w:szCs w:val="21"/>
        </w:rPr>
      </w:pPr>
      <w:r>
        <w:rPr>
          <w:rFonts w:hint="eastAsia" w:ascii="宋体" w:hAnsi="宋体" w:cs="宋体"/>
          <w:sz w:val="21"/>
          <w:szCs w:val="21"/>
        </w:rPr>
        <w:t>注：</w:t>
      </w:r>
    </w:p>
    <w:p>
      <w:pPr>
        <w:pStyle w:val="11"/>
        <w:adjustRightInd w:val="0"/>
        <w:snapToGrid w:val="0"/>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sz w:val="21"/>
          <w:szCs w:val="21"/>
        </w:rPr>
        <w:t>1.供应商应如实填写</w:t>
      </w:r>
      <w:r>
        <w:rPr>
          <w:rFonts w:hint="eastAsia" w:ascii="宋体" w:hAnsi="宋体" w:eastAsia="宋体" w:cs="宋体"/>
          <w:sz w:val="21"/>
          <w:szCs w:val="21"/>
          <w:highlight w:val="none"/>
        </w:rPr>
        <w:t>自202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年1月1日至今</w:t>
      </w:r>
      <w:r>
        <w:rPr>
          <w:rFonts w:hint="eastAsia" w:ascii="宋体" w:hAnsi="宋体" w:eastAsia="宋体" w:cs="宋体"/>
          <w:sz w:val="21"/>
          <w:szCs w:val="21"/>
          <w:highlight w:val="none"/>
          <w:lang w:eastAsia="zh-CN"/>
        </w:rPr>
        <w:t>（完成时间以合同签订时间为准）</w:t>
      </w:r>
      <w:r>
        <w:rPr>
          <w:rFonts w:hint="eastAsia" w:ascii="宋体" w:hAnsi="宋体" w:eastAsia="宋体" w:cs="宋体"/>
          <w:sz w:val="21"/>
          <w:szCs w:val="21"/>
          <w:highlight w:val="none"/>
          <w:lang w:val="en-US" w:eastAsia="zh-CN"/>
        </w:rPr>
        <w:t>完成质量合格的</w:t>
      </w:r>
      <w:r>
        <w:rPr>
          <w:rFonts w:hint="eastAsia" w:ascii="宋体" w:hAnsi="宋体" w:eastAsia="宋体" w:cs="宋体"/>
          <w:sz w:val="21"/>
          <w:szCs w:val="21"/>
          <w:highlight w:val="none"/>
        </w:rPr>
        <w:t>类似</w:t>
      </w:r>
      <w:r>
        <w:rPr>
          <w:rFonts w:hint="eastAsia" w:ascii="宋体" w:hAnsi="宋体" w:eastAsia="宋体" w:cs="宋体"/>
          <w:sz w:val="21"/>
          <w:szCs w:val="21"/>
          <w:highlight w:val="none"/>
          <w:lang w:eastAsia="zh-CN"/>
        </w:rPr>
        <w:t>项目</w:t>
      </w:r>
      <w:r>
        <w:rPr>
          <w:rFonts w:hint="eastAsia" w:ascii="宋体" w:hAnsi="宋体" w:eastAsia="宋体" w:cs="宋体"/>
          <w:sz w:val="21"/>
          <w:szCs w:val="21"/>
          <w:highlight w:val="none"/>
        </w:rPr>
        <w:t>业</w:t>
      </w:r>
      <w:r>
        <w:rPr>
          <w:rFonts w:hint="eastAsia" w:ascii="宋体" w:hAnsi="宋体" w:eastAsia="宋体" w:cs="宋体"/>
          <w:sz w:val="21"/>
          <w:szCs w:val="21"/>
          <w:highlight w:val="none"/>
          <w:lang w:eastAsia="zh-CN"/>
        </w:rPr>
        <w:t>绩，</w:t>
      </w:r>
      <w:r>
        <w:rPr>
          <w:rFonts w:hint="eastAsia" w:ascii="宋体" w:hAnsi="宋体" w:eastAsia="宋体" w:cs="宋体"/>
          <w:sz w:val="21"/>
          <w:szCs w:val="21"/>
          <w:highlight w:val="none"/>
          <w:lang w:val="en-US" w:eastAsia="zh-CN"/>
        </w:rPr>
        <w:t>同一用户单位多个合同只计算一次，</w:t>
      </w:r>
      <w:r>
        <w:rPr>
          <w:rFonts w:hint="eastAsia" w:ascii="宋体" w:hAnsi="宋体" w:eastAsia="宋体" w:cs="宋体"/>
          <w:sz w:val="21"/>
          <w:szCs w:val="21"/>
          <w:highlight w:val="none"/>
          <w:lang w:eastAsia="zh-CN"/>
        </w:rPr>
        <w:t>不得</w:t>
      </w:r>
      <w:r>
        <w:rPr>
          <w:rFonts w:hint="eastAsia" w:ascii="宋体" w:hAnsi="宋体" w:eastAsia="宋体" w:cs="宋体"/>
          <w:sz w:val="21"/>
          <w:szCs w:val="21"/>
          <w:highlight w:val="none"/>
        </w:rPr>
        <w:t>弄虚作假；</w:t>
      </w:r>
    </w:p>
    <w:p>
      <w:pPr>
        <w:pStyle w:val="21"/>
        <w:ind w:firstLine="424" w:firstLineChars="202"/>
        <w:jc w:val="left"/>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2.类似业绩指</w:t>
      </w:r>
      <w:r>
        <w:rPr>
          <w:rFonts w:hint="eastAsia" w:ascii="宋体" w:hAnsi="宋体" w:eastAsia="宋体" w:cs="宋体"/>
          <w:spacing w:val="-6"/>
          <w:kern w:val="0"/>
          <w:sz w:val="21"/>
          <w:szCs w:val="21"/>
          <w:lang w:val="en-US" w:eastAsia="zh-CN" w:bidi="ar-SA"/>
        </w:rPr>
        <w:t>空调的安装或维保工程项目</w:t>
      </w:r>
      <w:r>
        <w:rPr>
          <w:rFonts w:hint="eastAsia" w:ascii="宋体" w:hAnsi="宋体" w:eastAsia="宋体" w:cs="宋体"/>
          <w:color w:val="auto"/>
          <w:kern w:val="0"/>
          <w:sz w:val="21"/>
          <w:szCs w:val="21"/>
          <w:highlight w:val="none"/>
          <w:lang w:val="en-US" w:eastAsia="zh-CN" w:bidi="ar-SA"/>
        </w:rPr>
        <w:t>；</w:t>
      </w:r>
    </w:p>
    <w:p>
      <w:pPr>
        <w:pStyle w:val="21"/>
        <w:ind w:firstLine="399" w:firstLineChars="202"/>
        <w:jc w:val="left"/>
        <w:rPr>
          <w:rFonts w:hint="eastAsia" w:ascii="宋体" w:hAnsi="宋体" w:eastAsia="宋体" w:cs="宋体"/>
          <w:spacing w:val="-6"/>
          <w:kern w:val="0"/>
          <w:sz w:val="21"/>
          <w:szCs w:val="21"/>
          <w:lang w:val="en-US" w:eastAsia="zh-CN" w:bidi="ar-SA"/>
        </w:rPr>
      </w:pPr>
      <w:r>
        <w:rPr>
          <w:rFonts w:hint="eastAsia" w:ascii="宋体" w:hAnsi="宋体" w:eastAsia="宋体" w:cs="宋体"/>
          <w:spacing w:val="-6"/>
          <w:kern w:val="0"/>
          <w:sz w:val="21"/>
          <w:szCs w:val="21"/>
          <w:lang w:val="en-US" w:eastAsia="zh-CN" w:bidi="ar-SA"/>
        </w:rPr>
        <w:t>3.须同时提供成交（中标）通知书、合同关键页</w:t>
      </w:r>
      <w:r>
        <w:rPr>
          <w:rFonts w:hint="eastAsia" w:ascii="宋体" w:hAnsi="宋体" w:eastAsia="宋体" w:cs="宋体"/>
          <w:color w:val="auto"/>
          <w:sz w:val="21"/>
          <w:szCs w:val="21"/>
        </w:rPr>
        <w:t>（</w:t>
      </w:r>
      <w:r>
        <w:rPr>
          <w:rFonts w:hint="eastAsia" w:ascii="宋体" w:hAnsi="宋体" w:eastAsia="宋体" w:cs="宋体"/>
          <w:b w:val="0"/>
          <w:bCs w:val="0"/>
          <w:color w:val="000000"/>
          <w:sz w:val="21"/>
          <w:szCs w:val="21"/>
        </w:rPr>
        <w:t>合同关键页包括：合同封面、</w:t>
      </w:r>
      <w:r>
        <w:rPr>
          <w:rFonts w:hint="eastAsia" w:ascii="宋体" w:hAnsi="宋体" w:eastAsia="宋体" w:cs="宋体"/>
          <w:b w:val="0"/>
          <w:bCs w:val="0"/>
          <w:color w:val="000000"/>
          <w:sz w:val="21"/>
          <w:szCs w:val="21"/>
          <w:lang w:eastAsia="zh-CN"/>
        </w:rPr>
        <w:t>主要</w:t>
      </w:r>
      <w:r>
        <w:rPr>
          <w:rFonts w:hint="eastAsia" w:ascii="宋体" w:hAnsi="宋体" w:eastAsia="宋体" w:cs="宋体"/>
          <w:b w:val="0"/>
          <w:bCs w:val="0"/>
          <w:color w:val="000000"/>
          <w:sz w:val="21"/>
          <w:szCs w:val="21"/>
        </w:rPr>
        <w:t>内容页及双方签章页</w:t>
      </w:r>
      <w:r>
        <w:rPr>
          <w:rFonts w:hint="eastAsia" w:ascii="宋体" w:hAnsi="宋体" w:eastAsia="宋体" w:cs="宋体"/>
          <w:color w:val="auto"/>
          <w:sz w:val="21"/>
          <w:szCs w:val="21"/>
        </w:rPr>
        <w:t>）、</w:t>
      </w:r>
      <w:r>
        <w:rPr>
          <w:rFonts w:hint="eastAsia" w:ascii="宋体" w:hAnsi="宋体" w:eastAsia="宋体" w:cs="宋体"/>
          <w:spacing w:val="-6"/>
          <w:kern w:val="0"/>
          <w:sz w:val="21"/>
          <w:szCs w:val="21"/>
          <w:lang w:val="en-US" w:eastAsia="zh-CN" w:bidi="ar-SA"/>
        </w:rPr>
        <w:t>竣工验收合格报告等证明材料并加盖公章，三者缺一不可，否则不得分；</w:t>
      </w:r>
    </w:p>
    <w:p>
      <w:pPr>
        <w:pStyle w:val="39"/>
        <w:tabs>
          <w:tab w:val="left" w:pos="840"/>
        </w:tabs>
        <w:adjustRightInd w:val="0"/>
        <w:snapToGrid w:val="0"/>
        <w:ind w:firstLine="425" w:firstLineChars="215"/>
        <w:rPr>
          <w:rFonts w:hint="eastAsia" w:ascii="宋体" w:hAnsi="宋体" w:eastAsia="宋体" w:cs="宋体"/>
          <w:sz w:val="21"/>
          <w:szCs w:val="21"/>
          <w:lang w:eastAsia="zh-CN"/>
        </w:rPr>
      </w:pPr>
      <w:r>
        <w:rPr>
          <w:rFonts w:hint="eastAsia" w:ascii="宋体" w:hAnsi="宋体" w:eastAsia="宋体" w:cs="宋体"/>
          <w:spacing w:val="-6"/>
          <w:sz w:val="21"/>
          <w:szCs w:val="21"/>
          <w:lang w:val="en-US" w:eastAsia="zh-CN"/>
        </w:rPr>
        <w:t>4</w:t>
      </w:r>
      <w:r>
        <w:rPr>
          <w:rFonts w:hint="eastAsia" w:ascii="宋体" w:hAnsi="宋体" w:eastAsia="宋体" w:cs="宋体"/>
          <w:spacing w:val="-6"/>
          <w:sz w:val="21"/>
          <w:szCs w:val="21"/>
        </w:rPr>
        <w:t>.若供应商有</w:t>
      </w:r>
      <w:r>
        <w:rPr>
          <w:rFonts w:hint="eastAsia" w:ascii="宋体" w:hAnsi="宋体" w:eastAsia="宋体" w:cs="宋体"/>
          <w:spacing w:val="-6"/>
          <w:sz w:val="21"/>
          <w:szCs w:val="21"/>
          <w:lang w:eastAsia="zh-CN"/>
        </w:rPr>
        <w:t>类似</w:t>
      </w:r>
      <w:r>
        <w:rPr>
          <w:rFonts w:hint="eastAsia" w:ascii="宋体" w:hAnsi="宋体" w:eastAsia="宋体" w:cs="宋体"/>
          <w:spacing w:val="-6"/>
          <w:sz w:val="21"/>
          <w:szCs w:val="21"/>
        </w:rPr>
        <w:t>项目业绩，请在上表后附业绩的相关材料</w:t>
      </w:r>
      <w:r>
        <w:rPr>
          <w:rFonts w:hint="eastAsia" w:ascii="宋体" w:hAnsi="宋体" w:eastAsia="宋体" w:cs="宋体"/>
          <w:sz w:val="21"/>
          <w:szCs w:val="21"/>
        </w:rPr>
        <w:t>（</w:t>
      </w:r>
      <w:r>
        <w:rPr>
          <w:rFonts w:hint="eastAsia" w:ascii="宋体" w:hAnsi="宋体" w:eastAsia="宋体" w:cs="宋体"/>
          <w:spacing w:val="-12"/>
          <w:sz w:val="21"/>
          <w:szCs w:val="21"/>
        </w:rPr>
        <w:t>提供能够清晰体现项目具体内容的合同复印件为准，加盖公章</w:t>
      </w:r>
      <w:r>
        <w:rPr>
          <w:rFonts w:hint="eastAsia" w:ascii="宋体" w:hAnsi="宋体" w:eastAsia="宋体" w:cs="宋体"/>
          <w:sz w:val="21"/>
          <w:szCs w:val="21"/>
        </w:rPr>
        <w:t>）</w:t>
      </w:r>
      <w:r>
        <w:rPr>
          <w:rFonts w:hint="eastAsia" w:ascii="宋体" w:hAnsi="宋体" w:eastAsia="宋体" w:cs="宋体"/>
          <w:sz w:val="21"/>
          <w:szCs w:val="21"/>
          <w:lang w:eastAsia="zh-CN"/>
        </w:rPr>
        <w:t>。</w:t>
      </w:r>
    </w:p>
    <w:p>
      <w:pPr>
        <w:pStyle w:val="39"/>
        <w:tabs>
          <w:tab w:val="left" w:pos="840"/>
        </w:tabs>
        <w:adjustRightInd w:val="0"/>
        <w:snapToGrid w:val="0"/>
        <w:ind w:firstLine="451" w:firstLineChars="215"/>
        <w:rPr>
          <w:rFonts w:hint="default" w:ascii="宋体" w:hAnsi="宋体" w:eastAsia="宋体" w:cs="宋体"/>
          <w:sz w:val="21"/>
          <w:szCs w:val="21"/>
          <w:lang w:val="en-US" w:eastAsia="zh-CN"/>
        </w:rPr>
      </w:pPr>
      <w:r>
        <w:rPr>
          <w:rFonts w:hint="eastAsia" w:ascii="宋体" w:hAnsi="宋体" w:cs="宋体"/>
          <w:sz w:val="21"/>
          <w:szCs w:val="21"/>
          <w:lang w:val="en-US" w:eastAsia="zh-CN"/>
        </w:rPr>
        <w:t>5.</w:t>
      </w:r>
      <w:r>
        <w:rPr>
          <w:rFonts w:hint="eastAsia" w:ascii="宋体" w:hAnsi="宋体" w:cs="宋体"/>
          <w:color w:val="auto"/>
          <w:kern w:val="2"/>
          <w:sz w:val="21"/>
          <w:szCs w:val="21"/>
          <w:highlight w:val="none"/>
          <w:lang w:val="en-US" w:eastAsia="zh-CN" w:bidi="ar-SA"/>
        </w:rPr>
        <w:t>分公司报名的，不得提供总公司的业绩，否则不得分。</w:t>
      </w:r>
    </w:p>
    <w:p>
      <w:pPr>
        <w:pStyle w:val="32"/>
        <w:ind w:firstLine="480"/>
        <w:jc w:val="center"/>
        <w:rPr>
          <w:rFonts w:ascii="宋体" w:hAnsi="宋体" w:cs="宋体"/>
          <w:sz w:val="24"/>
        </w:rPr>
      </w:pPr>
    </w:p>
    <w:p>
      <w:pPr>
        <w:pStyle w:val="32"/>
        <w:ind w:firstLine="643"/>
        <w:rPr>
          <w:rFonts w:ascii="宋体" w:hAnsi="宋体" w:cs="宋体"/>
          <w:b/>
          <w:bCs/>
          <w:sz w:val="32"/>
          <w:szCs w:val="32"/>
        </w:rPr>
      </w:pPr>
    </w:p>
    <w:p>
      <w:pPr>
        <w:pStyle w:val="32"/>
        <w:ind w:firstLine="643"/>
        <w:rPr>
          <w:rFonts w:ascii="宋体" w:hAnsi="宋体" w:cs="宋体"/>
          <w:b/>
          <w:bCs/>
          <w:sz w:val="32"/>
          <w:szCs w:val="32"/>
        </w:rPr>
      </w:pPr>
    </w:p>
    <w:p>
      <w:pPr>
        <w:pStyle w:val="32"/>
        <w:ind w:firstLine="400"/>
        <w:rPr>
          <w:rFonts w:ascii="仿宋_GB2312" w:hAnsi="华文仿宋" w:eastAsia="仿宋_GB2312" w:cs="华文仿宋"/>
          <w:bCs/>
          <w:szCs w:val="21"/>
        </w:rPr>
      </w:pPr>
    </w:p>
    <w:p>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33"/>
        <w:rPr>
          <w:rFonts w:hint="eastAsia" w:ascii="宋体" w:hAnsi="宋体" w:cs="宋体"/>
          <w:color w:val="000000" w:themeColor="text1"/>
          <w:sz w:val="24"/>
          <w14:textFill>
            <w14:solidFill>
              <w14:schemeClr w14:val="tx1"/>
            </w14:solidFill>
          </w14:textFill>
        </w:rPr>
      </w:pPr>
    </w:p>
    <w:p>
      <w:pPr>
        <w:pStyle w:val="11"/>
        <w:rPr>
          <w:rFonts w:hint="eastAsia" w:ascii="宋体" w:hAnsi="宋体" w:cs="宋体"/>
          <w:color w:val="000000" w:themeColor="text1"/>
          <w:sz w:val="24"/>
          <w14:textFill>
            <w14:solidFill>
              <w14:schemeClr w14:val="tx1"/>
            </w14:solidFill>
          </w14:textFill>
        </w:rPr>
      </w:pPr>
    </w:p>
    <w:p>
      <w:pPr>
        <w:pStyle w:val="32"/>
        <w:ind w:firstLine="0" w:firstLineChars="0"/>
        <w:jc w:val="center"/>
        <w:rPr>
          <w:rFonts w:ascii="宋体" w:hAnsi="宋体" w:cs="宋体"/>
          <w:b/>
          <w:bCs/>
          <w:sz w:val="32"/>
          <w:szCs w:val="32"/>
        </w:rPr>
      </w:pPr>
    </w:p>
    <w:p>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4.3项目团队</w:t>
      </w:r>
    </w:p>
    <w:p>
      <w:pPr>
        <w:pStyle w:val="32"/>
        <w:ind w:firstLine="0" w:firstLineChars="0"/>
        <w:jc w:val="left"/>
        <w:rPr>
          <w:rFonts w:ascii="宋体" w:hAnsi="宋体" w:cs="宋体"/>
          <w:sz w:val="21"/>
          <w:szCs w:val="21"/>
        </w:rPr>
      </w:pPr>
      <w:r>
        <w:rPr>
          <w:rFonts w:hint="eastAsia" w:ascii="宋体" w:hAnsi="宋体" w:cs="宋体"/>
          <w:bCs/>
          <w:sz w:val="21"/>
          <w:szCs w:val="21"/>
        </w:rPr>
        <w:t>注：</w:t>
      </w:r>
      <w:r>
        <w:rPr>
          <w:rFonts w:hint="eastAsia" w:ascii="宋体" w:hAnsi="宋体" w:eastAsia="宋体" w:cs="宋体"/>
          <w:color w:val="auto"/>
          <w:sz w:val="21"/>
          <w:szCs w:val="21"/>
          <w:lang w:val="en-US" w:eastAsia="zh-CN"/>
        </w:rPr>
        <w:t>同一人具备多个证书的只计取一个；按要求</w:t>
      </w:r>
      <w:r>
        <w:rPr>
          <w:rFonts w:hint="eastAsia" w:ascii="宋体" w:hAnsi="宋体" w:eastAsia="宋体" w:cs="宋体"/>
          <w:color w:val="auto"/>
          <w:sz w:val="21"/>
          <w:szCs w:val="21"/>
          <w:lang w:eastAsia="zh-CN"/>
        </w:rPr>
        <w:t>提</w:t>
      </w:r>
      <w:r>
        <w:rPr>
          <w:rFonts w:hint="eastAsia" w:ascii="宋体" w:hAnsi="宋体" w:cs="宋体"/>
          <w:color w:val="auto"/>
          <w:sz w:val="21"/>
          <w:szCs w:val="21"/>
          <w:lang w:eastAsia="zh-CN"/>
        </w:rPr>
        <w:t>供职称证书复印件及</w:t>
      </w:r>
      <w:r>
        <w:rPr>
          <w:rFonts w:hint="eastAsia" w:ascii="宋体" w:hAnsi="宋体" w:cs="宋体"/>
          <w:color w:val="auto"/>
          <w:sz w:val="21"/>
          <w:szCs w:val="21"/>
          <w:lang w:val="en-US" w:eastAsia="zh-CN"/>
        </w:rPr>
        <w:t>响应截止日前三个月内任一月份由供应商缴纳的社保证明</w:t>
      </w:r>
      <w:r>
        <w:rPr>
          <w:rFonts w:hint="eastAsia" w:ascii="宋体" w:hAnsi="宋体" w:cs="宋体"/>
          <w:color w:val="auto"/>
          <w:sz w:val="21"/>
          <w:szCs w:val="21"/>
          <w:lang w:eastAsia="zh-CN"/>
        </w:rPr>
        <w:t>复印件，并加盖公章</w:t>
      </w:r>
      <w:r>
        <w:rPr>
          <w:rFonts w:hint="eastAsia" w:ascii="宋体" w:hAnsi="宋体" w:cs="宋体"/>
          <w:sz w:val="21"/>
          <w:szCs w:val="21"/>
        </w:rPr>
        <w:t>。</w:t>
      </w:r>
      <w:r>
        <w:rPr>
          <w:rFonts w:hint="eastAsia" w:ascii="宋体" w:hAnsi="宋体" w:cs="宋体"/>
          <w:color w:val="auto"/>
          <w:kern w:val="2"/>
          <w:sz w:val="21"/>
          <w:szCs w:val="21"/>
          <w:highlight w:val="none"/>
          <w:lang w:val="en-US" w:eastAsia="zh-CN" w:bidi="ar-SA"/>
        </w:rPr>
        <w:t>分公司报名的，不得提供总公司的人员，否则不得分。</w:t>
      </w: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pStyle w:val="32"/>
        <w:ind w:firstLine="480"/>
        <w:jc w:val="center"/>
        <w:rPr>
          <w:rFonts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600" w:firstLineChars="1500"/>
        <w:rPr>
          <w:rFonts w:hint="eastAsia" w:ascii="宋体" w:hAnsi="宋体" w:cs="宋体"/>
          <w:sz w:val="24"/>
        </w:rPr>
      </w:pPr>
    </w:p>
    <w:p>
      <w:pPr>
        <w:pStyle w:val="2"/>
        <w:rPr>
          <w:rFonts w:hint="eastAsia" w:ascii="宋体" w:hAnsi="宋体" w:cs="宋体"/>
          <w:sz w:val="24"/>
        </w:rPr>
      </w:pPr>
    </w:p>
    <w:p>
      <w:pPr>
        <w:rPr>
          <w:rFonts w:hint="eastAsia" w:ascii="宋体" w:hAnsi="宋体" w:cs="宋体"/>
          <w:sz w:val="24"/>
        </w:rPr>
      </w:pPr>
    </w:p>
    <w:p>
      <w:pPr>
        <w:pStyle w:val="2"/>
        <w:rPr>
          <w:rFonts w:hint="eastAsia" w:ascii="宋体" w:hAnsi="宋体" w:cs="宋体"/>
          <w:sz w:val="24"/>
        </w:rPr>
      </w:pPr>
    </w:p>
    <w:p>
      <w:pPr>
        <w:rPr>
          <w:rFonts w:hint="eastAsia" w:ascii="宋体" w:hAnsi="宋体" w:cs="宋体"/>
          <w:sz w:val="24"/>
        </w:rPr>
      </w:pPr>
    </w:p>
    <w:p>
      <w:pPr>
        <w:pStyle w:val="2"/>
        <w:rPr>
          <w:rFonts w:hint="eastAsia" w:ascii="宋体" w:hAnsi="宋体" w:cs="宋体"/>
          <w:sz w:val="24"/>
        </w:rPr>
      </w:pPr>
    </w:p>
    <w:p>
      <w:pPr>
        <w:rPr>
          <w:rFonts w:hint="eastAsia" w:ascii="宋体" w:hAnsi="宋体" w:cs="宋体"/>
          <w:sz w:val="24"/>
        </w:rPr>
      </w:pPr>
    </w:p>
    <w:p>
      <w:pPr>
        <w:pStyle w:val="2"/>
        <w:rPr>
          <w:rFonts w:hint="eastAsia" w:ascii="宋体" w:hAnsi="宋体" w:cs="宋体"/>
          <w:sz w:val="24"/>
        </w:rPr>
      </w:pPr>
    </w:p>
    <w:p>
      <w:pPr>
        <w:rPr>
          <w:rFonts w:hint="eastAsia" w:ascii="宋体" w:hAnsi="宋体" w:cs="宋体"/>
          <w:sz w:val="24"/>
        </w:rPr>
      </w:pPr>
    </w:p>
    <w:p>
      <w:pPr>
        <w:pStyle w:val="2"/>
        <w:rPr>
          <w:rFonts w:hint="eastAsia" w:ascii="宋体" w:hAnsi="宋体" w:cs="宋体"/>
          <w:sz w:val="24"/>
        </w:rPr>
      </w:pPr>
    </w:p>
    <w:p>
      <w:pPr>
        <w:rPr>
          <w:rFonts w:hint="eastAsia" w:ascii="宋体" w:hAnsi="宋体" w:cs="宋体"/>
          <w:sz w:val="24"/>
        </w:rPr>
      </w:pPr>
    </w:p>
    <w:p>
      <w:pPr>
        <w:pStyle w:val="32"/>
        <w:ind w:firstLine="0" w:firstLineChars="0"/>
        <w:jc w:val="both"/>
        <w:rPr>
          <w:rFonts w:ascii="宋体" w:hAnsi="宋体" w:cs="宋体"/>
          <w:b/>
          <w:bCs/>
          <w:sz w:val="32"/>
          <w:szCs w:val="32"/>
        </w:rPr>
      </w:pPr>
    </w:p>
    <w:p>
      <w:pPr>
        <w:pStyle w:val="32"/>
        <w:ind w:firstLine="0" w:firstLineChars="0"/>
        <w:jc w:val="both"/>
        <w:rPr>
          <w:rFonts w:ascii="宋体" w:hAnsi="宋体" w:cs="宋体"/>
          <w:b/>
          <w:bCs/>
          <w:sz w:val="32"/>
          <w:szCs w:val="32"/>
        </w:rPr>
      </w:pPr>
    </w:p>
    <w:p>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5"/>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5"/>
        <w:gridCol w:w="1155"/>
        <w:gridCol w:w="135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397" w:hRule="atLeast"/>
          <w:jc w:val="center"/>
        </w:trPr>
        <w:tc>
          <w:tcPr>
            <w:tcW w:w="641" w:type="dxa"/>
            <w:vAlign w:val="center"/>
          </w:tcPr>
          <w:p>
            <w:pPr>
              <w:jc w:val="center"/>
              <w:rPr>
                <w:rFonts w:ascii="宋体" w:hAnsi="宋体" w:cs="宋体"/>
                <w:bCs/>
                <w:szCs w:val="21"/>
              </w:rPr>
            </w:pPr>
            <w:r>
              <w:rPr>
                <w:rFonts w:hint="eastAsia" w:ascii="宋体" w:hAnsi="宋体" w:cs="宋体"/>
                <w:bCs/>
                <w:sz w:val="20"/>
                <w:szCs w:val="20"/>
              </w:rPr>
              <w:t>序号</w:t>
            </w:r>
          </w:p>
        </w:tc>
        <w:tc>
          <w:tcPr>
            <w:tcW w:w="1142" w:type="dxa"/>
            <w:vAlign w:val="center"/>
          </w:tcPr>
          <w:p>
            <w:pPr>
              <w:jc w:val="center"/>
              <w:rPr>
                <w:rFonts w:ascii="宋体" w:hAnsi="宋体" w:cs="宋体"/>
                <w:bCs/>
                <w:szCs w:val="21"/>
              </w:rPr>
            </w:pPr>
            <w:r>
              <w:rPr>
                <w:rFonts w:hint="eastAsia" w:ascii="宋体" w:hAnsi="宋体" w:cs="宋体"/>
                <w:bCs/>
                <w:szCs w:val="21"/>
              </w:rPr>
              <w:t>评审指标</w:t>
            </w:r>
          </w:p>
        </w:tc>
        <w:tc>
          <w:tcPr>
            <w:tcW w:w="6095" w:type="dxa"/>
            <w:vAlign w:val="center"/>
          </w:tcPr>
          <w:p>
            <w:pPr>
              <w:jc w:val="center"/>
              <w:rPr>
                <w:rFonts w:ascii="宋体" w:hAnsi="宋体" w:cs="宋体"/>
                <w:bCs/>
                <w:szCs w:val="21"/>
              </w:rPr>
            </w:pPr>
            <w:r>
              <w:rPr>
                <w:rFonts w:hint="eastAsia" w:ascii="宋体" w:hAnsi="宋体" w:cs="宋体"/>
                <w:bCs/>
                <w:szCs w:val="21"/>
              </w:rPr>
              <w:t>评审细则</w:t>
            </w:r>
          </w:p>
        </w:tc>
        <w:tc>
          <w:tcPr>
            <w:tcW w:w="1155" w:type="dxa"/>
            <w:vAlign w:val="center"/>
          </w:tcPr>
          <w:p>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pPr>
              <w:jc w:val="center"/>
              <w:rPr>
                <w:rFonts w:ascii="宋体" w:hAnsi="宋体" w:cs="宋体"/>
                <w:bCs/>
                <w:szCs w:val="21"/>
              </w:rPr>
            </w:pPr>
            <w:r>
              <w:rPr>
                <w:rFonts w:hint="eastAsia" w:ascii="宋体" w:hAnsi="宋体" w:cs="宋体"/>
                <w:bCs/>
                <w:szCs w:val="21"/>
              </w:rPr>
              <w:t>证明资料</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pPr>
              <w:jc w:val="center"/>
            </w:pPr>
            <w:r>
              <w:rPr>
                <w:rFonts w:hint="eastAsia"/>
                <w:lang w:eastAsia="zh-CN"/>
              </w:rPr>
              <w:t>施工组织</w:t>
            </w:r>
            <w:r>
              <w:t>方案</w:t>
            </w:r>
          </w:p>
          <w:p>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12分）</w:t>
            </w:r>
          </w:p>
        </w:tc>
        <w:tc>
          <w:tcPr>
            <w:tcW w:w="6095" w:type="dxa"/>
          </w:tcPr>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本项目为医疗区域，人流密集，对噪音、粉尘控制要求高，对现场情况深入分析，针对</w:t>
            </w:r>
            <w:r>
              <w:rPr>
                <w:rFonts w:hint="eastAsia" w:ascii="宋体" w:hAnsi="宋体" w:eastAsia="宋体" w:cs="宋体"/>
                <w:lang w:eastAsia="zh-CN"/>
              </w:rPr>
              <w:t>实际情况编制合理的</w:t>
            </w:r>
            <w:r>
              <w:rPr>
                <w:rFonts w:hint="eastAsia" w:ascii="宋体" w:hAnsi="宋体" w:eastAsia="宋体" w:cs="宋体"/>
              </w:rPr>
              <w:t>施工组织</w:t>
            </w:r>
            <w:r>
              <w:rPr>
                <w:rFonts w:hint="eastAsia" w:ascii="宋体" w:hAnsi="宋体" w:eastAsia="宋体" w:cs="宋体"/>
                <w:lang w:eastAsia="zh-CN"/>
              </w:rPr>
              <w:t>方案</w:t>
            </w:r>
            <w:r>
              <w:rPr>
                <w:rFonts w:hint="eastAsia" w:ascii="宋体" w:hAnsi="宋体" w:eastAsia="宋体" w:cs="宋体"/>
              </w:rPr>
              <w:t>。</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1.施工组织</w:t>
            </w:r>
            <w:r>
              <w:rPr>
                <w:rFonts w:hint="eastAsia" w:ascii="宋体" w:hAnsi="宋体" w:eastAsia="宋体" w:cs="宋体"/>
                <w:lang w:eastAsia="zh-CN"/>
              </w:rPr>
              <w:t>方案</w:t>
            </w:r>
            <w:r>
              <w:rPr>
                <w:rFonts w:hint="eastAsia" w:ascii="宋体" w:hAnsi="宋体" w:eastAsia="宋体" w:cs="宋体"/>
              </w:rPr>
              <w:t>十分详细，总体部署完全科学，完全</w:t>
            </w:r>
            <w:r>
              <w:rPr>
                <w:rFonts w:hint="eastAsia" w:ascii="宋体" w:hAnsi="宋体" w:eastAsia="宋体" w:cs="宋体"/>
                <w:lang w:eastAsia="zh-CN"/>
              </w:rPr>
              <w:t>合理</w:t>
            </w:r>
            <w:r>
              <w:rPr>
                <w:rFonts w:hint="eastAsia" w:ascii="宋体" w:hAnsi="宋体" w:eastAsia="宋体" w:cs="宋体"/>
              </w:rPr>
              <w:t>可行的，得1</w:t>
            </w:r>
            <w:r>
              <w:rPr>
                <w:rFonts w:hint="eastAsia" w:ascii="宋体" w:hAnsi="宋体" w:cs="宋体"/>
                <w:lang w:val="en-US" w:eastAsia="zh-CN"/>
              </w:rPr>
              <w:t>2</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2.施工组织</w:t>
            </w:r>
            <w:r>
              <w:rPr>
                <w:rFonts w:hint="eastAsia" w:ascii="宋体" w:hAnsi="宋体" w:eastAsia="宋体" w:cs="宋体"/>
                <w:lang w:eastAsia="zh-CN"/>
              </w:rPr>
              <w:t>方案</w:t>
            </w:r>
            <w:r>
              <w:rPr>
                <w:rFonts w:hint="eastAsia" w:ascii="宋体" w:hAnsi="宋体" w:cs="宋体"/>
                <w:lang w:eastAsia="zh-CN"/>
              </w:rPr>
              <w:t>比较</w:t>
            </w:r>
            <w:r>
              <w:rPr>
                <w:rFonts w:hint="eastAsia" w:ascii="宋体" w:hAnsi="宋体" w:eastAsia="宋体" w:cs="宋体"/>
              </w:rPr>
              <w:t>详细，总体部署</w:t>
            </w:r>
            <w:r>
              <w:rPr>
                <w:rFonts w:hint="eastAsia" w:ascii="宋体" w:hAnsi="宋体" w:cs="宋体"/>
                <w:lang w:eastAsia="zh-CN"/>
              </w:rPr>
              <w:t>基本</w:t>
            </w:r>
            <w:r>
              <w:rPr>
                <w:rFonts w:hint="eastAsia" w:ascii="宋体" w:hAnsi="宋体" w:eastAsia="宋体" w:cs="宋体"/>
              </w:rPr>
              <w:t>科学，一定程度可行的，得</w:t>
            </w:r>
            <w:r>
              <w:rPr>
                <w:rFonts w:hint="eastAsia" w:ascii="宋体" w:hAnsi="宋体" w:cs="宋体"/>
                <w:lang w:val="en-US" w:eastAsia="zh-CN"/>
              </w:rPr>
              <w:t>8</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rPr>
              <w:t>3.施工组织</w:t>
            </w:r>
            <w:r>
              <w:rPr>
                <w:rFonts w:hint="eastAsia" w:ascii="宋体" w:hAnsi="宋体" w:eastAsia="宋体" w:cs="宋体"/>
                <w:lang w:eastAsia="zh-CN"/>
              </w:rPr>
              <w:t>方案</w:t>
            </w:r>
            <w:r>
              <w:rPr>
                <w:rFonts w:hint="eastAsia" w:ascii="宋体" w:hAnsi="宋体" w:eastAsia="宋体" w:cs="宋体"/>
              </w:rPr>
              <w:t>不够详细，总体部署不够</w:t>
            </w:r>
            <w:r>
              <w:rPr>
                <w:rFonts w:hint="eastAsia" w:ascii="宋体" w:hAnsi="宋体" w:cs="宋体"/>
                <w:lang w:eastAsia="zh-CN"/>
              </w:rPr>
              <w:t>合理</w:t>
            </w:r>
            <w:r>
              <w:rPr>
                <w:rFonts w:hint="eastAsia" w:ascii="宋体" w:hAnsi="宋体" w:eastAsia="宋体" w:cs="宋体"/>
              </w:rPr>
              <w:t>，但</w:t>
            </w:r>
            <w:r>
              <w:rPr>
                <w:rFonts w:hint="eastAsia" w:ascii="宋体" w:hAnsi="宋体" w:cs="宋体"/>
                <w:lang w:eastAsia="zh-CN"/>
              </w:rPr>
              <w:t>满足</w:t>
            </w:r>
            <w:r>
              <w:rPr>
                <w:rFonts w:hint="eastAsia" w:ascii="宋体" w:hAnsi="宋体" w:eastAsia="宋体" w:cs="宋体"/>
              </w:rPr>
              <w:t>最低要求的，得</w:t>
            </w:r>
            <w:r>
              <w:rPr>
                <w:rFonts w:hint="eastAsia" w:ascii="宋体" w:hAnsi="宋体" w:cs="宋体"/>
                <w:lang w:val="en-US" w:eastAsia="zh-CN"/>
              </w:rPr>
              <w:t>4</w:t>
            </w:r>
            <w:r>
              <w:rPr>
                <w:rFonts w:hint="eastAsia" w:ascii="宋体" w:hAnsi="宋体" w:eastAsia="宋体" w:cs="宋体"/>
              </w:rPr>
              <w:t>分；</w:t>
            </w:r>
          </w:p>
          <w:p>
            <w:pPr>
              <w:widowControl/>
              <w:numPr>
                <w:ilvl w:val="0"/>
                <w:numId w:val="0"/>
              </w:numPr>
              <w:ind w:leftChars="0"/>
              <w:jc w:val="left"/>
              <w:textAlignment w:val="center"/>
              <w:rPr>
                <w:rFonts w:ascii="宋体" w:hAnsi="宋体" w:cs="宋体"/>
                <w:szCs w:val="21"/>
              </w:rPr>
            </w:pPr>
            <w:r>
              <w:rPr>
                <w:rFonts w:hint="eastAsia" w:ascii="宋体" w:hAnsi="宋体" w:eastAsia="宋体" w:cs="宋体"/>
              </w:rPr>
              <w:t>4.施工组织</w:t>
            </w:r>
            <w:r>
              <w:rPr>
                <w:rFonts w:hint="eastAsia" w:ascii="宋体" w:hAnsi="宋体" w:eastAsia="宋体" w:cs="宋体"/>
                <w:lang w:eastAsia="zh-CN"/>
              </w:rPr>
              <w:t>方案</w:t>
            </w:r>
            <w:r>
              <w:rPr>
                <w:rFonts w:hint="eastAsia" w:ascii="宋体" w:hAnsi="宋体" w:eastAsia="宋体" w:cs="宋体"/>
              </w:rPr>
              <w:t>没有针对现场情况，总体部署不可靠、不完善，完全不可行或未提供的，得0分。</w:t>
            </w:r>
          </w:p>
        </w:tc>
        <w:tc>
          <w:tcPr>
            <w:tcW w:w="1155" w:type="dxa"/>
            <w:vAlign w:val="center"/>
          </w:tcPr>
          <w:p>
            <w:pPr>
              <w:jc w:val="center"/>
              <w:rPr>
                <w:rFonts w:hint="eastAsia" w:ascii="宋体" w:hAnsi="宋体" w:cs="宋体"/>
                <w:szCs w:val="21"/>
              </w:rPr>
            </w:pPr>
            <w:r>
              <w:rPr>
                <w:rFonts w:hint="eastAsia" w:ascii="宋体" w:hAnsi="宋体" w:cs="宋体"/>
                <w:szCs w:val="21"/>
              </w:rPr>
              <w:t>□有</w:t>
            </w:r>
          </w:p>
          <w:p>
            <w:pPr>
              <w:jc w:val="center"/>
              <w:rPr>
                <w:rFonts w:ascii="宋体" w:hAnsi="宋体" w:cs="宋体"/>
                <w:szCs w:val="21"/>
              </w:rPr>
            </w:pPr>
            <w:r>
              <w:rPr>
                <w:rFonts w:hint="eastAsia" w:ascii="宋体" w:hAnsi="宋体" w:cs="宋体"/>
                <w:szCs w:val="21"/>
              </w:rPr>
              <w:t>□无</w:t>
            </w:r>
          </w:p>
        </w:tc>
        <w:tc>
          <w:tcPr>
            <w:tcW w:w="1352" w:type="dxa"/>
            <w:vAlign w:val="center"/>
          </w:tcPr>
          <w:p>
            <w:pPr>
              <w:jc w:val="center"/>
              <w:rPr>
                <w:rFonts w:hint="eastAsia" w:ascii="宋体" w:hAnsi="宋体" w:cs="宋体"/>
                <w:szCs w:val="21"/>
              </w:rPr>
            </w:pPr>
            <w:r>
              <w:rPr>
                <w:rFonts w:hint="eastAsia" w:ascii="宋体" w:hAnsi="宋体" w:cs="宋体"/>
                <w:szCs w:val="21"/>
              </w:rPr>
              <w:t>见响应文件</w:t>
            </w:r>
          </w:p>
          <w:p>
            <w:pPr>
              <w:jc w:val="center"/>
              <w:rPr>
                <w:rFonts w:ascii="宋体" w:hAnsi="宋体" w:cs="宋体"/>
                <w:szCs w:val="21"/>
              </w:rPr>
            </w:pPr>
            <w:r>
              <w:rPr>
                <w:rFonts w:hint="eastAsia" w:ascii="宋体" w:hAnsi="宋体" w:cs="宋体"/>
                <w:szCs w:val="21"/>
              </w:rPr>
              <w:t>（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pPr>
              <w:widowControl/>
              <w:jc w:val="center"/>
              <w:textAlignment w:val="center"/>
              <w:rPr>
                <w:rFonts w:hint="default" w:ascii="Calibri" w:hAnsi="Calibri" w:eastAsia="宋体"/>
                <w:color w:val="auto"/>
                <w:lang w:val="en-US" w:eastAsia="zh-CN"/>
              </w:rPr>
            </w:pPr>
            <w:r>
              <w:t>重点难点分析及建议</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pPr>
              <w:widowControl/>
              <w:numPr>
                <w:ilvl w:val="0"/>
                <w:numId w:val="0"/>
              </w:numPr>
              <w:ind w:left="0" w:leftChars="0" w:firstLine="0" w:firstLineChars="0"/>
              <w:jc w:val="left"/>
              <w:textAlignment w:val="center"/>
              <w:rPr>
                <w:rFonts w:hint="eastAsia" w:ascii="宋体" w:hAnsi="宋体" w:eastAsia="宋体" w:cs="宋体"/>
              </w:rPr>
            </w:pPr>
            <w:r>
              <w:t>根据本项目的实际情况进行分析，</w:t>
            </w:r>
            <w:r>
              <w:rPr>
                <w:rFonts w:hint="eastAsia" w:ascii="宋体" w:hAnsi="宋体" w:eastAsia="宋体" w:cs="宋体"/>
              </w:rPr>
              <w:t>针对本项目的重、难点提出针对性的建议及措施。</w:t>
            </w:r>
          </w:p>
          <w:p>
            <w:pPr>
              <w:widowControl/>
              <w:numPr>
                <w:ilvl w:val="0"/>
                <w:numId w:val="0"/>
              </w:numPr>
              <w:ind w:leftChars="0"/>
              <w:jc w:val="left"/>
              <w:textAlignment w:val="cente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理解深入</w:t>
            </w:r>
            <w:r>
              <w:rPr>
                <w:rFonts w:hint="eastAsia" w:ascii="宋体" w:hAnsi="宋体" w:eastAsia="宋体" w:cs="宋体"/>
                <w:lang w:eastAsia="zh-CN"/>
              </w:rPr>
              <w:t>到位</w:t>
            </w:r>
            <w:r>
              <w:rPr>
                <w:rFonts w:hint="eastAsia" w:ascii="宋体" w:hAnsi="宋体" w:eastAsia="宋体" w:cs="宋体"/>
              </w:rPr>
              <w:t>，能抓住项目重、难点，思路明确，分析准确到位，且具有保障本项目实施过程的针对性措施方案，有具体的解决方法，对项目实施过程的方案有针对性且合理可行</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10</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2.</w:t>
            </w:r>
            <w:r>
              <w:rPr>
                <w:rFonts w:hint="eastAsia" w:ascii="宋体" w:hAnsi="宋体" w:eastAsia="宋体" w:cs="宋体"/>
              </w:rPr>
              <w:t>理解基本准确，对项目的重、难点的把握有基本的明确思路，有简单的分析，对本项目实施过程所提出的措施方案简单，有基本的解决方法，对项目实施过程的方案有一定程度上的针对性及合理性</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7</w:t>
            </w:r>
            <w:r>
              <w:rPr>
                <w:rFonts w:hint="eastAsia" w:ascii="宋体" w:hAnsi="宋体" w:eastAsia="宋体" w:cs="宋体"/>
              </w:rPr>
              <w:t>分；</w:t>
            </w:r>
          </w:p>
          <w:p>
            <w:pPr>
              <w:widowControl/>
              <w:numPr>
                <w:ilvl w:val="0"/>
                <w:numId w:val="0"/>
              </w:numPr>
              <w:ind w:leftChars="0"/>
              <w:jc w:val="left"/>
              <w:textAlignment w:val="center"/>
              <w:rPr>
                <w:rFonts w:hint="eastAsia" w:ascii="宋体" w:hAnsi="宋体" w:eastAsia="宋体" w:cs="宋体"/>
                <w:lang w:val="en-US" w:eastAsia="zh-CN"/>
              </w:rPr>
            </w:pPr>
            <w:r>
              <w:rPr>
                <w:rFonts w:hint="eastAsia" w:ascii="宋体" w:hAnsi="宋体" w:eastAsia="宋体" w:cs="宋体"/>
                <w:lang w:val="en-US" w:eastAsia="zh-CN"/>
              </w:rPr>
              <w:t>3.</w:t>
            </w:r>
            <w:r>
              <w:rPr>
                <w:rFonts w:hint="eastAsia" w:ascii="宋体" w:hAnsi="宋体" w:eastAsia="宋体" w:cs="宋体"/>
              </w:rPr>
              <w:t>理解含糊不清，没有抓住项目重、难点，分析不到位，对本项目实施过程所提出的措施方案含糊，没有任何解决方法，对项目实施过程的方案没有针对到位</w:t>
            </w:r>
            <w:r>
              <w:rPr>
                <w:rFonts w:hint="eastAsia" w:ascii="宋体" w:hAnsi="宋体" w:eastAsia="宋体" w:cs="宋体"/>
                <w:lang w:eastAsia="zh-CN"/>
              </w:rPr>
              <w:t>的，</w:t>
            </w:r>
            <w:r>
              <w:rPr>
                <w:rFonts w:hint="eastAsia" w:ascii="宋体" w:hAnsi="宋体" w:eastAsia="宋体" w:cs="宋体"/>
              </w:rPr>
              <w:t>得</w:t>
            </w:r>
            <w:r>
              <w:rPr>
                <w:rFonts w:hint="eastAsia" w:ascii="宋体" w:hAnsi="宋体" w:cs="宋体"/>
                <w:lang w:val="en-US" w:eastAsia="zh-CN"/>
              </w:rPr>
              <w:t>4</w:t>
            </w:r>
            <w:r>
              <w:rPr>
                <w:rFonts w:hint="eastAsia" w:ascii="宋体" w:hAnsi="宋体" w:eastAsia="宋体" w:cs="宋体"/>
              </w:rPr>
              <w:t>分；</w:t>
            </w:r>
          </w:p>
          <w:p>
            <w:pPr>
              <w:widowControl/>
              <w:textAlignment w:val="center"/>
              <w:rPr>
                <w:rFonts w:ascii="宋体" w:hAnsi="宋体" w:cs="宋体"/>
                <w:color w:val="auto"/>
                <w:szCs w:val="21"/>
              </w:rPr>
            </w:pPr>
            <w:r>
              <w:rPr>
                <w:rFonts w:hint="eastAsia" w:ascii="宋体" w:hAnsi="宋体" w:eastAsia="宋体" w:cs="宋体"/>
                <w:lang w:val="en-US" w:eastAsia="zh-CN"/>
              </w:rPr>
              <w:t>4.</w:t>
            </w:r>
            <w:r>
              <w:rPr>
                <w:rFonts w:hint="eastAsia" w:ascii="宋体" w:hAnsi="宋体" w:eastAsia="宋体" w:cs="宋体"/>
              </w:rPr>
              <w:t>其他情况</w:t>
            </w:r>
            <w:r>
              <w:rPr>
                <w:rFonts w:hint="eastAsia"/>
                <w:lang w:eastAsia="zh-CN"/>
              </w:rPr>
              <w:t>的，</w:t>
            </w:r>
            <w:r>
              <w:t>得</w:t>
            </w:r>
            <w:r>
              <w:rPr>
                <w:rFonts w:hint="eastAsia"/>
                <w:lang w:val="en-US" w:eastAsia="zh-CN"/>
              </w:rPr>
              <w:t>0</w:t>
            </w:r>
            <w:r>
              <w:t>分。</w:t>
            </w:r>
          </w:p>
        </w:tc>
        <w:tc>
          <w:tcPr>
            <w:tcW w:w="1155" w:type="dxa"/>
            <w:vAlign w:val="center"/>
          </w:tcPr>
          <w:p>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pPr>
              <w:jc w:val="center"/>
              <w:rPr>
                <w:rFonts w:ascii="宋体" w:hAnsi="宋体" w:cs="宋体"/>
                <w:szCs w:val="21"/>
              </w:rPr>
            </w:pPr>
            <w:r>
              <w:rPr>
                <w:rFonts w:hint="eastAsia" w:ascii="宋体" w:hAnsi="宋体" w:cs="宋体"/>
                <w:szCs w:val="21"/>
              </w:rPr>
              <w:t>□无</w:t>
            </w:r>
          </w:p>
        </w:tc>
        <w:tc>
          <w:tcPr>
            <w:tcW w:w="1352" w:type="dxa"/>
            <w:vAlign w:val="center"/>
          </w:tcPr>
          <w:p>
            <w:pPr>
              <w:jc w:val="center"/>
              <w:rPr>
                <w:rFonts w:hint="eastAsia" w:ascii="宋体" w:hAnsi="宋体" w:cs="宋体"/>
                <w:szCs w:val="21"/>
              </w:rPr>
            </w:pPr>
            <w:r>
              <w:rPr>
                <w:rFonts w:hint="eastAsia" w:ascii="宋体" w:hAnsi="宋体" w:cs="宋体"/>
                <w:szCs w:val="21"/>
              </w:rPr>
              <w:t>见响应文件</w:t>
            </w:r>
          </w:p>
          <w:p>
            <w:pPr>
              <w:jc w:val="center"/>
              <w:rPr>
                <w:rFonts w:ascii="宋体" w:hAnsi="宋体" w:cs="宋体"/>
                <w:szCs w:val="21"/>
              </w:rPr>
            </w:pPr>
            <w:r>
              <w:rPr>
                <w:rFonts w:hint="eastAsia" w:ascii="宋体" w:hAnsi="宋体" w:cs="宋体"/>
                <w:szCs w:val="21"/>
              </w:rPr>
              <w:t>（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23" w:hRule="atLeast"/>
          <w:jc w:val="center"/>
        </w:trPr>
        <w:tc>
          <w:tcPr>
            <w:tcW w:w="641" w:type="dxa"/>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pPr>
              <w:widowControl/>
              <w:jc w:val="center"/>
              <w:textAlignment w:val="center"/>
              <w:rPr>
                <w:rFonts w:hint="eastAsia" w:ascii="Calibri" w:hAnsi="Calibri"/>
                <w:color w:val="auto"/>
              </w:rPr>
            </w:pPr>
            <w:r>
              <w:rPr>
                <w:rFonts w:hint="eastAsia" w:cs="Times New Roman"/>
                <w:lang w:eastAsia="zh-CN"/>
              </w:rPr>
              <w:t>工期</w:t>
            </w:r>
            <w:r>
              <w:rPr>
                <w:rFonts w:hint="eastAsia" w:ascii="Times New Roman" w:hAnsi="Times New Roman" w:eastAsia="宋体" w:cs="Times New Roman"/>
              </w:rPr>
              <w:t>进度</w:t>
            </w:r>
            <w:r>
              <w:rPr>
                <w:rFonts w:hint="eastAsia" w:cs="Times New Roman"/>
                <w:lang w:eastAsia="zh-CN"/>
              </w:rPr>
              <w:t>与</w:t>
            </w:r>
            <w:r>
              <w:rPr>
                <w:rFonts w:hint="eastAsia" w:ascii="Times New Roman" w:hAnsi="Times New Roman" w:eastAsia="宋体" w:cs="Times New Roman"/>
              </w:rPr>
              <w:t>保证措施</w:t>
            </w:r>
            <w:r>
              <w:rPr>
                <w:rFonts w:hint="eastAsia" w:ascii="Calibri" w:hAnsi="Calibri"/>
                <w:color w:val="auto"/>
                <w:lang w:eastAsia="zh-CN"/>
              </w:rPr>
              <w:t>（</w:t>
            </w:r>
            <w:r>
              <w:rPr>
                <w:rFonts w:hint="eastAsia" w:ascii="Calibri" w:hAnsi="Calibri"/>
                <w:color w:val="auto"/>
                <w:lang w:val="en-US" w:eastAsia="zh-CN"/>
              </w:rPr>
              <w:t>10分）</w:t>
            </w:r>
          </w:p>
        </w:tc>
        <w:tc>
          <w:tcPr>
            <w:tcW w:w="6095" w:type="dxa"/>
            <w:vAlign w:val="center"/>
          </w:tcPr>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Times New Roman" w:hAnsi="Times New Roman" w:eastAsia="宋体" w:cs="Times New Roman"/>
                <w:highlight w:val="none"/>
                <w:lang w:eastAsia="zh-CN"/>
              </w:rPr>
              <w:t>供应</w:t>
            </w:r>
            <w:r>
              <w:rPr>
                <w:rFonts w:hint="eastAsia" w:ascii="宋体" w:hAnsi="宋体" w:eastAsia="宋体" w:cs="宋体"/>
                <w:highlight w:val="none"/>
                <w:lang w:eastAsia="zh-CN"/>
              </w:rPr>
              <w:t>商</w:t>
            </w:r>
            <w:r>
              <w:rPr>
                <w:rFonts w:hint="eastAsia" w:ascii="宋体" w:hAnsi="宋体" w:cs="宋体"/>
                <w:highlight w:val="none"/>
                <w:lang w:eastAsia="zh-CN"/>
              </w:rPr>
              <w:t>根据需求书工期要求，</w:t>
            </w:r>
            <w:r>
              <w:rPr>
                <w:rFonts w:hint="eastAsia" w:ascii="宋体" w:hAnsi="宋体" w:eastAsia="宋体" w:cs="宋体"/>
                <w:highlight w:val="none"/>
                <w:lang w:eastAsia="zh-CN"/>
              </w:rPr>
              <w:t>针对本项目</w:t>
            </w:r>
            <w:r>
              <w:rPr>
                <w:rFonts w:hint="eastAsia" w:ascii="宋体" w:hAnsi="宋体" w:cs="宋体"/>
                <w:highlight w:val="none"/>
                <w:lang w:eastAsia="zh-CN"/>
              </w:rPr>
              <w:t>工期目标及项目特点，结合</w:t>
            </w:r>
            <w:r>
              <w:rPr>
                <w:rFonts w:hint="eastAsia" w:ascii="宋体" w:hAnsi="宋体" w:eastAsia="宋体" w:cs="宋体"/>
                <w:highlight w:val="none"/>
                <w:lang w:eastAsia="zh-CN"/>
              </w:rPr>
              <w:t>实际情况制定的进度计划及</w:t>
            </w:r>
            <w:r>
              <w:rPr>
                <w:rFonts w:hint="eastAsia" w:ascii="宋体" w:hAnsi="宋体" w:cs="宋体"/>
                <w:highlight w:val="none"/>
                <w:lang w:eastAsia="zh-CN"/>
              </w:rPr>
              <w:t>工期</w:t>
            </w:r>
            <w:r>
              <w:rPr>
                <w:rFonts w:hint="eastAsia" w:ascii="宋体" w:hAnsi="宋体" w:eastAsia="宋体" w:cs="宋体"/>
                <w:highlight w:val="none"/>
                <w:lang w:eastAsia="zh-CN"/>
              </w:rPr>
              <w:t>保证措施</w:t>
            </w:r>
            <w:r>
              <w:rPr>
                <w:rFonts w:hint="eastAsia" w:ascii="宋体" w:hAnsi="宋体" w:cs="宋体"/>
                <w:highlight w:val="none"/>
                <w:lang w:eastAsia="zh-CN"/>
              </w:rPr>
              <w:t>。</w:t>
            </w:r>
          </w:p>
          <w:p>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1.</w:t>
            </w:r>
            <w:r>
              <w:rPr>
                <w:rFonts w:hint="eastAsia" w:ascii="宋体" w:hAnsi="宋体" w:cs="宋体"/>
                <w:highlight w:val="none"/>
                <w:lang w:val="en-US" w:eastAsia="zh-CN"/>
              </w:rPr>
              <w:t>工期优于用户需求，</w:t>
            </w:r>
            <w:r>
              <w:rPr>
                <w:rFonts w:hint="eastAsia" w:ascii="宋体" w:hAnsi="宋体" w:eastAsia="宋体" w:cs="宋体"/>
                <w:highlight w:val="none"/>
              </w:rPr>
              <w:t>进度保证措施完全科学的，得</w:t>
            </w:r>
            <w:r>
              <w:rPr>
                <w:rFonts w:hint="eastAsia" w:ascii="宋体" w:hAnsi="宋体" w:cs="宋体"/>
                <w:highlight w:val="none"/>
                <w:lang w:val="en-US" w:eastAsia="zh-CN"/>
              </w:rPr>
              <w:t>10</w:t>
            </w:r>
            <w:r>
              <w:rPr>
                <w:rFonts w:hint="eastAsia" w:ascii="宋体" w:hAnsi="宋体" w:eastAsia="宋体" w:cs="宋体"/>
                <w:highlight w:val="none"/>
              </w:rPr>
              <w:t>分；</w:t>
            </w:r>
          </w:p>
          <w:p>
            <w:pPr>
              <w:widowControl/>
              <w:numPr>
                <w:ilvl w:val="0"/>
                <w:numId w:val="0"/>
              </w:numPr>
              <w:ind w:leftChars="0"/>
              <w:jc w:val="left"/>
              <w:textAlignment w:val="center"/>
              <w:rPr>
                <w:rFonts w:hint="eastAsia" w:ascii="宋体" w:hAnsi="宋体" w:eastAsia="宋体" w:cs="宋体"/>
                <w:highlight w:val="none"/>
              </w:rPr>
            </w:pPr>
            <w:r>
              <w:rPr>
                <w:rFonts w:hint="eastAsia" w:ascii="宋体" w:hAnsi="宋体" w:eastAsia="宋体" w:cs="宋体"/>
                <w:highlight w:val="none"/>
                <w:lang w:val="en-US" w:eastAsia="zh-CN"/>
              </w:rPr>
              <w:t>2.</w:t>
            </w:r>
            <w:r>
              <w:rPr>
                <w:rFonts w:hint="eastAsia" w:ascii="宋体" w:hAnsi="宋体" w:cs="宋体"/>
                <w:highlight w:val="none"/>
                <w:lang w:val="en-US" w:eastAsia="zh-CN"/>
              </w:rPr>
              <w:t>工期满足用户需求，</w:t>
            </w:r>
            <w:r>
              <w:rPr>
                <w:rFonts w:hint="eastAsia" w:ascii="宋体" w:hAnsi="宋体" w:eastAsia="宋体" w:cs="宋体"/>
                <w:highlight w:val="none"/>
              </w:rPr>
              <w:t>进度保证措施</w:t>
            </w:r>
            <w:r>
              <w:rPr>
                <w:rFonts w:hint="eastAsia" w:ascii="宋体" w:hAnsi="宋体" w:cs="宋体"/>
                <w:highlight w:val="none"/>
                <w:lang w:eastAsia="zh-CN"/>
              </w:rPr>
              <w:t>合理</w:t>
            </w:r>
            <w:r>
              <w:rPr>
                <w:rFonts w:hint="eastAsia" w:ascii="宋体" w:hAnsi="宋体" w:eastAsia="宋体" w:cs="宋体"/>
                <w:highlight w:val="none"/>
              </w:rPr>
              <w:t>可行的，得</w:t>
            </w:r>
            <w:r>
              <w:rPr>
                <w:rFonts w:hint="eastAsia" w:ascii="宋体" w:hAnsi="宋体" w:cs="宋体"/>
                <w:highlight w:val="none"/>
                <w:lang w:val="en-US" w:eastAsia="zh-CN"/>
              </w:rPr>
              <w:t>7</w:t>
            </w:r>
            <w:r>
              <w:rPr>
                <w:rFonts w:hint="eastAsia" w:ascii="宋体" w:hAnsi="宋体" w:eastAsia="宋体" w:cs="宋体"/>
                <w:highlight w:val="none"/>
              </w:rPr>
              <w:t>分；</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val="en-US" w:eastAsia="zh-CN"/>
              </w:rPr>
              <w:t>3.</w:t>
            </w:r>
            <w:r>
              <w:rPr>
                <w:rFonts w:hint="eastAsia" w:ascii="宋体" w:hAnsi="宋体" w:cs="宋体"/>
                <w:highlight w:val="none"/>
                <w:lang w:val="en-US" w:eastAsia="zh-CN"/>
              </w:rPr>
              <w:t>工期不完全满足用户需求，</w:t>
            </w:r>
            <w:r>
              <w:rPr>
                <w:rFonts w:hint="eastAsia" w:ascii="宋体" w:hAnsi="宋体" w:eastAsia="宋体" w:cs="宋体"/>
                <w:highlight w:val="none"/>
              </w:rPr>
              <w:t>进度保</w:t>
            </w:r>
            <w:r>
              <w:rPr>
                <w:rFonts w:hint="eastAsia" w:ascii="宋体" w:hAnsi="宋体" w:eastAsia="宋体" w:cs="宋体"/>
                <w:highlight w:val="none"/>
                <w:lang w:eastAsia="zh-CN"/>
              </w:rPr>
              <w:t>证措施不完全可行的，得</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分；</w:t>
            </w:r>
          </w:p>
          <w:p>
            <w:pPr>
              <w:widowControl/>
              <w:numPr>
                <w:ilvl w:val="0"/>
                <w:numId w:val="0"/>
              </w:numPr>
              <w:ind w:left="0" w:leftChars="0" w:firstLine="0" w:firstLineChars="0"/>
              <w:jc w:val="left"/>
              <w:textAlignment w:val="center"/>
              <w:rPr>
                <w:rFonts w:hint="eastAsia" w:ascii="宋体" w:hAnsi="宋体" w:eastAsia="宋体" w:cs="宋体"/>
                <w:color w:val="auto"/>
                <w:szCs w:val="21"/>
                <w:lang w:val="en-US" w:eastAsia="zh-CN"/>
              </w:rPr>
            </w:pPr>
            <w:r>
              <w:rPr>
                <w:rFonts w:hint="eastAsia" w:ascii="宋体" w:hAnsi="宋体" w:eastAsia="宋体" w:cs="宋体"/>
                <w:highlight w:val="none"/>
                <w:lang w:val="en-US" w:eastAsia="zh-CN"/>
              </w:rPr>
              <w:t>4.</w:t>
            </w:r>
            <w:r>
              <w:rPr>
                <w:rFonts w:hint="eastAsia" w:ascii="宋体" w:hAnsi="宋体" w:eastAsia="宋体" w:cs="宋体"/>
                <w:highlight w:val="none"/>
                <w:lang w:eastAsia="zh-CN"/>
              </w:rPr>
              <w:t>其他情况的，得</w:t>
            </w:r>
            <w:r>
              <w:rPr>
                <w:rFonts w:hint="eastAsia" w:ascii="宋体" w:hAnsi="宋体" w:eastAsia="宋体" w:cs="宋体"/>
                <w:highlight w:val="none"/>
                <w:lang w:val="en-US" w:eastAsia="zh-CN"/>
              </w:rPr>
              <w:t>0</w:t>
            </w:r>
            <w:r>
              <w:rPr>
                <w:rFonts w:hint="eastAsia" w:ascii="宋体" w:hAnsi="宋体" w:eastAsia="宋体" w:cs="宋体"/>
                <w:highlight w:val="none"/>
                <w:lang w:eastAsia="zh-CN"/>
              </w:rPr>
              <w:t>分。</w:t>
            </w:r>
          </w:p>
        </w:tc>
        <w:tc>
          <w:tcPr>
            <w:tcW w:w="1155" w:type="dxa"/>
            <w:vAlign w:val="center"/>
          </w:tcPr>
          <w:p>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pPr>
              <w:jc w:val="center"/>
              <w:rPr>
                <w:rFonts w:hint="eastAsia" w:ascii="宋体" w:hAnsi="宋体" w:cs="宋体"/>
                <w:szCs w:val="21"/>
              </w:rPr>
            </w:pPr>
            <w:r>
              <w:rPr>
                <w:rFonts w:hint="eastAsia" w:ascii="宋体" w:hAnsi="宋体" w:cs="宋体"/>
                <w:szCs w:val="21"/>
              </w:rPr>
              <w:t>□无</w:t>
            </w:r>
          </w:p>
        </w:tc>
        <w:tc>
          <w:tcPr>
            <w:tcW w:w="1352" w:type="dxa"/>
            <w:vAlign w:val="center"/>
          </w:tcPr>
          <w:p>
            <w:pPr>
              <w:jc w:val="center"/>
              <w:rPr>
                <w:rFonts w:hint="eastAsia" w:ascii="宋体" w:hAnsi="宋体" w:cs="宋体"/>
                <w:szCs w:val="21"/>
              </w:rPr>
            </w:pPr>
            <w:r>
              <w:rPr>
                <w:rFonts w:hint="eastAsia" w:ascii="宋体" w:hAnsi="宋体" w:cs="宋体"/>
                <w:szCs w:val="21"/>
              </w:rPr>
              <w:t>见响应文件</w:t>
            </w:r>
          </w:p>
          <w:p>
            <w:pPr>
              <w:jc w:val="center"/>
              <w:rPr>
                <w:rFonts w:hint="eastAsia" w:ascii="宋体" w:hAnsi="宋体" w:cs="宋体"/>
                <w:szCs w:val="21"/>
              </w:rPr>
            </w:pPr>
            <w:r>
              <w:rPr>
                <w:rFonts w:hint="eastAsia" w:ascii="宋体" w:hAnsi="宋体" w:cs="宋体"/>
                <w:szCs w:val="21"/>
              </w:rPr>
              <w:t>（ ）页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pPr>
              <w:jc w:val="center"/>
              <w:rPr>
                <w:rFonts w:hint="eastAsia" w:ascii="宋体" w:hAnsi="宋体" w:eastAsia="宋体" w:cs="宋体"/>
                <w:szCs w:val="21"/>
                <w:lang w:val="en-US" w:eastAsia="zh-CN"/>
              </w:rPr>
            </w:pPr>
            <w:r>
              <w:rPr>
                <w:rFonts w:hint="eastAsia" w:ascii="宋体" w:hAnsi="宋体" w:cs="宋体"/>
                <w:szCs w:val="21"/>
                <w:lang w:val="en-US" w:eastAsia="zh-CN"/>
              </w:rPr>
              <w:t>4</w:t>
            </w:r>
          </w:p>
        </w:tc>
        <w:tc>
          <w:tcPr>
            <w:tcW w:w="1142" w:type="dxa"/>
            <w:vAlign w:val="center"/>
          </w:tcPr>
          <w:p>
            <w:pPr>
              <w:widowControl/>
              <w:jc w:val="center"/>
              <w:textAlignment w:val="center"/>
              <w:rPr>
                <w:rFonts w:hint="eastAsia" w:ascii="Calibri" w:hAnsi="Calibri"/>
                <w:color w:val="auto"/>
                <w:lang w:eastAsia="zh-CN"/>
              </w:rPr>
            </w:pPr>
            <w:r>
              <w:rPr>
                <w:rFonts w:hint="eastAsia" w:ascii="Calibri" w:hAnsi="Calibri"/>
                <w:color w:val="auto"/>
              </w:rPr>
              <w:t>安</w:t>
            </w:r>
            <w:r>
              <w:rPr>
                <w:rFonts w:hint="eastAsia" w:ascii="Calibri" w:hAnsi="Calibri"/>
                <w:color w:val="auto"/>
                <w:lang w:eastAsia="zh-CN"/>
              </w:rPr>
              <w:t>全文明</w:t>
            </w:r>
          </w:p>
          <w:p>
            <w:pPr>
              <w:widowControl/>
              <w:jc w:val="center"/>
              <w:textAlignment w:val="center"/>
              <w:rPr>
                <w:rFonts w:hint="default" w:ascii="Calibri" w:hAnsi="Calibri" w:eastAsia="宋体"/>
                <w:lang w:val="en-US" w:eastAsia="zh-CN"/>
              </w:rPr>
            </w:pPr>
            <w:r>
              <w:rPr>
                <w:rFonts w:hint="eastAsia" w:ascii="Calibri" w:hAnsi="Calibri"/>
                <w:color w:val="auto"/>
                <w:lang w:eastAsia="zh-CN"/>
              </w:rPr>
              <w:t>保障措施</w:t>
            </w:r>
            <w:r>
              <w:rPr>
                <w:rFonts w:hint="eastAsia" w:ascii="Calibri" w:hAnsi="Calibri"/>
                <w:lang w:eastAsia="zh-CN"/>
              </w:rPr>
              <w:t>（</w:t>
            </w:r>
            <w:r>
              <w:rPr>
                <w:rFonts w:hint="eastAsia" w:ascii="Calibri" w:hAnsi="Calibri"/>
                <w:lang w:val="en-US" w:eastAsia="zh-CN"/>
              </w:rPr>
              <w:t>10分）</w:t>
            </w:r>
          </w:p>
        </w:tc>
        <w:tc>
          <w:tcPr>
            <w:tcW w:w="6095" w:type="dxa"/>
            <w:vAlign w:val="center"/>
          </w:tcPr>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针对本项目实际情况，提出切实可行的安全文明保障措施：</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1</w:t>
            </w:r>
            <w:r>
              <w:rPr>
                <w:rFonts w:hint="eastAsia" w:ascii="宋体" w:hAnsi="宋体" w:eastAsia="宋体" w:cs="宋体"/>
                <w:highlight w:val="none"/>
                <w:lang w:val="en-US" w:eastAsia="zh-CN"/>
              </w:rPr>
              <w:t>.</w:t>
            </w:r>
            <w:r>
              <w:rPr>
                <w:rFonts w:hint="eastAsia" w:ascii="宋体" w:hAnsi="宋体" w:eastAsia="宋体" w:cs="宋体"/>
                <w:highlight w:val="none"/>
                <w:lang w:eastAsia="zh-CN"/>
              </w:rPr>
              <w:t>安全管理机构完善，措施具体明确、合理可行的，得</w:t>
            </w:r>
            <w:r>
              <w:rPr>
                <w:rFonts w:hint="eastAsia" w:ascii="宋体" w:hAnsi="宋体" w:eastAsia="宋体" w:cs="宋体"/>
                <w:highlight w:val="none"/>
                <w:lang w:val="en-US" w:eastAsia="zh-CN"/>
              </w:rPr>
              <w:t>10</w:t>
            </w:r>
            <w:r>
              <w:rPr>
                <w:rFonts w:hint="eastAsia" w:ascii="宋体" w:hAnsi="宋体" w:eastAsia="宋体" w:cs="宋体"/>
                <w:highlight w:val="none"/>
                <w:lang w:eastAsia="zh-CN"/>
              </w:rPr>
              <w:t>分；</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2</w:t>
            </w:r>
            <w:r>
              <w:rPr>
                <w:rFonts w:hint="eastAsia" w:ascii="宋体" w:hAnsi="宋体" w:eastAsia="宋体" w:cs="宋体"/>
                <w:highlight w:val="none"/>
                <w:lang w:val="en-US" w:eastAsia="zh-CN"/>
              </w:rPr>
              <w:t>.</w:t>
            </w:r>
            <w:r>
              <w:rPr>
                <w:rFonts w:hint="eastAsia" w:ascii="宋体" w:hAnsi="宋体" w:eastAsia="宋体" w:cs="宋体"/>
                <w:highlight w:val="none"/>
                <w:lang w:eastAsia="zh-CN"/>
              </w:rPr>
              <w:t>安全管理机构完善，措施基本可行的，得</w:t>
            </w:r>
            <w:r>
              <w:rPr>
                <w:rFonts w:hint="eastAsia" w:ascii="宋体" w:hAnsi="宋体" w:eastAsia="宋体" w:cs="宋体"/>
                <w:highlight w:val="none"/>
                <w:lang w:val="en-US" w:eastAsia="zh-CN"/>
              </w:rPr>
              <w:t>7</w:t>
            </w:r>
            <w:r>
              <w:rPr>
                <w:rFonts w:hint="eastAsia" w:ascii="宋体" w:hAnsi="宋体" w:eastAsia="宋体" w:cs="宋体"/>
                <w:highlight w:val="none"/>
                <w:lang w:eastAsia="zh-CN"/>
              </w:rPr>
              <w:t>分；</w:t>
            </w:r>
          </w:p>
          <w:p>
            <w:pPr>
              <w:widowControl/>
              <w:numPr>
                <w:ilvl w:val="0"/>
                <w:numId w:val="0"/>
              </w:numPr>
              <w:ind w:leftChars="0"/>
              <w:jc w:val="left"/>
              <w:textAlignment w:val="center"/>
              <w:rPr>
                <w:rFonts w:hint="eastAsia" w:ascii="宋体" w:hAnsi="宋体" w:eastAsia="宋体" w:cs="宋体"/>
                <w:highlight w:val="none"/>
                <w:lang w:eastAsia="zh-CN"/>
              </w:rPr>
            </w:pPr>
            <w:r>
              <w:rPr>
                <w:rFonts w:hint="eastAsia" w:ascii="宋体" w:hAnsi="宋体" w:eastAsia="宋体" w:cs="宋体"/>
                <w:highlight w:val="none"/>
                <w:lang w:eastAsia="zh-CN"/>
              </w:rPr>
              <w:t>3</w:t>
            </w:r>
            <w:r>
              <w:rPr>
                <w:rFonts w:hint="eastAsia" w:ascii="宋体" w:hAnsi="宋体" w:eastAsia="宋体" w:cs="宋体"/>
                <w:highlight w:val="none"/>
                <w:lang w:val="en-US" w:eastAsia="zh-CN"/>
              </w:rPr>
              <w:t>.</w:t>
            </w:r>
            <w:r>
              <w:rPr>
                <w:rFonts w:hint="eastAsia" w:ascii="宋体" w:hAnsi="宋体" w:eastAsia="宋体" w:cs="宋体"/>
                <w:highlight w:val="none"/>
                <w:lang w:eastAsia="zh-CN"/>
              </w:rPr>
              <w:t>措施基本可行但较难落实的，得</w:t>
            </w:r>
            <w:r>
              <w:rPr>
                <w:rFonts w:hint="eastAsia" w:ascii="宋体" w:hAnsi="宋体" w:eastAsia="宋体" w:cs="宋体"/>
                <w:highlight w:val="none"/>
                <w:lang w:val="en-US" w:eastAsia="zh-CN"/>
              </w:rPr>
              <w:t>4</w:t>
            </w:r>
            <w:r>
              <w:rPr>
                <w:rFonts w:hint="eastAsia" w:ascii="宋体" w:hAnsi="宋体" w:eastAsia="宋体" w:cs="宋体"/>
                <w:highlight w:val="none"/>
                <w:lang w:eastAsia="zh-CN"/>
              </w:rPr>
              <w:t>分；</w:t>
            </w:r>
          </w:p>
          <w:p>
            <w:pPr>
              <w:widowControl/>
              <w:numPr>
                <w:ilvl w:val="0"/>
                <w:numId w:val="0"/>
              </w:numPr>
              <w:ind w:left="0" w:leftChars="0" w:firstLine="0" w:firstLineChars="0"/>
              <w:jc w:val="left"/>
              <w:textAlignment w:val="center"/>
              <w:rPr>
                <w:rFonts w:ascii="宋体" w:hAnsi="宋体" w:cs="宋体"/>
                <w:szCs w:val="21"/>
              </w:rPr>
            </w:pPr>
            <w:r>
              <w:rPr>
                <w:rFonts w:hint="eastAsia" w:ascii="宋体" w:hAnsi="宋体" w:eastAsia="宋体" w:cs="宋体"/>
                <w:highlight w:val="none"/>
                <w:lang w:eastAsia="zh-CN"/>
              </w:rPr>
              <w:t>4</w:t>
            </w:r>
            <w:r>
              <w:rPr>
                <w:rFonts w:hint="eastAsia" w:ascii="宋体" w:hAnsi="宋体" w:eastAsia="宋体" w:cs="宋体"/>
                <w:highlight w:val="none"/>
                <w:lang w:val="en-US" w:eastAsia="zh-CN"/>
              </w:rPr>
              <w:t>.</w:t>
            </w:r>
            <w:r>
              <w:rPr>
                <w:rFonts w:hint="eastAsia" w:ascii="宋体" w:hAnsi="宋体" w:eastAsia="宋体" w:cs="宋体"/>
                <w:highlight w:val="none"/>
                <w:lang w:eastAsia="zh-CN"/>
              </w:rPr>
              <w:t>不提供的，不得分。</w:t>
            </w:r>
          </w:p>
        </w:tc>
        <w:tc>
          <w:tcPr>
            <w:tcW w:w="1155" w:type="dxa"/>
            <w:vAlign w:val="center"/>
          </w:tcPr>
          <w:p>
            <w:pPr>
              <w:jc w:val="center"/>
              <w:rPr>
                <w:rFonts w:hint="eastAsia" w:ascii="宋体" w:hAnsi="宋体" w:cs="宋体"/>
                <w:szCs w:val="21"/>
              </w:rPr>
            </w:pPr>
            <w:r>
              <w:rPr>
                <w:rFonts w:hint="eastAsia" w:ascii="宋体" w:hAnsi="宋体" w:cs="宋体"/>
                <w:szCs w:val="21"/>
              </w:rPr>
              <w:t>□有</w:t>
            </w:r>
          </w:p>
          <w:p>
            <w:pPr>
              <w:jc w:val="center"/>
              <w:rPr>
                <w:rFonts w:ascii="宋体" w:hAnsi="宋体" w:cs="宋体"/>
                <w:szCs w:val="21"/>
              </w:rPr>
            </w:pPr>
            <w:r>
              <w:rPr>
                <w:rFonts w:hint="eastAsia" w:ascii="宋体" w:hAnsi="宋体" w:cs="宋体"/>
                <w:szCs w:val="21"/>
              </w:rPr>
              <w:t>□无</w:t>
            </w:r>
          </w:p>
        </w:tc>
        <w:tc>
          <w:tcPr>
            <w:tcW w:w="1352" w:type="dxa"/>
            <w:vAlign w:val="center"/>
          </w:tcPr>
          <w:p>
            <w:pPr>
              <w:jc w:val="center"/>
              <w:rPr>
                <w:rFonts w:hint="eastAsia" w:ascii="宋体" w:hAnsi="宋体" w:cs="宋体"/>
                <w:szCs w:val="21"/>
              </w:rPr>
            </w:pPr>
            <w:r>
              <w:rPr>
                <w:rFonts w:hint="eastAsia" w:ascii="宋体" w:hAnsi="宋体" w:cs="宋体"/>
                <w:szCs w:val="21"/>
              </w:rPr>
              <w:t>见响应文件</w:t>
            </w:r>
          </w:p>
          <w:p>
            <w:pPr>
              <w:jc w:val="center"/>
              <w:rPr>
                <w:rFonts w:ascii="宋体" w:hAnsi="宋体" w:cs="宋体"/>
                <w:szCs w:val="21"/>
              </w:rPr>
            </w:pPr>
            <w:r>
              <w:rPr>
                <w:rFonts w:hint="eastAsia" w:ascii="宋体" w:hAnsi="宋体" w:cs="宋体"/>
                <w:szCs w:val="21"/>
              </w:rPr>
              <w:t>（ ）页</w:t>
            </w:r>
          </w:p>
        </w:tc>
      </w:tr>
    </w:tbl>
    <w:p>
      <w:pPr>
        <w:adjustRightInd w:val="0"/>
        <w:snapToGrid w:val="0"/>
        <w:ind w:firstLine="422" w:firstLineChars="200"/>
        <w:rPr>
          <w:rFonts w:hint="eastAsia" w:ascii="宋体" w:hAnsi="宋体" w:cs="宋体"/>
          <w:b/>
          <w:bCs/>
          <w:szCs w:val="21"/>
          <w:lang w:val="en-US" w:eastAsia="zh-CN"/>
        </w:rPr>
      </w:pPr>
    </w:p>
    <w:p>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pPr>
        <w:adjustRightInd w:val="0"/>
        <w:snapToGrid w:val="0"/>
        <w:rPr>
          <w:rFonts w:ascii="宋体" w:hAnsi="宋体" w:cs="宋体"/>
          <w:szCs w:val="21"/>
        </w:rPr>
      </w:pPr>
      <w:r>
        <w:rPr>
          <w:rFonts w:hint="eastAsia" w:ascii="宋体" w:hAnsi="宋体" w:cs="宋体"/>
          <w:szCs w:val="21"/>
        </w:rPr>
        <w:t>注：</w:t>
      </w:r>
    </w:p>
    <w:p>
      <w:pPr>
        <w:shd w:val="clear" w:color="auto" w:fill="FFFFFF"/>
        <w:ind w:firstLine="420" w:firstLineChars="200"/>
        <w:rPr>
          <w:rFonts w:ascii="宋体" w:hAnsi="宋体" w:cs="宋体"/>
          <w:szCs w:val="21"/>
        </w:rPr>
      </w:pPr>
      <w:r>
        <w:rPr>
          <w:rFonts w:hint="eastAsia" w:ascii="宋体" w:hAnsi="宋体" w:cs="宋体"/>
          <w:szCs w:val="21"/>
        </w:rPr>
        <w:t>1.请在表格下方附上相关证明资料，提供所需证书（或证明文件）复印件且加盖公章方可得分，不提供不得分。</w:t>
      </w:r>
    </w:p>
    <w:p>
      <w:pPr>
        <w:shd w:val="clear" w:color="auto" w:fill="FFFFFF"/>
        <w:ind w:firstLine="420" w:firstLineChars="200"/>
        <w:rPr>
          <w:rFonts w:ascii="宋体" w:hAnsi="宋体" w:cs="宋体"/>
          <w:szCs w:val="21"/>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p>
    <w:p>
      <w:pPr>
        <w:shd w:val="clear" w:color="auto" w:fill="FFFFFF"/>
        <w:ind w:firstLine="420" w:firstLineChars="200"/>
        <w:rPr>
          <w:rFonts w:ascii="宋体" w:hAnsi="宋体" w:cs="宋体"/>
          <w:szCs w:val="21"/>
        </w:rPr>
      </w:pPr>
      <w:r>
        <w:rPr>
          <w:rFonts w:hint="eastAsia" w:ascii="宋体" w:hAnsi="宋体" w:cs="宋体"/>
          <w:szCs w:val="21"/>
        </w:rPr>
        <w:t>3.本表要求提供的证书等证明文件，如有有效期的，须在有效期内，否则不予得分。</w:t>
      </w:r>
    </w:p>
    <w:p>
      <w:pPr>
        <w:shd w:val="clear" w:color="auto" w:fill="FFFFFF"/>
        <w:ind w:firstLine="420" w:firstLineChars="200"/>
        <w:rPr>
          <w:rFonts w:ascii="宋体" w:hAnsi="宋体" w:cs="宋体"/>
          <w:szCs w:val="21"/>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p>
    <w:p>
      <w:pPr>
        <w:pStyle w:val="32"/>
        <w:rPr>
          <w:rStyle w:val="35"/>
        </w:rPr>
      </w:pPr>
      <w:r>
        <w:rPr>
          <w:rFonts w:hint="eastAsia" w:ascii="宋体" w:hAnsi="宋体" w:cs="宋体"/>
          <w:sz w:val="21"/>
          <w:szCs w:val="21"/>
        </w:rPr>
        <w:t>5.本自查表不得擅自删改。</w:t>
      </w: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spacing w:line="360" w:lineRule="auto"/>
        <w:ind w:firstLine="3542" w:firstLineChars="1476"/>
        <w:jc w:val="left"/>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pStyle w:val="32"/>
        <w:rPr>
          <w:rFonts w:hint="eastAsia" w:ascii="宋体" w:hAnsi="宋体" w:cs="宋体"/>
          <w:sz w:val="24"/>
        </w:rPr>
      </w:pPr>
    </w:p>
    <w:p>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pPr>
        <w:pStyle w:val="11"/>
        <w:jc w:val="center"/>
        <w:rPr>
          <w:rFonts w:hint="eastAsia" w:ascii="宋体" w:hAnsi="宋体" w:cs="宋体"/>
          <w:b/>
          <w:sz w:val="32"/>
          <w:highlight w:val="none"/>
          <w:lang w:val="en-US" w:eastAsia="zh-CN"/>
        </w:rPr>
      </w:pPr>
      <w:r>
        <w:rPr>
          <w:rFonts w:hint="eastAsia" w:ascii="宋体" w:hAnsi="宋体" w:cs="宋体"/>
          <w:b/>
          <w:sz w:val="32"/>
          <w:highlight w:val="none"/>
          <w:lang w:val="en-US" w:eastAsia="zh-CN"/>
        </w:rPr>
        <w:t>5.1施工组织方案</w:t>
      </w:r>
    </w:p>
    <w:p>
      <w:pPr>
        <w:shd w:val="clear" w:color="auto" w:fill="FFFFFF"/>
        <w:ind w:firstLine="480" w:firstLineChars="20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pPr>
        <w:shd w:val="clear" w:color="auto" w:fill="FFFFFF"/>
        <w:ind w:firstLine="960" w:firstLineChars="400"/>
        <w:rPr>
          <w:rFonts w:hint="default" w:ascii="宋体" w:hAnsi="宋体" w:cs="宋体"/>
          <w:sz w:val="24"/>
          <w:szCs w:val="24"/>
          <w:highlight w:val="none"/>
          <w:lang w:val="en-US" w:eastAsia="zh-CN"/>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pPr>
        <w:pStyle w:val="11"/>
        <w:rPr>
          <w:rFonts w:hint="eastAsia" w:ascii="宋体" w:hAnsi="宋体" w:cs="宋体"/>
          <w:b/>
          <w:sz w:val="32"/>
          <w:highlight w:val="none"/>
          <w:lang w:val="en-US" w:eastAsia="zh-CN"/>
        </w:rPr>
      </w:pPr>
    </w:p>
    <w:p>
      <w:pPr>
        <w:pStyle w:val="11"/>
        <w:rPr>
          <w:rFonts w:hint="eastAsia" w:ascii="宋体" w:hAnsi="宋体" w:cs="宋体"/>
          <w:b/>
          <w:sz w:val="32"/>
          <w:highlight w:val="none"/>
          <w:lang w:val="en-US" w:eastAsia="zh-CN"/>
        </w:rPr>
      </w:pPr>
    </w:p>
    <w:p>
      <w:pPr>
        <w:rPr>
          <w:rFonts w:hint="eastAsia" w:ascii="宋体" w:hAnsi="宋体" w:cs="宋体"/>
          <w:b/>
          <w:sz w:val="32"/>
          <w:highlight w:val="none"/>
          <w:lang w:val="en-US" w:eastAsia="zh-CN"/>
        </w:rPr>
      </w:pPr>
    </w:p>
    <w:p>
      <w:pPr>
        <w:pStyle w:val="11"/>
        <w:rPr>
          <w:rFonts w:hint="eastAsia" w:ascii="宋体" w:hAnsi="宋体" w:cs="宋体"/>
          <w:b/>
          <w:sz w:val="32"/>
          <w:highlight w:val="none"/>
          <w:lang w:val="en-US" w:eastAsia="zh-CN"/>
        </w:rPr>
      </w:pPr>
    </w:p>
    <w:p>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pPr>
        <w:pStyle w:val="11"/>
        <w:rPr>
          <w:rFonts w:hint="eastAsia" w:ascii="宋体" w:hAnsi="宋体" w:cs="宋体"/>
          <w:b/>
          <w:sz w:val="32"/>
          <w:highlight w:val="none"/>
          <w:lang w:val="en-US" w:eastAsia="zh-CN"/>
        </w:rPr>
      </w:pPr>
    </w:p>
    <w:p>
      <w:pPr>
        <w:rPr>
          <w:rFonts w:hint="eastAsia" w:ascii="宋体" w:hAnsi="宋体" w:cs="宋体"/>
          <w:b/>
          <w:sz w:val="32"/>
          <w:lang w:val="en-US" w:eastAsia="zh-CN"/>
        </w:rPr>
      </w:pPr>
    </w:p>
    <w:p>
      <w:pPr>
        <w:rPr>
          <w:rFonts w:hint="eastAsia" w:ascii="宋体" w:hAnsi="宋体" w:cs="宋体"/>
          <w:b/>
          <w:sz w:val="32"/>
          <w:lang w:val="en-US" w:eastAsia="zh-CN"/>
        </w:rPr>
      </w:pPr>
    </w:p>
    <w:p>
      <w:pPr>
        <w:pStyle w:val="11"/>
        <w:jc w:val="center"/>
        <w:rPr>
          <w:rFonts w:hint="eastAsia" w:ascii="宋体" w:hAnsi="宋体" w:eastAsia="宋体" w:cs="宋体"/>
          <w:b/>
          <w:sz w:val="32"/>
          <w:lang w:val="en-US" w:eastAsia="zh-CN"/>
        </w:rPr>
      </w:pPr>
      <w:r>
        <w:rPr>
          <w:rFonts w:hint="eastAsia" w:ascii="宋体" w:hAnsi="宋体" w:cs="宋体"/>
          <w:b/>
          <w:sz w:val="32"/>
          <w:lang w:val="en-US" w:eastAsia="zh-CN"/>
        </w:rPr>
        <w:t>5.2重点难点分析及建议</w:t>
      </w:r>
    </w:p>
    <w:p>
      <w:pPr>
        <w:pStyle w:val="3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pPr>
        <w:pStyle w:val="3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pPr>
        <w:pStyle w:val="11"/>
        <w:rPr>
          <w:rFonts w:hint="eastAsia" w:ascii="宋体" w:hAnsi="宋体" w:cs="宋体"/>
          <w:b/>
          <w:sz w:val="32"/>
          <w:lang w:val="en-US" w:eastAsia="zh-CN"/>
        </w:rPr>
      </w:pPr>
    </w:p>
    <w:p>
      <w:pPr>
        <w:pStyle w:val="11"/>
        <w:rPr>
          <w:rFonts w:hint="eastAsia" w:ascii="宋体" w:hAnsi="宋体" w:cs="宋体"/>
          <w:b/>
          <w:sz w:val="32"/>
          <w:lang w:val="en-US" w:eastAsia="zh-CN"/>
        </w:rPr>
      </w:pPr>
    </w:p>
    <w:p>
      <w:pPr>
        <w:pStyle w:val="11"/>
        <w:rPr>
          <w:rFonts w:hint="eastAsia" w:ascii="宋体" w:hAnsi="宋体" w:cs="宋体"/>
          <w:b/>
          <w:sz w:val="32"/>
          <w:lang w:val="en-US" w:eastAsia="zh-CN"/>
        </w:rPr>
      </w:pPr>
    </w:p>
    <w:p>
      <w:pPr>
        <w:pStyle w:val="11"/>
        <w:rPr>
          <w:rFonts w:hint="eastAsia" w:ascii="宋体" w:hAnsi="宋体" w:cs="宋体"/>
          <w:b/>
          <w:sz w:val="32"/>
          <w:lang w:val="en-US" w:eastAsia="zh-CN"/>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cs="宋体"/>
          <w:b/>
          <w:kern w:val="2"/>
          <w:sz w:val="32"/>
          <w:szCs w:val="24"/>
          <w:lang w:val="en-US" w:eastAsia="zh-CN" w:bidi="ar-SA"/>
        </w:rPr>
        <w:t>工期进度计划与保证措施</w:t>
      </w:r>
    </w:p>
    <w:p>
      <w:pPr>
        <w:pStyle w:val="3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pPr>
        <w:pStyle w:val="3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pPr>
        <w:pStyle w:val="32"/>
        <w:ind w:firstLine="400"/>
        <w:rPr>
          <w:rFonts w:ascii="宋体" w:hAnsi="宋体" w:cs="宋体"/>
          <w:szCs w:val="21"/>
          <w:lang w:val="en-GB"/>
        </w:rPr>
      </w:pPr>
    </w:p>
    <w:p>
      <w:pPr>
        <w:pStyle w:val="32"/>
        <w:ind w:firstLine="400"/>
        <w:rPr>
          <w:rFonts w:ascii="宋体" w:hAnsi="宋体" w:cs="宋体"/>
          <w:szCs w:val="21"/>
          <w:lang w:val="en-GB"/>
        </w:rPr>
      </w:pPr>
    </w:p>
    <w:p>
      <w:pPr>
        <w:pStyle w:val="32"/>
        <w:ind w:firstLine="400"/>
      </w:pPr>
    </w:p>
    <w:p>
      <w:pPr>
        <w:pStyle w:val="32"/>
        <w:ind w:firstLine="400"/>
      </w:pPr>
    </w:p>
    <w:p>
      <w:pPr>
        <w:pStyle w:val="32"/>
        <w:ind w:firstLine="400"/>
      </w:pPr>
    </w:p>
    <w:p>
      <w:pPr>
        <w:pStyle w:val="32"/>
        <w:ind w:firstLine="400"/>
      </w:pPr>
    </w:p>
    <w:p>
      <w:pPr>
        <w:pStyle w:val="32"/>
        <w:ind w:firstLine="400"/>
      </w:pPr>
    </w:p>
    <w:p>
      <w:pPr>
        <w:pStyle w:val="32"/>
        <w:ind w:firstLine="400"/>
      </w:pPr>
    </w:p>
    <w:p>
      <w:pPr>
        <w:spacing w:line="360" w:lineRule="auto"/>
        <w:ind w:firstLine="3684" w:firstLineChars="1535"/>
        <w:jc w:val="left"/>
        <w:rPr>
          <w:rFonts w:hint="eastAsia"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684" w:firstLineChars="1535"/>
        <w:jc w:val="left"/>
        <w:rPr>
          <w:rFonts w:hint="eastAsia" w:ascii="宋体" w:hAnsi="宋体" w:cs="宋体"/>
          <w:sz w:val="24"/>
        </w:rPr>
      </w:pPr>
    </w:p>
    <w:p>
      <w:pPr>
        <w:spacing w:line="360" w:lineRule="auto"/>
        <w:ind w:firstLine="3684" w:firstLineChars="1535"/>
        <w:jc w:val="left"/>
        <w:rPr>
          <w:rFonts w:hint="eastAsia" w:ascii="宋体" w:hAnsi="宋体" w:cs="宋体"/>
          <w:sz w:val="24"/>
        </w:rPr>
      </w:pPr>
    </w:p>
    <w:p>
      <w:pPr>
        <w:rPr>
          <w:rFonts w:hint="eastAsia"/>
        </w:rPr>
      </w:pPr>
    </w:p>
    <w:p>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w:t>
      </w:r>
      <w:r>
        <w:rPr>
          <w:rFonts w:hint="eastAsia" w:ascii="宋体" w:hAnsi="宋体" w:cs="宋体"/>
          <w:b/>
          <w:sz w:val="32"/>
          <w:lang w:eastAsia="zh-CN"/>
        </w:rPr>
        <w:t>安全文明保障措施</w:t>
      </w:r>
    </w:p>
    <w:p>
      <w:pPr>
        <w:pStyle w:val="32"/>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pPr>
        <w:pStyle w:val="32"/>
        <w:ind w:firstLine="480" w:firstLineChars="200"/>
        <w:jc w:val="left"/>
        <w:rPr>
          <w:rFonts w:ascii="宋体" w:hAnsi="宋体" w:cs="宋体"/>
          <w:sz w:val="24"/>
          <w:szCs w:val="28"/>
          <w:lang w:val="en-GB"/>
        </w:rPr>
      </w:pPr>
      <w:r>
        <w:rPr>
          <w:rFonts w:hint="eastAsia" w:ascii="宋体" w:hAnsi="宋体" w:cs="宋体"/>
          <w:sz w:val="24"/>
          <w:szCs w:val="28"/>
          <w:lang w:eastAsia="zh-CN"/>
        </w:rPr>
        <w:t>（</w:t>
      </w: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pPr>
        <w:pStyle w:val="32"/>
        <w:ind w:firstLine="400"/>
        <w:rPr>
          <w:rFonts w:ascii="宋体" w:hAnsi="宋体" w:cs="宋体"/>
          <w:szCs w:val="21"/>
          <w:lang w:val="en-GB"/>
        </w:rPr>
      </w:pPr>
    </w:p>
    <w:p>
      <w:pPr>
        <w:pStyle w:val="32"/>
        <w:ind w:firstLine="400"/>
        <w:rPr>
          <w:rFonts w:ascii="宋体" w:hAnsi="宋体" w:cs="宋体"/>
          <w:szCs w:val="21"/>
          <w:lang w:val="en-GB"/>
        </w:rPr>
      </w:pPr>
    </w:p>
    <w:p>
      <w:pPr>
        <w:pStyle w:val="32"/>
        <w:ind w:firstLine="400"/>
      </w:pPr>
    </w:p>
    <w:p>
      <w:pPr>
        <w:pStyle w:val="32"/>
        <w:ind w:firstLine="400"/>
      </w:pPr>
    </w:p>
    <w:p>
      <w:pPr>
        <w:pStyle w:val="32"/>
        <w:ind w:firstLine="400"/>
      </w:pPr>
    </w:p>
    <w:p>
      <w:pPr>
        <w:pStyle w:val="32"/>
        <w:ind w:firstLine="400"/>
      </w:pPr>
    </w:p>
    <w:p>
      <w:pPr>
        <w:pStyle w:val="32"/>
        <w:ind w:firstLine="400"/>
      </w:pPr>
    </w:p>
    <w:p>
      <w:pPr>
        <w:spacing w:line="360" w:lineRule="auto"/>
        <w:ind w:firstLine="3684" w:firstLineChars="1535"/>
        <w:jc w:val="left"/>
        <w:rPr>
          <w:rFonts w:hint="eastAsia" w:ascii="宋体" w:hAnsi="宋体" w:cs="宋体"/>
          <w:sz w:val="24"/>
        </w:rPr>
      </w:pPr>
    </w:p>
    <w:p>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pPr>
        <w:spacing w:line="360" w:lineRule="auto"/>
        <w:ind w:firstLine="3542" w:firstLineChars="1476"/>
        <w:jc w:val="left"/>
        <w:rPr>
          <w:rFonts w:hint="eastAsia" w:ascii="宋体" w:hAnsi="宋体" w:cs="宋体"/>
          <w:color w:val="000000" w:themeColor="text1"/>
          <w:sz w:val="24"/>
          <w:lang w:val="en-US" w:eastAsia="zh-CN"/>
          <w14:textFill>
            <w14:solidFill>
              <w14:schemeClr w14:val="tx1"/>
            </w14:solidFill>
          </w14:textFill>
        </w:rPr>
      </w:pPr>
    </w:p>
    <w:sectPr>
      <w:headerReference r:id="rId5" w:type="default"/>
      <w:footerReference r:id="rId6" w:type="default"/>
      <w:pgSz w:w="11906" w:h="16838"/>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FF280C0-1AE0-46F6-AFF0-78A28E450FD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02AF8ED5-9CA5-449F-9E4B-438FF6073DAA}"/>
  </w:font>
  <w:font w:name="方正仿宋_GBK">
    <w:altName w:val="微软雅黑"/>
    <w:panose1 w:val="02000000000000000000"/>
    <w:charset w:val="86"/>
    <w:family w:val="script"/>
    <w:pitch w:val="default"/>
    <w:sig w:usb0="00000000" w:usb1="00000000" w:usb2="00082016" w:usb3="00000000" w:csb0="00040001" w:csb1="00000000"/>
  </w:font>
  <w:font w:name="仿宋_GB2312">
    <w:panose1 w:val="02010609030101010101"/>
    <w:charset w:val="86"/>
    <w:family w:val="modern"/>
    <w:pitch w:val="default"/>
    <w:sig w:usb0="00000000" w:usb1="00000000" w:usb2="00000000" w:usb3="00000000" w:csb0="00000000" w:csb1="00000000"/>
    <w:embedRegular r:id="rId3" w:fontKey="{BE3C6037-F7A2-4752-B956-A0C2BB879B80}"/>
  </w:font>
  <w:font w:name="Arial Unicode MS">
    <w:altName w:val="宋体"/>
    <w:panose1 w:val="020B0604020202020204"/>
    <w:charset w:val="86"/>
    <w:family w:val="auto"/>
    <w:pitch w:val="default"/>
    <w:sig w:usb0="00000000" w:usb1="00000000" w:usb2="0000003F" w:usb3="00000000" w:csb0="603F01FF" w:csb1="FFFF0000"/>
  </w:font>
  <w:font w:name="微软雅黑">
    <w:panose1 w:val="020B0503020204020204"/>
    <w:charset w:val="86"/>
    <w:family w:val="swiss"/>
    <w:pitch w:val="default"/>
    <w:sig w:usb0="80000287" w:usb1="2ACF3C50" w:usb2="00000016" w:usb3="00000000" w:csb0="0004001F" w:csb1="00000000"/>
    <w:embedRegular r:id="rId4" w:fontKey="{2F6CD626-30D6-47A4-921E-2244F96E0746}"/>
  </w:font>
  <w:font w:name="SimSun-Identity-H">
    <w:altName w:val="宋体"/>
    <w:panose1 w:val="00000000000000000000"/>
    <w:charset w:val="86"/>
    <w:family w:val="auto"/>
    <w:pitch w:val="default"/>
    <w:sig w:usb0="00000000" w:usb1="00000000" w:usb2="00000010" w:usb3="00000000" w:csb0="00040000" w:csb1="00000000"/>
    <w:embedRegular r:id="rId5" w:fontKey="{39F3BA0A-7272-42C6-87F6-68A42D16CF17}"/>
  </w:font>
  <w:font w:name="华文中宋">
    <w:panose1 w:val="02010600040101010101"/>
    <w:charset w:val="86"/>
    <w:family w:val="auto"/>
    <w:pitch w:val="default"/>
    <w:sig w:usb0="00000000" w:usb1="00000000" w:usb2="00000000" w:usb3="00000000" w:csb0="00000000" w:csb1="00000000"/>
    <w:embedRegular r:id="rId6" w:fontKey="{3F9302A0-D844-4C93-A152-37505A08DE99}"/>
  </w:font>
  <w:font w:name="华文仿宋">
    <w:panose1 w:val="02010600040101010101"/>
    <w:charset w:val="86"/>
    <w:family w:val="auto"/>
    <w:pitch w:val="default"/>
    <w:sig w:usb0="00000000" w:usb1="00000000" w:usb2="00000000" w:usb3="00000000" w:csb0="00000000" w:csb1="00000000"/>
    <w:embedRegular r:id="rId7" w:fontKey="{11896BEC-0ACB-4BDA-9B02-7374AD72068C}"/>
  </w:font>
  <w:font w:name="仿宋">
    <w:panose1 w:val="02010609060101010101"/>
    <w:charset w:val="86"/>
    <w:family w:val="modern"/>
    <w:pitch w:val="default"/>
    <w:sig w:usb0="800002BF" w:usb1="38CF7CFA" w:usb2="00000016" w:usb3="00000000" w:csb0="00040001" w:csb1="00000000"/>
    <w:embedRegular r:id="rId8" w:fontKey="{D71E1CA3-EADD-4D46-90EC-0C81DAE03E2C}"/>
  </w:font>
  <w:font w:name="Calibri Light">
    <w:panose1 w:val="020F0302020204030204"/>
    <w:charset w:val="00"/>
    <w:family w:val="swiss"/>
    <w:pitch w:val="default"/>
    <w:sig w:usb0="E4002EFF" w:usb1="C000247B" w:usb2="00000009" w:usb3="00000000" w:csb0="200001FF" w:csb1="00000000"/>
    <w:embedRegular r:id="rId9" w:fontKey="{8E18C59C-5937-4FF6-B0A4-D5F49481BA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D0CD817"/>
    <w:multiLevelType w:val="singleLevel"/>
    <w:tmpl w:val="9D0CD817"/>
    <w:lvl w:ilvl="0" w:tentative="0">
      <w:start w:val="1"/>
      <w:numFmt w:val="decimal"/>
      <w:suff w:val="nothing"/>
      <w:lvlText w:val="（%1）"/>
      <w:lvlJc w:val="left"/>
    </w:lvl>
  </w:abstractNum>
  <w:abstractNum w:abstractNumId="1">
    <w:nsid w:val="CD7AEF58"/>
    <w:multiLevelType w:val="singleLevel"/>
    <w:tmpl w:val="CD7AEF58"/>
    <w:lvl w:ilvl="0" w:tentative="0">
      <w:start w:val="1"/>
      <w:numFmt w:val="decimal"/>
      <w:suff w:val="nothing"/>
      <w:lvlText w:val="（%1）"/>
      <w:lvlJc w:val="left"/>
    </w:lvl>
  </w:abstractNum>
  <w:abstractNum w:abstractNumId="2">
    <w:nsid w:val="00000006"/>
    <w:multiLevelType w:val="singleLevel"/>
    <w:tmpl w:val="00000006"/>
    <w:lvl w:ilvl="0" w:tentative="0">
      <w:start w:val="1"/>
      <w:numFmt w:val="decimal"/>
      <w:suff w:val="nothing"/>
      <w:lvlText w:val="%1、"/>
      <w:lvlJc w:val="left"/>
    </w:lvl>
  </w:abstractNum>
  <w:abstractNum w:abstractNumId="3">
    <w:nsid w:val="00000009"/>
    <w:multiLevelType w:val="singleLevel"/>
    <w:tmpl w:val="00000009"/>
    <w:lvl w:ilvl="0" w:tentative="0">
      <w:start w:val="1"/>
      <w:numFmt w:val="decimal"/>
      <w:lvlText w:val="(%1)"/>
      <w:lvlJc w:val="left"/>
      <w:pPr>
        <w:ind w:left="425" w:hanging="425"/>
      </w:pPr>
      <w:rPr>
        <w:rFonts w:hint="default"/>
      </w:rPr>
    </w:lvl>
  </w:abstractNum>
  <w:abstractNum w:abstractNumId="4">
    <w:nsid w:val="0000000A"/>
    <w:multiLevelType w:val="singleLevel"/>
    <w:tmpl w:val="0000000A"/>
    <w:lvl w:ilvl="0" w:tentative="0">
      <w:start w:val="1"/>
      <w:numFmt w:val="chineseCounting"/>
      <w:suff w:val="nothing"/>
      <w:lvlText w:val="%1、"/>
      <w:lvlJc w:val="left"/>
      <w:pPr>
        <w:ind w:left="-482"/>
      </w:pPr>
      <w:rPr>
        <w:rFonts w:hint="eastAsia" w:ascii="宋体" w:hAnsi="宋体" w:eastAsia="宋体" w:cs="宋体"/>
        <w:b/>
        <w:bCs/>
        <w:sz w:val="24"/>
        <w:szCs w:val="24"/>
      </w:rPr>
    </w:lvl>
  </w:abstractNum>
  <w:abstractNum w:abstractNumId="5">
    <w:nsid w:val="481AEBD5"/>
    <w:multiLevelType w:val="singleLevel"/>
    <w:tmpl w:val="481AEBD5"/>
    <w:lvl w:ilvl="0" w:tentative="0">
      <w:start w:val="1"/>
      <w:numFmt w:val="decimal"/>
      <w:suff w:val="nothing"/>
      <w:lvlText w:val="%1、"/>
      <w:lvlJc w:val="left"/>
    </w:lvl>
  </w:abstractNum>
  <w:abstractNum w:abstractNumId="6">
    <w:nsid w:val="7E2826FF"/>
    <w:multiLevelType w:val="singleLevel"/>
    <w:tmpl w:val="7E2826FF"/>
    <w:lvl w:ilvl="0" w:tentative="0">
      <w:start w:val="7"/>
      <w:numFmt w:val="chineseCounting"/>
      <w:suff w:val="nothing"/>
      <w:lvlText w:val="%1、"/>
      <w:lvlJc w:val="left"/>
      <w:rPr>
        <w:rFonts w:hint="eastAsia"/>
      </w:rPr>
    </w:lvl>
  </w:abstractNum>
  <w:num w:numId="1">
    <w:abstractNumId w:val="5"/>
  </w:num>
  <w:num w:numId="2">
    <w:abstractNumId w:val="4"/>
  </w:num>
  <w:num w:numId="3">
    <w:abstractNumId w:val="1"/>
  </w:num>
  <w:num w:numId="4">
    <w:abstractNumId w:val="0"/>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146F72"/>
    <w:rsid w:val="0123584C"/>
    <w:rsid w:val="0133146F"/>
    <w:rsid w:val="01423F24"/>
    <w:rsid w:val="01455237"/>
    <w:rsid w:val="014F2BC0"/>
    <w:rsid w:val="01564BF5"/>
    <w:rsid w:val="01655E65"/>
    <w:rsid w:val="01761E20"/>
    <w:rsid w:val="01807CAC"/>
    <w:rsid w:val="01826A17"/>
    <w:rsid w:val="01885C73"/>
    <w:rsid w:val="019C06FA"/>
    <w:rsid w:val="01AA3877"/>
    <w:rsid w:val="01AE15BA"/>
    <w:rsid w:val="01AF5332"/>
    <w:rsid w:val="01BA53D8"/>
    <w:rsid w:val="01C81F50"/>
    <w:rsid w:val="01D573D8"/>
    <w:rsid w:val="01D7535E"/>
    <w:rsid w:val="01E74ACC"/>
    <w:rsid w:val="01E90844"/>
    <w:rsid w:val="01EE49B6"/>
    <w:rsid w:val="01F6535D"/>
    <w:rsid w:val="02157665"/>
    <w:rsid w:val="0216715F"/>
    <w:rsid w:val="021C368C"/>
    <w:rsid w:val="02283B26"/>
    <w:rsid w:val="02313F99"/>
    <w:rsid w:val="02352F6C"/>
    <w:rsid w:val="02436A0B"/>
    <w:rsid w:val="02565683"/>
    <w:rsid w:val="025D4D8E"/>
    <w:rsid w:val="026C240F"/>
    <w:rsid w:val="02704AC1"/>
    <w:rsid w:val="028673CC"/>
    <w:rsid w:val="028975AE"/>
    <w:rsid w:val="028F115F"/>
    <w:rsid w:val="02AC29FE"/>
    <w:rsid w:val="02B22A1B"/>
    <w:rsid w:val="02B80F79"/>
    <w:rsid w:val="02B911D3"/>
    <w:rsid w:val="02BC346B"/>
    <w:rsid w:val="02C40969"/>
    <w:rsid w:val="02C63A8E"/>
    <w:rsid w:val="02CC49C1"/>
    <w:rsid w:val="02EF1E8A"/>
    <w:rsid w:val="02F4124E"/>
    <w:rsid w:val="03136370"/>
    <w:rsid w:val="031D165E"/>
    <w:rsid w:val="034026E5"/>
    <w:rsid w:val="035829D1"/>
    <w:rsid w:val="035E4919"/>
    <w:rsid w:val="036237C7"/>
    <w:rsid w:val="03632E30"/>
    <w:rsid w:val="036D498E"/>
    <w:rsid w:val="036F2FCB"/>
    <w:rsid w:val="0381560E"/>
    <w:rsid w:val="0382423E"/>
    <w:rsid w:val="038509C9"/>
    <w:rsid w:val="038E01E3"/>
    <w:rsid w:val="038E73ED"/>
    <w:rsid w:val="03920A67"/>
    <w:rsid w:val="03952B52"/>
    <w:rsid w:val="039C5442"/>
    <w:rsid w:val="039E740C"/>
    <w:rsid w:val="03A80942"/>
    <w:rsid w:val="03AF6D28"/>
    <w:rsid w:val="03B427AD"/>
    <w:rsid w:val="03BC4D98"/>
    <w:rsid w:val="03D07B84"/>
    <w:rsid w:val="03D520E2"/>
    <w:rsid w:val="03D879B7"/>
    <w:rsid w:val="03E07A24"/>
    <w:rsid w:val="03E5503B"/>
    <w:rsid w:val="03E56DE9"/>
    <w:rsid w:val="03EF7C67"/>
    <w:rsid w:val="03F62DA4"/>
    <w:rsid w:val="04051239"/>
    <w:rsid w:val="040F3E66"/>
    <w:rsid w:val="0411520B"/>
    <w:rsid w:val="04131BA8"/>
    <w:rsid w:val="04140D57"/>
    <w:rsid w:val="041A0EBA"/>
    <w:rsid w:val="04200D92"/>
    <w:rsid w:val="04205347"/>
    <w:rsid w:val="042A5846"/>
    <w:rsid w:val="042C0EBC"/>
    <w:rsid w:val="04397AF9"/>
    <w:rsid w:val="04492A85"/>
    <w:rsid w:val="044A2A9D"/>
    <w:rsid w:val="04553F6E"/>
    <w:rsid w:val="04936845"/>
    <w:rsid w:val="049525BD"/>
    <w:rsid w:val="04B360C1"/>
    <w:rsid w:val="04B940D3"/>
    <w:rsid w:val="04BA64C7"/>
    <w:rsid w:val="04BC508A"/>
    <w:rsid w:val="04BD7CF1"/>
    <w:rsid w:val="04BE7E44"/>
    <w:rsid w:val="04E672BC"/>
    <w:rsid w:val="050A79AB"/>
    <w:rsid w:val="051E6A56"/>
    <w:rsid w:val="053D1A99"/>
    <w:rsid w:val="053F6C4E"/>
    <w:rsid w:val="057C6CF7"/>
    <w:rsid w:val="058E4FD1"/>
    <w:rsid w:val="059A3C03"/>
    <w:rsid w:val="059F1C21"/>
    <w:rsid w:val="05AC1759"/>
    <w:rsid w:val="05B92E71"/>
    <w:rsid w:val="05C84E05"/>
    <w:rsid w:val="05D610DF"/>
    <w:rsid w:val="05D6438D"/>
    <w:rsid w:val="05DB723D"/>
    <w:rsid w:val="05F11A75"/>
    <w:rsid w:val="05F6352F"/>
    <w:rsid w:val="05FA3B56"/>
    <w:rsid w:val="06043E9E"/>
    <w:rsid w:val="06066D61"/>
    <w:rsid w:val="060A0D89"/>
    <w:rsid w:val="06141C07"/>
    <w:rsid w:val="061816F7"/>
    <w:rsid w:val="061A29D1"/>
    <w:rsid w:val="061D0B88"/>
    <w:rsid w:val="0624009C"/>
    <w:rsid w:val="062A31D9"/>
    <w:rsid w:val="06385A43"/>
    <w:rsid w:val="064C1940"/>
    <w:rsid w:val="065524F6"/>
    <w:rsid w:val="066F6184"/>
    <w:rsid w:val="06782196"/>
    <w:rsid w:val="06841479"/>
    <w:rsid w:val="069A036D"/>
    <w:rsid w:val="06A42F8B"/>
    <w:rsid w:val="06C07699"/>
    <w:rsid w:val="06C13C78"/>
    <w:rsid w:val="06C57CBA"/>
    <w:rsid w:val="06D10C9D"/>
    <w:rsid w:val="06D411AB"/>
    <w:rsid w:val="06E45A7E"/>
    <w:rsid w:val="06EC048E"/>
    <w:rsid w:val="06EE0437"/>
    <w:rsid w:val="06F16A0F"/>
    <w:rsid w:val="06FC25D7"/>
    <w:rsid w:val="0704648C"/>
    <w:rsid w:val="070C1F40"/>
    <w:rsid w:val="07201719"/>
    <w:rsid w:val="07302A71"/>
    <w:rsid w:val="073D15CC"/>
    <w:rsid w:val="073E702B"/>
    <w:rsid w:val="073F2DBB"/>
    <w:rsid w:val="07411B09"/>
    <w:rsid w:val="074663EA"/>
    <w:rsid w:val="07630750"/>
    <w:rsid w:val="078608E3"/>
    <w:rsid w:val="078F4051"/>
    <w:rsid w:val="07933AD6"/>
    <w:rsid w:val="0796437E"/>
    <w:rsid w:val="07A160E9"/>
    <w:rsid w:val="07A54B0B"/>
    <w:rsid w:val="07A64AE1"/>
    <w:rsid w:val="07A70623"/>
    <w:rsid w:val="07A9481B"/>
    <w:rsid w:val="07BC4C4C"/>
    <w:rsid w:val="07CA6A21"/>
    <w:rsid w:val="07F712CB"/>
    <w:rsid w:val="0802440D"/>
    <w:rsid w:val="08176168"/>
    <w:rsid w:val="0824366F"/>
    <w:rsid w:val="082803DC"/>
    <w:rsid w:val="082840D3"/>
    <w:rsid w:val="082C1351"/>
    <w:rsid w:val="084A0664"/>
    <w:rsid w:val="08510945"/>
    <w:rsid w:val="08510EF1"/>
    <w:rsid w:val="0858402D"/>
    <w:rsid w:val="08760957"/>
    <w:rsid w:val="08784FA3"/>
    <w:rsid w:val="088A7F5F"/>
    <w:rsid w:val="088C0B52"/>
    <w:rsid w:val="0891753F"/>
    <w:rsid w:val="08981E0C"/>
    <w:rsid w:val="08B6462D"/>
    <w:rsid w:val="08B7391C"/>
    <w:rsid w:val="08CE7FFE"/>
    <w:rsid w:val="08EE04EE"/>
    <w:rsid w:val="08F1563F"/>
    <w:rsid w:val="08F6648F"/>
    <w:rsid w:val="090F5810"/>
    <w:rsid w:val="09117D6B"/>
    <w:rsid w:val="0913087B"/>
    <w:rsid w:val="09151395"/>
    <w:rsid w:val="09153A8B"/>
    <w:rsid w:val="092B63E5"/>
    <w:rsid w:val="092E1232"/>
    <w:rsid w:val="09403A2A"/>
    <w:rsid w:val="09410F65"/>
    <w:rsid w:val="09442E8E"/>
    <w:rsid w:val="095C4872"/>
    <w:rsid w:val="095D7F5D"/>
    <w:rsid w:val="096609CC"/>
    <w:rsid w:val="09717916"/>
    <w:rsid w:val="097A6225"/>
    <w:rsid w:val="097F5A41"/>
    <w:rsid w:val="09864BCA"/>
    <w:rsid w:val="098D41AA"/>
    <w:rsid w:val="098E1A6C"/>
    <w:rsid w:val="098F3095"/>
    <w:rsid w:val="09976DD7"/>
    <w:rsid w:val="099E44EC"/>
    <w:rsid w:val="099F4DD9"/>
    <w:rsid w:val="09AB391D"/>
    <w:rsid w:val="09B421E7"/>
    <w:rsid w:val="09CF6571"/>
    <w:rsid w:val="09D9506E"/>
    <w:rsid w:val="09DC0C8E"/>
    <w:rsid w:val="0A0334A7"/>
    <w:rsid w:val="0A033CC0"/>
    <w:rsid w:val="0A03446D"/>
    <w:rsid w:val="0A054415"/>
    <w:rsid w:val="0A05688E"/>
    <w:rsid w:val="0A1246B0"/>
    <w:rsid w:val="0A1E4E03"/>
    <w:rsid w:val="0A261F09"/>
    <w:rsid w:val="0A312D88"/>
    <w:rsid w:val="0A333843"/>
    <w:rsid w:val="0A3B7FAB"/>
    <w:rsid w:val="0A481E7F"/>
    <w:rsid w:val="0A483813"/>
    <w:rsid w:val="0A6D7EB6"/>
    <w:rsid w:val="0A79207A"/>
    <w:rsid w:val="0A7E1D45"/>
    <w:rsid w:val="0A8249A0"/>
    <w:rsid w:val="0A825391"/>
    <w:rsid w:val="0A87769A"/>
    <w:rsid w:val="0AA96DC2"/>
    <w:rsid w:val="0AB731E2"/>
    <w:rsid w:val="0AC55419"/>
    <w:rsid w:val="0AD017FF"/>
    <w:rsid w:val="0ADF48B9"/>
    <w:rsid w:val="0AEC11DE"/>
    <w:rsid w:val="0AF10769"/>
    <w:rsid w:val="0B0A71A3"/>
    <w:rsid w:val="0B132850"/>
    <w:rsid w:val="0B165C5E"/>
    <w:rsid w:val="0B1B5886"/>
    <w:rsid w:val="0B1F0FC2"/>
    <w:rsid w:val="0B266665"/>
    <w:rsid w:val="0B275F39"/>
    <w:rsid w:val="0B2B5A29"/>
    <w:rsid w:val="0B347E34"/>
    <w:rsid w:val="0B39126D"/>
    <w:rsid w:val="0B4105EA"/>
    <w:rsid w:val="0B436851"/>
    <w:rsid w:val="0B4A585E"/>
    <w:rsid w:val="0B573AA2"/>
    <w:rsid w:val="0B5C461B"/>
    <w:rsid w:val="0B8D01CD"/>
    <w:rsid w:val="0B8D66E4"/>
    <w:rsid w:val="0B9709C1"/>
    <w:rsid w:val="0BAB7B75"/>
    <w:rsid w:val="0BD624E2"/>
    <w:rsid w:val="0BD87233"/>
    <w:rsid w:val="0BDA0D33"/>
    <w:rsid w:val="0BE1539A"/>
    <w:rsid w:val="0BE676B5"/>
    <w:rsid w:val="0BE67BA2"/>
    <w:rsid w:val="0BF13338"/>
    <w:rsid w:val="0C191691"/>
    <w:rsid w:val="0C1B3CF0"/>
    <w:rsid w:val="0C24167E"/>
    <w:rsid w:val="0C395591"/>
    <w:rsid w:val="0C3959BA"/>
    <w:rsid w:val="0C444C77"/>
    <w:rsid w:val="0C46347D"/>
    <w:rsid w:val="0C5E0C94"/>
    <w:rsid w:val="0C6311F3"/>
    <w:rsid w:val="0C674297"/>
    <w:rsid w:val="0C733CEE"/>
    <w:rsid w:val="0C871385"/>
    <w:rsid w:val="0C9145E2"/>
    <w:rsid w:val="0C916B08"/>
    <w:rsid w:val="0CAE0B0C"/>
    <w:rsid w:val="0CB15C4B"/>
    <w:rsid w:val="0CB63A18"/>
    <w:rsid w:val="0CC1190B"/>
    <w:rsid w:val="0CC145BF"/>
    <w:rsid w:val="0CD93263"/>
    <w:rsid w:val="0CE6306A"/>
    <w:rsid w:val="0CF76928"/>
    <w:rsid w:val="0CF956B3"/>
    <w:rsid w:val="0D1701A8"/>
    <w:rsid w:val="0D244915"/>
    <w:rsid w:val="0D3261AF"/>
    <w:rsid w:val="0D3971A9"/>
    <w:rsid w:val="0D3B5CCB"/>
    <w:rsid w:val="0D464D9C"/>
    <w:rsid w:val="0D5044E7"/>
    <w:rsid w:val="0D5426C2"/>
    <w:rsid w:val="0D556D8D"/>
    <w:rsid w:val="0D674D12"/>
    <w:rsid w:val="0D707F46"/>
    <w:rsid w:val="0D857E27"/>
    <w:rsid w:val="0DA63A8D"/>
    <w:rsid w:val="0DB61818"/>
    <w:rsid w:val="0DB83076"/>
    <w:rsid w:val="0DC2084A"/>
    <w:rsid w:val="0DC515E2"/>
    <w:rsid w:val="0DDB1C4E"/>
    <w:rsid w:val="0DF447F8"/>
    <w:rsid w:val="0E11507A"/>
    <w:rsid w:val="0E415563"/>
    <w:rsid w:val="0E4706B2"/>
    <w:rsid w:val="0E4B0D79"/>
    <w:rsid w:val="0E4B301C"/>
    <w:rsid w:val="0E4D5CB6"/>
    <w:rsid w:val="0E4E5CC1"/>
    <w:rsid w:val="0E5B4877"/>
    <w:rsid w:val="0E5C7457"/>
    <w:rsid w:val="0E6D26E7"/>
    <w:rsid w:val="0E715E49"/>
    <w:rsid w:val="0E833DCE"/>
    <w:rsid w:val="0E87566C"/>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F0F34B3"/>
    <w:rsid w:val="0F1B59E2"/>
    <w:rsid w:val="0F1F2788"/>
    <w:rsid w:val="0F4B2A7A"/>
    <w:rsid w:val="0F58070F"/>
    <w:rsid w:val="0F5B48D3"/>
    <w:rsid w:val="0F5D3091"/>
    <w:rsid w:val="0F612922"/>
    <w:rsid w:val="0F7A2ADB"/>
    <w:rsid w:val="0F88212F"/>
    <w:rsid w:val="0F9B4DA4"/>
    <w:rsid w:val="0FB02359"/>
    <w:rsid w:val="0FB6788B"/>
    <w:rsid w:val="0FB92BD7"/>
    <w:rsid w:val="0FC8388F"/>
    <w:rsid w:val="0FC87CEA"/>
    <w:rsid w:val="0FEC0996"/>
    <w:rsid w:val="0FF814CA"/>
    <w:rsid w:val="100A34F2"/>
    <w:rsid w:val="102A2DB3"/>
    <w:rsid w:val="10324B9C"/>
    <w:rsid w:val="1033355D"/>
    <w:rsid w:val="10443B46"/>
    <w:rsid w:val="10543AE2"/>
    <w:rsid w:val="105C6685"/>
    <w:rsid w:val="105E16F7"/>
    <w:rsid w:val="1060683D"/>
    <w:rsid w:val="106C3100"/>
    <w:rsid w:val="107514F4"/>
    <w:rsid w:val="107E6ED2"/>
    <w:rsid w:val="108721EF"/>
    <w:rsid w:val="108D35E3"/>
    <w:rsid w:val="10973B61"/>
    <w:rsid w:val="10A02A15"/>
    <w:rsid w:val="10A55FF3"/>
    <w:rsid w:val="10AB148B"/>
    <w:rsid w:val="10B14485"/>
    <w:rsid w:val="10F265D4"/>
    <w:rsid w:val="10F35813"/>
    <w:rsid w:val="10FB7C4C"/>
    <w:rsid w:val="10FD7E68"/>
    <w:rsid w:val="11151E52"/>
    <w:rsid w:val="11164A85"/>
    <w:rsid w:val="11187673"/>
    <w:rsid w:val="112C24FB"/>
    <w:rsid w:val="11366ED6"/>
    <w:rsid w:val="11544F10"/>
    <w:rsid w:val="115832F0"/>
    <w:rsid w:val="117B2B3A"/>
    <w:rsid w:val="118C4D48"/>
    <w:rsid w:val="11934328"/>
    <w:rsid w:val="11982997"/>
    <w:rsid w:val="119C53E4"/>
    <w:rsid w:val="11A044E2"/>
    <w:rsid w:val="11A110D7"/>
    <w:rsid w:val="11AC0F46"/>
    <w:rsid w:val="11BA3663"/>
    <w:rsid w:val="11D825BD"/>
    <w:rsid w:val="11DF4949"/>
    <w:rsid w:val="11E60706"/>
    <w:rsid w:val="11EC0DDF"/>
    <w:rsid w:val="11F46799"/>
    <w:rsid w:val="11FC0C39"/>
    <w:rsid w:val="120604F9"/>
    <w:rsid w:val="12107727"/>
    <w:rsid w:val="121214FE"/>
    <w:rsid w:val="1218482D"/>
    <w:rsid w:val="12186DE8"/>
    <w:rsid w:val="12231C19"/>
    <w:rsid w:val="122D02D9"/>
    <w:rsid w:val="12325A4F"/>
    <w:rsid w:val="12373EC2"/>
    <w:rsid w:val="12435D4E"/>
    <w:rsid w:val="12521AED"/>
    <w:rsid w:val="12541D09"/>
    <w:rsid w:val="1259099D"/>
    <w:rsid w:val="125D05FA"/>
    <w:rsid w:val="126132D0"/>
    <w:rsid w:val="12617F82"/>
    <w:rsid w:val="12723F3D"/>
    <w:rsid w:val="12761F5D"/>
    <w:rsid w:val="129C3D23"/>
    <w:rsid w:val="129C6B7B"/>
    <w:rsid w:val="12A016D2"/>
    <w:rsid w:val="12C90E77"/>
    <w:rsid w:val="12CA1FCB"/>
    <w:rsid w:val="12E50042"/>
    <w:rsid w:val="12EA441C"/>
    <w:rsid w:val="12FD7D55"/>
    <w:rsid w:val="13002DFB"/>
    <w:rsid w:val="13083509"/>
    <w:rsid w:val="130C25E4"/>
    <w:rsid w:val="13111617"/>
    <w:rsid w:val="1326290F"/>
    <w:rsid w:val="132711CC"/>
    <w:rsid w:val="13274D28"/>
    <w:rsid w:val="132F1E2E"/>
    <w:rsid w:val="134E2C98"/>
    <w:rsid w:val="138278A7"/>
    <w:rsid w:val="138572BA"/>
    <w:rsid w:val="138B2801"/>
    <w:rsid w:val="13A91BE1"/>
    <w:rsid w:val="13B074E1"/>
    <w:rsid w:val="13BF31B2"/>
    <w:rsid w:val="13C53479"/>
    <w:rsid w:val="13D529D6"/>
    <w:rsid w:val="13D937D5"/>
    <w:rsid w:val="13DA2891"/>
    <w:rsid w:val="13DA31D5"/>
    <w:rsid w:val="13E97311"/>
    <w:rsid w:val="13F1532B"/>
    <w:rsid w:val="13F55EAC"/>
    <w:rsid w:val="13FA243C"/>
    <w:rsid w:val="14011A1D"/>
    <w:rsid w:val="140212F1"/>
    <w:rsid w:val="141C138F"/>
    <w:rsid w:val="1426049F"/>
    <w:rsid w:val="14301436"/>
    <w:rsid w:val="14337B41"/>
    <w:rsid w:val="14394E19"/>
    <w:rsid w:val="143C2A55"/>
    <w:rsid w:val="14436CA5"/>
    <w:rsid w:val="145002AE"/>
    <w:rsid w:val="145558C5"/>
    <w:rsid w:val="147A532B"/>
    <w:rsid w:val="147C72F5"/>
    <w:rsid w:val="14902DA1"/>
    <w:rsid w:val="14A800EA"/>
    <w:rsid w:val="14B460BF"/>
    <w:rsid w:val="14DB3E86"/>
    <w:rsid w:val="14ED3D4F"/>
    <w:rsid w:val="14EE79C4"/>
    <w:rsid w:val="14EF3359"/>
    <w:rsid w:val="14F909BD"/>
    <w:rsid w:val="14F926F4"/>
    <w:rsid w:val="15245D38"/>
    <w:rsid w:val="152E4C16"/>
    <w:rsid w:val="15393438"/>
    <w:rsid w:val="15714980"/>
    <w:rsid w:val="15E213DA"/>
    <w:rsid w:val="15EF1D50"/>
    <w:rsid w:val="15F1786F"/>
    <w:rsid w:val="15F630D7"/>
    <w:rsid w:val="15F746EC"/>
    <w:rsid w:val="15FA4976"/>
    <w:rsid w:val="16135A37"/>
    <w:rsid w:val="16181094"/>
    <w:rsid w:val="161F262E"/>
    <w:rsid w:val="162109F2"/>
    <w:rsid w:val="16253B6C"/>
    <w:rsid w:val="164522C1"/>
    <w:rsid w:val="165A4951"/>
    <w:rsid w:val="167A3002"/>
    <w:rsid w:val="167A5AB7"/>
    <w:rsid w:val="167E6053"/>
    <w:rsid w:val="1699418F"/>
    <w:rsid w:val="16A53F15"/>
    <w:rsid w:val="16AF0E7C"/>
    <w:rsid w:val="16B0772A"/>
    <w:rsid w:val="16B668B6"/>
    <w:rsid w:val="16C17C3F"/>
    <w:rsid w:val="16CB4564"/>
    <w:rsid w:val="16CD7489"/>
    <w:rsid w:val="16D847EC"/>
    <w:rsid w:val="16D937FF"/>
    <w:rsid w:val="16DB5746"/>
    <w:rsid w:val="16E1635A"/>
    <w:rsid w:val="16E3365C"/>
    <w:rsid w:val="16E601DE"/>
    <w:rsid w:val="170C65FB"/>
    <w:rsid w:val="171B4C37"/>
    <w:rsid w:val="17205759"/>
    <w:rsid w:val="172D156F"/>
    <w:rsid w:val="17386D59"/>
    <w:rsid w:val="173B2D07"/>
    <w:rsid w:val="173B60B4"/>
    <w:rsid w:val="173D184A"/>
    <w:rsid w:val="17465999"/>
    <w:rsid w:val="174D4F1E"/>
    <w:rsid w:val="176B15B5"/>
    <w:rsid w:val="176D73C9"/>
    <w:rsid w:val="17742506"/>
    <w:rsid w:val="177E0339"/>
    <w:rsid w:val="178733DE"/>
    <w:rsid w:val="17884F40"/>
    <w:rsid w:val="1795227F"/>
    <w:rsid w:val="179606CE"/>
    <w:rsid w:val="17A032FB"/>
    <w:rsid w:val="17AB33AE"/>
    <w:rsid w:val="17C36D52"/>
    <w:rsid w:val="17C444A6"/>
    <w:rsid w:val="17E70F2A"/>
    <w:rsid w:val="17F13B56"/>
    <w:rsid w:val="17F47F24"/>
    <w:rsid w:val="180D30CD"/>
    <w:rsid w:val="181069B7"/>
    <w:rsid w:val="18185587"/>
    <w:rsid w:val="183D6D9C"/>
    <w:rsid w:val="18467B27"/>
    <w:rsid w:val="184D053A"/>
    <w:rsid w:val="18626FF9"/>
    <w:rsid w:val="186366E1"/>
    <w:rsid w:val="186C7681"/>
    <w:rsid w:val="18974CF5"/>
    <w:rsid w:val="18AB63FB"/>
    <w:rsid w:val="18AE7C99"/>
    <w:rsid w:val="18BC5F12"/>
    <w:rsid w:val="18C33F5F"/>
    <w:rsid w:val="18C92265"/>
    <w:rsid w:val="18D45952"/>
    <w:rsid w:val="18E169A8"/>
    <w:rsid w:val="18E54353"/>
    <w:rsid w:val="18EF593B"/>
    <w:rsid w:val="18F03E0E"/>
    <w:rsid w:val="18F962EE"/>
    <w:rsid w:val="18FA6A3B"/>
    <w:rsid w:val="18FC7C4A"/>
    <w:rsid w:val="19004993"/>
    <w:rsid w:val="190D44B0"/>
    <w:rsid w:val="190F2B7A"/>
    <w:rsid w:val="191331C3"/>
    <w:rsid w:val="19151D04"/>
    <w:rsid w:val="192E299C"/>
    <w:rsid w:val="19324427"/>
    <w:rsid w:val="19325762"/>
    <w:rsid w:val="193A6353"/>
    <w:rsid w:val="19420699"/>
    <w:rsid w:val="196B16E7"/>
    <w:rsid w:val="19722A75"/>
    <w:rsid w:val="19803344"/>
    <w:rsid w:val="19870C59"/>
    <w:rsid w:val="199565B0"/>
    <w:rsid w:val="19B8515E"/>
    <w:rsid w:val="19CB5AB6"/>
    <w:rsid w:val="19D1592B"/>
    <w:rsid w:val="19DD25E4"/>
    <w:rsid w:val="19EC4E08"/>
    <w:rsid w:val="19F16090"/>
    <w:rsid w:val="19F85A24"/>
    <w:rsid w:val="1A0A3B88"/>
    <w:rsid w:val="1A0D7EBB"/>
    <w:rsid w:val="1A1A1D9C"/>
    <w:rsid w:val="1A255D39"/>
    <w:rsid w:val="1A3146DE"/>
    <w:rsid w:val="1A407F9A"/>
    <w:rsid w:val="1A524B44"/>
    <w:rsid w:val="1A587EBD"/>
    <w:rsid w:val="1A6745A4"/>
    <w:rsid w:val="1A701A29"/>
    <w:rsid w:val="1A8E40C3"/>
    <w:rsid w:val="1A926570"/>
    <w:rsid w:val="1A934E56"/>
    <w:rsid w:val="1A9449E1"/>
    <w:rsid w:val="1AAC1FB7"/>
    <w:rsid w:val="1AAF05AB"/>
    <w:rsid w:val="1AB03E05"/>
    <w:rsid w:val="1AB62E35"/>
    <w:rsid w:val="1AB63A59"/>
    <w:rsid w:val="1AB8583A"/>
    <w:rsid w:val="1AC8028B"/>
    <w:rsid w:val="1AC86612"/>
    <w:rsid w:val="1ADC3C2A"/>
    <w:rsid w:val="1ADE4866"/>
    <w:rsid w:val="1ADF38BA"/>
    <w:rsid w:val="1AE07BFA"/>
    <w:rsid w:val="1AE12AC5"/>
    <w:rsid w:val="1AE973B2"/>
    <w:rsid w:val="1B0961FE"/>
    <w:rsid w:val="1B0D0607"/>
    <w:rsid w:val="1B0F0EC3"/>
    <w:rsid w:val="1B155C14"/>
    <w:rsid w:val="1B33402F"/>
    <w:rsid w:val="1B394FA6"/>
    <w:rsid w:val="1B3A4F9B"/>
    <w:rsid w:val="1B582F45"/>
    <w:rsid w:val="1B750E0A"/>
    <w:rsid w:val="1B8060A9"/>
    <w:rsid w:val="1B8D003A"/>
    <w:rsid w:val="1B98192F"/>
    <w:rsid w:val="1B9856CC"/>
    <w:rsid w:val="1BA43ED6"/>
    <w:rsid w:val="1BA67EAE"/>
    <w:rsid w:val="1BAA7DFF"/>
    <w:rsid w:val="1BB26ED7"/>
    <w:rsid w:val="1BBF0A0B"/>
    <w:rsid w:val="1BC17CE4"/>
    <w:rsid w:val="1BC752FA"/>
    <w:rsid w:val="1BD465CD"/>
    <w:rsid w:val="1BD46DDD"/>
    <w:rsid w:val="1BDC68CC"/>
    <w:rsid w:val="1BEA74D5"/>
    <w:rsid w:val="1BF46F59"/>
    <w:rsid w:val="1BFC2B0A"/>
    <w:rsid w:val="1C084312"/>
    <w:rsid w:val="1C1C4F1A"/>
    <w:rsid w:val="1C33576D"/>
    <w:rsid w:val="1C3A5A50"/>
    <w:rsid w:val="1C4050AC"/>
    <w:rsid w:val="1C540E62"/>
    <w:rsid w:val="1C673348"/>
    <w:rsid w:val="1C6868DC"/>
    <w:rsid w:val="1C6B0A50"/>
    <w:rsid w:val="1C6F468F"/>
    <w:rsid w:val="1C7B54D2"/>
    <w:rsid w:val="1C860AB9"/>
    <w:rsid w:val="1C870D0E"/>
    <w:rsid w:val="1C8B457A"/>
    <w:rsid w:val="1C8F2A04"/>
    <w:rsid w:val="1C913B5A"/>
    <w:rsid w:val="1C9378D2"/>
    <w:rsid w:val="1C955E7D"/>
    <w:rsid w:val="1CC261EC"/>
    <w:rsid w:val="1CC4128B"/>
    <w:rsid w:val="1CCC7841"/>
    <w:rsid w:val="1CDA3655"/>
    <w:rsid w:val="1CDB34BD"/>
    <w:rsid w:val="1CF77E61"/>
    <w:rsid w:val="1D0205B4"/>
    <w:rsid w:val="1D0409B8"/>
    <w:rsid w:val="1D291620"/>
    <w:rsid w:val="1D5521F6"/>
    <w:rsid w:val="1D644DCB"/>
    <w:rsid w:val="1D7805E6"/>
    <w:rsid w:val="1D927B8A"/>
    <w:rsid w:val="1DAA6C81"/>
    <w:rsid w:val="1DAB29F9"/>
    <w:rsid w:val="1DB45D52"/>
    <w:rsid w:val="1DBC56B0"/>
    <w:rsid w:val="1DBD5201"/>
    <w:rsid w:val="1DC33EE0"/>
    <w:rsid w:val="1DC53ABB"/>
    <w:rsid w:val="1DE3579B"/>
    <w:rsid w:val="1DE92230"/>
    <w:rsid w:val="1E027EE6"/>
    <w:rsid w:val="1E086AA1"/>
    <w:rsid w:val="1E0C1A86"/>
    <w:rsid w:val="1E0C247C"/>
    <w:rsid w:val="1E0E6048"/>
    <w:rsid w:val="1E205195"/>
    <w:rsid w:val="1E3048AA"/>
    <w:rsid w:val="1E357AB7"/>
    <w:rsid w:val="1E3B3D7D"/>
    <w:rsid w:val="1E42335E"/>
    <w:rsid w:val="1E486FB3"/>
    <w:rsid w:val="1E562965"/>
    <w:rsid w:val="1E684081"/>
    <w:rsid w:val="1E6A6411"/>
    <w:rsid w:val="1E72390E"/>
    <w:rsid w:val="1E784787"/>
    <w:rsid w:val="1E90464B"/>
    <w:rsid w:val="1E91399D"/>
    <w:rsid w:val="1E933BB9"/>
    <w:rsid w:val="1E982F7E"/>
    <w:rsid w:val="1E9A16A4"/>
    <w:rsid w:val="1EA115DC"/>
    <w:rsid w:val="1EA622D6"/>
    <w:rsid w:val="1EA823E7"/>
    <w:rsid w:val="1EC4153C"/>
    <w:rsid w:val="1ED434EA"/>
    <w:rsid w:val="1EE04189"/>
    <w:rsid w:val="1EF6451D"/>
    <w:rsid w:val="1F0215B9"/>
    <w:rsid w:val="1F071E17"/>
    <w:rsid w:val="1F0E2740"/>
    <w:rsid w:val="1F106802"/>
    <w:rsid w:val="1F323F18"/>
    <w:rsid w:val="1F4263ED"/>
    <w:rsid w:val="1F57750C"/>
    <w:rsid w:val="1F65554F"/>
    <w:rsid w:val="1F757A5A"/>
    <w:rsid w:val="1F770977"/>
    <w:rsid w:val="1F7A5729"/>
    <w:rsid w:val="1F8452B0"/>
    <w:rsid w:val="1F9F477D"/>
    <w:rsid w:val="1FA86760"/>
    <w:rsid w:val="1FAA1080"/>
    <w:rsid w:val="1FBD490B"/>
    <w:rsid w:val="1FC64EB5"/>
    <w:rsid w:val="1FD46237"/>
    <w:rsid w:val="1FD57D6A"/>
    <w:rsid w:val="1FDE0E64"/>
    <w:rsid w:val="1FED3128"/>
    <w:rsid w:val="1FF15CD2"/>
    <w:rsid w:val="1FF94B77"/>
    <w:rsid w:val="200F3CC3"/>
    <w:rsid w:val="201605FE"/>
    <w:rsid w:val="201C198C"/>
    <w:rsid w:val="20295219"/>
    <w:rsid w:val="202B1903"/>
    <w:rsid w:val="202B5A1D"/>
    <w:rsid w:val="202D1F13"/>
    <w:rsid w:val="20320ECE"/>
    <w:rsid w:val="20362A4E"/>
    <w:rsid w:val="205729C5"/>
    <w:rsid w:val="20647D92"/>
    <w:rsid w:val="20765541"/>
    <w:rsid w:val="207F30F4"/>
    <w:rsid w:val="20841CDA"/>
    <w:rsid w:val="209508F1"/>
    <w:rsid w:val="209854B7"/>
    <w:rsid w:val="20AF1DF1"/>
    <w:rsid w:val="20B61DE1"/>
    <w:rsid w:val="20BD6CCC"/>
    <w:rsid w:val="20C17B34"/>
    <w:rsid w:val="20CA20D8"/>
    <w:rsid w:val="20CA7DA4"/>
    <w:rsid w:val="20CD0373"/>
    <w:rsid w:val="20D44FAE"/>
    <w:rsid w:val="20EE3329"/>
    <w:rsid w:val="21065E6D"/>
    <w:rsid w:val="210E5F6C"/>
    <w:rsid w:val="212B528A"/>
    <w:rsid w:val="21321F54"/>
    <w:rsid w:val="21333432"/>
    <w:rsid w:val="213B49D7"/>
    <w:rsid w:val="21426E78"/>
    <w:rsid w:val="215D246D"/>
    <w:rsid w:val="216E446A"/>
    <w:rsid w:val="21820DBB"/>
    <w:rsid w:val="218F4379"/>
    <w:rsid w:val="2191285E"/>
    <w:rsid w:val="21A73D0E"/>
    <w:rsid w:val="21D56297"/>
    <w:rsid w:val="21EE2173"/>
    <w:rsid w:val="21EF23EB"/>
    <w:rsid w:val="21F04E7F"/>
    <w:rsid w:val="21F42BC1"/>
    <w:rsid w:val="21F8485E"/>
    <w:rsid w:val="221072CF"/>
    <w:rsid w:val="22146DBF"/>
    <w:rsid w:val="221C21DB"/>
    <w:rsid w:val="221F7512"/>
    <w:rsid w:val="22230DB0"/>
    <w:rsid w:val="222423CF"/>
    <w:rsid w:val="2230171F"/>
    <w:rsid w:val="22465C8A"/>
    <w:rsid w:val="226532D0"/>
    <w:rsid w:val="226B1251"/>
    <w:rsid w:val="226D6F84"/>
    <w:rsid w:val="226E180E"/>
    <w:rsid w:val="22725A97"/>
    <w:rsid w:val="228E4DC3"/>
    <w:rsid w:val="22A33C22"/>
    <w:rsid w:val="22A46395"/>
    <w:rsid w:val="22A53EBB"/>
    <w:rsid w:val="22A77C33"/>
    <w:rsid w:val="22B02E93"/>
    <w:rsid w:val="22C8518E"/>
    <w:rsid w:val="22CD0A55"/>
    <w:rsid w:val="22CD398B"/>
    <w:rsid w:val="22CE51C0"/>
    <w:rsid w:val="22E30976"/>
    <w:rsid w:val="22E91FFA"/>
    <w:rsid w:val="22FF181D"/>
    <w:rsid w:val="230A1F70"/>
    <w:rsid w:val="230A5908"/>
    <w:rsid w:val="230D784D"/>
    <w:rsid w:val="231A50A3"/>
    <w:rsid w:val="232648D2"/>
    <w:rsid w:val="2327596C"/>
    <w:rsid w:val="232D3F4F"/>
    <w:rsid w:val="232E56F6"/>
    <w:rsid w:val="23405B13"/>
    <w:rsid w:val="235558E1"/>
    <w:rsid w:val="23675615"/>
    <w:rsid w:val="2375784A"/>
    <w:rsid w:val="237F295E"/>
    <w:rsid w:val="23AE6D9F"/>
    <w:rsid w:val="23B048C6"/>
    <w:rsid w:val="23B72229"/>
    <w:rsid w:val="23BE3486"/>
    <w:rsid w:val="23DD5E40"/>
    <w:rsid w:val="23E94EA8"/>
    <w:rsid w:val="23EB1DB1"/>
    <w:rsid w:val="23EB3B50"/>
    <w:rsid w:val="240060B6"/>
    <w:rsid w:val="240750AB"/>
    <w:rsid w:val="241237D2"/>
    <w:rsid w:val="2432297F"/>
    <w:rsid w:val="243C570C"/>
    <w:rsid w:val="243C6E92"/>
    <w:rsid w:val="245416F5"/>
    <w:rsid w:val="24547FB1"/>
    <w:rsid w:val="245A260B"/>
    <w:rsid w:val="24892C49"/>
    <w:rsid w:val="248B003B"/>
    <w:rsid w:val="24941AEF"/>
    <w:rsid w:val="249A1F8C"/>
    <w:rsid w:val="24A46D4D"/>
    <w:rsid w:val="24A65CC9"/>
    <w:rsid w:val="24D520B6"/>
    <w:rsid w:val="24DB1E16"/>
    <w:rsid w:val="24E567F1"/>
    <w:rsid w:val="24EA0FAB"/>
    <w:rsid w:val="24EA7087"/>
    <w:rsid w:val="25006BE0"/>
    <w:rsid w:val="250B7D64"/>
    <w:rsid w:val="2524556B"/>
    <w:rsid w:val="252C4420"/>
    <w:rsid w:val="252E7CF3"/>
    <w:rsid w:val="253A32B3"/>
    <w:rsid w:val="254B4ECF"/>
    <w:rsid w:val="254E25E8"/>
    <w:rsid w:val="255155A3"/>
    <w:rsid w:val="255641C8"/>
    <w:rsid w:val="2583502A"/>
    <w:rsid w:val="2583645A"/>
    <w:rsid w:val="25965D3D"/>
    <w:rsid w:val="25B60C44"/>
    <w:rsid w:val="25B711A3"/>
    <w:rsid w:val="25B74631"/>
    <w:rsid w:val="25BD776E"/>
    <w:rsid w:val="25C6270F"/>
    <w:rsid w:val="25D557B2"/>
    <w:rsid w:val="25D56865"/>
    <w:rsid w:val="25D8140D"/>
    <w:rsid w:val="25DF79AA"/>
    <w:rsid w:val="25E16060"/>
    <w:rsid w:val="25F02691"/>
    <w:rsid w:val="25F56F08"/>
    <w:rsid w:val="26040EF9"/>
    <w:rsid w:val="26174D20"/>
    <w:rsid w:val="26261CCC"/>
    <w:rsid w:val="265422C6"/>
    <w:rsid w:val="266D761C"/>
    <w:rsid w:val="268169ED"/>
    <w:rsid w:val="268A7CDA"/>
    <w:rsid w:val="269425EF"/>
    <w:rsid w:val="26A41971"/>
    <w:rsid w:val="26AB76F9"/>
    <w:rsid w:val="26BA7F2B"/>
    <w:rsid w:val="26C31CF7"/>
    <w:rsid w:val="26C80178"/>
    <w:rsid w:val="26DB4FDA"/>
    <w:rsid w:val="26DF7C14"/>
    <w:rsid w:val="26FC7E22"/>
    <w:rsid w:val="27014B68"/>
    <w:rsid w:val="2708078A"/>
    <w:rsid w:val="271433BD"/>
    <w:rsid w:val="27161787"/>
    <w:rsid w:val="2720150F"/>
    <w:rsid w:val="27455C6D"/>
    <w:rsid w:val="27475541"/>
    <w:rsid w:val="275639D6"/>
    <w:rsid w:val="27570310"/>
    <w:rsid w:val="2761756F"/>
    <w:rsid w:val="27764078"/>
    <w:rsid w:val="27815213"/>
    <w:rsid w:val="278250BA"/>
    <w:rsid w:val="278C389C"/>
    <w:rsid w:val="27A6367C"/>
    <w:rsid w:val="27D112AE"/>
    <w:rsid w:val="27D62DAD"/>
    <w:rsid w:val="27D75BAD"/>
    <w:rsid w:val="27F93C91"/>
    <w:rsid w:val="27FF406E"/>
    <w:rsid w:val="28030DB9"/>
    <w:rsid w:val="280C5054"/>
    <w:rsid w:val="280F47D9"/>
    <w:rsid w:val="282425D3"/>
    <w:rsid w:val="282B09BF"/>
    <w:rsid w:val="285C4718"/>
    <w:rsid w:val="286F11F3"/>
    <w:rsid w:val="287560DE"/>
    <w:rsid w:val="28795BCE"/>
    <w:rsid w:val="28A07C29"/>
    <w:rsid w:val="28A27541"/>
    <w:rsid w:val="28A53720"/>
    <w:rsid w:val="28AF7842"/>
    <w:rsid w:val="28B766F6"/>
    <w:rsid w:val="28C84F87"/>
    <w:rsid w:val="28ED036A"/>
    <w:rsid w:val="29053906"/>
    <w:rsid w:val="290F02E0"/>
    <w:rsid w:val="29195CD1"/>
    <w:rsid w:val="291C3785"/>
    <w:rsid w:val="291D4652"/>
    <w:rsid w:val="292E58D9"/>
    <w:rsid w:val="29315F26"/>
    <w:rsid w:val="293733EB"/>
    <w:rsid w:val="29471514"/>
    <w:rsid w:val="294E538A"/>
    <w:rsid w:val="295B3526"/>
    <w:rsid w:val="296063B7"/>
    <w:rsid w:val="2970785F"/>
    <w:rsid w:val="298016AC"/>
    <w:rsid w:val="298A2896"/>
    <w:rsid w:val="299331DB"/>
    <w:rsid w:val="29CA4B8D"/>
    <w:rsid w:val="29D15596"/>
    <w:rsid w:val="29E21551"/>
    <w:rsid w:val="29E85C6D"/>
    <w:rsid w:val="29F141A9"/>
    <w:rsid w:val="29F413F4"/>
    <w:rsid w:val="29FF0124"/>
    <w:rsid w:val="2A0B4F4C"/>
    <w:rsid w:val="2A217B28"/>
    <w:rsid w:val="2A353D77"/>
    <w:rsid w:val="2A583FD0"/>
    <w:rsid w:val="2A5B00E1"/>
    <w:rsid w:val="2A6B6F23"/>
    <w:rsid w:val="2A706CFE"/>
    <w:rsid w:val="2A834AE2"/>
    <w:rsid w:val="2A8A4EA9"/>
    <w:rsid w:val="2AAE58D7"/>
    <w:rsid w:val="2AB1497D"/>
    <w:rsid w:val="2ABD1522"/>
    <w:rsid w:val="2ABE4F41"/>
    <w:rsid w:val="2ACD477C"/>
    <w:rsid w:val="2AD16EBA"/>
    <w:rsid w:val="2AE31A25"/>
    <w:rsid w:val="2AED1FC6"/>
    <w:rsid w:val="2AF754D0"/>
    <w:rsid w:val="2B2210E6"/>
    <w:rsid w:val="2B2362C5"/>
    <w:rsid w:val="2B3758CC"/>
    <w:rsid w:val="2B416F5E"/>
    <w:rsid w:val="2B430804"/>
    <w:rsid w:val="2B6B481A"/>
    <w:rsid w:val="2B6F6391"/>
    <w:rsid w:val="2B8F5708"/>
    <w:rsid w:val="2B905842"/>
    <w:rsid w:val="2B913928"/>
    <w:rsid w:val="2B9454DA"/>
    <w:rsid w:val="2B9B39BE"/>
    <w:rsid w:val="2B9E0E20"/>
    <w:rsid w:val="2BBE7D9C"/>
    <w:rsid w:val="2BC111D4"/>
    <w:rsid w:val="2BD355F5"/>
    <w:rsid w:val="2BE23A8A"/>
    <w:rsid w:val="2BF51A0F"/>
    <w:rsid w:val="2C1520B2"/>
    <w:rsid w:val="2C1A3E78"/>
    <w:rsid w:val="2C1C3349"/>
    <w:rsid w:val="2C20190A"/>
    <w:rsid w:val="2C29790B"/>
    <w:rsid w:val="2C3047F6"/>
    <w:rsid w:val="2C365B84"/>
    <w:rsid w:val="2C3F5730"/>
    <w:rsid w:val="2C4B162F"/>
    <w:rsid w:val="2C5D0E7F"/>
    <w:rsid w:val="2C7E7C57"/>
    <w:rsid w:val="2C923702"/>
    <w:rsid w:val="2C9F60E5"/>
    <w:rsid w:val="2CA03149"/>
    <w:rsid w:val="2CAC5A98"/>
    <w:rsid w:val="2CAC76BE"/>
    <w:rsid w:val="2CB03B88"/>
    <w:rsid w:val="2CB4572B"/>
    <w:rsid w:val="2CBA43B5"/>
    <w:rsid w:val="2CC56979"/>
    <w:rsid w:val="2CC67518"/>
    <w:rsid w:val="2CCE2260"/>
    <w:rsid w:val="2CD21D51"/>
    <w:rsid w:val="2CD50364"/>
    <w:rsid w:val="2CE11F94"/>
    <w:rsid w:val="2CFC1B72"/>
    <w:rsid w:val="2D152395"/>
    <w:rsid w:val="2D1934DC"/>
    <w:rsid w:val="2D297497"/>
    <w:rsid w:val="2D2C1130"/>
    <w:rsid w:val="2D2D63FA"/>
    <w:rsid w:val="2D2F2CFF"/>
    <w:rsid w:val="2D3C079C"/>
    <w:rsid w:val="2D3E56E7"/>
    <w:rsid w:val="2D4608CE"/>
    <w:rsid w:val="2D483DC1"/>
    <w:rsid w:val="2D487C1A"/>
    <w:rsid w:val="2D4A18E7"/>
    <w:rsid w:val="2D4D65D3"/>
    <w:rsid w:val="2D4F33A1"/>
    <w:rsid w:val="2D6474F3"/>
    <w:rsid w:val="2D7347E1"/>
    <w:rsid w:val="2D7834AC"/>
    <w:rsid w:val="2D7D7F0E"/>
    <w:rsid w:val="2D845CE8"/>
    <w:rsid w:val="2D986AF6"/>
    <w:rsid w:val="2DB222B5"/>
    <w:rsid w:val="2DC50CCB"/>
    <w:rsid w:val="2DC93154"/>
    <w:rsid w:val="2DE25FC3"/>
    <w:rsid w:val="2DE925D1"/>
    <w:rsid w:val="2DEB679E"/>
    <w:rsid w:val="2DFC2773"/>
    <w:rsid w:val="2E2746AC"/>
    <w:rsid w:val="2E415BED"/>
    <w:rsid w:val="2E474078"/>
    <w:rsid w:val="2E48330B"/>
    <w:rsid w:val="2E597D48"/>
    <w:rsid w:val="2E5A3DAC"/>
    <w:rsid w:val="2E652751"/>
    <w:rsid w:val="2E7734F2"/>
    <w:rsid w:val="2E7B0EC8"/>
    <w:rsid w:val="2E84707B"/>
    <w:rsid w:val="2E8974F1"/>
    <w:rsid w:val="2EAD1421"/>
    <w:rsid w:val="2ED3341D"/>
    <w:rsid w:val="2EDF2503"/>
    <w:rsid w:val="2EE27DC4"/>
    <w:rsid w:val="2EE67D35"/>
    <w:rsid w:val="2EF54A21"/>
    <w:rsid w:val="2F034443"/>
    <w:rsid w:val="2F127DB7"/>
    <w:rsid w:val="2F230642"/>
    <w:rsid w:val="2F302D5E"/>
    <w:rsid w:val="2F3B228F"/>
    <w:rsid w:val="2F407445"/>
    <w:rsid w:val="2F417592"/>
    <w:rsid w:val="2F552E04"/>
    <w:rsid w:val="2F582888"/>
    <w:rsid w:val="2F6F7D3D"/>
    <w:rsid w:val="2F811B25"/>
    <w:rsid w:val="2F8C7D96"/>
    <w:rsid w:val="2F9A43BB"/>
    <w:rsid w:val="2FAA7FCD"/>
    <w:rsid w:val="2FC4357E"/>
    <w:rsid w:val="2FC57C8B"/>
    <w:rsid w:val="2FCD4E0C"/>
    <w:rsid w:val="2FD14541"/>
    <w:rsid w:val="2FE2689D"/>
    <w:rsid w:val="2FE53B49"/>
    <w:rsid w:val="2FF5020A"/>
    <w:rsid w:val="300206D5"/>
    <w:rsid w:val="3011060A"/>
    <w:rsid w:val="301A6EC9"/>
    <w:rsid w:val="30314FE0"/>
    <w:rsid w:val="303444AB"/>
    <w:rsid w:val="303F594F"/>
    <w:rsid w:val="304B24EB"/>
    <w:rsid w:val="305B7F51"/>
    <w:rsid w:val="3063591F"/>
    <w:rsid w:val="30643F13"/>
    <w:rsid w:val="30770464"/>
    <w:rsid w:val="30774557"/>
    <w:rsid w:val="308A6366"/>
    <w:rsid w:val="308D02C9"/>
    <w:rsid w:val="308E5F8F"/>
    <w:rsid w:val="30907F59"/>
    <w:rsid w:val="30964F3A"/>
    <w:rsid w:val="30A0262B"/>
    <w:rsid w:val="30BA1F7C"/>
    <w:rsid w:val="30C36344"/>
    <w:rsid w:val="30CB0F91"/>
    <w:rsid w:val="30D140CD"/>
    <w:rsid w:val="30D37E45"/>
    <w:rsid w:val="30E00000"/>
    <w:rsid w:val="30E363AE"/>
    <w:rsid w:val="30FA3624"/>
    <w:rsid w:val="30FD4BD0"/>
    <w:rsid w:val="31002970"/>
    <w:rsid w:val="31157420"/>
    <w:rsid w:val="311F12DD"/>
    <w:rsid w:val="312A215B"/>
    <w:rsid w:val="3138414C"/>
    <w:rsid w:val="313C794F"/>
    <w:rsid w:val="31466CA2"/>
    <w:rsid w:val="314B46C7"/>
    <w:rsid w:val="314D19A6"/>
    <w:rsid w:val="31592A40"/>
    <w:rsid w:val="3176144A"/>
    <w:rsid w:val="31800A61"/>
    <w:rsid w:val="31807FCD"/>
    <w:rsid w:val="318D0E47"/>
    <w:rsid w:val="319639D6"/>
    <w:rsid w:val="319C0B7F"/>
    <w:rsid w:val="31A277BB"/>
    <w:rsid w:val="31AE289D"/>
    <w:rsid w:val="31BB2DB3"/>
    <w:rsid w:val="31C00377"/>
    <w:rsid w:val="31D4638C"/>
    <w:rsid w:val="31E248BF"/>
    <w:rsid w:val="31E60CE9"/>
    <w:rsid w:val="31E60E9F"/>
    <w:rsid w:val="31EC484B"/>
    <w:rsid w:val="31FA4DF7"/>
    <w:rsid w:val="31FC517A"/>
    <w:rsid w:val="32211528"/>
    <w:rsid w:val="322360E8"/>
    <w:rsid w:val="32301707"/>
    <w:rsid w:val="32326DEE"/>
    <w:rsid w:val="32370010"/>
    <w:rsid w:val="3238682D"/>
    <w:rsid w:val="323C631E"/>
    <w:rsid w:val="32473DC7"/>
    <w:rsid w:val="326055F9"/>
    <w:rsid w:val="327047CF"/>
    <w:rsid w:val="328238D1"/>
    <w:rsid w:val="32891103"/>
    <w:rsid w:val="328C29A2"/>
    <w:rsid w:val="329E06AA"/>
    <w:rsid w:val="32A00B15"/>
    <w:rsid w:val="32A61AD2"/>
    <w:rsid w:val="32C443FA"/>
    <w:rsid w:val="32C503B4"/>
    <w:rsid w:val="32D16607"/>
    <w:rsid w:val="32D54349"/>
    <w:rsid w:val="32DA195F"/>
    <w:rsid w:val="32F1104E"/>
    <w:rsid w:val="32FA01E5"/>
    <w:rsid w:val="33016B27"/>
    <w:rsid w:val="330D2415"/>
    <w:rsid w:val="3328479F"/>
    <w:rsid w:val="33294832"/>
    <w:rsid w:val="33353386"/>
    <w:rsid w:val="336E5173"/>
    <w:rsid w:val="33843E73"/>
    <w:rsid w:val="33945FB2"/>
    <w:rsid w:val="33A71210"/>
    <w:rsid w:val="33AE25D9"/>
    <w:rsid w:val="33AE633E"/>
    <w:rsid w:val="33B7001B"/>
    <w:rsid w:val="33BA13CF"/>
    <w:rsid w:val="33BF5F28"/>
    <w:rsid w:val="33C65786"/>
    <w:rsid w:val="33CB2E01"/>
    <w:rsid w:val="33D44600"/>
    <w:rsid w:val="33EA3F1A"/>
    <w:rsid w:val="33F425AD"/>
    <w:rsid w:val="33FB07CE"/>
    <w:rsid w:val="341449FD"/>
    <w:rsid w:val="34150883"/>
    <w:rsid w:val="341744ED"/>
    <w:rsid w:val="34210B45"/>
    <w:rsid w:val="342923B6"/>
    <w:rsid w:val="342D6C08"/>
    <w:rsid w:val="343D21A6"/>
    <w:rsid w:val="344E4DEE"/>
    <w:rsid w:val="345179B4"/>
    <w:rsid w:val="34556D5F"/>
    <w:rsid w:val="346F4329"/>
    <w:rsid w:val="348778C5"/>
    <w:rsid w:val="34A257CA"/>
    <w:rsid w:val="34CB5A03"/>
    <w:rsid w:val="34D048CD"/>
    <w:rsid w:val="34D21C34"/>
    <w:rsid w:val="34D3206E"/>
    <w:rsid w:val="34E24AFB"/>
    <w:rsid w:val="34FA64A9"/>
    <w:rsid w:val="35260DFF"/>
    <w:rsid w:val="352B4FA5"/>
    <w:rsid w:val="352F71DC"/>
    <w:rsid w:val="35381A08"/>
    <w:rsid w:val="35386529"/>
    <w:rsid w:val="353D0994"/>
    <w:rsid w:val="35486382"/>
    <w:rsid w:val="35514B48"/>
    <w:rsid w:val="355B7EB7"/>
    <w:rsid w:val="35603AEA"/>
    <w:rsid w:val="35624D04"/>
    <w:rsid w:val="3583177B"/>
    <w:rsid w:val="35885E60"/>
    <w:rsid w:val="358A7183"/>
    <w:rsid w:val="358E55F9"/>
    <w:rsid w:val="359674CF"/>
    <w:rsid w:val="359762F7"/>
    <w:rsid w:val="3599165E"/>
    <w:rsid w:val="35A149B6"/>
    <w:rsid w:val="35A555BA"/>
    <w:rsid w:val="35A56295"/>
    <w:rsid w:val="35A57C76"/>
    <w:rsid w:val="35A67813"/>
    <w:rsid w:val="35AE5DEE"/>
    <w:rsid w:val="35B63EFC"/>
    <w:rsid w:val="35B96959"/>
    <w:rsid w:val="35BF1FDC"/>
    <w:rsid w:val="35C12D9C"/>
    <w:rsid w:val="35C35E01"/>
    <w:rsid w:val="35D419DA"/>
    <w:rsid w:val="35F22181"/>
    <w:rsid w:val="35F24472"/>
    <w:rsid w:val="35F971A6"/>
    <w:rsid w:val="360E2B08"/>
    <w:rsid w:val="361F4D6A"/>
    <w:rsid w:val="36284AEB"/>
    <w:rsid w:val="362A49AB"/>
    <w:rsid w:val="36415851"/>
    <w:rsid w:val="364339F5"/>
    <w:rsid w:val="36683C05"/>
    <w:rsid w:val="366E2ED3"/>
    <w:rsid w:val="36764774"/>
    <w:rsid w:val="367E2601"/>
    <w:rsid w:val="367F4CF7"/>
    <w:rsid w:val="36833E7C"/>
    <w:rsid w:val="369938DF"/>
    <w:rsid w:val="36A04DB6"/>
    <w:rsid w:val="36B20935"/>
    <w:rsid w:val="36BF2898"/>
    <w:rsid w:val="36C3270A"/>
    <w:rsid w:val="36C97D20"/>
    <w:rsid w:val="36CA5925"/>
    <w:rsid w:val="36CF7301"/>
    <w:rsid w:val="36DC08C9"/>
    <w:rsid w:val="36E27E9F"/>
    <w:rsid w:val="36F666FD"/>
    <w:rsid w:val="37053125"/>
    <w:rsid w:val="371F7229"/>
    <w:rsid w:val="37264D8C"/>
    <w:rsid w:val="373305AA"/>
    <w:rsid w:val="3756210A"/>
    <w:rsid w:val="375A4E56"/>
    <w:rsid w:val="3771680D"/>
    <w:rsid w:val="378825D6"/>
    <w:rsid w:val="37965B9A"/>
    <w:rsid w:val="379E73FF"/>
    <w:rsid w:val="37A42641"/>
    <w:rsid w:val="37A53BC4"/>
    <w:rsid w:val="37BF2ED1"/>
    <w:rsid w:val="37CA5BCA"/>
    <w:rsid w:val="37D81322"/>
    <w:rsid w:val="37E74C2E"/>
    <w:rsid w:val="38091ED5"/>
    <w:rsid w:val="3814146F"/>
    <w:rsid w:val="381E69F1"/>
    <w:rsid w:val="38214A35"/>
    <w:rsid w:val="3828316D"/>
    <w:rsid w:val="382D42DF"/>
    <w:rsid w:val="38310570"/>
    <w:rsid w:val="3837515E"/>
    <w:rsid w:val="38621C25"/>
    <w:rsid w:val="386C629D"/>
    <w:rsid w:val="386D6352"/>
    <w:rsid w:val="3871454A"/>
    <w:rsid w:val="387C64E8"/>
    <w:rsid w:val="38C121AB"/>
    <w:rsid w:val="38CD6CBD"/>
    <w:rsid w:val="38D26C60"/>
    <w:rsid w:val="38F01E0F"/>
    <w:rsid w:val="38F8669B"/>
    <w:rsid w:val="39096DE6"/>
    <w:rsid w:val="392C1D09"/>
    <w:rsid w:val="394C4C39"/>
    <w:rsid w:val="396A50BF"/>
    <w:rsid w:val="39730A51"/>
    <w:rsid w:val="3982182C"/>
    <w:rsid w:val="39902180"/>
    <w:rsid w:val="399D2A2F"/>
    <w:rsid w:val="39A42231"/>
    <w:rsid w:val="39A71E6F"/>
    <w:rsid w:val="39A84565"/>
    <w:rsid w:val="39A9208B"/>
    <w:rsid w:val="39B71F7E"/>
    <w:rsid w:val="39C77313"/>
    <w:rsid w:val="39D2513E"/>
    <w:rsid w:val="39D569DC"/>
    <w:rsid w:val="39D80E75"/>
    <w:rsid w:val="39EA7D87"/>
    <w:rsid w:val="39F4290A"/>
    <w:rsid w:val="3A085004"/>
    <w:rsid w:val="3A140A1C"/>
    <w:rsid w:val="3A1A6A38"/>
    <w:rsid w:val="3A233FDF"/>
    <w:rsid w:val="3A340B8E"/>
    <w:rsid w:val="3A52627F"/>
    <w:rsid w:val="3A5C5C73"/>
    <w:rsid w:val="3A793787"/>
    <w:rsid w:val="3A804602"/>
    <w:rsid w:val="3AA66C53"/>
    <w:rsid w:val="3AAF1923"/>
    <w:rsid w:val="3AC727C9"/>
    <w:rsid w:val="3AD361FC"/>
    <w:rsid w:val="3ADB3B42"/>
    <w:rsid w:val="3ADB44C6"/>
    <w:rsid w:val="3AE77C67"/>
    <w:rsid w:val="3AEF7B36"/>
    <w:rsid w:val="3AF424F7"/>
    <w:rsid w:val="3AF96667"/>
    <w:rsid w:val="3B180EB0"/>
    <w:rsid w:val="3B246A26"/>
    <w:rsid w:val="3B2B03C4"/>
    <w:rsid w:val="3B304812"/>
    <w:rsid w:val="3B334302"/>
    <w:rsid w:val="3B366E5F"/>
    <w:rsid w:val="3B4508D0"/>
    <w:rsid w:val="3B5878A0"/>
    <w:rsid w:val="3B6162CB"/>
    <w:rsid w:val="3B626996"/>
    <w:rsid w:val="3B653D90"/>
    <w:rsid w:val="3B6620EF"/>
    <w:rsid w:val="3B6D5A72"/>
    <w:rsid w:val="3B737A67"/>
    <w:rsid w:val="3B80097F"/>
    <w:rsid w:val="3B832136"/>
    <w:rsid w:val="3B9303C7"/>
    <w:rsid w:val="3B990760"/>
    <w:rsid w:val="3BAE5737"/>
    <w:rsid w:val="3BAE6660"/>
    <w:rsid w:val="3BBF52F1"/>
    <w:rsid w:val="3BC977E4"/>
    <w:rsid w:val="3BF10EB2"/>
    <w:rsid w:val="3C096E11"/>
    <w:rsid w:val="3C184ED4"/>
    <w:rsid w:val="3C616C4D"/>
    <w:rsid w:val="3C6504EB"/>
    <w:rsid w:val="3C652368"/>
    <w:rsid w:val="3C70153D"/>
    <w:rsid w:val="3C721FC7"/>
    <w:rsid w:val="3C7D493C"/>
    <w:rsid w:val="3CA8213A"/>
    <w:rsid w:val="3CC80A7A"/>
    <w:rsid w:val="3CEC6753"/>
    <w:rsid w:val="3CF17FD1"/>
    <w:rsid w:val="3CF90C34"/>
    <w:rsid w:val="3D0D46DF"/>
    <w:rsid w:val="3D127F47"/>
    <w:rsid w:val="3D141F11"/>
    <w:rsid w:val="3D150FCE"/>
    <w:rsid w:val="3D1D35B4"/>
    <w:rsid w:val="3D281519"/>
    <w:rsid w:val="3D2E4D81"/>
    <w:rsid w:val="3D333800"/>
    <w:rsid w:val="3D4A76E1"/>
    <w:rsid w:val="3D5565A9"/>
    <w:rsid w:val="3D5A0F8B"/>
    <w:rsid w:val="3D6E011A"/>
    <w:rsid w:val="3D6E1622"/>
    <w:rsid w:val="3D74475E"/>
    <w:rsid w:val="3D962926"/>
    <w:rsid w:val="3DAD0A2F"/>
    <w:rsid w:val="3DB039E8"/>
    <w:rsid w:val="3DB37034"/>
    <w:rsid w:val="3DBE32B1"/>
    <w:rsid w:val="3DDF607B"/>
    <w:rsid w:val="3DE25B6C"/>
    <w:rsid w:val="3DEA7118"/>
    <w:rsid w:val="3DEB2C72"/>
    <w:rsid w:val="3DF71617"/>
    <w:rsid w:val="3E2972F7"/>
    <w:rsid w:val="3E330175"/>
    <w:rsid w:val="3E4660FB"/>
    <w:rsid w:val="3E510E90"/>
    <w:rsid w:val="3E527C58"/>
    <w:rsid w:val="3E55633E"/>
    <w:rsid w:val="3E5C76CC"/>
    <w:rsid w:val="3E86735F"/>
    <w:rsid w:val="3E872348"/>
    <w:rsid w:val="3E8A2015"/>
    <w:rsid w:val="3E9B4698"/>
    <w:rsid w:val="3E9C23C7"/>
    <w:rsid w:val="3EB16D20"/>
    <w:rsid w:val="3EB412B6"/>
    <w:rsid w:val="3EC60FE9"/>
    <w:rsid w:val="3ECB6600"/>
    <w:rsid w:val="3EDB2CE7"/>
    <w:rsid w:val="3EDE6333"/>
    <w:rsid w:val="3EDE79C6"/>
    <w:rsid w:val="3EE0715E"/>
    <w:rsid w:val="3EE91CCF"/>
    <w:rsid w:val="3F0044FB"/>
    <w:rsid w:val="3F0F2F91"/>
    <w:rsid w:val="3F115748"/>
    <w:rsid w:val="3F1233A3"/>
    <w:rsid w:val="3F1E7077"/>
    <w:rsid w:val="3F207B0B"/>
    <w:rsid w:val="3F382309"/>
    <w:rsid w:val="3F424B14"/>
    <w:rsid w:val="3F4646BA"/>
    <w:rsid w:val="3F526E25"/>
    <w:rsid w:val="3F6A7442"/>
    <w:rsid w:val="3F6E5909"/>
    <w:rsid w:val="3F751797"/>
    <w:rsid w:val="3F942E96"/>
    <w:rsid w:val="3FD24C96"/>
    <w:rsid w:val="3FD75394"/>
    <w:rsid w:val="3FD85478"/>
    <w:rsid w:val="3FDB6D16"/>
    <w:rsid w:val="3FE41849"/>
    <w:rsid w:val="401E3F60"/>
    <w:rsid w:val="40337EDF"/>
    <w:rsid w:val="40401784"/>
    <w:rsid w:val="40490A4D"/>
    <w:rsid w:val="40555F24"/>
    <w:rsid w:val="405B60A8"/>
    <w:rsid w:val="40633C43"/>
    <w:rsid w:val="40750F19"/>
    <w:rsid w:val="40755194"/>
    <w:rsid w:val="40776A3F"/>
    <w:rsid w:val="407F60FD"/>
    <w:rsid w:val="409335B8"/>
    <w:rsid w:val="40970E8F"/>
    <w:rsid w:val="40BF3F42"/>
    <w:rsid w:val="40C0244C"/>
    <w:rsid w:val="40C62A06"/>
    <w:rsid w:val="40C854ED"/>
    <w:rsid w:val="40CB6D8B"/>
    <w:rsid w:val="40CF687B"/>
    <w:rsid w:val="40D81790"/>
    <w:rsid w:val="40FC6D92"/>
    <w:rsid w:val="410A1661"/>
    <w:rsid w:val="410E6B97"/>
    <w:rsid w:val="413B1FBD"/>
    <w:rsid w:val="414A4154"/>
    <w:rsid w:val="414B295D"/>
    <w:rsid w:val="415D42EA"/>
    <w:rsid w:val="416035DD"/>
    <w:rsid w:val="41606B88"/>
    <w:rsid w:val="417319A2"/>
    <w:rsid w:val="417411D1"/>
    <w:rsid w:val="41853A7E"/>
    <w:rsid w:val="41923405"/>
    <w:rsid w:val="41AA258E"/>
    <w:rsid w:val="41B31CF9"/>
    <w:rsid w:val="41D60A6F"/>
    <w:rsid w:val="41DA4EDD"/>
    <w:rsid w:val="41E225DE"/>
    <w:rsid w:val="41EC0D67"/>
    <w:rsid w:val="41EF0857"/>
    <w:rsid w:val="42134546"/>
    <w:rsid w:val="42215345"/>
    <w:rsid w:val="422C55F7"/>
    <w:rsid w:val="423774BD"/>
    <w:rsid w:val="423A5D78"/>
    <w:rsid w:val="423B4393"/>
    <w:rsid w:val="423C3269"/>
    <w:rsid w:val="42404FDA"/>
    <w:rsid w:val="4255690C"/>
    <w:rsid w:val="42781B34"/>
    <w:rsid w:val="427B3B7B"/>
    <w:rsid w:val="428164BD"/>
    <w:rsid w:val="4287189B"/>
    <w:rsid w:val="428F147C"/>
    <w:rsid w:val="429D0359"/>
    <w:rsid w:val="42A94EAA"/>
    <w:rsid w:val="42B9333F"/>
    <w:rsid w:val="42B96073"/>
    <w:rsid w:val="42C6780A"/>
    <w:rsid w:val="42C81376"/>
    <w:rsid w:val="42D9753D"/>
    <w:rsid w:val="42DD2100"/>
    <w:rsid w:val="42E34FC3"/>
    <w:rsid w:val="42E44134"/>
    <w:rsid w:val="43051083"/>
    <w:rsid w:val="430B5474"/>
    <w:rsid w:val="431D03AC"/>
    <w:rsid w:val="43210EE4"/>
    <w:rsid w:val="43211A9B"/>
    <w:rsid w:val="43361A71"/>
    <w:rsid w:val="433A7F3A"/>
    <w:rsid w:val="433B7393"/>
    <w:rsid w:val="43464F87"/>
    <w:rsid w:val="43487E9A"/>
    <w:rsid w:val="4350155C"/>
    <w:rsid w:val="43633DC5"/>
    <w:rsid w:val="437D25BE"/>
    <w:rsid w:val="43931DE2"/>
    <w:rsid w:val="4395283B"/>
    <w:rsid w:val="43AA38CB"/>
    <w:rsid w:val="43B40E80"/>
    <w:rsid w:val="43C31F9B"/>
    <w:rsid w:val="43DB5537"/>
    <w:rsid w:val="43DD433B"/>
    <w:rsid w:val="43E05A11"/>
    <w:rsid w:val="43E23597"/>
    <w:rsid w:val="43EE034F"/>
    <w:rsid w:val="440417A2"/>
    <w:rsid w:val="440F6F8F"/>
    <w:rsid w:val="44165DE0"/>
    <w:rsid w:val="4420119C"/>
    <w:rsid w:val="442E43FD"/>
    <w:rsid w:val="44307631"/>
    <w:rsid w:val="443D1D4E"/>
    <w:rsid w:val="44506CCF"/>
    <w:rsid w:val="446E1F07"/>
    <w:rsid w:val="44723F09"/>
    <w:rsid w:val="448B0D0B"/>
    <w:rsid w:val="44AE5C7C"/>
    <w:rsid w:val="44B85B95"/>
    <w:rsid w:val="44BD2286"/>
    <w:rsid w:val="44C4421D"/>
    <w:rsid w:val="44DA759D"/>
    <w:rsid w:val="44DF7259"/>
    <w:rsid w:val="44E73A68"/>
    <w:rsid w:val="44E93C84"/>
    <w:rsid w:val="44FA4B0A"/>
    <w:rsid w:val="45040B0F"/>
    <w:rsid w:val="450C3A8A"/>
    <w:rsid w:val="45122E32"/>
    <w:rsid w:val="451519C3"/>
    <w:rsid w:val="451C5E07"/>
    <w:rsid w:val="45392515"/>
    <w:rsid w:val="453B0430"/>
    <w:rsid w:val="453F5652"/>
    <w:rsid w:val="45404FBA"/>
    <w:rsid w:val="45592BB7"/>
    <w:rsid w:val="455E3D2A"/>
    <w:rsid w:val="4577128F"/>
    <w:rsid w:val="457E261E"/>
    <w:rsid w:val="458D460F"/>
    <w:rsid w:val="45946EDB"/>
    <w:rsid w:val="459736E0"/>
    <w:rsid w:val="45A63456"/>
    <w:rsid w:val="45A8582B"/>
    <w:rsid w:val="45AB2CE7"/>
    <w:rsid w:val="45B7168C"/>
    <w:rsid w:val="45C02C36"/>
    <w:rsid w:val="45CB7ED7"/>
    <w:rsid w:val="45CE003F"/>
    <w:rsid w:val="45CE71A6"/>
    <w:rsid w:val="45D41AF5"/>
    <w:rsid w:val="45F01209"/>
    <w:rsid w:val="45F4643C"/>
    <w:rsid w:val="45F80164"/>
    <w:rsid w:val="45F97EF6"/>
    <w:rsid w:val="462F3918"/>
    <w:rsid w:val="46322A83"/>
    <w:rsid w:val="463528DE"/>
    <w:rsid w:val="46366582"/>
    <w:rsid w:val="46371A7E"/>
    <w:rsid w:val="464078D3"/>
    <w:rsid w:val="464B2C73"/>
    <w:rsid w:val="46761547"/>
    <w:rsid w:val="46794475"/>
    <w:rsid w:val="4698770F"/>
    <w:rsid w:val="46A72CE7"/>
    <w:rsid w:val="46A977DF"/>
    <w:rsid w:val="46B138F5"/>
    <w:rsid w:val="46BD0F24"/>
    <w:rsid w:val="46CF6BE8"/>
    <w:rsid w:val="46D324F5"/>
    <w:rsid w:val="46D5626E"/>
    <w:rsid w:val="46D904B4"/>
    <w:rsid w:val="46DC24DD"/>
    <w:rsid w:val="46E12E64"/>
    <w:rsid w:val="46F75950"/>
    <w:rsid w:val="47046B53"/>
    <w:rsid w:val="470A16D7"/>
    <w:rsid w:val="470E16A9"/>
    <w:rsid w:val="47237085"/>
    <w:rsid w:val="472D60AA"/>
    <w:rsid w:val="474358CD"/>
    <w:rsid w:val="474451A1"/>
    <w:rsid w:val="47543636"/>
    <w:rsid w:val="47556CB4"/>
    <w:rsid w:val="477171F4"/>
    <w:rsid w:val="477B2925"/>
    <w:rsid w:val="47876474"/>
    <w:rsid w:val="479243B7"/>
    <w:rsid w:val="47961EA1"/>
    <w:rsid w:val="479D013A"/>
    <w:rsid w:val="47A65A14"/>
    <w:rsid w:val="47B10A89"/>
    <w:rsid w:val="47B67975"/>
    <w:rsid w:val="47C33D64"/>
    <w:rsid w:val="47D74267"/>
    <w:rsid w:val="47E72350"/>
    <w:rsid w:val="47F75579"/>
    <w:rsid w:val="48052B82"/>
    <w:rsid w:val="48277D56"/>
    <w:rsid w:val="4833757B"/>
    <w:rsid w:val="4855197E"/>
    <w:rsid w:val="485B747D"/>
    <w:rsid w:val="48695961"/>
    <w:rsid w:val="4891671A"/>
    <w:rsid w:val="4893018E"/>
    <w:rsid w:val="489A439E"/>
    <w:rsid w:val="48A5274D"/>
    <w:rsid w:val="48A562CB"/>
    <w:rsid w:val="48A71E8C"/>
    <w:rsid w:val="48A91760"/>
    <w:rsid w:val="48AA188E"/>
    <w:rsid w:val="48AF5FCC"/>
    <w:rsid w:val="48B07DAC"/>
    <w:rsid w:val="48CA2EF0"/>
    <w:rsid w:val="48D60C67"/>
    <w:rsid w:val="48D6451F"/>
    <w:rsid w:val="48E833A6"/>
    <w:rsid w:val="48F457C4"/>
    <w:rsid w:val="48FD584B"/>
    <w:rsid w:val="493556E9"/>
    <w:rsid w:val="494E1C27"/>
    <w:rsid w:val="495518E8"/>
    <w:rsid w:val="495D7D08"/>
    <w:rsid w:val="496F578D"/>
    <w:rsid w:val="496F622A"/>
    <w:rsid w:val="498E1DA5"/>
    <w:rsid w:val="49AE762B"/>
    <w:rsid w:val="49AE7B5B"/>
    <w:rsid w:val="49B303BC"/>
    <w:rsid w:val="49D35CBD"/>
    <w:rsid w:val="49E12C8F"/>
    <w:rsid w:val="49F11B21"/>
    <w:rsid w:val="49F20EE5"/>
    <w:rsid w:val="4A014BCF"/>
    <w:rsid w:val="4A0812A6"/>
    <w:rsid w:val="4A1A4124"/>
    <w:rsid w:val="4A2918BA"/>
    <w:rsid w:val="4A303518"/>
    <w:rsid w:val="4A315EB1"/>
    <w:rsid w:val="4A3B2D3D"/>
    <w:rsid w:val="4A3C4A7F"/>
    <w:rsid w:val="4A3F0D06"/>
    <w:rsid w:val="4A421E6C"/>
    <w:rsid w:val="4A433A00"/>
    <w:rsid w:val="4A625410"/>
    <w:rsid w:val="4A672DFB"/>
    <w:rsid w:val="4A72158E"/>
    <w:rsid w:val="4A723D0E"/>
    <w:rsid w:val="4A7638C4"/>
    <w:rsid w:val="4A7909BF"/>
    <w:rsid w:val="4A834233"/>
    <w:rsid w:val="4A9D3546"/>
    <w:rsid w:val="4A9E2E1A"/>
    <w:rsid w:val="4AA73424"/>
    <w:rsid w:val="4AAD305D"/>
    <w:rsid w:val="4AB740F4"/>
    <w:rsid w:val="4AB904B0"/>
    <w:rsid w:val="4ACE4DBB"/>
    <w:rsid w:val="4AD16F4A"/>
    <w:rsid w:val="4ADE1B86"/>
    <w:rsid w:val="4AE85EB8"/>
    <w:rsid w:val="4AED041D"/>
    <w:rsid w:val="4AF64A04"/>
    <w:rsid w:val="4B0709C0"/>
    <w:rsid w:val="4B15132F"/>
    <w:rsid w:val="4B2F63D5"/>
    <w:rsid w:val="4B4C5CA0"/>
    <w:rsid w:val="4B53235D"/>
    <w:rsid w:val="4B600173"/>
    <w:rsid w:val="4B6B42E0"/>
    <w:rsid w:val="4B6D1D00"/>
    <w:rsid w:val="4B7F2C4C"/>
    <w:rsid w:val="4B840262"/>
    <w:rsid w:val="4B842010"/>
    <w:rsid w:val="4B9F509C"/>
    <w:rsid w:val="4BBA3C84"/>
    <w:rsid w:val="4BC06E59"/>
    <w:rsid w:val="4BDC7E7D"/>
    <w:rsid w:val="4BE551A5"/>
    <w:rsid w:val="4BEF3A7F"/>
    <w:rsid w:val="4C0118B3"/>
    <w:rsid w:val="4C0D2006"/>
    <w:rsid w:val="4C107D48"/>
    <w:rsid w:val="4C112804"/>
    <w:rsid w:val="4C15710C"/>
    <w:rsid w:val="4C213CC4"/>
    <w:rsid w:val="4C243449"/>
    <w:rsid w:val="4C2C67E0"/>
    <w:rsid w:val="4C2D67D1"/>
    <w:rsid w:val="4C3539E3"/>
    <w:rsid w:val="4C360F71"/>
    <w:rsid w:val="4C3D6D8F"/>
    <w:rsid w:val="4C3E2501"/>
    <w:rsid w:val="4C424EC2"/>
    <w:rsid w:val="4C485734"/>
    <w:rsid w:val="4C543465"/>
    <w:rsid w:val="4C577725"/>
    <w:rsid w:val="4C6267F5"/>
    <w:rsid w:val="4C653BF0"/>
    <w:rsid w:val="4C6A62D8"/>
    <w:rsid w:val="4CB608EF"/>
    <w:rsid w:val="4CB9218D"/>
    <w:rsid w:val="4CBA0323"/>
    <w:rsid w:val="4CC16029"/>
    <w:rsid w:val="4CCE6546"/>
    <w:rsid w:val="4CE70CD4"/>
    <w:rsid w:val="4CE83F1B"/>
    <w:rsid w:val="4CEE0089"/>
    <w:rsid w:val="4CF431C6"/>
    <w:rsid w:val="4CF94135"/>
    <w:rsid w:val="4D2741D4"/>
    <w:rsid w:val="4D337467"/>
    <w:rsid w:val="4D4041D2"/>
    <w:rsid w:val="4D423F31"/>
    <w:rsid w:val="4D447CA9"/>
    <w:rsid w:val="4D570052"/>
    <w:rsid w:val="4D73213F"/>
    <w:rsid w:val="4D7722CE"/>
    <w:rsid w:val="4D810EFD"/>
    <w:rsid w:val="4D89648B"/>
    <w:rsid w:val="4D8B58D8"/>
    <w:rsid w:val="4D8C33FE"/>
    <w:rsid w:val="4D8D56B2"/>
    <w:rsid w:val="4D981DA3"/>
    <w:rsid w:val="4D9C1893"/>
    <w:rsid w:val="4DAE4F0E"/>
    <w:rsid w:val="4DE51D36"/>
    <w:rsid w:val="4E0C72FB"/>
    <w:rsid w:val="4E0D66B4"/>
    <w:rsid w:val="4E135344"/>
    <w:rsid w:val="4E150B5A"/>
    <w:rsid w:val="4E192EE4"/>
    <w:rsid w:val="4E241889"/>
    <w:rsid w:val="4E256AC3"/>
    <w:rsid w:val="4E296E9F"/>
    <w:rsid w:val="4E311CB2"/>
    <w:rsid w:val="4E314A0C"/>
    <w:rsid w:val="4E4F2DA9"/>
    <w:rsid w:val="4E6D29C4"/>
    <w:rsid w:val="4E8567CB"/>
    <w:rsid w:val="4E9A3978"/>
    <w:rsid w:val="4EB731EF"/>
    <w:rsid w:val="4EFA0F67"/>
    <w:rsid w:val="4EFC0CD7"/>
    <w:rsid w:val="4EFD2805"/>
    <w:rsid w:val="4F027E1C"/>
    <w:rsid w:val="4F0A6643"/>
    <w:rsid w:val="4F0C7544"/>
    <w:rsid w:val="4F124896"/>
    <w:rsid w:val="4F155DA1"/>
    <w:rsid w:val="4F2E0C11"/>
    <w:rsid w:val="4F351F9F"/>
    <w:rsid w:val="4F3C4E12"/>
    <w:rsid w:val="4F541440"/>
    <w:rsid w:val="4F602D53"/>
    <w:rsid w:val="4F610FE6"/>
    <w:rsid w:val="4F63587C"/>
    <w:rsid w:val="4F6D68F8"/>
    <w:rsid w:val="4F7505EE"/>
    <w:rsid w:val="4F840831"/>
    <w:rsid w:val="4F8D0335"/>
    <w:rsid w:val="4F986150"/>
    <w:rsid w:val="4FB8497E"/>
    <w:rsid w:val="4FB855E9"/>
    <w:rsid w:val="4FCD6243"/>
    <w:rsid w:val="4FE32A78"/>
    <w:rsid w:val="50010F5D"/>
    <w:rsid w:val="500656EA"/>
    <w:rsid w:val="500E717E"/>
    <w:rsid w:val="501B2610"/>
    <w:rsid w:val="501E1B99"/>
    <w:rsid w:val="502528B3"/>
    <w:rsid w:val="50272059"/>
    <w:rsid w:val="502F74F4"/>
    <w:rsid w:val="50305B35"/>
    <w:rsid w:val="50454464"/>
    <w:rsid w:val="50461F8A"/>
    <w:rsid w:val="504B75A0"/>
    <w:rsid w:val="50540FF7"/>
    <w:rsid w:val="505C355C"/>
    <w:rsid w:val="50666188"/>
    <w:rsid w:val="506E473E"/>
    <w:rsid w:val="50707007"/>
    <w:rsid w:val="50727FCD"/>
    <w:rsid w:val="508F3931"/>
    <w:rsid w:val="50980FC9"/>
    <w:rsid w:val="509E44A5"/>
    <w:rsid w:val="50B11D09"/>
    <w:rsid w:val="50B971E2"/>
    <w:rsid w:val="50C7131D"/>
    <w:rsid w:val="50D5117C"/>
    <w:rsid w:val="50D75B93"/>
    <w:rsid w:val="50ED0658"/>
    <w:rsid w:val="51060827"/>
    <w:rsid w:val="510936E3"/>
    <w:rsid w:val="510D4CE5"/>
    <w:rsid w:val="510E1E6E"/>
    <w:rsid w:val="5110166D"/>
    <w:rsid w:val="51122D44"/>
    <w:rsid w:val="511931FB"/>
    <w:rsid w:val="514069D9"/>
    <w:rsid w:val="51416774"/>
    <w:rsid w:val="51422751"/>
    <w:rsid w:val="51453FF0"/>
    <w:rsid w:val="5153495F"/>
    <w:rsid w:val="516A7EFA"/>
    <w:rsid w:val="516F2029"/>
    <w:rsid w:val="519349D3"/>
    <w:rsid w:val="51962139"/>
    <w:rsid w:val="51C57522"/>
    <w:rsid w:val="51C77B59"/>
    <w:rsid w:val="51CE0489"/>
    <w:rsid w:val="51F15F26"/>
    <w:rsid w:val="51FE51A8"/>
    <w:rsid w:val="520A44A5"/>
    <w:rsid w:val="52134DE1"/>
    <w:rsid w:val="52152CF9"/>
    <w:rsid w:val="521C35E0"/>
    <w:rsid w:val="52206266"/>
    <w:rsid w:val="52314DA8"/>
    <w:rsid w:val="523F1387"/>
    <w:rsid w:val="52505342"/>
    <w:rsid w:val="5269386D"/>
    <w:rsid w:val="527132E4"/>
    <w:rsid w:val="527C6CA6"/>
    <w:rsid w:val="527C7EE5"/>
    <w:rsid w:val="527F2CAE"/>
    <w:rsid w:val="528D599E"/>
    <w:rsid w:val="52966EAF"/>
    <w:rsid w:val="52AC651B"/>
    <w:rsid w:val="52AF0F07"/>
    <w:rsid w:val="52C0794D"/>
    <w:rsid w:val="52C5363A"/>
    <w:rsid w:val="52CC4C54"/>
    <w:rsid w:val="52D716A8"/>
    <w:rsid w:val="52D95337"/>
    <w:rsid w:val="52DF3B64"/>
    <w:rsid w:val="52EC6BE6"/>
    <w:rsid w:val="52ED54E3"/>
    <w:rsid w:val="52ED7C7F"/>
    <w:rsid w:val="52FA157C"/>
    <w:rsid w:val="530028C4"/>
    <w:rsid w:val="53134103"/>
    <w:rsid w:val="531351CF"/>
    <w:rsid w:val="5339770C"/>
    <w:rsid w:val="5349426B"/>
    <w:rsid w:val="534C4377"/>
    <w:rsid w:val="53534D2D"/>
    <w:rsid w:val="53592A03"/>
    <w:rsid w:val="53602BB5"/>
    <w:rsid w:val="536051BA"/>
    <w:rsid w:val="53624607"/>
    <w:rsid w:val="5368607D"/>
    <w:rsid w:val="536A359C"/>
    <w:rsid w:val="536C7507"/>
    <w:rsid w:val="536E7B06"/>
    <w:rsid w:val="53721D2E"/>
    <w:rsid w:val="538C6674"/>
    <w:rsid w:val="53901E9A"/>
    <w:rsid w:val="539574B0"/>
    <w:rsid w:val="5398661A"/>
    <w:rsid w:val="53A34A4E"/>
    <w:rsid w:val="53B12F4E"/>
    <w:rsid w:val="53B148A4"/>
    <w:rsid w:val="53B536AF"/>
    <w:rsid w:val="53B5421C"/>
    <w:rsid w:val="53B67427"/>
    <w:rsid w:val="53B914E7"/>
    <w:rsid w:val="53C120CA"/>
    <w:rsid w:val="54525066"/>
    <w:rsid w:val="545A4256"/>
    <w:rsid w:val="545A6004"/>
    <w:rsid w:val="547054FD"/>
    <w:rsid w:val="547A48F8"/>
    <w:rsid w:val="548656FA"/>
    <w:rsid w:val="54967603"/>
    <w:rsid w:val="54973DD2"/>
    <w:rsid w:val="54B75204"/>
    <w:rsid w:val="54BA6AA3"/>
    <w:rsid w:val="54C26836"/>
    <w:rsid w:val="54CF7B30"/>
    <w:rsid w:val="54D60F80"/>
    <w:rsid w:val="54E56216"/>
    <w:rsid w:val="54E91F65"/>
    <w:rsid w:val="54ED6E78"/>
    <w:rsid w:val="54F42753"/>
    <w:rsid w:val="54F66B32"/>
    <w:rsid w:val="54FA3343"/>
    <w:rsid w:val="54FC3DE1"/>
    <w:rsid w:val="55070F96"/>
    <w:rsid w:val="55094EF9"/>
    <w:rsid w:val="5510646B"/>
    <w:rsid w:val="55132319"/>
    <w:rsid w:val="55275CF2"/>
    <w:rsid w:val="55283D08"/>
    <w:rsid w:val="554A0474"/>
    <w:rsid w:val="554D7917"/>
    <w:rsid w:val="554E3DBB"/>
    <w:rsid w:val="555B2034"/>
    <w:rsid w:val="55630EE8"/>
    <w:rsid w:val="55747599"/>
    <w:rsid w:val="557650C0"/>
    <w:rsid w:val="55774084"/>
    <w:rsid w:val="55827F17"/>
    <w:rsid w:val="559E0172"/>
    <w:rsid w:val="55BE2D74"/>
    <w:rsid w:val="55BF28D2"/>
    <w:rsid w:val="55C827EC"/>
    <w:rsid w:val="55D65B5E"/>
    <w:rsid w:val="55E262B1"/>
    <w:rsid w:val="55E42029"/>
    <w:rsid w:val="55E43FF3"/>
    <w:rsid w:val="55EF6B25"/>
    <w:rsid w:val="560A75E9"/>
    <w:rsid w:val="56203972"/>
    <w:rsid w:val="56206DD9"/>
    <w:rsid w:val="56220DA3"/>
    <w:rsid w:val="56334F4E"/>
    <w:rsid w:val="5640122A"/>
    <w:rsid w:val="564861A3"/>
    <w:rsid w:val="566A652B"/>
    <w:rsid w:val="56721869"/>
    <w:rsid w:val="567C4958"/>
    <w:rsid w:val="56861332"/>
    <w:rsid w:val="56927CD7"/>
    <w:rsid w:val="56A71E75"/>
    <w:rsid w:val="56AA614C"/>
    <w:rsid w:val="56AE4E93"/>
    <w:rsid w:val="56AF0889"/>
    <w:rsid w:val="56C3571A"/>
    <w:rsid w:val="56E542AB"/>
    <w:rsid w:val="56EE31CF"/>
    <w:rsid w:val="56F1356E"/>
    <w:rsid w:val="56FC33A3"/>
    <w:rsid w:val="56FE35BF"/>
    <w:rsid w:val="57086F62"/>
    <w:rsid w:val="57171FAC"/>
    <w:rsid w:val="57175521"/>
    <w:rsid w:val="57201787"/>
    <w:rsid w:val="5728063B"/>
    <w:rsid w:val="572B1EDA"/>
    <w:rsid w:val="5741351C"/>
    <w:rsid w:val="574E16ED"/>
    <w:rsid w:val="5753390A"/>
    <w:rsid w:val="575C1490"/>
    <w:rsid w:val="576057FA"/>
    <w:rsid w:val="57630824"/>
    <w:rsid w:val="57722CF3"/>
    <w:rsid w:val="57743881"/>
    <w:rsid w:val="57832F7A"/>
    <w:rsid w:val="578620F7"/>
    <w:rsid w:val="578C2978"/>
    <w:rsid w:val="578F3B8E"/>
    <w:rsid w:val="57A4463D"/>
    <w:rsid w:val="57C1417C"/>
    <w:rsid w:val="57D12A81"/>
    <w:rsid w:val="57E83C3B"/>
    <w:rsid w:val="57E974D0"/>
    <w:rsid w:val="57F22AEB"/>
    <w:rsid w:val="57F77651"/>
    <w:rsid w:val="57FB3A30"/>
    <w:rsid w:val="58036411"/>
    <w:rsid w:val="580C5867"/>
    <w:rsid w:val="582D2E88"/>
    <w:rsid w:val="582F1556"/>
    <w:rsid w:val="585039A6"/>
    <w:rsid w:val="58582A0B"/>
    <w:rsid w:val="585F21C4"/>
    <w:rsid w:val="586B23A2"/>
    <w:rsid w:val="586E28CA"/>
    <w:rsid w:val="58782EFD"/>
    <w:rsid w:val="588E31B7"/>
    <w:rsid w:val="58BA1767"/>
    <w:rsid w:val="58BD2CCA"/>
    <w:rsid w:val="58BF54EF"/>
    <w:rsid w:val="58C278D6"/>
    <w:rsid w:val="58C3686E"/>
    <w:rsid w:val="58CB56FA"/>
    <w:rsid w:val="58E35228"/>
    <w:rsid w:val="58E435CA"/>
    <w:rsid w:val="58E701E7"/>
    <w:rsid w:val="58EE66CC"/>
    <w:rsid w:val="58F654A9"/>
    <w:rsid w:val="59030A18"/>
    <w:rsid w:val="590E151B"/>
    <w:rsid w:val="5915074C"/>
    <w:rsid w:val="59263D88"/>
    <w:rsid w:val="592D1BF7"/>
    <w:rsid w:val="59301A29"/>
    <w:rsid w:val="59315DFF"/>
    <w:rsid w:val="59430F68"/>
    <w:rsid w:val="594D25DB"/>
    <w:rsid w:val="59533008"/>
    <w:rsid w:val="59547B16"/>
    <w:rsid w:val="59725B9E"/>
    <w:rsid w:val="59775009"/>
    <w:rsid w:val="597A6246"/>
    <w:rsid w:val="5993563B"/>
    <w:rsid w:val="59967408"/>
    <w:rsid w:val="599B6EA3"/>
    <w:rsid w:val="59A044B9"/>
    <w:rsid w:val="59A70B49"/>
    <w:rsid w:val="59AC3F52"/>
    <w:rsid w:val="59B2243E"/>
    <w:rsid w:val="59B47CF8"/>
    <w:rsid w:val="59B504AA"/>
    <w:rsid w:val="59B74EE0"/>
    <w:rsid w:val="59BB5797"/>
    <w:rsid w:val="59BC39DF"/>
    <w:rsid w:val="59C52172"/>
    <w:rsid w:val="59C604DE"/>
    <w:rsid w:val="59CC1752"/>
    <w:rsid w:val="59D46859"/>
    <w:rsid w:val="59EA1BD8"/>
    <w:rsid w:val="5A1455BF"/>
    <w:rsid w:val="5A162510"/>
    <w:rsid w:val="5A332E0E"/>
    <w:rsid w:val="5A384B14"/>
    <w:rsid w:val="5A3D43FE"/>
    <w:rsid w:val="5A3D61AC"/>
    <w:rsid w:val="5A3F1F24"/>
    <w:rsid w:val="5A4202DB"/>
    <w:rsid w:val="5A484733"/>
    <w:rsid w:val="5A570B12"/>
    <w:rsid w:val="5A6679CA"/>
    <w:rsid w:val="5A676D68"/>
    <w:rsid w:val="5A6B1B59"/>
    <w:rsid w:val="5A715C9D"/>
    <w:rsid w:val="5A751DEA"/>
    <w:rsid w:val="5A76346C"/>
    <w:rsid w:val="5A8454B5"/>
    <w:rsid w:val="5A8E0F8A"/>
    <w:rsid w:val="5A9F0C15"/>
    <w:rsid w:val="5A9F3E73"/>
    <w:rsid w:val="5AA224B3"/>
    <w:rsid w:val="5ABA2A7F"/>
    <w:rsid w:val="5ACD39D4"/>
    <w:rsid w:val="5AF30F60"/>
    <w:rsid w:val="5AF80325"/>
    <w:rsid w:val="5B1F3D38"/>
    <w:rsid w:val="5B2624A5"/>
    <w:rsid w:val="5B2630E4"/>
    <w:rsid w:val="5B296730"/>
    <w:rsid w:val="5B2B122D"/>
    <w:rsid w:val="5B3723B1"/>
    <w:rsid w:val="5B4517BC"/>
    <w:rsid w:val="5B4E2777"/>
    <w:rsid w:val="5B4F6C44"/>
    <w:rsid w:val="5B5152A0"/>
    <w:rsid w:val="5B590DC3"/>
    <w:rsid w:val="5B5D7D21"/>
    <w:rsid w:val="5B6F6F54"/>
    <w:rsid w:val="5B716F5E"/>
    <w:rsid w:val="5B7869D5"/>
    <w:rsid w:val="5B79220B"/>
    <w:rsid w:val="5B793DD5"/>
    <w:rsid w:val="5B835D0F"/>
    <w:rsid w:val="5B85695B"/>
    <w:rsid w:val="5B8F35CE"/>
    <w:rsid w:val="5BB82598"/>
    <w:rsid w:val="5BBB1A7E"/>
    <w:rsid w:val="5BC16969"/>
    <w:rsid w:val="5BCB2B13"/>
    <w:rsid w:val="5BDD3D67"/>
    <w:rsid w:val="5BDE0602"/>
    <w:rsid w:val="5BE16142"/>
    <w:rsid w:val="5BEC5B1C"/>
    <w:rsid w:val="5BF05BEB"/>
    <w:rsid w:val="5BF60D08"/>
    <w:rsid w:val="5C004FB5"/>
    <w:rsid w:val="5C0F3B78"/>
    <w:rsid w:val="5C0F5926"/>
    <w:rsid w:val="5C1E5C5E"/>
    <w:rsid w:val="5C246869"/>
    <w:rsid w:val="5C2515ED"/>
    <w:rsid w:val="5C2F421A"/>
    <w:rsid w:val="5C38222F"/>
    <w:rsid w:val="5C421BDF"/>
    <w:rsid w:val="5C4F21C6"/>
    <w:rsid w:val="5C546658"/>
    <w:rsid w:val="5C564A4A"/>
    <w:rsid w:val="5C596057"/>
    <w:rsid w:val="5C6B41A2"/>
    <w:rsid w:val="5C760868"/>
    <w:rsid w:val="5C7F0CFE"/>
    <w:rsid w:val="5C83579A"/>
    <w:rsid w:val="5C910708"/>
    <w:rsid w:val="5C910A31"/>
    <w:rsid w:val="5C935540"/>
    <w:rsid w:val="5C9D1184"/>
    <w:rsid w:val="5CA269B0"/>
    <w:rsid w:val="5CA85322"/>
    <w:rsid w:val="5CB67B77"/>
    <w:rsid w:val="5CC8569C"/>
    <w:rsid w:val="5CE13766"/>
    <w:rsid w:val="5CEB5804"/>
    <w:rsid w:val="5CEE31AF"/>
    <w:rsid w:val="5CF765FF"/>
    <w:rsid w:val="5CF8285E"/>
    <w:rsid w:val="5D0371A2"/>
    <w:rsid w:val="5D11008D"/>
    <w:rsid w:val="5D137698"/>
    <w:rsid w:val="5D1450ED"/>
    <w:rsid w:val="5D224182"/>
    <w:rsid w:val="5D252122"/>
    <w:rsid w:val="5D2D358B"/>
    <w:rsid w:val="5D3A4C25"/>
    <w:rsid w:val="5D554F37"/>
    <w:rsid w:val="5D671A7D"/>
    <w:rsid w:val="5D8A5BAC"/>
    <w:rsid w:val="5D982259"/>
    <w:rsid w:val="5D995DEF"/>
    <w:rsid w:val="5D9B28C6"/>
    <w:rsid w:val="5DA4554F"/>
    <w:rsid w:val="5DBA1BF8"/>
    <w:rsid w:val="5DBD3CB4"/>
    <w:rsid w:val="5DC1219E"/>
    <w:rsid w:val="5DCA7D57"/>
    <w:rsid w:val="5DCC4C82"/>
    <w:rsid w:val="5DDB5473"/>
    <w:rsid w:val="5DEA2893"/>
    <w:rsid w:val="5DEF17B3"/>
    <w:rsid w:val="5DFE3EA4"/>
    <w:rsid w:val="5E187D65"/>
    <w:rsid w:val="5E5E2B95"/>
    <w:rsid w:val="5E6A778C"/>
    <w:rsid w:val="5E6B5C05"/>
    <w:rsid w:val="5E6C52B2"/>
    <w:rsid w:val="5E766130"/>
    <w:rsid w:val="5E8425FB"/>
    <w:rsid w:val="5E871452"/>
    <w:rsid w:val="5E907B64"/>
    <w:rsid w:val="5E916AC6"/>
    <w:rsid w:val="5E9B334C"/>
    <w:rsid w:val="5EA54F0C"/>
    <w:rsid w:val="5EA902B4"/>
    <w:rsid w:val="5ED97A17"/>
    <w:rsid w:val="5EDD7F5D"/>
    <w:rsid w:val="5EDE0879"/>
    <w:rsid w:val="5EE56057"/>
    <w:rsid w:val="5F2B2A77"/>
    <w:rsid w:val="5F335DCF"/>
    <w:rsid w:val="5F36141C"/>
    <w:rsid w:val="5F50072F"/>
    <w:rsid w:val="5F5A73D9"/>
    <w:rsid w:val="5F6A4F5C"/>
    <w:rsid w:val="5F8D6EAC"/>
    <w:rsid w:val="5F9555DA"/>
    <w:rsid w:val="5FAA6E9D"/>
    <w:rsid w:val="5FAA7416"/>
    <w:rsid w:val="5FB41298"/>
    <w:rsid w:val="5FB456FC"/>
    <w:rsid w:val="5FBA4847"/>
    <w:rsid w:val="5FD2225B"/>
    <w:rsid w:val="5FED0EAA"/>
    <w:rsid w:val="5FF37555"/>
    <w:rsid w:val="5FFA462A"/>
    <w:rsid w:val="5FFE1F39"/>
    <w:rsid w:val="60052F43"/>
    <w:rsid w:val="60085E78"/>
    <w:rsid w:val="6015606F"/>
    <w:rsid w:val="601B58DD"/>
    <w:rsid w:val="601B6F8F"/>
    <w:rsid w:val="602121C8"/>
    <w:rsid w:val="60244C16"/>
    <w:rsid w:val="6028345A"/>
    <w:rsid w:val="603718EF"/>
    <w:rsid w:val="603E07AE"/>
    <w:rsid w:val="603F3EAD"/>
    <w:rsid w:val="604858AA"/>
    <w:rsid w:val="60595C02"/>
    <w:rsid w:val="606D70BF"/>
    <w:rsid w:val="606F453E"/>
    <w:rsid w:val="608561F0"/>
    <w:rsid w:val="60886BFA"/>
    <w:rsid w:val="608C5797"/>
    <w:rsid w:val="6094289E"/>
    <w:rsid w:val="60A32AE1"/>
    <w:rsid w:val="60AC7BE7"/>
    <w:rsid w:val="60C633C1"/>
    <w:rsid w:val="60D55842"/>
    <w:rsid w:val="60D96503"/>
    <w:rsid w:val="60DB486A"/>
    <w:rsid w:val="60E60C98"/>
    <w:rsid w:val="60E84B12"/>
    <w:rsid w:val="60F570D0"/>
    <w:rsid w:val="60F577E0"/>
    <w:rsid w:val="610608AD"/>
    <w:rsid w:val="610F0176"/>
    <w:rsid w:val="61112140"/>
    <w:rsid w:val="611F3BB4"/>
    <w:rsid w:val="61345FAC"/>
    <w:rsid w:val="613A51F3"/>
    <w:rsid w:val="61465DA8"/>
    <w:rsid w:val="61481763"/>
    <w:rsid w:val="61532759"/>
    <w:rsid w:val="61575576"/>
    <w:rsid w:val="616713F5"/>
    <w:rsid w:val="616D6619"/>
    <w:rsid w:val="618337CB"/>
    <w:rsid w:val="61897F29"/>
    <w:rsid w:val="618D7A19"/>
    <w:rsid w:val="61A10B0B"/>
    <w:rsid w:val="61AC65C4"/>
    <w:rsid w:val="61C042AB"/>
    <w:rsid w:val="61C530B1"/>
    <w:rsid w:val="61CA4FAD"/>
    <w:rsid w:val="61CB73F0"/>
    <w:rsid w:val="61E635CD"/>
    <w:rsid w:val="61EB0BE3"/>
    <w:rsid w:val="61FC6D54"/>
    <w:rsid w:val="61FF7C55"/>
    <w:rsid w:val="62083543"/>
    <w:rsid w:val="620D141F"/>
    <w:rsid w:val="62113437"/>
    <w:rsid w:val="621B3245"/>
    <w:rsid w:val="621C2B4B"/>
    <w:rsid w:val="62214DFA"/>
    <w:rsid w:val="6223212B"/>
    <w:rsid w:val="62255EA3"/>
    <w:rsid w:val="62297E0B"/>
    <w:rsid w:val="623A0A5E"/>
    <w:rsid w:val="623E1776"/>
    <w:rsid w:val="62402CDD"/>
    <w:rsid w:val="62416B14"/>
    <w:rsid w:val="62441131"/>
    <w:rsid w:val="6245693B"/>
    <w:rsid w:val="624C1682"/>
    <w:rsid w:val="62547CD1"/>
    <w:rsid w:val="628333F2"/>
    <w:rsid w:val="628B384F"/>
    <w:rsid w:val="62993AB4"/>
    <w:rsid w:val="62A96AD4"/>
    <w:rsid w:val="62AB34EE"/>
    <w:rsid w:val="62B13611"/>
    <w:rsid w:val="62B1716A"/>
    <w:rsid w:val="62B92A90"/>
    <w:rsid w:val="62BE1E32"/>
    <w:rsid w:val="62CC27C3"/>
    <w:rsid w:val="62CE7B37"/>
    <w:rsid w:val="62E418BB"/>
    <w:rsid w:val="62FD3033"/>
    <w:rsid w:val="630951DF"/>
    <w:rsid w:val="63206C54"/>
    <w:rsid w:val="63344792"/>
    <w:rsid w:val="63447186"/>
    <w:rsid w:val="634A1FE7"/>
    <w:rsid w:val="634C7460"/>
    <w:rsid w:val="635579ED"/>
    <w:rsid w:val="636C365E"/>
    <w:rsid w:val="63750765"/>
    <w:rsid w:val="638243EF"/>
    <w:rsid w:val="638C62E8"/>
    <w:rsid w:val="638F6702"/>
    <w:rsid w:val="63AA400F"/>
    <w:rsid w:val="63AD2BAB"/>
    <w:rsid w:val="63B42FA7"/>
    <w:rsid w:val="63BB7DF8"/>
    <w:rsid w:val="63D53465"/>
    <w:rsid w:val="63DD455C"/>
    <w:rsid w:val="63E91B17"/>
    <w:rsid w:val="63EA5938"/>
    <w:rsid w:val="63EA7CD7"/>
    <w:rsid w:val="63F22B00"/>
    <w:rsid w:val="63F85463"/>
    <w:rsid w:val="63FA6F9D"/>
    <w:rsid w:val="640E3950"/>
    <w:rsid w:val="641B6CFA"/>
    <w:rsid w:val="64216B3E"/>
    <w:rsid w:val="642A77A1"/>
    <w:rsid w:val="6444200F"/>
    <w:rsid w:val="644D32A6"/>
    <w:rsid w:val="64573BBC"/>
    <w:rsid w:val="646D3B32"/>
    <w:rsid w:val="647B0FBF"/>
    <w:rsid w:val="648F5856"/>
    <w:rsid w:val="64915A72"/>
    <w:rsid w:val="64970BAF"/>
    <w:rsid w:val="64A95DBF"/>
    <w:rsid w:val="64BB10FB"/>
    <w:rsid w:val="64BC589C"/>
    <w:rsid w:val="64C42860"/>
    <w:rsid w:val="64D4488A"/>
    <w:rsid w:val="64DC4A2F"/>
    <w:rsid w:val="64EF09EB"/>
    <w:rsid w:val="64FC0235"/>
    <w:rsid w:val="65127CF1"/>
    <w:rsid w:val="65271F32"/>
    <w:rsid w:val="652A627C"/>
    <w:rsid w:val="6530645D"/>
    <w:rsid w:val="65326B1A"/>
    <w:rsid w:val="6558033E"/>
    <w:rsid w:val="65814BBE"/>
    <w:rsid w:val="65876E75"/>
    <w:rsid w:val="658856C4"/>
    <w:rsid w:val="658B7653"/>
    <w:rsid w:val="65B030AD"/>
    <w:rsid w:val="65BC0AFC"/>
    <w:rsid w:val="65C15EE3"/>
    <w:rsid w:val="65C37FE8"/>
    <w:rsid w:val="65C4177D"/>
    <w:rsid w:val="65D8486C"/>
    <w:rsid w:val="65ED1B74"/>
    <w:rsid w:val="65ED6CD8"/>
    <w:rsid w:val="65F51279"/>
    <w:rsid w:val="65F938CF"/>
    <w:rsid w:val="65FA6C91"/>
    <w:rsid w:val="660404C6"/>
    <w:rsid w:val="661A1A97"/>
    <w:rsid w:val="66214933"/>
    <w:rsid w:val="66245681"/>
    <w:rsid w:val="662B7800"/>
    <w:rsid w:val="6632293D"/>
    <w:rsid w:val="663515B7"/>
    <w:rsid w:val="6646288C"/>
    <w:rsid w:val="664F5ADA"/>
    <w:rsid w:val="665135D2"/>
    <w:rsid w:val="66557E8E"/>
    <w:rsid w:val="66576847"/>
    <w:rsid w:val="66652D12"/>
    <w:rsid w:val="66716F79"/>
    <w:rsid w:val="66770C98"/>
    <w:rsid w:val="667747F4"/>
    <w:rsid w:val="66807B4C"/>
    <w:rsid w:val="66830FD0"/>
    <w:rsid w:val="668A2F36"/>
    <w:rsid w:val="66AB175B"/>
    <w:rsid w:val="66B5531C"/>
    <w:rsid w:val="66BD7716"/>
    <w:rsid w:val="66DD4BFF"/>
    <w:rsid w:val="66E2573B"/>
    <w:rsid w:val="66E520A5"/>
    <w:rsid w:val="66EC3434"/>
    <w:rsid w:val="66FB71D3"/>
    <w:rsid w:val="670562A3"/>
    <w:rsid w:val="671362AC"/>
    <w:rsid w:val="672C1A82"/>
    <w:rsid w:val="67362878"/>
    <w:rsid w:val="674A015A"/>
    <w:rsid w:val="674C7A2E"/>
    <w:rsid w:val="675D4EDF"/>
    <w:rsid w:val="676314F1"/>
    <w:rsid w:val="676378A7"/>
    <w:rsid w:val="678278F4"/>
    <w:rsid w:val="679413D5"/>
    <w:rsid w:val="679A4C3E"/>
    <w:rsid w:val="67A9270A"/>
    <w:rsid w:val="67B519A4"/>
    <w:rsid w:val="67B83180"/>
    <w:rsid w:val="67C73559"/>
    <w:rsid w:val="67E11183"/>
    <w:rsid w:val="67E36C7A"/>
    <w:rsid w:val="67E476E8"/>
    <w:rsid w:val="67E97973"/>
    <w:rsid w:val="67EB4DFC"/>
    <w:rsid w:val="67F60DFC"/>
    <w:rsid w:val="67FD6F7B"/>
    <w:rsid w:val="68077DF9"/>
    <w:rsid w:val="680974B1"/>
    <w:rsid w:val="680A4FA3"/>
    <w:rsid w:val="681709C9"/>
    <w:rsid w:val="68232E85"/>
    <w:rsid w:val="682C260C"/>
    <w:rsid w:val="683D63D6"/>
    <w:rsid w:val="683F7593"/>
    <w:rsid w:val="68420E31"/>
    <w:rsid w:val="68433252"/>
    <w:rsid w:val="68433DA6"/>
    <w:rsid w:val="684C70D8"/>
    <w:rsid w:val="685F0B4B"/>
    <w:rsid w:val="686047EC"/>
    <w:rsid w:val="68677AAE"/>
    <w:rsid w:val="686B2811"/>
    <w:rsid w:val="687A681D"/>
    <w:rsid w:val="68891B98"/>
    <w:rsid w:val="68AC2CF6"/>
    <w:rsid w:val="68B27663"/>
    <w:rsid w:val="68C63810"/>
    <w:rsid w:val="68C7438B"/>
    <w:rsid w:val="68D06FB7"/>
    <w:rsid w:val="68DC1D09"/>
    <w:rsid w:val="68DC4DE2"/>
    <w:rsid w:val="68F05D38"/>
    <w:rsid w:val="68F44821"/>
    <w:rsid w:val="69024B11"/>
    <w:rsid w:val="69056194"/>
    <w:rsid w:val="69175724"/>
    <w:rsid w:val="691D1275"/>
    <w:rsid w:val="691E189E"/>
    <w:rsid w:val="69377459"/>
    <w:rsid w:val="693B7234"/>
    <w:rsid w:val="694F3806"/>
    <w:rsid w:val="695D476C"/>
    <w:rsid w:val="6987405D"/>
    <w:rsid w:val="698B48B2"/>
    <w:rsid w:val="69931944"/>
    <w:rsid w:val="699546C7"/>
    <w:rsid w:val="699925C6"/>
    <w:rsid w:val="699B1A2E"/>
    <w:rsid w:val="69A26638"/>
    <w:rsid w:val="69C266CE"/>
    <w:rsid w:val="69C75A92"/>
    <w:rsid w:val="69C8232E"/>
    <w:rsid w:val="69CE5072"/>
    <w:rsid w:val="69DC457A"/>
    <w:rsid w:val="69FE0E72"/>
    <w:rsid w:val="69FF4345"/>
    <w:rsid w:val="6A010FA4"/>
    <w:rsid w:val="6A0D4A4B"/>
    <w:rsid w:val="6A0D5B9B"/>
    <w:rsid w:val="6A0E1CBF"/>
    <w:rsid w:val="6A2A10BB"/>
    <w:rsid w:val="6A2D7FEB"/>
    <w:rsid w:val="6A3432E0"/>
    <w:rsid w:val="6A3824EC"/>
    <w:rsid w:val="6A3B3D8A"/>
    <w:rsid w:val="6A445335"/>
    <w:rsid w:val="6A48113B"/>
    <w:rsid w:val="6A4B4EC4"/>
    <w:rsid w:val="6A4D4413"/>
    <w:rsid w:val="6A682DD1"/>
    <w:rsid w:val="6A684D2E"/>
    <w:rsid w:val="6A694D9B"/>
    <w:rsid w:val="6A7143B4"/>
    <w:rsid w:val="6A732063"/>
    <w:rsid w:val="6A7E2C0A"/>
    <w:rsid w:val="6A92631E"/>
    <w:rsid w:val="6AA16E5C"/>
    <w:rsid w:val="6AAA527E"/>
    <w:rsid w:val="6ABC311D"/>
    <w:rsid w:val="6AC63F9C"/>
    <w:rsid w:val="6AE0505D"/>
    <w:rsid w:val="6AFB2812"/>
    <w:rsid w:val="6B0F694D"/>
    <w:rsid w:val="6B1A680B"/>
    <w:rsid w:val="6B2536D7"/>
    <w:rsid w:val="6B265B50"/>
    <w:rsid w:val="6B496A63"/>
    <w:rsid w:val="6B5038D0"/>
    <w:rsid w:val="6B5E2EFA"/>
    <w:rsid w:val="6B6932A5"/>
    <w:rsid w:val="6B731500"/>
    <w:rsid w:val="6B7B6B34"/>
    <w:rsid w:val="6B7E4289"/>
    <w:rsid w:val="6B7F3EF2"/>
    <w:rsid w:val="6B802BD0"/>
    <w:rsid w:val="6B8754D9"/>
    <w:rsid w:val="6B991E8C"/>
    <w:rsid w:val="6BA51E03"/>
    <w:rsid w:val="6BB60195"/>
    <w:rsid w:val="6BBD0EFB"/>
    <w:rsid w:val="6BD44496"/>
    <w:rsid w:val="6BD73FFC"/>
    <w:rsid w:val="6BDA6F67"/>
    <w:rsid w:val="6BE20961"/>
    <w:rsid w:val="6BF14384"/>
    <w:rsid w:val="6C092392"/>
    <w:rsid w:val="6C155DA9"/>
    <w:rsid w:val="6C172D01"/>
    <w:rsid w:val="6C185291"/>
    <w:rsid w:val="6C2201D7"/>
    <w:rsid w:val="6C264998"/>
    <w:rsid w:val="6C276CBC"/>
    <w:rsid w:val="6C2D2FAE"/>
    <w:rsid w:val="6C30791F"/>
    <w:rsid w:val="6C3118E9"/>
    <w:rsid w:val="6C3157D9"/>
    <w:rsid w:val="6C3576A8"/>
    <w:rsid w:val="6C3710E8"/>
    <w:rsid w:val="6C3D203B"/>
    <w:rsid w:val="6C643A6C"/>
    <w:rsid w:val="6C6A0B7D"/>
    <w:rsid w:val="6C710145"/>
    <w:rsid w:val="6C961959"/>
    <w:rsid w:val="6C995A5F"/>
    <w:rsid w:val="6CAE6A95"/>
    <w:rsid w:val="6CB43BD9"/>
    <w:rsid w:val="6CB84B68"/>
    <w:rsid w:val="6CBA536E"/>
    <w:rsid w:val="6CCF7C40"/>
    <w:rsid w:val="6CD92A71"/>
    <w:rsid w:val="6CDF56BA"/>
    <w:rsid w:val="6CE76665"/>
    <w:rsid w:val="6CF576A2"/>
    <w:rsid w:val="6CF941B4"/>
    <w:rsid w:val="6CFE7A1D"/>
    <w:rsid w:val="6D1234C8"/>
    <w:rsid w:val="6D262AD0"/>
    <w:rsid w:val="6D331F8B"/>
    <w:rsid w:val="6D3A3E17"/>
    <w:rsid w:val="6D3A56C3"/>
    <w:rsid w:val="6D3C0446"/>
    <w:rsid w:val="6D414FE9"/>
    <w:rsid w:val="6D415B5B"/>
    <w:rsid w:val="6D576863"/>
    <w:rsid w:val="6D657A9C"/>
    <w:rsid w:val="6D683CB6"/>
    <w:rsid w:val="6DB710E0"/>
    <w:rsid w:val="6DD07C38"/>
    <w:rsid w:val="6DDA2238"/>
    <w:rsid w:val="6DE23AC7"/>
    <w:rsid w:val="6E162B44"/>
    <w:rsid w:val="6E1E7249"/>
    <w:rsid w:val="6E1F5E9D"/>
    <w:rsid w:val="6E2C4FDF"/>
    <w:rsid w:val="6E3653FF"/>
    <w:rsid w:val="6E37450C"/>
    <w:rsid w:val="6E376F24"/>
    <w:rsid w:val="6E3C285F"/>
    <w:rsid w:val="6E3F184B"/>
    <w:rsid w:val="6E46781B"/>
    <w:rsid w:val="6E4678CD"/>
    <w:rsid w:val="6E54418B"/>
    <w:rsid w:val="6E55366C"/>
    <w:rsid w:val="6E56172B"/>
    <w:rsid w:val="6E5A3C07"/>
    <w:rsid w:val="6E600C53"/>
    <w:rsid w:val="6E6B5ED5"/>
    <w:rsid w:val="6E6F5C78"/>
    <w:rsid w:val="6E7066F8"/>
    <w:rsid w:val="6E723819"/>
    <w:rsid w:val="6E753D0F"/>
    <w:rsid w:val="6E930D5B"/>
    <w:rsid w:val="6E9F0F63"/>
    <w:rsid w:val="6EA27B21"/>
    <w:rsid w:val="6EAE0FCF"/>
    <w:rsid w:val="6EC30F1E"/>
    <w:rsid w:val="6EE16A9C"/>
    <w:rsid w:val="6EE72F19"/>
    <w:rsid w:val="6EED1430"/>
    <w:rsid w:val="6EF2535F"/>
    <w:rsid w:val="6EFE46BB"/>
    <w:rsid w:val="6F020397"/>
    <w:rsid w:val="6F135451"/>
    <w:rsid w:val="6F285225"/>
    <w:rsid w:val="6F3E05A4"/>
    <w:rsid w:val="6F4831D1"/>
    <w:rsid w:val="6F527D12"/>
    <w:rsid w:val="6F6178C3"/>
    <w:rsid w:val="6F6F075E"/>
    <w:rsid w:val="6F7F4719"/>
    <w:rsid w:val="6F885F64"/>
    <w:rsid w:val="6F8E1753"/>
    <w:rsid w:val="6FC16F9B"/>
    <w:rsid w:val="6FD26F3F"/>
    <w:rsid w:val="6FDB5DF3"/>
    <w:rsid w:val="6FEB45D6"/>
    <w:rsid w:val="6FEF7240"/>
    <w:rsid w:val="6FFB5430"/>
    <w:rsid w:val="70071E3D"/>
    <w:rsid w:val="700776F3"/>
    <w:rsid w:val="70237AD7"/>
    <w:rsid w:val="703D3B36"/>
    <w:rsid w:val="70440456"/>
    <w:rsid w:val="707A1599"/>
    <w:rsid w:val="707C7654"/>
    <w:rsid w:val="707D7E72"/>
    <w:rsid w:val="708B529E"/>
    <w:rsid w:val="708F7927"/>
    <w:rsid w:val="70A66C26"/>
    <w:rsid w:val="70A726C3"/>
    <w:rsid w:val="70A94143"/>
    <w:rsid w:val="70B36D70"/>
    <w:rsid w:val="70C10E2B"/>
    <w:rsid w:val="70D34D1C"/>
    <w:rsid w:val="71264B64"/>
    <w:rsid w:val="712832BA"/>
    <w:rsid w:val="7141437C"/>
    <w:rsid w:val="71554A0A"/>
    <w:rsid w:val="716763F1"/>
    <w:rsid w:val="717470EF"/>
    <w:rsid w:val="717A163C"/>
    <w:rsid w:val="717C7162"/>
    <w:rsid w:val="717F6293"/>
    <w:rsid w:val="718524BB"/>
    <w:rsid w:val="718A1CA9"/>
    <w:rsid w:val="719B38D4"/>
    <w:rsid w:val="71B44B4E"/>
    <w:rsid w:val="71B67332"/>
    <w:rsid w:val="71B903B6"/>
    <w:rsid w:val="71BF27C0"/>
    <w:rsid w:val="71C1726B"/>
    <w:rsid w:val="71C316DD"/>
    <w:rsid w:val="71C56D5B"/>
    <w:rsid w:val="71D74C9B"/>
    <w:rsid w:val="71F3132A"/>
    <w:rsid w:val="71F335E2"/>
    <w:rsid w:val="71F47640"/>
    <w:rsid w:val="71FE226D"/>
    <w:rsid w:val="720550F5"/>
    <w:rsid w:val="721101F2"/>
    <w:rsid w:val="721D1451"/>
    <w:rsid w:val="722021E3"/>
    <w:rsid w:val="72347A3D"/>
    <w:rsid w:val="723905E2"/>
    <w:rsid w:val="72467714"/>
    <w:rsid w:val="724A6A6F"/>
    <w:rsid w:val="725A3947"/>
    <w:rsid w:val="725B553C"/>
    <w:rsid w:val="7265409A"/>
    <w:rsid w:val="72691DDC"/>
    <w:rsid w:val="7273277C"/>
    <w:rsid w:val="72866D81"/>
    <w:rsid w:val="72897D89"/>
    <w:rsid w:val="728E17FF"/>
    <w:rsid w:val="72BC3320"/>
    <w:rsid w:val="72CA214F"/>
    <w:rsid w:val="72D57472"/>
    <w:rsid w:val="72D6655E"/>
    <w:rsid w:val="72D80991"/>
    <w:rsid w:val="72EB0A43"/>
    <w:rsid w:val="72ED2031"/>
    <w:rsid w:val="72EE0533"/>
    <w:rsid w:val="73005D45"/>
    <w:rsid w:val="73005EB5"/>
    <w:rsid w:val="730F0E54"/>
    <w:rsid w:val="7315161C"/>
    <w:rsid w:val="73565692"/>
    <w:rsid w:val="7358775B"/>
    <w:rsid w:val="73683E42"/>
    <w:rsid w:val="73702CF6"/>
    <w:rsid w:val="737323A6"/>
    <w:rsid w:val="738007DB"/>
    <w:rsid w:val="738642C8"/>
    <w:rsid w:val="738D1EAC"/>
    <w:rsid w:val="738D2254"/>
    <w:rsid w:val="73A45B36"/>
    <w:rsid w:val="73A50B61"/>
    <w:rsid w:val="73B40A19"/>
    <w:rsid w:val="73BA5474"/>
    <w:rsid w:val="73BE4B49"/>
    <w:rsid w:val="73CD0149"/>
    <w:rsid w:val="73E32E08"/>
    <w:rsid w:val="73F756AE"/>
    <w:rsid w:val="73FA6E8F"/>
    <w:rsid w:val="73FB7AC7"/>
    <w:rsid w:val="73FF4D49"/>
    <w:rsid w:val="740B676D"/>
    <w:rsid w:val="743A1718"/>
    <w:rsid w:val="743E2DF5"/>
    <w:rsid w:val="7440702B"/>
    <w:rsid w:val="744228E5"/>
    <w:rsid w:val="74465537"/>
    <w:rsid w:val="744D23D9"/>
    <w:rsid w:val="744E128A"/>
    <w:rsid w:val="74561EEC"/>
    <w:rsid w:val="74575C64"/>
    <w:rsid w:val="745D74B0"/>
    <w:rsid w:val="746F28F4"/>
    <w:rsid w:val="74730CF0"/>
    <w:rsid w:val="74784559"/>
    <w:rsid w:val="747B10B0"/>
    <w:rsid w:val="747B1953"/>
    <w:rsid w:val="748C1DB2"/>
    <w:rsid w:val="749F7FC0"/>
    <w:rsid w:val="74D2336D"/>
    <w:rsid w:val="74DB4173"/>
    <w:rsid w:val="74F040EF"/>
    <w:rsid w:val="74F85B27"/>
    <w:rsid w:val="74FA2778"/>
    <w:rsid w:val="75003798"/>
    <w:rsid w:val="75040254"/>
    <w:rsid w:val="75115004"/>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9119C2"/>
    <w:rsid w:val="759E127A"/>
    <w:rsid w:val="75AC0E7A"/>
    <w:rsid w:val="75B0387E"/>
    <w:rsid w:val="75B23A9A"/>
    <w:rsid w:val="75BB0FF6"/>
    <w:rsid w:val="75BC31F4"/>
    <w:rsid w:val="75DA1A57"/>
    <w:rsid w:val="75E07014"/>
    <w:rsid w:val="75ED7908"/>
    <w:rsid w:val="75F4275D"/>
    <w:rsid w:val="75F52CE2"/>
    <w:rsid w:val="75F72090"/>
    <w:rsid w:val="75FB4D1F"/>
    <w:rsid w:val="76065B94"/>
    <w:rsid w:val="760A5684"/>
    <w:rsid w:val="760B34E8"/>
    <w:rsid w:val="7618671A"/>
    <w:rsid w:val="761E630B"/>
    <w:rsid w:val="763C0E66"/>
    <w:rsid w:val="764C7A4B"/>
    <w:rsid w:val="767456AA"/>
    <w:rsid w:val="76831AD1"/>
    <w:rsid w:val="76B50C3B"/>
    <w:rsid w:val="76B86E8E"/>
    <w:rsid w:val="76C06CCE"/>
    <w:rsid w:val="76CB62F1"/>
    <w:rsid w:val="76D35A76"/>
    <w:rsid w:val="76D65566"/>
    <w:rsid w:val="76EC030B"/>
    <w:rsid w:val="76F87153"/>
    <w:rsid w:val="7704698F"/>
    <w:rsid w:val="770735A1"/>
    <w:rsid w:val="770E7A76"/>
    <w:rsid w:val="77422E1A"/>
    <w:rsid w:val="774A3910"/>
    <w:rsid w:val="774E15A1"/>
    <w:rsid w:val="77521091"/>
    <w:rsid w:val="77633352"/>
    <w:rsid w:val="77642618"/>
    <w:rsid w:val="779119BA"/>
    <w:rsid w:val="779624E4"/>
    <w:rsid w:val="779D6084"/>
    <w:rsid w:val="77A12046"/>
    <w:rsid w:val="77B44102"/>
    <w:rsid w:val="77B533CE"/>
    <w:rsid w:val="77B657E9"/>
    <w:rsid w:val="77BE3082"/>
    <w:rsid w:val="77BF424C"/>
    <w:rsid w:val="77C73A39"/>
    <w:rsid w:val="77CE4644"/>
    <w:rsid w:val="77CF650E"/>
    <w:rsid w:val="77F52527"/>
    <w:rsid w:val="77F951E6"/>
    <w:rsid w:val="780C4E8C"/>
    <w:rsid w:val="7823276E"/>
    <w:rsid w:val="782872D6"/>
    <w:rsid w:val="782F4C42"/>
    <w:rsid w:val="783B78FF"/>
    <w:rsid w:val="784F7ADF"/>
    <w:rsid w:val="786B4497"/>
    <w:rsid w:val="7872635A"/>
    <w:rsid w:val="7879089F"/>
    <w:rsid w:val="78833532"/>
    <w:rsid w:val="78846F25"/>
    <w:rsid w:val="78873448"/>
    <w:rsid w:val="789456D9"/>
    <w:rsid w:val="78A55F24"/>
    <w:rsid w:val="78A93A69"/>
    <w:rsid w:val="78AD0549"/>
    <w:rsid w:val="78DD70EB"/>
    <w:rsid w:val="78DE6954"/>
    <w:rsid w:val="78E201F2"/>
    <w:rsid w:val="78F83FA8"/>
    <w:rsid w:val="79002D6F"/>
    <w:rsid w:val="792425B9"/>
    <w:rsid w:val="7930686C"/>
    <w:rsid w:val="793503A0"/>
    <w:rsid w:val="79357BE8"/>
    <w:rsid w:val="7936053E"/>
    <w:rsid w:val="79366790"/>
    <w:rsid w:val="793F6177"/>
    <w:rsid w:val="794E1B90"/>
    <w:rsid w:val="79773031"/>
    <w:rsid w:val="79815C5D"/>
    <w:rsid w:val="798B6ADC"/>
    <w:rsid w:val="79A35F22"/>
    <w:rsid w:val="79A454A8"/>
    <w:rsid w:val="79B00633"/>
    <w:rsid w:val="79DC2E94"/>
    <w:rsid w:val="79E1572D"/>
    <w:rsid w:val="79ED6E4F"/>
    <w:rsid w:val="79F71A7C"/>
    <w:rsid w:val="79F77CCE"/>
    <w:rsid w:val="7A074075"/>
    <w:rsid w:val="7A17722A"/>
    <w:rsid w:val="7A1D010A"/>
    <w:rsid w:val="7A2465E9"/>
    <w:rsid w:val="7A2724B8"/>
    <w:rsid w:val="7A396538"/>
    <w:rsid w:val="7A3F3E02"/>
    <w:rsid w:val="7A434456"/>
    <w:rsid w:val="7A4C65EC"/>
    <w:rsid w:val="7A661647"/>
    <w:rsid w:val="7A695F3F"/>
    <w:rsid w:val="7A880C3C"/>
    <w:rsid w:val="7A8D23E0"/>
    <w:rsid w:val="7A8F398F"/>
    <w:rsid w:val="7A946817"/>
    <w:rsid w:val="7AA239F6"/>
    <w:rsid w:val="7AA339B1"/>
    <w:rsid w:val="7AA93ABC"/>
    <w:rsid w:val="7AB24B6E"/>
    <w:rsid w:val="7AB34BF0"/>
    <w:rsid w:val="7AB40F08"/>
    <w:rsid w:val="7AC9127F"/>
    <w:rsid w:val="7AE364A4"/>
    <w:rsid w:val="7AF10E19"/>
    <w:rsid w:val="7B1012E4"/>
    <w:rsid w:val="7B135574"/>
    <w:rsid w:val="7B1A6202"/>
    <w:rsid w:val="7B226FCC"/>
    <w:rsid w:val="7B2A40D3"/>
    <w:rsid w:val="7B456A20"/>
    <w:rsid w:val="7B4A207F"/>
    <w:rsid w:val="7B512E8E"/>
    <w:rsid w:val="7B615D46"/>
    <w:rsid w:val="7B625FCB"/>
    <w:rsid w:val="7B6475E5"/>
    <w:rsid w:val="7B7D2454"/>
    <w:rsid w:val="7B7F61CD"/>
    <w:rsid w:val="7B8551C5"/>
    <w:rsid w:val="7B8E13F6"/>
    <w:rsid w:val="7B914152"/>
    <w:rsid w:val="7B933A26"/>
    <w:rsid w:val="7B9B28DB"/>
    <w:rsid w:val="7BAD6D4A"/>
    <w:rsid w:val="7BB51D73"/>
    <w:rsid w:val="7BC80534"/>
    <w:rsid w:val="7BCB31C0"/>
    <w:rsid w:val="7BCB7664"/>
    <w:rsid w:val="7BD73340"/>
    <w:rsid w:val="7BDF6C6B"/>
    <w:rsid w:val="7BE61DA8"/>
    <w:rsid w:val="7BF74231"/>
    <w:rsid w:val="7C1032C9"/>
    <w:rsid w:val="7C1D53CC"/>
    <w:rsid w:val="7C2350C5"/>
    <w:rsid w:val="7C24720C"/>
    <w:rsid w:val="7C28575B"/>
    <w:rsid w:val="7C3B5BCE"/>
    <w:rsid w:val="7C3D3F3F"/>
    <w:rsid w:val="7C417926"/>
    <w:rsid w:val="7C555EFF"/>
    <w:rsid w:val="7C594C70"/>
    <w:rsid w:val="7C63789C"/>
    <w:rsid w:val="7C681D46"/>
    <w:rsid w:val="7C6F57E2"/>
    <w:rsid w:val="7C830E0A"/>
    <w:rsid w:val="7C8A4E29"/>
    <w:rsid w:val="7C921F30"/>
    <w:rsid w:val="7CB9718C"/>
    <w:rsid w:val="7CC36EE8"/>
    <w:rsid w:val="7CC9244C"/>
    <w:rsid w:val="7CD442F6"/>
    <w:rsid w:val="7CE22929"/>
    <w:rsid w:val="7CE458D1"/>
    <w:rsid w:val="7CE77C9A"/>
    <w:rsid w:val="7CF44998"/>
    <w:rsid w:val="7CFB5D27"/>
    <w:rsid w:val="7D015E09"/>
    <w:rsid w:val="7D0F2F2C"/>
    <w:rsid w:val="7D264BE8"/>
    <w:rsid w:val="7D2A03BA"/>
    <w:rsid w:val="7D2D00A5"/>
    <w:rsid w:val="7D2F3C22"/>
    <w:rsid w:val="7D3134F6"/>
    <w:rsid w:val="7D366D5F"/>
    <w:rsid w:val="7D474AC8"/>
    <w:rsid w:val="7D4F7E21"/>
    <w:rsid w:val="7D5947FB"/>
    <w:rsid w:val="7D6E03F9"/>
    <w:rsid w:val="7D7E7E12"/>
    <w:rsid w:val="7D8D75CD"/>
    <w:rsid w:val="7D8F646F"/>
    <w:rsid w:val="7D974D3C"/>
    <w:rsid w:val="7D9D338C"/>
    <w:rsid w:val="7DA4350F"/>
    <w:rsid w:val="7DA82495"/>
    <w:rsid w:val="7DC413B1"/>
    <w:rsid w:val="7DCE343B"/>
    <w:rsid w:val="7DD2185E"/>
    <w:rsid w:val="7DDB6CFC"/>
    <w:rsid w:val="7DE06CCB"/>
    <w:rsid w:val="7DE70964"/>
    <w:rsid w:val="7E1200BB"/>
    <w:rsid w:val="7E151316"/>
    <w:rsid w:val="7E1D3A7B"/>
    <w:rsid w:val="7E2117BD"/>
    <w:rsid w:val="7E260644"/>
    <w:rsid w:val="7E3C1DE0"/>
    <w:rsid w:val="7E3F10AF"/>
    <w:rsid w:val="7E4449BB"/>
    <w:rsid w:val="7E5576B9"/>
    <w:rsid w:val="7E7A711F"/>
    <w:rsid w:val="7E7D47B9"/>
    <w:rsid w:val="7E8B351C"/>
    <w:rsid w:val="7E8E3058"/>
    <w:rsid w:val="7E955D07"/>
    <w:rsid w:val="7E977CD1"/>
    <w:rsid w:val="7EA52A6D"/>
    <w:rsid w:val="7EAB4E7D"/>
    <w:rsid w:val="7EB0669D"/>
    <w:rsid w:val="7EB15E61"/>
    <w:rsid w:val="7EB77A2B"/>
    <w:rsid w:val="7EBB366D"/>
    <w:rsid w:val="7EBB576E"/>
    <w:rsid w:val="7ECE0287"/>
    <w:rsid w:val="7ECE2985"/>
    <w:rsid w:val="7EF7251E"/>
    <w:rsid w:val="7F015C77"/>
    <w:rsid w:val="7F043C8F"/>
    <w:rsid w:val="7F0B337E"/>
    <w:rsid w:val="7F155DFD"/>
    <w:rsid w:val="7F177E9D"/>
    <w:rsid w:val="7F1C7043"/>
    <w:rsid w:val="7F21759B"/>
    <w:rsid w:val="7F2350C1"/>
    <w:rsid w:val="7F27689C"/>
    <w:rsid w:val="7F306B83"/>
    <w:rsid w:val="7F3E1EFB"/>
    <w:rsid w:val="7F574F68"/>
    <w:rsid w:val="7F581804"/>
    <w:rsid w:val="7F5F07EF"/>
    <w:rsid w:val="7F6047ED"/>
    <w:rsid w:val="7F634D8D"/>
    <w:rsid w:val="7F6F0306"/>
    <w:rsid w:val="7F7240F7"/>
    <w:rsid w:val="7F736048"/>
    <w:rsid w:val="7F787919"/>
    <w:rsid w:val="7F857B2A"/>
    <w:rsid w:val="7F8C710A"/>
    <w:rsid w:val="7F8F7AD3"/>
    <w:rsid w:val="7F932247"/>
    <w:rsid w:val="7FA10569"/>
    <w:rsid w:val="7FA87B82"/>
    <w:rsid w:val="7FB1263D"/>
    <w:rsid w:val="7FBE4DEA"/>
    <w:rsid w:val="7FC22B2C"/>
    <w:rsid w:val="7FDA60C7"/>
    <w:rsid w:val="7FDB40D5"/>
    <w:rsid w:val="7FDC1E3F"/>
    <w:rsid w:val="7FDE4E01"/>
    <w:rsid w:val="7FE94C3B"/>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2">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5">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6">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7">
    <w:name w:val="Normal Indent"/>
    <w:basedOn w:val="1"/>
    <w:next w:val="6"/>
    <w:qFormat/>
    <w:uiPriority w:val="99"/>
    <w:pPr>
      <w:ind w:firstLine="420"/>
    </w:pPr>
    <w:rPr>
      <w:rFonts w:ascii="Calibri" w:hAnsi="Calibri"/>
      <w:sz w:val="20"/>
      <w:szCs w:val="20"/>
    </w:rPr>
  </w:style>
  <w:style w:type="paragraph" w:styleId="8">
    <w:name w:val="toa heading"/>
    <w:basedOn w:val="1"/>
    <w:next w:val="1"/>
    <w:qFormat/>
    <w:uiPriority w:val="0"/>
    <w:pPr>
      <w:spacing w:before="120"/>
    </w:pPr>
    <w:rPr>
      <w:rFonts w:ascii="Arial" w:hAnsi="Arial" w:cs="Arial"/>
      <w:sz w:val="24"/>
    </w:rPr>
  </w:style>
  <w:style w:type="paragraph" w:styleId="9">
    <w:name w:val="annotation text"/>
    <w:basedOn w:val="1"/>
    <w:qFormat/>
    <w:uiPriority w:val="0"/>
    <w:pPr>
      <w:jc w:val="left"/>
    </w:pPr>
  </w:style>
  <w:style w:type="paragraph" w:styleId="10">
    <w:name w:val="Body Text 3"/>
    <w:basedOn w:val="1"/>
    <w:qFormat/>
    <w:uiPriority w:val="99"/>
    <w:pPr>
      <w:spacing w:after="120"/>
    </w:pPr>
    <w:rPr>
      <w:sz w:val="16"/>
      <w:szCs w:val="16"/>
    </w:rPr>
  </w:style>
  <w:style w:type="paragraph" w:styleId="11">
    <w:name w:val="Body Text"/>
    <w:basedOn w:val="1"/>
    <w:qFormat/>
    <w:uiPriority w:val="0"/>
    <w:rPr>
      <w:sz w:val="24"/>
    </w:rPr>
  </w:style>
  <w:style w:type="paragraph" w:styleId="12">
    <w:name w:val="Body Text Indent"/>
    <w:basedOn w:val="1"/>
    <w:qFormat/>
    <w:uiPriority w:val="0"/>
    <w:pPr>
      <w:ind w:firstLine="570"/>
    </w:pPr>
    <w:rPr>
      <w:rFonts w:ascii="宋体" w:hAnsi="宋体"/>
      <w:sz w:val="28"/>
      <w:szCs w:val="20"/>
    </w:rPr>
  </w:style>
  <w:style w:type="paragraph" w:styleId="13">
    <w:name w:val="Plain Text"/>
    <w:basedOn w:val="1"/>
    <w:link w:val="48"/>
    <w:qFormat/>
    <w:uiPriority w:val="0"/>
    <w:rPr>
      <w:rFonts w:ascii="宋体" w:hAnsi="Courier New"/>
      <w:szCs w:val="20"/>
    </w:rPr>
  </w:style>
  <w:style w:type="paragraph" w:styleId="14">
    <w:name w:val="Date"/>
    <w:basedOn w:val="1"/>
    <w:next w:val="1"/>
    <w:qFormat/>
    <w:uiPriority w:val="0"/>
    <w:pPr>
      <w:autoSpaceDE w:val="0"/>
      <w:autoSpaceDN w:val="0"/>
      <w:adjustRightInd w:val="0"/>
      <w:textAlignment w:val="baseline"/>
    </w:pPr>
    <w:rPr>
      <w:rFonts w:ascii="宋体"/>
      <w:kern w:val="0"/>
      <w:sz w:val="28"/>
      <w:szCs w:val="20"/>
    </w:rPr>
  </w:style>
  <w:style w:type="paragraph" w:styleId="15">
    <w:name w:val="Balloon Text"/>
    <w:basedOn w:val="1"/>
    <w:link w:val="46"/>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8">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19">
    <w:name w:val="Body Text Indent 3"/>
    <w:basedOn w:val="1"/>
    <w:link w:val="44"/>
    <w:qFormat/>
    <w:uiPriority w:val="0"/>
    <w:pPr>
      <w:spacing w:after="120"/>
      <w:ind w:left="420" w:leftChars="200"/>
    </w:pPr>
    <w:rPr>
      <w:sz w:val="16"/>
      <w:szCs w:val="16"/>
    </w:rPr>
  </w:style>
  <w:style w:type="paragraph" w:styleId="20">
    <w:name w:val="toc 2"/>
    <w:basedOn w:val="1"/>
    <w:next w:val="1"/>
    <w:qFormat/>
    <w:uiPriority w:val="39"/>
    <w:pPr>
      <w:tabs>
        <w:tab w:val="right" w:leader="dot" w:pos="8296"/>
      </w:tabs>
      <w:ind w:left="420" w:leftChars="200"/>
    </w:pPr>
  </w:style>
  <w:style w:type="paragraph" w:styleId="21">
    <w:name w:val="Body Text 2"/>
    <w:basedOn w:val="1"/>
    <w:qFormat/>
    <w:uiPriority w:val="0"/>
    <w:pPr>
      <w:jc w:val="center"/>
    </w:pPr>
    <w:rPr>
      <w:kern w:val="0"/>
      <w:sz w:val="20"/>
    </w:rPr>
  </w:style>
  <w:style w:type="paragraph" w:styleId="22">
    <w:name w:val="Normal (Web)"/>
    <w:basedOn w:val="1"/>
    <w:qFormat/>
    <w:uiPriority w:val="0"/>
    <w:pPr>
      <w:spacing w:beforeAutospacing="1" w:afterAutospacing="1"/>
      <w:jc w:val="left"/>
    </w:pPr>
    <w:rPr>
      <w:kern w:val="0"/>
      <w:sz w:val="24"/>
    </w:rPr>
  </w:style>
  <w:style w:type="paragraph" w:styleId="23">
    <w:name w:val="Body Text First Indent"/>
    <w:basedOn w:val="11"/>
    <w:qFormat/>
    <w:uiPriority w:val="99"/>
    <w:pPr>
      <w:spacing w:after="120"/>
      <w:ind w:firstLine="420" w:firstLineChars="100"/>
    </w:pPr>
    <w:rPr>
      <w:sz w:val="21"/>
    </w:rPr>
  </w:style>
  <w:style w:type="paragraph" w:styleId="24">
    <w:name w:val="Body Text First Indent 2"/>
    <w:basedOn w:val="12"/>
    <w:qFormat/>
    <w:uiPriority w:val="0"/>
    <w:pPr>
      <w:ind w:firstLine="420"/>
    </w:p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basedOn w:val="27"/>
    <w:qFormat/>
    <w:uiPriority w:val="0"/>
    <w:rPr>
      <w:b/>
    </w:rPr>
  </w:style>
  <w:style w:type="character" w:styleId="29">
    <w:name w:val="page number"/>
    <w:qFormat/>
    <w:uiPriority w:val="99"/>
  </w:style>
  <w:style w:type="character" w:styleId="30">
    <w:name w:val="Emphasis"/>
    <w:basedOn w:val="27"/>
    <w:qFormat/>
    <w:uiPriority w:val="0"/>
    <w:rPr>
      <w:i/>
    </w:rPr>
  </w:style>
  <w:style w:type="character" w:styleId="31">
    <w:name w:val="Hyperlink"/>
    <w:qFormat/>
    <w:uiPriority w:val="99"/>
    <w:rPr>
      <w:color w:val="0000FF"/>
      <w:u w:val="single"/>
    </w:rPr>
  </w:style>
  <w:style w:type="paragraph" w:customStyle="1" w:styleId="32">
    <w:name w:val="_Style 3"/>
    <w:basedOn w:val="1"/>
    <w:qFormat/>
    <w:uiPriority w:val="0"/>
    <w:pPr>
      <w:ind w:firstLine="420" w:firstLineChars="200"/>
    </w:pPr>
    <w:rPr>
      <w:sz w:val="20"/>
    </w:rPr>
  </w:style>
  <w:style w:type="paragraph" w:customStyle="1" w:styleId="33">
    <w:name w:val="表格文字"/>
    <w:basedOn w:val="34"/>
    <w:qFormat/>
    <w:uiPriority w:val="0"/>
    <w:pPr>
      <w:spacing w:before="25" w:after="25"/>
      <w:jc w:val="left"/>
    </w:pPr>
    <w:rPr>
      <w:bCs/>
      <w:spacing w:val="10"/>
      <w:kern w:val="0"/>
      <w:sz w:val="24"/>
      <w:szCs w:val="20"/>
    </w:rPr>
  </w:style>
  <w:style w:type="paragraph" w:customStyle="1" w:styleId="34">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5">
    <w:name w:val="font01"/>
    <w:qFormat/>
    <w:uiPriority w:val="0"/>
    <w:rPr>
      <w:rFonts w:hint="eastAsia" w:ascii="宋体" w:hAnsi="宋体" w:eastAsia="宋体" w:cs="宋体"/>
      <w:color w:val="0000FF"/>
      <w:sz w:val="22"/>
      <w:szCs w:val="22"/>
      <w:u w:val="none"/>
    </w:rPr>
  </w:style>
  <w:style w:type="paragraph" w:customStyle="1" w:styleId="36">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7">
    <w:name w:val="正文缩进1"/>
    <w:basedOn w:val="1"/>
    <w:qFormat/>
    <w:uiPriority w:val="0"/>
    <w:pPr>
      <w:widowControl/>
      <w:ind w:firstLine="420"/>
      <w:jc w:val="left"/>
    </w:pPr>
    <w:rPr>
      <w:rFonts w:ascii="Calibri" w:hAnsi="Calibri"/>
      <w:kern w:val="0"/>
    </w:rPr>
  </w:style>
  <w:style w:type="paragraph" w:customStyle="1" w:styleId="38">
    <w:name w:val="Table Paragraph"/>
    <w:basedOn w:val="1"/>
    <w:qFormat/>
    <w:uiPriority w:val="1"/>
    <w:rPr>
      <w:rFonts w:ascii="宋体" w:hAnsi="宋体" w:cs="宋体"/>
      <w:lang w:val="zh-CN" w:bidi="zh-CN"/>
    </w:rPr>
  </w:style>
  <w:style w:type="paragraph" w:styleId="39">
    <w:name w:val="List Paragraph"/>
    <w:basedOn w:val="1"/>
    <w:link w:val="51"/>
    <w:qFormat/>
    <w:uiPriority w:val="34"/>
    <w:pPr>
      <w:widowControl/>
      <w:ind w:firstLine="420" w:firstLineChars="200"/>
      <w:jc w:val="left"/>
    </w:pPr>
    <w:rPr>
      <w:kern w:val="0"/>
      <w:sz w:val="20"/>
      <w:szCs w:val="20"/>
    </w:rPr>
  </w:style>
  <w:style w:type="paragraph" w:customStyle="1" w:styleId="40">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1">
    <w:name w:val="font11"/>
    <w:basedOn w:val="27"/>
    <w:qFormat/>
    <w:uiPriority w:val="0"/>
    <w:rPr>
      <w:rFonts w:hint="eastAsia" w:ascii="宋体" w:hAnsi="宋体" w:eastAsia="宋体" w:cs="宋体"/>
      <w:color w:val="000000"/>
      <w:sz w:val="21"/>
      <w:szCs w:val="21"/>
      <w:u w:val="none"/>
    </w:rPr>
  </w:style>
  <w:style w:type="character" w:customStyle="1" w:styleId="42">
    <w:name w:val="font21"/>
    <w:basedOn w:val="27"/>
    <w:qFormat/>
    <w:uiPriority w:val="0"/>
    <w:rPr>
      <w:rFonts w:hint="eastAsia" w:ascii="宋体" w:hAnsi="宋体" w:eastAsia="宋体" w:cs="宋体"/>
      <w:b/>
      <w:bCs/>
      <w:color w:val="000000"/>
      <w:sz w:val="18"/>
      <w:szCs w:val="18"/>
      <w:u w:val="none"/>
    </w:rPr>
  </w:style>
  <w:style w:type="character" w:customStyle="1" w:styleId="43">
    <w:name w:val="title"/>
    <w:qFormat/>
    <w:uiPriority w:val="0"/>
  </w:style>
  <w:style w:type="character" w:customStyle="1" w:styleId="44">
    <w:name w:val="正文文本缩进 3 Char"/>
    <w:basedOn w:val="27"/>
    <w:link w:val="19"/>
    <w:qFormat/>
    <w:uiPriority w:val="0"/>
    <w:rPr>
      <w:kern w:val="2"/>
      <w:sz w:val="16"/>
      <w:szCs w:val="16"/>
    </w:rPr>
  </w:style>
  <w:style w:type="paragraph" w:customStyle="1" w:styleId="45">
    <w:name w:val="SZF项目正文"/>
    <w:basedOn w:val="1"/>
    <w:qFormat/>
    <w:uiPriority w:val="0"/>
    <w:pPr>
      <w:spacing w:line="300" w:lineRule="auto"/>
      <w:ind w:firstLine="480" w:firstLineChars="200"/>
    </w:pPr>
    <w:rPr>
      <w:rFonts w:ascii="宋体" w:hAnsi="宋体"/>
      <w:kern w:val="0"/>
      <w:sz w:val="24"/>
    </w:rPr>
  </w:style>
  <w:style w:type="character" w:customStyle="1" w:styleId="46">
    <w:name w:val="批注框文本 Char"/>
    <w:basedOn w:val="27"/>
    <w:link w:val="15"/>
    <w:qFormat/>
    <w:uiPriority w:val="0"/>
    <w:rPr>
      <w:kern w:val="2"/>
      <w:sz w:val="18"/>
      <w:szCs w:val="18"/>
    </w:rPr>
  </w:style>
  <w:style w:type="paragraph" w:customStyle="1" w:styleId="47">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8">
    <w:name w:val="纯文本 Char"/>
    <w:link w:val="13"/>
    <w:qFormat/>
    <w:uiPriority w:val="0"/>
    <w:rPr>
      <w:rFonts w:ascii="宋体" w:hAnsi="Courier New"/>
      <w:kern w:val="2"/>
      <w:sz w:val="21"/>
    </w:rPr>
  </w:style>
  <w:style w:type="paragraph" w:customStyle="1" w:styleId="4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0">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51">
    <w:name w:val="列出段落 Char"/>
    <w:link w:val="39"/>
    <w:qFormat/>
    <w:uiPriority w:val="34"/>
  </w:style>
  <w:style w:type="table" w:customStyle="1" w:styleId="52">
    <w:name w:val="Table Normal"/>
    <w:semiHidden/>
    <w:unhideWhenUsed/>
    <w:qFormat/>
    <w:uiPriority w:val="0"/>
    <w:tblPr>
      <w:tblCellMar>
        <w:top w:w="0" w:type="dxa"/>
        <w:left w:w="0" w:type="dxa"/>
        <w:bottom w:w="0" w:type="dxa"/>
        <w:right w:w="0" w:type="dxa"/>
      </w:tblCellMar>
    </w:tblPr>
  </w:style>
  <w:style w:type="paragraph" w:customStyle="1" w:styleId="53">
    <w:name w:val="文二"/>
    <w:basedOn w:val="1"/>
    <w:qFormat/>
    <w:uiPriority w:val="0"/>
    <w:pPr>
      <w:jc w:val="left"/>
    </w:pPr>
    <w:rPr>
      <w:rFonts w:ascii="宋体" w:hAnsi="宋体"/>
      <w:szCs w:val="21"/>
    </w:rPr>
  </w:style>
  <w:style w:type="paragraph" w:customStyle="1" w:styleId="54">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5">
    <w:name w:val="font41"/>
    <w:basedOn w:val="27"/>
    <w:qFormat/>
    <w:uiPriority w:val="0"/>
    <w:rPr>
      <w:rFonts w:hint="eastAsia" w:ascii="宋体" w:hAnsi="宋体" w:eastAsia="宋体" w:cs="宋体"/>
      <w:color w:val="000000"/>
      <w:sz w:val="22"/>
      <w:szCs w:val="22"/>
      <w:u w:val="none"/>
    </w:rPr>
  </w:style>
  <w:style w:type="character" w:customStyle="1" w:styleId="56">
    <w:name w:val="font61"/>
    <w:basedOn w:val="27"/>
    <w:qFormat/>
    <w:uiPriority w:val="0"/>
    <w:rPr>
      <w:rFonts w:ascii="Calibri" w:hAnsi="Calibri" w:cs="Calibri"/>
      <w:color w:val="000000"/>
      <w:sz w:val="22"/>
      <w:szCs w:val="22"/>
      <w:u w:val="none"/>
    </w:rPr>
  </w:style>
  <w:style w:type="character" w:customStyle="1" w:styleId="57">
    <w:name w:val="ca-12"/>
    <w:qFormat/>
    <w:uiPriority w:val="0"/>
    <w:rPr>
      <w:rFonts w:eastAsia="宋体" w:cs="Times New Roman"/>
      <w:kern w:val="2"/>
      <w:sz w:val="24"/>
      <w:szCs w:val="24"/>
      <w:lang w:val="en-US" w:eastAsia="zh-CN" w:bidi="ar-SA"/>
    </w:rPr>
  </w:style>
  <w:style w:type="paragraph" w:customStyle="1" w:styleId="5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71</Pages>
  <Words>474</Words>
  <Characters>487</Characters>
  <Lines>371</Lines>
  <Paragraphs>104</Paragraphs>
  <TotalTime>1</TotalTime>
  <ScaleCrop>false</ScaleCrop>
  <LinksUpToDate>false</LinksUpToDate>
  <CharactersWithSpaces>538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Administrator</cp:lastModifiedBy>
  <cp:lastPrinted>2024-10-21T03:36:00Z</cp:lastPrinted>
  <dcterms:modified xsi:type="dcterms:W3CDTF">2025-07-24T08:23:10Z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eyJoZGlkIjoiOTFiYWM0ZWU5MDZhNWIwZTExNzI2M2RjNDZiNzhiYWUiLCJ1c2VySWQiOiIxMTI1MjEzMDQyIn0=</vt:lpwstr>
  </property>
</Properties>
</file>