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73F8B">
      <w:pPr>
        <w:bidi w:val="0"/>
        <w:rPr>
          <w:rFonts w:hint="eastAsia"/>
          <w:color w:val="000000"/>
          <w:highlight w:val="none"/>
          <w:lang w:val="en-US" w:eastAsia="zh-CN"/>
        </w:rPr>
      </w:pPr>
    </w:p>
    <w:p w14:paraId="112A23E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6EFD2ABE">
      <w:pPr>
        <w:pStyle w:val="27"/>
        <w:rPr>
          <w:rFonts w:hint="eastAsia"/>
          <w:highlight w:val="none"/>
          <w:lang w:val="en-US" w:eastAsia="zh-CN"/>
        </w:rPr>
      </w:pPr>
    </w:p>
    <w:p w14:paraId="75490750">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3E5006FB">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C37D574">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598BEF34">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9BC7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2025</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0</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89</w:t>
      </w:r>
    </w:p>
    <w:p w14:paraId="5555F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lang w:eastAsia="zh-CN"/>
        </w:rPr>
        <w:t>中</w:t>
      </w:r>
      <w:r>
        <w:rPr>
          <w:rFonts w:hint="eastAsia" w:ascii="方正仿宋简体" w:hAnsi="方正仿宋简体" w:eastAsia="方正仿宋简体" w:cs="方正仿宋简体"/>
          <w:b/>
          <w:bCs/>
          <w:sz w:val="28"/>
          <w:szCs w:val="28"/>
          <w:highlight w:val="none"/>
          <w:u w:val="single"/>
        </w:rPr>
        <w:t>山大学孙逸仙纪念医院</w:t>
      </w:r>
    </w:p>
    <w:p w14:paraId="7B1FCE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2025年月饼原材料采购项目</w:t>
      </w:r>
    </w:p>
    <w:p w14:paraId="73A362B7">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FC38A4C">
      <w:pPr>
        <w:pStyle w:val="10"/>
        <w:rPr>
          <w:rFonts w:hint="eastAsia"/>
          <w:highlight w:val="none"/>
        </w:rPr>
      </w:pPr>
    </w:p>
    <w:p w14:paraId="31E3D11B">
      <w:pPr>
        <w:pStyle w:val="27"/>
        <w:rPr>
          <w:rFonts w:hint="eastAsia"/>
          <w:highlight w:val="none"/>
        </w:rPr>
      </w:pPr>
    </w:p>
    <w:p w14:paraId="22BEA08C">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AE84E9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A93CB5D">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098818FD">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506C0426">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2025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14日</w:t>
      </w:r>
    </w:p>
    <w:p w14:paraId="40FEDBF7">
      <w:pPr>
        <w:pStyle w:val="29"/>
        <w:rPr>
          <w:rFonts w:hint="eastAsia" w:ascii="宋体" w:hAnsi="宋体" w:cs="宋体"/>
          <w:b/>
          <w:bCs/>
          <w:color w:val="000000"/>
          <w:sz w:val="28"/>
          <w:szCs w:val="28"/>
          <w:highlight w:val="none"/>
        </w:rPr>
      </w:pPr>
    </w:p>
    <w:p w14:paraId="41D393E6">
      <w:pPr>
        <w:pStyle w:val="29"/>
        <w:rPr>
          <w:rFonts w:hint="eastAsia" w:ascii="宋体" w:hAnsi="宋体" w:cs="宋体"/>
          <w:b/>
          <w:bCs/>
          <w:color w:val="000000"/>
          <w:sz w:val="28"/>
          <w:szCs w:val="28"/>
          <w:highlight w:val="none"/>
        </w:rPr>
      </w:pPr>
    </w:p>
    <w:p w14:paraId="36314177">
      <w:pPr>
        <w:pStyle w:val="29"/>
        <w:rPr>
          <w:rFonts w:hint="eastAsia" w:ascii="宋体" w:hAnsi="宋体" w:cs="宋体"/>
          <w:b/>
          <w:bCs/>
          <w:color w:val="000000"/>
          <w:sz w:val="28"/>
          <w:szCs w:val="28"/>
          <w:highlight w:val="none"/>
        </w:rPr>
      </w:pPr>
    </w:p>
    <w:p w14:paraId="17D2B043">
      <w:pPr>
        <w:pStyle w:val="29"/>
        <w:rPr>
          <w:rFonts w:hint="eastAsia" w:ascii="宋体" w:hAnsi="宋体" w:cs="宋体"/>
          <w:b/>
          <w:bCs/>
          <w:color w:val="000000"/>
          <w:sz w:val="28"/>
          <w:szCs w:val="28"/>
          <w:highlight w:val="none"/>
        </w:rPr>
      </w:pPr>
    </w:p>
    <w:p w14:paraId="6F82B6E2">
      <w:pPr>
        <w:pStyle w:val="29"/>
        <w:rPr>
          <w:rFonts w:hint="eastAsia" w:ascii="宋体" w:hAnsi="宋体" w:cs="宋体"/>
          <w:b/>
          <w:bCs/>
          <w:color w:val="000000"/>
          <w:sz w:val="28"/>
          <w:szCs w:val="28"/>
          <w:highlight w:val="none"/>
        </w:rPr>
      </w:pPr>
    </w:p>
    <w:p w14:paraId="776012C2">
      <w:pPr>
        <w:pStyle w:val="29"/>
        <w:rPr>
          <w:rFonts w:hint="eastAsia" w:ascii="宋体" w:hAnsi="宋体" w:cs="宋体"/>
          <w:b/>
          <w:bCs/>
          <w:color w:val="000000"/>
          <w:sz w:val="28"/>
          <w:szCs w:val="28"/>
          <w:highlight w:val="none"/>
        </w:rPr>
      </w:pPr>
    </w:p>
    <w:p w14:paraId="1214BEF5">
      <w:pPr>
        <w:pStyle w:val="29"/>
        <w:rPr>
          <w:rFonts w:hint="eastAsia" w:ascii="宋体" w:hAnsi="宋体" w:cs="宋体"/>
          <w:b/>
          <w:bCs/>
          <w:color w:val="000000"/>
          <w:sz w:val="28"/>
          <w:szCs w:val="28"/>
          <w:highlight w:val="none"/>
        </w:rPr>
      </w:pPr>
    </w:p>
    <w:p w14:paraId="6F216A6E">
      <w:pPr>
        <w:pStyle w:val="29"/>
        <w:rPr>
          <w:rFonts w:hint="eastAsia" w:ascii="宋体" w:hAnsi="宋体" w:cs="宋体"/>
          <w:b/>
          <w:bCs/>
          <w:color w:val="000000"/>
          <w:sz w:val="28"/>
          <w:szCs w:val="28"/>
          <w:highlight w:val="none"/>
        </w:rPr>
      </w:pPr>
    </w:p>
    <w:p w14:paraId="40412AA6">
      <w:pPr>
        <w:pStyle w:val="29"/>
        <w:rPr>
          <w:rFonts w:hint="eastAsia" w:ascii="宋体" w:hAnsi="宋体" w:cs="宋体"/>
          <w:b/>
          <w:bCs/>
          <w:color w:val="000000"/>
          <w:sz w:val="28"/>
          <w:szCs w:val="28"/>
          <w:highlight w:val="none"/>
        </w:rPr>
      </w:pPr>
    </w:p>
    <w:p w14:paraId="00E3ED9D">
      <w:pPr>
        <w:pStyle w:val="29"/>
        <w:rPr>
          <w:rFonts w:hint="eastAsia" w:ascii="宋体" w:hAnsi="宋体" w:cs="宋体"/>
          <w:b/>
          <w:bCs/>
          <w:color w:val="000000"/>
          <w:sz w:val="28"/>
          <w:szCs w:val="28"/>
          <w:highlight w:val="none"/>
        </w:rPr>
      </w:pPr>
    </w:p>
    <w:p w14:paraId="6FCEE6FF">
      <w:pPr>
        <w:pStyle w:val="29"/>
        <w:rPr>
          <w:rFonts w:hint="eastAsia" w:ascii="宋体" w:hAnsi="宋体" w:cs="宋体"/>
          <w:b/>
          <w:bCs/>
          <w:color w:val="000000"/>
          <w:sz w:val="28"/>
          <w:szCs w:val="28"/>
          <w:highlight w:val="none"/>
        </w:rPr>
      </w:pPr>
    </w:p>
    <w:p w14:paraId="60DCBB0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D5C7E3C">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36E463C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519C2EA5">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D323F0C">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3BDDECA7">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7C25AC7F">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B65AFB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AF59C2A">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5EB9A0B6">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7590753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05F2B6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24BA5D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1716C4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67D11A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FA29B2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1764FB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289E5F0">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1F9CC379">
      <w:pPr>
        <w:pStyle w:val="27"/>
        <w:rPr>
          <w:rFonts w:hint="eastAsia"/>
          <w:highlight w:val="none"/>
        </w:rPr>
      </w:pPr>
    </w:p>
    <w:p w14:paraId="016677F0">
      <w:pPr>
        <w:rPr>
          <w:color w:val="000000"/>
          <w:highlight w:val="none"/>
        </w:rPr>
      </w:pPr>
    </w:p>
    <w:p w14:paraId="75425541">
      <w:pPr>
        <w:pStyle w:val="29"/>
        <w:rPr>
          <w:color w:val="000000"/>
          <w:highlight w:val="none"/>
        </w:rPr>
      </w:pPr>
    </w:p>
    <w:p w14:paraId="1C8E169F">
      <w:pPr>
        <w:pStyle w:val="29"/>
        <w:rPr>
          <w:color w:val="000000"/>
          <w:highlight w:val="none"/>
        </w:rPr>
      </w:pPr>
    </w:p>
    <w:p w14:paraId="5E8478CC">
      <w:pPr>
        <w:pStyle w:val="29"/>
        <w:rPr>
          <w:color w:val="000000"/>
          <w:highlight w:val="none"/>
        </w:rPr>
      </w:pPr>
    </w:p>
    <w:p w14:paraId="718C4211">
      <w:pPr>
        <w:pStyle w:val="29"/>
        <w:rPr>
          <w:color w:val="000000"/>
          <w:highlight w:val="none"/>
        </w:rPr>
      </w:pPr>
    </w:p>
    <w:p w14:paraId="2951FE2A">
      <w:pPr>
        <w:pStyle w:val="29"/>
        <w:rPr>
          <w:color w:val="000000"/>
          <w:highlight w:val="none"/>
        </w:rPr>
      </w:pPr>
    </w:p>
    <w:p w14:paraId="7D4150F0">
      <w:pPr>
        <w:pStyle w:val="29"/>
        <w:rPr>
          <w:color w:val="000000"/>
          <w:highlight w:val="none"/>
        </w:rPr>
      </w:pPr>
    </w:p>
    <w:p w14:paraId="5F79C14A">
      <w:pPr>
        <w:pStyle w:val="29"/>
        <w:rPr>
          <w:color w:val="000000"/>
          <w:highlight w:val="none"/>
        </w:rPr>
      </w:pPr>
    </w:p>
    <w:p w14:paraId="69DCB063">
      <w:pPr>
        <w:pStyle w:val="29"/>
        <w:rPr>
          <w:color w:val="000000"/>
          <w:highlight w:val="none"/>
        </w:rPr>
      </w:pPr>
    </w:p>
    <w:p w14:paraId="75B63CF0">
      <w:pPr>
        <w:pStyle w:val="29"/>
        <w:rPr>
          <w:color w:val="000000"/>
          <w:highlight w:val="none"/>
        </w:rPr>
      </w:pPr>
    </w:p>
    <w:p w14:paraId="6C9B8C5E">
      <w:pPr>
        <w:pStyle w:val="29"/>
        <w:rPr>
          <w:color w:val="000000"/>
          <w:highlight w:val="none"/>
        </w:rPr>
      </w:pPr>
    </w:p>
    <w:p w14:paraId="13ADD26C">
      <w:pPr>
        <w:pStyle w:val="29"/>
        <w:rPr>
          <w:color w:val="000000"/>
          <w:highlight w:val="none"/>
        </w:rPr>
      </w:pPr>
    </w:p>
    <w:p w14:paraId="5A969CD5">
      <w:pPr>
        <w:pStyle w:val="29"/>
        <w:rPr>
          <w:color w:val="000000"/>
          <w:highlight w:val="none"/>
        </w:rPr>
      </w:pPr>
    </w:p>
    <w:p w14:paraId="63CF0F31">
      <w:pPr>
        <w:pStyle w:val="29"/>
        <w:rPr>
          <w:color w:val="000000"/>
          <w:highlight w:val="none"/>
        </w:rPr>
      </w:pPr>
    </w:p>
    <w:p w14:paraId="20AD0DE4">
      <w:pPr>
        <w:pStyle w:val="29"/>
        <w:rPr>
          <w:color w:val="000000"/>
          <w:highlight w:val="none"/>
        </w:rPr>
      </w:pPr>
    </w:p>
    <w:p w14:paraId="0EE30088">
      <w:pPr>
        <w:pStyle w:val="29"/>
        <w:ind w:left="0" w:leftChars="0" w:firstLine="0" w:firstLineChars="0"/>
        <w:rPr>
          <w:color w:val="000000"/>
          <w:highlight w:val="none"/>
        </w:rPr>
      </w:pPr>
    </w:p>
    <w:p w14:paraId="5B93B003">
      <w:pPr>
        <w:pStyle w:val="29"/>
        <w:rPr>
          <w:color w:val="000000"/>
          <w:highlight w:val="none"/>
        </w:rPr>
      </w:pPr>
    </w:p>
    <w:p w14:paraId="22ABB8CF">
      <w:pPr>
        <w:pStyle w:val="29"/>
        <w:rPr>
          <w:color w:val="000000"/>
          <w:highlight w:val="none"/>
        </w:rPr>
      </w:pPr>
    </w:p>
    <w:p w14:paraId="61172103">
      <w:pPr>
        <w:pStyle w:val="29"/>
        <w:rPr>
          <w:color w:val="000000"/>
          <w:highlight w:val="none"/>
        </w:rPr>
      </w:pPr>
    </w:p>
    <w:p w14:paraId="452B52D8">
      <w:pPr>
        <w:pStyle w:val="29"/>
        <w:rPr>
          <w:color w:val="000000"/>
          <w:highlight w:val="none"/>
        </w:rPr>
      </w:pPr>
    </w:p>
    <w:p w14:paraId="30FFA123">
      <w:pPr>
        <w:pStyle w:val="29"/>
        <w:rPr>
          <w:color w:val="000000"/>
          <w:highlight w:val="none"/>
        </w:rPr>
      </w:pPr>
    </w:p>
    <w:p w14:paraId="422F148D">
      <w:pPr>
        <w:pStyle w:val="29"/>
        <w:rPr>
          <w:color w:val="000000"/>
          <w:highlight w:val="none"/>
        </w:rPr>
      </w:pPr>
    </w:p>
    <w:p w14:paraId="564BE971">
      <w:pPr>
        <w:pStyle w:val="29"/>
        <w:rPr>
          <w:color w:val="000000"/>
          <w:highlight w:val="none"/>
        </w:rPr>
      </w:pPr>
    </w:p>
    <w:p w14:paraId="7D83DE4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385939527"/>
      <w:bookmarkStart w:id="2" w:name="_Toc50691018"/>
      <w:bookmarkStart w:id="3" w:name="_Toc50736465"/>
      <w:bookmarkStart w:id="4" w:name="_Toc50737285"/>
      <w:bookmarkStart w:id="5" w:name="_Toc385940868"/>
      <w:bookmarkStart w:id="6" w:name="_Toc76354913"/>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21BAADC2">
      <w:pPr>
        <w:pStyle w:val="29"/>
        <w:rPr>
          <w:color w:val="000000"/>
          <w:highlight w:val="none"/>
        </w:rPr>
      </w:pPr>
    </w:p>
    <w:p w14:paraId="7317DAAC">
      <w:pPr>
        <w:pStyle w:val="29"/>
        <w:rPr>
          <w:color w:val="000000"/>
          <w:highlight w:val="none"/>
        </w:rPr>
      </w:pPr>
    </w:p>
    <w:p w14:paraId="2F3BEDB5">
      <w:pPr>
        <w:pStyle w:val="29"/>
        <w:rPr>
          <w:color w:val="000000"/>
          <w:highlight w:val="none"/>
        </w:rPr>
      </w:pPr>
    </w:p>
    <w:p w14:paraId="2D343B01">
      <w:pPr>
        <w:pStyle w:val="29"/>
        <w:rPr>
          <w:color w:val="000000"/>
          <w:highlight w:val="none"/>
        </w:rPr>
      </w:pPr>
    </w:p>
    <w:p w14:paraId="4C79F462">
      <w:pPr>
        <w:pStyle w:val="29"/>
        <w:rPr>
          <w:color w:val="000000"/>
          <w:highlight w:val="none"/>
        </w:rPr>
      </w:pPr>
    </w:p>
    <w:p w14:paraId="072E668E">
      <w:pPr>
        <w:pStyle w:val="29"/>
        <w:rPr>
          <w:color w:val="000000"/>
          <w:highlight w:val="none"/>
        </w:rPr>
      </w:pPr>
    </w:p>
    <w:p w14:paraId="34019935">
      <w:pPr>
        <w:pStyle w:val="29"/>
        <w:rPr>
          <w:color w:val="000000"/>
          <w:highlight w:val="none"/>
        </w:rPr>
      </w:pPr>
    </w:p>
    <w:p w14:paraId="3DC7DFEF">
      <w:pPr>
        <w:pStyle w:val="29"/>
        <w:rPr>
          <w:color w:val="000000"/>
          <w:highlight w:val="none"/>
        </w:rPr>
      </w:pPr>
    </w:p>
    <w:p w14:paraId="2BB168ED">
      <w:pPr>
        <w:pStyle w:val="29"/>
        <w:rPr>
          <w:color w:val="000000"/>
          <w:highlight w:val="none"/>
        </w:rPr>
      </w:pPr>
    </w:p>
    <w:p w14:paraId="71646B1D">
      <w:pPr>
        <w:pStyle w:val="29"/>
        <w:rPr>
          <w:color w:val="000000"/>
          <w:highlight w:val="none"/>
        </w:rPr>
      </w:pPr>
    </w:p>
    <w:p w14:paraId="3DB341FE">
      <w:pPr>
        <w:pStyle w:val="29"/>
        <w:rPr>
          <w:color w:val="000000"/>
          <w:highlight w:val="none"/>
        </w:rPr>
      </w:pPr>
    </w:p>
    <w:p w14:paraId="4FB8534A">
      <w:pPr>
        <w:pStyle w:val="29"/>
        <w:rPr>
          <w:color w:val="000000"/>
          <w:highlight w:val="none"/>
        </w:rPr>
      </w:pPr>
    </w:p>
    <w:p w14:paraId="68160BD4">
      <w:pPr>
        <w:pStyle w:val="29"/>
        <w:rPr>
          <w:color w:val="000000"/>
          <w:highlight w:val="none"/>
        </w:rPr>
      </w:pPr>
    </w:p>
    <w:p w14:paraId="52BF9C16">
      <w:pPr>
        <w:pStyle w:val="29"/>
        <w:rPr>
          <w:color w:val="000000"/>
          <w:highlight w:val="none"/>
        </w:rPr>
      </w:pPr>
    </w:p>
    <w:p w14:paraId="2FE1537B">
      <w:pPr>
        <w:pStyle w:val="29"/>
        <w:rPr>
          <w:color w:val="000000"/>
          <w:highlight w:val="none"/>
        </w:rPr>
      </w:pPr>
    </w:p>
    <w:p w14:paraId="23F03BB3">
      <w:pPr>
        <w:pStyle w:val="29"/>
        <w:rPr>
          <w:color w:val="000000"/>
          <w:highlight w:val="none"/>
        </w:rPr>
      </w:pPr>
    </w:p>
    <w:p w14:paraId="7D5E81C5">
      <w:pPr>
        <w:pStyle w:val="29"/>
        <w:rPr>
          <w:color w:val="000000"/>
          <w:highlight w:val="none"/>
        </w:rPr>
      </w:pPr>
    </w:p>
    <w:p w14:paraId="52AA6A0D">
      <w:pPr>
        <w:pStyle w:val="29"/>
        <w:rPr>
          <w:color w:val="000000"/>
          <w:highlight w:val="none"/>
        </w:rPr>
      </w:pPr>
    </w:p>
    <w:p w14:paraId="478C5C77">
      <w:pPr>
        <w:pStyle w:val="29"/>
        <w:rPr>
          <w:color w:val="000000"/>
          <w:highlight w:val="none"/>
        </w:rPr>
      </w:pPr>
    </w:p>
    <w:p w14:paraId="2C65B75A">
      <w:pPr>
        <w:pStyle w:val="29"/>
        <w:rPr>
          <w:color w:val="000000"/>
          <w:highlight w:val="none"/>
        </w:rPr>
      </w:pPr>
    </w:p>
    <w:p w14:paraId="5E40D631">
      <w:pPr>
        <w:pStyle w:val="29"/>
        <w:rPr>
          <w:color w:val="000000"/>
          <w:highlight w:val="none"/>
        </w:rPr>
      </w:pPr>
    </w:p>
    <w:p w14:paraId="5384E119">
      <w:pPr>
        <w:pStyle w:val="29"/>
        <w:rPr>
          <w:color w:val="000000"/>
          <w:highlight w:val="none"/>
        </w:rPr>
      </w:pPr>
    </w:p>
    <w:p w14:paraId="0182D771">
      <w:pPr>
        <w:pStyle w:val="29"/>
        <w:rPr>
          <w:color w:val="000000"/>
          <w:highlight w:val="none"/>
        </w:rPr>
      </w:pPr>
    </w:p>
    <w:p w14:paraId="1471CDA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481A522B">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7353D9E6">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themeColor="text1"/>
          <w:sz w:val="24"/>
          <w:szCs w:val="24"/>
          <w:highlight w:val="none"/>
          <w:lang w:eastAsia="zh-CN"/>
          <w14:textFill>
            <w14:solidFill>
              <w14:schemeClr w14:val="tx1"/>
            </w14:solidFill>
          </w14:textFill>
        </w:rPr>
        <w:t>依据我院的需求，现</w:t>
      </w:r>
      <w:r>
        <w:rPr>
          <w:rFonts w:hint="eastAsia" w:ascii="仿宋" w:hAnsi="仿宋" w:eastAsia="仿宋" w:cs="仿宋"/>
          <w:bCs/>
          <w:color w:val="000000" w:themeColor="text1"/>
          <w:sz w:val="24"/>
          <w:szCs w:val="24"/>
          <w:highlight w:val="none"/>
          <w14:textFill>
            <w14:solidFill>
              <w14:schemeClr w14:val="tx1"/>
            </w14:solidFill>
          </w14:textFill>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我院2025年月饼原材料采购项目</w:t>
      </w:r>
      <w:r>
        <w:rPr>
          <w:rFonts w:hint="eastAsia" w:ascii="仿宋" w:hAnsi="仿宋" w:eastAsia="仿宋" w:cs="仿宋"/>
          <w:bCs/>
          <w:color w:val="000000" w:themeColor="text1"/>
          <w:sz w:val="24"/>
          <w:szCs w:val="24"/>
          <w:highlight w:val="none"/>
          <w:lang w:eastAsia="zh-CN"/>
          <w14:textFill>
            <w14:solidFill>
              <w14:schemeClr w14:val="tx1"/>
            </w14:solidFill>
          </w14:textFill>
        </w:rPr>
        <w:t>公开挂网</w:t>
      </w:r>
      <w:r>
        <w:rPr>
          <w:rFonts w:hint="eastAsia" w:ascii="仿宋" w:hAnsi="仿宋" w:eastAsia="仿宋" w:cs="仿宋"/>
          <w:bCs/>
          <w:color w:val="000000" w:themeColor="text1"/>
          <w:sz w:val="24"/>
          <w:szCs w:val="24"/>
          <w:highlight w:val="none"/>
          <w14:textFill>
            <w14:solidFill>
              <w14:schemeClr w14:val="tx1"/>
            </w14:solidFill>
          </w14:textFill>
        </w:rPr>
        <w:t>采购，欢迎符合条件的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参加</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14:paraId="2B73BCC0">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项目编号：</w:t>
      </w:r>
      <w:r>
        <w:rPr>
          <w:rFonts w:hint="eastAsia"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ZCB-2025089</w:t>
      </w:r>
    </w:p>
    <w:p w14:paraId="34A2AD6F">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项目名称</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中</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山大学孙逸仙纪念医院</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2025年月饼原材料采购项目</w:t>
      </w:r>
      <w:r>
        <w:rPr>
          <w:rFonts w:hint="eastAsia" w:ascii="仿宋" w:hAnsi="仿宋" w:eastAsia="仿宋" w:cs="仿宋"/>
          <w:b/>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仿宋" w:hAnsi="仿宋" w:eastAsia="仿宋" w:cs="仿宋"/>
          <w:b/>
          <w:bCs w:val="0"/>
          <w:color w:val="000000" w:themeColor="text1"/>
          <w:sz w:val="24"/>
          <w:szCs w:val="24"/>
          <w:highlight w:val="none"/>
          <w14:textFill>
            <w14:solidFill>
              <w14:schemeClr w14:val="tx1"/>
            </w14:solidFill>
          </w14:textFill>
        </w:rPr>
        <w:fldChar w:fldCharType="end"/>
      </w:r>
    </w:p>
    <w:p w14:paraId="64A6741D">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pPr w:leftFromText="180" w:rightFromText="180" w:vertAnchor="text" w:horzAnchor="page" w:tblpXSpec="center" w:tblpY="295"/>
        <w:tblOverlap w:val="never"/>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50"/>
        <w:gridCol w:w="1535"/>
        <w:gridCol w:w="1196"/>
        <w:gridCol w:w="1278"/>
        <w:gridCol w:w="1895"/>
      </w:tblGrid>
      <w:tr w14:paraId="4233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2"/>
            <w:vAlign w:val="center"/>
          </w:tcPr>
          <w:p w14:paraId="319A33F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535" w:type="dxa"/>
          </w:tcPr>
          <w:p w14:paraId="1293F95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计划采购数量（箱）</w:t>
            </w:r>
          </w:p>
        </w:tc>
        <w:tc>
          <w:tcPr>
            <w:tcW w:w="1196" w:type="dxa"/>
          </w:tcPr>
          <w:p w14:paraId="0AE197B1">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规格</w:t>
            </w:r>
          </w:p>
          <w:p w14:paraId="50309A28">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（kg/箱）</w:t>
            </w:r>
          </w:p>
        </w:tc>
        <w:tc>
          <w:tcPr>
            <w:tcW w:w="1278" w:type="dxa"/>
          </w:tcPr>
          <w:p w14:paraId="08483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3B15A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（元/箱）</w:t>
            </w:r>
          </w:p>
        </w:tc>
        <w:tc>
          <w:tcPr>
            <w:tcW w:w="1895" w:type="dxa"/>
          </w:tcPr>
          <w:p w14:paraId="7ABF140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14:paraId="4204F6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14:paraId="089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66" w:type="dxa"/>
            <w:vMerge w:val="restart"/>
            <w:vAlign w:val="center"/>
          </w:tcPr>
          <w:p w14:paraId="3FBCB76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月饼原材料</w:t>
            </w:r>
          </w:p>
        </w:tc>
        <w:tc>
          <w:tcPr>
            <w:tcW w:w="1650" w:type="dxa"/>
            <w:vAlign w:val="center"/>
          </w:tcPr>
          <w:p w14:paraId="5060096E">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535" w:type="dxa"/>
            <w:vAlign w:val="bottom"/>
          </w:tcPr>
          <w:p w14:paraId="2819C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w:t>
            </w:r>
          </w:p>
        </w:tc>
        <w:tc>
          <w:tcPr>
            <w:tcW w:w="1196" w:type="dxa"/>
            <w:vAlign w:val="bottom"/>
          </w:tcPr>
          <w:p w14:paraId="3F78B75D">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7E2D7F4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480.00</w:t>
            </w:r>
          </w:p>
        </w:tc>
        <w:tc>
          <w:tcPr>
            <w:tcW w:w="1895" w:type="dxa"/>
            <w:vMerge w:val="restart"/>
            <w:vAlign w:val="center"/>
          </w:tcPr>
          <w:p w14:paraId="331DD7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366800.00</w:t>
            </w:r>
          </w:p>
        </w:tc>
      </w:tr>
      <w:tr w14:paraId="65D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66" w:type="dxa"/>
            <w:vMerge w:val="continue"/>
            <w:vAlign w:val="center"/>
          </w:tcPr>
          <w:p w14:paraId="6D9140D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25245281">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535" w:type="dxa"/>
            <w:vAlign w:val="bottom"/>
          </w:tcPr>
          <w:p w14:paraId="537745F1">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110</w:t>
            </w:r>
          </w:p>
        </w:tc>
        <w:tc>
          <w:tcPr>
            <w:tcW w:w="1196" w:type="dxa"/>
            <w:vAlign w:val="bottom"/>
          </w:tcPr>
          <w:p w14:paraId="2C8F11FB">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012E7E48">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410.00</w:t>
            </w:r>
          </w:p>
        </w:tc>
        <w:tc>
          <w:tcPr>
            <w:tcW w:w="1895" w:type="dxa"/>
            <w:vMerge w:val="continue"/>
            <w:vAlign w:val="center"/>
          </w:tcPr>
          <w:p w14:paraId="76A76E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463B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1018EF6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73710FE">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535" w:type="dxa"/>
            <w:vAlign w:val="bottom"/>
          </w:tcPr>
          <w:p w14:paraId="2436809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96" w:type="dxa"/>
            <w:vAlign w:val="bottom"/>
          </w:tcPr>
          <w:p w14:paraId="1F250D69">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0BC080A4">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620.00</w:t>
            </w:r>
          </w:p>
        </w:tc>
        <w:tc>
          <w:tcPr>
            <w:tcW w:w="1895" w:type="dxa"/>
            <w:vMerge w:val="continue"/>
            <w:vAlign w:val="center"/>
          </w:tcPr>
          <w:p w14:paraId="536A6F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2DF9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6" w:type="dxa"/>
            <w:vMerge w:val="continue"/>
            <w:vAlign w:val="center"/>
          </w:tcPr>
          <w:p w14:paraId="4772CF2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46E728E">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535" w:type="dxa"/>
            <w:vAlign w:val="bottom"/>
          </w:tcPr>
          <w:p w14:paraId="05DA4626">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96" w:type="dxa"/>
            <w:vAlign w:val="bottom"/>
          </w:tcPr>
          <w:p w14:paraId="38C76133">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431ADE5D">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900.00</w:t>
            </w:r>
          </w:p>
        </w:tc>
        <w:tc>
          <w:tcPr>
            <w:tcW w:w="1895" w:type="dxa"/>
            <w:vMerge w:val="continue"/>
            <w:vAlign w:val="center"/>
          </w:tcPr>
          <w:p w14:paraId="52A5EB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53AE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6" w:type="dxa"/>
            <w:vMerge w:val="continue"/>
            <w:vAlign w:val="center"/>
          </w:tcPr>
          <w:p w14:paraId="7233059A">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4E9E69A">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535" w:type="dxa"/>
            <w:vAlign w:val="bottom"/>
          </w:tcPr>
          <w:p w14:paraId="369AC990">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1196" w:type="dxa"/>
            <w:vAlign w:val="bottom"/>
          </w:tcPr>
          <w:p w14:paraId="4222FF98">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29EAA54D">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420.00</w:t>
            </w:r>
          </w:p>
        </w:tc>
        <w:tc>
          <w:tcPr>
            <w:tcW w:w="1895" w:type="dxa"/>
            <w:vMerge w:val="continue"/>
            <w:vAlign w:val="center"/>
          </w:tcPr>
          <w:p w14:paraId="38658A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1C7A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07ACAAB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24F4AD1B">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535" w:type="dxa"/>
            <w:vAlign w:val="bottom"/>
          </w:tcPr>
          <w:p w14:paraId="1FE6688A">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58</w:t>
            </w:r>
          </w:p>
        </w:tc>
        <w:tc>
          <w:tcPr>
            <w:tcW w:w="1196" w:type="dxa"/>
            <w:vAlign w:val="bottom"/>
          </w:tcPr>
          <w:p w14:paraId="6D80D2A0">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371DB0E4">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950.00</w:t>
            </w:r>
          </w:p>
        </w:tc>
        <w:tc>
          <w:tcPr>
            <w:tcW w:w="1895" w:type="dxa"/>
            <w:vMerge w:val="continue"/>
            <w:vAlign w:val="center"/>
          </w:tcPr>
          <w:p w14:paraId="67B7FB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5AD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723A544C">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39E65723">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535" w:type="dxa"/>
            <w:vAlign w:val="bottom"/>
          </w:tcPr>
          <w:p w14:paraId="4FDFF241">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118</w:t>
            </w:r>
          </w:p>
        </w:tc>
        <w:tc>
          <w:tcPr>
            <w:tcW w:w="1196" w:type="dxa"/>
            <w:vAlign w:val="bottom"/>
          </w:tcPr>
          <w:p w14:paraId="0672DF45">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04A65C66">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820.00</w:t>
            </w:r>
          </w:p>
        </w:tc>
        <w:tc>
          <w:tcPr>
            <w:tcW w:w="1895" w:type="dxa"/>
            <w:vMerge w:val="continue"/>
            <w:vAlign w:val="center"/>
          </w:tcPr>
          <w:p w14:paraId="3E2ADC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62E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06DB843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218378D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535" w:type="dxa"/>
            <w:vAlign w:val="bottom"/>
          </w:tcPr>
          <w:p w14:paraId="041ABA30">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148</w:t>
            </w:r>
          </w:p>
        </w:tc>
        <w:tc>
          <w:tcPr>
            <w:tcW w:w="1196" w:type="dxa"/>
            <w:vAlign w:val="bottom"/>
          </w:tcPr>
          <w:p w14:paraId="64A9ED7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1F5E7BAB">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520.00</w:t>
            </w:r>
          </w:p>
        </w:tc>
        <w:tc>
          <w:tcPr>
            <w:tcW w:w="1895" w:type="dxa"/>
            <w:vMerge w:val="continue"/>
            <w:vAlign w:val="center"/>
          </w:tcPr>
          <w:p w14:paraId="21F480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212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vMerge w:val="continue"/>
            <w:vAlign w:val="center"/>
          </w:tcPr>
          <w:p w14:paraId="6331307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49B67E9">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535" w:type="dxa"/>
            <w:vAlign w:val="bottom"/>
          </w:tcPr>
          <w:p w14:paraId="281D8EA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100</w:t>
            </w:r>
          </w:p>
        </w:tc>
        <w:tc>
          <w:tcPr>
            <w:tcW w:w="1196" w:type="dxa"/>
            <w:vAlign w:val="bottom"/>
          </w:tcPr>
          <w:p w14:paraId="4B1CA9D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278" w:type="dxa"/>
            <w:vAlign w:val="bottom"/>
          </w:tcPr>
          <w:p w14:paraId="422CA35D">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530.00</w:t>
            </w:r>
          </w:p>
        </w:tc>
        <w:tc>
          <w:tcPr>
            <w:tcW w:w="1895" w:type="dxa"/>
            <w:vMerge w:val="continue"/>
            <w:vAlign w:val="center"/>
          </w:tcPr>
          <w:p w14:paraId="25DB00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76F331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right="0" w:rightChars="0"/>
        <w:jc w:val="left"/>
        <w:textAlignment w:val="auto"/>
        <w:rPr>
          <w:rFonts w:hint="eastAsia" w:ascii="仿宋" w:hAnsi="仿宋" w:eastAsia="仿宋" w:cs="仿宋"/>
          <w:color w:val="000000"/>
          <w:sz w:val="24"/>
          <w:szCs w:val="24"/>
          <w:highlight w:val="none"/>
          <w:lang w:eastAsia="zh-CN"/>
        </w:rPr>
      </w:pPr>
    </w:p>
    <w:p w14:paraId="488163A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A7A3B8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4D20D97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364267E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362CB60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2199A2A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770CCC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396D1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4A9AF1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1A494DF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C268F0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38435C5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29BF670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0990414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732771B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的“用户需求书”。</w:t>
      </w:r>
    </w:p>
    <w:p w14:paraId="244D6ACF">
      <w:pPr>
        <w:pStyle w:val="1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时间：采购人按需分批采购，</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eastAsia="zh-CN"/>
        </w:rPr>
        <w:t>须在收到采购人供货通知的规定时间内，完成该批次采购货物的供货、配送和验收工作。</w:t>
      </w:r>
    </w:p>
    <w:p w14:paraId="3C5E0D9D">
      <w:pPr>
        <w:pStyle w:val="1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地点：按采购人要求，分批分别送往采购人不同院区。</w:t>
      </w:r>
    </w:p>
    <w:p w14:paraId="5D8D0AD0">
      <w:pPr>
        <w:pStyle w:val="1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所投产品须具备SC认证资质/有效的《检验报告》/食品检验合格证，符合国家标准GB/T 21270-2007食品馅料要求。</w:t>
      </w:r>
    </w:p>
    <w:p w14:paraId="6CEB4E03">
      <w:pPr>
        <w:pStyle w:val="1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本项目所列数量为预估数量，以采购人实际需求为准。</w:t>
      </w:r>
    </w:p>
    <w:p w14:paraId="5416FFCC">
      <w:pPr>
        <w:pStyle w:val="1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本项目要求供应商提供上表各品种馅料的样品，每个品种至少提供100克作为现场评审依据。</w:t>
      </w:r>
    </w:p>
    <w:p w14:paraId="6B6157EC">
      <w:pPr>
        <w:pStyle w:val="1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7D43828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409355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771EEE9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月饼原材料采购</w:t>
      </w:r>
      <w:r>
        <w:rPr>
          <w:rFonts w:hint="eastAsia" w:ascii="仿宋" w:hAnsi="仿宋" w:eastAsia="仿宋" w:cs="仿宋"/>
          <w:i w:val="0"/>
          <w:iCs w:val="0"/>
          <w:caps w:val="0"/>
          <w:color w:val="000000"/>
          <w:spacing w:val="0"/>
          <w:sz w:val="24"/>
          <w:szCs w:val="24"/>
          <w:highlight w:val="none"/>
          <w:u w:val="none"/>
          <w:vertAlign w:val="baseline"/>
        </w:rPr>
        <w:t>-某某公司</w:t>
      </w:r>
    </w:p>
    <w:p w14:paraId="219E2C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lang w:eastAsia="zh-CN"/>
        </w:rPr>
        <w:t>2025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20</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i w:val="0"/>
          <w:iCs w:val="0"/>
          <w:caps w:val="0"/>
          <w:color w:val="000000"/>
          <w:spacing w:val="0"/>
          <w:sz w:val="24"/>
          <w:szCs w:val="24"/>
          <w:highlight w:val="none"/>
          <w:u w:val="none"/>
          <w:vertAlign w:val="baseline"/>
          <w:lang w:val="en-US" w:eastAsia="zh-CN"/>
        </w:rPr>
        <w:t>下午17</w:t>
      </w:r>
      <w:r>
        <w:rPr>
          <w:rFonts w:hint="eastAsia" w:ascii="仿宋" w:hAnsi="仿宋" w:eastAsia="仿宋" w:cs="仿宋"/>
          <w:i w:val="0"/>
          <w:iCs w:val="0"/>
          <w:caps w:val="0"/>
          <w:color w:val="000000"/>
          <w:spacing w:val="0"/>
          <w:sz w:val="24"/>
          <w:szCs w:val="24"/>
          <w:highlight w:val="none"/>
          <w:u w:val="none"/>
          <w:vertAlign w:val="baseline"/>
        </w:rPr>
        <w:t>:00，以邮件接收时间为准，超时视为无效报名。</w:t>
      </w:r>
    </w:p>
    <w:p w14:paraId="233BF83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5"/>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5"/>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5"/>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0F178AE">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w:t>
      </w:r>
      <w:r>
        <w:rPr>
          <w:rFonts w:hint="eastAsia" w:ascii="仿宋" w:hAnsi="仿宋" w:eastAsia="仿宋" w:cs="仿宋"/>
          <w:color w:val="auto"/>
          <w:sz w:val="24"/>
          <w:szCs w:val="24"/>
          <w:highlight w:val="none"/>
          <w:u w:val="none"/>
          <w:lang w:eastAsia="zh-CN"/>
        </w:rPr>
        <w:t>中</w:t>
      </w:r>
      <w:r>
        <w:rPr>
          <w:rFonts w:hint="eastAsia" w:ascii="仿宋" w:hAnsi="仿宋" w:eastAsia="仿宋" w:cs="仿宋"/>
          <w:color w:val="auto"/>
          <w:sz w:val="24"/>
          <w:szCs w:val="24"/>
          <w:highlight w:val="none"/>
          <w:u w:val="none"/>
        </w:rPr>
        <w:t>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71B98DDF">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7、若</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为生产商的，须提供有效的《食品生产许可证》；若供应商为销售商的，须提供有效的《食品经营许可证》。（提供有效期内的证书复印件，加盖公章）</w:t>
      </w:r>
    </w:p>
    <w:p w14:paraId="725B40E8">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6A3AAD15">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2025年8月25日中午12:00，广州市越秀区长堤大马路171号一方长堤健康产业中心（原威力斯大楼）907室。</w:t>
      </w:r>
    </w:p>
    <w:p w14:paraId="594BA95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1、本项目有提交样品的要求，详见用户需求书。</w:t>
      </w:r>
    </w:p>
    <w:p w14:paraId="5EDB818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2、响应文件仅受理纸质，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B2BB96A">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3、纸质响应文件、样品原则上接受快递寄送形式递交。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w:t>
      </w:r>
      <w:r>
        <w:rPr>
          <w:rFonts w:hint="eastAsia" w:ascii="仿宋" w:hAnsi="仿宋" w:eastAsia="仿宋" w:cs="仿宋"/>
          <w:b/>
          <w:bCs/>
          <w:color w:val="FF0000"/>
          <w:sz w:val="24"/>
          <w:szCs w:val="24"/>
          <w:highlight w:val="none"/>
          <w:u w:val="single"/>
          <w:lang w:eastAsia="zh-CN"/>
        </w:rPr>
        <w:t>、</w:t>
      </w:r>
      <w:r>
        <w:rPr>
          <w:rFonts w:hint="eastAsia" w:ascii="仿宋" w:hAnsi="仿宋" w:eastAsia="仿宋" w:cs="仿宋"/>
          <w:b/>
          <w:bCs/>
          <w:color w:val="FF0000"/>
          <w:sz w:val="24"/>
          <w:szCs w:val="24"/>
          <w:highlight w:val="none"/>
          <w:u w:val="single"/>
          <w:lang w:val="en-US" w:eastAsia="zh-CN"/>
        </w:rPr>
        <w:t>样品提交截止时间前寄达。</w:t>
      </w:r>
      <w:bookmarkStart w:id="22" w:name="_GoBack"/>
      <w:bookmarkEnd w:id="22"/>
    </w:p>
    <w:p w14:paraId="5CFDD8B8">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九、比选会议时间、地点：预计2025年8月26日</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46FBEFE0">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14:paraId="603461B4">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6848E243">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0B58719C">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w:t>
      </w:r>
      <w:r>
        <w:rPr>
          <w:rFonts w:hint="eastAsia" w:ascii="仿宋" w:hAnsi="仿宋" w:eastAsia="仿宋" w:cs="仿宋"/>
          <w:color w:val="000000" w:themeColor="text1"/>
          <w:sz w:val="24"/>
          <w:szCs w:val="24"/>
          <w:highlight w:val="none"/>
          <w14:textFill>
            <w14:solidFill>
              <w14:schemeClr w14:val="tx1"/>
            </w14:solidFill>
          </w14:textFill>
        </w:rPr>
        <w:t>山大学</w:t>
      </w:r>
      <w:r>
        <w:rPr>
          <w:rFonts w:hint="eastAsia" w:ascii="仿宋" w:hAnsi="仿宋" w:eastAsia="仿宋" w:cs="仿宋"/>
          <w:color w:val="000000" w:themeColor="text1"/>
          <w:sz w:val="24"/>
          <w:szCs w:val="24"/>
          <w:highlight w:val="none"/>
          <w:lang w:eastAsia="zh-CN"/>
          <w14:textFill>
            <w14:solidFill>
              <w14:schemeClr w14:val="tx1"/>
            </w14:solidFill>
          </w14:textFill>
        </w:rPr>
        <w:t>孙逸仙纪念医院</w:t>
      </w:r>
    </w:p>
    <w:p w14:paraId="22827A32">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14日</w:t>
      </w:r>
    </w:p>
    <w:p w14:paraId="1818750F">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19EECEB">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5161AEDF">
      <w:pPr>
        <w:pStyle w:val="29"/>
        <w:rPr>
          <w:color w:val="000000"/>
          <w:highlight w:val="none"/>
        </w:rPr>
      </w:pPr>
    </w:p>
    <w:p w14:paraId="7F3F7BB1">
      <w:pPr>
        <w:pStyle w:val="29"/>
        <w:rPr>
          <w:color w:val="000000"/>
          <w:highlight w:val="none"/>
        </w:rPr>
      </w:pPr>
    </w:p>
    <w:p w14:paraId="0EF1DAF6">
      <w:pPr>
        <w:pStyle w:val="29"/>
        <w:rPr>
          <w:color w:val="000000"/>
          <w:highlight w:val="none"/>
        </w:rPr>
      </w:pPr>
    </w:p>
    <w:p w14:paraId="2473A7E7">
      <w:pPr>
        <w:pStyle w:val="29"/>
        <w:rPr>
          <w:color w:val="000000"/>
          <w:highlight w:val="none"/>
        </w:rPr>
      </w:pPr>
    </w:p>
    <w:p w14:paraId="1A0E1099">
      <w:pPr>
        <w:pStyle w:val="29"/>
        <w:rPr>
          <w:color w:val="000000"/>
          <w:highlight w:val="none"/>
        </w:rPr>
      </w:pPr>
    </w:p>
    <w:p w14:paraId="5AD0E671">
      <w:pPr>
        <w:pStyle w:val="29"/>
        <w:rPr>
          <w:color w:val="000000"/>
          <w:highlight w:val="none"/>
        </w:rPr>
      </w:pPr>
    </w:p>
    <w:p w14:paraId="65A045B4">
      <w:pPr>
        <w:pStyle w:val="29"/>
        <w:rPr>
          <w:color w:val="000000"/>
          <w:highlight w:val="none"/>
        </w:rPr>
      </w:pPr>
    </w:p>
    <w:p w14:paraId="69D79B59">
      <w:pPr>
        <w:pStyle w:val="29"/>
        <w:rPr>
          <w:color w:val="000000"/>
          <w:highlight w:val="none"/>
        </w:rPr>
      </w:pPr>
    </w:p>
    <w:p w14:paraId="3A373806">
      <w:pPr>
        <w:pStyle w:val="29"/>
        <w:rPr>
          <w:color w:val="000000"/>
          <w:highlight w:val="none"/>
        </w:rPr>
      </w:pPr>
    </w:p>
    <w:p w14:paraId="3B7E2BCC">
      <w:pPr>
        <w:pStyle w:val="29"/>
        <w:rPr>
          <w:color w:val="000000"/>
          <w:highlight w:val="none"/>
        </w:rPr>
      </w:pPr>
    </w:p>
    <w:p w14:paraId="2B6103A0">
      <w:pPr>
        <w:pStyle w:val="29"/>
        <w:rPr>
          <w:color w:val="000000"/>
          <w:highlight w:val="none"/>
        </w:rPr>
      </w:pPr>
    </w:p>
    <w:p w14:paraId="101235CF">
      <w:pPr>
        <w:pStyle w:val="29"/>
        <w:rPr>
          <w:color w:val="000000"/>
          <w:highlight w:val="none"/>
        </w:rPr>
      </w:pPr>
    </w:p>
    <w:p w14:paraId="52195219">
      <w:pPr>
        <w:pStyle w:val="29"/>
        <w:rPr>
          <w:color w:val="000000"/>
          <w:highlight w:val="none"/>
        </w:rPr>
      </w:pPr>
    </w:p>
    <w:p w14:paraId="30B8F72A">
      <w:pPr>
        <w:pStyle w:val="29"/>
        <w:rPr>
          <w:color w:val="000000"/>
          <w:highlight w:val="none"/>
        </w:rPr>
      </w:pPr>
    </w:p>
    <w:p w14:paraId="153602E6">
      <w:pPr>
        <w:pStyle w:val="29"/>
        <w:rPr>
          <w:color w:val="000000"/>
          <w:highlight w:val="none"/>
        </w:rPr>
      </w:pPr>
    </w:p>
    <w:p w14:paraId="4B5A59D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320"/>
      <w:bookmarkStart w:id="9" w:name="_Toc76354916"/>
      <w:bookmarkStart w:id="10" w:name="_Toc50737288"/>
      <w:bookmarkStart w:id="11" w:name="_Toc50736468"/>
      <w:bookmarkStart w:id="12" w:name="_Toc50691021"/>
      <w:bookmarkStart w:id="13" w:name="_Toc385940869"/>
      <w:bookmarkStart w:id="14" w:name="_Toc385939528"/>
      <w:bookmarkStart w:id="15" w:name="_Toc417914518"/>
    </w:p>
    <w:p w14:paraId="7B483E05">
      <w:pPr>
        <w:rPr>
          <w:rFonts w:hint="eastAsia"/>
          <w:highlight w:val="none"/>
        </w:rPr>
      </w:pPr>
    </w:p>
    <w:p w14:paraId="2FFC45B2">
      <w:pPr>
        <w:rPr>
          <w:rFonts w:hint="eastAsia" w:ascii="微软雅黑" w:hAnsi="微软雅黑" w:eastAsia="微软雅黑" w:cs="微软雅黑"/>
          <w:color w:val="000000"/>
          <w:highlight w:val="none"/>
        </w:rPr>
      </w:pPr>
    </w:p>
    <w:p w14:paraId="23B65932">
      <w:pPr>
        <w:pStyle w:val="10"/>
        <w:rPr>
          <w:rFonts w:hint="eastAsia"/>
          <w:highlight w:val="none"/>
        </w:rPr>
      </w:pPr>
    </w:p>
    <w:p w14:paraId="3B77D28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ABC30F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580AFB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293451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06E4BCF">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ACB48A2">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0FD3B0D">
      <w:pPr>
        <w:pStyle w:val="29"/>
        <w:rPr>
          <w:color w:val="000000"/>
          <w:highlight w:val="none"/>
        </w:rPr>
      </w:pPr>
    </w:p>
    <w:p w14:paraId="2E1590E2">
      <w:pPr>
        <w:pStyle w:val="29"/>
        <w:rPr>
          <w:color w:val="000000"/>
          <w:highlight w:val="none"/>
        </w:rPr>
      </w:pPr>
    </w:p>
    <w:p w14:paraId="6787E13F">
      <w:pPr>
        <w:pStyle w:val="29"/>
        <w:rPr>
          <w:color w:val="000000"/>
          <w:highlight w:val="none"/>
        </w:rPr>
      </w:pPr>
    </w:p>
    <w:p w14:paraId="0B732AF5">
      <w:pPr>
        <w:pStyle w:val="29"/>
        <w:rPr>
          <w:color w:val="000000"/>
          <w:highlight w:val="none"/>
        </w:rPr>
      </w:pPr>
    </w:p>
    <w:p w14:paraId="6FF8D692">
      <w:pPr>
        <w:pStyle w:val="29"/>
        <w:rPr>
          <w:color w:val="000000"/>
          <w:highlight w:val="none"/>
        </w:rPr>
      </w:pPr>
    </w:p>
    <w:p w14:paraId="4D35592C">
      <w:pPr>
        <w:pStyle w:val="29"/>
        <w:rPr>
          <w:color w:val="000000"/>
          <w:highlight w:val="none"/>
        </w:rPr>
      </w:pPr>
    </w:p>
    <w:p w14:paraId="2B69FE28">
      <w:pPr>
        <w:pStyle w:val="29"/>
        <w:rPr>
          <w:color w:val="000000"/>
          <w:highlight w:val="none"/>
        </w:rPr>
      </w:pPr>
    </w:p>
    <w:p w14:paraId="216AC866">
      <w:pPr>
        <w:pStyle w:val="29"/>
        <w:rPr>
          <w:color w:val="000000"/>
          <w:highlight w:val="none"/>
        </w:rPr>
      </w:pPr>
    </w:p>
    <w:p w14:paraId="3D4F0D2C">
      <w:pPr>
        <w:pStyle w:val="29"/>
        <w:rPr>
          <w:color w:val="000000"/>
          <w:highlight w:val="none"/>
        </w:rPr>
      </w:pPr>
    </w:p>
    <w:p w14:paraId="248A7DF9">
      <w:pPr>
        <w:pStyle w:val="29"/>
        <w:rPr>
          <w:color w:val="000000"/>
          <w:highlight w:val="none"/>
        </w:rPr>
      </w:pPr>
    </w:p>
    <w:p w14:paraId="1E9DA47C">
      <w:pPr>
        <w:pStyle w:val="29"/>
        <w:rPr>
          <w:color w:val="000000"/>
          <w:highlight w:val="none"/>
        </w:rPr>
      </w:pPr>
    </w:p>
    <w:p w14:paraId="39F25237">
      <w:pPr>
        <w:pStyle w:val="29"/>
        <w:rPr>
          <w:color w:val="000000"/>
          <w:highlight w:val="none"/>
        </w:rPr>
      </w:pPr>
    </w:p>
    <w:p w14:paraId="125597F6">
      <w:pPr>
        <w:pStyle w:val="29"/>
        <w:rPr>
          <w:color w:val="000000"/>
          <w:highlight w:val="none"/>
        </w:rPr>
      </w:pPr>
    </w:p>
    <w:p w14:paraId="3C984136">
      <w:pPr>
        <w:pStyle w:val="29"/>
        <w:rPr>
          <w:color w:val="000000"/>
          <w:highlight w:val="none"/>
        </w:rPr>
      </w:pPr>
    </w:p>
    <w:p w14:paraId="6B2B635C">
      <w:pPr>
        <w:pStyle w:val="29"/>
        <w:rPr>
          <w:color w:val="000000"/>
          <w:highlight w:val="none"/>
        </w:rPr>
      </w:pPr>
    </w:p>
    <w:p w14:paraId="0F146634">
      <w:pPr>
        <w:pStyle w:val="29"/>
        <w:rPr>
          <w:color w:val="000000"/>
          <w:highlight w:val="none"/>
        </w:rPr>
      </w:pPr>
    </w:p>
    <w:p w14:paraId="5037128E">
      <w:pPr>
        <w:pStyle w:val="29"/>
        <w:rPr>
          <w:color w:val="000000"/>
          <w:highlight w:val="none"/>
        </w:rPr>
      </w:pPr>
    </w:p>
    <w:p w14:paraId="44A41CA1">
      <w:pPr>
        <w:pStyle w:val="29"/>
        <w:rPr>
          <w:color w:val="000000"/>
          <w:highlight w:val="none"/>
        </w:rPr>
      </w:pPr>
    </w:p>
    <w:p w14:paraId="30E96091">
      <w:pPr>
        <w:pStyle w:val="29"/>
        <w:rPr>
          <w:color w:val="000000"/>
          <w:highlight w:val="none"/>
        </w:rPr>
      </w:pPr>
    </w:p>
    <w:p w14:paraId="18B4C69C">
      <w:pPr>
        <w:pStyle w:val="29"/>
        <w:rPr>
          <w:color w:val="000000"/>
          <w:highlight w:val="none"/>
        </w:rPr>
      </w:pPr>
    </w:p>
    <w:p w14:paraId="1C263A3C">
      <w:pPr>
        <w:pStyle w:val="29"/>
        <w:rPr>
          <w:color w:val="000000"/>
          <w:highlight w:val="none"/>
        </w:rPr>
      </w:pPr>
    </w:p>
    <w:p w14:paraId="7592A27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bookmarkStart w:id="16" w:name="_Toc385939529"/>
      <w:bookmarkStart w:id="17" w:name="_Toc385940875"/>
      <w:bookmarkStart w:id="18" w:name="_Toc417914519"/>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5934AEEC">
      <w:pPr>
        <w:keepNext w:val="0"/>
        <w:keepLines w:val="0"/>
        <w:widowControl/>
        <w:suppressLineNumbers w:val="0"/>
        <w:jc w:val="left"/>
        <w:rPr>
          <w:b/>
          <w:bCs/>
          <w:color w:val="000000"/>
          <w:highlight w:val="none"/>
        </w:rPr>
      </w:pPr>
    </w:p>
    <w:p w14:paraId="52042A27">
      <w:pPr>
        <w:pStyle w:val="29"/>
        <w:rPr>
          <w:rFonts w:hint="eastAsia"/>
          <w:color w:val="000000"/>
          <w:highlight w:val="none"/>
        </w:rPr>
      </w:pPr>
    </w:p>
    <w:p w14:paraId="4214D5B6">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采购清单</w:t>
      </w:r>
    </w:p>
    <w:tbl>
      <w:tblPr>
        <w:tblStyle w:val="22"/>
        <w:tblpPr w:leftFromText="180" w:rightFromText="180" w:vertAnchor="text" w:horzAnchor="page" w:tblpXSpec="center" w:tblpY="295"/>
        <w:tblOverlap w:val="never"/>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50"/>
        <w:gridCol w:w="1535"/>
        <w:gridCol w:w="1196"/>
        <w:gridCol w:w="1147"/>
        <w:gridCol w:w="2026"/>
      </w:tblGrid>
      <w:tr w14:paraId="2C88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2"/>
            <w:vAlign w:val="center"/>
          </w:tcPr>
          <w:p w14:paraId="1D75CA8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535" w:type="dxa"/>
          </w:tcPr>
          <w:p w14:paraId="4F91E9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计划采购数量（箱）</w:t>
            </w:r>
          </w:p>
        </w:tc>
        <w:tc>
          <w:tcPr>
            <w:tcW w:w="1196" w:type="dxa"/>
          </w:tcPr>
          <w:p w14:paraId="229DCF37">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规格</w:t>
            </w:r>
          </w:p>
          <w:p w14:paraId="66BCBCD7">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（kg/箱）</w:t>
            </w:r>
          </w:p>
        </w:tc>
        <w:tc>
          <w:tcPr>
            <w:tcW w:w="1147" w:type="dxa"/>
          </w:tcPr>
          <w:p w14:paraId="2D700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2C4D0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（元/箱）</w:t>
            </w:r>
          </w:p>
        </w:tc>
        <w:tc>
          <w:tcPr>
            <w:tcW w:w="2026" w:type="dxa"/>
          </w:tcPr>
          <w:p w14:paraId="5BA379D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14:paraId="0031AD0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14:paraId="253F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66" w:type="dxa"/>
            <w:vMerge w:val="restart"/>
            <w:vAlign w:val="center"/>
          </w:tcPr>
          <w:p w14:paraId="3E9DBF0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月饼原材料</w:t>
            </w:r>
          </w:p>
        </w:tc>
        <w:tc>
          <w:tcPr>
            <w:tcW w:w="1650" w:type="dxa"/>
            <w:vAlign w:val="center"/>
          </w:tcPr>
          <w:p w14:paraId="79F95A80">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535" w:type="dxa"/>
            <w:vAlign w:val="bottom"/>
          </w:tcPr>
          <w:p w14:paraId="3F8AE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w:t>
            </w:r>
          </w:p>
        </w:tc>
        <w:tc>
          <w:tcPr>
            <w:tcW w:w="1196" w:type="dxa"/>
            <w:vAlign w:val="bottom"/>
          </w:tcPr>
          <w:p w14:paraId="5D0A0678">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1A282599">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480.00</w:t>
            </w:r>
          </w:p>
        </w:tc>
        <w:tc>
          <w:tcPr>
            <w:tcW w:w="2026" w:type="dxa"/>
            <w:vMerge w:val="restart"/>
            <w:vAlign w:val="center"/>
          </w:tcPr>
          <w:p w14:paraId="765769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366800.00</w:t>
            </w:r>
          </w:p>
        </w:tc>
      </w:tr>
      <w:tr w14:paraId="1769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66" w:type="dxa"/>
            <w:vMerge w:val="continue"/>
            <w:vAlign w:val="center"/>
          </w:tcPr>
          <w:p w14:paraId="7C31EB7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FB445D0">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535" w:type="dxa"/>
            <w:vAlign w:val="bottom"/>
          </w:tcPr>
          <w:p w14:paraId="60FAEE5C">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110</w:t>
            </w:r>
          </w:p>
        </w:tc>
        <w:tc>
          <w:tcPr>
            <w:tcW w:w="1196" w:type="dxa"/>
            <w:vAlign w:val="bottom"/>
          </w:tcPr>
          <w:p w14:paraId="0DA82AE5">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20CFAB3C">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410.00</w:t>
            </w:r>
          </w:p>
        </w:tc>
        <w:tc>
          <w:tcPr>
            <w:tcW w:w="2026" w:type="dxa"/>
            <w:vMerge w:val="continue"/>
            <w:vAlign w:val="center"/>
          </w:tcPr>
          <w:p w14:paraId="581238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4F0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6F7AA7F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65C2AA7">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535" w:type="dxa"/>
            <w:vAlign w:val="bottom"/>
          </w:tcPr>
          <w:p w14:paraId="0AEB0A2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96" w:type="dxa"/>
            <w:vAlign w:val="bottom"/>
          </w:tcPr>
          <w:p w14:paraId="72D479D8">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3774D5E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620.00</w:t>
            </w:r>
          </w:p>
        </w:tc>
        <w:tc>
          <w:tcPr>
            <w:tcW w:w="2026" w:type="dxa"/>
            <w:vMerge w:val="continue"/>
            <w:vAlign w:val="center"/>
          </w:tcPr>
          <w:p w14:paraId="13FD21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36AD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6" w:type="dxa"/>
            <w:vMerge w:val="continue"/>
            <w:vAlign w:val="center"/>
          </w:tcPr>
          <w:p w14:paraId="44D57F2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73312F8">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535" w:type="dxa"/>
            <w:vAlign w:val="bottom"/>
          </w:tcPr>
          <w:p w14:paraId="160807C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96" w:type="dxa"/>
            <w:vAlign w:val="bottom"/>
          </w:tcPr>
          <w:p w14:paraId="7C44E2AC">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208FD25A">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900.00</w:t>
            </w:r>
          </w:p>
        </w:tc>
        <w:tc>
          <w:tcPr>
            <w:tcW w:w="2026" w:type="dxa"/>
            <w:vMerge w:val="continue"/>
            <w:vAlign w:val="center"/>
          </w:tcPr>
          <w:p w14:paraId="5BF24B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2D1D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6" w:type="dxa"/>
            <w:vMerge w:val="continue"/>
            <w:vAlign w:val="center"/>
          </w:tcPr>
          <w:p w14:paraId="15BAAC4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53AA3C8E">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535" w:type="dxa"/>
            <w:vAlign w:val="bottom"/>
          </w:tcPr>
          <w:p w14:paraId="670A46D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1196" w:type="dxa"/>
            <w:vAlign w:val="bottom"/>
          </w:tcPr>
          <w:p w14:paraId="0AC487D9">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123B4D43">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420.00</w:t>
            </w:r>
          </w:p>
        </w:tc>
        <w:tc>
          <w:tcPr>
            <w:tcW w:w="2026" w:type="dxa"/>
            <w:vMerge w:val="continue"/>
            <w:vAlign w:val="center"/>
          </w:tcPr>
          <w:p w14:paraId="790857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105F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0037D3BE">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696010B3">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535" w:type="dxa"/>
            <w:vAlign w:val="bottom"/>
          </w:tcPr>
          <w:p w14:paraId="06377052">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58</w:t>
            </w:r>
          </w:p>
        </w:tc>
        <w:tc>
          <w:tcPr>
            <w:tcW w:w="1196" w:type="dxa"/>
            <w:vAlign w:val="bottom"/>
          </w:tcPr>
          <w:p w14:paraId="6766BBE4">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738BC9BE">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950.00</w:t>
            </w:r>
          </w:p>
        </w:tc>
        <w:tc>
          <w:tcPr>
            <w:tcW w:w="2026" w:type="dxa"/>
            <w:vMerge w:val="continue"/>
            <w:vAlign w:val="center"/>
          </w:tcPr>
          <w:p w14:paraId="1FF392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782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687C232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39F0CC0A">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535" w:type="dxa"/>
            <w:vAlign w:val="bottom"/>
          </w:tcPr>
          <w:p w14:paraId="3A8850F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118</w:t>
            </w:r>
          </w:p>
        </w:tc>
        <w:tc>
          <w:tcPr>
            <w:tcW w:w="1196" w:type="dxa"/>
            <w:vAlign w:val="bottom"/>
          </w:tcPr>
          <w:p w14:paraId="12FA4259">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3C6E95E1">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820.00</w:t>
            </w:r>
          </w:p>
        </w:tc>
        <w:tc>
          <w:tcPr>
            <w:tcW w:w="2026" w:type="dxa"/>
            <w:vMerge w:val="continue"/>
            <w:vAlign w:val="center"/>
          </w:tcPr>
          <w:p w14:paraId="5EE187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6D6C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0BC76902">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B6599E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535" w:type="dxa"/>
            <w:vAlign w:val="bottom"/>
          </w:tcPr>
          <w:p w14:paraId="7B123C44">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148</w:t>
            </w:r>
          </w:p>
        </w:tc>
        <w:tc>
          <w:tcPr>
            <w:tcW w:w="1196" w:type="dxa"/>
            <w:vAlign w:val="bottom"/>
          </w:tcPr>
          <w:p w14:paraId="18A84A7E">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3CCA8DBF">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520.00</w:t>
            </w:r>
          </w:p>
        </w:tc>
        <w:tc>
          <w:tcPr>
            <w:tcW w:w="2026" w:type="dxa"/>
            <w:vMerge w:val="continue"/>
            <w:vAlign w:val="center"/>
          </w:tcPr>
          <w:p w14:paraId="15F7F6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4FD3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vMerge w:val="continue"/>
            <w:vAlign w:val="center"/>
          </w:tcPr>
          <w:p w14:paraId="3A2394A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2B7FAE4">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535" w:type="dxa"/>
            <w:vAlign w:val="bottom"/>
          </w:tcPr>
          <w:p w14:paraId="66E4FAC6">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100</w:t>
            </w:r>
          </w:p>
        </w:tc>
        <w:tc>
          <w:tcPr>
            <w:tcW w:w="1196" w:type="dxa"/>
            <w:vAlign w:val="bottom"/>
          </w:tcPr>
          <w:p w14:paraId="56A84BCA">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top"/>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47" w:type="dxa"/>
            <w:vAlign w:val="bottom"/>
          </w:tcPr>
          <w:p w14:paraId="6EA5D4DA">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530.00</w:t>
            </w:r>
          </w:p>
        </w:tc>
        <w:tc>
          <w:tcPr>
            <w:tcW w:w="2026" w:type="dxa"/>
            <w:vMerge w:val="continue"/>
            <w:vAlign w:val="center"/>
          </w:tcPr>
          <w:p w14:paraId="34E4BB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3C0923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27BAE7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BD90B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C805B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28680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0E1A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3946CB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48F9DE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73794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47E8A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3D74DE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229F65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452B70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70588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0785CD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6AFD93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86A41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65AEC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详细技术规范请参阅比选文件中的“用户需求书”。供应商必须对本项目的全部内容进行响</w:t>
      </w:r>
      <w:r>
        <w:rPr>
          <w:rFonts w:hint="eastAsia" w:ascii="仿宋" w:hAnsi="仿宋" w:eastAsia="仿宋" w:cs="仿宋"/>
          <w:b w:val="0"/>
          <w:bCs/>
          <w:color w:val="000000"/>
          <w:sz w:val="24"/>
          <w:szCs w:val="24"/>
          <w:highlight w:val="none"/>
          <w:lang w:val="en-US" w:eastAsia="zh-CN"/>
        </w:rPr>
        <w:t>应报价，如有缺漏或超出采购预算（最高限价），将导致响应无效。</w:t>
      </w:r>
    </w:p>
    <w:p w14:paraId="38C3784D">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sz w:val="24"/>
          <w:szCs w:val="24"/>
          <w:highlight w:val="none"/>
          <w:lang w:val="en-US" w:eastAsia="zh-CN"/>
        </w:rPr>
        <w:t>基本</w:t>
      </w:r>
      <w:r>
        <w:rPr>
          <w:rFonts w:hint="eastAsia" w:ascii="仿宋" w:hAnsi="仿宋" w:eastAsia="仿宋" w:cs="仿宋"/>
          <w:b/>
          <w:color w:val="000000"/>
          <w:sz w:val="24"/>
          <w:szCs w:val="24"/>
          <w:highlight w:val="none"/>
        </w:rPr>
        <w:t>要求</w:t>
      </w:r>
    </w:p>
    <w:p w14:paraId="68433706">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供应商信誉良好，无不良记录，尊重公平竞争原则，不得采取非正常手段参与竞争。</w:t>
      </w:r>
    </w:p>
    <w:p w14:paraId="378C0201">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★采购人按需分批采购，供应商须在收到采购人供货通知的规定时间内，完成该批次采购货物的供货、配送和验收工作。</w:t>
      </w:r>
      <w:r>
        <w:rPr>
          <w:rFonts w:hint="eastAsia" w:ascii="仿宋" w:hAnsi="仿宋" w:eastAsia="仿宋" w:cs="仿宋"/>
          <w:color w:val="000000"/>
          <w:sz w:val="24"/>
          <w:szCs w:val="24"/>
          <w:highlight w:val="none"/>
          <w:lang w:val="en-US" w:eastAsia="zh-CN"/>
        </w:rPr>
        <w:t>（提供承诺函，加盖公章）</w:t>
      </w:r>
    </w:p>
    <w:p w14:paraId="712DF1DB">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★在正式供货前，采购人有权要求供应商</w:t>
      </w:r>
      <w:r>
        <w:rPr>
          <w:rFonts w:hint="eastAsia" w:ascii="仿宋" w:hAnsi="仿宋" w:eastAsia="仿宋" w:cs="仿宋"/>
          <w:color w:val="000000"/>
          <w:sz w:val="24"/>
          <w:szCs w:val="24"/>
          <w:highlight w:val="none"/>
          <w:lang w:val="en-US" w:eastAsia="zh-CN"/>
        </w:rPr>
        <w:t>提交所投产品的SC认证资质、有效的《检验报告》或食品检验合格证，且上述证明文件须满足国家标准GB/T 21270-2007《食品馅料》的规定。（提供承诺函，加盖公章）</w:t>
      </w:r>
    </w:p>
    <w:p w14:paraId="480E67A4">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★供应商生产供应的货物质量不应低于国家相关标准，否则为不合格产品，采购人有权退货，并拒付货款，且不承担相关供应商由此发生的任何费用，并对由此给采购人造成的损失保持追索权利。</w:t>
      </w:r>
      <w:r>
        <w:rPr>
          <w:rFonts w:hint="eastAsia" w:ascii="仿宋" w:hAnsi="仿宋" w:eastAsia="仿宋" w:cs="仿宋"/>
          <w:color w:val="000000"/>
          <w:sz w:val="24"/>
          <w:szCs w:val="24"/>
          <w:highlight w:val="none"/>
          <w:lang w:val="en-US" w:eastAsia="zh-CN"/>
        </w:rPr>
        <w:t>（提供承诺函，加盖公章）</w:t>
      </w:r>
    </w:p>
    <w:p w14:paraId="561E0701">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供应商在配送货物时必须严格遵守采购人的内部管理制度。</w:t>
      </w:r>
    </w:p>
    <w:p w14:paraId="253D42B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三、实物样品要求</w:t>
      </w:r>
    </w:p>
    <w:p w14:paraId="5715A3E0">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供应商对采购清单中每种馅料提供1份样品（每种馅料至少100克），需与所投产品同品质。本项目无需随样品提供检测报告。</w:t>
      </w:r>
    </w:p>
    <w:p w14:paraId="6C461EA2">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样品接收与响应文件递交截止时间、地点一致，逾期不予接收。 </w:t>
      </w:r>
    </w:p>
    <w:p w14:paraId="446DEB00">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样品的运送、检测、包装、保管费等一切费用由供应商自理。 </w:t>
      </w:r>
    </w:p>
    <w:p w14:paraId="605811B9">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本项目响应产品必须是正规生产厂家生产的产品，不得以三无产品或仿冒产品进行报价和供货。 </w:t>
      </w:r>
    </w:p>
    <w:p w14:paraId="7395544C">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由于我院存放样品的空间有限，请未成交供应商在本项目成交结果公示结束后3个工作日内主动取回，否则视同供应商不再认领，我院有权进行处理。成交供应商提供的样品不得取回，作为该项目合同履行过程的验收标准及验收依据。</w:t>
      </w:r>
    </w:p>
    <w:p w14:paraId="61FBD916">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在收取样品时我院没有对实物样品外观验收及性能测试，所以对样品的破损或质量概不负责。</w:t>
      </w:r>
    </w:p>
    <w:p w14:paraId="15F0412E">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供应商的样品不能相互共用。</w:t>
      </w:r>
    </w:p>
    <w:p w14:paraId="3EAB1A00">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样品内包装须有供应商名称和产品名称的标识，并且装于密封完好的信封或包装。同时在响应文件中提供实物样品说明表如下：</w:t>
      </w:r>
    </w:p>
    <w:tbl>
      <w:tblPr>
        <w:tblStyle w:val="22"/>
        <w:tblpPr w:leftFromText="180" w:rightFromText="180" w:vertAnchor="text" w:horzAnchor="page" w:tblpXSpec="center" w:tblpY="1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640"/>
        <w:gridCol w:w="1008"/>
      </w:tblGrid>
      <w:tr w14:paraId="2A02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14:paraId="494D09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r>
              <w:rPr>
                <w:rFonts w:hint="eastAsia" w:ascii="仿宋" w:hAnsi="仿宋" w:eastAsia="仿宋" w:cs="仿宋"/>
                <w:szCs w:val="21"/>
                <w:highlight w:val="none"/>
                <w:lang w:val="en-GB"/>
              </w:rPr>
              <w:t>货物名称</w:t>
            </w:r>
          </w:p>
        </w:tc>
        <w:tc>
          <w:tcPr>
            <w:tcW w:w="1640" w:type="dxa"/>
            <w:vAlign w:val="center"/>
          </w:tcPr>
          <w:p w14:paraId="29C72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color w:val="000000"/>
                <w:sz w:val="21"/>
                <w:szCs w:val="21"/>
                <w:highlight w:val="none"/>
                <w:lang w:val="en-US"/>
              </w:rPr>
            </w:pPr>
            <w:r>
              <w:rPr>
                <w:rFonts w:hint="eastAsia" w:ascii="仿宋" w:hAnsi="仿宋" w:eastAsia="仿宋" w:cs="仿宋"/>
                <w:b w:val="0"/>
                <w:bCs w:val="0"/>
                <w:i w:val="0"/>
                <w:iCs w:val="0"/>
                <w:color w:val="000000"/>
                <w:kern w:val="0"/>
                <w:sz w:val="21"/>
                <w:szCs w:val="21"/>
                <w:highlight w:val="none"/>
                <w:u w:val="none"/>
                <w:lang w:val="en-US" w:eastAsia="zh-CN"/>
              </w:rPr>
              <w:t>数量</w:t>
            </w:r>
          </w:p>
        </w:tc>
        <w:tc>
          <w:tcPr>
            <w:tcW w:w="1008" w:type="dxa"/>
            <w:vAlign w:val="center"/>
          </w:tcPr>
          <w:p w14:paraId="59F35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i w:val="0"/>
                <w:iCs w:val="0"/>
                <w:color w:val="000000"/>
                <w:kern w:val="0"/>
                <w:sz w:val="21"/>
                <w:szCs w:val="21"/>
                <w:highlight w:val="none"/>
                <w:u w:val="none"/>
                <w:lang w:val="en-US" w:eastAsia="zh-CN"/>
              </w:rPr>
            </w:pPr>
            <w:r>
              <w:rPr>
                <w:rFonts w:hint="eastAsia" w:ascii="仿宋" w:hAnsi="仿宋" w:eastAsia="仿宋" w:cs="仿宋"/>
                <w:b w:val="0"/>
                <w:bCs w:val="0"/>
                <w:i w:val="0"/>
                <w:iCs w:val="0"/>
                <w:color w:val="000000"/>
                <w:kern w:val="0"/>
                <w:sz w:val="21"/>
                <w:szCs w:val="21"/>
                <w:highlight w:val="none"/>
                <w:u w:val="none"/>
                <w:lang w:val="en-US" w:eastAsia="zh-CN"/>
              </w:rPr>
              <w:t>备注</w:t>
            </w:r>
          </w:p>
        </w:tc>
      </w:tr>
      <w:tr w14:paraId="4B83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3919773C">
            <w:pPr>
              <w:keepNext w:val="0"/>
              <w:keepLines w:val="0"/>
              <w:suppressLineNumbers w:val="0"/>
              <w:spacing w:before="0" w:beforeAutospacing="0" w:after="0" w:afterAutospacing="0"/>
              <w:ind w:left="0" w:leftChars="0" w:right="0" w:rightChars="0"/>
              <w:jc w:val="center"/>
              <w:rPr>
                <w:rFonts w:hint="eastAsia" w:ascii="仿宋" w:hAnsi="仿宋" w:eastAsia="仿宋" w:cs="仿宋"/>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陈皮豆沙馅</w:t>
            </w:r>
          </w:p>
        </w:tc>
        <w:tc>
          <w:tcPr>
            <w:tcW w:w="1640" w:type="dxa"/>
            <w:vAlign w:val="center"/>
          </w:tcPr>
          <w:p w14:paraId="659090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restart"/>
            <w:vAlign w:val="center"/>
          </w:tcPr>
          <w:p w14:paraId="68E7A6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与所投</w:t>
            </w:r>
          </w:p>
          <w:p w14:paraId="109F10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产品同品质</w:t>
            </w:r>
          </w:p>
        </w:tc>
      </w:tr>
      <w:tr w14:paraId="7912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3B86F068">
            <w:pPr>
              <w:keepNext w:val="0"/>
              <w:keepLines w:val="0"/>
              <w:suppressLineNumbers w:val="0"/>
              <w:spacing w:before="0" w:beforeAutospacing="0" w:after="0" w:afterAutospacing="0"/>
              <w:ind w:left="0" w:leftChars="0" w:right="0" w:rightChars="0"/>
              <w:jc w:val="center"/>
              <w:rPr>
                <w:rFonts w:hint="eastAsia" w:ascii="仿宋" w:hAnsi="仿宋" w:eastAsia="仿宋" w:cs="仿宋"/>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纯正红豆沙</w:t>
            </w:r>
          </w:p>
        </w:tc>
        <w:tc>
          <w:tcPr>
            <w:tcW w:w="1640" w:type="dxa"/>
            <w:vAlign w:val="center"/>
          </w:tcPr>
          <w:p w14:paraId="4D36AA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2D47ACB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5BC8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426F707E">
            <w:pPr>
              <w:keepNext w:val="0"/>
              <w:keepLines w:val="0"/>
              <w:suppressLineNumbers w:val="0"/>
              <w:spacing w:before="0" w:beforeAutospacing="0" w:after="0" w:afterAutospacing="0"/>
              <w:ind w:left="0" w:leftChars="0" w:right="0" w:rightChars="0"/>
              <w:jc w:val="center"/>
              <w:rPr>
                <w:rFonts w:hint="eastAsia" w:ascii="仿宋" w:hAnsi="仿宋" w:eastAsia="仿宋" w:cs="仿宋"/>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低糖白莲蓉</w:t>
            </w:r>
          </w:p>
        </w:tc>
        <w:tc>
          <w:tcPr>
            <w:tcW w:w="1640" w:type="dxa"/>
            <w:vAlign w:val="center"/>
          </w:tcPr>
          <w:p w14:paraId="092CC7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680E20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493D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28435680">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低糖伍仁馅</w:t>
            </w:r>
          </w:p>
        </w:tc>
        <w:tc>
          <w:tcPr>
            <w:tcW w:w="1640" w:type="dxa"/>
            <w:vAlign w:val="center"/>
          </w:tcPr>
          <w:p w14:paraId="64D453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1ACC87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5037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6E9DBDA6">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黑芝麻馅</w:t>
            </w:r>
          </w:p>
        </w:tc>
        <w:tc>
          <w:tcPr>
            <w:tcW w:w="1640" w:type="dxa"/>
            <w:vAlign w:val="center"/>
          </w:tcPr>
          <w:p w14:paraId="692749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35CB80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3A0F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6377A7D5">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金腿伍仁馅</w:t>
            </w:r>
          </w:p>
        </w:tc>
        <w:tc>
          <w:tcPr>
            <w:tcW w:w="1640" w:type="dxa"/>
            <w:vAlign w:val="center"/>
          </w:tcPr>
          <w:p w14:paraId="25080F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29FC8E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4BFB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7678F3A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sz w:val="18"/>
                <w:szCs w:val="18"/>
                <w:highlight w:val="none"/>
                <w:lang w:val="en-GB"/>
              </w:rPr>
            </w:pPr>
            <w:r>
              <w:rPr>
                <w:rFonts w:hint="eastAsia" w:ascii="仿宋" w:hAnsi="仿宋" w:eastAsia="仿宋" w:cs="仿宋"/>
                <w:color w:val="000000" w:themeColor="text1"/>
                <w:sz w:val="21"/>
                <w:szCs w:val="21"/>
                <w:highlight w:val="none"/>
                <w:lang w:eastAsia="zh-CN"/>
                <w14:textFill>
                  <w14:solidFill>
                    <w14:schemeClr w14:val="tx1"/>
                  </w14:solidFill>
                </w14:textFill>
              </w:rPr>
              <w:t>素伍仁馅</w:t>
            </w:r>
          </w:p>
        </w:tc>
        <w:tc>
          <w:tcPr>
            <w:tcW w:w="1640" w:type="dxa"/>
            <w:vAlign w:val="center"/>
          </w:tcPr>
          <w:p w14:paraId="5CBFEC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193912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1473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5B773E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18"/>
                <w:szCs w:val="18"/>
                <w:highlight w:val="none"/>
              </w:rPr>
            </w:pPr>
            <w:r>
              <w:rPr>
                <w:rFonts w:hint="eastAsia" w:ascii="仿宋" w:hAnsi="仿宋" w:eastAsia="仿宋" w:cs="仿宋"/>
                <w:color w:val="000000" w:themeColor="text1"/>
                <w:sz w:val="21"/>
                <w:szCs w:val="21"/>
                <w:highlight w:val="none"/>
                <w:lang w:eastAsia="zh-CN"/>
                <w14:textFill>
                  <w14:solidFill>
                    <w14:schemeClr w14:val="tx1"/>
                  </w14:solidFill>
                </w14:textFill>
              </w:rPr>
              <w:t>特级白莲蓉</w:t>
            </w:r>
          </w:p>
        </w:tc>
        <w:tc>
          <w:tcPr>
            <w:tcW w:w="1640" w:type="dxa"/>
            <w:vAlign w:val="center"/>
          </w:tcPr>
          <w:p w14:paraId="6BC9DE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4A7BFD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2BDA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401A49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18"/>
                <w:szCs w:val="18"/>
                <w:highlight w:val="none"/>
              </w:rPr>
            </w:pPr>
            <w:r>
              <w:rPr>
                <w:rFonts w:hint="eastAsia" w:ascii="仿宋" w:hAnsi="仿宋" w:eastAsia="仿宋" w:cs="仿宋"/>
                <w:color w:val="000000" w:themeColor="text1"/>
                <w:sz w:val="21"/>
                <w:szCs w:val="21"/>
                <w:highlight w:val="none"/>
                <w:lang w:eastAsia="zh-CN"/>
                <w14:textFill>
                  <w14:solidFill>
                    <w14:schemeClr w14:val="tx1"/>
                  </w14:solidFill>
                </w14:textFill>
              </w:rPr>
              <w:t>特级红莲蓉</w:t>
            </w:r>
          </w:p>
        </w:tc>
        <w:tc>
          <w:tcPr>
            <w:tcW w:w="1640" w:type="dxa"/>
            <w:vAlign w:val="center"/>
          </w:tcPr>
          <w:p w14:paraId="2448D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404F77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bl>
    <w:p w14:paraId="172BFA2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50D7748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20A9CB1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25D376D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7BD3778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C07DC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F0FE54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7F1BE0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6DE131D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EE0EB6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42ADBB3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569E6AF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注：请在表格中详细列出实物样品的各项规格尺寸等内容，以作为样品说明。</w:t>
      </w:r>
    </w:p>
    <w:p w14:paraId="070E80C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四、货物运输及包装方式要求</w:t>
      </w:r>
    </w:p>
    <w:p w14:paraId="4F70927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中所有的货物均须由成交供应商自行运往采购人指定场所，不论从何处购置、采用何种方式运输，采购人不承担任何责任及相关费用。成交供应商应当自行处理货物质量和数量短缺等问题，以保证货物的完好无损为标准。</w:t>
      </w:r>
    </w:p>
    <w:p w14:paraId="67BAC2D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★五、送货要求</w:t>
      </w:r>
    </w:p>
    <w:p w14:paraId="77BC7C2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购人以邮件、书面、传真、电话等方式在送货前一天下午6点前通知供应商。订单内容包括：品种、品牌、规格、数量、送货时间、送货地点等。供应商按订单内容准确供货。在收到订单后8小时以内，如供应商不作任何的沟通或反馈，视作供应商完全接受该订货单。</w:t>
      </w:r>
    </w:p>
    <w:p w14:paraId="229939A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2、供应商每次送货须安排至少一名配送人员协助采购人搬运货物至指定地方。</w:t>
      </w:r>
    </w:p>
    <w:p w14:paraId="755C766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如对温度有要求的食品，应使用冷链运输，并确定食品的温度，记录送货车辆温度，并记录存档。如采购人发现有不符合相关规定的，采购人有权拒收货品，供应商需承担一切经济损失。</w:t>
      </w:r>
    </w:p>
    <w:p w14:paraId="532896F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★六、验收要求</w:t>
      </w:r>
    </w:p>
    <w:p w14:paraId="239F390C">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相关国家标准、行业标准规范：GB/T 21270-2007食品馅料要求。</w:t>
      </w:r>
    </w:p>
    <w:p w14:paraId="4120D41E">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月饼原材料验收具体标准如下：</w:t>
      </w:r>
    </w:p>
    <w:p w14:paraId="07525300">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馅料应具有正常色泽，无异味、无霉变、无生虫和其他异物。</w:t>
      </w:r>
    </w:p>
    <w:p w14:paraId="05FCB22B">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五仁馅料：色泽均匀，具有油脂光泽，能闻到果仁的鲜香味，口味香甜、绵软带酥，口感脆软兼备，香而不油。</w:t>
      </w:r>
    </w:p>
    <w:p w14:paraId="6EA6C259">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莲蓉馅料：色泽通透，莲子味甘香味浓，口感清甜幼滑、软糯细腻，莲香四溢，甜而不腻。</w:t>
      </w:r>
    </w:p>
    <w:p w14:paraId="74208500">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豆沙馅料：色泽鲜艳红润，粒型饱满，口感香甜醇厚细腻，散发红豆自然清香。</w:t>
      </w:r>
    </w:p>
    <w:p w14:paraId="6FA7DAAF">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黑芝麻馅料：色泽鲜亮均匀，外皮口感软糯，口感香醇绵密又有颗粒的质感，能闻到浓浓芝麻香味，味道独特。</w:t>
      </w:r>
    </w:p>
    <w:p w14:paraId="0E15BBC9">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实际数量以采购人的验货及过磅数量为准，供应商每次应随货送上至少一式两份的纸质送货清单，同时将送货清单Excel电子版（Excel）以邮件形式发送到采购人指定电子邮箱。其中，电子版送货清单内容须包含但不限于：品种、品牌、规格、配送数量、实收数量、单价、总金额，纸质版送货清单须有送货人签字和供应商公章。</w:t>
      </w:r>
    </w:p>
    <w:p w14:paraId="295D0425">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验收应在双方共同参与情况下进行。货物经采购人验收合格签字后，并不能免除供应商对所供货物应承担的责任。</w:t>
      </w:r>
    </w:p>
    <w:p w14:paraId="1392B4F0">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待双方验货后签字确认，双方各持一份，作为送货、验收凭证及结算的依据。</w:t>
      </w:r>
    </w:p>
    <w:p w14:paraId="573591F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七、报价要求</w:t>
      </w:r>
    </w:p>
    <w:p w14:paraId="685A1A3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产品的价格、运输费、卸装费、售后服务、保险、搬运费、利润及税金等伴随货物产生的一切费用。</w:t>
      </w:r>
    </w:p>
    <w:p w14:paraId="3D9C022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2、供应商应在充分考虑货物市场价格涨跌情况的基础上合理报价，除此之外采购人不再承担其他一切费用。</w:t>
      </w:r>
    </w:p>
    <w:p w14:paraId="7645753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3、最终结算时采购人根据成交综合单价及经验收合格的实际采购量进行结算，结算总价不得超过本项目合同总金额。</w:t>
      </w:r>
    </w:p>
    <w:p w14:paraId="38F6B25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八、结算方式</w:t>
      </w:r>
    </w:p>
    <w:p w14:paraId="32AFAA4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1、货物分批验收，货物款项一次性结算。</w:t>
      </w:r>
    </w:p>
    <w:p w14:paraId="29D12D1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2、货物全部送达后，供应商凭货物签收凭证、正规发票向采购人申请支付货款。采购人在确认全部货物质量合格且满足支付条件后一个月内支付货款（如遇到节假日，则付款时间顺延）。</w:t>
      </w:r>
    </w:p>
    <w:p w14:paraId="7D3AFF7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九、违约责任</w:t>
      </w:r>
    </w:p>
    <w:p w14:paraId="76B8850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1、供应商在合同期内有下列现象之一，视为违约：</w:t>
      </w:r>
    </w:p>
    <w:p w14:paraId="1307962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(1)未能履行合同所规定的事项的；</w:t>
      </w:r>
    </w:p>
    <w:p w14:paraId="7AB1B23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(2)供应商签订合同后不能如期供应产品的；</w:t>
      </w:r>
    </w:p>
    <w:p w14:paraId="6B8C24D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(3)供应商用以次充好等手段提供与比选文件及合同要求不相符的产品；</w:t>
      </w:r>
    </w:p>
    <w:p w14:paraId="29FED82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(4)供应商擅自将项目转包或分包；</w:t>
      </w:r>
    </w:p>
    <w:p w14:paraId="4AA0106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(5)出现安全（监管和产品卫生）事故的。</w:t>
      </w:r>
    </w:p>
    <w:p w14:paraId="3AE2C61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对于供应商的上述违约情形，供应商须承担因此产生的一切损失和费用。</w:t>
      </w:r>
    </w:p>
    <w:p w14:paraId="71C6B71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对于供应商提供的不符合质量要求的品种，采购人可无条件作退货或换货处理，若由于供应商供应的产品质量问题造成采购人发生安全事故时，供应商须承担所有的费用（包括但不限于医药费）以及相应的民事或刑事责任，采购人还有权终止合同。</w:t>
      </w:r>
    </w:p>
    <w:p w14:paraId="75D8D11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无特殊情况，供应商必须保证在每天上午7：00前将订单的货物送到采购人食堂（当天采购人有另外约定送货时间的除外）。如果供应商未能按时按量送达（不可抗力除外），且影响到食堂工作的，此类情况发生第一次，扣罚供应商1000元；发生第二次扣罚供应商2000元；发生第三次，扣罚供应商5000元；合同期内此类情况发生累计超过3次，采购人有权终止合同，由此产生的一切经济损失由供应商负责。</w:t>
      </w:r>
    </w:p>
    <w:p w14:paraId="329B89C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供应商原因延误交货日期的（采购人要求推迟的除外），采购人有权自行采购，供应商须负责支付采购人实际采购价格与供应商供货价格之间差价的10倍金额作为违约金，并且由此产生的经济损失由供应商承担。</w:t>
      </w:r>
    </w:p>
    <w:p w14:paraId="0B1370D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4、采购人如遇特殊情况需供应商推迟送货的，应至少提前一天通知到供应商。</w:t>
      </w:r>
    </w:p>
    <w:p w14:paraId="034D429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如果发现供应商提供的产品短斤缺两，采购人有权责令其在规定的时间内重新送货，并按照其短缺数量的数额进行扣罚；若无法及时补送，按缺少数量的采购金额的10倍扣罚处。合同期内此类情况发生累计达到3次，采购人有权终止合同，由此产生的一切经济损失由供应商负责。</w:t>
      </w:r>
    </w:p>
    <w:p w14:paraId="25EB410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若采购人发现供应商存在偷斤少量的情节严重情况，如：货物内藏有冰袋、沙袋、垫板等非正常、非合理的增重物品，采购人有权双倍扣罚供应商当次供货的全部货款。</w:t>
      </w:r>
    </w:p>
    <w:p w14:paraId="6EC31AE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如供应商供应的产品存在质量问题（如变质、发臭、发霉、腐烂等问题）或以次充好，采购人有权拒收，并责令其在规定的时间内重新送货：此类情况发生第一次，按该产品当天供货总金额的3倍扣罚；发生第二次，按该产品当天供货总金额的5倍扣罚；发生第三次，按该产品当天供货总金额的10倍扣罚；合同期内累计超过3次，采购人有权终止合同，由此产生的一切经济损失由供应商负责。</w:t>
      </w:r>
    </w:p>
    <w:p w14:paraId="26A8561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供应的各品类产品单价必须严格遵循响应文件的报价和合同约定价格执行。若供货期间采购人发现价格与合同成交单价不一致时，立即调整并按调整后的单价重新结算。此类情况发生第一次，按该产品当天供货总金额的3倍扣罚，发生第二次，按该产品当天供货总金额的5倍扣罚；发生第三次，按该产品当天供货总金额的10倍扣罚。合同期内累计超过3次，采购人有权终止合同，由此产生的一切经济损失由供应商负责。</w:t>
      </w:r>
    </w:p>
    <w:p w14:paraId="713EB0E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8、因产品原料质量问题而引起的食物中毒事件，经有关单位鉴定原因后，如确实为供应商的产品问题所致，供应商除需负担全数医药费外，采购人有权终止合同，供应商同时承担相应的法律责任。</w:t>
      </w:r>
    </w:p>
    <w:p w14:paraId="092FF63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9、若采购人延迟付款，除不可抗力因素外，每逾期一天须按该批货物逾期付款总价的5‰向供应商交纳违约金，此违约金达到该批货物货款的5%时，供应商可考虑终止合同。</w:t>
      </w:r>
    </w:p>
    <w:p w14:paraId="47238D1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val="en-US" w:eastAsia="zh-CN"/>
        </w:rPr>
        <w:t>10、其它违约责任按合同其他条款约定及《中华人民共和国民法典》规定处理。</w:t>
      </w:r>
    </w:p>
    <w:p w14:paraId="63A4D2EA">
      <w:pPr>
        <w:pStyle w:val="27"/>
        <w:rPr>
          <w:rFonts w:hint="eastAsia"/>
          <w:highlight w:val="none"/>
        </w:rPr>
      </w:pPr>
    </w:p>
    <w:p w14:paraId="7C06538C">
      <w:pPr>
        <w:pStyle w:val="27"/>
        <w:rPr>
          <w:rFonts w:hint="eastAsia"/>
          <w:highlight w:val="none"/>
        </w:rPr>
      </w:pPr>
    </w:p>
    <w:p w14:paraId="5B7181C7">
      <w:pPr>
        <w:pStyle w:val="27"/>
        <w:rPr>
          <w:rFonts w:hint="eastAsia"/>
          <w:highlight w:val="none"/>
        </w:rPr>
      </w:pPr>
    </w:p>
    <w:p w14:paraId="5A51E301">
      <w:pPr>
        <w:pStyle w:val="27"/>
        <w:rPr>
          <w:rFonts w:hint="eastAsia"/>
          <w:highlight w:val="none"/>
        </w:rPr>
      </w:pPr>
    </w:p>
    <w:p w14:paraId="57DD231F">
      <w:pPr>
        <w:pStyle w:val="27"/>
        <w:rPr>
          <w:rFonts w:hint="eastAsia"/>
          <w:highlight w:val="none"/>
        </w:rPr>
      </w:pPr>
    </w:p>
    <w:p w14:paraId="24D6037E">
      <w:pPr>
        <w:pStyle w:val="27"/>
        <w:rPr>
          <w:rFonts w:hint="eastAsia"/>
          <w:highlight w:val="none"/>
        </w:rPr>
      </w:pPr>
    </w:p>
    <w:p w14:paraId="1DF8C9B5">
      <w:pPr>
        <w:pStyle w:val="27"/>
        <w:rPr>
          <w:rFonts w:hint="eastAsia"/>
          <w:highlight w:val="none"/>
        </w:rPr>
      </w:pPr>
    </w:p>
    <w:p w14:paraId="6226A124">
      <w:pPr>
        <w:pStyle w:val="27"/>
        <w:rPr>
          <w:rFonts w:hint="eastAsia"/>
          <w:highlight w:val="none"/>
        </w:rPr>
      </w:pPr>
    </w:p>
    <w:p w14:paraId="6FC7DC2B">
      <w:pPr>
        <w:pStyle w:val="27"/>
        <w:rPr>
          <w:rFonts w:hint="eastAsia"/>
          <w:highlight w:val="none"/>
        </w:rPr>
      </w:pPr>
    </w:p>
    <w:p w14:paraId="3E8E98D6">
      <w:pPr>
        <w:pStyle w:val="27"/>
        <w:rPr>
          <w:rFonts w:hint="eastAsia"/>
          <w:highlight w:val="none"/>
        </w:rPr>
      </w:pPr>
    </w:p>
    <w:p w14:paraId="503F0869">
      <w:pPr>
        <w:pStyle w:val="27"/>
        <w:rPr>
          <w:rFonts w:hint="eastAsia"/>
          <w:highlight w:val="none"/>
        </w:rPr>
      </w:pPr>
    </w:p>
    <w:p w14:paraId="5577F107">
      <w:pPr>
        <w:pStyle w:val="27"/>
        <w:rPr>
          <w:rFonts w:hint="eastAsia"/>
          <w:highlight w:val="none"/>
        </w:rPr>
      </w:pPr>
    </w:p>
    <w:p w14:paraId="03D9D960">
      <w:pPr>
        <w:pStyle w:val="27"/>
        <w:rPr>
          <w:rFonts w:hint="eastAsia"/>
          <w:highlight w:val="none"/>
        </w:rPr>
      </w:pPr>
    </w:p>
    <w:p w14:paraId="0E051989">
      <w:pPr>
        <w:pStyle w:val="27"/>
        <w:rPr>
          <w:rFonts w:hint="eastAsia"/>
          <w:highlight w:val="none"/>
        </w:rPr>
      </w:pPr>
    </w:p>
    <w:p w14:paraId="09B230BA">
      <w:pPr>
        <w:pStyle w:val="27"/>
        <w:rPr>
          <w:rFonts w:hint="eastAsia"/>
          <w:highlight w:val="none"/>
        </w:rPr>
      </w:pPr>
    </w:p>
    <w:p w14:paraId="23973F67">
      <w:pPr>
        <w:pStyle w:val="27"/>
        <w:rPr>
          <w:rFonts w:hint="eastAsia"/>
          <w:highlight w:val="none"/>
        </w:rPr>
      </w:pPr>
    </w:p>
    <w:p w14:paraId="1AD00AAC">
      <w:pPr>
        <w:pStyle w:val="27"/>
        <w:rPr>
          <w:rFonts w:hint="eastAsia"/>
          <w:highlight w:val="none"/>
        </w:rPr>
      </w:pPr>
    </w:p>
    <w:p w14:paraId="5D472B5F">
      <w:pPr>
        <w:pStyle w:val="27"/>
        <w:rPr>
          <w:rFonts w:hint="eastAsia"/>
          <w:highlight w:val="none"/>
        </w:rPr>
      </w:pPr>
    </w:p>
    <w:p w14:paraId="64740373">
      <w:pPr>
        <w:pStyle w:val="27"/>
        <w:rPr>
          <w:rFonts w:hint="eastAsia"/>
          <w:highlight w:val="none"/>
        </w:rPr>
      </w:pPr>
    </w:p>
    <w:p w14:paraId="1DFD9A96">
      <w:pPr>
        <w:pStyle w:val="27"/>
        <w:rPr>
          <w:rFonts w:hint="eastAsia"/>
          <w:highlight w:val="none"/>
        </w:rPr>
      </w:pPr>
    </w:p>
    <w:p w14:paraId="4D3D1E57">
      <w:pPr>
        <w:pStyle w:val="27"/>
        <w:rPr>
          <w:rFonts w:hint="eastAsia"/>
          <w:highlight w:val="none"/>
        </w:rPr>
      </w:pPr>
    </w:p>
    <w:p w14:paraId="6FCE659F">
      <w:pPr>
        <w:pStyle w:val="27"/>
        <w:rPr>
          <w:rFonts w:hint="eastAsia"/>
          <w:highlight w:val="none"/>
        </w:rPr>
      </w:pPr>
    </w:p>
    <w:p w14:paraId="76CA7000">
      <w:pPr>
        <w:pStyle w:val="27"/>
        <w:rPr>
          <w:rFonts w:hint="eastAsia"/>
          <w:highlight w:val="none"/>
        </w:rPr>
      </w:pPr>
    </w:p>
    <w:p w14:paraId="5E3A3AD3">
      <w:pPr>
        <w:pStyle w:val="27"/>
        <w:rPr>
          <w:rFonts w:hint="eastAsia"/>
          <w:highlight w:val="none"/>
        </w:rPr>
      </w:pPr>
    </w:p>
    <w:p w14:paraId="5A5EFA39">
      <w:pPr>
        <w:pStyle w:val="27"/>
        <w:rPr>
          <w:rFonts w:hint="eastAsia"/>
          <w:highlight w:val="none"/>
        </w:rPr>
      </w:pPr>
    </w:p>
    <w:p w14:paraId="3ED06F8E">
      <w:pPr>
        <w:pStyle w:val="27"/>
        <w:rPr>
          <w:rFonts w:hint="eastAsia"/>
          <w:highlight w:val="none"/>
        </w:rPr>
      </w:pPr>
    </w:p>
    <w:p w14:paraId="35FABA06">
      <w:pPr>
        <w:pStyle w:val="27"/>
        <w:rPr>
          <w:rFonts w:hint="eastAsia"/>
          <w:highlight w:val="none"/>
        </w:rPr>
      </w:pPr>
    </w:p>
    <w:p w14:paraId="798D2A2E">
      <w:pPr>
        <w:pStyle w:val="27"/>
        <w:rPr>
          <w:rFonts w:hint="eastAsia"/>
          <w:highlight w:val="none"/>
        </w:rPr>
      </w:pPr>
    </w:p>
    <w:p w14:paraId="61D4B653">
      <w:pPr>
        <w:pStyle w:val="27"/>
        <w:rPr>
          <w:rFonts w:hint="eastAsia"/>
          <w:highlight w:val="none"/>
        </w:rPr>
      </w:pPr>
    </w:p>
    <w:p w14:paraId="02F1BF9B">
      <w:pPr>
        <w:pStyle w:val="27"/>
        <w:rPr>
          <w:rFonts w:hint="eastAsia"/>
          <w:highlight w:val="none"/>
        </w:rPr>
      </w:pPr>
    </w:p>
    <w:p w14:paraId="5ED1FC15">
      <w:pPr>
        <w:pStyle w:val="27"/>
        <w:rPr>
          <w:rFonts w:hint="eastAsia"/>
          <w:highlight w:val="none"/>
        </w:rPr>
      </w:pPr>
    </w:p>
    <w:p w14:paraId="16D2A332">
      <w:pPr>
        <w:pStyle w:val="27"/>
        <w:rPr>
          <w:rFonts w:hint="eastAsia"/>
          <w:highlight w:val="none"/>
        </w:rPr>
      </w:pPr>
    </w:p>
    <w:p w14:paraId="50C3AFD6">
      <w:pPr>
        <w:pStyle w:val="27"/>
        <w:rPr>
          <w:rFonts w:hint="eastAsia"/>
          <w:highlight w:val="none"/>
        </w:rPr>
      </w:pPr>
    </w:p>
    <w:p w14:paraId="1191B5EF">
      <w:pPr>
        <w:pStyle w:val="27"/>
        <w:rPr>
          <w:rFonts w:hint="eastAsia"/>
          <w:highlight w:val="none"/>
        </w:rPr>
      </w:pPr>
    </w:p>
    <w:p w14:paraId="59CFBE1D">
      <w:pPr>
        <w:pStyle w:val="27"/>
        <w:rPr>
          <w:rFonts w:hint="eastAsia"/>
          <w:highlight w:val="none"/>
        </w:rPr>
      </w:pPr>
    </w:p>
    <w:p w14:paraId="09BE52C1">
      <w:pPr>
        <w:pStyle w:val="27"/>
        <w:rPr>
          <w:rFonts w:hint="eastAsia"/>
          <w:highlight w:val="none"/>
        </w:rPr>
      </w:pPr>
    </w:p>
    <w:p w14:paraId="41AD8B21">
      <w:pPr>
        <w:pStyle w:val="27"/>
        <w:rPr>
          <w:rFonts w:hint="eastAsia"/>
          <w:highlight w:val="none"/>
        </w:rPr>
      </w:pPr>
    </w:p>
    <w:p w14:paraId="3F166164">
      <w:pPr>
        <w:pStyle w:val="27"/>
        <w:rPr>
          <w:rFonts w:hint="eastAsia"/>
          <w:highlight w:val="none"/>
        </w:rPr>
      </w:pPr>
    </w:p>
    <w:p w14:paraId="3A559869">
      <w:pPr>
        <w:pStyle w:val="27"/>
        <w:rPr>
          <w:rFonts w:hint="eastAsia"/>
          <w:highlight w:val="none"/>
        </w:rPr>
      </w:pPr>
    </w:p>
    <w:p w14:paraId="5182FE4B">
      <w:pPr>
        <w:pStyle w:val="21"/>
        <w:rPr>
          <w:rFonts w:hint="eastAsia" w:ascii="微软雅黑" w:hAnsi="微软雅黑" w:eastAsia="微软雅黑" w:cs="微软雅黑"/>
          <w:color w:val="000000"/>
          <w:highlight w:val="none"/>
        </w:rPr>
      </w:pPr>
    </w:p>
    <w:p w14:paraId="2178466B">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1A8AF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184BD1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12DF7E">
      <w:pPr>
        <w:rPr>
          <w:rFonts w:hint="eastAsia" w:ascii="微软雅黑" w:hAnsi="微软雅黑" w:eastAsia="微软雅黑" w:cs="微软雅黑"/>
          <w:color w:val="000000"/>
          <w:highlight w:val="none"/>
        </w:rPr>
      </w:pPr>
    </w:p>
    <w:p w14:paraId="1D885183">
      <w:pPr>
        <w:pStyle w:val="27"/>
        <w:rPr>
          <w:rFonts w:hint="eastAsia" w:ascii="微软雅黑" w:hAnsi="微软雅黑" w:eastAsia="微软雅黑" w:cs="微软雅黑"/>
          <w:color w:val="000000"/>
          <w:highlight w:val="none"/>
        </w:rPr>
      </w:pPr>
    </w:p>
    <w:p w14:paraId="6E0F1D71">
      <w:pPr>
        <w:pStyle w:val="27"/>
        <w:rPr>
          <w:rFonts w:hint="eastAsia" w:ascii="微软雅黑" w:hAnsi="微软雅黑" w:eastAsia="微软雅黑" w:cs="微软雅黑"/>
          <w:color w:val="000000"/>
          <w:highlight w:val="none"/>
        </w:rPr>
      </w:pPr>
    </w:p>
    <w:p w14:paraId="774E5A09">
      <w:pPr>
        <w:pStyle w:val="27"/>
        <w:rPr>
          <w:rFonts w:hint="eastAsia" w:ascii="微软雅黑" w:hAnsi="微软雅黑" w:eastAsia="微软雅黑" w:cs="微软雅黑"/>
          <w:color w:val="000000"/>
          <w:highlight w:val="none"/>
        </w:rPr>
      </w:pPr>
    </w:p>
    <w:p w14:paraId="115191E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4D319499">
      <w:pPr>
        <w:pStyle w:val="29"/>
        <w:rPr>
          <w:rFonts w:hint="eastAsia"/>
          <w:color w:val="000000"/>
          <w:highlight w:val="none"/>
        </w:rPr>
      </w:pPr>
    </w:p>
    <w:p w14:paraId="531CD526">
      <w:pPr>
        <w:pStyle w:val="29"/>
        <w:rPr>
          <w:rFonts w:hint="eastAsia"/>
          <w:color w:val="000000"/>
          <w:highlight w:val="none"/>
        </w:rPr>
      </w:pPr>
    </w:p>
    <w:p w14:paraId="70243E49">
      <w:pPr>
        <w:pStyle w:val="29"/>
        <w:rPr>
          <w:rFonts w:hint="eastAsia"/>
          <w:color w:val="000000"/>
          <w:highlight w:val="none"/>
        </w:rPr>
      </w:pPr>
    </w:p>
    <w:p w14:paraId="3B64CF73">
      <w:pPr>
        <w:pStyle w:val="29"/>
        <w:rPr>
          <w:rFonts w:hint="eastAsia"/>
          <w:color w:val="000000"/>
          <w:highlight w:val="none"/>
        </w:rPr>
      </w:pPr>
    </w:p>
    <w:p w14:paraId="7868932A">
      <w:pPr>
        <w:pStyle w:val="29"/>
        <w:rPr>
          <w:rFonts w:hint="eastAsia"/>
          <w:color w:val="000000"/>
          <w:highlight w:val="none"/>
        </w:rPr>
      </w:pPr>
    </w:p>
    <w:p w14:paraId="05B2D1E0">
      <w:pPr>
        <w:pStyle w:val="29"/>
        <w:rPr>
          <w:rFonts w:hint="eastAsia"/>
          <w:color w:val="000000"/>
          <w:highlight w:val="none"/>
        </w:rPr>
      </w:pPr>
    </w:p>
    <w:p w14:paraId="116174B6">
      <w:pPr>
        <w:pStyle w:val="29"/>
        <w:rPr>
          <w:rFonts w:hint="eastAsia"/>
          <w:color w:val="000000"/>
          <w:highlight w:val="none"/>
        </w:rPr>
      </w:pPr>
    </w:p>
    <w:p w14:paraId="32CE6DEA">
      <w:pPr>
        <w:pStyle w:val="29"/>
        <w:rPr>
          <w:rFonts w:hint="eastAsia"/>
          <w:color w:val="000000"/>
          <w:highlight w:val="none"/>
        </w:rPr>
      </w:pPr>
    </w:p>
    <w:p w14:paraId="224A58EB">
      <w:pPr>
        <w:pStyle w:val="29"/>
        <w:rPr>
          <w:rFonts w:hint="eastAsia"/>
          <w:color w:val="000000"/>
          <w:highlight w:val="none"/>
        </w:rPr>
      </w:pPr>
    </w:p>
    <w:p w14:paraId="09AB3A16">
      <w:pPr>
        <w:pStyle w:val="29"/>
        <w:rPr>
          <w:rFonts w:hint="eastAsia"/>
          <w:color w:val="000000"/>
          <w:highlight w:val="none"/>
        </w:rPr>
      </w:pPr>
    </w:p>
    <w:p w14:paraId="4F9AEEB9">
      <w:pPr>
        <w:pStyle w:val="29"/>
        <w:rPr>
          <w:rFonts w:hint="eastAsia"/>
          <w:color w:val="000000"/>
          <w:highlight w:val="none"/>
        </w:rPr>
      </w:pPr>
    </w:p>
    <w:p w14:paraId="51097294">
      <w:pPr>
        <w:pStyle w:val="29"/>
        <w:rPr>
          <w:rFonts w:hint="eastAsia"/>
          <w:color w:val="000000"/>
          <w:highlight w:val="none"/>
        </w:rPr>
      </w:pPr>
    </w:p>
    <w:p w14:paraId="1DF390AA">
      <w:pPr>
        <w:pStyle w:val="29"/>
        <w:rPr>
          <w:rFonts w:hint="eastAsia"/>
          <w:color w:val="000000"/>
          <w:highlight w:val="none"/>
        </w:rPr>
      </w:pPr>
    </w:p>
    <w:p w14:paraId="31426C71">
      <w:pPr>
        <w:pStyle w:val="29"/>
        <w:rPr>
          <w:rFonts w:hint="eastAsia"/>
          <w:color w:val="000000"/>
          <w:highlight w:val="none"/>
        </w:rPr>
      </w:pPr>
    </w:p>
    <w:p w14:paraId="008BBFA4">
      <w:pPr>
        <w:pStyle w:val="29"/>
        <w:rPr>
          <w:rFonts w:hint="eastAsia"/>
          <w:color w:val="000000"/>
          <w:highlight w:val="none"/>
        </w:rPr>
      </w:pPr>
    </w:p>
    <w:p w14:paraId="7B44D8FB">
      <w:pPr>
        <w:pStyle w:val="29"/>
        <w:rPr>
          <w:rFonts w:hint="eastAsia"/>
          <w:color w:val="000000"/>
          <w:highlight w:val="none"/>
        </w:rPr>
      </w:pPr>
    </w:p>
    <w:p w14:paraId="483CAAF1">
      <w:pPr>
        <w:pStyle w:val="29"/>
        <w:rPr>
          <w:rFonts w:hint="eastAsia"/>
          <w:color w:val="000000"/>
          <w:highlight w:val="none"/>
        </w:rPr>
      </w:pPr>
    </w:p>
    <w:p w14:paraId="4C8FB1E7">
      <w:pPr>
        <w:pStyle w:val="29"/>
        <w:rPr>
          <w:rFonts w:hint="eastAsia"/>
          <w:color w:val="000000"/>
          <w:highlight w:val="none"/>
        </w:rPr>
      </w:pPr>
    </w:p>
    <w:p w14:paraId="7469E8EE">
      <w:pPr>
        <w:pStyle w:val="29"/>
        <w:rPr>
          <w:rFonts w:hint="eastAsia"/>
          <w:color w:val="000000"/>
          <w:highlight w:val="none"/>
        </w:rPr>
      </w:pPr>
    </w:p>
    <w:p w14:paraId="795ECB2F">
      <w:pPr>
        <w:pStyle w:val="29"/>
        <w:rPr>
          <w:rFonts w:hint="eastAsia"/>
          <w:color w:val="000000"/>
          <w:highlight w:val="none"/>
        </w:rPr>
      </w:pPr>
    </w:p>
    <w:p w14:paraId="1679ACA5">
      <w:pPr>
        <w:pStyle w:val="29"/>
        <w:rPr>
          <w:rFonts w:hint="eastAsia"/>
          <w:color w:val="000000"/>
          <w:highlight w:val="none"/>
        </w:rPr>
      </w:pPr>
    </w:p>
    <w:p w14:paraId="5389A833">
      <w:pPr>
        <w:pStyle w:val="29"/>
        <w:rPr>
          <w:rFonts w:hint="eastAsia"/>
          <w:color w:val="000000"/>
          <w:highlight w:val="none"/>
        </w:rPr>
      </w:pPr>
    </w:p>
    <w:p w14:paraId="4DDBF024">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w:t>
            </w:r>
            <w:r>
              <w:rPr>
                <w:rFonts w:hint="eastAsia" w:ascii="仿宋" w:hAnsi="仿宋" w:eastAsia="仿宋" w:cs="仿宋"/>
                <w:bCs/>
                <w:color w:val="000000"/>
                <w:szCs w:val="21"/>
                <w:highlight w:val="none"/>
              </w:rPr>
              <w:t>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w:t>
            </w:r>
            <w:r>
              <w:rPr>
                <w:rFonts w:hint="eastAsia" w:ascii="仿宋" w:hAnsi="仿宋" w:eastAsia="仿宋" w:cs="仿宋"/>
                <w:bCs/>
                <w:color w:val="000000"/>
                <w:szCs w:val="21"/>
                <w:highlight w:val="none"/>
                <w:lang w:eastAsia="zh-CN"/>
              </w:rPr>
              <w:t>中</w:t>
            </w:r>
            <w:r>
              <w:rPr>
                <w:rFonts w:hint="eastAsia" w:ascii="仿宋" w:hAnsi="仿宋" w:eastAsia="仿宋" w:cs="仿宋"/>
                <w:bCs/>
                <w:color w:val="000000"/>
                <w:szCs w:val="21"/>
                <w:highlight w:val="none"/>
              </w:rPr>
              <w:t>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的任何重要的插字、涂改和增删，必须由法定代表人或经其正式授权的代表在旁边签字或盖章才有效。</w:t>
      </w:r>
    </w:p>
    <w:p w14:paraId="184174CA">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1DAB8B4">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379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22108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444BAC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430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0AC654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40C84D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18A5F6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028DAC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E454D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CBC46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w:t>
            </w:r>
            <w:r>
              <w:rPr>
                <w:rFonts w:hint="eastAsia" w:ascii="仿宋" w:hAnsi="仿宋" w:eastAsia="仿宋" w:cs="仿宋"/>
                <w:color w:val="000000"/>
                <w:sz w:val="20"/>
                <w:szCs w:val="20"/>
                <w:highlight w:val="none"/>
                <w:lang w:eastAsia="zh-CN"/>
              </w:rPr>
              <w:t>中</w:t>
            </w:r>
            <w:r>
              <w:rPr>
                <w:rFonts w:hint="eastAsia" w:ascii="仿宋" w:hAnsi="仿宋" w:eastAsia="仿宋" w:cs="仿宋"/>
                <w:color w:val="000000"/>
                <w:sz w:val="20"/>
                <w:szCs w:val="20"/>
                <w:highlight w:val="none"/>
              </w:rPr>
              <w:t>没有重大违法记录。</w:t>
            </w:r>
          </w:p>
        </w:tc>
      </w:tr>
      <w:tr w14:paraId="6D4E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BAB64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1359CA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vAlign w:val="top"/>
          </w:tcPr>
          <w:p w14:paraId="0D1502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D50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BEBC43E">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vAlign w:val="top"/>
          </w:tcPr>
          <w:p w14:paraId="626C38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253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693B4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746D2A6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95F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7291E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2D7D56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08B5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38CA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0D44966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0A16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4D120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5F0FE00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0BF9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F8A44E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5ABF4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若供应商为生产商的，须提供有效的《食品生产许可证》；若供应商为销售商的，须提供有效的《食品经营许可证》。（提供有效期内的证书复印件，加盖公章）</w:t>
            </w:r>
          </w:p>
        </w:tc>
      </w:tr>
    </w:tbl>
    <w:p w14:paraId="7BAE9CE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3E8CB116">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5F4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EB5C0D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9A30FAD">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ACD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6DB2B9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2712BD7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1E88967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414A215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2828381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841A68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3B98ABF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13B3E6E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45AA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AEA8FE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212D400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67B2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52C191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3621D7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2110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08A6E0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55259E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4C087E5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08E5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6FB741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68E7968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比选文件中</w:t>
            </w:r>
            <w:r>
              <w:rPr>
                <w:rFonts w:hint="eastAsia" w:ascii="仿宋" w:hAnsi="仿宋" w:eastAsia="仿宋" w:cs="仿宋"/>
                <w:color w:val="000000"/>
                <w:sz w:val="20"/>
                <w:szCs w:val="20"/>
                <w:highlight w:val="none"/>
              </w:rPr>
              <w:t>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05B3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23BE56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77B94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5F682515">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15FA08F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B72B1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4BBCA8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664269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评分（23</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00C8F50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评分（27</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6377C74">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价格得分（50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07D919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2B27062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5D8D0F4">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23分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DC8D52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27分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7F792E0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50分</w:t>
            </w:r>
          </w:p>
        </w:tc>
      </w:tr>
    </w:tbl>
    <w:p w14:paraId="4304ADE8">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7765DC1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商务评审表（23分）</w:t>
      </w:r>
    </w:p>
    <w:tbl>
      <w:tblPr>
        <w:tblStyle w:val="22"/>
        <w:tblW w:w="9262" w:type="dxa"/>
        <w:jc w:val="center"/>
        <w:tblLayout w:type="fixed"/>
        <w:tblCellMar>
          <w:top w:w="0" w:type="dxa"/>
          <w:left w:w="108" w:type="dxa"/>
          <w:bottom w:w="0" w:type="dxa"/>
          <w:right w:w="108" w:type="dxa"/>
        </w:tblCellMar>
      </w:tblPr>
      <w:tblGrid>
        <w:gridCol w:w="2062"/>
        <w:gridCol w:w="806"/>
        <w:gridCol w:w="6394"/>
      </w:tblGrid>
      <w:tr w14:paraId="61D68E55">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5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07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B8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5873C5A">
        <w:tblPrEx>
          <w:tblCellMar>
            <w:top w:w="0" w:type="dxa"/>
            <w:left w:w="108" w:type="dxa"/>
            <w:bottom w:w="0" w:type="dxa"/>
            <w:right w:w="108" w:type="dxa"/>
          </w:tblCellMar>
        </w:tblPrEx>
        <w:trPr>
          <w:trHeight w:val="575"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6CCF8609">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CC5B">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kern w:val="0"/>
                <w:sz w:val="21"/>
                <w:szCs w:val="21"/>
                <w:highlight w:val="none"/>
                <w:lang w:val="en-US" w:eastAsia="zh-CN"/>
              </w:rPr>
              <w:t>9</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E8A">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年1月1日（以合同签订时间为准）以来，具有</w:t>
            </w:r>
            <w:r>
              <w:rPr>
                <w:rFonts w:hint="eastAsia" w:ascii="仿宋" w:hAnsi="仿宋" w:eastAsia="仿宋" w:cs="仿宋"/>
                <w:color w:val="000000"/>
                <w:kern w:val="0"/>
                <w:sz w:val="21"/>
                <w:szCs w:val="21"/>
                <w:highlight w:val="none"/>
                <w:lang w:eastAsia="zh-CN"/>
              </w:rPr>
              <w:t>月饼原材料</w:t>
            </w:r>
            <w:r>
              <w:rPr>
                <w:rFonts w:hint="eastAsia" w:ascii="仿宋" w:hAnsi="仿宋" w:eastAsia="仿宋" w:cs="仿宋"/>
                <w:color w:val="000000"/>
                <w:kern w:val="0"/>
                <w:sz w:val="21"/>
                <w:szCs w:val="21"/>
                <w:highlight w:val="none"/>
              </w:rPr>
              <w:t>制作或销售</w:t>
            </w:r>
            <w:r>
              <w:rPr>
                <w:rFonts w:hint="eastAsia" w:ascii="仿宋" w:hAnsi="仿宋" w:eastAsia="仿宋" w:cs="仿宋"/>
                <w:sz w:val="21"/>
                <w:szCs w:val="21"/>
                <w:highlight w:val="none"/>
              </w:rPr>
              <w:t>的同类项目业绩进行评分，每提供一个得3分，最高得</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p w14:paraId="65F5DEE2">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14:paraId="7A728834">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8FE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1A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CB5">
            <w:pPr>
              <w:keepNext w:val="0"/>
              <w:keepLines w:val="0"/>
              <w:suppressLineNumbers w:val="0"/>
              <w:spacing w:before="0" w:beforeAutospacing="0" w:after="0" w:afterAutospacing="0"/>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2分，最高得6分。不提供不得分。</w:t>
            </w:r>
          </w:p>
          <w:p w14:paraId="0A0B85EE">
            <w:pPr>
              <w:keepNext w:val="0"/>
              <w:keepLines w:val="0"/>
              <w:suppressLineNumbers w:val="0"/>
              <w:spacing w:before="0" w:beforeAutospacing="0" w:after="0" w:afterAutospacing="0"/>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13AA51C9">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94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配送人员</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BED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2</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42D">
            <w:pPr>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针对本项目配送人员每有一人得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分，满分</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p>
          <w:p w14:paraId="0EDACF8D">
            <w:pPr>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提供配送人员身份证及</w:t>
            </w:r>
            <w:r>
              <w:rPr>
                <w:rFonts w:hint="eastAsia" w:ascii="仿宋" w:hAnsi="仿宋" w:eastAsia="仿宋" w:cs="仿宋"/>
                <w:color w:val="000000"/>
                <w:kern w:val="0"/>
                <w:sz w:val="21"/>
                <w:szCs w:val="21"/>
                <w:highlight w:val="none"/>
                <w:lang w:val="en-US" w:eastAsia="zh-CN"/>
              </w:rPr>
              <w:t>自2025年1月以来</w:t>
            </w:r>
            <w:r>
              <w:rPr>
                <w:rFonts w:hint="eastAsia" w:ascii="仿宋" w:hAnsi="仿宋" w:eastAsia="仿宋" w:cs="仿宋"/>
                <w:color w:val="000000"/>
                <w:kern w:val="0"/>
                <w:sz w:val="21"/>
                <w:szCs w:val="21"/>
                <w:highlight w:val="none"/>
              </w:rPr>
              <w:t>任意1个月供应商（或其分支机构）为其缴纳的社保证明，加盖公章</w:t>
            </w:r>
            <w:r>
              <w:rPr>
                <w:rFonts w:hint="eastAsia" w:ascii="仿宋" w:hAnsi="仿宋" w:eastAsia="仿宋" w:cs="仿宋"/>
                <w:color w:val="000000"/>
                <w:kern w:val="0"/>
                <w:sz w:val="21"/>
                <w:szCs w:val="21"/>
                <w:highlight w:val="none"/>
                <w:lang w:eastAsia="zh-CN"/>
              </w:rPr>
              <w:t>。</w:t>
            </w:r>
          </w:p>
        </w:tc>
      </w:tr>
      <w:tr w14:paraId="20318335">
        <w:tblPrEx>
          <w:tblCellMar>
            <w:top w:w="0" w:type="dxa"/>
            <w:left w:w="108" w:type="dxa"/>
            <w:bottom w:w="0" w:type="dxa"/>
            <w:right w:w="108" w:type="dxa"/>
          </w:tblCellMar>
        </w:tblPrEx>
        <w:trPr>
          <w:trHeight w:val="1135"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A215">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企业体系认证情况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BE1">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27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供应商具有有效期内的质量管理体系认证、环境管理体系认证、职业健康安全管理体系认证，每有一项得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分，本项最高得</w:t>
            </w:r>
            <w:r>
              <w:rPr>
                <w:rFonts w:hint="eastAsia" w:ascii="仿宋" w:hAnsi="仿宋" w:eastAsia="仿宋" w:cs="仿宋"/>
                <w:color w:val="000000"/>
                <w:kern w:val="0"/>
                <w:sz w:val="21"/>
                <w:szCs w:val="21"/>
                <w:highlight w:val="none"/>
                <w:lang w:val="en-US" w:eastAsia="zh-CN"/>
              </w:rPr>
              <w:t>6</w:t>
            </w:r>
            <w:r>
              <w:rPr>
                <w:rFonts w:hint="eastAsia" w:ascii="仿宋" w:hAnsi="仿宋" w:eastAsia="仿宋" w:cs="仿宋"/>
                <w:color w:val="000000"/>
                <w:kern w:val="0"/>
                <w:sz w:val="21"/>
                <w:szCs w:val="21"/>
                <w:highlight w:val="none"/>
              </w:rPr>
              <w:t>分。</w:t>
            </w:r>
          </w:p>
          <w:p w14:paraId="6ACF765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注：须提供有效期内的证书复印件，加盖供应商公章，未提供不得分。</w:t>
            </w:r>
          </w:p>
        </w:tc>
      </w:tr>
    </w:tbl>
    <w:p w14:paraId="043678C0">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4AA317C8">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w:t>
      </w:r>
      <w:r>
        <w:rPr>
          <w:rFonts w:hint="default" w:ascii="仿宋" w:hAnsi="仿宋" w:eastAsia="仿宋" w:cs="仿宋"/>
          <w:b/>
          <w:bCs/>
          <w:color w:val="000000"/>
          <w:kern w:val="2"/>
          <w:sz w:val="28"/>
          <w:szCs w:val="28"/>
          <w:highlight w:val="none"/>
          <w:lang w:val="en-US" w:eastAsia="zh-CN"/>
        </w:rPr>
        <w:t>27</w:t>
      </w:r>
      <w:r>
        <w:rPr>
          <w:rFonts w:hint="eastAsia" w:ascii="仿宋" w:hAnsi="仿宋" w:eastAsia="仿宋" w:cs="仿宋"/>
          <w:b/>
          <w:bCs/>
          <w:color w:val="000000"/>
          <w:kern w:val="2"/>
          <w:sz w:val="28"/>
          <w:szCs w:val="28"/>
          <w:highlight w:val="none"/>
          <w:lang w:val="en-US" w:eastAsia="zh-CN"/>
        </w:rPr>
        <w:t>分）</w:t>
      </w:r>
    </w:p>
    <w:tbl>
      <w:tblPr>
        <w:tblStyle w:val="22"/>
        <w:tblW w:w="9567" w:type="dxa"/>
        <w:jc w:val="center"/>
        <w:tblLayout w:type="autofit"/>
        <w:tblCellMar>
          <w:top w:w="0" w:type="dxa"/>
          <w:left w:w="108" w:type="dxa"/>
          <w:bottom w:w="0" w:type="dxa"/>
          <w:right w:w="108" w:type="dxa"/>
        </w:tblCellMar>
      </w:tblPr>
      <w:tblGrid>
        <w:gridCol w:w="1331"/>
        <w:gridCol w:w="769"/>
        <w:gridCol w:w="7467"/>
      </w:tblGrid>
      <w:tr w14:paraId="0998ADB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294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6FC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F9B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7141E4FC">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505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7565">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356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1EEF073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7CF35">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样品整体</w:t>
            </w:r>
          </w:p>
          <w:p w14:paraId="0F3459CA">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评价</w:t>
            </w:r>
          </w:p>
          <w:p w14:paraId="2C6EA9C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（部分样品未提供的，该对应的馅料品种均不得分）</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56E63">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27</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1CBF8">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提供的</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实物样品，按照</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的气味（或口感）、外观、质量、品牌口碑进行比较：</w:t>
            </w:r>
          </w:p>
          <w:p w14:paraId="0434D6AD">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优：样品克数达标、品种吻合、气味（或口感）佳、外观色泽好，满足用户需求要求；</w:t>
            </w:r>
          </w:p>
          <w:p w14:paraId="60137028">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良：样品克数达标、品种吻合，气味（或口感）一般，外观色泽一般，基本满足用户需求要求；</w:t>
            </w:r>
          </w:p>
          <w:p w14:paraId="5D3D6138">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一般</w:t>
            </w:r>
            <w:r>
              <w:rPr>
                <w:rFonts w:hint="eastAsia" w:ascii="仿宋" w:hAnsi="仿宋" w:eastAsia="仿宋" w:cs="仿宋"/>
                <w:sz w:val="21"/>
                <w:szCs w:val="21"/>
                <w:highlight w:val="none"/>
              </w:rPr>
              <w:t>：样品克数未完全达标或品种未完全吻合，气味（或口感）一般，外观色泽一般，低于用户需求要求。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505"/>
              <w:gridCol w:w="2790"/>
            </w:tblGrid>
            <w:tr w14:paraId="501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tcPr>
                <w:p w14:paraId="36D68AEA">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序号</w:t>
                  </w:r>
                </w:p>
              </w:tc>
              <w:tc>
                <w:tcPr>
                  <w:tcW w:w="2505" w:type="dxa"/>
                </w:tcPr>
                <w:p w14:paraId="3F5C5FCA">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馅料品种</w:t>
                  </w:r>
                </w:p>
              </w:tc>
              <w:tc>
                <w:tcPr>
                  <w:tcW w:w="2790" w:type="dxa"/>
                </w:tcPr>
                <w:p w14:paraId="10298DD1">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评审分值</w:t>
                  </w:r>
                </w:p>
              </w:tc>
            </w:tr>
            <w:tr w14:paraId="2067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BC93820">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2505" w:type="dxa"/>
                  <w:vAlign w:val="center"/>
                </w:tcPr>
                <w:p w14:paraId="3BCFB1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特级白莲蓉，≥100g</w:t>
                  </w:r>
                </w:p>
              </w:tc>
              <w:tc>
                <w:tcPr>
                  <w:tcW w:w="2790" w:type="dxa"/>
                </w:tcPr>
                <w:p w14:paraId="51DF83B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2DC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480AD45E">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2505" w:type="dxa"/>
                  <w:vAlign w:val="center"/>
                </w:tcPr>
                <w:p w14:paraId="632C3E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素伍仁馅，≥100g</w:t>
                  </w:r>
                </w:p>
              </w:tc>
              <w:tc>
                <w:tcPr>
                  <w:tcW w:w="2790" w:type="dxa"/>
                </w:tcPr>
                <w:p w14:paraId="6A7F23EE">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708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3C0B603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p>
              </w:tc>
              <w:tc>
                <w:tcPr>
                  <w:tcW w:w="2505" w:type="dxa"/>
                  <w:vAlign w:val="center"/>
                </w:tcPr>
                <w:p w14:paraId="0CDB6E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金腿伍仁馅，≥100g</w:t>
                  </w:r>
                </w:p>
              </w:tc>
              <w:tc>
                <w:tcPr>
                  <w:tcW w:w="2790" w:type="dxa"/>
                </w:tcPr>
                <w:p w14:paraId="4B12600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162A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48990DBF">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w:t>
                  </w:r>
                </w:p>
              </w:tc>
              <w:tc>
                <w:tcPr>
                  <w:tcW w:w="2505" w:type="dxa"/>
                  <w:vAlign w:val="center"/>
                </w:tcPr>
                <w:p w14:paraId="3C53E11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特级红莲蓉，≥100g</w:t>
                  </w:r>
                </w:p>
              </w:tc>
              <w:tc>
                <w:tcPr>
                  <w:tcW w:w="2790" w:type="dxa"/>
                </w:tcPr>
                <w:p w14:paraId="71B65B09">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2F3C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78" w:type="dxa"/>
                </w:tcPr>
                <w:p w14:paraId="5276AD28">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c>
                <w:tcPr>
                  <w:tcW w:w="2505" w:type="dxa"/>
                  <w:vAlign w:val="center"/>
                </w:tcPr>
                <w:p w14:paraId="3015AD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纯正红豆沙，≥100g</w:t>
                  </w:r>
                </w:p>
              </w:tc>
              <w:tc>
                <w:tcPr>
                  <w:tcW w:w="2790" w:type="dxa"/>
                </w:tcPr>
                <w:p w14:paraId="670CEAF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1C03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7010654">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w:t>
                  </w:r>
                </w:p>
              </w:tc>
              <w:tc>
                <w:tcPr>
                  <w:tcW w:w="2505" w:type="dxa"/>
                  <w:vAlign w:val="center"/>
                </w:tcPr>
                <w:p w14:paraId="7BAF7D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低糖伍仁馅，≥100g</w:t>
                  </w:r>
                </w:p>
              </w:tc>
              <w:tc>
                <w:tcPr>
                  <w:tcW w:w="2790" w:type="dxa"/>
                </w:tcPr>
                <w:p w14:paraId="02E05D3F">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74F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5A91A49">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w:t>
                  </w:r>
                </w:p>
              </w:tc>
              <w:tc>
                <w:tcPr>
                  <w:tcW w:w="2505" w:type="dxa"/>
                  <w:vAlign w:val="center"/>
                </w:tcPr>
                <w:p w14:paraId="59C692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低糖白莲蓉，≥100g</w:t>
                  </w:r>
                </w:p>
              </w:tc>
              <w:tc>
                <w:tcPr>
                  <w:tcW w:w="2790" w:type="dxa"/>
                </w:tcPr>
                <w:p w14:paraId="6039FA8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551B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7417FB37">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8</w:t>
                  </w:r>
                </w:p>
              </w:tc>
              <w:tc>
                <w:tcPr>
                  <w:tcW w:w="2505" w:type="dxa"/>
                  <w:vAlign w:val="center"/>
                </w:tcPr>
                <w:p w14:paraId="276442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2"/>
                      <w:szCs w:val="22"/>
                      <w:highlight w:val="none"/>
                    </w:rPr>
                  </w:pPr>
                  <w:r>
                    <w:rPr>
                      <w:rFonts w:hint="eastAsia" w:ascii="仿宋" w:hAnsi="仿宋" w:eastAsia="仿宋" w:cs="仿宋"/>
                      <w:highlight w:val="none"/>
                    </w:rPr>
                    <w:t>陈皮豆沙馅</w:t>
                  </w:r>
                  <w:r>
                    <w:rPr>
                      <w:rFonts w:hint="eastAsia" w:ascii="仿宋" w:hAnsi="仿宋" w:eastAsia="仿宋" w:cs="仿宋"/>
                      <w:color w:val="000000"/>
                      <w:kern w:val="0"/>
                      <w:sz w:val="22"/>
                      <w:szCs w:val="22"/>
                      <w:highlight w:val="none"/>
                    </w:rPr>
                    <w:t>，≥100g</w:t>
                  </w:r>
                </w:p>
              </w:tc>
              <w:tc>
                <w:tcPr>
                  <w:tcW w:w="2790" w:type="dxa"/>
                </w:tcPr>
                <w:p w14:paraId="76BA77E9">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309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5FFBEBC3">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9</w:t>
                  </w:r>
                </w:p>
              </w:tc>
              <w:tc>
                <w:tcPr>
                  <w:tcW w:w="2505" w:type="dxa"/>
                  <w:vAlign w:val="center"/>
                </w:tcPr>
                <w:p w14:paraId="7BB7DB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2"/>
                      <w:szCs w:val="22"/>
                      <w:highlight w:val="none"/>
                    </w:rPr>
                  </w:pPr>
                  <w:r>
                    <w:rPr>
                      <w:rFonts w:hint="eastAsia" w:ascii="仿宋" w:hAnsi="仿宋" w:eastAsia="仿宋" w:cs="仿宋"/>
                      <w:highlight w:val="none"/>
                    </w:rPr>
                    <w:t>黑芝麻馅</w:t>
                  </w:r>
                  <w:r>
                    <w:rPr>
                      <w:rFonts w:hint="eastAsia" w:ascii="仿宋" w:hAnsi="仿宋" w:eastAsia="仿宋" w:cs="仿宋"/>
                      <w:color w:val="000000"/>
                      <w:kern w:val="0"/>
                      <w:sz w:val="22"/>
                      <w:szCs w:val="22"/>
                      <w:highlight w:val="none"/>
                    </w:rPr>
                    <w:t>，≥100g</w:t>
                  </w:r>
                </w:p>
              </w:tc>
              <w:tc>
                <w:tcPr>
                  <w:tcW w:w="2790" w:type="dxa"/>
                </w:tcPr>
                <w:p w14:paraId="2BD93B70">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bl>
          <w:p w14:paraId="03AAB4F9">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p>
        </w:tc>
      </w:tr>
      <w:tr w14:paraId="5B794552">
        <w:tblPrEx>
          <w:tblCellMar>
            <w:top w:w="0" w:type="dxa"/>
            <w:left w:w="108" w:type="dxa"/>
            <w:bottom w:w="0" w:type="dxa"/>
            <w:right w:w="108" w:type="dxa"/>
          </w:tblCellMar>
        </w:tblPrEx>
        <w:trPr>
          <w:trHeight w:val="1235"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59E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2E6D">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1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bl>
    <w:p w14:paraId="3EF04BCE">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7F0EC7C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75D32E0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最低的价格为评分基准价，价格得分＝（评分基准价/响应总报价）*50，保留两位小数。</w:t>
      </w:r>
    </w:p>
    <w:p w14:paraId="2036D16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根据每个响应人在上述各评审阶段</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 xml:space="preserve">的得分，采用下面公式算出每个响应人的综合得分： </w:t>
      </w:r>
    </w:p>
    <w:p w14:paraId="77E2E7F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w:t>
      </w:r>
    </w:p>
    <w:p w14:paraId="1105D64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的报价出现前后不一致的，按照下列规定修正：</w:t>
      </w:r>
    </w:p>
    <w:p w14:paraId="045AEAC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应列明具体分包号。</w:t>
      </w:r>
    </w:p>
    <w:p w14:paraId="66B11BB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山大学孙逸仙纪念医院招投标与采购管理办公室</w:t>
      </w:r>
    </w:p>
    <w:p w14:paraId="3B2BCFC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132A3D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46C4D4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4ED7B1A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6528A60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0B28A47">
      <w:pPr>
        <w:pStyle w:val="27"/>
        <w:rPr>
          <w:rFonts w:hint="eastAsia" w:ascii="微软雅黑" w:hAnsi="微软雅黑" w:eastAsia="微软雅黑" w:cs="微软雅黑"/>
          <w:color w:val="000000"/>
          <w:highlight w:val="none"/>
        </w:rPr>
      </w:pPr>
    </w:p>
    <w:p w14:paraId="649D3DE7">
      <w:pPr>
        <w:pStyle w:val="27"/>
        <w:rPr>
          <w:rFonts w:hint="eastAsia" w:ascii="微软雅黑" w:hAnsi="微软雅黑" w:eastAsia="微软雅黑" w:cs="微软雅黑"/>
          <w:color w:val="000000"/>
          <w:highlight w:val="none"/>
        </w:rPr>
      </w:pPr>
    </w:p>
    <w:p w14:paraId="77D0E910">
      <w:pPr>
        <w:pStyle w:val="27"/>
        <w:rPr>
          <w:rFonts w:hint="eastAsia" w:ascii="微软雅黑" w:hAnsi="微软雅黑" w:eastAsia="微软雅黑" w:cs="微软雅黑"/>
          <w:color w:val="000000"/>
          <w:highlight w:val="none"/>
        </w:rPr>
      </w:pPr>
    </w:p>
    <w:p w14:paraId="67CDCF93">
      <w:pPr>
        <w:pStyle w:val="27"/>
        <w:rPr>
          <w:rFonts w:hint="eastAsia" w:ascii="微软雅黑" w:hAnsi="微软雅黑" w:eastAsia="微软雅黑" w:cs="微软雅黑"/>
          <w:color w:val="000000"/>
          <w:highlight w:val="none"/>
        </w:rPr>
      </w:pPr>
    </w:p>
    <w:p w14:paraId="4DDDF6F7">
      <w:pPr>
        <w:pStyle w:val="27"/>
        <w:rPr>
          <w:rFonts w:hint="eastAsia" w:ascii="微软雅黑" w:hAnsi="微软雅黑" w:eastAsia="微软雅黑" w:cs="微软雅黑"/>
          <w:color w:val="000000"/>
          <w:highlight w:val="none"/>
        </w:rPr>
      </w:pPr>
    </w:p>
    <w:p w14:paraId="2BBE564D">
      <w:pPr>
        <w:pStyle w:val="27"/>
        <w:rPr>
          <w:rFonts w:hint="eastAsia" w:ascii="微软雅黑" w:hAnsi="微软雅黑" w:eastAsia="微软雅黑" w:cs="微软雅黑"/>
          <w:color w:val="000000"/>
          <w:highlight w:val="none"/>
        </w:rPr>
      </w:pPr>
    </w:p>
    <w:p w14:paraId="1CF8B888">
      <w:pPr>
        <w:pStyle w:val="27"/>
        <w:rPr>
          <w:rFonts w:hint="eastAsia" w:ascii="微软雅黑" w:hAnsi="微软雅黑" w:eastAsia="微软雅黑" w:cs="微软雅黑"/>
          <w:color w:val="000000"/>
          <w:highlight w:val="none"/>
        </w:rPr>
      </w:pPr>
    </w:p>
    <w:p w14:paraId="4902DD96">
      <w:pPr>
        <w:pStyle w:val="27"/>
        <w:rPr>
          <w:rFonts w:hint="eastAsia" w:ascii="微软雅黑" w:hAnsi="微软雅黑" w:eastAsia="微软雅黑" w:cs="微软雅黑"/>
          <w:color w:val="000000"/>
          <w:highlight w:val="none"/>
        </w:rPr>
      </w:pPr>
    </w:p>
    <w:p w14:paraId="3B87D006">
      <w:pPr>
        <w:pStyle w:val="27"/>
        <w:rPr>
          <w:rFonts w:hint="eastAsia" w:ascii="微软雅黑" w:hAnsi="微软雅黑" w:eastAsia="微软雅黑" w:cs="微软雅黑"/>
          <w:color w:val="000000"/>
          <w:highlight w:val="none"/>
        </w:rPr>
      </w:pPr>
    </w:p>
    <w:p w14:paraId="4B569628">
      <w:pPr>
        <w:pStyle w:val="27"/>
        <w:rPr>
          <w:rFonts w:hint="eastAsia" w:ascii="微软雅黑" w:hAnsi="微软雅黑" w:eastAsia="微软雅黑" w:cs="微软雅黑"/>
          <w:color w:val="000000"/>
          <w:highlight w:val="none"/>
        </w:rPr>
      </w:pPr>
    </w:p>
    <w:p w14:paraId="26D5B5F7">
      <w:pPr>
        <w:pStyle w:val="27"/>
        <w:rPr>
          <w:rFonts w:hint="eastAsia" w:ascii="微软雅黑" w:hAnsi="微软雅黑" w:eastAsia="微软雅黑" w:cs="微软雅黑"/>
          <w:color w:val="000000"/>
          <w:highlight w:val="none"/>
        </w:rPr>
      </w:pPr>
    </w:p>
    <w:p w14:paraId="024CD355">
      <w:pPr>
        <w:pStyle w:val="27"/>
        <w:rPr>
          <w:rFonts w:hint="eastAsia" w:ascii="微软雅黑" w:hAnsi="微软雅黑" w:eastAsia="微软雅黑" w:cs="微软雅黑"/>
          <w:color w:val="000000"/>
          <w:highlight w:val="none"/>
        </w:rPr>
      </w:pPr>
    </w:p>
    <w:p w14:paraId="6DD293B9">
      <w:pPr>
        <w:pStyle w:val="10"/>
        <w:rPr>
          <w:rFonts w:hint="eastAsia" w:ascii="微软雅黑" w:hAnsi="微软雅黑" w:eastAsia="微软雅黑" w:cs="微软雅黑"/>
          <w:color w:val="000000"/>
          <w:highlight w:val="none"/>
        </w:rPr>
      </w:pPr>
    </w:p>
    <w:p w14:paraId="269B4CC8">
      <w:pPr>
        <w:rPr>
          <w:rFonts w:hint="eastAsia"/>
          <w:highlight w:val="none"/>
        </w:rPr>
      </w:pPr>
    </w:p>
    <w:p w14:paraId="713B6342">
      <w:pPr>
        <w:pStyle w:val="27"/>
        <w:rPr>
          <w:rFonts w:hint="eastAsia"/>
          <w:highlight w:val="none"/>
        </w:rPr>
      </w:pPr>
    </w:p>
    <w:p w14:paraId="1B161743">
      <w:pPr>
        <w:pStyle w:val="27"/>
        <w:rPr>
          <w:rFonts w:hint="eastAsia"/>
          <w:highlight w:val="none"/>
        </w:rPr>
      </w:pPr>
    </w:p>
    <w:p w14:paraId="45A3E31F">
      <w:pPr>
        <w:pStyle w:val="27"/>
        <w:rPr>
          <w:rFonts w:hint="eastAsia"/>
          <w:highlight w:val="none"/>
        </w:rPr>
      </w:pPr>
    </w:p>
    <w:p w14:paraId="36E3053E">
      <w:pPr>
        <w:pStyle w:val="27"/>
        <w:rPr>
          <w:rFonts w:hint="eastAsia"/>
          <w:highlight w:val="none"/>
        </w:rPr>
      </w:pPr>
    </w:p>
    <w:p w14:paraId="22058F1A">
      <w:pPr>
        <w:pStyle w:val="27"/>
        <w:rPr>
          <w:rFonts w:hint="eastAsia"/>
          <w:highlight w:val="none"/>
        </w:rPr>
      </w:pPr>
    </w:p>
    <w:p w14:paraId="29504EB9">
      <w:pPr>
        <w:pStyle w:val="27"/>
        <w:rPr>
          <w:rFonts w:hint="eastAsia"/>
          <w:highlight w:val="none"/>
        </w:rPr>
      </w:pPr>
    </w:p>
    <w:p w14:paraId="007BB2A2">
      <w:pPr>
        <w:pStyle w:val="27"/>
        <w:rPr>
          <w:rFonts w:hint="eastAsia"/>
          <w:highlight w:val="none"/>
        </w:rPr>
      </w:pPr>
    </w:p>
    <w:p w14:paraId="2757B9D5">
      <w:pPr>
        <w:pStyle w:val="27"/>
        <w:rPr>
          <w:rFonts w:hint="eastAsia"/>
          <w:highlight w:val="none"/>
        </w:rPr>
      </w:pPr>
    </w:p>
    <w:p w14:paraId="179E4460">
      <w:pPr>
        <w:rPr>
          <w:rFonts w:hint="eastAsia"/>
          <w:highlight w:val="none"/>
        </w:rPr>
      </w:pPr>
    </w:p>
    <w:p w14:paraId="27FAAEF5">
      <w:pPr>
        <w:pStyle w:val="10"/>
        <w:rPr>
          <w:rFonts w:hint="eastAsia"/>
          <w:highlight w:val="none"/>
        </w:rPr>
      </w:pPr>
    </w:p>
    <w:p w14:paraId="2E83705F">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EDBB42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6CCA6CC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75EF67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75974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C02120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2474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C3ACF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A85A6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E8E173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4F0B0C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72CE6C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0A4AC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B0D5F1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D49F94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15D252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753376CB">
      <w:pPr>
        <w:shd w:val="clear" w:color="auto" w:fill="FFFFFF"/>
        <w:spacing w:beforeAutospacing="1"/>
        <w:rPr>
          <w:rFonts w:hint="eastAsia" w:ascii="仿宋" w:hAnsi="仿宋" w:eastAsia="仿宋" w:cs="仿宋"/>
          <w:color w:val="000000"/>
          <w:sz w:val="21"/>
          <w:szCs w:val="24"/>
          <w:highlight w:val="none"/>
          <w:shd w:val="clear" w:color="auto" w:fill="FFFFFF"/>
        </w:rPr>
      </w:pPr>
    </w:p>
    <w:p w14:paraId="56FCC1DA">
      <w:pPr>
        <w:shd w:val="clear" w:color="auto" w:fill="FFFFFF"/>
        <w:spacing w:beforeAutospacing="1"/>
        <w:rPr>
          <w:rFonts w:hint="eastAsia" w:ascii="仿宋" w:hAnsi="仿宋" w:eastAsia="仿宋" w:cs="仿宋"/>
          <w:color w:val="000000"/>
          <w:sz w:val="21"/>
          <w:szCs w:val="24"/>
          <w:highlight w:val="none"/>
          <w:shd w:val="clear" w:color="auto" w:fill="FFFFFF"/>
        </w:rPr>
      </w:pPr>
    </w:p>
    <w:p w14:paraId="150DCCD7">
      <w:pPr>
        <w:pStyle w:val="27"/>
        <w:rPr>
          <w:rFonts w:hint="eastAsia" w:ascii="仿宋" w:hAnsi="仿宋" w:eastAsia="仿宋" w:cs="仿宋"/>
          <w:highlight w:val="none"/>
        </w:rPr>
      </w:pPr>
    </w:p>
    <w:p w14:paraId="0E8FA3EC">
      <w:pPr>
        <w:shd w:val="clear" w:color="auto" w:fill="FFFFFF"/>
        <w:spacing w:beforeAutospacing="1"/>
        <w:rPr>
          <w:rFonts w:hint="eastAsia" w:ascii="仿宋" w:hAnsi="仿宋" w:eastAsia="仿宋" w:cs="仿宋"/>
          <w:color w:val="000000"/>
          <w:sz w:val="21"/>
          <w:szCs w:val="24"/>
          <w:highlight w:val="none"/>
          <w:shd w:val="clear" w:color="auto" w:fill="FFFFFF"/>
        </w:rPr>
      </w:pPr>
    </w:p>
    <w:p w14:paraId="6894DEDF">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B598B33">
      <w:pPr>
        <w:spacing w:beforeAutospacing="1" w:line="360" w:lineRule="auto"/>
        <w:rPr>
          <w:rFonts w:hint="eastAsia" w:ascii="仿宋" w:hAnsi="仿宋" w:eastAsia="仿宋" w:cs="仿宋"/>
          <w:b/>
          <w:color w:val="000000"/>
          <w:sz w:val="48"/>
          <w:szCs w:val="48"/>
          <w:highlight w:val="none"/>
        </w:rPr>
      </w:pPr>
    </w:p>
    <w:p w14:paraId="4086E10E">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7C450CB8">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14:paraId="1E7E30C8">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66D8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53D3010">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36B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3D6FA32">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85B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70A3D2">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74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6437A64C">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E3F3608">
      <w:pPr>
        <w:spacing w:beforeAutospacing="1" w:line="360" w:lineRule="auto"/>
        <w:rPr>
          <w:rFonts w:hint="eastAsia" w:ascii="仿宋_GB2312" w:eastAsia="仿宋_GB2312" w:cs="仿宋_GB2312"/>
          <w:b/>
          <w:color w:val="000000"/>
          <w:sz w:val="28"/>
          <w:szCs w:val="28"/>
          <w:highlight w:val="none"/>
        </w:rPr>
      </w:pPr>
    </w:p>
    <w:p w14:paraId="380C47E9">
      <w:pPr>
        <w:pStyle w:val="27"/>
        <w:rPr>
          <w:rFonts w:hint="eastAsia"/>
          <w:highlight w:val="none"/>
        </w:rPr>
      </w:pPr>
    </w:p>
    <w:p w14:paraId="27DD7596">
      <w:pPr>
        <w:pStyle w:val="27"/>
        <w:rPr>
          <w:rFonts w:hint="eastAsia"/>
          <w:highlight w:val="none"/>
        </w:rPr>
      </w:pPr>
    </w:p>
    <w:p w14:paraId="0E58AC82">
      <w:pPr>
        <w:pStyle w:val="27"/>
        <w:rPr>
          <w:rFonts w:hint="eastAsia"/>
          <w:highlight w:val="none"/>
        </w:rPr>
      </w:pPr>
    </w:p>
    <w:p w14:paraId="50EBF66B">
      <w:pPr>
        <w:pStyle w:val="27"/>
        <w:rPr>
          <w:rFonts w:hint="eastAsia"/>
          <w:highlight w:val="none"/>
        </w:rPr>
      </w:pPr>
    </w:p>
    <w:p w14:paraId="7D3790FE">
      <w:pPr>
        <w:pStyle w:val="29"/>
        <w:ind w:firstLine="0" w:firstLineChars="0"/>
        <w:rPr>
          <w:rFonts w:hint="eastAsia" w:ascii="仿宋_GB2312" w:eastAsia="仿宋_GB2312" w:cs="仿宋_GB2312"/>
          <w:b/>
          <w:color w:val="000000"/>
          <w:sz w:val="28"/>
          <w:szCs w:val="28"/>
          <w:highlight w:val="none"/>
        </w:rPr>
      </w:pPr>
    </w:p>
    <w:p w14:paraId="21B52C5F">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2C19D47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lang w:eastAsia="zh-CN"/>
        </w:rPr>
        <w:t>中</w:t>
      </w:r>
      <w:r>
        <w:rPr>
          <w:rFonts w:hint="eastAsia" w:ascii="华文中宋" w:hAnsi="华文中宋" w:eastAsia="华文中宋" w:cs="华文中宋"/>
          <w:b/>
          <w:color w:val="000000"/>
          <w:sz w:val="32"/>
          <w:szCs w:val="32"/>
          <w:highlight w:val="none"/>
        </w:rPr>
        <w:t>山大学孙逸仙纪念医院合同</w:t>
      </w:r>
    </w:p>
    <w:p w14:paraId="12B0D028">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16C952ED">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山大学孙逸仙纪念医院</w:t>
      </w:r>
    </w:p>
    <w:p w14:paraId="7F66B9FE">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EBCB940">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6BA784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根据《中华人民共和国民法典》，现经甲、乙双方协商一致，甲方向乙方订购总务货物及其服务，为明确双方责任和权利，特签订本合同，共同遵守。具体条款如下：</w:t>
      </w:r>
    </w:p>
    <w:p w14:paraId="4F0BED3B">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一、产品的品种、数量和价格</w:t>
      </w:r>
    </w:p>
    <w:p w14:paraId="3849DDE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1、产品的品种、数量和价格：详见合同附件。</w:t>
      </w:r>
    </w:p>
    <w:p w14:paraId="1FA81831">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2、合同所指价格为抵达甲方指定交货地点的含税价，总价为(大写)：人民币，即￥    元，该合同总金额为</w:t>
      </w:r>
      <w:r>
        <w:rPr>
          <w:rFonts w:hint="eastAsia" w:ascii="仿宋" w:hAnsi="仿宋" w:eastAsia="仿宋" w:cs="仿宋"/>
          <w:b w:val="0"/>
          <w:bCs/>
          <w:color w:val="000000"/>
          <w:sz w:val="24"/>
          <w:szCs w:val="24"/>
          <w:highlight w:val="none"/>
          <w:lang w:val="en-US" w:eastAsia="zh-CN"/>
        </w:rPr>
        <w:t>产品的价格、运输费、卸装费、售后服务、保险、搬运费、利润及税金等伴随货物</w:t>
      </w:r>
      <w:r>
        <w:rPr>
          <w:rFonts w:hint="eastAsia" w:ascii="仿宋" w:hAnsi="仿宋" w:eastAsia="仿宋" w:cs="仿宋"/>
          <w:b w:val="0"/>
          <w:bCs/>
          <w:color w:val="000000"/>
          <w:kern w:val="2"/>
          <w:sz w:val="24"/>
          <w:szCs w:val="24"/>
          <w:highlight w:val="none"/>
          <w:lang w:val="en-US" w:eastAsia="zh-CN" w:bidi="ar-SA"/>
        </w:rPr>
        <w:t>所发生的所有含税费用。结算金额按实际供货数量进行计算，结算总价不得超过本项目合同总金额。</w:t>
      </w:r>
    </w:p>
    <w:p w14:paraId="652CC912">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3、供货数量：以甲方实际采购数量为准。</w:t>
      </w:r>
    </w:p>
    <w:p w14:paraId="09088D9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二、产品质量标准</w:t>
      </w:r>
    </w:p>
    <w:p w14:paraId="053A1C6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乙方供应的产品须符合《中华人民共和国食品安全法》规定的相关质量及验收标准（</w:t>
      </w:r>
      <w:r>
        <w:rPr>
          <w:rFonts w:hint="eastAsia" w:ascii="仿宋" w:hAnsi="仿宋" w:eastAsia="仿宋" w:cs="仿宋"/>
          <w:b w:val="0"/>
          <w:bCs/>
          <w:color w:val="000000"/>
          <w:sz w:val="24"/>
          <w:szCs w:val="24"/>
          <w:highlight w:val="none"/>
          <w:lang w:val="en-US" w:eastAsia="zh-CN"/>
        </w:rPr>
        <w:t>GB/T 21270-2007食品馅料要求</w:t>
      </w:r>
      <w:r>
        <w:rPr>
          <w:rFonts w:hint="eastAsia" w:ascii="仿宋" w:hAnsi="仿宋" w:eastAsia="仿宋" w:cs="仿宋"/>
          <w:b w:val="0"/>
          <w:bCs/>
          <w:color w:val="000000"/>
          <w:kern w:val="2"/>
          <w:sz w:val="24"/>
          <w:szCs w:val="24"/>
          <w:highlight w:val="none"/>
          <w:lang w:val="en-US" w:eastAsia="zh-CN" w:bidi="ar-SA"/>
        </w:rPr>
        <w:t>）。</w:t>
      </w:r>
    </w:p>
    <w:p w14:paraId="0D7D9693">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交货地点及每日交货时间：</w:t>
      </w:r>
    </w:p>
    <w:p w14:paraId="5404855A">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交货地点为甲方指定地点，每日交货时间由甲方确定。</w:t>
      </w:r>
    </w:p>
    <w:p w14:paraId="64F9DC48">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四、送货及验收方式</w:t>
      </w:r>
    </w:p>
    <w:p w14:paraId="300AF8EC">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1、甲方以邮件、书面、传真、电话等方式在送货的前一天下午6点前通知乙方。订单内容包括：品种、品牌、规格、数量、送货时间、送货地点等。乙方按订单内容准确供货。在收到订单后 8小时以内，如乙方不作任何的沟通或反馈，视作乙方完全接受该订货单。</w:t>
      </w:r>
    </w:p>
    <w:p w14:paraId="78C9E712">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实际数量以甲方的验货及过磅数量为准，乙方每次应随货送上至少一式两份的纸质送货清单，同时将送货清单Excel电子版（Excel）以邮件形式发送到甲方指定电子邮箱。其中，电子版送货清单内容须包含但不限于：品种、品牌、规格、配送数量、实收数量、单价、总金额，纸质版送货清单须有送货人签字和乙方公章。</w:t>
      </w:r>
    </w:p>
    <w:p w14:paraId="1163A04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3、如发现乙方提供的产品短斤缺两，甲方有权责令其在规定的时间内重新送货。</w:t>
      </w:r>
    </w:p>
    <w:p w14:paraId="42199825">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4、乙方每次送货须安排至少一名配送人员协助甲方搬运货物至指定地方。产品配送人员必须遵纪守法、品行良好，无违法犯罪记录。</w:t>
      </w:r>
    </w:p>
    <w:p w14:paraId="5744D9A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如对温度有要求的食品，应使用冷链运输，并确定食品的温度，记录送货车辆温度，并记录存档。如甲方发现有不符合相关规定的，甲方有权拒收货品，乙方需承担一切经济损失。</w:t>
      </w:r>
    </w:p>
    <w:p w14:paraId="5C799EB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6、验收应在双方共同参与情况下进行。货物经甲方验收合格签字后，并不能免除乙方对所供货物应承担的责任。</w:t>
      </w:r>
    </w:p>
    <w:p w14:paraId="434DA48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7、待双方验货后签字确认，双方各持一份，作为送货、验收凭证及结算的依据。</w:t>
      </w:r>
    </w:p>
    <w:p w14:paraId="75592C6D">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五、供货计量</w:t>
      </w:r>
    </w:p>
    <w:p w14:paraId="7B3D4461">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产品验收重量以甲方食堂磅秤所称重量为准。乙方可在每次验收前对食堂磅秤进行较对。如出现争议，以食堂经双方较对后磅秤称重为准。</w:t>
      </w:r>
    </w:p>
    <w:p w14:paraId="49E03C3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六、付款及结算方式</w:t>
      </w:r>
    </w:p>
    <w:p w14:paraId="7B3D4852">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为综合单价包干按实结算项目：乙方报价应是比选文件所确定的采购范围内全部内容的价格表现。即包括但不限于产品的价格、运输费、卸装费、售后服务、保险、搬运费、利润及税金等伴随货物产生的一切费用。最终结算时甲方根据成交综合单价及经验收合格的实际采购量进行结算，结算总价不得超过本项目合同总金额。</w:t>
      </w:r>
    </w:p>
    <w:p w14:paraId="56E1682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2、乙方应在充分考虑投标货物市场价格涨跌情况，除此之外甲方不再承担其他一切费用。</w:t>
      </w:r>
    </w:p>
    <w:p w14:paraId="0736FA48">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货物分批验收，货物款项一次性结算。货物全部送达后，乙方凭货物签收凭证、正规发票向甲方申请支付货款。甲方在确认全部货物质量合格且满足支付条件后一个月内支付货款（如遇到节假日，则付款时间顺延）。</w:t>
      </w:r>
    </w:p>
    <w:p w14:paraId="49D9EC92">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七、保密条款</w:t>
      </w:r>
    </w:p>
    <w:p w14:paraId="58FFA1F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乙方在实施产品供货期间，不得将供货的实际数量及供货地点泄露给其他企业或者个人。</w:t>
      </w:r>
    </w:p>
    <w:p w14:paraId="6CAE1CB0">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八、双方的履约义务</w:t>
      </w:r>
    </w:p>
    <w:p w14:paraId="63D14D9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1、甲方对不合格和货不对板的产品，有权作退货处理并要求赔偿。</w:t>
      </w:r>
    </w:p>
    <w:p w14:paraId="12F2CDD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2、甲方有按时与乙方结算货款的义务。</w:t>
      </w:r>
    </w:p>
    <w:p w14:paraId="3C60864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3、由于甲方供应群体的特殊性，甲方有权向乙方购买其它产品，结算价格届时双方协商。</w:t>
      </w:r>
    </w:p>
    <w:p w14:paraId="1E54E83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除不可抗力外，不得因其他任何理由延迟送货。甲方如遇特殊情况需推迟送货，应提前通知乙方。因乙方原因延误交货日期的（甲方要求推迟的除外），甲方有权自行采购，并由乙方承担由此产生的一切损失和费用（包括直接经济损失和间接经济损失）。</w:t>
      </w:r>
    </w:p>
    <w:p w14:paraId="0E20336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5、乙方工作人员必须遵守甲方《外来人员管理规定》，否则后果由乙方负责。</w:t>
      </w:r>
    </w:p>
    <w:p w14:paraId="07F55B1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6、乙方不得将成交项目转包、分包，否则甲方有权单方终止合同,由此产生的一切经济损失由乙方自行承担。</w:t>
      </w:r>
    </w:p>
    <w:p w14:paraId="3D9AD4B2">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7、由于甲方工作的特殊性，乙方应做好本单位工作人员的培训、教育工作，遵守甲方各项规定。</w:t>
      </w:r>
    </w:p>
    <w:p w14:paraId="41AA22C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8、乙方不得变更供应商品（包括品牌、品种、规格等），应严格按采购要求供应，否则，甲方有权拒收。如因市场流通问题确实需要变更的，应书面向甲方申请。</w:t>
      </w:r>
    </w:p>
    <w:p w14:paraId="6195076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甲方按合同对商品进行认真验收，对不符合规格要求的物品，乙方必须无条件退货；乙方未能履行比选文件和合同所定事项,或供应不合格的、假冒伪劣、以次充好的商品，甲方退货后将记录在案，并对乙方予以处罚，除要承担因此产生的一切损失和费用外，可视情况终止合同。</w:t>
      </w:r>
    </w:p>
    <w:p w14:paraId="184C1293">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10、因产品的质量问题造成中毒事故，乙方承担一切责任和赔偿一切损失。</w:t>
      </w:r>
    </w:p>
    <w:p w14:paraId="09316AF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九、违约责任</w:t>
      </w:r>
    </w:p>
    <w:p w14:paraId="48B2ADF3">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1、乙方在合同期内有下列现象之一，视为违约：</w:t>
      </w:r>
    </w:p>
    <w:p w14:paraId="48998D3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(1)未能履行合同所规定的事项的；</w:t>
      </w:r>
    </w:p>
    <w:p w14:paraId="24FB40F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(2)乙方签订合同后不能如期供应产品的；</w:t>
      </w:r>
    </w:p>
    <w:p w14:paraId="611C4B5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(3)乙方用以次充好等手段提供与比选文件及合同要求不相符的产品；</w:t>
      </w:r>
    </w:p>
    <w:p w14:paraId="7E843F6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(4)乙方擅自将项目转包或分包；</w:t>
      </w:r>
    </w:p>
    <w:p w14:paraId="7AB85DBD">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(5)出现安全（监管和产品卫生）事故的。</w:t>
      </w:r>
    </w:p>
    <w:p w14:paraId="0245C8B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对于乙方的上述违约情形，乙方须承担因此产生的一切损失和费用。</w:t>
      </w:r>
    </w:p>
    <w:p w14:paraId="26C402A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对于乙方提供的不符合质量要求的品种，甲方可无条件作退货或换货处理，若由于乙方供应的产品质量问题造成甲方发生安全事故时，乙方须承担所有的费用（包括但不限于医药费）以及相应的民事或刑事责任，甲方还有权终止合同。</w:t>
      </w:r>
    </w:p>
    <w:p w14:paraId="230147D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无特殊情况，乙方必须保证在每天上午7：00前将订单的货物送到甲方食堂（当天甲方有另外约定送货时间的除外）。如果乙方未能按时按量送达（不可抗力除外），且影响到食堂工作的，此类情况发生第一次，扣罚乙方1000元；发生第二次扣罚乙方2000元；发生第三次，扣罚乙方5000元；合同期内此类情况发生累计超过3次，甲方有权终止合同，由此产生的一切经济损失由乙方负责。</w:t>
      </w:r>
    </w:p>
    <w:p w14:paraId="5B2EA78A">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因乙方原因延误交货日期的（甲方要求推迟的除外），甲方有权自行采购，乙方须负责支付甲方实际采购价格与乙方供货价格之间差价的10倍金额作为违约金，并且由此产生的经济损失由乙方承担。</w:t>
      </w:r>
    </w:p>
    <w:p w14:paraId="77D62D0A">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4、甲方如遇特殊情况需乙方推迟送货的，应至少提前一天通知乙方。</w:t>
      </w:r>
    </w:p>
    <w:p w14:paraId="2FCD136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如果发现乙方提供的产品短斤缺两，甲方有权责令其在规定的时间内重新送货，并按照其短缺数量的数额进行扣罚；若无法及时补送，按缺少数量的采购金额的10倍扣罚处。合同期内此类情况发生累计达到3次，甲方有权终止合同，由此产生的一切经济损失由乙方负责。</w:t>
      </w:r>
    </w:p>
    <w:p w14:paraId="221A71AB">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若甲方发现乙方存在偷斤少量的情节严重情况，如：货物内藏有冰袋、沙袋、垫板等非正常、非合理的增重物品，甲方有权双倍扣罚乙方当次供货的全部货款。</w:t>
      </w:r>
    </w:p>
    <w:p w14:paraId="75165FE7">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如乙方供应的产品存在质量问题（如变质、发臭、发霉、腐烂等问题）或以次充好，甲方有权拒收，并责令其在规定的时间内重新送货：此类情况发生第一次，按该产品当天供货总金额的3倍扣罚；发生第二次，按该产品当天供货总金额的5倍扣罚；发生第三次，按该产品当天供货总金额的10倍扣罚；合同期内累计超过3次，甲方有权终止合同，由此产生的一切经济损失由乙方负责。</w:t>
      </w:r>
    </w:p>
    <w:p w14:paraId="2517F8F5">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乙方供应的各品类产品单价必须严格遵循响应文件的报价和合同约定价格执行。若供货期间甲方发现价格与合同成交单价不一致时，立即调整并按调整后的单价重新结算。此类情况发生第一次，按该产品当天供货总金额的3倍扣罚，发生第二次，按该产品当天供货总金额的5倍扣罚；发生第三次，按该产品当天供货总金额的10倍扣罚。合同期内累计超过3次，甲方有权终止合同，由此产生的一切经济损失由乙方负责。</w:t>
      </w:r>
    </w:p>
    <w:p w14:paraId="36E96BF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8、由于产品原料质量问题而引起的食物中毒事件，经有关单位鉴定原因后，如确实为乙方的产品问题所致，乙方除需负担全数医药费外，甲方有权终止合同，乙方同时承担相应的法律责任。</w:t>
      </w:r>
    </w:p>
    <w:p w14:paraId="396F2050">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9、若甲方延迟付款，除不可抗力因素外，每逾期一天须按该批货物逾期付款总价的5‰向乙方交纳违约金，此违约金达到该批货物货款的5%时，乙方可考虑终止合同。</w:t>
      </w:r>
    </w:p>
    <w:p w14:paraId="62A2C34D">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10、其它违约责任按合同其他条款约定及《中华人民共和国民法典》规定处理。</w:t>
      </w:r>
    </w:p>
    <w:p w14:paraId="167126D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十、合同纠纷</w:t>
      </w:r>
    </w:p>
    <w:p w14:paraId="712F62F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签约双方在履约中发生争执和分歧，双方应通过友好协商解决，若协商不能达成协议，双方可向甲方所在地人民法院提起诉讼。诉讼受理期间，双方应继续执行合同其余条款。</w:t>
      </w:r>
    </w:p>
    <w:p w14:paraId="571D7331">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十一、不可抗力</w:t>
      </w:r>
    </w:p>
    <w:p w14:paraId="7305F97C">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1．本条所述不可抗力是指合同当事人不能预见、不能避免和不能克服的客观情况，包括但不限于战争、严重自然灾害等造成的事件。因不可抗力导致合同延误履行或无法履行时，合同当事人不被视为违约。</w:t>
      </w:r>
    </w:p>
    <w:p w14:paraId="17777C4F">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14:paraId="1A64904A">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十二、合同补充和修改</w:t>
      </w:r>
    </w:p>
    <w:p w14:paraId="5574C4A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1、在合同有效期内，甲乙双方须严格执行合同，原则上双方不得随意调价或变动合同内容。</w:t>
      </w:r>
    </w:p>
    <w:p w14:paraId="5BDD5210">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2、对合同其他条款作任何改动或增加补充条款，均须由甲、乙双方签订书面补充协议。</w:t>
      </w:r>
    </w:p>
    <w:p w14:paraId="7FA013E6">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十三、廉政建设</w:t>
      </w:r>
    </w:p>
    <w:p w14:paraId="3F356540">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1、甲乙双方在合同履行期间应遵守国家和政府有关廉政方面的规定和要求，禁止任何商业贿赂行为。</w:t>
      </w:r>
    </w:p>
    <w:p w14:paraId="7882904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2、如果乙方一旦被列入商业贿赂不良记录，甲乙双方合同将解除，并由乙方承担违约及给甲方造成的损失或设备损害责任。</w:t>
      </w:r>
    </w:p>
    <w:p w14:paraId="0F97EBB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十四、其它约定事项</w:t>
      </w:r>
    </w:p>
    <w:p w14:paraId="5A66397E">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1、本合同一式  份，甲方执叁份，乙方执  份，具有同等法律效力。合同自双方法定代表人或授权代表签字、单位加盖公章之日起生效。</w:t>
      </w:r>
    </w:p>
    <w:p w14:paraId="169E00F4">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2、乙方须遵守本合同条款的同时，亦须执行比选文件的相关要求。</w:t>
      </w:r>
    </w:p>
    <w:p w14:paraId="07D3BD49">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3、本合同未尽事宜，由双方协商处理。</w:t>
      </w:r>
    </w:p>
    <w:p w14:paraId="30E7BFAF">
      <w:pPr>
        <w:spacing w:beforeAutospacing="1"/>
        <w:rPr>
          <w:rFonts w:hint="eastAsia" w:ascii="仿宋" w:hAnsi="仿宋" w:eastAsia="仿宋" w:cs="仿宋"/>
          <w:color w:val="000000"/>
          <w:sz w:val="24"/>
          <w:szCs w:val="24"/>
          <w:highlight w:val="none"/>
        </w:rPr>
      </w:pPr>
    </w:p>
    <w:p w14:paraId="60ECBA21">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附件：价格清单</w:t>
      </w:r>
    </w:p>
    <w:p w14:paraId="1DCE6A43">
      <w:pPr>
        <w:pStyle w:val="21"/>
        <w:rPr>
          <w:rFonts w:hint="eastAsia" w:ascii="仿宋" w:hAnsi="仿宋" w:eastAsia="仿宋" w:cs="仿宋"/>
          <w:b w:val="0"/>
          <w:bCs/>
          <w:color w:val="000000"/>
          <w:kern w:val="2"/>
          <w:sz w:val="24"/>
          <w:szCs w:val="24"/>
          <w:highlight w:val="none"/>
          <w:lang w:val="en-US" w:eastAsia="zh-CN" w:bidi="ar-SA"/>
        </w:rPr>
      </w:pPr>
    </w:p>
    <w:p w14:paraId="4B51B969">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1E603641">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2DAE1289">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271A480B">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6A5303B5">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349EA5CA">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60DE814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0FA69C6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5C911C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33FD79F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0EBEB5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31F4AAE">
      <w:pPr>
        <w:pStyle w:val="21"/>
        <w:rPr>
          <w:rFonts w:hint="eastAsia" w:ascii="仿宋" w:hAnsi="仿宋" w:eastAsia="仿宋" w:cs="仿宋"/>
          <w:b w:val="0"/>
          <w:bCs/>
          <w:color w:val="000000"/>
          <w:kern w:val="2"/>
          <w:sz w:val="24"/>
          <w:szCs w:val="24"/>
          <w:highlight w:val="none"/>
          <w:lang w:val="en-US" w:eastAsia="zh-CN" w:bidi="ar-SA"/>
        </w:rPr>
      </w:pPr>
    </w:p>
    <w:p w14:paraId="49EFC8FB">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w:t>
      </w:r>
    </w:p>
    <w:p w14:paraId="108637FC">
      <w:pPr>
        <w:pStyle w:val="21"/>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 w:hAnsi="仿宋" w:eastAsia="仿宋" w:cs="仿宋"/>
          <w:b/>
          <w:bCs w:val="0"/>
          <w:color w:val="000000"/>
          <w:kern w:val="2"/>
          <w:sz w:val="36"/>
          <w:szCs w:val="36"/>
          <w:highlight w:val="none"/>
          <w:lang w:val="en-US" w:eastAsia="zh-CN" w:bidi="ar-SA"/>
        </w:rPr>
      </w:pPr>
      <w:r>
        <w:rPr>
          <w:rFonts w:hint="eastAsia" w:ascii="仿宋" w:hAnsi="仿宋" w:eastAsia="仿宋" w:cs="仿宋"/>
          <w:b/>
          <w:bCs w:val="0"/>
          <w:color w:val="000000"/>
          <w:kern w:val="2"/>
          <w:sz w:val="36"/>
          <w:szCs w:val="36"/>
          <w:highlight w:val="none"/>
          <w:lang w:val="en-US" w:eastAsia="zh-CN" w:bidi="ar-SA"/>
        </w:rPr>
        <w:t>价格清单</w:t>
      </w:r>
    </w:p>
    <w:tbl>
      <w:tblPr>
        <w:tblStyle w:val="22"/>
        <w:tblpPr w:leftFromText="180" w:rightFromText="180" w:vertAnchor="text" w:horzAnchor="page" w:tblpXSpec="center" w:tblpY="295"/>
        <w:tblOverlap w:val="never"/>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382"/>
        <w:gridCol w:w="1537"/>
        <w:gridCol w:w="1506"/>
        <w:gridCol w:w="2128"/>
      </w:tblGrid>
      <w:tr w14:paraId="2A8A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69" w:type="dxa"/>
            <w:vAlign w:val="center"/>
          </w:tcPr>
          <w:p w14:paraId="0AA5DA2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382" w:type="dxa"/>
          </w:tcPr>
          <w:p w14:paraId="6F46A72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采购数量（箱）</w:t>
            </w:r>
          </w:p>
        </w:tc>
        <w:tc>
          <w:tcPr>
            <w:tcW w:w="1537" w:type="dxa"/>
          </w:tcPr>
          <w:p w14:paraId="510FB1E4">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w:t>
            </w:r>
          </w:p>
          <w:p w14:paraId="45AD1AE6">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箱</w:t>
            </w:r>
            <w:r>
              <w:rPr>
                <w:rFonts w:hint="eastAsia" w:ascii="仿宋" w:hAnsi="仿宋" w:eastAsia="仿宋" w:cs="仿宋"/>
                <w:b/>
                <w:bCs/>
                <w:color w:val="000000" w:themeColor="text1"/>
                <w:sz w:val="21"/>
                <w:szCs w:val="21"/>
                <w:highlight w:val="none"/>
                <w14:textFill>
                  <w14:solidFill>
                    <w14:schemeClr w14:val="tx1"/>
                  </w14:solidFill>
                </w14:textFill>
              </w:rPr>
              <w:t>）</w:t>
            </w:r>
          </w:p>
        </w:tc>
        <w:tc>
          <w:tcPr>
            <w:tcW w:w="1506" w:type="dxa"/>
          </w:tcPr>
          <w:p w14:paraId="032E530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小计（元）</w:t>
            </w:r>
          </w:p>
        </w:tc>
        <w:tc>
          <w:tcPr>
            <w:tcW w:w="2128" w:type="dxa"/>
          </w:tcPr>
          <w:p w14:paraId="75972F8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备注</w:t>
            </w:r>
          </w:p>
        </w:tc>
      </w:tr>
      <w:tr w14:paraId="1DD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vAlign w:val="center"/>
          </w:tcPr>
          <w:p w14:paraId="4B2E2AFB">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382" w:type="dxa"/>
            <w:vAlign w:val="bottom"/>
          </w:tcPr>
          <w:p w14:paraId="57D0B07B">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w:t>
            </w:r>
          </w:p>
        </w:tc>
        <w:tc>
          <w:tcPr>
            <w:tcW w:w="1537" w:type="dxa"/>
            <w:vAlign w:val="center"/>
          </w:tcPr>
          <w:p w14:paraId="2138A6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506" w:type="dxa"/>
            <w:vAlign w:val="center"/>
          </w:tcPr>
          <w:p w14:paraId="00E44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restart"/>
            <w:vAlign w:val="center"/>
          </w:tcPr>
          <w:p w14:paraId="10EDD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规格:20kg/箱，符合国家标准GB/T 21270-2007食品馅料要求。</w:t>
            </w:r>
          </w:p>
        </w:tc>
      </w:tr>
      <w:tr w14:paraId="00FC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69" w:type="dxa"/>
            <w:vAlign w:val="center"/>
          </w:tcPr>
          <w:p w14:paraId="2BA64EE8">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382" w:type="dxa"/>
            <w:vAlign w:val="bottom"/>
          </w:tcPr>
          <w:p w14:paraId="6D41D55E">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110</w:t>
            </w:r>
          </w:p>
        </w:tc>
        <w:tc>
          <w:tcPr>
            <w:tcW w:w="1537" w:type="dxa"/>
            <w:vAlign w:val="center"/>
          </w:tcPr>
          <w:p w14:paraId="24153B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2BB8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7AC05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324D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14:paraId="7955A65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382" w:type="dxa"/>
            <w:vAlign w:val="bottom"/>
          </w:tcPr>
          <w:p w14:paraId="6A7C0628">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537" w:type="dxa"/>
            <w:vAlign w:val="center"/>
          </w:tcPr>
          <w:p w14:paraId="07A00E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5B997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07E89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1996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69" w:type="dxa"/>
            <w:vAlign w:val="center"/>
          </w:tcPr>
          <w:p w14:paraId="35B99855">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382" w:type="dxa"/>
            <w:vAlign w:val="bottom"/>
          </w:tcPr>
          <w:p w14:paraId="45FBD332">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537" w:type="dxa"/>
            <w:vAlign w:val="center"/>
          </w:tcPr>
          <w:p w14:paraId="4F8915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C695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27ED3F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6973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9" w:type="dxa"/>
            <w:vAlign w:val="center"/>
          </w:tcPr>
          <w:p w14:paraId="3CFF60D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382" w:type="dxa"/>
            <w:vAlign w:val="bottom"/>
          </w:tcPr>
          <w:p w14:paraId="541964DC">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1537" w:type="dxa"/>
            <w:vAlign w:val="center"/>
          </w:tcPr>
          <w:p w14:paraId="24D7C8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B64D5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0B95D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0CAF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14:paraId="362F4F2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382" w:type="dxa"/>
            <w:vAlign w:val="bottom"/>
          </w:tcPr>
          <w:p w14:paraId="4D16B6D0">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58</w:t>
            </w:r>
          </w:p>
        </w:tc>
        <w:tc>
          <w:tcPr>
            <w:tcW w:w="1537" w:type="dxa"/>
            <w:vAlign w:val="center"/>
          </w:tcPr>
          <w:p w14:paraId="174E2B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49CB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217E5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12E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69" w:type="dxa"/>
            <w:vAlign w:val="center"/>
          </w:tcPr>
          <w:p w14:paraId="2CC4C2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382" w:type="dxa"/>
            <w:vAlign w:val="bottom"/>
          </w:tcPr>
          <w:p w14:paraId="6E5DEF1F">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118</w:t>
            </w:r>
          </w:p>
        </w:tc>
        <w:tc>
          <w:tcPr>
            <w:tcW w:w="1537" w:type="dxa"/>
            <w:vAlign w:val="center"/>
          </w:tcPr>
          <w:p w14:paraId="72C12F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3C95C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2128" w:type="dxa"/>
            <w:vMerge w:val="continue"/>
            <w:vAlign w:val="center"/>
          </w:tcPr>
          <w:p w14:paraId="5BF48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4ED7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69" w:type="dxa"/>
            <w:vAlign w:val="center"/>
          </w:tcPr>
          <w:p w14:paraId="4EA572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382" w:type="dxa"/>
            <w:vAlign w:val="bottom"/>
          </w:tcPr>
          <w:p w14:paraId="3BDCF9D1">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148</w:t>
            </w:r>
          </w:p>
        </w:tc>
        <w:tc>
          <w:tcPr>
            <w:tcW w:w="1537" w:type="dxa"/>
            <w:vAlign w:val="center"/>
          </w:tcPr>
          <w:p w14:paraId="4E0A92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19C6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2128" w:type="dxa"/>
            <w:vMerge w:val="continue"/>
            <w:vAlign w:val="center"/>
          </w:tcPr>
          <w:p w14:paraId="7065F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0084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69" w:type="dxa"/>
            <w:vAlign w:val="center"/>
          </w:tcPr>
          <w:p w14:paraId="1E8724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382" w:type="dxa"/>
            <w:vAlign w:val="bottom"/>
          </w:tcPr>
          <w:p w14:paraId="69B728CE">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100</w:t>
            </w:r>
          </w:p>
        </w:tc>
        <w:tc>
          <w:tcPr>
            <w:tcW w:w="1537" w:type="dxa"/>
            <w:vAlign w:val="center"/>
          </w:tcPr>
          <w:p w14:paraId="7A84C4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003D87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2128" w:type="dxa"/>
            <w:vMerge w:val="continue"/>
            <w:vAlign w:val="center"/>
          </w:tcPr>
          <w:p w14:paraId="0D2201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3AAC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69" w:type="dxa"/>
            <w:vMerge w:val="restart"/>
            <w:vAlign w:val="center"/>
          </w:tcPr>
          <w:p w14:paraId="6B715C72">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8"/>
                <w:highlight w:val="none"/>
                <w:lang w:val="en-US" w:eastAsia="zh-CN"/>
                <w14:textFill>
                  <w14:solidFill>
                    <w14:schemeClr w14:val="tx1"/>
                  </w14:solidFill>
                </w14:textFill>
              </w:rPr>
              <w:t>合计</w:t>
            </w:r>
          </w:p>
        </w:tc>
        <w:tc>
          <w:tcPr>
            <w:tcW w:w="1382" w:type="dxa"/>
            <w:vAlign w:val="center"/>
          </w:tcPr>
          <w:p w14:paraId="3DB068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t>小写：</w:t>
            </w:r>
          </w:p>
        </w:tc>
        <w:tc>
          <w:tcPr>
            <w:tcW w:w="5171" w:type="dxa"/>
            <w:gridSpan w:val="3"/>
            <w:vAlign w:val="center"/>
          </w:tcPr>
          <w:p w14:paraId="23E8E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796A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69" w:type="dxa"/>
            <w:vMerge w:val="continue"/>
            <w:vAlign w:val="center"/>
          </w:tcPr>
          <w:p w14:paraId="02F1251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382" w:type="dxa"/>
            <w:vAlign w:val="center"/>
          </w:tcPr>
          <w:p w14:paraId="555E34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t>大写：</w:t>
            </w:r>
          </w:p>
        </w:tc>
        <w:tc>
          <w:tcPr>
            <w:tcW w:w="5171" w:type="dxa"/>
            <w:gridSpan w:val="3"/>
            <w:vAlign w:val="center"/>
          </w:tcPr>
          <w:p w14:paraId="20E52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bl>
    <w:p w14:paraId="35433C5B">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0AD665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D7701F8">
      <w:pPr>
        <w:pStyle w:val="21"/>
        <w:ind w:left="0" w:leftChars="0" w:firstLine="0" w:firstLineChars="0"/>
        <w:rPr>
          <w:rFonts w:hint="eastAsia" w:ascii="微软雅黑" w:hAnsi="微软雅黑" w:eastAsia="微软雅黑" w:cs="微软雅黑"/>
          <w:color w:val="000000"/>
          <w:highlight w:val="none"/>
        </w:rPr>
      </w:pPr>
    </w:p>
    <w:p w14:paraId="66C93F92">
      <w:pPr>
        <w:pStyle w:val="21"/>
        <w:rPr>
          <w:rFonts w:hint="eastAsia" w:ascii="微软雅黑" w:hAnsi="微软雅黑" w:eastAsia="微软雅黑" w:cs="微软雅黑"/>
          <w:color w:val="000000"/>
          <w:highlight w:val="none"/>
        </w:rPr>
      </w:pPr>
    </w:p>
    <w:p w14:paraId="4FB3183F">
      <w:pPr>
        <w:pStyle w:val="21"/>
        <w:rPr>
          <w:rFonts w:hint="eastAsia" w:ascii="微软雅黑" w:hAnsi="微软雅黑" w:eastAsia="微软雅黑" w:cs="微软雅黑"/>
          <w:color w:val="000000"/>
          <w:highlight w:val="none"/>
        </w:rPr>
      </w:pPr>
    </w:p>
    <w:p w14:paraId="76EF700D">
      <w:pPr>
        <w:pStyle w:val="21"/>
        <w:rPr>
          <w:rFonts w:hint="eastAsia" w:ascii="微软雅黑" w:hAnsi="微软雅黑" w:eastAsia="微软雅黑" w:cs="微软雅黑"/>
          <w:color w:val="000000"/>
          <w:highlight w:val="none"/>
        </w:rPr>
      </w:pPr>
    </w:p>
    <w:p w14:paraId="2E648243">
      <w:pPr>
        <w:pStyle w:val="21"/>
        <w:rPr>
          <w:rFonts w:hint="eastAsia" w:ascii="微软雅黑" w:hAnsi="微软雅黑" w:eastAsia="微软雅黑" w:cs="微软雅黑"/>
          <w:color w:val="000000"/>
          <w:highlight w:val="none"/>
        </w:rPr>
      </w:pPr>
    </w:p>
    <w:p w14:paraId="236047C8">
      <w:pPr>
        <w:pStyle w:val="21"/>
        <w:rPr>
          <w:rFonts w:hint="eastAsia" w:ascii="微软雅黑" w:hAnsi="微软雅黑" w:eastAsia="微软雅黑" w:cs="微软雅黑"/>
          <w:color w:val="000000"/>
          <w:highlight w:val="none"/>
        </w:rPr>
      </w:pPr>
    </w:p>
    <w:p w14:paraId="5B757A97">
      <w:pPr>
        <w:pStyle w:val="21"/>
        <w:rPr>
          <w:rFonts w:hint="eastAsia" w:ascii="微软雅黑" w:hAnsi="微软雅黑" w:eastAsia="微软雅黑" w:cs="微软雅黑"/>
          <w:color w:val="000000"/>
          <w:highlight w:val="none"/>
        </w:rPr>
      </w:pPr>
    </w:p>
    <w:p w14:paraId="7C106826">
      <w:pPr>
        <w:pStyle w:val="21"/>
        <w:rPr>
          <w:rFonts w:hint="eastAsia" w:ascii="微软雅黑" w:hAnsi="微软雅黑" w:eastAsia="微软雅黑" w:cs="微软雅黑"/>
          <w:color w:val="000000"/>
          <w:highlight w:val="none"/>
        </w:rPr>
      </w:pPr>
    </w:p>
    <w:p w14:paraId="6B44A7A7">
      <w:pPr>
        <w:pStyle w:val="21"/>
        <w:ind w:left="0" w:leftChars="0" w:firstLine="0" w:firstLineChars="0"/>
        <w:rPr>
          <w:rFonts w:hint="eastAsia" w:ascii="微软雅黑" w:hAnsi="微软雅黑" w:eastAsia="微软雅黑" w:cs="微软雅黑"/>
          <w:color w:val="000000"/>
          <w:highlight w:val="none"/>
        </w:rPr>
      </w:pPr>
    </w:p>
    <w:p w14:paraId="66B2F35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0EBAF1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CC5A3B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B49FB5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5A86145">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52484E78">
      <w:pPr>
        <w:pStyle w:val="29"/>
        <w:rPr>
          <w:rFonts w:hint="eastAsia"/>
          <w:color w:val="000000"/>
          <w:highlight w:val="none"/>
        </w:rPr>
      </w:pPr>
    </w:p>
    <w:p w14:paraId="6D20734A">
      <w:pPr>
        <w:pStyle w:val="29"/>
        <w:rPr>
          <w:rFonts w:hint="eastAsia"/>
          <w:color w:val="000000"/>
          <w:highlight w:val="none"/>
        </w:rPr>
      </w:pPr>
    </w:p>
    <w:p w14:paraId="1DE979F9">
      <w:pPr>
        <w:pStyle w:val="29"/>
        <w:rPr>
          <w:rFonts w:hint="eastAsia"/>
          <w:color w:val="000000"/>
          <w:highlight w:val="none"/>
        </w:rPr>
      </w:pPr>
    </w:p>
    <w:p w14:paraId="31EF28F8">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08CA97E9">
      <w:pPr>
        <w:pStyle w:val="29"/>
        <w:rPr>
          <w:rFonts w:hint="eastAsia"/>
          <w:color w:val="FF0000"/>
          <w:highlight w:val="none"/>
        </w:rPr>
      </w:pPr>
    </w:p>
    <w:p w14:paraId="0146DDC4">
      <w:pPr>
        <w:pStyle w:val="29"/>
        <w:rPr>
          <w:rFonts w:hint="eastAsia"/>
          <w:color w:val="000000"/>
          <w:highlight w:val="none"/>
        </w:rPr>
      </w:pPr>
    </w:p>
    <w:p w14:paraId="5C722CBA">
      <w:pPr>
        <w:pStyle w:val="29"/>
        <w:rPr>
          <w:rFonts w:hint="eastAsia"/>
          <w:color w:val="000000"/>
          <w:highlight w:val="none"/>
        </w:rPr>
      </w:pPr>
    </w:p>
    <w:p w14:paraId="56633DD1">
      <w:pPr>
        <w:pStyle w:val="29"/>
        <w:rPr>
          <w:rFonts w:hint="eastAsia"/>
          <w:color w:val="000000"/>
          <w:highlight w:val="none"/>
        </w:rPr>
      </w:pPr>
    </w:p>
    <w:p w14:paraId="22622CFF">
      <w:pPr>
        <w:pStyle w:val="29"/>
        <w:rPr>
          <w:rFonts w:hint="eastAsia"/>
          <w:color w:val="000000"/>
          <w:highlight w:val="none"/>
        </w:rPr>
      </w:pPr>
    </w:p>
    <w:p w14:paraId="431D1B4B">
      <w:pPr>
        <w:pStyle w:val="29"/>
        <w:rPr>
          <w:rFonts w:hint="eastAsia"/>
          <w:color w:val="000000"/>
          <w:highlight w:val="none"/>
        </w:rPr>
      </w:pPr>
    </w:p>
    <w:p w14:paraId="5B0BF104">
      <w:pPr>
        <w:pStyle w:val="29"/>
        <w:rPr>
          <w:rFonts w:hint="eastAsia"/>
          <w:color w:val="000000"/>
          <w:highlight w:val="none"/>
        </w:rPr>
      </w:pPr>
    </w:p>
    <w:p w14:paraId="10642D92">
      <w:pPr>
        <w:pStyle w:val="29"/>
        <w:rPr>
          <w:rFonts w:hint="eastAsia"/>
          <w:color w:val="000000"/>
          <w:highlight w:val="none"/>
        </w:rPr>
      </w:pPr>
    </w:p>
    <w:p w14:paraId="025F84AB">
      <w:pPr>
        <w:pStyle w:val="29"/>
        <w:rPr>
          <w:rFonts w:hint="eastAsia"/>
          <w:color w:val="000000"/>
          <w:highlight w:val="none"/>
        </w:rPr>
      </w:pPr>
    </w:p>
    <w:p w14:paraId="69F44BD2">
      <w:pPr>
        <w:pStyle w:val="29"/>
        <w:rPr>
          <w:rFonts w:hint="eastAsia"/>
          <w:color w:val="000000"/>
          <w:highlight w:val="none"/>
        </w:rPr>
      </w:pPr>
    </w:p>
    <w:p w14:paraId="7906D54D">
      <w:pPr>
        <w:pStyle w:val="29"/>
        <w:rPr>
          <w:rFonts w:hint="eastAsia"/>
          <w:color w:val="000000"/>
          <w:highlight w:val="none"/>
        </w:rPr>
      </w:pPr>
    </w:p>
    <w:p w14:paraId="300B1D40">
      <w:pPr>
        <w:pStyle w:val="29"/>
        <w:rPr>
          <w:rFonts w:hint="eastAsia"/>
          <w:color w:val="000000"/>
          <w:highlight w:val="none"/>
        </w:rPr>
      </w:pPr>
    </w:p>
    <w:p w14:paraId="586F43E4">
      <w:pPr>
        <w:pStyle w:val="29"/>
        <w:rPr>
          <w:rFonts w:hint="eastAsia"/>
          <w:color w:val="000000"/>
          <w:highlight w:val="none"/>
        </w:rPr>
      </w:pPr>
    </w:p>
    <w:p w14:paraId="51857297">
      <w:pPr>
        <w:pStyle w:val="29"/>
        <w:rPr>
          <w:rFonts w:hint="eastAsia"/>
          <w:color w:val="000000"/>
          <w:highlight w:val="none"/>
        </w:rPr>
      </w:pPr>
    </w:p>
    <w:p w14:paraId="18AC9A6D">
      <w:pPr>
        <w:pStyle w:val="29"/>
        <w:rPr>
          <w:rFonts w:hint="eastAsia"/>
          <w:color w:val="000000"/>
          <w:highlight w:val="none"/>
        </w:rPr>
      </w:pPr>
    </w:p>
    <w:p w14:paraId="4A7A29CB">
      <w:pPr>
        <w:pStyle w:val="29"/>
        <w:rPr>
          <w:rFonts w:hint="eastAsia"/>
          <w:color w:val="000000"/>
          <w:highlight w:val="none"/>
        </w:rPr>
      </w:pPr>
    </w:p>
    <w:p w14:paraId="2B393734">
      <w:pPr>
        <w:pStyle w:val="29"/>
        <w:rPr>
          <w:rFonts w:hint="eastAsia"/>
          <w:color w:val="000000"/>
          <w:highlight w:val="none"/>
        </w:rPr>
      </w:pPr>
    </w:p>
    <w:p w14:paraId="2AC7F448">
      <w:pPr>
        <w:pStyle w:val="29"/>
        <w:rPr>
          <w:rFonts w:hint="eastAsia"/>
          <w:color w:val="000000"/>
          <w:highlight w:val="none"/>
        </w:rPr>
      </w:pPr>
    </w:p>
    <w:p w14:paraId="084E65F9">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75E79D0">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631DB176">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规定的所有内容</w:t>
      </w:r>
      <w:r>
        <w:rPr>
          <w:rFonts w:hint="eastAsia" w:ascii="黑体" w:hAnsi="黑体" w:eastAsia="黑体" w:cs="黑体"/>
          <w:color w:val="000000"/>
          <w:sz w:val="28"/>
          <w:szCs w:val="28"/>
          <w:highlight w:val="none"/>
          <w:lang w:eastAsia="zh-CN"/>
        </w:rPr>
        <w:t>。</w:t>
      </w:r>
    </w:p>
    <w:p w14:paraId="0AF86DF2">
      <w:pPr>
        <w:pStyle w:val="29"/>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0FFEF6AF">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604A749">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7490C9CA">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采购机构或采购人及政府采购监管部门等对其</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任何资料进行核实的要求。</w:t>
      </w:r>
    </w:p>
    <w:p w14:paraId="30A3BCF1">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1202F716">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34EC440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B020958">
      <w:pPr>
        <w:pStyle w:val="29"/>
        <w:rPr>
          <w:rFonts w:hint="eastAsia" w:ascii="宋体" w:hAnsi="宋体" w:cs="宋体"/>
          <w:color w:val="000000"/>
          <w:sz w:val="32"/>
          <w:szCs w:val="32"/>
          <w:highlight w:val="none"/>
        </w:rPr>
      </w:pPr>
    </w:p>
    <w:p w14:paraId="43889960">
      <w:pPr>
        <w:pStyle w:val="29"/>
        <w:rPr>
          <w:rFonts w:hint="eastAsia" w:ascii="宋体" w:hAnsi="宋体" w:cs="宋体"/>
          <w:color w:val="000000"/>
          <w:sz w:val="32"/>
          <w:szCs w:val="32"/>
          <w:highlight w:val="none"/>
        </w:rPr>
      </w:pPr>
    </w:p>
    <w:p w14:paraId="7C1D6BC3">
      <w:pPr>
        <w:pStyle w:val="29"/>
        <w:rPr>
          <w:rFonts w:hint="eastAsia" w:ascii="宋体" w:hAnsi="宋体" w:cs="宋体"/>
          <w:color w:val="000000"/>
          <w:sz w:val="32"/>
          <w:szCs w:val="32"/>
          <w:highlight w:val="none"/>
        </w:rPr>
      </w:pPr>
    </w:p>
    <w:p w14:paraId="47CDF4B7">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63B3794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79D0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eastAsia="zh-CN"/>
        </w:rPr>
        <w:t>中</w:t>
      </w:r>
      <w:r>
        <w:rPr>
          <w:rFonts w:hint="eastAsia" w:ascii="华文中宋" w:hAnsi="华文中宋" w:eastAsia="华文中宋" w:cs="华文中宋"/>
          <w:b/>
          <w:color w:val="000000"/>
          <w:sz w:val="52"/>
          <w:szCs w:val="32"/>
          <w:highlight w:val="none"/>
        </w:rPr>
        <w:t>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66BC6F9">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AD0B77E">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FD1DEA1">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5B74ECB">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1BEFDAD">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2483B1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1F41C92">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5880EAD">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FB20B39">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DDA73D3">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35E9AC8">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0FD67A5A">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502E0FC2">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2DC3E13C">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139C3544">
      <w:pPr>
        <w:keepNext w:val="0"/>
        <w:keepLines w:val="0"/>
        <w:widowControl/>
        <w:suppressLineNumbers w:val="0"/>
        <w:jc w:val="left"/>
        <w:rPr>
          <w:rFonts w:hint="eastAsia" w:ascii="仿宋" w:hAnsi="仿宋" w:eastAsia="仿宋" w:cs="仿宋"/>
          <w:color w:val="000000"/>
          <w:sz w:val="24"/>
          <w:szCs w:val="24"/>
          <w:highlight w:val="none"/>
        </w:rPr>
      </w:pPr>
    </w:p>
    <w:p w14:paraId="4FFC47B1">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71DB2203">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1323F55">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328C1EA0">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54356B9D">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50A51225">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2B497B04">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0FD310A0">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7642B5F5">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644D7AF">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0EB302B">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5DED741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3FFF2D91">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F57B5AB">
      <w:pPr>
        <w:shd w:val="clear" w:color="auto" w:fill="FFFFFF"/>
        <w:spacing w:line="360" w:lineRule="auto"/>
        <w:rPr>
          <w:rFonts w:hint="eastAsia" w:ascii="仿宋" w:hAnsi="仿宋" w:eastAsia="仿宋" w:cs="仿宋"/>
          <w:color w:val="000000"/>
          <w:sz w:val="24"/>
          <w:szCs w:val="36"/>
          <w:highlight w:val="none"/>
        </w:rPr>
      </w:pPr>
    </w:p>
    <w:p w14:paraId="24FB8F07">
      <w:pPr>
        <w:pStyle w:val="29"/>
        <w:rPr>
          <w:rFonts w:hint="eastAsia" w:ascii="仿宋" w:hAnsi="仿宋" w:eastAsia="仿宋" w:cs="仿宋"/>
          <w:color w:val="000000"/>
          <w:highlight w:val="none"/>
        </w:rPr>
      </w:pPr>
    </w:p>
    <w:p w14:paraId="32D875EF">
      <w:pPr>
        <w:pStyle w:val="29"/>
        <w:ind w:left="0" w:leftChars="0" w:firstLine="0" w:firstLineChars="0"/>
        <w:rPr>
          <w:rFonts w:hint="eastAsia" w:ascii="仿宋" w:hAnsi="仿宋" w:eastAsia="仿宋" w:cs="仿宋"/>
          <w:color w:val="000000"/>
          <w:sz w:val="24"/>
          <w:szCs w:val="24"/>
          <w:highlight w:val="none"/>
        </w:rPr>
      </w:pPr>
    </w:p>
    <w:p w14:paraId="002A5E1F">
      <w:pPr>
        <w:pStyle w:val="29"/>
        <w:ind w:left="0" w:leftChars="0" w:firstLine="0" w:firstLineChars="0"/>
        <w:rPr>
          <w:rFonts w:hint="eastAsia" w:ascii="仿宋" w:hAnsi="仿宋" w:eastAsia="仿宋" w:cs="仿宋"/>
          <w:color w:val="000000"/>
          <w:sz w:val="24"/>
          <w:szCs w:val="24"/>
          <w:highlight w:val="none"/>
        </w:rPr>
      </w:pPr>
    </w:p>
    <w:p w14:paraId="3D45B547">
      <w:pPr>
        <w:pStyle w:val="29"/>
        <w:ind w:firstLine="400"/>
        <w:rPr>
          <w:rFonts w:hint="eastAsia" w:ascii="仿宋" w:hAnsi="仿宋" w:eastAsia="仿宋" w:cs="仿宋"/>
          <w:color w:val="000000"/>
          <w:sz w:val="24"/>
          <w:szCs w:val="24"/>
          <w:highlight w:val="none"/>
        </w:rPr>
      </w:pPr>
    </w:p>
    <w:p w14:paraId="604CF9D4">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17597AB2">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50358485">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50804D34">
      <w:pPr>
        <w:pStyle w:val="17"/>
        <w:spacing w:line="360" w:lineRule="auto"/>
        <w:rPr>
          <w:rFonts w:hint="eastAsia" w:ascii="仿宋" w:hAnsi="仿宋" w:eastAsia="仿宋" w:cs="仿宋"/>
          <w:color w:val="000000"/>
          <w:sz w:val="24"/>
          <w:szCs w:val="24"/>
          <w:highlight w:val="none"/>
        </w:rPr>
      </w:pPr>
    </w:p>
    <w:p w14:paraId="5FC086E9">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2719C72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6DF8F71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178225B2">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14:paraId="57B89671">
        <w:tblPrEx>
          <w:tblCellMar>
            <w:top w:w="0" w:type="dxa"/>
            <w:left w:w="108" w:type="dxa"/>
            <w:bottom w:w="0" w:type="dxa"/>
            <w:right w:w="108" w:type="dxa"/>
          </w:tblCellMar>
        </w:tblPrEx>
        <w:trPr>
          <w:jc w:val="center"/>
        </w:trPr>
        <w:tc>
          <w:tcPr>
            <w:tcW w:w="1560" w:type="dxa"/>
            <w:vAlign w:val="bottom"/>
          </w:tcPr>
          <w:p w14:paraId="223F531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83CFE9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w:t>
            </w:r>
            <w:r>
              <w:rPr>
                <w:rFonts w:hint="eastAsia" w:ascii="仿宋" w:hAnsi="仿宋" w:eastAsia="仿宋" w:cs="仿宋"/>
                <w:color w:val="000000"/>
                <w:sz w:val="24"/>
                <w:szCs w:val="32"/>
                <w:highlight w:val="none"/>
              </w:rPr>
              <w:t>山大学孙逸仙纪念医院</w:t>
            </w:r>
            <w:r>
              <w:rPr>
                <w:rFonts w:hint="eastAsia" w:ascii="仿宋" w:hAnsi="仿宋" w:eastAsia="仿宋" w:cs="仿宋"/>
                <w:color w:val="000000"/>
                <w:sz w:val="24"/>
                <w:szCs w:val="32"/>
                <w:highlight w:val="none"/>
                <w:lang w:eastAsia="zh-CN"/>
              </w:rPr>
              <w:t>2025</w:t>
            </w:r>
            <w:r>
              <w:rPr>
                <w:rFonts w:hint="eastAsia" w:ascii="仿宋" w:hAnsi="仿宋" w:eastAsia="仿宋" w:cs="仿宋"/>
                <w:color w:val="000000"/>
                <w:sz w:val="24"/>
                <w:szCs w:val="32"/>
                <w:highlight w:val="none"/>
              </w:rPr>
              <w:t>年</w:t>
            </w:r>
            <w:r>
              <w:rPr>
                <w:rFonts w:hint="eastAsia" w:ascii="仿宋" w:hAnsi="仿宋" w:eastAsia="仿宋" w:cs="仿宋"/>
                <w:color w:val="000000"/>
                <w:sz w:val="24"/>
                <w:szCs w:val="32"/>
                <w:highlight w:val="none"/>
                <w:lang w:eastAsia="zh-CN"/>
              </w:rPr>
              <w:t>月饼原材料</w:t>
            </w:r>
            <w:r>
              <w:rPr>
                <w:rFonts w:hint="eastAsia" w:ascii="仿宋" w:hAnsi="仿宋" w:eastAsia="仿宋" w:cs="仿宋"/>
                <w:color w:val="000000"/>
                <w:sz w:val="24"/>
                <w:szCs w:val="32"/>
                <w:highlight w:val="none"/>
              </w:rPr>
              <w:t>采购项目</w:t>
            </w:r>
          </w:p>
        </w:tc>
      </w:tr>
      <w:tr w14:paraId="649F66A1">
        <w:tblPrEx>
          <w:tblCellMar>
            <w:top w:w="0" w:type="dxa"/>
            <w:left w:w="108" w:type="dxa"/>
            <w:bottom w:w="0" w:type="dxa"/>
            <w:right w:w="108" w:type="dxa"/>
          </w:tblCellMar>
        </w:tblPrEx>
        <w:trPr>
          <w:jc w:val="center"/>
        </w:trPr>
        <w:tc>
          <w:tcPr>
            <w:tcW w:w="1560" w:type="dxa"/>
            <w:vAlign w:val="bottom"/>
          </w:tcPr>
          <w:p w14:paraId="1D4C35D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2A43ED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53C0246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1BDDFD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F6BE90">
        <w:tblPrEx>
          <w:tblCellMar>
            <w:top w:w="0" w:type="dxa"/>
            <w:left w:w="108" w:type="dxa"/>
            <w:bottom w:w="0" w:type="dxa"/>
            <w:right w:w="108" w:type="dxa"/>
          </w:tblCellMar>
        </w:tblPrEx>
        <w:trPr>
          <w:jc w:val="center"/>
        </w:trPr>
        <w:tc>
          <w:tcPr>
            <w:tcW w:w="1560" w:type="dxa"/>
            <w:vAlign w:val="bottom"/>
          </w:tcPr>
          <w:p w14:paraId="360D95A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24B0B3B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BBC1C4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7326314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tbl>
      <w:tblPr>
        <w:tblStyle w:val="22"/>
        <w:tblpPr w:leftFromText="180" w:rightFromText="180" w:vertAnchor="text" w:horzAnchor="page" w:tblpXSpec="center" w:tblpY="295"/>
        <w:tblOverlap w:val="never"/>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50"/>
        <w:gridCol w:w="1535"/>
        <w:gridCol w:w="1196"/>
        <w:gridCol w:w="1147"/>
        <w:gridCol w:w="1147"/>
        <w:gridCol w:w="1690"/>
      </w:tblGrid>
      <w:tr w14:paraId="1D31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2"/>
            <w:vAlign w:val="center"/>
          </w:tcPr>
          <w:p w14:paraId="06A4324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535" w:type="dxa"/>
          </w:tcPr>
          <w:p w14:paraId="4AFBFF6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计划采购数量（箱）</w:t>
            </w:r>
          </w:p>
        </w:tc>
        <w:tc>
          <w:tcPr>
            <w:tcW w:w="1196" w:type="dxa"/>
            <w:vAlign w:val="top"/>
          </w:tcPr>
          <w:p w14:paraId="3D464E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445B7B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（元/箱）</w:t>
            </w:r>
          </w:p>
        </w:tc>
        <w:tc>
          <w:tcPr>
            <w:tcW w:w="1147" w:type="dxa"/>
          </w:tcPr>
          <w:p w14:paraId="7BA639F9">
            <w:pPr>
              <w:pStyle w:val="2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w:t>
            </w:r>
          </w:p>
          <w:p w14:paraId="6272D0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sz w:val="21"/>
                <w:szCs w:val="21"/>
                <w:highlight w:val="none"/>
                <w:lang w:val="en-US" w:eastAsia="zh-CN"/>
              </w:rPr>
              <w:t>箱</w:t>
            </w:r>
            <w:r>
              <w:rPr>
                <w:rFonts w:hint="eastAsia" w:ascii="仿宋" w:hAnsi="仿宋" w:eastAsia="仿宋" w:cs="仿宋"/>
                <w:b/>
                <w:bCs/>
                <w:sz w:val="21"/>
                <w:szCs w:val="21"/>
                <w:highlight w:val="none"/>
              </w:rPr>
              <w:t>）</w:t>
            </w:r>
          </w:p>
        </w:tc>
        <w:tc>
          <w:tcPr>
            <w:tcW w:w="1147" w:type="dxa"/>
          </w:tcPr>
          <w:p w14:paraId="58473C36">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小计（元）</w:t>
            </w:r>
          </w:p>
        </w:tc>
        <w:tc>
          <w:tcPr>
            <w:tcW w:w="1690" w:type="dxa"/>
          </w:tcPr>
          <w:p w14:paraId="3171BD99">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right="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备注</w:t>
            </w:r>
          </w:p>
        </w:tc>
      </w:tr>
      <w:tr w14:paraId="2D1E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66" w:type="dxa"/>
            <w:vMerge w:val="restart"/>
            <w:vAlign w:val="center"/>
          </w:tcPr>
          <w:p w14:paraId="30A65C5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月饼原材料</w:t>
            </w:r>
          </w:p>
        </w:tc>
        <w:tc>
          <w:tcPr>
            <w:tcW w:w="1650" w:type="dxa"/>
            <w:vAlign w:val="center"/>
          </w:tcPr>
          <w:p w14:paraId="207D9E29">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535" w:type="dxa"/>
            <w:vAlign w:val="bottom"/>
          </w:tcPr>
          <w:p w14:paraId="2008E74F">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w:t>
            </w:r>
          </w:p>
        </w:tc>
        <w:tc>
          <w:tcPr>
            <w:tcW w:w="1196" w:type="dxa"/>
            <w:vAlign w:val="bottom"/>
          </w:tcPr>
          <w:p w14:paraId="6895DA5D">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480.00</w:t>
            </w:r>
          </w:p>
        </w:tc>
        <w:tc>
          <w:tcPr>
            <w:tcW w:w="1147" w:type="dxa"/>
            <w:vAlign w:val="center"/>
          </w:tcPr>
          <w:p w14:paraId="7F4FF3DD">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7E3C41F3">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restart"/>
            <w:vAlign w:val="center"/>
          </w:tcPr>
          <w:p w14:paraId="62BCC57C">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sz w:val="24"/>
                <w:szCs w:val="24"/>
                <w:highlight w:val="none"/>
                <w:lang w:val="en-US" w:eastAsia="zh-CN"/>
              </w:rPr>
              <w:t>规格:20kg/箱，符合国家标准GB/T 21270-2007食品馅料要求。</w:t>
            </w:r>
          </w:p>
        </w:tc>
      </w:tr>
      <w:tr w14:paraId="090E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66" w:type="dxa"/>
            <w:vMerge w:val="continue"/>
            <w:vAlign w:val="center"/>
          </w:tcPr>
          <w:p w14:paraId="196CE53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6345B39">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535" w:type="dxa"/>
            <w:vAlign w:val="bottom"/>
          </w:tcPr>
          <w:p w14:paraId="6AF3B572">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110</w:t>
            </w:r>
          </w:p>
        </w:tc>
        <w:tc>
          <w:tcPr>
            <w:tcW w:w="1196" w:type="dxa"/>
            <w:vAlign w:val="bottom"/>
          </w:tcPr>
          <w:p w14:paraId="526876A5">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410.00</w:t>
            </w:r>
          </w:p>
        </w:tc>
        <w:tc>
          <w:tcPr>
            <w:tcW w:w="1147" w:type="dxa"/>
            <w:vAlign w:val="center"/>
          </w:tcPr>
          <w:p w14:paraId="6BD54D2B">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125CF935">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389F44BB">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CDC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5352AE5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33F8B49D">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535" w:type="dxa"/>
            <w:vAlign w:val="bottom"/>
          </w:tcPr>
          <w:p w14:paraId="5BD29D24">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96" w:type="dxa"/>
            <w:vAlign w:val="bottom"/>
          </w:tcPr>
          <w:p w14:paraId="5086B631">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620.00</w:t>
            </w:r>
          </w:p>
        </w:tc>
        <w:tc>
          <w:tcPr>
            <w:tcW w:w="1147" w:type="dxa"/>
            <w:vAlign w:val="center"/>
          </w:tcPr>
          <w:p w14:paraId="5F7B5FA9">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65623F05">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239AA328">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32BF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6" w:type="dxa"/>
            <w:vMerge w:val="continue"/>
            <w:vAlign w:val="center"/>
          </w:tcPr>
          <w:p w14:paraId="094C7AE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5F13C1D8">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535" w:type="dxa"/>
            <w:vAlign w:val="bottom"/>
          </w:tcPr>
          <w:p w14:paraId="2DA478BB">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1196" w:type="dxa"/>
            <w:vAlign w:val="bottom"/>
          </w:tcPr>
          <w:p w14:paraId="5C468F45">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900.00</w:t>
            </w:r>
          </w:p>
        </w:tc>
        <w:tc>
          <w:tcPr>
            <w:tcW w:w="1147" w:type="dxa"/>
            <w:vAlign w:val="center"/>
          </w:tcPr>
          <w:p w14:paraId="0F90EB07">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20BDF971">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3973C6B6">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E4B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6" w:type="dxa"/>
            <w:vMerge w:val="continue"/>
            <w:vAlign w:val="center"/>
          </w:tcPr>
          <w:p w14:paraId="372C239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D09260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535" w:type="dxa"/>
            <w:vAlign w:val="bottom"/>
          </w:tcPr>
          <w:p w14:paraId="154F1F48">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1196" w:type="dxa"/>
            <w:vAlign w:val="bottom"/>
          </w:tcPr>
          <w:p w14:paraId="658C7755">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420.00</w:t>
            </w:r>
          </w:p>
        </w:tc>
        <w:tc>
          <w:tcPr>
            <w:tcW w:w="1147" w:type="dxa"/>
            <w:vAlign w:val="center"/>
          </w:tcPr>
          <w:p w14:paraId="347042FA">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445055A9">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68E8DB27">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4E64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5B30953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2A49C57">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535" w:type="dxa"/>
            <w:vAlign w:val="bottom"/>
          </w:tcPr>
          <w:p w14:paraId="5DCD63C6">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58</w:t>
            </w:r>
          </w:p>
        </w:tc>
        <w:tc>
          <w:tcPr>
            <w:tcW w:w="1196" w:type="dxa"/>
            <w:vAlign w:val="bottom"/>
          </w:tcPr>
          <w:p w14:paraId="4F33DF7C">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950.00</w:t>
            </w:r>
          </w:p>
        </w:tc>
        <w:tc>
          <w:tcPr>
            <w:tcW w:w="1147" w:type="dxa"/>
            <w:vAlign w:val="center"/>
          </w:tcPr>
          <w:p w14:paraId="116C7708">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69F8D91A">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1CA1F551">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D3A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5128082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E381D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535" w:type="dxa"/>
            <w:vAlign w:val="bottom"/>
          </w:tcPr>
          <w:p w14:paraId="22EB8879">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118</w:t>
            </w:r>
          </w:p>
        </w:tc>
        <w:tc>
          <w:tcPr>
            <w:tcW w:w="1196" w:type="dxa"/>
            <w:vAlign w:val="bottom"/>
          </w:tcPr>
          <w:p w14:paraId="7743BD01">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820.00</w:t>
            </w:r>
          </w:p>
        </w:tc>
        <w:tc>
          <w:tcPr>
            <w:tcW w:w="1147" w:type="dxa"/>
            <w:vAlign w:val="center"/>
          </w:tcPr>
          <w:p w14:paraId="72395BB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147" w:type="dxa"/>
            <w:vAlign w:val="center"/>
          </w:tcPr>
          <w:p w14:paraId="078AE91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690" w:type="dxa"/>
            <w:vMerge w:val="continue"/>
            <w:vAlign w:val="center"/>
          </w:tcPr>
          <w:p w14:paraId="3DA5BCF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r>
      <w:tr w14:paraId="7362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40D253B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49165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535" w:type="dxa"/>
            <w:vAlign w:val="bottom"/>
          </w:tcPr>
          <w:p w14:paraId="2F76DCA0">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148</w:t>
            </w:r>
          </w:p>
        </w:tc>
        <w:tc>
          <w:tcPr>
            <w:tcW w:w="1196" w:type="dxa"/>
            <w:vAlign w:val="bottom"/>
          </w:tcPr>
          <w:p w14:paraId="0A1FC1D9">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520.00</w:t>
            </w:r>
          </w:p>
        </w:tc>
        <w:tc>
          <w:tcPr>
            <w:tcW w:w="1147" w:type="dxa"/>
            <w:vAlign w:val="center"/>
          </w:tcPr>
          <w:p w14:paraId="19DE34E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147" w:type="dxa"/>
            <w:vAlign w:val="center"/>
          </w:tcPr>
          <w:p w14:paraId="52AA5D2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690" w:type="dxa"/>
            <w:vMerge w:val="continue"/>
            <w:vAlign w:val="center"/>
          </w:tcPr>
          <w:p w14:paraId="0990373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r>
      <w:tr w14:paraId="3D2D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vMerge w:val="continue"/>
            <w:vAlign w:val="center"/>
          </w:tcPr>
          <w:p w14:paraId="75C6322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517C13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535" w:type="dxa"/>
            <w:vAlign w:val="bottom"/>
          </w:tcPr>
          <w:p w14:paraId="3AE87166">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100</w:t>
            </w:r>
          </w:p>
        </w:tc>
        <w:tc>
          <w:tcPr>
            <w:tcW w:w="1196" w:type="dxa"/>
            <w:vAlign w:val="bottom"/>
          </w:tcPr>
          <w:p w14:paraId="2A8637ED">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530.00</w:t>
            </w:r>
          </w:p>
        </w:tc>
        <w:tc>
          <w:tcPr>
            <w:tcW w:w="1147" w:type="dxa"/>
            <w:vAlign w:val="center"/>
          </w:tcPr>
          <w:p w14:paraId="422D5AE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47" w:type="dxa"/>
            <w:vAlign w:val="center"/>
          </w:tcPr>
          <w:p w14:paraId="6343498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505D4C3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5087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16" w:type="dxa"/>
            <w:gridSpan w:val="2"/>
            <w:vMerge w:val="restart"/>
            <w:vAlign w:val="center"/>
          </w:tcPr>
          <w:p w14:paraId="618B4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sz w:val="24"/>
                <w:szCs w:val="28"/>
                <w:highlight w:val="none"/>
                <w:lang w:val="en-US" w:eastAsia="zh-CN"/>
              </w:rPr>
              <w:t>合计</w:t>
            </w:r>
          </w:p>
        </w:tc>
        <w:tc>
          <w:tcPr>
            <w:tcW w:w="1535" w:type="dxa"/>
            <w:vAlign w:val="center"/>
          </w:tcPr>
          <w:p w14:paraId="4C940DAA">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大写：</w:t>
            </w:r>
          </w:p>
        </w:tc>
        <w:tc>
          <w:tcPr>
            <w:tcW w:w="5180" w:type="dxa"/>
            <w:gridSpan w:val="4"/>
            <w:vAlign w:val="center"/>
          </w:tcPr>
          <w:p w14:paraId="70D49AE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36D9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16" w:type="dxa"/>
            <w:gridSpan w:val="2"/>
            <w:vMerge w:val="continue"/>
            <w:vAlign w:val="center"/>
          </w:tcPr>
          <w:p w14:paraId="2552FA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535" w:type="dxa"/>
            <w:vAlign w:val="center"/>
          </w:tcPr>
          <w:p w14:paraId="01DA2C55">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小写：</w:t>
            </w:r>
          </w:p>
        </w:tc>
        <w:tc>
          <w:tcPr>
            <w:tcW w:w="5180" w:type="dxa"/>
            <w:gridSpan w:val="4"/>
            <w:vAlign w:val="center"/>
          </w:tcPr>
          <w:p w14:paraId="3D894ECB">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357B22BD">
      <w:pPr>
        <w:pStyle w:val="29"/>
        <w:ind w:left="0" w:leftChars="0" w:firstLine="0" w:firstLineChars="0"/>
        <w:rPr>
          <w:rFonts w:hint="eastAsia" w:ascii="仿宋" w:hAnsi="仿宋" w:eastAsia="仿宋" w:cs="仿宋"/>
          <w:color w:val="000000"/>
          <w:sz w:val="21"/>
          <w:szCs w:val="21"/>
          <w:highlight w:val="none"/>
        </w:rPr>
      </w:pPr>
    </w:p>
    <w:p w14:paraId="51400538">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D33C132">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88AF037">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14:paraId="742A2FD2">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8FE1077">
      <w:pPr>
        <w:pStyle w:val="29"/>
        <w:rPr>
          <w:rFonts w:hint="eastAsia" w:ascii="仿宋" w:hAnsi="仿宋" w:eastAsia="仿宋" w:cs="仿宋"/>
          <w:color w:val="000000"/>
          <w:highlight w:val="none"/>
        </w:rPr>
      </w:pPr>
    </w:p>
    <w:p w14:paraId="78C12D9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BEFE55">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2AF2B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CF318F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7CF90E72">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D76AF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5B76EB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7B1E2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042254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DB3EA8A">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5B7ADD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97D6FE8">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0C2FF64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63180EB2">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611CA240">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63445D0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5BBC678">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10445D1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6950A9">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B30C00D">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E8808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4DF7CB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1243E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4F20E6B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A862A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1445BF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48DB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9267CB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AEA4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D30AB7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1292E9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82281C9">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AF5CF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33BAEF">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02A4C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074A8C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E2DEF6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0F29D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0C4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AA9F5F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257FB5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BF1FF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BBA1A5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4EF60B2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37E9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F5F656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83AD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73A1409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8D496F9">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2E95838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8D2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7A152379">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7E0EA8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C3C3F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1BF638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27FD37B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7E81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A1B9282">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266BC1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若供应商为生产商的，须提供有效的《食品生产许可证》；若供应商为销售商的，须提供有效的《食品经营许可证》。（提供有效期内的证书复印件，加盖公章）</w:t>
            </w:r>
          </w:p>
        </w:tc>
        <w:tc>
          <w:tcPr>
            <w:tcW w:w="1515" w:type="dxa"/>
            <w:vAlign w:val="center"/>
          </w:tcPr>
          <w:p w14:paraId="48FBD54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93FFE66">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7D57141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14:paraId="0A37CE1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3DD9083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w:t>
      </w:r>
      <w:r>
        <w:rPr>
          <w:rFonts w:hint="eastAsia" w:ascii="仿宋" w:hAnsi="仿宋" w:eastAsia="仿宋" w:cs="仿宋"/>
          <w:color w:val="auto"/>
          <w:szCs w:val="21"/>
          <w:highlight w:val="none"/>
          <w:lang w:eastAsia="zh-CN"/>
        </w:rPr>
        <w:t>中</w:t>
      </w:r>
      <w:r>
        <w:rPr>
          <w:rFonts w:hint="eastAsia" w:ascii="仿宋" w:hAnsi="仿宋" w:eastAsia="仿宋" w:cs="仿宋"/>
          <w:color w:val="auto"/>
          <w:szCs w:val="21"/>
          <w:highlight w:val="none"/>
        </w:rPr>
        <w:t>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65EE86A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0ADADB72">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7BCE0F5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1F411972">
      <w:pPr>
        <w:pStyle w:val="29"/>
        <w:ind w:left="0" w:leftChars="0" w:firstLine="0" w:firstLineChars="0"/>
        <w:rPr>
          <w:rFonts w:hint="eastAsia" w:ascii="仿宋" w:hAnsi="仿宋" w:eastAsia="仿宋" w:cs="仿宋"/>
          <w:color w:val="000000"/>
          <w:szCs w:val="21"/>
          <w:highlight w:val="none"/>
          <w:lang w:eastAsia="zh-CN"/>
        </w:rPr>
      </w:pPr>
    </w:p>
    <w:p w14:paraId="5EA126A0">
      <w:pPr>
        <w:pStyle w:val="29"/>
        <w:rPr>
          <w:rFonts w:hint="eastAsia" w:ascii="仿宋" w:hAnsi="仿宋" w:eastAsia="仿宋" w:cs="仿宋"/>
          <w:color w:val="000000"/>
          <w:szCs w:val="21"/>
          <w:highlight w:val="none"/>
          <w:lang w:eastAsia="zh-CN"/>
        </w:rPr>
      </w:pPr>
    </w:p>
    <w:p w14:paraId="538EE887">
      <w:pPr>
        <w:pStyle w:val="29"/>
        <w:rPr>
          <w:rFonts w:hint="eastAsia" w:ascii="仿宋" w:hAnsi="仿宋" w:eastAsia="仿宋" w:cs="仿宋"/>
          <w:color w:val="000000"/>
          <w:szCs w:val="21"/>
          <w:highlight w:val="none"/>
          <w:lang w:eastAsia="zh-CN"/>
        </w:rPr>
      </w:pPr>
    </w:p>
    <w:p w14:paraId="3739895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46739A9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CBE86E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E217530">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882C1EB">
      <w:pPr>
        <w:pStyle w:val="29"/>
        <w:rPr>
          <w:rFonts w:ascii="仿宋_GB2312" w:hAnsi="华文仿宋" w:eastAsia="仿宋_GB2312" w:cs="华文仿宋"/>
          <w:bCs/>
          <w:color w:val="000000"/>
          <w:szCs w:val="21"/>
          <w:highlight w:val="none"/>
        </w:rPr>
      </w:pPr>
    </w:p>
    <w:p w14:paraId="2F9C60B6">
      <w:pPr>
        <w:pStyle w:val="29"/>
        <w:rPr>
          <w:rFonts w:hint="eastAsia" w:ascii="宋体" w:hAnsi="宋体" w:cs="宋体"/>
          <w:color w:val="000000"/>
          <w:szCs w:val="21"/>
          <w:highlight w:val="none"/>
          <w:lang w:eastAsia="zh-CN"/>
        </w:rPr>
      </w:pPr>
    </w:p>
    <w:p w14:paraId="21B4D38F">
      <w:pPr>
        <w:pStyle w:val="29"/>
        <w:rPr>
          <w:rFonts w:ascii="仿宋_GB2312" w:hAnsi="华文仿宋" w:eastAsia="仿宋_GB2312" w:cs="华文仿宋"/>
          <w:bCs/>
          <w:color w:val="000000"/>
          <w:szCs w:val="21"/>
          <w:highlight w:val="none"/>
        </w:rPr>
      </w:pPr>
    </w:p>
    <w:p w14:paraId="330D5045">
      <w:pPr>
        <w:pStyle w:val="29"/>
        <w:rPr>
          <w:rFonts w:hint="eastAsia" w:ascii="宋体" w:hAnsi="宋体" w:cs="宋体"/>
          <w:color w:val="000000"/>
          <w:szCs w:val="21"/>
          <w:highlight w:val="none"/>
          <w:lang w:eastAsia="zh-CN"/>
        </w:rPr>
      </w:pPr>
    </w:p>
    <w:p w14:paraId="136396C2">
      <w:pPr>
        <w:pStyle w:val="29"/>
        <w:rPr>
          <w:rFonts w:hint="eastAsia" w:ascii="宋体" w:hAnsi="宋体" w:cs="宋体"/>
          <w:color w:val="000000"/>
          <w:szCs w:val="21"/>
          <w:highlight w:val="none"/>
          <w:lang w:eastAsia="zh-CN"/>
        </w:rPr>
      </w:pPr>
    </w:p>
    <w:p w14:paraId="743D0442">
      <w:pPr>
        <w:pStyle w:val="29"/>
        <w:rPr>
          <w:rFonts w:hint="eastAsia" w:ascii="宋体" w:hAnsi="宋体" w:cs="宋体"/>
          <w:color w:val="000000"/>
          <w:szCs w:val="21"/>
          <w:highlight w:val="none"/>
          <w:lang w:eastAsia="zh-CN"/>
        </w:rPr>
      </w:pPr>
    </w:p>
    <w:p w14:paraId="4CC4107E">
      <w:pPr>
        <w:pStyle w:val="29"/>
        <w:rPr>
          <w:rFonts w:hint="eastAsia" w:ascii="宋体" w:hAnsi="宋体" w:cs="宋体"/>
          <w:color w:val="000000"/>
          <w:szCs w:val="21"/>
          <w:highlight w:val="none"/>
          <w:lang w:eastAsia="zh-CN"/>
        </w:rPr>
      </w:pPr>
    </w:p>
    <w:p w14:paraId="39B308F3">
      <w:pPr>
        <w:pStyle w:val="29"/>
        <w:rPr>
          <w:rFonts w:hint="eastAsia" w:ascii="宋体" w:hAnsi="宋体" w:cs="宋体"/>
          <w:color w:val="000000"/>
          <w:szCs w:val="21"/>
          <w:highlight w:val="none"/>
          <w:lang w:eastAsia="zh-CN"/>
        </w:rPr>
      </w:pPr>
    </w:p>
    <w:p w14:paraId="6B905645">
      <w:pPr>
        <w:pStyle w:val="29"/>
        <w:rPr>
          <w:rFonts w:hint="eastAsia" w:ascii="宋体" w:hAnsi="宋体" w:cs="宋体"/>
          <w:color w:val="000000"/>
          <w:szCs w:val="21"/>
          <w:highlight w:val="none"/>
          <w:lang w:eastAsia="zh-CN"/>
        </w:rPr>
      </w:pPr>
    </w:p>
    <w:p w14:paraId="385A6740">
      <w:pPr>
        <w:pStyle w:val="29"/>
        <w:rPr>
          <w:rFonts w:hint="eastAsia" w:ascii="宋体" w:hAnsi="宋体" w:cs="宋体"/>
          <w:color w:val="000000"/>
          <w:szCs w:val="21"/>
          <w:highlight w:val="none"/>
          <w:lang w:eastAsia="zh-CN"/>
        </w:rPr>
      </w:pPr>
    </w:p>
    <w:p w14:paraId="39CBF20F">
      <w:pPr>
        <w:pStyle w:val="29"/>
        <w:rPr>
          <w:rFonts w:hint="eastAsia" w:ascii="宋体" w:hAnsi="宋体" w:cs="宋体"/>
          <w:color w:val="000000"/>
          <w:szCs w:val="21"/>
          <w:highlight w:val="none"/>
          <w:lang w:eastAsia="zh-CN"/>
        </w:rPr>
      </w:pPr>
    </w:p>
    <w:p w14:paraId="3D7F0AC6">
      <w:pPr>
        <w:pStyle w:val="29"/>
        <w:rPr>
          <w:rFonts w:ascii="仿宋_GB2312" w:hAnsi="华文仿宋" w:eastAsia="仿宋_GB2312" w:cs="华文仿宋"/>
          <w:bCs/>
          <w:color w:val="000000"/>
          <w:szCs w:val="21"/>
          <w:highlight w:val="none"/>
        </w:rPr>
      </w:pPr>
    </w:p>
    <w:p w14:paraId="6FCA4936">
      <w:pPr>
        <w:pStyle w:val="29"/>
        <w:rPr>
          <w:rFonts w:hint="eastAsia" w:ascii="宋体" w:hAnsi="宋体" w:cs="宋体"/>
          <w:color w:val="000000"/>
          <w:szCs w:val="21"/>
          <w:highlight w:val="none"/>
          <w:lang w:eastAsia="zh-CN"/>
        </w:rPr>
      </w:pPr>
    </w:p>
    <w:p w14:paraId="11EB7B09">
      <w:pPr>
        <w:pStyle w:val="29"/>
        <w:rPr>
          <w:rFonts w:hint="eastAsia" w:ascii="宋体" w:hAnsi="宋体" w:cs="宋体"/>
          <w:color w:val="000000"/>
          <w:szCs w:val="21"/>
          <w:highlight w:val="none"/>
          <w:lang w:eastAsia="zh-CN"/>
        </w:rPr>
      </w:pPr>
    </w:p>
    <w:p w14:paraId="436AF38E">
      <w:pPr>
        <w:pStyle w:val="29"/>
        <w:rPr>
          <w:rFonts w:hint="eastAsia" w:ascii="宋体" w:hAnsi="宋体" w:cs="宋体"/>
          <w:color w:val="000000"/>
          <w:szCs w:val="21"/>
          <w:highlight w:val="none"/>
          <w:lang w:eastAsia="zh-CN"/>
        </w:rPr>
      </w:pPr>
    </w:p>
    <w:p w14:paraId="7920BE7C">
      <w:pPr>
        <w:pStyle w:val="29"/>
        <w:rPr>
          <w:rFonts w:hint="eastAsia" w:ascii="宋体" w:hAnsi="宋体" w:cs="宋体"/>
          <w:color w:val="000000"/>
          <w:szCs w:val="21"/>
          <w:highlight w:val="none"/>
          <w:lang w:eastAsia="zh-CN"/>
        </w:rPr>
      </w:pPr>
    </w:p>
    <w:p w14:paraId="34AD9486">
      <w:pPr>
        <w:pStyle w:val="29"/>
        <w:rPr>
          <w:rFonts w:hint="eastAsia" w:ascii="宋体" w:hAnsi="宋体" w:cs="宋体"/>
          <w:color w:val="000000"/>
          <w:szCs w:val="21"/>
          <w:highlight w:val="none"/>
          <w:lang w:eastAsia="zh-CN"/>
        </w:rPr>
      </w:pPr>
    </w:p>
    <w:p w14:paraId="7E785B97">
      <w:pPr>
        <w:pStyle w:val="29"/>
        <w:rPr>
          <w:rFonts w:hint="eastAsia" w:ascii="宋体" w:hAnsi="宋体" w:cs="宋体"/>
          <w:color w:val="000000"/>
          <w:szCs w:val="21"/>
          <w:highlight w:val="none"/>
          <w:lang w:eastAsia="zh-CN"/>
        </w:rPr>
      </w:pPr>
    </w:p>
    <w:p w14:paraId="5C41D844">
      <w:pPr>
        <w:pStyle w:val="29"/>
        <w:rPr>
          <w:rFonts w:hint="eastAsia" w:ascii="宋体" w:hAnsi="宋体" w:cs="宋体"/>
          <w:color w:val="000000"/>
          <w:szCs w:val="21"/>
          <w:highlight w:val="none"/>
          <w:lang w:eastAsia="zh-CN"/>
        </w:rPr>
      </w:pPr>
    </w:p>
    <w:p w14:paraId="39AB2E55">
      <w:pPr>
        <w:pStyle w:val="29"/>
        <w:rPr>
          <w:rFonts w:hint="eastAsia" w:ascii="宋体" w:hAnsi="宋体" w:cs="宋体"/>
          <w:color w:val="000000"/>
          <w:szCs w:val="21"/>
          <w:highlight w:val="none"/>
          <w:lang w:eastAsia="zh-CN"/>
        </w:rPr>
      </w:pPr>
    </w:p>
    <w:p w14:paraId="74911623">
      <w:pPr>
        <w:pStyle w:val="29"/>
        <w:rPr>
          <w:rFonts w:hint="eastAsia" w:ascii="宋体" w:hAnsi="宋体" w:cs="宋体"/>
          <w:color w:val="000000"/>
          <w:szCs w:val="21"/>
          <w:highlight w:val="none"/>
          <w:lang w:eastAsia="zh-CN"/>
        </w:rPr>
      </w:pPr>
    </w:p>
    <w:p w14:paraId="0D108AB2">
      <w:pPr>
        <w:pStyle w:val="29"/>
        <w:rPr>
          <w:rFonts w:hint="eastAsia" w:ascii="宋体" w:hAnsi="宋体" w:cs="宋体"/>
          <w:color w:val="000000"/>
          <w:szCs w:val="21"/>
          <w:highlight w:val="none"/>
          <w:lang w:eastAsia="zh-CN"/>
        </w:rPr>
      </w:pPr>
    </w:p>
    <w:p w14:paraId="347F59CB">
      <w:pPr>
        <w:pStyle w:val="29"/>
        <w:rPr>
          <w:rFonts w:hint="eastAsia" w:ascii="宋体" w:hAnsi="宋体" w:cs="宋体"/>
          <w:color w:val="000000"/>
          <w:szCs w:val="21"/>
          <w:highlight w:val="none"/>
          <w:lang w:eastAsia="zh-CN"/>
        </w:rPr>
      </w:pPr>
    </w:p>
    <w:p w14:paraId="348290A7">
      <w:pPr>
        <w:pStyle w:val="29"/>
        <w:rPr>
          <w:rFonts w:hint="eastAsia" w:ascii="宋体" w:hAnsi="宋体" w:cs="宋体"/>
          <w:color w:val="000000"/>
          <w:szCs w:val="21"/>
          <w:highlight w:val="none"/>
          <w:lang w:eastAsia="zh-CN"/>
        </w:rPr>
      </w:pPr>
    </w:p>
    <w:p w14:paraId="7519B36B">
      <w:pPr>
        <w:pStyle w:val="29"/>
        <w:rPr>
          <w:rFonts w:hint="eastAsia" w:ascii="宋体" w:hAnsi="宋体" w:cs="宋体"/>
          <w:color w:val="000000"/>
          <w:szCs w:val="21"/>
          <w:highlight w:val="none"/>
          <w:lang w:eastAsia="zh-CN"/>
        </w:rPr>
      </w:pPr>
    </w:p>
    <w:p w14:paraId="7FA3F03E">
      <w:pPr>
        <w:pStyle w:val="29"/>
        <w:rPr>
          <w:rFonts w:hint="eastAsia" w:ascii="宋体" w:hAnsi="宋体" w:cs="宋体"/>
          <w:color w:val="000000"/>
          <w:szCs w:val="21"/>
          <w:highlight w:val="none"/>
          <w:lang w:eastAsia="zh-CN"/>
        </w:rPr>
      </w:pPr>
    </w:p>
    <w:p w14:paraId="79500B78">
      <w:pPr>
        <w:pStyle w:val="29"/>
        <w:rPr>
          <w:rFonts w:hint="eastAsia" w:ascii="宋体" w:hAnsi="宋体" w:cs="宋体"/>
          <w:color w:val="000000"/>
          <w:szCs w:val="21"/>
          <w:highlight w:val="none"/>
          <w:lang w:eastAsia="zh-CN"/>
        </w:rPr>
      </w:pPr>
    </w:p>
    <w:p w14:paraId="59F1D63C">
      <w:pPr>
        <w:pStyle w:val="29"/>
        <w:rPr>
          <w:rFonts w:hint="eastAsia" w:ascii="宋体" w:hAnsi="宋体" w:cs="宋体"/>
          <w:color w:val="000000"/>
          <w:szCs w:val="21"/>
          <w:highlight w:val="none"/>
          <w:lang w:eastAsia="zh-CN"/>
        </w:rPr>
      </w:pPr>
    </w:p>
    <w:p w14:paraId="7488614F">
      <w:pPr>
        <w:pStyle w:val="29"/>
        <w:rPr>
          <w:rFonts w:hint="eastAsia" w:ascii="宋体" w:hAnsi="宋体" w:cs="宋体"/>
          <w:color w:val="000000"/>
          <w:szCs w:val="21"/>
          <w:highlight w:val="none"/>
          <w:lang w:eastAsia="zh-CN"/>
        </w:rPr>
      </w:pPr>
    </w:p>
    <w:p w14:paraId="4D6FAD38">
      <w:pPr>
        <w:pStyle w:val="29"/>
        <w:rPr>
          <w:rFonts w:hint="eastAsia" w:ascii="宋体" w:hAnsi="宋体" w:cs="宋体"/>
          <w:color w:val="000000"/>
          <w:szCs w:val="21"/>
          <w:highlight w:val="none"/>
          <w:lang w:eastAsia="zh-CN"/>
        </w:rPr>
      </w:pPr>
    </w:p>
    <w:p w14:paraId="08512718">
      <w:pPr>
        <w:pStyle w:val="29"/>
        <w:rPr>
          <w:rFonts w:hint="eastAsia" w:ascii="宋体" w:hAnsi="宋体" w:cs="宋体"/>
          <w:color w:val="000000"/>
          <w:szCs w:val="21"/>
          <w:highlight w:val="none"/>
          <w:lang w:eastAsia="zh-CN"/>
        </w:rPr>
      </w:pPr>
    </w:p>
    <w:p w14:paraId="2E628A97">
      <w:pPr>
        <w:pStyle w:val="29"/>
        <w:rPr>
          <w:rFonts w:hint="eastAsia" w:ascii="宋体" w:hAnsi="宋体" w:cs="宋体"/>
          <w:color w:val="000000"/>
          <w:szCs w:val="21"/>
          <w:highlight w:val="none"/>
          <w:lang w:eastAsia="zh-CN"/>
        </w:rPr>
      </w:pPr>
    </w:p>
    <w:p w14:paraId="0E32EC55">
      <w:pPr>
        <w:pStyle w:val="29"/>
        <w:rPr>
          <w:rFonts w:hint="eastAsia" w:ascii="宋体" w:hAnsi="宋体" w:cs="宋体"/>
          <w:color w:val="000000"/>
          <w:szCs w:val="21"/>
          <w:highlight w:val="none"/>
          <w:lang w:eastAsia="zh-CN"/>
        </w:rPr>
      </w:pPr>
    </w:p>
    <w:p w14:paraId="2C371C77">
      <w:pPr>
        <w:pStyle w:val="29"/>
        <w:rPr>
          <w:rFonts w:hint="eastAsia" w:ascii="宋体" w:hAnsi="宋体" w:cs="宋体"/>
          <w:color w:val="000000"/>
          <w:szCs w:val="21"/>
          <w:highlight w:val="none"/>
          <w:lang w:eastAsia="zh-CN"/>
        </w:rPr>
      </w:pPr>
    </w:p>
    <w:p w14:paraId="6D62B9E4">
      <w:pPr>
        <w:pStyle w:val="29"/>
        <w:rPr>
          <w:rFonts w:hint="eastAsia" w:ascii="宋体" w:hAnsi="宋体" w:cs="宋体"/>
          <w:color w:val="000000"/>
          <w:szCs w:val="21"/>
          <w:highlight w:val="none"/>
          <w:lang w:eastAsia="zh-CN"/>
        </w:rPr>
      </w:pPr>
    </w:p>
    <w:p w14:paraId="47EBAA3D">
      <w:pPr>
        <w:pStyle w:val="29"/>
        <w:rPr>
          <w:rFonts w:hint="eastAsia" w:ascii="宋体" w:hAnsi="宋体" w:cs="宋体"/>
          <w:color w:val="000000"/>
          <w:szCs w:val="21"/>
          <w:highlight w:val="none"/>
          <w:lang w:eastAsia="zh-CN"/>
        </w:rPr>
      </w:pPr>
    </w:p>
    <w:p w14:paraId="5DA31ECD">
      <w:pPr>
        <w:pStyle w:val="29"/>
        <w:rPr>
          <w:rFonts w:hint="eastAsia" w:ascii="宋体" w:hAnsi="宋体" w:cs="宋体"/>
          <w:color w:val="000000"/>
          <w:szCs w:val="21"/>
          <w:highlight w:val="none"/>
          <w:lang w:eastAsia="zh-CN"/>
        </w:rPr>
      </w:pPr>
    </w:p>
    <w:p w14:paraId="733C08C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14D3D6EF">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63CF6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6BED2F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w:t>
      </w:r>
      <w:r>
        <w:rPr>
          <w:rFonts w:hint="eastAsia" w:ascii="仿宋" w:hAnsi="仿宋" w:eastAsia="仿宋" w:cs="仿宋"/>
          <w:color w:val="auto"/>
          <w:sz w:val="24"/>
          <w:highlight w:val="none"/>
        </w:rPr>
        <w:t>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308F89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w:t>
      </w:r>
      <w:r>
        <w:rPr>
          <w:rFonts w:hint="eastAsia" w:ascii="仿宋" w:hAnsi="仿宋" w:eastAsia="仿宋" w:cs="仿宋"/>
          <w:color w:val="auto"/>
          <w:sz w:val="24"/>
          <w:highlight w:val="none"/>
          <w:u w:val="single"/>
        </w:rPr>
        <w:t>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0896694">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F38B6E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rPr>
        <w:t>没有重大违法记录。否则，由此所造成的损失、不良后果及法律责任，一律由我单位承担。</w:t>
      </w:r>
    </w:p>
    <w:p w14:paraId="70E0548B">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1D8EB77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13C9024C">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03B184E9">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1839F04">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6AB3AB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F6459CE">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)本次采购活动</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rPr>
        <w:t xml:space="preserve">，如有违法、违规、弄虚作假行为，所造成的损失、不良后果及法律责任，一律由我单位承担。 </w:t>
      </w:r>
    </w:p>
    <w:p w14:paraId="1511A0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6060F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4CA90A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6821FBD">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96331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AE6F5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33D5EE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6D44428D">
      <w:pPr>
        <w:pStyle w:val="29"/>
        <w:rPr>
          <w:rFonts w:hint="eastAsia" w:ascii="宋体" w:hAnsi="宋体" w:cs="宋体"/>
          <w:color w:val="auto"/>
          <w:szCs w:val="21"/>
          <w:highlight w:val="none"/>
          <w:lang w:eastAsia="zh-CN"/>
        </w:rPr>
      </w:pPr>
    </w:p>
    <w:p w14:paraId="15FC30A4">
      <w:pPr>
        <w:pStyle w:val="29"/>
        <w:rPr>
          <w:rFonts w:hint="eastAsia" w:ascii="宋体" w:hAnsi="宋体" w:cs="宋体"/>
          <w:color w:val="auto"/>
          <w:szCs w:val="21"/>
          <w:highlight w:val="none"/>
          <w:lang w:eastAsia="zh-CN"/>
        </w:rPr>
      </w:pPr>
    </w:p>
    <w:p w14:paraId="1FA34921">
      <w:pPr>
        <w:pStyle w:val="29"/>
        <w:rPr>
          <w:rFonts w:hint="eastAsia" w:ascii="宋体" w:hAnsi="宋体" w:cs="宋体"/>
          <w:color w:val="auto"/>
          <w:szCs w:val="21"/>
          <w:highlight w:val="none"/>
          <w:lang w:eastAsia="zh-CN"/>
        </w:rPr>
      </w:pPr>
    </w:p>
    <w:p w14:paraId="6A53FE11">
      <w:pPr>
        <w:pStyle w:val="29"/>
        <w:rPr>
          <w:rFonts w:hint="eastAsia" w:ascii="宋体" w:hAnsi="宋体" w:cs="宋体"/>
          <w:color w:val="auto"/>
          <w:szCs w:val="21"/>
          <w:highlight w:val="none"/>
          <w:lang w:eastAsia="zh-CN"/>
        </w:rPr>
      </w:pPr>
    </w:p>
    <w:p w14:paraId="43065BEF">
      <w:pPr>
        <w:pStyle w:val="29"/>
        <w:rPr>
          <w:rFonts w:hint="eastAsia" w:ascii="宋体" w:hAnsi="宋体" w:cs="宋体"/>
          <w:color w:val="auto"/>
          <w:szCs w:val="21"/>
          <w:highlight w:val="none"/>
          <w:lang w:eastAsia="zh-CN"/>
        </w:rPr>
      </w:pPr>
    </w:p>
    <w:p w14:paraId="04B5639F">
      <w:pPr>
        <w:pStyle w:val="29"/>
        <w:rPr>
          <w:rFonts w:hint="eastAsia" w:ascii="宋体" w:hAnsi="宋体" w:cs="宋体"/>
          <w:color w:val="auto"/>
          <w:szCs w:val="21"/>
          <w:highlight w:val="none"/>
          <w:lang w:eastAsia="zh-CN"/>
        </w:rPr>
      </w:pPr>
    </w:p>
    <w:p w14:paraId="6A6A5AC2">
      <w:pPr>
        <w:pStyle w:val="29"/>
        <w:rPr>
          <w:rFonts w:hint="eastAsia" w:ascii="宋体" w:hAnsi="宋体" w:cs="宋体"/>
          <w:color w:val="auto"/>
          <w:szCs w:val="21"/>
          <w:highlight w:val="none"/>
          <w:lang w:eastAsia="zh-CN"/>
        </w:rPr>
      </w:pPr>
    </w:p>
    <w:p w14:paraId="66A13470">
      <w:pPr>
        <w:pStyle w:val="29"/>
        <w:rPr>
          <w:rFonts w:hint="eastAsia" w:ascii="宋体" w:hAnsi="宋体" w:cs="宋体"/>
          <w:color w:val="auto"/>
          <w:szCs w:val="21"/>
          <w:highlight w:val="none"/>
          <w:lang w:eastAsia="zh-CN"/>
        </w:rPr>
      </w:pPr>
    </w:p>
    <w:p w14:paraId="664662A7">
      <w:pPr>
        <w:pStyle w:val="29"/>
        <w:rPr>
          <w:rFonts w:hint="eastAsia" w:ascii="宋体" w:hAnsi="宋体" w:cs="宋体"/>
          <w:color w:val="auto"/>
          <w:szCs w:val="21"/>
          <w:highlight w:val="none"/>
          <w:lang w:eastAsia="zh-CN"/>
        </w:rPr>
      </w:pPr>
    </w:p>
    <w:p w14:paraId="2475C2A3">
      <w:pPr>
        <w:pStyle w:val="29"/>
        <w:rPr>
          <w:rFonts w:hint="eastAsia" w:ascii="宋体" w:hAnsi="宋体" w:cs="宋体"/>
          <w:color w:val="auto"/>
          <w:szCs w:val="21"/>
          <w:highlight w:val="none"/>
          <w:lang w:eastAsia="zh-CN"/>
        </w:rPr>
      </w:pPr>
    </w:p>
    <w:p w14:paraId="335F64E1">
      <w:pPr>
        <w:pStyle w:val="29"/>
        <w:rPr>
          <w:rFonts w:hint="eastAsia" w:ascii="宋体" w:hAnsi="宋体" w:cs="宋体"/>
          <w:color w:val="auto"/>
          <w:szCs w:val="21"/>
          <w:highlight w:val="none"/>
          <w:lang w:eastAsia="zh-CN"/>
        </w:rPr>
      </w:pPr>
    </w:p>
    <w:p w14:paraId="01990B98">
      <w:pPr>
        <w:pStyle w:val="29"/>
        <w:rPr>
          <w:rFonts w:hint="eastAsia" w:ascii="宋体" w:hAnsi="宋体" w:cs="宋体"/>
          <w:color w:val="auto"/>
          <w:szCs w:val="21"/>
          <w:highlight w:val="none"/>
          <w:lang w:eastAsia="zh-CN"/>
        </w:rPr>
      </w:pPr>
    </w:p>
    <w:p w14:paraId="63B106C7">
      <w:pPr>
        <w:pStyle w:val="29"/>
        <w:rPr>
          <w:rFonts w:hint="eastAsia" w:ascii="宋体" w:hAnsi="宋体" w:cs="宋体"/>
          <w:color w:val="auto"/>
          <w:szCs w:val="21"/>
          <w:highlight w:val="none"/>
          <w:lang w:eastAsia="zh-CN"/>
        </w:rPr>
      </w:pPr>
    </w:p>
    <w:p w14:paraId="396BD66B">
      <w:pPr>
        <w:pStyle w:val="29"/>
        <w:rPr>
          <w:rFonts w:hint="eastAsia" w:ascii="宋体" w:hAnsi="宋体" w:cs="宋体"/>
          <w:color w:val="auto"/>
          <w:szCs w:val="21"/>
          <w:highlight w:val="none"/>
          <w:lang w:eastAsia="zh-CN"/>
        </w:rPr>
      </w:pPr>
    </w:p>
    <w:p w14:paraId="3CB2D612">
      <w:pPr>
        <w:pStyle w:val="29"/>
        <w:rPr>
          <w:rFonts w:hint="eastAsia" w:ascii="宋体" w:hAnsi="宋体" w:cs="宋体"/>
          <w:color w:val="auto"/>
          <w:szCs w:val="21"/>
          <w:highlight w:val="none"/>
          <w:lang w:eastAsia="zh-CN"/>
        </w:rPr>
      </w:pPr>
    </w:p>
    <w:p w14:paraId="7A586563">
      <w:pPr>
        <w:pStyle w:val="29"/>
        <w:rPr>
          <w:rFonts w:hint="eastAsia" w:ascii="宋体" w:hAnsi="宋体" w:cs="宋体"/>
          <w:color w:val="auto"/>
          <w:szCs w:val="21"/>
          <w:highlight w:val="none"/>
          <w:lang w:eastAsia="zh-CN"/>
        </w:rPr>
      </w:pPr>
    </w:p>
    <w:p w14:paraId="46F9DBC3">
      <w:pPr>
        <w:pStyle w:val="29"/>
        <w:rPr>
          <w:rFonts w:hint="eastAsia" w:ascii="宋体" w:hAnsi="宋体" w:cs="宋体"/>
          <w:color w:val="auto"/>
          <w:szCs w:val="21"/>
          <w:highlight w:val="none"/>
          <w:lang w:eastAsia="zh-CN"/>
        </w:rPr>
      </w:pPr>
    </w:p>
    <w:p w14:paraId="263E002C">
      <w:pPr>
        <w:pStyle w:val="29"/>
        <w:rPr>
          <w:rFonts w:hint="eastAsia" w:ascii="宋体" w:hAnsi="宋体" w:cs="宋体"/>
          <w:color w:val="auto"/>
          <w:szCs w:val="21"/>
          <w:highlight w:val="none"/>
          <w:lang w:eastAsia="zh-CN"/>
        </w:rPr>
      </w:pPr>
    </w:p>
    <w:p w14:paraId="2C104225">
      <w:pPr>
        <w:pStyle w:val="29"/>
        <w:rPr>
          <w:rFonts w:hint="eastAsia" w:ascii="宋体" w:hAnsi="宋体" w:cs="宋体"/>
          <w:color w:val="auto"/>
          <w:szCs w:val="21"/>
          <w:highlight w:val="none"/>
          <w:lang w:eastAsia="zh-CN"/>
        </w:rPr>
      </w:pPr>
    </w:p>
    <w:p w14:paraId="5CA74A9A">
      <w:pPr>
        <w:pStyle w:val="29"/>
        <w:rPr>
          <w:rFonts w:hint="eastAsia" w:ascii="宋体" w:hAnsi="宋体" w:cs="宋体"/>
          <w:color w:val="auto"/>
          <w:szCs w:val="21"/>
          <w:highlight w:val="none"/>
          <w:lang w:eastAsia="zh-CN"/>
        </w:rPr>
      </w:pPr>
    </w:p>
    <w:p w14:paraId="706DE199">
      <w:pPr>
        <w:pStyle w:val="29"/>
        <w:rPr>
          <w:rFonts w:hint="eastAsia" w:ascii="宋体" w:hAnsi="宋体" w:cs="宋体"/>
          <w:color w:val="auto"/>
          <w:szCs w:val="21"/>
          <w:highlight w:val="none"/>
          <w:lang w:eastAsia="zh-CN"/>
        </w:rPr>
      </w:pPr>
    </w:p>
    <w:p w14:paraId="09BB3299">
      <w:pPr>
        <w:pStyle w:val="29"/>
        <w:rPr>
          <w:rFonts w:hint="eastAsia" w:ascii="宋体" w:hAnsi="宋体" w:cs="宋体"/>
          <w:color w:val="auto"/>
          <w:szCs w:val="21"/>
          <w:highlight w:val="none"/>
          <w:lang w:eastAsia="zh-CN"/>
        </w:rPr>
      </w:pPr>
    </w:p>
    <w:p w14:paraId="367A9B56">
      <w:pPr>
        <w:pStyle w:val="29"/>
        <w:rPr>
          <w:rFonts w:hint="eastAsia" w:ascii="宋体" w:hAnsi="宋体" w:cs="宋体"/>
          <w:color w:val="auto"/>
          <w:szCs w:val="21"/>
          <w:highlight w:val="none"/>
          <w:lang w:eastAsia="zh-CN"/>
        </w:rPr>
      </w:pPr>
    </w:p>
    <w:p w14:paraId="0A265858">
      <w:pPr>
        <w:pStyle w:val="29"/>
        <w:rPr>
          <w:rFonts w:hint="eastAsia" w:ascii="宋体" w:hAnsi="宋体" w:cs="宋体"/>
          <w:color w:val="auto"/>
          <w:szCs w:val="21"/>
          <w:highlight w:val="none"/>
          <w:lang w:eastAsia="zh-CN"/>
        </w:rPr>
      </w:pPr>
    </w:p>
    <w:p w14:paraId="50C2C00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5C32F81A">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1A2E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4BB217A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9C41057">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A6CD2B7">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2A0E25EE">
      <w:pPr>
        <w:pStyle w:val="30"/>
        <w:rPr>
          <w:rFonts w:hint="eastAsia"/>
          <w:lang w:val="en-US" w:eastAsia="zh-CN"/>
        </w:rPr>
      </w:pPr>
    </w:p>
    <w:p w14:paraId="3D7174AA">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sz w:val="32"/>
          <w:szCs w:val="32"/>
          <w:highlight w:val="none"/>
          <w:lang w:val="en-US" w:eastAsia="zh-CN"/>
        </w:rPr>
        <w:t>3、</w:t>
      </w:r>
      <w:r>
        <w:rPr>
          <w:rFonts w:hint="eastAsia" w:ascii="仿宋" w:hAnsi="仿宋" w:eastAsia="仿宋" w:cs="仿宋"/>
          <w:b/>
          <w:bCs/>
          <w:color w:val="000000"/>
          <w:kern w:val="0"/>
          <w:sz w:val="32"/>
          <w:szCs w:val="32"/>
          <w:highlight w:val="none"/>
          <w:lang w:val="en-US" w:eastAsia="zh-CN"/>
        </w:rPr>
        <w:t>《食品生产许可证》或《食品经营许可证》</w:t>
      </w:r>
    </w:p>
    <w:p w14:paraId="0AC6FD91">
      <w:pPr>
        <w:pStyle w:val="53"/>
        <w:tabs>
          <w:tab w:val="left" w:pos="1050"/>
          <w:tab w:val="center" w:pos="4535"/>
        </w:tabs>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Cs/>
          <w:color w:val="auto"/>
          <w:sz w:val="24"/>
          <w:szCs w:val="24"/>
          <w:highlight w:val="none"/>
        </w:rPr>
        <w:t>（若供应商为生产商的，须提供有效的《食品生产许可证》；若供应商为销售商的，须提供有效的《食品经营许可证》）</w:t>
      </w:r>
    </w:p>
    <w:p w14:paraId="65BF4103">
      <w:pPr>
        <w:pStyle w:val="30"/>
        <w:rPr>
          <w:rFonts w:ascii="宋体" w:hAnsi="宋体"/>
          <w:sz w:val="24"/>
          <w:highlight w:val="none"/>
        </w:rPr>
      </w:pPr>
    </w:p>
    <w:p w14:paraId="57DF6A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47A81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164F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C0CA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FA559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305367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6BC53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8DAB4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D01A23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A7FD9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9438B6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6086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4C732E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9EBA8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15C35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1E71E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958EF8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4CBB43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DE216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906887">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75ABA43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1F733B05">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57AA65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50A817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C22E67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73A57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286E2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09235C8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E1AB73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377EDD3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78D9A1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6F20953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993B1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4959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02F12E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50EAE0D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79E5D81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B6AAE6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1CC0E71">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04A965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370E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B8AFAA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2B37897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D25ADE2">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703BED25">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2D4632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4C49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514773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4AEF80A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2119CD7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47515B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377547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399345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EB79CE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比选文件中</w:t>
            </w:r>
            <w:r>
              <w:rPr>
                <w:rFonts w:hint="eastAsia" w:ascii="仿宋" w:hAnsi="仿宋" w:eastAsia="仿宋" w:cs="仿宋"/>
                <w:szCs w:val="21"/>
                <w:highlight w:val="none"/>
              </w:rPr>
              <w:t>的“★”号条款要求</w:t>
            </w:r>
          </w:p>
        </w:tc>
        <w:tc>
          <w:tcPr>
            <w:tcW w:w="4418" w:type="dxa"/>
          </w:tcPr>
          <w:p w14:paraId="4766AAD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比选文件中</w:t>
            </w:r>
            <w:r>
              <w:rPr>
                <w:rFonts w:hint="eastAsia" w:ascii="仿宋" w:hAnsi="仿宋" w:eastAsia="仿宋" w:cs="仿宋"/>
                <w:color w:val="000000"/>
                <w:sz w:val="20"/>
                <w:szCs w:val="20"/>
                <w:highlight w:val="none"/>
              </w:rPr>
              <w:t>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06208C9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9BC4DF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0116671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69F7E7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38AA6D2C">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6D8ED18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3033B6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553598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014A45F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138A3B4D">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0AB07CE">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2AA8F12">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w:t>
      </w:r>
      <w:r>
        <w:rPr>
          <w:rFonts w:hint="eastAsia" w:ascii="仿宋" w:hAnsi="仿宋" w:eastAsia="仿宋" w:cs="仿宋"/>
          <w:sz w:val="21"/>
          <w:szCs w:val="21"/>
          <w:highlight w:val="none"/>
          <w:lang w:eastAsia="zh-CN"/>
        </w:rPr>
        <w:t>中</w:t>
      </w:r>
      <w:r>
        <w:rPr>
          <w:rFonts w:hint="eastAsia" w:ascii="仿宋" w:hAnsi="仿宋" w:eastAsia="仿宋" w:cs="仿宋"/>
          <w:sz w:val="21"/>
          <w:szCs w:val="21"/>
          <w:highlight w:val="none"/>
        </w:rPr>
        <w:t>对应如实提供，对符合性证明文件的任何缺漏和不符合项将会直接导致无效响应。</w:t>
      </w:r>
    </w:p>
    <w:p w14:paraId="486E4749">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86FF8F9">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320A0E6">
      <w:pPr>
        <w:pStyle w:val="9"/>
        <w:shd w:val="clear" w:color="auto" w:fill="FFFFFF"/>
        <w:rPr>
          <w:rFonts w:hint="eastAsia" w:ascii="仿宋" w:hAnsi="仿宋" w:eastAsia="仿宋" w:cs="仿宋"/>
          <w:sz w:val="21"/>
          <w:szCs w:val="21"/>
          <w:highlight w:val="none"/>
        </w:rPr>
      </w:pPr>
    </w:p>
    <w:p w14:paraId="6FC8F2A3">
      <w:pPr>
        <w:pStyle w:val="9"/>
        <w:shd w:val="clear" w:color="auto" w:fill="FFFFFF"/>
        <w:rPr>
          <w:rFonts w:hint="eastAsia" w:ascii="仿宋" w:hAnsi="仿宋" w:eastAsia="仿宋" w:cs="仿宋"/>
          <w:sz w:val="21"/>
          <w:szCs w:val="21"/>
          <w:highlight w:val="none"/>
        </w:rPr>
      </w:pPr>
    </w:p>
    <w:p w14:paraId="36644E1C">
      <w:pPr>
        <w:pStyle w:val="9"/>
        <w:shd w:val="clear" w:color="auto" w:fill="FFFFFF"/>
        <w:rPr>
          <w:rFonts w:hint="eastAsia" w:ascii="仿宋" w:hAnsi="仿宋" w:eastAsia="仿宋" w:cs="仿宋"/>
          <w:sz w:val="21"/>
          <w:szCs w:val="21"/>
          <w:highlight w:val="none"/>
        </w:rPr>
      </w:pPr>
    </w:p>
    <w:p w14:paraId="43FEBFB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9F3A7B">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67400B0">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3F73C13">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4257EE0F">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468BE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7A4B2758">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0A0EB7EC">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D087717">
      <w:pPr>
        <w:pStyle w:val="11"/>
        <w:tabs>
          <w:tab w:val="left" w:pos="900"/>
        </w:tabs>
        <w:spacing w:line="400" w:lineRule="exact"/>
        <w:ind w:firstLine="0"/>
        <w:rPr>
          <w:rFonts w:hint="eastAsia" w:ascii="仿宋" w:hAnsi="仿宋" w:eastAsia="仿宋" w:cs="仿宋"/>
          <w:bCs/>
          <w:color w:val="000000"/>
          <w:highlight w:val="none"/>
          <w:lang w:val="en-US"/>
        </w:rPr>
      </w:pPr>
    </w:p>
    <w:p w14:paraId="3903B0B3">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0EB990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044026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36A0D73">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D67F055">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0E24CC5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04A0F13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660EDB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1BE305D">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74FB874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EC18064">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72AFA6EA">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F2C71D8">
                              <w:pPr>
                                <w:spacing w:before="0" w:line="240" w:lineRule="auto"/>
                                <w:rPr>
                                  <w:sz w:val="20"/>
                                </w:rPr>
                              </w:pPr>
                            </w:p>
                            <w:p w14:paraId="4BA4A69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109549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F2C71D8">
                        <w:pPr>
                          <w:spacing w:before="0" w:line="240" w:lineRule="auto"/>
                          <w:rPr>
                            <w:sz w:val="20"/>
                          </w:rPr>
                        </w:pPr>
                      </w:p>
                      <w:p w14:paraId="4BA4A69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109549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0F329CA">
                            <w:pPr>
                              <w:pStyle w:val="10"/>
                              <w:rPr>
                                <w:sz w:val="20"/>
                              </w:rPr>
                            </w:pPr>
                          </w:p>
                          <w:p w14:paraId="7A53D2B8">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DE043B1">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40F329CA">
                      <w:pPr>
                        <w:pStyle w:val="10"/>
                        <w:rPr>
                          <w:sz w:val="20"/>
                        </w:rPr>
                      </w:pPr>
                    </w:p>
                    <w:p w14:paraId="7A53D2B8">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DE043B1">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C78AC7B">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441CCF9">
      <w:pPr>
        <w:pStyle w:val="29"/>
        <w:ind w:left="0" w:leftChars="0" w:firstLine="0" w:firstLineChars="0"/>
        <w:rPr>
          <w:rFonts w:hint="eastAsia" w:ascii="仿宋" w:hAnsi="仿宋" w:eastAsia="仿宋" w:cs="仿宋"/>
          <w:highlight w:val="none"/>
          <w:lang w:eastAsia="zh-CN"/>
        </w:rPr>
      </w:pPr>
    </w:p>
    <w:p w14:paraId="025734C0">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A1ADEE9">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2095173">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C09DC35">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604BC04">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86F2AA8">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D6036A6">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01DA8F51">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14:paraId="19D7BD9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F9CF485">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w:t>
      </w:r>
      <w:r>
        <w:rPr>
          <w:rFonts w:hint="eastAsia" w:ascii="仿宋" w:hAnsi="仿宋" w:eastAsia="仿宋" w:cs="仿宋"/>
          <w:bCs/>
          <w:color w:val="000000"/>
          <w:sz w:val="28"/>
          <w:szCs w:val="28"/>
          <w:highlight w:val="none"/>
          <w:u w:val="single"/>
          <w:lang w:val="en-US"/>
        </w:rPr>
        <w:t>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5F40F2E3">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26FCE035">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3E137881">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6660B3A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66C00F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DF9B6D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1DF2451A">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767A36A">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345C264C">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DAF9844">
                            <w:pPr>
                              <w:pStyle w:val="10"/>
                              <w:rPr>
                                <w:sz w:val="20"/>
                              </w:rPr>
                            </w:pPr>
                          </w:p>
                          <w:p w14:paraId="52DF8859">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5DCED84">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DAF9844">
                      <w:pPr>
                        <w:pStyle w:val="10"/>
                        <w:rPr>
                          <w:sz w:val="20"/>
                        </w:rPr>
                      </w:pPr>
                    </w:p>
                    <w:p w14:paraId="52DF8859">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5DCED84">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8D030BC">
                            <w:pPr>
                              <w:pStyle w:val="10"/>
                              <w:rPr>
                                <w:rFonts w:hint="eastAsia" w:ascii="华文中宋" w:hAnsi="华文中宋" w:eastAsia="华文中宋" w:cs="华文中宋"/>
                                <w:sz w:val="21"/>
                                <w:szCs w:val="21"/>
                              </w:rPr>
                            </w:pPr>
                          </w:p>
                          <w:p w14:paraId="621C6426">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82A117E">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8D030BC">
                      <w:pPr>
                        <w:pStyle w:val="10"/>
                        <w:rPr>
                          <w:rFonts w:hint="eastAsia" w:ascii="华文中宋" w:hAnsi="华文中宋" w:eastAsia="华文中宋" w:cs="华文中宋"/>
                          <w:sz w:val="21"/>
                          <w:szCs w:val="21"/>
                        </w:rPr>
                      </w:pPr>
                    </w:p>
                    <w:p w14:paraId="621C6426">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82A117E">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2B7F6BDA">
      <w:pPr>
        <w:pStyle w:val="29"/>
        <w:ind w:left="0" w:leftChars="0" w:firstLine="0" w:firstLineChars="0"/>
        <w:rPr>
          <w:rFonts w:hint="eastAsia" w:ascii="宋体" w:hAnsi="宋体" w:eastAsia="宋体" w:cs="仿宋_GB2312"/>
          <w:bCs/>
          <w:color w:val="000000"/>
          <w:sz w:val="30"/>
          <w:szCs w:val="30"/>
          <w:highlight w:val="none"/>
          <w:lang w:val="en-US"/>
        </w:rPr>
      </w:pPr>
    </w:p>
    <w:p w14:paraId="144D8D91">
      <w:pPr>
        <w:pStyle w:val="29"/>
        <w:ind w:left="0" w:leftChars="0" w:firstLine="0" w:firstLineChars="0"/>
        <w:rPr>
          <w:rFonts w:hint="eastAsia" w:ascii="宋体" w:hAnsi="宋体" w:eastAsia="宋体" w:cs="宋体"/>
          <w:b/>
          <w:bCs/>
          <w:sz w:val="28"/>
          <w:szCs w:val="36"/>
          <w:highlight w:val="none"/>
          <w:lang w:eastAsia="zh-CN"/>
        </w:rPr>
      </w:pPr>
    </w:p>
    <w:p w14:paraId="6013CCAF">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4FD58752">
      <w:pPr>
        <w:pStyle w:val="29"/>
        <w:ind w:left="0" w:leftChars="0" w:firstLine="0" w:firstLineChars="0"/>
        <w:rPr>
          <w:rFonts w:hint="eastAsia" w:ascii="宋体" w:hAnsi="宋体" w:eastAsia="宋体" w:cs="仿宋_GB2312"/>
          <w:bCs/>
          <w:color w:val="000000"/>
          <w:sz w:val="30"/>
          <w:szCs w:val="30"/>
          <w:highlight w:val="none"/>
          <w:lang w:val="en-US"/>
        </w:rPr>
      </w:pPr>
    </w:p>
    <w:p w14:paraId="3FA5D917">
      <w:pPr>
        <w:pStyle w:val="10"/>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9E5FC4">
      <w:pPr>
        <w:pStyle w:val="10"/>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54B6F5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w:t>
      </w:r>
      <w:r>
        <w:rPr>
          <w:rFonts w:hint="eastAsia" w:ascii="仿宋" w:hAnsi="仿宋" w:eastAsia="仿宋" w:cs="仿宋"/>
          <w:color w:val="auto"/>
          <w:sz w:val="22"/>
          <w:szCs w:val="22"/>
          <w:highlight w:val="none"/>
        </w:rPr>
        <w:t>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1EAA383">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      )的响应邀请，我方代表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787A0A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BAA373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2130B7F4">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3C315D3">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AD6E261">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22269C59">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63ECB9A5">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4B49BCE">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（1）★我方理解本项目为分批次采购，并且保证在收到采购人供货通知的规定时间内，完成该批次采购货物的供货、配送和验收工作。</w:t>
      </w:r>
    </w:p>
    <w:p w14:paraId="22EE21E4">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（2）★我方保证，如采购人要求，我方务必在正式供货前提交所投产品的SC认证资质、有效的《检验报告》或食品检验合格证，且上述证明文件须满足国家标准GB/T 21270-2007《食品馅料》的规定。</w:t>
      </w:r>
    </w:p>
    <w:p w14:paraId="2F28A31B">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（3）★我方保证所生产供应的货物质量不低于相关国家标准，否则采购人有权退货，并同意拒付我方货款，且采购人不承担我方由此发生的任何费用，同时同意采购人为此保持向我方追索的权利。</w:t>
      </w:r>
    </w:p>
    <w:p w14:paraId="704816D1">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（4）第二章用户需求书中的“★五、送货要求”、“★六、验收要求”。</w:t>
      </w:r>
    </w:p>
    <w:p w14:paraId="73B52A0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0C0FFD6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37C3957E">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7D78B3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0ABC90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361B9A7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AA236A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23A11F7">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1210D9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9D4E8B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992FC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5B6E0E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F60F00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5764043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0F27147E">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111F28C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1679"/>
        <w:gridCol w:w="2098"/>
        <w:gridCol w:w="1423"/>
      </w:tblGrid>
      <w:tr w14:paraId="6A429A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657AC30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264C776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578212A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0E0D673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113E8FB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2A8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13E0A7D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vAlign w:val="center"/>
          </w:tcPr>
          <w:p w14:paraId="2C379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具有有效的质量管理体系认证证书，得2分。</w:t>
            </w:r>
          </w:p>
        </w:tc>
        <w:tc>
          <w:tcPr>
            <w:tcW w:w="2089" w:type="dxa"/>
            <w:vMerge w:val="restart"/>
            <w:vAlign w:val="center"/>
          </w:tcPr>
          <w:p w14:paraId="3A2F2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w:t>
            </w:r>
          </w:p>
        </w:tc>
        <w:tc>
          <w:tcPr>
            <w:tcW w:w="1679" w:type="dxa"/>
            <w:vAlign w:val="center"/>
          </w:tcPr>
          <w:p w14:paraId="5A0CC43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F804F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0B9C75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F53C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231FE1B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7DD27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089" w:type="dxa"/>
            <w:vMerge w:val="continue"/>
            <w:vAlign w:val="center"/>
          </w:tcPr>
          <w:p w14:paraId="1073A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0DED737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43926D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721EED9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49CF2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2F04EFD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22031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089" w:type="dxa"/>
            <w:vMerge w:val="continue"/>
            <w:vAlign w:val="center"/>
          </w:tcPr>
          <w:p w14:paraId="11F3A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4A35C1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E6D335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3E784F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4E476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3C670B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vAlign w:val="center"/>
          </w:tcPr>
          <w:p w14:paraId="0AD54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根据供应商自2022年1月1日（以合同签订时间为准）以来，具有月饼原材料制作或销售的同类项目业绩进行评分，每提供一个得3分，最高得9分。</w:t>
            </w:r>
          </w:p>
        </w:tc>
        <w:tc>
          <w:tcPr>
            <w:tcW w:w="2089" w:type="dxa"/>
            <w:vAlign w:val="center"/>
          </w:tcPr>
          <w:p w14:paraId="0156E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14:paraId="5809922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502D8C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4BC191B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7595C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4B3F2CC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vAlign w:val="center"/>
          </w:tcPr>
          <w:p w14:paraId="60D75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2分，最高得6分。不提供不得分。</w:t>
            </w:r>
          </w:p>
        </w:tc>
        <w:tc>
          <w:tcPr>
            <w:tcW w:w="2089" w:type="dxa"/>
            <w:vAlign w:val="center"/>
          </w:tcPr>
          <w:p w14:paraId="60B67F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2AB4CAA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23FD6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8E4C39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914A6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102C2AD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936" w:type="dxa"/>
            <w:vAlign w:val="center"/>
          </w:tcPr>
          <w:p w14:paraId="449EC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针对本项目配送人员每有一人得1分，满分2分。</w:t>
            </w:r>
          </w:p>
        </w:tc>
        <w:tc>
          <w:tcPr>
            <w:tcW w:w="2089" w:type="dxa"/>
            <w:vAlign w:val="center"/>
          </w:tcPr>
          <w:p w14:paraId="68FAA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注：提供配送人员身份证及自2025年1月以来任意1个月供应商（或其分支机构）为其缴纳的社保证明，加盖公章。</w:t>
            </w:r>
          </w:p>
        </w:tc>
        <w:tc>
          <w:tcPr>
            <w:tcW w:w="1679" w:type="dxa"/>
            <w:vAlign w:val="center"/>
          </w:tcPr>
          <w:p w14:paraId="4B64E45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B8C960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04CE2E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2F56D3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3EEFF9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485C2AC">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135CA72">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w:t>
      </w:r>
      <w:r>
        <w:rPr>
          <w:rFonts w:hint="eastAsia" w:ascii="仿宋" w:hAnsi="仿宋" w:eastAsia="仿宋" w:cs="仿宋"/>
          <w:sz w:val="21"/>
          <w:szCs w:val="21"/>
          <w:highlight w:val="none"/>
          <w:lang w:val="en-US" w:eastAsia="zh-CN"/>
        </w:rPr>
        <w:t>中</w:t>
      </w:r>
      <w:r>
        <w:rPr>
          <w:rFonts w:hint="eastAsia" w:ascii="仿宋" w:hAnsi="仿宋" w:eastAsia="仿宋" w:cs="仿宋"/>
          <w:sz w:val="21"/>
          <w:szCs w:val="21"/>
          <w:highlight w:val="none"/>
          <w:lang w:val="en-US"/>
        </w:rPr>
        <w:t>所要求提交的与评分项目相关的各类证明文件或资料，需清晰反映相关的数据及印章等，如模糊不清无法辨别的，视为未按要求提交，该项评分不得分。</w:t>
      </w:r>
    </w:p>
    <w:p w14:paraId="2FA62230">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23ADF6FE">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3FE4E225">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46AFA596">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B70A6E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588BC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9E012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F89DE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D215F2C">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63C3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C698C8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A1CA82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6E2E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0CE4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87777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DCB9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D179D9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46841E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35ED25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877C09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32F692A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2B5314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4F93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FE10517">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3DD41F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F3DCC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3CC1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EC5462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A1C1D1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83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D868B7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156988E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74566F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D20E0E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4826D2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3758AA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7A3F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26210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80D665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C4FC64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05D6A7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E434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F817D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33BDBE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020061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D6FD0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67FAC4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DCE15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0ABD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33B05B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8E51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6E2F6B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2CF908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1A5CD44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FBCB6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9CE84C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7030B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462B087">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6921E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68CB185">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2DC2DEF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8522010">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0C1BA391">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3800CABC">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2511D15">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A62393D">
      <w:pPr>
        <w:pStyle w:val="29"/>
        <w:jc w:val="center"/>
        <w:rPr>
          <w:rFonts w:hint="eastAsia" w:ascii="宋体" w:hAnsi="宋体" w:eastAsia="宋体" w:cs="宋体"/>
          <w:b/>
          <w:bCs w:val="0"/>
          <w:sz w:val="32"/>
          <w:szCs w:val="32"/>
          <w:highlight w:val="none"/>
          <w:lang w:val="en-US" w:eastAsia="zh-CN"/>
        </w:rPr>
      </w:pPr>
    </w:p>
    <w:p w14:paraId="58BC530B">
      <w:pPr>
        <w:pStyle w:val="29"/>
        <w:jc w:val="center"/>
        <w:rPr>
          <w:rFonts w:hint="eastAsia" w:ascii="宋体" w:hAnsi="宋体" w:eastAsia="宋体" w:cs="宋体"/>
          <w:b/>
          <w:bCs w:val="0"/>
          <w:sz w:val="32"/>
          <w:szCs w:val="32"/>
          <w:highlight w:val="none"/>
          <w:lang w:val="en-US" w:eastAsia="zh-CN"/>
        </w:rPr>
      </w:pPr>
    </w:p>
    <w:p w14:paraId="07A900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1E35C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F98448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D2F223C">
      <w:pPr>
        <w:pStyle w:val="29"/>
        <w:rPr>
          <w:rFonts w:hint="eastAsia" w:ascii="宋体" w:hAnsi="宋体" w:eastAsia="宋体" w:cs="宋体"/>
          <w:b/>
          <w:bCs w:val="0"/>
          <w:sz w:val="32"/>
          <w:szCs w:val="32"/>
          <w:highlight w:val="none"/>
          <w:lang w:val="en-US" w:eastAsia="zh-CN"/>
        </w:rPr>
      </w:pPr>
    </w:p>
    <w:p w14:paraId="30F5256B">
      <w:pPr>
        <w:pStyle w:val="29"/>
        <w:jc w:val="center"/>
        <w:rPr>
          <w:rFonts w:hint="eastAsia" w:ascii="宋体" w:hAnsi="宋体" w:eastAsia="宋体" w:cs="宋体"/>
          <w:b/>
          <w:bCs w:val="0"/>
          <w:sz w:val="32"/>
          <w:szCs w:val="32"/>
          <w:highlight w:val="none"/>
          <w:lang w:val="en-US" w:eastAsia="zh-CN"/>
        </w:rPr>
      </w:pPr>
    </w:p>
    <w:p w14:paraId="283C708A">
      <w:pPr>
        <w:pStyle w:val="29"/>
        <w:jc w:val="center"/>
        <w:rPr>
          <w:rFonts w:hint="eastAsia" w:ascii="宋体" w:hAnsi="宋体" w:eastAsia="宋体" w:cs="宋体"/>
          <w:b/>
          <w:bCs w:val="0"/>
          <w:sz w:val="32"/>
          <w:szCs w:val="32"/>
          <w:highlight w:val="none"/>
          <w:lang w:val="en-US" w:eastAsia="zh-CN"/>
        </w:rPr>
      </w:pPr>
    </w:p>
    <w:p w14:paraId="1C72294A">
      <w:pPr>
        <w:pStyle w:val="29"/>
        <w:jc w:val="center"/>
        <w:rPr>
          <w:rFonts w:hint="eastAsia" w:ascii="宋体" w:hAnsi="宋体" w:eastAsia="宋体" w:cs="宋体"/>
          <w:b/>
          <w:bCs w:val="0"/>
          <w:sz w:val="32"/>
          <w:szCs w:val="32"/>
          <w:highlight w:val="none"/>
          <w:lang w:val="en-US" w:eastAsia="zh-CN"/>
        </w:rPr>
      </w:pPr>
    </w:p>
    <w:p w14:paraId="2D96C0CA">
      <w:pPr>
        <w:pStyle w:val="29"/>
        <w:jc w:val="center"/>
        <w:rPr>
          <w:rFonts w:hint="eastAsia" w:ascii="宋体" w:hAnsi="宋体" w:eastAsia="宋体" w:cs="宋体"/>
          <w:b/>
          <w:bCs w:val="0"/>
          <w:sz w:val="32"/>
          <w:szCs w:val="32"/>
          <w:highlight w:val="none"/>
          <w:lang w:val="en-US" w:eastAsia="zh-CN"/>
        </w:rPr>
      </w:pPr>
    </w:p>
    <w:p w14:paraId="6481F3CC">
      <w:pPr>
        <w:pStyle w:val="29"/>
        <w:jc w:val="center"/>
        <w:rPr>
          <w:rFonts w:hint="eastAsia" w:ascii="宋体" w:hAnsi="宋体" w:eastAsia="宋体" w:cs="宋体"/>
          <w:b/>
          <w:bCs w:val="0"/>
          <w:sz w:val="32"/>
          <w:szCs w:val="32"/>
          <w:highlight w:val="none"/>
          <w:lang w:val="en-US" w:eastAsia="zh-CN"/>
        </w:rPr>
      </w:pPr>
    </w:p>
    <w:p w14:paraId="22CA34A3">
      <w:pPr>
        <w:pStyle w:val="29"/>
        <w:ind w:left="0" w:leftChars="0" w:firstLine="0" w:firstLineChars="0"/>
        <w:jc w:val="both"/>
        <w:rPr>
          <w:rFonts w:hint="eastAsia" w:ascii="宋体" w:hAnsi="宋体" w:eastAsia="宋体" w:cs="宋体"/>
          <w:b/>
          <w:bCs w:val="0"/>
          <w:sz w:val="32"/>
          <w:szCs w:val="32"/>
          <w:highlight w:val="none"/>
          <w:lang w:val="en-US" w:eastAsia="zh-CN"/>
        </w:rPr>
      </w:pPr>
    </w:p>
    <w:p w14:paraId="7C36D649">
      <w:pPr>
        <w:pStyle w:val="29"/>
        <w:ind w:left="0" w:leftChars="0" w:firstLine="0" w:firstLineChars="0"/>
        <w:jc w:val="both"/>
        <w:rPr>
          <w:rFonts w:hint="eastAsia" w:ascii="宋体" w:hAnsi="宋体" w:eastAsia="宋体" w:cs="宋体"/>
          <w:b/>
          <w:bCs w:val="0"/>
          <w:sz w:val="32"/>
          <w:szCs w:val="32"/>
          <w:highlight w:val="none"/>
          <w:lang w:val="en-US" w:eastAsia="zh-CN"/>
        </w:rPr>
      </w:pPr>
    </w:p>
    <w:p w14:paraId="5C87511A">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20CA3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CF669B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C3341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2251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168CF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ACD86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527537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E8F64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2754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4951D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50AF1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127BF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B7BA3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F30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0482AE6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68AA7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9284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A1E2C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CC670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3C337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B6046E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50424B5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4E71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0497C1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D29790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5EFEC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B41D14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6710D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8CB56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8D6BA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52836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15A11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68C7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867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D9AE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66ECC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CEBB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9A41A6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779B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FCB8E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8BA1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2033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1D0C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9B8C08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8200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F572D6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5651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E165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92621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9569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91DD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D9E3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39BCC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E3AA1A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E09F0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8352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4D4B3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BF97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8C08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220DAE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6EFC9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FAE9B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89DA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A038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51B6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7475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C4219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BF386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CA4A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977EE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72F8A7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40F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3FDC9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1E27334">
      <w:pPr>
        <w:shd w:val="clear" w:color="auto" w:fill="FFFFFF"/>
        <w:jc w:val="left"/>
        <w:rPr>
          <w:rFonts w:hint="eastAsia" w:ascii="仿宋" w:hAnsi="仿宋" w:eastAsia="仿宋" w:cs="仿宋"/>
          <w:szCs w:val="21"/>
          <w:highlight w:val="none"/>
        </w:rPr>
      </w:pPr>
    </w:p>
    <w:p w14:paraId="764FB70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EC138E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8884EB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4CE0291F">
      <w:pPr>
        <w:pStyle w:val="29"/>
        <w:rPr>
          <w:rFonts w:hint="eastAsia" w:ascii="仿宋" w:hAnsi="仿宋" w:eastAsia="仿宋" w:cs="仿宋"/>
          <w:highlight w:val="none"/>
        </w:rPr>
      </w:pPr>
    </w:p>
    <w:p w14:paraId="2ADA3FE8">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0C3FF802">
      <w:pPr>
        <w:pStyle w:val="29"/>
        <w:jc w:val="center"/>
        <w:rPr>
          <w:rFonts w:hint="eastAsia" w:ascii="宋体" w:hAnsi="宋体" w:eastAsia="宋体" w:cs="宋体"/>
          <w:b/>
          <w:bCs w:val="0"/>
          <w:sz w:val="32"/>
          <w:szCs w:val="32"/>
          <w:highlight w:val="none"/>
          <w:lang w:val="en-US" w:eastAsia="zh-CN"/>
        </w:rPr>
      </w:pPr>
    </w:p>
    <w:p w14:paraId="1D813D0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16E5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EEC0E0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66E0EA">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7E3C1207">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059E517B">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FE3A205">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3、管理体系认证情况</w:t>
      </w:r>
      <w:r>
        <w:rPr>
          <w:rFonts w:hint="eastAsia" w:ascii="仿宋" w:hAnsi="仿宋" w:eastAsia="仿宋" w:cs="仿宋"/>
          <w:b/>
          <w:bCs w:val="0"/>
          <w:sz w:val="22"/>
          <w:szCs w:val="22"/>
          <w:highlight w:val="none"/>
          <w:lang w:val="en-US" w:eastAsia="zh-CN"/>
        </w:rPr>
        <w:t>（如有）</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21A7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9387118">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7693444D">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19CAB165">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F2D5920">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27A1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ACED4B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6AC09083">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4FCF001">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17219926">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4267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700EA5E">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81DAED7">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43103FB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12C9689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826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9BACAA6">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17B6BDF7">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25B0BB75">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1F77E6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010A213E">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2D0E064D">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16AEF477">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0A97C6C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6ACF99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880DF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FB2773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CFF5BF5">
      <w:pPr>
        <w:pStyle w:val="29"/>
        <w:jc w:val="center"/>
        <w:rPr>
          <w:rFonts w:hint="eastAsia" w:ascii="宋体" w:hAnsi="宋体" w:cs="宋体"/>
          <w:b/>
          <w:bCs w:val="0"/>
          <w:sz w:val="32"/>
          <w:szCs w:val="32"/>
          <w:highlight w:val="none"/>
          <w:lang w:val="en-US" w:eastAsia="zh-CN"/>
        </w:rPr>
      </w:pPr>
    </w:p>
    <w:p w14:paraId="1EE8B36D">
      <w:pPr>
        <w:pStyle w:val="29"/>
        <w:jc w:val="center"/>
        <w:rPr>
          <w:rFonts w:hint="eastAsia" w:ascii="宋体" w:hAnsi="宋体" w:cs="宋体"/>
          <w:b/>
          <w:bCs w:val="0"/>
          <w:sz w:val="32"/>
          <w:szCs w:val="32"/>
          <w:highlight w:val="none"/>
          <w:lang w:val="en-US" w:eastAsia="zh-CN"/>
        </w:rPr>
      </w:pPr>
    </w:p>
    <w:p w14:paraId="60D59F67">
      <w:pPr>
        <w:pStyle w:val="29"/>
        <w:jc w:val="center"/>
        <w:rPr>
          <w:rFonts w:hint="eastAsia" w:ascii="仿宋" w:hAnsi="仿宋" w:eastAsia="仿宋" w:cs="仿宋"/>
          <w:b/>
          <w:bCs w:val="0"/>
          <w:sz w:val="32"/>
          <w:szCs w:val="32"/>
          <w:highlight w:val="none"/>
          <w:lang w:val="en-US" w:eastAsia="zh-CN"/>
        </w:rPr>
      </w:pPr>
    </w:p>
    <w:p w14:paraId="044EA676">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3C50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DCAE179">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088E3C4">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889B2C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2D436C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14364A8">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4960E5F3">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2F6ED853">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4857C4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C2137A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685C84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C6D963B">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1872AD0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5D7360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1D8BC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8183CE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AD17F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660175A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2062AF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6C0F01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4A39A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F42545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D788AB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58AA6F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FD481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ED4A36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75BAC0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E4092B3">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98126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A74A40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F20943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266D0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05F6E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3DA64B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F0E09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C4F717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5BE062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F31591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53DCE9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79858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76135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84BA66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2F8C06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3847F8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C63BE0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D81A0E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D1898C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553356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3201A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D66FD8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666022E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5615FD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4C4064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262AFF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B31EDE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2CB8424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418B9B5D">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DEDDBD3">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7B0268B1">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D012978">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55377F44">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7CA81F70">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2F7F7E8F">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14:paraId="635EE483">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w:t>
      </w:r>
      <w:r>
        <w:rPr>
          <w:rFonts w:hint="eastAsia" w:ascii="仿宋" w:hAnsi="仿宋" w:eastAsia="仿宋" w:cs="仿宋"/>
          <w:sz w:val="20"/>
          <w:szCs w:val="20"/>
          <w:highlight w:val="none"/>
          <w:lang w:eastAsia="zh-CN"/>
        </w:rPr>
        <w:t>中</w:t>
      </w:r>
      <w:r>
        <w:rPr>
          <w:rFonts w:hint="eastAsia" w:ascii="仿宋" w:hAnsi="仿宋" w:eastAsia="仿宋" w:cs="仿宋"/>
          <w:sz w:val="20"/>
          <w:szCs w:val="20"/>
          <w:highlight w:val="none"/>
        </w:rPr>
        <w:t>“同类项目业绩”认可，则该履约评价无效。</w:t>
      </w:r>
    </w:p>
    <w:p w14:paraId="50D39D65">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9E7DFA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14:paraId="56C1DFC3">
      <w:pPr>
        <w:pStyle w:val="27"/>
        <w:rPr>
          <w:rFonts w:hint="eastAsia" w:ascii="仿宋" w:hAnsi="仿宋" w:eastAsia="仿宋" w:cs="仿宋"/>
          <w:b/>
          <w:bCs/>
          <w:sz w:val="40"/>
          <w:szCs w:val="40"/>
          <w:highlight w:val="none"/>
          <w:lang w:val="en-US" w:eastAsia="zh-CN"/>
        </w:rPr>
      </w:pPr>
    </w:p>
    <w:p w14:paraId="0951F55C">
      <w:pPr>
        <w:pStyle w:val="27"/>
        <w:rPr>
          <w:rFonts w:hint="eastAsia" w:ascii="仿宋" w:hAnsi="仿宋" w:eastAsia="仿宋" w:cs="仿宋"/>
          <w:b/>
          <w:bCs/>
          <w:sz w:val="40"/>
          <w:szCs w:val="40"/>
          <w:highlight w:val="none"/>
          <w:lang w:val="en-US" w:eastAsia="zh-CN"/>
        </w:rPr>
      </w:pPr>
    </w:p>
    <w:p w14:paraId="662FBDF9">
      <w:pPr>
        <w:pStyle w:val="27"/>
        <w:rPr>
          <w:rFonts w:hint="eastAsia" w:ascii="仿宋" w:hAnsi="仿宋" w:eastAsia="仿宋" w:cs="仿宋"/>
          <w:b/>
          <w:bCs/>
          <w:sz w:val="40"/>
          <w:szCs w:val="40"/>
          <w:highlight w:val="none"/>
          <w:lang w:val="en-US" w:eastAsia="zh-CN"/>
        </w:rPr>
      </w:pPr>
    </w:p>
    <w:p w14:paraId="4B608E3E">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6、配送人员</w:t>
      </w:r>
      <w:r>
        <w:rPr>
          <w:rFonts w:hint="eastAsia" w:ascii="仿宋" w:hAnsi="仿宋" w:eastAsia="仿宋" w:cs="仿宋"/>
          <w:b/>
          <w:bCs w:val="0"/>
          <w:sz w:val="22"/>
          <w:szCs w:val="22"/>
          <w:highlight w:val="none"/>
          <w:lang w:val="en-US" w:eastAsia="zh-CN"/>
        </w:rPr>
        <w:t>（如有）</w:t>
      </w:r>
    </w:p>
    <w:tbl>
      <w:tblPr>
        <w:tblStyle w:val="22"/>
        <w:tblW w:w="7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848"/>
        <w:gridCol w:w="4275"/>
      </w:tblGrid>
      <w:tr w14:paraId="05D0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951" w:type="dxa"/>
            <w:gridSpan w:val="3"/>
            <w:shd w:val="clear" w:color="auto" w:fill="F4F4F4"/>
          </w:tcPr>
          <w:p w14:paraId="35274DC6">
            <w:pPr>
              <w:pStyle w:val="35"/>
              <w:keepNext w:val="0"/>
              <w:keepLines w:val="0"/>
              <w:suppressLineNumbers w:val="0"/>
              <w:adjustRightInd w:val="0"/>
              <w:snapToGrid w:val="0"/>
              <w:spacing w:before="0" w:beforeAutospacing="0" w:after="0" w:afterAutospacing="0"/>
              <w:ind w:left="279" w:leftChars="133" w:right="150" w:firstLine="528" w:firstLineChars="188"/>
              <w:jc w:val="left"/>
              <w:rPr>
                <w:rFonts w:hint="eastAsia" w:ascii="仿宋" w:hAnsi="仿宋" w:eastAsia="仿宋" w:cs="仿宋"/>
                <w:b/>
                <w:sz w:val="19"/>
                <w:highlight w:val="none"/>
                <w:lang w:val="en-US"/>
              </w:rPr>
            </w:pPr>
            <w:r>
              <w:rPr>
                <w:rFonts w:hint="eastAsia" w:ascii="仿宋" w:hAnsi="仿宋" w:eastAsia="仿宋" w:cs="仿宋"/>
                <w:b/>
                <w:sz w:val="28"/>
                <w:szCs w:val="44"/>
                <w:highlight w:val="none"/>
                <w:lang w:val="en-US"/>
              </w:rPr>
              <w:t>我司承诺：针对本采购项目拟配备配送人员共</w:t>
            </w:r>
            <w:r>
              <w:rPr>
                <w:rFonts w:hint="eastAsia" w:ascii="仿宋" w:hAnsi="仿宋" w:eastAsia="仿宋" w:cs="仿宋"/>
                <w:b/>
                <w:sz w:val="28"/>
                <w:szCs w:val="44"/>
                <w:highlight w:val="none"/>
                <w:u w:val="single"/>
                <w:lang w:val="en-US" w:eastAsia="zh-CN"/>
              </w:rPr>
              <w:t xml:space="preserve">  </w:t>
            </w:r>
            <w:r>
              <w:rPr>
                <w:rFonts w:hint="eastAsia" w:ascii="仿宋" w:hAnsi="仿宋" w:eastAsia="仿宋" w:cs="仿宋"/>
                <w:b/>
                <w:sz w:val="28"/>
                <w:szCs w:val="44"/>
                <w:highlight w:val="none"/>
                <w:lang w:val="en-US"/>
              </w:rPr>
              <w:t>名，具体人员信息如下：</w:t>
            </w:r>
          </w:p>
        </w:tc>
      </w:tr>
      <w:tr w14:paraId="00EB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28" w:type="dxa"/>
            <w:shd w:val="clear" w:color="auto" w:fill="F4F4F4"/>
          </w:tcPr>
          <w:p w14:paraId="29A1383F">
            <w:pPr>
              <w:pStyle w:val="35"/>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lang w:val="en-US"/>
              </w:rPr>
            </w:pPr>
          </w:p>
          <w:p w14:paraId="5CE9B2C1">
            <w:pPr>
              <w:pStyle w:val="35"/>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序号</w:t>
            </w:r>
          </w:p>
        </w:tc>
        <w:tc>
          <w:tcPr>
            <w:tcW w:w="2848" w:type="dxa"/>
            <w:shd w:val="clear" w:color="auto" w:fill="F4F4F4"/>
          </w:tcPr>
          <w:p w14:paraId="7AC2B3B2">
            <w:pPr>
              <w:pStyle w:val="35"/>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lang w:val="en-US"/>
              </w:rPr>
            </w:pPr>
          </w:p>
          <w:p w14:paraId="3C070246">
            <w:pPr>
              <w:pStyle w:val="35"/>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姓名</w:t>
            </w:r>
          </w:p>
        </w:tc>
        <w:tc>
          <w:tcPr>
            <w:tcW w:w="4275" w:type="dxa"/>
            <w:shd w:val="clear" w:color="auto" w:fill="F4F4F4"/>
          </w:tcPr>
          <w:p w14:paraId="7F4956AF">
            <w:pPr>
              <w:pStyle w:val="35"/>
              <w:keepNext w:val="0"/>
              <w:keepLines w:val="0"/>
              <w:suppressLineNumbers w:val="0"/>
              <w:adjustRightInd w:val="0"/>
              <w:snapToGrid w:val="0"/>
              <w:spacing w:before="0" w:beforeAutospacing="0" w:after="0" w:afterAutospacing="0"/>
              <w:ind w:left="21" w:right="150" w:hanging="21" w:hangingChars="10"/>
              <w:jc w:val="center"/>
              <w:rPr>
                <w:rFonts w:hint="eastAsia" w:ascii="仿宋" w:hAnsi="仿宋" w:eastAsia="仿宋" w:cs="仿宋"/>
                <w:b/>
                <w:szCs w:val="32"/>
                <w:highlight w:val="none"/>
                <w:lang w:val="en-US"/>
              </w:rPr>
            </w:pPr>
            <w:r>
              <w:rPr>
                <w:rFonts w:hint="eastAsia" w:ascii="仿宋" w:hAnsi="仿宋" w:eastAsia="仿宋" w:cs="仿宋"/>
                <w:b/>
                <w:szCs w:val="32"/>
                <w:highlight w:val="none"/>
                <w:lang w:val="en-US"/>
              </w:rPr>
              <w:t>是否有</w:t>
            </w:r>
            <w:r>
              <w:rPr>
                <w:rFonts w:hint="eastAsia" w:ascii="仿宋" w:hAnsi="仿宋" w:eastAsia="仿宋" w:cs="仿宋"/>
                <w:b/>
                <w:szCs w:val="32"/>
                <w:highlight w:val="none"/>
                <w:lang w:val="en-US" w:eastAsia="zh-CN"/>
              </w:rPr>
              <w:t>2025年1月以来</w:t>
            </w:r>
            <w:r>
              <w:rPr>
                <w:rFonts w:hint="eastAsia" w:ascii="仿宋" w:hAnsi="仿宋" w:eastAsia="仿宋" w:cs="仿宋"/>
                <w:b/>
                <w:szCs w:val="32"/>
                <w:highlight w:val="none"/>
                <w:lang w:val="en-US"/>
              </w:rPr>
              <w:t>任意1个月在供应商单位（或其分支机构）缴纳的社保证明</w:t>
            </w:r>
          </w:p>
        </w:tc>
      </w:tr>
      <w:tr w14:paraId="7D70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098C1096">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1</w:t>
            </w:r>
          </w:p>
        </w:tc>
        <w:tc>
          <w:tcPr>
            <w:tcW w:w="2848" w:type="dxa"/>
          </w:tcPr>
          <w:p w14:paraId="2E66955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5C72D12C">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5BFE3EDA">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7F67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4B5AC764">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2</w:t>
            </w:r>
          </w:p>
        </w:tc>
        <w:tc>
          <w:tcPr>
            <w:tcW w:w="2848" w:type="dxa"/>
          </w:tcPr>
          <w:p w14:paraId="37D8AA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59BDB4B6">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1F33561">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943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17AFE06D">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3</w:t>
            </w:r>
          </w:p>
        </w:tc>
        <w:tc>
          <w:tcPr>
            <w:tcW w:w="2848" w:type="dxa"/>
          </w:tcPr>
          <w:p w14:paraId="45A3BED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3B98A77C">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1837F1B0">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18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828" w:type="dxa"/>
          </w:tcPr>
          <w:p w14:paraId="56703B34">
            <w:pPr>
              <w:pStyle w:val="35"/>
              <w:keepNext w:val="0"/>
              <w:keepLines w:val="0"/>
              <w:suppressLineNumbers w:val="0"/>
              <w:spacing w:before="23" w:beforeAutospacing="0" w:after="0" w:afterAutospacing="0"/>
              <w:ind w:left="100" w:leftChars="0" w:right="0" w:hanging="100" w:hangingChars="5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2848" w:type="dxa"/>
          </w:tcPr>
          <w:p w14:paraId="7E75A5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3D1D8FA9">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1B6F81F1">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F83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080D16C0">
            <w:pPr>
              <w:pStyle w:val="35"/>
              <w:keepNext w:val="0"/>
              <w:keepLines w:val="0"/>
              <w:suppressLineNumbers w:val="0"/>
              <w:spacing w:before="23" w:beforeAutospacing="0" w:after="0" w:afterAutospacing="0"/>
              <w:ind w:left="100" w:right="0"/>
              <w:jc w:val="center"/>
              <w:rPr>
                <w:rFonts w:hint="eastAsia" w:ascii="仿宋" w:hAnsi="仿宋" w:eastAsia="仿宋" w:cs="仿宋"/>
                <w:w w:val="101"/>
                <w:sz w:val="19"/>
                <w:highlight w:val="none"/>
              </w:rPr>
            </w:pPr>
            <w:r>
              <w:rPr>
                <w:rFonts w:hint="eastAsia" w:ascii="仿宋" w:hAnsi="仿宋" w:eastAsia="仿宋" w:cs="仿宋"/>
                <w:w w:val="101"/>
                <w:sz w:val="19"/>
                <w:highlight w:val="none"/>
              </w:rPr>
              <w:t>…</w:t>
            </w:r>
          </w:p>
        </w:tc>
        <w:tc>
          <w:tcPr>
            <w:tcW w:w="2848" w:type="dxa"/>
          </w:tcPr>
          <w:p w14:paraId="307012C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0EC7B88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54224FFF">
      <w:pPr>
        <w:pStyle w:val="27"/>
        <w:rPr>
          <w:rFonts w:hint="eastAsia" w:ascii="仿宋" w:hAnsi="仿宋" w:eastAsia="仿宋" w:cs="仿宋"/>
          <w:b/>
          <w:bCs/>
          <w:sz w:val="40"/>
          <w:szCs w:val="40"/>
          <w:highlight w:val="none"/>
          <w:lang w:val="en-US"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提供配送人员身份证及2025年1月以来任意1个月供应商（或其分支机构）为其缴纳的社保证明，加盖公章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712365E1">
      <w:pPr>
        <w:pStyle w:val="29"/>
        <w:numPr>
          <w:ilvl w:val="0"/>
          <w:numId w:val="0"/>
        </w:numPr>
        <w:ind w:leftChars="200"/>
        <w:jc w:val="center"/>
        <w:rPr>
          <w:rFonts w:hint="eastAsia" w:ascii="宋体" w:hAnsi="宋体" w:cs="宋体"/>
          <w:b/>
          <w:bCs w:val="0"/>
          <w:sz w:val="32"/>
          <w:szCs w:val="32"/>
          <w:highlight w:val="none"/>
          <w:lang w:val="en-US" w:eastAsia="zh-CN"/>
        </w:rPr>
      </w:pPr>
    </w:p>
    <w:p w14:paraId="73310FE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1EC7AE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43D4F8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A17F3C8">
      <w:pPr>
        <w:pStyle w:val="29"/>
        <w:numPr>
          <w:ilvl w:val="0"/>
          <w:numId w:val="0"/>
        </w:numPr>
        <w:ind w:leftChars="200"/>
        <w:jc w:val="center"/>
        <w:rPr>
          <w:rFonts w:hint="eastAsia" w:ascii="宋体" w:hAnsi="宋体" w:cs="宋体"/>
          <w:b/>
          <w:bCs w:val="0"/>
          <w:sz w:val="32"/>
          <w:szCs w:val="32"/>
          <w:highlight w:val="none"/>
          <w:lang w:val="en-US" w:eastAsia="zh-CN"/>
        </w:rPr>
      </w:pPr>
    </w:p>
    <w:p w14:paraId="129C3B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7D65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9D966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60D7F4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CDB82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1994091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831F6D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5C32A44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7856EFB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06A27FD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4F65EB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09DF87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51B96B3">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样品整体</w:t>
            </w:r>
          </w:p>
          <w:p w14:paraId="6100167A">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评价</w:t>
            </w:r>
          </w:p>
          <w:p w14:paraId="2E358231">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1"/>
                <w:szCs w:val="21"/>
                <w:highlight w:val="none"/>
              </w:rPr>
              <w:t>（部分样品未提供的，该对应的馅料品种均不得分）</w:t>
            </w:r>
          </w:p>
        </w:tc>
        <w:tc>
          <w:tcPr>
            <w:tcW w:w="5054" w:type="dxa"/>
            <w:vAlign w:val="center"/>
          </w:tcPr>
          <w:p w14:paraId="491BB4B3">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提供的</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实物样品，按照</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的气味（或口感）、外观、质量、品牌口碑进行比较：</w:t>
            </w:r>
          </w:p>
          <w:p w14:paraId="265D004F">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优：样品克数达标、品种吻合、气味（或口感）佳、外观色泽好，满足用户需求要求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得3分</w:t>
            </w:r>
            <w:r>
              <w:rPr>
                <w:rFonts w:hint="eastAsia" w:ascii="仿宋" w:hAnsi="仿宋" w:eastAsia="仿宋" w:cs="仿宋"/>
                <w:sz w:val="21"/>
                <w:szCs w:val="21"/>
                <w:highlight w:val="none"/>
              </w:rPr>
              <w:t>；</w:t>
            </w:r>
          </w:p>
          <w:p w14:paraId="5B511261">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良：样品克数达标、品种吻合，气味（或口感）一般，外观色泽一般，基本满足用户需求要求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得1分</w:t>
            </w:r>
            <w:r>
              <w:rPr>
                <w:rFonts w:hint="eastAsia" w:ascii="仿宋" w:hAnsi="仿宋" w:eastAsia="仿宋" w:cs="仿宋"/>
                <w:sz w:val="21"/>
                <w:szCs w:val="21"/>
                <w:highlight w:val="none"/>
              </w:rPr>
              <w:t>；</w:t>
            </w:r>
          </w:p>
          <w:p w14:paraId="57A8B07D">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lang w:val="en-US" w:eastAsia="zh-CN"/>
              </w:rPr>
              <w:t>一般</w:t>
            </w:r>
            <w:r>
              <w:rPr>
                <w:rFonts w:hint="eastAsia" w:ascii="仿宋" w:hAnsi="仿宋" w:eastAsia="仿宋" w:cs="仿宋"/>
                <w:sz w:val="21"/>
                <w:szCs w:val="21"/>
                <w:highlight w:val="none"/>
              </w:rPr>
              <w:t>：样品克数未完全达标或品种未完全吻合，气味（或口感）一般，外观色泽一般，低于用户需求要求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不得分</w:t>
            </w:r>
            <w:r>
              <w:rPr>
                <w:rFonts w:hint="eastAsia" w:ascii="仿宋" w:hAnsi="仿宋" w:eastAsia="仿宋" w:cs="仿宋"/>
                <w:sz w:val="21"/>
                <w:szCs w:val="21"/>
                <w:highlight w:val="none"/>
              </w:rPr>
              <w:t>。</w:t>
            </w:r>
          </w:p>
        </w:tc>
        <w:tc>
          <w:tcPr>
            <w:tcW w:w="1540" w:type="dxa"/>
            <w:vAlign w:val="center"/>
          </w:tcPr>
          <w:p w14:paraId="767ED91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□金腿伍仁馅</w:t>
            </w:r>
          </w:p>
          <w:p w14:paraId="73E21706">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□素伍仁馅</w:t>
            </w:r>
          </w:p>
          <w:p w14:paraId="0ABBF62B">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□特级白莲蓉</w:t>
            </w:r>
          </w:p>
          <w:p w14:paraId="1AE19B2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□特级红莲蓉</w:t>
            </w:r>
          </w:p>
          <w:p w14:paraId="5B0A82A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□纯正红豆沙</w:t>
            </w:r>
          </w:p>
          <w:p w14:paraId="0A814346">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□低糖五仁馅</w:t>
            </w:r>
          </w:p>
          <w:p w14:paraId="6BEDCBA4">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□低糖白莲蓉□陈皮豆沙馅</w:t>
            </w:r>
          </w:p>
          <w:p w14:paraId="4AB9E6F7">
            <w:pPr>
              <w:pStyle w:val="27"/>
              <w:keepNext w:val="0"/>
              <w:keepLines w:val="0"/>
              <w:suppressLineNumbers w:val="0"/>
              <w:spacing w:beforeAutospacing="0" w:afterAutospacing="0"/>
              <w:ind w:left="0" w:right="0"/>
              <w:rPr>
                <w:rFonts w:hint="eastAsia" w:ascii="仿宋" w:hAnsi="仿宋" w:eastAsia="仿宋" w:cs="仿宋"/>
                <w:highlight w:val="none"/>
              </w:rPr>
            </w:pPr>
            <w:r>
              <w:rPr>
                <w:rFonts w:hint="eastAsia" w:ascii="仿宋" w:hAnsi="仿宋" w:eastAsia="仿宋" w:cs="仿宋"/>
                <w:sz w:val="21"/>
                <w:szCs w:val="21"/>
                <w:highlight w:val="none"/>
              </w:rPr>
              <w:t>□黑芝麻馅</w:t>
            </w:r>
          </w:p>
        </w:tc>
        <w:tc>
          <w:tcPr>
            <w:tcW w:w="1083" w:type="dxa"/>
            <w:vAlign w:val="center"/>
          </w:tcPr>
          <w:p w14:paraId="73F4C04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p>
        </w:tc>
      </w:tr>
    </w:tbl>
    <w:p w14:paraId="0FDADB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2D443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735E713">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5C8C2FA2">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w:t>
      </w:r>
      <w:r>
        <w:rPr>
          <w:rFonts w:hint="eastAsia" w:ascii="仿宋" w:hAnsi="仿宋" w:eastAsia="仿宋" w:cs="仿宋"/>
          <w:color w:val="auto"/>
          <w:sz w:val="21"/>
          <w:szCs w:val="21"/>
          <w:highlight w:val="none"/>
          <w:lang w:eastAsia="zh-CN"/>
        </w:rPr>
        <w:t>中</w:t>
      </w:r>
      <w:r>
        <w:rPr>
          <w:rFonts w:hint="eastAsia" w:ascii="仿宋" w:hAnsi="仿宋" w:eastAsia="仿宋" w:cs="仿宋"/>
          <w:color w:val="auto"/>
          <w:sz w:val="21"/>
          <w:szCs w:val="21"/>
          <w:highlight w:val="none"/>
        </w:rPr>
        <w:t>所要求提交的与评分项目相关的各类证明文件或资料，需清晰反映相关的数据及印章等，如模糊不清无法辨别的，视为未按要求提交，该项评分不得分。</w:t>
      </w:r>
    </w:p>
    <w:p w14:paraId="6D513721">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F224B24">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5F264D3">
      <w:pPr>
        <w:pStyle w:val="29"/>
        <w:ind w:left="0" w:leftChars="0" w:firstLine="0" w:firstLineChars="0"/>
        <w:rPr>
          <w:rFonts w:hint="eastAsia" w:ascii="仿宋" w:hAnsi="仿宋" w:eastAsia="仿宋" w:cs="仿宋"/>
          <w:highlight w:val="none"/>
        </w:rPr>
      </w:pPr>
    </w:p>
    <w:p w14:paraId="2E9650B3">
      <w:pPr>
        <w:pStyle w:val="29"/>
        <w:ind w:left="0" w:leftChars="0" w:firstLine="0" w:firstLineChars="0"/>
        <w:rPr>
          <w:rFonts w:hint="eastAsia" w:ascii="仿宋" w:hAnsi="仿宋" w:eastAsia="仿宋" w:cs="仿宋"/>
          <w:highlight w:val="none"/>
        </w:rPr>
      </w:pPr>
    </w:p>
    <w:p w14:paraId="530CC1B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B43E3A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CFE6E0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0AE85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1BC9FFF8">
      <w:pPr>
        <w:pStyle w:val="27"/>
        <w:rPr>
          <w:rFonts w:hint="default" w:ascii="宋体" w:hAnsi="宋体" w:cs="宋体"/>
          <w:color w:val="auto"/>
          <w:sz w:val="24"/>
          <w:highlight w:val="none"/>
          <w:lang w:val="en-US" w:eastAsia="zh-CN"/>
        </w:rPr>
      </w:pPr>
    </w:p>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9CBAF-B262-4DD1-9057-95C2C497E2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DFFF2D1-6EAE-4816-A741-BB57DDC0BD4F}"/>
  </w:font>
  <w:font w:name="微软雅黑">
    <w:panose1 w:val="020B0503020204020204"/>
    <w:charset w:val="86"/>
    <w:family w:val="auto"/>
    <w:pitch w:val="default"/>
    <w:sig w:usb0="80000287" w:usb1="2ACF3C50" w:usb2="00000016" w:usb3="00000000" w:csb0="0004001F" w:csb1="00000000"/>
    <w:embedRegular r:id="rId3" w:fontKey="{007D6BAF-7BC8-4834-B90D-F0220ABC431E}"/>
  </w:font>
  <w:font w:name="方正仿宋简体">
    <w:panose1 w:val="02000000000000000000"/>
    <w:charset w:val="86"/>
    <w:family w:val="auto"/>
    <w:pitch w:val="default"/>
    <w:sig w:usb0="A00002BF" w:usb1="184F6CFA" w:usb2="00000012" w:usb3="00000000" w:csb0="00040001" w:csb1="00000000"/>
    <w:embedRegular r:id="rId4" w:fontKey="{62562796-9F83-4A50-8B0D-DE209DBC4C5B}"/>
  </w:font>
  <w:font w:name="仿宋">
    <w:panose1 w:val="02010609060101010101"/>
    <w:charset w:val="86"/>
    <w:family w:val="auto"/>
    <w:pitch w:val="default"/>
    <w:sig w:usb0="800002BF" w:usb1="38CF7CFA" w:usb2="00000016" w:usb3="00000000" w:csb0="00040001" w:csb1="00000000"/>
    <w:embedRegular r:id="rId5" w:fontKey="{792A92C8-E262-467F-8461-5753C58FF7C5}"/>
  </w:font>
  <w:font w:name="华文中宋">
    <w:panose1 w:val="02010600040101010101"/>
    <w:charset w:val="86"/>
    <w:family w:val="auto"/>
    <w:pitch w:val="default"/>
    <w:sig w:usb0="00000287" w:usb1="080F0000" w:usb2="00000000" w:usb3="00000000" w:csb0="0004009F" w:csb1="DFD70000"/>
    <w:embedRegular r:id="rId6" w:fontKey="{9612239F-8B24-4645-ADEA-119822E3E072}"/>
  </w:font>
  <w:font w:name="华文仿宋">
    <w:panose1 w:val="02010600040101010101"/>
    <w:charset w:val="86"/>
    <w:family w:val="auto"/>
    <w:pitch w:val="default"/>
    <w:sig w:usb0="00000287" w:usb1="080F0000" w:usb2="00000000" w:usb3="00000000" w:csb0="0004009F" w:csb1="DFD70000"/>
    <w:embedRegular r:id="rId7" w:fontKey="{8C579D1B-5555-4E0E-94F4-A6FD0067B9B5}"/>
  </w:font>
  <w:font w:name="Tahoma">
    <w:panose1 w:val="020B0604030504040204"/>
    <w:charset w:val="00"/>
    <w:family w:val="auto"/>
    <w:pitch w:val="default"/>
    <w:sig w:usb0="E1002EFF" w:usb1="C000605B" w:usb2="00000029" w:usb3="00000000" w:csb0="200101FF" w:csb1="20280000"/>
    <w:embedRegular r:id="rId8" w:fontKey="{8B81CD34-7413-4058-A6D4-3F80DA9328A7}"/>
  </w:font>
  <w:font w:name="Calibri Light">
    <w:panose1 w:val="020F0302020204030204"/>
    <w:charset w:val="00"/>
    <w:family w:val="swiss"/>
    <w:pitch w:val="default"/>
    <w:sig w:usb0="E0002AFF" w:usb1="C000247B" w:usb2="00000009" w:usb3="00000000" w:csb0="200001FF" w:csb1="00000000"/>
    <w:embedRegular r:id="rId9" w:fontKey="{3E4FD1E8-2544-49B7-ADB4-56FAC3FD29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160B">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2698">
    <w:pPr>
      <w:pStyle w:val="14"/>
      <w:rPr>
        <w:rFonts w:hint="eastAsia"/>
        <w:sz w:val="18"/>
        <w:szCs w:val="24"/>
      </w:rPr>
    </w:pPr>
  </w:p>
  <w:p w14:paraId="7297F283">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EE5D21">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w:t>
                          </w:r>
                          <w:r>
                            <w:rPr>
                              <w:rFonts w:hint="eastAsia"/>
                              <w:sz w:val="18"/>
                              <w:szCs w:val="24"/>
                              <w:lang w:val="en-US" w:eastAsia="zh-CN"/>
                            </w:rPr>
                            <w:t>47</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42EE5D21">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w:t>
                    </w:r>
                    <w:r>
                      <w:rPr>
                        <w:rFonts w:hint="eastAsia"/>
                        <w:sz w:val="18"/>
                        <w:szCs w:val="24"/>
                        <w:lang w:val="en-US" w:eastAsia="zh-CN"/>
                      </w:rPr>
                      <w:t>47</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E34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A7E">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2DC6A"/>
    <w:multiLevelType w:val="singleLevel"/>
    <w:tmpl w:val="CFD2DC6A"/>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7">
    <w:nsid w:val="00000006"/>
    <w:multiLevelType w:val="multilevel"/>
    <w:tmpl w:val="00000006"/>
    <w:lvl w:ilvl="0" w:tentative="0">
      <w:start w:val="5"/>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7"/>
    <w:multiLevelType w:val="singleLevel"/>
    <w:tmpl w:val="00000007"/>
    <w:lvl w:ilvl="0" w:tentative="0">
      <w:start w:val="1"/>
      <w:numFmt w:val="decimal"/>
      <w:lvlText w:val="(%1)"/>
      <w:lvlJc w:val="left"/>
      <w:pPr>
        <w:ind w:left="425" w:hanging="425"/>
      </w:pPr>
      <w:rPr>
        <w:rFonts w:hint="default"/>
      </w:rPr>
    </w:lvl>
  </w:abstractNum>
  <w:abstractNum w:abstractNumId="9">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2">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3">
    <w:nsid w:val="0000000C"/>
    <w:multiLevelType w:val="singleLevel"/>
    <w:tmpl w:val="0000000C"/>
    <w:lvl w:ilvl="0" w:tentative="0">
      <w:start w:val="1"/>
      <w:numFmt w:val="decimal"/>
      <w:suff w:val="nothing"/>
      <w:lvlText w:val="%1．"/>
      <w:lvlJc w:val="left"/>
      <w:pPr>
        <w:ind w:left="0" w:firstLine="400"/>
      </w:pPr>
      <w:rPr>
        <w:rFonts w:hint="default"/>
      </w:rPr>
    </w:lvl>
  </w:abstractNum>
  <w:abstractNum w:abstractNumId="14">
    <w:nsid w:val="481AEBD5"/>
    <w:multiLevelType w:val="singleLevel"/>
    <w:tmpl w:val="481AEBD5"/>
    <w:lvl w:ilvl="0" w:tentative="0">
      <w:start w:val="1"/>
      <w:numFmt w:val="decimal"/>
      <w:suff w:val="nothing"/>
      <w:lvlText w:val="%1、"/>
      <w:lvlJc w:val="left"/>
    </w:lvl>
  </w:abstractNum>
  <w:num w:numId="1">
    <w:abstractNumId w:val="14"/>
  </w:num>
  <w:num w:numId="2">
    <w:abstractNumId w:val="10"/>
  </w:num>
  <w:num w:numId="3">
    <w:abstractNumId w:val="11"/>
  </w:num>
  <w:num w:numId="4">
    <w:abstractNumId w:val="1"/>
  </w:num>
  <w:num w:numId="5">
    <w:abstractNumId w:val="12"/>
  </w:num>
  <w:num w:numId="6">
    <w:abstractNumId w:val="13"/>
  </w:num>
  <w:num w:numId="7">
    <w:abstractNumId w:val="3"/>
  </w:num>
  <w:num w:numId="8">
    <w:abstractNumId w:val="0"/>
  </w:num>
  <w:num w:numId="9">
    <w:abstractNumId w:val="2"/>
  </w:num>
  <w:num w:numId="10">
    <w:abstractNumId w:val="6"/>
  </w:num>
  <w:num w:numId="11">
    <w:abstractNumId w:val="9"/>
  </w:num>
  <w:num w:numId="12">
    <w:abstractNumId w:val="7"/>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F1B6A72"/>
    <w:rsid w:val="10B509F2"/>
    <w:rsid w:val="10EC4B19"/>
    <w:rsid w:val="147C6FA7"/>
    <w:rsid w:val="1B095624"/>
    <w:rsid w:val="1CDB2B73"/>
    <w:rsid w:val="214F6D55"/>
    <w:rsid w:val="25DD3D68"/>
    <w:rsid w:val="29DA5C54"/>
    <w:rsid w:val="2AF54440"/>
    <w:rsid w:val="2D6C114A"/>
    <w:rsid w:val="2D806496"/>
    <w:rsid w:val="34F6267A"/>
    <w:rsid w:val="39F257E0"/>
    <w:rsid w:val="3A1E65D5"/>
    <w:rsid w:val="480109D7"/>
    <w:rsid w:val="4C0849EF"/>
    <w:rsid w:val="4DAD3AA0"/>
    <w:rsid w:val="4F9754E8"/>
    <w:rsid w:val="4FC155E1"/>
    <w:rsid w:val="529C4184"/>
    <w:rsid w:val="59D72CEF"/>
    <w:rsid w:val="5F4B0447"/>
    <w:rsid w:val="5F5242E7"/>
    <w:rsid w:val="68E32614"/>
    <w:rsid w:val="74D06CEB"/>
    <w:rsid w:val="79D910C8"/>
    <w:rsid w:val="7D1C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9">
    <w:name w:val="Body Text 3"/>
    <w:basedOn w:val="1"/>
    <w:qFormat/>
    <w:uiPriority w:val="99"/>
    <w:pPr>
      <w:spacing w:after="120"/>
    </w:pPr>
    <w:rPr>
      <w:sz w:val="16"/>
      <w:szCs w:val="16"/>
    </w:rPr>
  </w:style>
  <w:style w:type="paragraph" w:styleId="10">
    <w:name w:val="Body Text"/>
    <w:basedOn w:val="1"/>
    <w:next w:val="1"/>
    <w:qFormat/>
    <w:uiPriority w:val="0"/>
    <w:rPr>
      <w:sz w:val="24"/>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10"/>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28"/>
    <w:qFormat/>
    <w:uiPriority w:val="0"/>
    <w:pPr>
      <w:spacing w:before="25" w:after="25"/>
      <w:jc w:val="left"/>
    </w:pPr>
    <w:rPr>
      <w:bCs/>
      <w:spacing w:val="10"/>
      <w:kern w:val="0"/>
      <w:sz w:val="24"/>
      <w:szCs w:val="20"/>
    </w:rPr>
  </w:style>
  <w:style w:type="paragraph" w:customStyle="1" w:styleId="28">
    <w:name w:val="表格文字（两侧对齐）"/>
    <w:basedOn w:val="1"/>
    <w:autoRedefine/>
    <w:qFormat/>
    <w:uiPriority w:val="0"/>
    <w:pPr>
      <w:snapToGrid w:val="0"/>
    </w:pPr>
    <w:rPr>
      <w:kern w:val="0"/>
      <w:sz w:val="20"/>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7"/>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7660</Words>
  <Characters>8078</Characters>
  <Paragraphs>2008</Paragraphs>
  <TotalTime>176</TotalTime>
  <ScaleCrop>false</ScaleCrop>
  <LinksUpToDate>false</LinksUpToDate>
  <CharactersWithSpaces>8138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2025-08-14T07:07:30Z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3D881019840844A5A67807910FD93593_13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