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3920" w14:textId="77777777" w:rsidR="00D01C07" w:rsidRDefault="00000000">
      <w:pPr>
        <w:adjustRightInd w:val="0"/>
        <w:snapToGrid w:val="0"/>
        <w:spacing w:beforeLines="50" w:before="156" w:afterLines="50" w:after="156" w:line="360" w:lineRule="auto"/>
        <w:jc w:val="center"/>
        <w:rPr>
          <w:rFonts w:ascii="华文中宋" w:eastAsia="华文中宋" w:hAnsi="华文中宋" w:cs="华文中宋" w:hint="eastAsia"/>
          <w:b/>
          <w:bCs/>
          <w:color w:val="000000"/>
          <w:kern w:val="44"/>
          <w:sz w:val="28"/>
          <w:szCs w:val="28"/>
        </w:rPr>
      </w:pPr>
      <w:r>
        <w:rPr>
          <w:rFonts w:ascii="华文中宋" w:eastAsia="华文中宋" w:hAnsi="华文中宋" w:cs="华文中宋" w:hint="eastAsia"/>
          <w:b/>
          <w:bCs/>
          <w:color w:val="000000"/>
          <w:kern w:val="44"/>
          <w:sz w:val="28"/>
          <w:szCs w:val="28"/>
        </w:rPr>
        <w:t>中山大学孙逸仙纪念医院</w:t>
      </w:r>
    </w:p>
    <w:p w14:paraId="6058B335" w14:textId="77777777" w:rsidR="00D01C07" w:rsidRDefault="00000000">
      <w:pPr>
        <w:adjustRightInd w:val="0"/>
        <w:snapToGrid w:val="0"/>
        <w:spacing w:beforeLines="50" w:before="156" w:afterLines="50" w:after="156" w:line="360" w:lineRule="auto"/>
        <w:jc w:val="center"/>
        <w:rPr>
          <w:rFonts w:ascii="宋体" w:hAnsi="宋体" w:cs="宋体" w:hint="eastAsia"/>
          <w:b/>
          <w:bCs/>
          <w:color w:val="000000"/>
          <w:sz w:val="28"/>
          <w:szCs w:val="28"/>
        </w:rPr>
      </w:pPr>
      <w:r>
        <w:rPr>
          <w:rFonts w:ascii="华文中宋" w:eastAsia="华文中宋" w:hAnsi="华文中宋" w:cs="华文中宋" w:hint="eastAsia"/>
          <w:b/>
          <w:bCs/>
          <w:color w:val="000000"/>
          <w:kern w:val="44"/>
          <w:sz w:val="28"/>
          <w:szCs w:val="28"/>
        </w:rPr>
        <w:t>北院区生活垃圾收运处置服务用户需求书</w:t>
      </w:r>
    </w:p>
    <w:p w14:paraId="029CC72D" w14:textId="77777777" w:rsidR="00D01C07" w:rsidRDefault="00000000">
      <w:pPr>
        <w:widowControl/>
        <w:ind w:firstLineChars="200" w:firstLine="422"/>
        <w:jc w:val="left"/>
        <w:rPr>
          <w:rFonts w:ascii="仿宋" w:eastAsia="仿宋" w:hAnsi="仿宋" w:cs="仿宋" w:hint="eastAsia"/>
          <w:color w:val="000000"/>
          <w:szCs w:val="21"/>
        </w:rPr>
      </w:pPr>
      <w:r>
        <w:rPr>
          <w:rFonts w:ascii="仿宋" w:eastAsia="仿宋" w:hAnsi="仿宋" w:cs="仿宋" w:hint="eastAsia"/>
          <w:b/>
          <w:bCs/>
          <w:color w:val="000000"/>
          <w:kern w:val="0"/>
          <w:szCs w:val="21"/>
        </w:rPr>
        <w:t xml:space="preserve">说明： </w:t>
      </w:r>
    </w:p>
    <w:p w14:paraId="0094457E" w14:textId="77777777" w:rsidR="00D01C07" w:rsidRDefault="00000000">
      <w:pPr>
        <w:widowControl/>
        <w:ind w:firstLineChars="200" w:firstLine="422"/>
        <w:jc w:val="left"/>
        <w:rPr>
          <w:rFonts w:ascii="仿宋" w:eastAsia="仿宋" w:hAnsi="仿宋" w:cs="仿宋" w:hint="eastAsia"/>
          <w:color w:val="000000"/>
          <w:szCs w:val="21"/>
        </w:rPr>
      </w:pPr>
      <w:r>
        <w:rPr>
          <w:rFonts w:ascii="仿宋" w:eastAsia="仿宋" w:hAnsi="仿宋" w:cs="仿宋" w:hint="eastAsia"/>
          <w:b/>
          <w:bCs/>
          <w:color w:val="000000"/>
          <w:kern w:val="0"/>
          <w:szCs w:val="21"/>
        </w:rPr>
        <w:t xml:space="preserve">1.响应人须对本项目所有标的物进行整体响应，任何只对其中一部分内容进行的响应都被视为无效响应。 </w:t>
      </w:r>
    </w:p>
    <w:p w14:paraId="7C8B4C34" w14:textId="77777777" w:rsidR="00D01C07" w:rsidRDefault="00000000">
      <w:pPr>
        <w:widowControl/>
        <w:ind w:firstLineChars="200" w:firstLine="422"/>
        <w:jc w:val="left"/>
        <w:rPr>
          <w:rFonts w:ascii="仿宋" w:eastAsia="仿宋" w:hAnsi="仿宋" w:cs="仿宋" w:hint="eastAsia"/>
          <w:b/>
          <w:bCs/>
          <w:color w:val="000000"/>
          <w:kern w:val="0"/>
          <w:szCs w:val="21"/>
        </w:rPr>
      </w:pPr>
      <w:r>
        <w:rPr>
          <w:rFonts w:ascii="仿宋" w:eastAsia="仿宋" w:hAnsi="仿宋" w:cs="仿宋" w:hint="eastAsia"/>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479C02A2" w14:textId="77777777" w:rsidR="00D01C07" w:rsidRDefault="00000000">
      <w:pPr>
        <w:widowControl/>
        <w:ind w:firstLineChars="200" w:firstLine="422"/>
        <w:jc w:val="left"/>
        <w:rPr>
          <w:rFonts w:ascii="仿宋" w:eastAsia="仿宋" w:hAnsi="仿宋" w:cs="仿宋" w:hint="eastAsia"/>
          <w:b/>
          <w:bCs/>
          <w:color w:val="000000"/>
          <w:kern w:val="0"/>
          <w:szCs w:val="21"/>
        </w:rPr>
      </w:pPr>
      <w:r>
        <w:rPr>
          <w:rFonts w:ascii="仿宋" w:eastAsia="仿宋" w:hAnsi="仿宋" w:cs="仿宋" w:hint="eastAsia"/>
          <w:b/>
          <w:bCs/>
          <w:color w:val="000000"/>
          <w:kern w:val="0"/>
          <w:szCs w:val="21"/>
        </w:rPr>
        <w:t>3.《用户需求书》中标注有“▲”号的条款为重要条款要求，如不满足将导致严重扣分，但不作为无效响应处理。</w:t>
      </w:r>
    </w:p>
    <w:p w14:paraId="259E0D7B" w14:textId="77777777" w:rsidR="00D01C07" w:rsidRDefault="00000000">
      <w:pPr>
        <w:widowControl/>
        <w:ind w:firstLineChars="200" w:firstLine="422"/>
        <w:jc w:val="left"/>
        <w:rPr>
          <w:rFonts w:ascii="仿宋" w:eastAsia="仿宋" w:hAnsi="仿宋" w:cs="仿宋" w:hint="eastAsia"/>
          <w:b/>
          <w:bCs/>
          <w:color w:val="000000"/>
          <w:kern w:val="0"/>
          <w:szCs w:val="21"/>
        </w:rPr>
      </w:pPr>
      <w:r>
        <w:rPr>
          <w:rFonts w:ascii="仿宋" w:eastAsia="仿宋" w:hAnsi="仿宋" w:cs="仿宋" w:hint="eastAsia"/>
          <w:b/>
          <w:bCs/>
          <w:color w:val="000000"/>
          <w:kern w:val="0"/>
          <w:szCs w:val="21"/>
        </w:rPr>
        <w:t>4.响应人在响应详细内容中必须列出具体数值或作出具体承诺。如果响应人只注明“正偏离”或“无偏离”，将可能被视为“负偏离”，从而可能导致严重影响评分结果。</w:t>
      </w:r>
    </w:p>
    <w:p w14:paraId="1F732DC1" w14:textId="77777777" w:rsidR="00D01C07" w:rsidRDefault="00D01C07">
      <w:pPr>
        <w:widowControl/>
        <w:ind w:firstLineChars="200" w:firstLine="422"/>
        <w:jc w:val="left"/>
        <w:rPr>
          <w:rFonts w:ascii="仿宋" w:eastAsia="仿宋" w:hAnsi="仿宋" w:cs="仿宋" w:hint="eastAsia"/>
          <w:b/>
          <w:bCs/>
          <w:color w:val="000000"/>
          <w:kern w:val="0"/>
          <w:szCs w:val="21"/>
        </w:rPr>
      </w:pPr>
    </w:p>
    <w:p w14:paraId="70BE7CB1" w14:textId="77777777" w:rsidR="00D01C07" w:rsidRDefault="00000000">
      <w:pPr>
        <w:pStyle w:val="a3"/>
        <w:adjustRightInd w:val="0"/>
        <w:snapToGrid w:val="0"/>
        <w:spacing w:line="360" w:lineRule="exact"/>
        <w:ind w:firstLineChars="200" w:firstLine="482"/>
        <w:jc w:val="left"/>
        <w:rPr>
          <w:rFonts w:ascii="仿宋" w:eastAsia="仿宋" w:hAnsi="仿宋" w:cs="仿宋" w:hint="eastAsia"/>
          <w:b/>
          <w:bCs/>
          <w:color w:val="000000"/>
          <w:sz w:val="24"/>
          <w:szCs w:val="24"/>
        </w:rPr>
      </w:pPr>
      <w:r>
        <w:rPr>
          <w:rFonts w:ascii="仿宋" w:eastAsia="仿宋" w:hAnsi="仿宋" w:cs="仿宋" w:hint="eastAsia"/>
          <w:b/>
          <w:bCs/>
          <w:color w:val="000000"/>
          <w:sz w:val="24"/>
          <w:szCs w:val="24"/>
        </w:rPr>
        <w:t>供应商资质要求</w:t>
      </w:r>
    </w:p>
    <w:p w14:paraId="73EC87A5" w14:textId="77777777" w:rsidR="00D01C07" w:rsidRDefault="00000000">
      <w:pPr>
        <w:pStyle w:val="Style3"/>
        <w:adjustRightInd w:val="0"/>
        <w:snapToGrid w:val="0"/>
        <w:spacing w:line="360" w:lineRule="exact"/>
        <w:ind w:firstLine="480"/>
        <w:jc w:val="left"/>
        <w:rPr>
          <w:rFonts w:ascii="仿宋" w:eastAsia="仿宋" w:hAnsi="仿宋" w:cs="仿宋" w:hint="eastAsia"/>
          <w:color w:val="000000"/>
          <w:sz w:val="24"/>
        </w:rPr>
      </w:pPr>
      <w:r>
        <w:rPr>
          <w:rFonts w:ascii="仿宋" w:eastAsia="仿宋" w:hAnsi="仿宋" w:cs="仿宋" w:hint="eastAsia"/>
          <w:color w:val="000000"/>
          <w:sz w:val="24"/>
        </w:rPr>
        <w:t>1、供应商应具备以下条件：</w:t>
      </w:r>
    </w:p>
    <w:p w14:paraId="5A7371D7" w14:textId="77777777" w:rsidR="00D01C07" w:rsidRDefault="00000000">
      <w:pPr>
        <w:pStyle w:val="Style3"/>
        <w:adjustRightInd w:val="0"/>
        <w:snapToGrid w:val="0"/>
        <w:spacing w:line="360" w:lineRule="exact"/>
        <w:ind w:firstLine="480"/>
        <w:jc w:val="left"/>
        <w:rPr>
          <w:rFonts w:ascii="仿宋" w:eastAsia="仿宋" w:hAnsi="仿宋" w:cs="仿宋" w:hint="eastAsia"/>
          <w:color w:val="000000"/>
          <w:sz w:val="24"/>
        </w:rPr>
      </w:pPr>
      <w:r>
        <w:rPr>
          <w:rFonts w:ascii="仿宋" w:eastAsia="仿宋" w:hAnsi="仿宋" w:cs="仿宋" w:hint="eastAsia"/>
          <w:color w:val="000000"/>
          <w:sz w:val="24"/>
        </w:rPr>
        <w:t>（1）具有良好的商业信誉和健全的财务会计制度；</w:t>
      </w:r>
    </w:p>
    <w:p w14:paraId="4F7E998B" w14:textId="77777777" w:rsidR="00D01C07" w:rsidRDefault="00000000">
      <w:pPr>
        <w:pStyle w:val="Style3"/>
        <w:adjustRightInd w:val="0"/>
        <w:snapToGrid w:val="0"/>
        <w:spacing w:line="360" w:lineRule="exact"/>
        <w:ind w:firstLine="480"/>
        <w:jc w:val="left"/>
        <w:rPr>
          <w:rFonts w:ascii="仿宋" w:eastAsia="仿宋" w:hAnsi="仿宋" w:cs="仿宋" w:hint="eastAsia"/>
          <w:color w:val="000000"/>
          <w:sz w:val="24"/>
        </w:rPr>
      </w:pPr>
      <w:r>
        <w:rPr>
          <w:rFonts w:ascii="仿宋" w:eastAsia="仿宋" w:hAnsi="仿宋" w:cs="仿宋" w:hint="eastAsia"/>
          <w:color w:val="000000"/>
          <w:sz w:val="24"/>
        </w:rPr>
        <w:t>（2）有依法缴纳税收和社会保障资金的良好记录；</w:t>
      </w:r>
    </w:p>
    <w:p w14:paraId="708E3566" w14:textId="77777777" w:rsidR="00D01C07" w:rsidRDefault="00000000">
      <w:pPr>
        <w:pStyle w:val="Style3"/>
        <w:adjustRightInd w:val="0"/>
        <w:snapToGrid w:val="0"/>
        <w:spacing w:line="360" w:lineRule="exact"/>
        <w:ind w:firstLine="480"/>
        <w:jc w:val="left"/>
        <w:rPr>
          <w:rFonts w:ascii="仿宋" w:eastAsia="仿宋" w:hAnsi="仿宋" w:cs="仿宋" w:hint="eastAsia"/>
          <w:color w:val="000000"/>
          <w:sz w:val="24"/>
        </w:rPr>
      </w:pPr>
      <w:r>
        <w:rPr>
          <w:rFonts w:ascii="仿宋" w:eastAsia="仿宋" w:hAnsi="仿宋" w:cs="仿宋" w:hint="eastAsia"/>
          <w:color w:val="000000"/>
          <w:sz w:val="24"/>
        </w:rPr>
        <w:t>（3）具备履行合同所必需的设备和专业技术能力；</w:t>
      </w:r>
    </w:p>
    <w:p w14:paraId="69EB53F7" w14:textId="77777777" w:rsidR="00D01C07" w:rsidRDefault="00000000">
      <w:pPr>
        <w:pStyle w:val="Style3"/>
        <w:adjustRightInd w:val="0"/>
        <w:snapToGrid w:val="0"/>
        <w:spacing w:line="360" w:lineRule="exact"/>
        <w:ind w:firstLine="480"/>
        <w:jc w:val="left"/>
        <w:rPr>
          <w:rFonts w:ascii="仿宋" w:eastAsia="仿宋" w:hAnsi="仿宋" w:cs="仿宋" w:hint="eastAsia"/>
          <w:color w:val="000000"/>
          <w:sz w:val="24"/>
        </w:rPr>
      </w:pPr>
      <w:r>
        <w:rPr>
          <w:rFonts w:ascii="仿宋" w:eastAsia="仿宋" w:hAnsi="仿宋" w:cs="仿宋" w:hint="eastAsia"/>
          <w:color w:val="000000"/>
          <w:sz w:val="24"/>
        </w:rPr>
        <w:t>（4）参加本次采购活动前三年内，在经营活动中没有重大违法记录。</w:t>
      </w:r>
    </w:p>
    <w:p w14:paraId="5EEE514D" w14:textId="77777777" w:rsidR="00D01C07" w:rsidRDefault="00000000">
      <w:pPr>
        <w:pStyle w:val="Style3"/>
        <w:adjustRightInd w:val="0"/>
        <w:snapToGrid w:val="0"/>
        <w:spacing w:line="360" w:lineRule="exact"/>
        <w:ind w:firstLine="480"/>
        <w:jc w:val="left"/>
        <w:rPr>
          <w:rFonts w:ascii="仿宋" w:eastAsia="仿宋" w:hAnsi="仿宋" w:cs="仿宋" w:hint="eastAsia"/>
          <w:color w:val="000000"/>
          <w:sz w:val="24"/>
        </w:rPr>
      </w:pPr>
      <w:r>
        <w:rPr>
          <w:rFonts w:ascii="仿宋" w:eastAsia="仿宋" w:hAnsi="仿宋" w:cs="仿宋" w:hint="eastAsia"/>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17D16F7F" w14:textId="77777777" w:rsidR="00D01C07" w:rsidRDefault="00000000">
      <w:pPr>
        <w:pStyle w:val="Style3"/>
        <w:adjustRightInd w:val="0"/>
        <w:snapToGrid w:val="0"/>
        <w:spacing w:line="360" w:lineRule="exact"/>
        <w:ind w:firstLine="480"/>
        <w:jc w:val="left"/>
        <w:rPr>
          <w:rFonts w:ascii="仿宋" w:eastAsia="仿宋" w:hAnsi="仿宋" w:cs="仿宋" w:hint="eastAsia"/>
          <w:color w:val="000000"/>
          <w:sz w:val="24"/>
        </w:rPr>
      </w:pPr>
      <w:r>
        <w:rPr>
          <w:rFonts w:ascii="仿宋" w:eastAsia="仿宋" w:hAnsi="仿宋" w:cs="仿宋" w:hint="eastAsia"/>
          <w:color w:val="000000"/>
          <w:sz w:val="24"/>
        </w:rPr>
        <w:t>3、法定代表人或单位负责人为同一人或者存在直接控股、管理关系的不同响应单位，不得参加同一合同项下的采购活动。</w:t>
      </w:r>
    </w:p>
    <w:p w14:paraId="68D60AB7" w14:textId="77777777" w:rsidR="00D01C07" w:rsidRDefault="00000000">
      <w:pPr>
        <w:pStyle w:val="Style3"/>
        <w:adjustRightInd w:val="0"/>
        <w:snapToGrid w:val="0"/>
        <w:spacing w:line="360" w:lineRule="exact"/>
        <w:ind w:firstLine="480"/>
        <w:jc w:val="left"/>
        <w:rPr>
          <w:rFonts w:ascii="仿宋" w:eastAsia="仿宋" w:hAnsi="仿宋" w:cs="仿宋" w:hint="eastAsia"/>
          <w:sz w:val="24"/>
        </w:rPr>
      </w:pPr>
      <w:r>
        <w:rPr>
          <w:rFonts w:ascii="仿宋" w:eastAsia="仿宋" w:hAnsi="仿宋" w:cs="仿宋" w:hint="eastAsia"/>
          <w:sz w:val="24"/>
        </w:rPr>
        <w:t>4、为本采购项目提供过整体设计、规范编制或者项目管理、监理、检测等服务的供应商及其附属机构，不得再参加本采购项目的响应。</w:t>
      </w:r>
    </w:p>
    <w:p w14:paraId="76B8CC9F" w14:textId="77777777" w:rsidR="00D01C07" w:rsidRDefault="00000000">
      <w:pPr>
        <w:pStyle w:val="Style3"/>
        <w:adjustRightInd w:val="0"/>
        <w:snapToGrid w:val="0"/>
        <w:spacing w:line="360" w:lineRule="exact"/>
        <w:ind w:firstLine="480"/>
        <w:jc w:val="left"/>
        <w:rPr>
          <w:rFonts w:ascii="仿宋" w:eastAsia="仿宋" w:hAnsi="仿宋" w:cs="仿宋" w:hint="eastAsia"/>
          <w:sz w:val="24"/>
        </w:rPr>
      </w:pPr>
      <w:r>
        <w:rPr>
          <w:rFonts w:ascii="仿宋" w:eastAsia="仿宋" w:hAnsi="仿宋" w:cs="仿宋" w:hint="eastAsia"/>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239AC855" w14:textId="77777777" w:rsidR="00D01C07" w:rsidRDefault="00000000">
      <w:pPr>
        <w:pStyle w:val="Style3"/>
        <w:adjustRightInd w:val="0"/>
        <w:snapToGrid w:val="0"/>
        <w:spacing w:line="360" w:lineRule="exact"/>
        <w:ind w:firstLine="480"/>
        <w:jc w:val="left"/>
        <w:rPr>
          <w:rFonts w:ascii="仿宋" w:eastAsia="仿宋" w:hAnsi="仿宋" w:cs="仿宋" w:hint="eastAsia"/>
          <w:sz w:val="24"/>
        </w:rPr>
      </w:pPr>
      <w:r>
        <w:rPr>
          <w:rFonts w:ascii="仿宋" w:eastAsia="仿宋" w:hAnsi="仿宋" w:cs="仿宋" w:hint="eastAsia"/>
          <w:sz w:val="24"/>
        </w:rPr>
        <w:t>6、本项目不接受联合体响应，成交供应商不得以任何方式转包或分包本项目。</w:t>
      </w:r>
    </w:p>
    <w:p w14:paraId="3EEE7BB5" w14:textId="77777777" w:rsidR="00D01C07" w:rsidRDefault="00000000">
      <w:pPr>
        <w:pStyle w:val="a3"/>
        <w:adjustRightInd w:val="0"/>
        <w:snapToGrid w:val="0"/>
        <w:spacing w:line="360" w:lineRule="exact"/>
        <w:ind w:firstLineChars="200" w:firstLine="480"/>
        <w:jc w:val="left"/>
        <w:rPr>
          <w:rFonts w:ascii="仿宋" w:eastAsia="仿宋" w:hAnsi="仿宋" w:cs="仿宋" w:hint="eastAsia"/>
          <w:color w:val="000000"/>
          <w:sz w:val="24"/>
          <w:szCs w:val="24"/>
        </w:rPr>
      </w:pPr>
      <w:r>
        <w:rPr>
          <w:rFonts w:ascii="仿宋" w:eastAsia="仿宋" w:hAnsi="仿宋" w:cs="仿宋" w:hint="eastAsia"/>
          <w:color w:val="000000"/>
          <w:sz w:val="24"/>
          <w:szCs w:val="24"/>
        </w:rPr>
        <w:t>7、供应商具备《城市生活垃圾经营性清扫、收集、运输服务许可证》（街道办事处组织除外）。</w:t>
      </w:r>
    </w:p>
    <w:p w14:paraId="411D329D" w14:textId="77777777" w:rsidR="00D01C07" w:rsidRDefault="00D01C07">
      <w:pPr>
        <w:widowControl/>
        <w:ind w:firstLineChars="200" w:firstLine="422"/>
        <w:jc w:val="left"/>
        <w:rPr>
          <w:rFonts w:ascii="仿宋" w:eastAsia="仿宋" w:hAnsi="仿宋" w:cs="仿宋" w:hint="eastAsia"/>
          <w:b/>
          <w:bCs/>
          <w:color w:val="000000"/>
          <w:kern w:val="0"/>
          <w:szCs w:val="21"/>
        </w:rPr>
      </w:pPr>
    </w:p>
    <w:p w14:paraId="00B26856" w14:textId="77777777" w:rsidR="00D01C07" w:rsidRDefault="00000000">
      <w:pPr>
        <w:pStyle w:val="Style3"/>
        <w:numPr>
          <w:ilvl w:val="0"/>
          <w:numId w:val="1"/>
        </w:numPr>
        <w:adjustRightInd w:val="0"/>
        <w:snapToGrid w:val="0"/>
        <w:spacing w:line="360" w:lineRule="exact"/>
        <w:ind w:firstLine="482"/>
        <w:rPr>
          <w:rFonts w:ascii="仿宋" w:eastAsia="仿宋" w:hAnsi="仿宋" w:cs="仿宋" w:hint="eastAsia"/>
          <w:b/>
          <w:color w:val="000000"/>
          <w:sz w:val="24"/>
        </w:rPr>
      </w:pPr>
      <w:r>
        <w:rPr>
          <w:rFonts w:ascii="仿宋" w:eastAsia="仿宋" w:hAnsi="仿宋" w:cs="仿宋" w:hint="eastAsia"/>
          <w:b/>
          <w:color w:val="000000"/>
          <w:sz w:val="24"/>
        </w:rPr>
        <w:t>采购项目内容</w:t>
      </w:r>
    </w:p>
    <w:p w14:paraId="6E40CF31"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2019年11月15日，住房和城乡建设部将生活垃圾类别调整为可回收物、</w:t>
      </w:r>
      <w:r>
        <w:rPr>
          <w:rFonts w:ascii="仿宋" w:eastAsia="仿宋" w:hAnsi="仿宋" w:cs="仿宋" w:hint="eastAsia"/>
          <w:bCs/>
          <w:color w:val="000000"/>
          <w:sz w:val="24"/>
        </w:rPr>
        <w:lastRenderedPageBreak/>
        <w:t>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本项目为中山大学孙逸仙纪念医院北院区生活垃圾收运处置服务项目（地址：广州市越秀区沿江西路107号），包括但不限于每天定时定点清运北院区产生的其他垃圾、厨余垃圾、有害垃圾和小件家具木头、小件绿化垃圾，负责院区周边环境清扫，保证院区卫生。</w:t>
      </w:r>
    </w:p>
    <w:tbl>
      <w:tblPr>
        <w:tblW w:w="9180" w:type="dxa"/>
        <w:tblLayout w:type="fixed"/>
        <w:tblLook w:val="04A0" w:firstRow="1" w:lastRow="0" w:firstColumn="1" w:lastColumn="0" w:noHBand="0" w:noVBand="1"/>
      </w:tblPr>
      <w:tblGrid>
        <w:gridCol w:w="456"/>
        <w:gridCol w:w="3821"/>
        <w:gridCol w:w="4903"/>
      </w:tblGrid>
      <w:tr w:rsidR="00D01C07" w14:paraId="46162A88" w14:textId="77777777">
        <w:trPr>
          <w:trHeight w:val="375"/>
        </w:trPr>
        <w:tc>
          <w:tcPr>
            <w:tcW w:w="9180" w:type="dxa"/>
            <w:gridSpan w:val="3"/>
            <w:tcBorders>
              <w:top w:val="single" w:sz="4" w:space="0" w:color="000000"/>
              <w:left w:val="single" w:sz="4" w:space="0" w:color="000000"/>
              <w:bottom w:val="single" w:sz="4" w:space="0" w:color="000000"/>
              <w:right w:val="single" w:sz="4" w:space="0" w:color="000000"/>
            </w:tcBorders>
            <w:vAlign w:val="center"/>
          </w:tcPr>
          <w:p w14:paraId="536416AE" w14:textId="77777777" w:rsidR="00D01C07" w:rsidRDefault="00000000">
            <w:pPr>
              <w:widowControl/>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kern w:val="0"/>
                <w:sz w:val="20"/>
                <w:szCs w:val="20"/>
                <w:lang w:bidi="ar"/>
              </w:rPr>
              <w:t>（一）生活垃圾、厨余垃圾收运处置服务（月包干）</w:t>
            </w:r>
          </w:p>
        </w:tc>
      </w:tr>
      <w:tr w:rsidR="00D01C07" w14:paraId="22E75765" w14:textId="77777777">
        <w:trPr>
          <w:trHeight w:val="312"/>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79B7EAD2" w14:textId="77777777" w:rsidR="00D01C07" w:rsidRDefault="00000000">
            <w:pPr>
              <w:widowControl/>
              <w:adjustRightInd w:val="0"/>
              <w:snapToGrid w:val="0"/>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序号</w:t>
            </w:r>
          </w:p>
        </w:tc>
        <w:tc>
          <w:tcPr>
            <w:tcW w:w="3821" w:type="dxa"/>
            <w:vMerge w:val="restart"/>
            <w:tcBorders>
              <w:top w:val="single" w:sz="4" w:space="0" w:color="000000"/>
              <w:left w:val="single" w:sz="4" w:space="0" w:color="000000"/>
              <w:bottom w:val="single" w:sz="4" w:space="0" w:color="000000"/>
              <w:right w:val="single" w:sz="4" w:space="0" w:color="000000"/>
            </w:tcBorders>
            <w:vAlign w:val="center"/>
          </w:tcPr>
          <w:p w14:paraId="3171F5B2" w14:textId="77777777" w:rsidR="00D01C07" w:rsidRDefault="00000000">
            <w:pPr>
              <w:widowControl/>
              <w:adjustRightInd w:val="0"/>
              <w:snapToGrid w:val="0"/>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名称</w:t>
            </w:r>
          </w:p>
        </w:tc>
        <w:tc>
          <w:tcPr>
            <w:tcW w:w="4903" w:type="dxa"/>
            <w:vMerge w:val="restart"/>
            <w:tcBorders>
              <w:top w:val="single" w:sz="4" w:space="0" w:color="000000"/>
              <w:left w:val="single" w:sz="4" w:space="0" w:color="000000"/>
              <w:bottom w:val="single" w:sz="4" w:space="0" w:color="000000"/>
              <w:right w:val="single" w:sz="4" w:space="0" w:color="000000"/>
            </w:tcBorders>
            <w:vAlign w:val="center"/>
          </w:tcPr>
          <w:p w14:paraId="4FD1E214" w14:textId="77777777" w:rsidR="00D01C07" w:rsidRDefault="00000000">
            <w:pPr>
              <w:widowControl/>
              <w:adjustRightInd w:val="0"/>
              <w:snapToGrid w:val="0"/>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服务内容包括但不限于</w:t>
            </w:r>
          </w:p>
        </w:tc>
      </w:tr>
      <w:tr w:rsidR="00D01C07" w14:paraId="31E3BE37" w14:textId="77777777">
        <w:trPr>
          <w:trHeight w:val="312"/>
        </w:trPr>
        <w:tc>
          <w:tcPr>
            <w:tcW w:w="456" w:type="dxa"/>
            <w:vMerge/>
            <w:tcBorders>
              <w:top w:val="single" w:sz="4" w:space="0" w:color="000000"/>
              <w:left w:val="single" w:sz="4" w:space="0" w:color="000000"/>
              <w:bottom w:val="single" w:sz="4" w:space="0" w:color="000000"/>
              <w:right w:val="single" w:sz="4" w:space="0" w:color="000000"/>
            </w:tcBorders>
            <w:vAlign w:val="center"/>
          </w:tcPr>
          <w:p w14:paraId="36E3CB97" w14:textId="77777777" w:rsidR="00D01C07" w:rsidRDefault="00D01C07">
            <w:pPr>
              <w:jc w:val="center"/>
              <w:rPr>
                <w:rFonts w:ascii="仿宋" w:eastAsia="仿宋" w:hAnsi="仿宋" w:cs="仿宋" w:hint="eastAsia"/>
                <w:color w:val="000000"/>
                <w:sz w:val="20"/>
                <w:szCs w:val="20"/>
              </w:rPr>
            </w:pPr>
          </w:p>
        </w:tc>
        <w:tc>
          <w:tcPr>
            <w:tcW w:w="3821" w:type="dxa"/>
            <w:vMerge/>
            <w:tcBorders>
              <w:top w:val="single" w:sz="4" w:space="0" w:color="000000"/>
              <w:left w:val="single" w:sz="4" w:space="0" w:color="000000"/>
              <w:bottom w:val="single" w:sz="4" w:space="0" w:color="000000"/>
              <w:right w:val="single" w:sz="4" w:space="0" w:color="000000"/>
            </w:tcBorders>
            <w:vAlign w:val="center"/>
          </w:tcPr>
          <w:p w14:paraId="12D209B7" w14:textId="77777777" w:rsidR="00D01C07" w:rsidRDefault="00D01C07">
            <w:pPr>
              <w:jc w:val="center"/>
              <w:rPr>
                <w:rFonts w:ascii="仿宋" w:eastAsia="仿宋" w:hAnsi="仿宋" w:cs="仿宋" w:hint="eastAsia"/>
                <w:color w:val="000000"/>
                <w:sz w:val="20"/>
                <w:szCs w:val="20"/>
              </w:rPr>
            </w:pPr>
          </w:p>
        </w:tc>
        <w:tc>
          <w:tcPr>
            <w:tcW w:w="4903" w:type="dxa"/>
            <w:vMerge/>
            <w:tcBorders>
              <w:top w:val="single" w:sz="4" w:space="0" w:color="000000"/>
              <w:left w:val="single" w:sz="4" w:space="0" w:color="000000"/>
              <w:bottom w:val="single" w:sz="4" w:space="0" w:color="000000"/>
              <w:right w:val="single" w:sz="4" w:space="0" w:color="000000"/>
            </w:tcBorders>
            <w:vAlign w:val="center"/>
          </w:tcPr>
          <w:p w14:paraId="1767EF84" w14:textId="77777777" w:rsidR="00D01C07" w:rsidRDefault="00D01C07">
            <w:pPr>
              <w:jc w:val="center"/>
              <w:rPr>
                <w:rFonts w:ascii="仿宋" w:eastAsia="仿宋" w:hAnsi="仿宋" w:cs="仿宋" w:hint="eastAsia"/>
                <w:color w:val="000000"/>
                <w:sz w:val="20"/>
                <w:szCs w:val="20"/>
              </w:rPr>
            </w:pPr>
          </w:p>
        </w:tc>
      </w:tr>
      <w:tr w:rsidR="00D01C07" w14:paraId="319B4005" w14:textId="77777777">
        <w:trPr>
          <w:trHeight w:val="413"/>
        </w:trPr>
        <w:tc>
          <w:tcPr>
            <w:tcW w:w="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1038E"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1</w:t>
            </w:r>
          </w:p>
        </w:tc>
        <w:tc>
          <w:tcPr>
            <w:tcW w:w="3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7ABFB"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生活垃圾处理费（指其他垃圾、有害垃圾）</w:t>
            </w:r>
          </w:p>
        </w:tc>
        <w:tc>
          <w:tcPr>
            <w:tcW w:w="4903" w:type="dxa"/>
            <w:vMerge w:val="restart"/>
            <w:tcBorders>
              <w:top w:val="single" w:sz="4" w:space="0" w:color="000000"/>
              <w:left w:val="single" w:sz="4" w:space="0" w:color="000000"/>
              <w:right w:val="single" w:sz="4" w:space="0" w:color="000000"/>
            </w:tcBorders>
            <w:shd w:val="clear" w:color="auto" w:fill="FFFFFF"/>
            <w:vAlign w:val="center"/>
          </w:tcPr>
          <w:p w14:paraId="45253C83"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包月：每日约</w:t>
            </w:r>
            <w:r>
              <w:rPr>
                <w:rStyle w:val="font61"/>
                <w:rFonts w:hint="default"/>
                <w:sz w:val="18"/>
                <w:szCs w:val="18"/>
                <w:lang w:bidi="ar"/>
              </w:rPr>
              <w:t xml:space="preserve"> 11</w:t>
            </w:r>
            <w:r>
              <w:rPr>
                <w:rStyle w:val="font61"/>
                <w:sz w:val="18"/>
                <w:szCs w:val="18"/>
                <w:lang w:bidi="ar"/>
              </w:rPr>
              <w:t>0</w:t>
            </w:r>
            <w:r>
              <w:rPr>
                <w:rStyle w:val="font61"/>
                <w:rFonts w:hint="default"/>
                <w:sz w:val="18"/>
                <w:szCs w:val="18"/>
                <w:lang w:bidi="ar"/>
              </w:rPr>
              <w:t xml:space="preserve"> </w:t>
            </w:r>
            <w:r>
              <w:rPr>
                <w:rFonts w:ascii="仿宋" w:eastAsia="仿宋" w:hAnsi="仿宋" w:cs="仿宋" w:hint="eastAsia"/>
                <w:color w:val="000000"/>
                <w:kern w:val="0"/>
                <w:sz w:val="18"/>
                <w:szCs w:val="18"/>
                <w:lang w:bidi="ar"/>
              </w:rPr>
              <w:t>桶。预计3300桶/月。</w:t>
            </w:r>
          </w:p>
        </w:tc>
      </w:tr>
      <w:tr w:rsidR="00D01C07" w14:paraId="2B334DA9" w14:textId="77777777">
        <w:trPr>
          <w:trHeight w:val="352"/>
        </w:trPr>
        <w:tc>
          <w:tcPr>
            <w:tcW w:w="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FB8B5"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2</w:t>
            </w:r>
          </w:p>
        </w:tc>
        <w:tc>
          <w:tcPr>
            <w:tcW w:w="3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8191A"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生活垃圾收运费（指其他垃圾、有害垃圾）</w:t>
            </w:r>
          </w:p>
        </w:tc>
        <w:tc>
          <w:tcPr>
            <w:tcW w:w="4903" w:type="dxa"/>
            <w:vMerge/>
            <w:tcBorders>
              <w:left w:val="single" w:sz="4" w:space="0" w:color="000000"/>
              <w:bottom w:val="single" w:sz="4" w:space="0" w:color="000000"/>
              <w:right w:val="single" w:sz="4" w:space="0" w:color="000000"/>
            </w:tcBorders>
            <w:shd w:val="clear" w:color="auto" w:fill="FFFFFF"/>
            <w:vAlign w:val="center"/>
          </w:tcPr>
          <w:p w14:paraId="4CC8B5E3" w14:textId="77777777" w:rsidR="00D01C07" w:rsidRDefault="00D01C07">
            <w:pPr>
              <w:widowControl/>
              <w:jc w:val="left"/>
              <w:textAlignment w:val="center"/>
              <w:rPr>
                <w:rFonts w:ascii="仿宋" w:eastAsia="仿宋" w:hAnsi="仿宋" w:cs="仿宋" w:hint="eastAsia"/>
                <w:color w:val="000000"/>
                <w:sz w:val="18"/>
                <w:szCs w:val="18"/>
              </w:rPr>
            </w:pPr>
          </w:p>
        </w:tc>
      </w:tr>
      <w:tr w:rsidR="00D01C07" w14:paraId="0C0041CB" w14:textId="77777777">
        <w:trPr>
          <w:trHeight w:val="375"/>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D11E68" w14:textId="77777777" w:rsidR="00D01C07" w:rsidRDefault="00000000">
            <w:pPr>
              <w:widowControl/>
              <w:adjustRightInd w:val="0"/>
              <w:snapToGrid w:val="0"/>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3</w:t>
            </w:r>
          </w:p>
        </w:tc>
        <w:tc>
          <w:tcPr>
            <w:tcW w:w="38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76E843" w14:textId="77777777" w:rsidR="00D01C07" w:rsidRDefault="00000000">
            <w:pPr>
              <w:widowControl/>
              <w:adjustRightInd w:val="0"/>
              <w:snapToGrid w:val="0"/>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院区周边清洁费</w:t>
            </w:r>
          </w:p>
        </w:tc>
        <w:tc>
          <w:tcPr>
            <w:tcW w:w="49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F1D129" w14:textId="77777777" w:rsidR="00D01C07" w:rsidRDefault="00000000">
            <w:pPr>
              <w:widowControl/>
              <w:adjustRightInd w:val="0"/>
              <w:snapToGrid w:val="0"/>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包月：北院区（含沿江西路107号大院、仁济楼）共1630平方米。</w:t>
            </w:r>
          </w:p>
        </w:tc>
      </w:tr>
      <w:tr w:rsidR="00D01C07" w14:paraId="58D8ABFB" w14:textId="77777777">
        <w:trPr>
          <w:trHeight w:val="312"/>
        </w:trPr>
        <w:tc>
          <w:tcPr>
            <w:tcW w:w="4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E44BEE" w14:textId="77777777" w:rsidR="00D01C07" w:rsidRDefault="00D01C07">
            <w:pPr>
              <w:jc w:val="center"/>
              <w:rPr>
                <w:rFonts w:ascii="仿宋" w:eastAsia="仿宋" w:hAnsi="仿宋" w:cs="仿宋" w:hint="eastAsia"/>
                <w:color w:val="000000"/>
                <w:sz w:val="18"/>
                <w:szCs w:val="18"/>
              </w:rPr>
            </w:pPr>
          </w:p>
        </w:tc>
        <w:tc>
          <w:tcPr>
            <w:tcW w:w="38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F4E3FD" w14:textId="77777777" w:rsidR="00D01C07" w:rsidRDefault="00D01C07">
            <w:pPr>
              <w:jc w:val="center"/>
              <w:rPr>
                <w:rFonts w:ascii="仿宋" w:eastAsia="仿宋" w:hAnsi="仿宋" w:cs="仿宋" w:hint="eastAsia"/>
                <w:color w:val="000000"/>
                <w:sz w:val="18"/>
                <w:szCs w:val="18"/>
              </w:rPr>
            </w:pPr>
          </w:p>
        </w:tc>
        <w:tc>
          <w:tcPr>
            <w:tcW w:w="49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01DDBE" w14:textId="77777777" w:rsidR="00D01C07" w:rsidRDefault="00D01C07">
            <w:pPr>
              <w:jc w:val="left"/>
              <w:rPr>
                <w:rFonts w:ascii="仿宋" w:eastAsia="仿宋" w:hAnsi="仿宋" w:cs="仿宋" w:hint="eastAsia"/>
                <w:color w:val="000000"/>
                <w:sz w:val="18"/>
                <w:szCs w:val="18"/>
              </w:rPr>
            </w:pPr>
          </w:p>
        </w:tc>
      </w:tr>
      <w:tr w:rsidR="00D01C07" w14:paraId="2DCE9453" w14:textId="77777777">
        <w:trPr>
          <w:trHeight w:val="375"/>
        </w:trPr>
        <w:tc>
          <w:tcPr>
            <w:tcW w:w="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D4E09"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4</w:t>
            </w:r>
          </w:p>
        </w:tc>
        <w:tc>
          <w:tcPr>
            <w:tcW w:w="3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1A5B4" w14:textId="77777777" w:rsidR="00D01C07" w:rsidRDefault="00000000">
            <w:pPr>
              <w:widowControl/>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清运频次</w:t>
            </w:r>
          </w:p>
        </w:tc>
        <w:tc>
          <w:tcPr>
            <w:tcW w:w="49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D1F3"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每天收运2次，早晚各1次。</w:t>
            </w:r>
          </w:p>
        </w:tc>
      </w:tr>
      <w:tr w:rsidR="00D01C07" w14:paraId="4382A822" w14:textId="77777777">
        <w:trPr>
          <w:trHeight w:val="375"/>
        </w:trPr>
        <w:tc>
          <w:tcPr>
            <w:tcW w:w="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DA7C2"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5</w:t>
            </w:r>
          </w:p>
        </w:tc>
        <w:tc>
          <w:tcPr>
            <w:tcW w:w="3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5CEC6"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厨余垃圾处理费</w:t>
            </w:r>
          </w:p>
        </w:tc>
        <w:tc>
          <w:tcPr>
            <w:tcW w:w="49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20290"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每日6桶。</w:t>
            </w:r>
          </w:p>
        </w:tc>
      </w:tr>
      <w:tr w:rsidR="00D01C07" w14:paraId="79A8078D" w14:textId="77777777">
        <w:trPr>
          <w:trHeight w:val="375"/>
        </w:trPr>
        <w:tc>
          <w:tcPr>
            <w:tcW w:w="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B60E0"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6</w:t>
            </w:r>
          </w:p>
        </w:tc>
        <w:tc>
          <w:tcPr>
            <w:tcW w:w="3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F54CE"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厨余垃圾收运费</w:t>
            </w:r>
          </w:p>
        </w:tc>
        <w:tc>
          <w:tcPr>
            <w:tcW w:w="49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56286"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每日6桶。</w:t>
            </w:r>
          </w:p>
        </w:tc>
      </w:tr>
      <w:tr w:rsidR="00D01C07" w14:paraId="54EE7013" w14:textId="77777777">
        <w:trPr>
          <w:trHeight w:val="375"/>
        </w:trPr>
        <w:tc>
          <w:tcPr>
            <w:tcW w:w="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AA54"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7</w:t>
            </w:r>
          </w:p>
        </w:tc>
        <w:tc>
          <w:tcPr>
            <w:tcW w:w="3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D6CB2"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厨余垃圾容器占用费</w:t>
            </w:r>
          </w:p>
        </w:tc>
        <w:tc>
          <w:tcPr>
            <w:tcW w:w="49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B342" w14:textId="77777777" w:rsidR="00D01C07" w:rsidRDefault="00000000">
            <w:pPr>
              <w:widowControl/>
              <w:adjustRightInd w:val="0"/>
              <w:snapToGrid w:val="0"/>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每日在用6桶，转运6桶，占用12个桶。</w:t>
            </w:r>
          </w:p>
        </w:tc>
      </w:tr>
      <w:tr w:rsidR="00D01C07" w14:paraId="54B39A71" w14:textId="77777777">
        <w:trPr>
          <w:trHeight w:val="375"/>
        </w:trPr>
        <w:tc>
          <w:tcPr>
            <w:tcW w:w="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5ABED"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8</w:t>
            </w:r>
          </w:p>
        </w:tc>
        <w:tc>
          <w:tcPr>
            <w:tcW w:w="3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1DA0"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厨余垃圾容器清洗费</w:t>
            </w:r>
          </w:p>
        </w:tc>
        <w:tc>
          <w:tcPr>
            <w:tcW w:w="49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0CE56" w14:textId="77777777" w:rsidR="00D01C07" w:rsidRDefault="00000000">
            <w:pPr>
              <w:widowControl/>
              <w:adjustRightInd w:val="0"/>
              <w:snapToGrid w:val="0"/>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每日转运6桶，转运后需清洗送回。</w:t>
            </w:r>
          </w:p>
        </w:tc>
      </w:tr>
      <w:tr w:rsidR="00D01C07" w14:paraId="14F9D521" w14:textId="77777777">
        <w:trPr>
          <w:trHeight w:val="375"/>
        </w:trPr>
        <w:tc>
          <w:tcPr>
            <w:tcW w:w="9180" w:type="dxa"/>
            <w:gridSpan w:val="3"/>
            <w:tcBorders>
              <w:top w:val="single" w:sz="4" w:space="0" w:color="000000"/>
              <w:left w:val="single" w:sz="4" w:space="0" w:color="000000"/>
              <w:bottom w:val="single" w:sz="4" w:space="0" w:color="000000"/>
              <w:right w:val="single" w:sz="4" w:space="0" w:color="000000"/>
            </w:tcBorders>
            <w:vAlign w:val="center"/>
          </w:tcPr>
          <w:p w14:paraId="70050851" w14:textId="77777777" w:rsidR="00D01C07" w:rsidRDefault="00000000">
            <w:pPr>
              <w:widowControl/>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kern w:val="0"/>
                <w:sz w:val="20"/>
                <w:szCs w:val="20"/>
                <w:lang w:bidi="ar"/>
              </w:rPr>
              <w:t>（二）木头、绿化垃圾收运处置服务（月包干）</w:t>
            </w:r>
          </w:p>
        </w:tc>
      </w:tr>
      <w:tr w:rsidR="00D01C07" w14:paraId="6B1F4CDD" w14:textId="77777777">
        <w:trPr>
          <w:trHeight w:val="90"/>
        </w:trPr>
        <w:tc>
          <w:tcPr>
            <w:tcW w:w="456" w:type="dxa"/>
            <w:tcBorders>
              <w:top w:val="single" w:sz="4" w:space="0" w:color="000000"/>
              <w:left w:val="single" w:sz="4" w:space="0" w:color="000000"/>
              <w:bottom w:val="single" w:sz="4" w:space="0" w:color="000000"/>
              <w:right w:val="single" w:sz="4" w:space="0" w:color="000000"/>
            </w:tcBorders>
            <w:vAlign w:val="center"/>
          </w:tcPr>
          <w:p w14:paraId="22D56FB2" w14:textId="77777777" w:rsidR="00D01C07" w:rsidRDefault="00000000">
            <w:pPr>
              <w:widowControl/>
              <w:adjustRightInd w:val="0"/>
              <w:snapToGrid w:val="0"/>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序号</w:t>
            </w:r>
          </w:p>
        </w:tc>
        <w:tc>
          <w:tcPr>
            <w:tcW w:w="3821" w:type="dxa"/>
            <w:tcBorders>
              <w:top w:val="single" w:sz="4" w:space="0" w:color="000000"/>
              <w:left w:val="single" w:sz="4" w:space="0" w:color="000000"/>
              <w:bottom w:val="single" w:sz="4" w:space="0" w:color="000000"/>
              <w:right w:val="single" w:sz="4" w:space="0" w:color="000000"/>
            </w:tcBorders>
            <w:vAlign w:val="center"/>
          </w:tcPr>
          <w:p w14:paraId="61144580" w14:textId="77777777" w:rsidR="00D01C07" w:rsidRDefault="00000000">
            <w:pPr>
              <w:widowControl/>
              <w:adjustRightInd w:val="0"/>
              <w:snapToGrid w:val="0"/>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名称</w:t>
            </w:r>
          </w:p>
        </w:tc>
        <w:tc>
          <w:tcPr>
            <w:tcW w:w="4903" w:type="dxa"/>
            <w:tcBorders>
              <w:top w:val="single" w:sz="4" w:space="0" w:color="000000"/>
              <w:left w:val="single" w:sz="4" w:space="0" w:color="000000"/>
              <w:bottom w:val="single" w:sz="4" w:space="0" w:color="000000"/>
              <w:right w:val="single" w:sz="4" w:space="0" w:color="000000"/>
            </w:tcBorders>
            <w:vAlign w:val="center"/>
          </w:tcPr>
          <w:p w14:paraId="52EE56E4" w14:textId="77777777" w:rsidR="00D01C07" w:rsidRDefault="00000000">
            <w:pPr>
              <w:widowControl/>
              <w:adjustRightInd w:val="0"/>
              <w:snapToGrid w:val="0"/>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服务内容包括但不限于</w:t>
            </w:r>
          </w:p>
        </w:tc>
      </w:tr>
      <w:tr w:rsidR="00D01C07" w14:paraId="74AA3987" w14:textId="77777777">
        <w:trPr>
          <w:trHeight w:val="331"/>
        </w:trPr>
        <w:tc>
          <w:tcPr>
            <w:tcW w:w="456" w:type="dxa"/>
            <w:tcBorders>
              <w:top w:val="single" w:sz="4" w:space="0" w:color="000000"/>
              <w:left w:val="single" w:sz="4" w:space="0" w:color="000000"/>
              <w:bottom w:val="single" w:sz="4" w:space="0" w:color="000000"/>
              <w:right w:val="single" w:sz="4" w:space="0" w:color="000000"/>
            </w:tcBorders>
            <w:vAlign w:val="center"/>
          </w:tcPr>
          <w:p w14:paraId="6AA35118"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1</w:t>
            </w:r>
          </w:p>
        </w:tc>
        <w:tc>
          <w:tcPr>
            <w:tcW w:w="3821" w:type="dxa"/>
            <w:tcBorders>
              <w:top w:val="single" w:sz="4" w:space="0" w:color="000000"/>
              <w:left w:val="single" w:sz="4" w:space="0" w:color="000000"/>
              <w:bottom w:val="single" w:sz="4" w:space="0" w:color="000000"/>
              <w:right w:val="single" w:sz="4" w:space="0" w:color="000000"/>
            </w:tcBorders>
            <w:vAlign w:val="center"/>
          </w:tcPr>
          <w:p w14:paraId="097608D6" w14:textId="77777777" w:rsidR="00D01C07" w:rsidRDefault="00000000">
            <w:pPr>
              <w:widowControl/>
              <w:adjustRightInd w:val="0"/>
              <w:snapToGrid w:val="0"/>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小件家具、木头收运处置</w:t>
            </w:r>
          </w:p>
        </w:tc>
        <w:tc>
          <w:tcPr>
            <w:tcW w:w="4903" w:type="dxa"/>
            <w:tcBorders>
              <w:top w:val="single" w:sz="4" w:space="0" w:color="000000"/>
              <w:left w:val="single" w:sz="4" w:space="0" w:color="000000"/>
              <w:bottom w:val="single" w:sz="4" w:space="0" w:color="000000"/>
              <w:right w:val="single" w:sz="4" w:space="0" w:color="000000"/>
            </w:tcBorders>
            <w:vAlign w:val="center"/>
          </w:tcPr>
          <w:p w14:paraId="3A35B469" w14:textId="77777777" w:rsidR="00D01C07" w:rsidRDefault="00000000">
            <w:pPr>
              <w:widowControl/>
              <w:adjustRightInd w:val="0"/>
              <w:snapToGrid w:val="0"/>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每月约1车（约1立方米/车）。</w:t>
            </w:r>
          </w:p>
        </w:tc>
      </w:tr>
      <w:tr w:rsidR="00D01C07" w14:paraId="07E3E0A7" w14:textId="77777777">
        <w:trPr>
          <w:trHeight w:val="418"/>
        </w:trPr>
        <w:tc>
          <w:tcPr>
            <w:tcW w:w="456" w:type="dxa"/>
            <w:tcBorders>
              <w:top w:val="single" w:sz="4" w:space="0" w:color="000000"/>
              <w:left w:val="single" w:sz="4" w:space="0" w:color="000000"/>
              <w:bottom w:val="single" w:sz="4" w:space="0" w:color="000000"/>
              <w:right w:val="single" w:sz="4" w:space="0" w:color="000000"/>
            </w:tcBorders>
            <w:vAlign w:val="center"/>
          </w:tcPr>
          <w:p w14:paraId="05D22966" w14:textId="77777777" w:rsidR="00D01C07" w:rsidRDefault="00000000">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2</w:t>
            </w:r>
          </w:p>
        </w:tc>
        <w:tc>
          <w:tcPr>
            <w:tcW w:w="3821" w:type="dxa"/>
            <w:tcBorders>
              <w:top w:val="single" w:sz="4" w:space="0" w:color="000000"/>
              <w:left w:val="single" w:sz="4" w:space="0" w:color="000000"/>
              <w:bottom w:val="single" w:sz="4" w:space="0" w:color="000000"/>
              <w:right w:val="single" w:sz="4" w:space="0" w:color="000000"/>
            </w:tcBorders>
            <w:vAlign w:val="center"/>
          </w:tcPr>
          <w:p w14:paraId="4D429476" w14:textId="77777777" w:rsidR="00D01C07" w:rsidRDefault="00000000">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小件绿化垃圾收运处置</w:t>
            </w:r>
          </w:p>
        </w:tc>
        <w:tc>
          <w:tcPr>
            <w:tcW w:w="4903" w:type="dxa"/>
            <w:tcBorders>
              <w:top w:val="single" w:sz="4" w:space="0" w:color="000000"/>
              <w:left w:val="single" w:sz="4" w:space="0" w:color="000000"/>
              <w:bottom w:val="single" w:sz="4" w:space="0" w:color="000000"/>
              <w:right w:val="single" w:sz="4" w:space="0" w:color="000000"/>
            </w:tcBorders>
            <w:vAlign w:val="center"/>
          </w:tcPr>
          <w:p w14:paraId="66EE392C" w14:textId="77777777" w:rsidR="00D01C07" w:rsidRDefault="00000000">
            <w:pPr>
              <w:widowControl/>
              <w:adjustRightInd w:val="0"/>
              <w:snapToGrid w:val="0"/>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每月约1车（约5立方米/车）。</w:t>
            </w:r>
          </w:p>
        </w:tc>
      </w:tr>
      <w:tr w:rsidR="00D01C07" w14:paraId="2D57A453" w14:textId="77777777">
        <w:trPr>
          <w:trHeight w:val="375"/>
        </w:trPr>
        <w:tc>
          <w:tcPr>
            <w:tcW w:w="42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8C97EC" w14:textId="77777777" w:rsidR="00D01C07" w:rsidRDefault="00000000">
            <w:pPr>
              <w:widowControl/>
              <w:tabs>
                <w:tab w:val="left" w:pos="947"/>
                <w:tab w:val="center" w:pos="2090"/>
              </w:tabs>
              <w:jc w:val="left"/>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（一）+（二）项</w:t>
            </w:r>
            <w:r>
              <w:rPr>
                <w:rFonts w:ascii="仿宋" w:eastAsia="仿宋" w:hAnsi="仿宋" w:cs="仿宋" w:hint="eastAsia"/>
                <w:color w:val="000000"/>
                <w:kern w:val="0"/>
                <w:sz w:val="20"/>
                <w:szCs w:val="20"/>
                <w:lang w:bidi="ar"/>
              </w:rPr>
              <w:tab/>
              <w:t>月包干单价（元/月）</w:t>
            </w:r>
          </w:p>
        </w:tc>
        <w:tc>
          <w:tcPr>
            <w:tcW w:w="4903" w:type="dxa"/>
            <w:tcBorders>
              <w:top w:val="single" w:sz="4" w:space="0" w:color="000000"/>
              <w:left w:val="single" w:sz="4" w:space="0" w:color="000000"/>
              <w:bottom w:val="single" w:sz="4" w:space="0" w:color="000000"/>
              <w:right w:val="single" w:sz="4" w:space="0" w:color="000000"/>
            </w:tcBorders>
            <w:vAlign w:val="center"/>
          </w:tcPr>
          <w:p w14:paraId="7416B230" w14:textId="77777777" w:rsidR="00D01C07" w:rsidRDefault="00D01C07">
            <w:pPr>
              <w:widowControl/>
              <w:textAlignment w:val="center"/>
              <w:rPr>
                <w:rFonts w:ascii="仿宋" w:eastAsia="仿宋" w:hAnsi="仿宋" w:cs="仿宋" w:hint="eastAsia"/>
                <w:color w:val="000000"/>
                <w:sz w:val="20"/>
                <w:szCs w:val="20"/>
              </w:rPr>
            </w:pPr>
          </w:p>
        </w:tc>
      </w:tr>
      <w:tr w:rsidR="00D01C07" w14:paraId="697CE430" w14:textId="77777777">
        <w:trPr>
          <w:trHeight w:val="96"/>
        </w:trPr>
        <w:tc>
          <w:tcPr>
            <w:tcW w:w="4277" w:type="dxa"/>
            <w:gridSpan w:val="2"/>
            <w:tcBorders>
              <w:top w:val="single" w:sz="4" w:space="0" w:color="000000"/>
              <w:left w:val="single" w:sz="4" w:space="0" w:color="000000"/>
              <w:bottom w:val="single" w:sz="4" w:space="0" w:color="000000"/>
              <w:right w:val="single" w:sz="4" w:space="0" w:color="000000"/>
            </w:tcBorders>
            <w:vAlign w:val="center"/>
          </w:tcPr>
          <w:p w14:paraId="63584CFD" w14:textId="77777777" w:rsidR="00D01C07" w:rsidRDefault="00000000">
            <w:pPr>
              <w:widowControl/>
              <w:textAlignment w:val="center"/>
              <w:rPr>
                <w:rFonts w:ascii="仿宋" w:eastAsia="仿宋" w:hAnsi="仿宋" w:cs="仿宋" w:hint="eastAsia"/>
                <w:color w:val="000000"/>
                <w:sz w:val="20"/>
                <w:szCs w:val="20"/>
                <w:highlight w:val="yellow"/>
              </w:rPr>
            </w:pPr>
            <w:r>
              <w:rPr>
                <w:rFonts w:ascii="仿宋" w:eastAsia="仿宋" w:hAnsi="仿宋" w:cs="仿宋" w:hint="eastAsia"/>
                <w:color w:val="000000"/>
                <w:kern w:val="0"/>
                <w:sz w:val="20"/>
                <w:szCs w:val="20"/>
                <w:lang w:bidi="ar"/>
              </w:rPr>
              <w:t>（一）+（二）项年包干单价（元/年）</w:t>
            </w:r>
          </w:p>
        </w:tc>
        <w:tc>
          <w:tcPr>
            <w:tcW w:w="4903" w:type="dxa"/>
            <w:tcBorders>
              <w:top w:val="single" w:sz="4" w:space="0" w:color="000000"/>
              <w:left w:val="single" w:sz="4" w:space="0" w:color="000000"/>
              <w:bottom w:val="single" w:sz="4" w:space="0" w:color="000000"/>
              <w:right w:val="single" w:sz="4" w:space="0" w:color="000000"/>
            </w:tcBorders>
            <w:vAlign w:val="center"/>
          </w:tcPr>
          <w:p w14:paraId="079700A8" w14:textId="77777777" w:rsidR="00D01C07" w:rsidRDefault="00D01C07">
            <w:pPr>
              <w:widowControl/>
              <w:jc w:val="center"/>
              <w:textAlignment w:val="center"/>
              <w:rPr>
                <w:rFonts w:ascii="仿宋" w:eastAsia="仿宋" w:hAnsi="仿宋" w:cs="仿宋" w:hint="eastAsia"/>
                <w:color w:val="000000"/>
                <w:sz w:val="20"/>
                <w:szCs w:val="20"/>
                <w:highlight w:val="yellow"/>
              </w:rPr>
            </w:pPr>
          </w:p>
        </w:tc>
      </w:tr>
      <w:tr w:rsidR="00D01C07" w14:paraId="067BD7FE" w14:textId="77777777">
        <w:trPr>
          <w:trHeight w:val="96"/>
        </w:trPr>
        <w:tc>
          <w:tcPr>
            <w:tcW w:w="9180" w:type="dxa"/>
            <w:gridSpan w:val="3"/>
            <w:tcBorders>
              <w:top w:val="single" w:sz="4" w:space="0" w:color="000000"/>
              <w:left w:val="single" w:sz="4" w:space="0" w:color="000000"/>
              <w:bottom w:val="single" w:sz="4" w:space="0" w:color="000000"/>
              <w:right w:val="single" w:sz="4" w:space="0" w:color="000000"/>
            </w:tcBorders>
            <w:vAlign w:val="center"/>
          </w:tcPr>
          <w:p w14:paraId="378C93C5" w14:textId="77777777" w:rsidR="00D01C07" w:rsidRDefault="00000000">
            <w:pPr>
              <w:widowControl/>
              <w:jc w:val="left"/>
              <w:textAlignment w:val="center"/>
              <w:rPr>
                <w:rFonts w:ascii="仿宋" w:eastAsia="仿宋" w:hAnsi="仿宋" w:cs="仿宋" w:hint="eastAsia"/>
                <w:color w:val="000000"/>
                <w:kern w:val="0"/>
                <w:sz w:val="20"/>
                <w:szCs w:val="20"/>
                <w:lang w:bidi="ar"/>
              </w:rPr>
            </w:pPr>
            <w:r>
              <w:rPr>
                <w:rFonts w:ascii="仿宋" w:eastAsia="仿宋" w:hAnsi="仿宋" w:cs="仿宋" w:hint="eastAsia"/>
                <w:color w:val="000000"/>
                <w:kern w:val="0"/>
                <w:sz w:val="20"/>
                <w:szCs w:val="20"/>
                <w:lang w:bidi="ar"/>
              </w:rPr>
              <w:t>收费依据：《广州市城市管理和综合执法局广州市发展和改革委员会关于收取城市生活垃圾处理费和清洁卫生费的通告》（穗城管规字〔2022〕1号）</w:t>
            </w:r>
          </w:p>
        </w:tc>
      </w:tr>
    </w:tbl>
    <w:p w14:paraId="3230795F" w14:textId="77777777" w:rsidR="00D01C07" w:rsidRDefault="00000000">
      <w:pPr>
        <w:adjustRightInd w:val="0"/>
        <w:snapToGrid w:val="0"/>
        <w:spacing w:line="360" w:lineRule="exact"/>
        <w:ind w:firstLineChars="200" w:firstLine="480"/>
        <w:jc w:val="left"/>
        <w:rPr>
          <w:rFonts w:ascii="仿宋" w:eastAsia="仿宋" w:hAnsi="仿宋" w:cs="仿宋" w:hint="eastAsia"/>
          <w:color w:val="000000"/>
          <w:sz w:val="24"/>
        </w:rPr>
      </w:pPr>
      <w:r>
        <w:rPr>
          <w:rFonts w:ascii="仿宋" w:eastAsia="仿宋" w:hAnsi="仿宋" w:cs="仿宋" w:hint="eastAsia"/>
          <w:color w:val="000000"/>
          <w:sz w:val="24"/>
        </w:rPr>
        <w:t>详细技术规范请参阅比选文件中的“用户需求书”。供应商必须对本项目的全部内容进行响应报价，如有缺漏或超出采购预算（最高限价），将导致响应无效。</w:t>
      </w:r>
    </w:p>
    <w:p w14:paraId="42FF705D" w14:textId="77777777" w:rsidR="00D01C07" w:rsidRDefault="00000000">
      <w:pPr>
        <w:pStyle w:val="Style3"/>
        <w:adjustRightInd w:val="0"/>
        <w:snapToGrid w:val="0"/>
        <w:spacing w:line="360" w:lineRule="exact"/>
        <w:ind w:firstLine="482"/>
        <w:rPr>
          <w:rFonts w:ascii="仿宋" w:eastAsia="仿宋" w:hAnsi="仿宋" w:cs="仿宋" w:hint="eastAsia"/>
          <w:b/>
          <w:color w:val="000000"/>
          <w:sz w:val="24"/>
        </w:rPr>
      </w:pPr>
      <w:r>
        <w:rPr>
          <w:rFonts w:ascii="仿宋" w:eastAsia="仿宋" w:hAnsi="仿宋" w:cs="仿宋" w:hint="eastAsia"/>
          <w:b/>
          <w:color w:val="000000"/>
          <w:sz w:val="24"/>
        </w:rPr>
        <w:t>二、服务内容</w:t>
      </w:r>
    </w:p>
    <w:p w14:paraId="47DB0EA9"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bCs/>
          <w:color w:val="000000"/>
          <w:sz w:val="24"/>
        </w:rPr>
        <w:t>1．</w:t>
      </w:r>
      <w:r>
        <w:rPr>
          <w:rFonts w:ascii="仿宋" w:eastAsia="仿宋" w:hAnsi="仿宋" w:cs="仿宋" w:hint="eastAsia"/>
          <w:bCs/>
          <w:color w:val="000000"/>
          <w:sz w:val="24"/>
        </w:rPr>
        <w:t>负责每天至少2次定时定点收运北院区内产生的其他垃圾，以及清洁院区周边环境，以保证院区卫生。</w:t>
      </w:r>
    </w:p>
    <w:p w14:paraId="3A89BD81"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bCs/>
          <w:color w:val="000000"/>
          <w:sz w:val="24"/>
        </w:rPr>
        <w:t>2．</w:t>
      </w:r>
      <w:r>
        <w:rPr>
          <w:rFonts w:ascii="仿宋" w:eastAsia="仿宋" w:hAnsi="仿宋" w:cs="仿宋" w:hint="eastAsia"/>
          <w:bCs/>
          <w:color w:val="000000"/>
          <w:sz w:val="24"/>
        </w:rPr>
        <w:t>负责每天至少1次定时定点收运北院区内产生的厨余垃圾及垃圾装卸区周边环境清洁，保证卫生。</w:t>
      </w:r>
    </w:p>
    <w:p w14:paraId="6B494522"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bCs/>
          <w:color w:val="000000"/>
          <w:sz w:val="24"/>
        </w:rPr>
        <w:t>3．</w:t>
      </w:r>
      <w:r>
        <w:rPr>
          <w:rFonts w:ascii="仿宋" w:eastAsia="仿宋" w:hAnsi="仿宋" w:cs="仿宋" w:hint="eastAsia"/>
          <w:bCs/>
          <w:color w:val="000000"/>
          <w:sz w:val="24"/>
        </w:rPr>
        <w:t>根据用户要求及时收运有害垃圾、小件家具木头、小件绿化垃圾。</w:t>
      </w:r>
    </w:p>
    <w:p w14:paraId="48A153DE" w14:textId="77777777" w:rsidR="00D01C07" w:rsidRDefault="00000000">
      <w:pPr>
        <w:pStyle w:val="Style3"/>
        <w:adjustRightInd w:val="0"/>
        <w:snapToGrid w:val="0"/>
        <w:spacing w:line="360" w:lineRule="exact"/>
        <w:ind w:firstLine="482"/>
        <w:rPr>
          <w:rFonts w:ascii="仿宋" w:eastAsia="仿宋" w:hAnsi="仿宋" w:cs="仿宋" w:hint="eastAsia"/>
          <w:b/>
          <w:color w:val="000000"/>
          <w:sz w:val="24"/>
        </w:rPr>
      </w:pPr>
      <w:r>
        <w:rPr>
          <w:rFonts w:ascii="仿宋" w:eastAsia="仿宋" w:hAnsi="仿宋" w:cs="仿宋" w:hint="eastAsia"/>
          <w:b/>
          <w:color w:val="000000"/>
          <w:sz w:val="24"/>
        </w:rPr>
        <w:t>三、项目范围及内容</w:t>
      </w:r>
    </w:p>
    <w:p w14:paraId="2529930C"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bCs/>
          <w:color w:val="000000"/>
          <w:sz w:val="24"/>
        </w:rPr>
        <w:lastRenderedPageBreak/>
        <w:t>1．</w:t>
      </w:r>
      <w:r>
        <w:rPr>
          <w:rFonts w:ascii="仿宋" w:eastAsia="仿宋" w:hAnsi="仿宋" w:cs="仿宋" w:hint="eastAsia"/>
          <w:bCs/>
          <w:color w:val="000000"/>
          <w:sz w:val="24"/>
        </w:rPr>
        <w:t>总体要求：本项目应参照相关法律法规满足采购人需求，为采购人提供北院区生活垃圾收运处置服务方案。</w:t>
      </w:r>
    </w:p>
    <w:p w14:paraId="3A65DAAB"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bCs/>
          <w:color w:val="000000"/>
          <w:sz w:val="24"/>
        </w:rPr>
        <w:t>2．</w:t>
      </w:r>
      <w:r>
        <w:rPr>
          <w:rFonts w:ascii="仿宋" w:eastAsia="仿宋" w:hAnsi="仿宋" w:cs="仿宋" w:hint="eastAsia"/>
          <w:bCs/>
          <w:color w:val="000000"/>
          <w:sz w:val="24"/>
        </w:rPr>
        <w:t>★生活垃圾收运时间要求：</w:t>
      </w:r>
    </w:p>
    <w:p w14:paraId="6E6E53E4"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（1）每日至少两次收运其他垃圾（全年无休，具体时间以采购人需求为准），保证日产日清，按时按点收运，如出现特殊情况（如：极端天气、紧急情况等）需提前与采购人做好沟通工作，并提供应急方案。</w:t>
      </w:r>
    </w:p>
    <w:p w14:paraId="701D83D0"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（3）有害垃圾、小件家具木头、小件绿化垃圾根据采购人的要求及时清运处置</w:t>
      </w:r>
    </w:p>
    <w:p w14:paraId="6C38E9C7"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color w:val="000000"/>
          <w:sz w:val="24"/>
        </w:rPr>
        <w:t>4</w:t>
      </w:r>
      <w:r>
        <w:rPr>
          <w:rFonts w:ascii="仿宋" w:eastAsia="仿宋" w:hAnsi="仿宋" w:cs="仿宋"/>
          <w:bCs/>
          <w:color w:val="000000"/>
          <w:sz w:val="24"/>
        </w:rPr>
        <w:t>.收运</w:t>
      </w:r>
      <w:r>
        <w:rPr>
          <w:rFonts w:ascii="仿宋" w:eastAsia="仿宋" w:hAnsi="仿宋" w:cs="仿宋" w:hint="eastAsia"/>
          <w:bCs/>
          <w:color w:val="000000"/>
          <w:sz w:val="24"/>
        </w:rPr>
        <w:t>生活垃圾</w:t>
      </w:r>
      <w:r>
        <w:rPr>
          <w:rFonts w:ascii="仿宋" w:eastAsia="仿宋" w:hAnsi="仿宋" w:cs="仿宋"/>
          <w:bCs/>
          <w:color w:val="000000"/>
          <w:sz w:val="24"/>
        </w:rPr>
        <w:t>的路线不影响采购人其他工作的正常运行</w:t>
      </w:r>
      <w:r>
        <w:rPr>
          <w:rFonts w:ascii="仿宋" w:eastAsia="仿宋" w:hAnsi="仿宋" w:cs="仿宋" w:hint="eastAsia"/>
          <w:bCs/>
          <w:color w:val="000000"/>
          <w:sz w:val="24"/>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ascii="仿宋" w:eastAsia="仿宋" w:hAnsi="仿宋" w:cs="仿宋" w:hint="eastAsia"/>
          <w:bCs/>
          <w:sz w:val="24"/>
        </w:rPr>
        <w:t>清运不及时等情况。供应商建立健全应急处理机制，如出现车辆机油和运输物等撒漏现象以及其他突发情况，供应商必须采取应急措施科学处理。</w:t>
      </w:r>
    </w:p>
    <w:p w14:paraId="2872254F"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5.服务期内，供应商</w:t>
      </w:r>
      <w:r>
        <w:rPr>
          <w:rFonts w:ascii="仿宋" w:eastAsia="仿宋" w:hAnsi="仿宋" w:cs="仿宋"/>
          <w:bCs/>
          <w:sz w:val="24"/>
        </w:rPr>
        <w:t>按环卫行业对城市垃圾收运作业规范，做好服务人员的人身安全、交通安全工作，统一工作服、工作帽，收运时做到文明操作</w:t>
      </w:r>
      <w:r>
        <w:rPr>
          <w:rFonts w:ascii="仿宋" w:eastAsia="仿宋" w:hAnsi="仿宋" w:cs="仿宋" w:hint="eastAsia"/>
          <w:bCs/>
          <w:sz w:val="24"/>
        </w:rPr>
        <w:t>。服务人员推送垃圾桶时应轻拿轻放，禁止脚踢、抛甩垃圾桶。作业结束后，应将垃圾桶归位，盖好桶盖，清理散落垃圾，确保收集点及其周边干净整洁。</w:t>
      </w:r>
      <w:r>
        <w:rPr>
          <w:rFonts w:ascii="仿宋" w:eastAsia="仿宋" w:hAnsi="仿宋" w:cs="仿宋"/>
          <w:bCs/>
          <w:sz w:val="24"/>
        </w:rPr>
        <w:t>如因</w:t>
      </w:r>
      <w:r>
        <w:rPr>
          <w:rFonts w:ascii="仿宋" w:eastAsia="仿宋" w:hAnsi="仿宋" w:cs="仿宋" w:hint="eastAsia"/>
          <w:bCs/>
          <w:sz w:val="24"/>
        </w:rPr>
        <w:t>供应商</w:t>
      </w:r>
      <w:r>
        <w:rPr>
          <w:rFonts w:ascii="仿宋" w:eastAsia="仿宋" w:hAnsi="仿宋" w:cs="仿宋"/>
          <w:bCs/>
          <w:sz w:val="24"/>
        </w:rPr>
        <w:t>原因造成的安全事件，包括但不限于院内病人或职工的安全问题、采购人设施设备损坏等均由</w:t>
      </w:r>
      <w:r>
        <w:rPr>
          <w:rFonts w:ascii="仿宋" w:eastAsia="仿宋" w:hAnsi="仿宋" w:cs="仿宋" w:hint="eastAsia"/>
          <w:bCs/>
          <w:sz w:val="24"/>
        </w:rPr>
        <w:t>供应商</w:t>
      </w:r>
      <w:r>
        <w:rPr>
          <w:rFonts w:ascii="仿宋" w:eastAsia="仿宋" w:hAnsi="仿宋" w:cs="仿宋"/>
          <w:bCs/>
          <w:sz w:val="24"/>
        </w:rPr>
        <w:t>负责赔偿。</w:t>
      </w:r>
    </w:p>
    <w:p w14:paraId="6875BCDB"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7.如遇采购人迎检等情况，供应商在接到采购人通知后需积极配合收运生活垃圾。</w:t>
      </w:r>
    </w:p>
    <w:p w14:paraId="302C904F"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8.供应商只对采购人的其他垃圾、厨余垃圾、有害垃圾、小件家具木头、小件绿化垃圾进行收运，除此之外的垃圾一律不作收运。采购人须严格执行《广州市生活垃圾分类管理条例》，熟悉垃圾分类相关知识，保证所投放垃圾的精准度达到垃圾分类的要求标准。</w:t>
      </w:r>
    </w:p>
    <w:p w14:paraId="10D48A2C"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9.若有其他自然灾害等不可抗力因素导致无法收运生活垃圾时，供应商需及</w:t>
      </w:r>
      <w:r>
        <w:rPr>
          <w:rFonts w:ascii="仿宋" w:eastAsia="仿宋" w:hAnsi="仿宋" w:cs="仿宋" w:hint="eastAsia"/>
          <w:bCs/>
          <w:sz w:val="24"/>
        </w:rPr>
        <w:lastRenderedPageBreak/>
        <w:t>时与采购人报备原因和提供后续解决方案。</w:t>
      </w:r>
    </w:p>
    <w:p w14:paraId="0BEED88B" w14:textId="77777777" w:rsidR="00D01C07" w:rsidRDefault="00000000">
      <w:pPr>
        <w:pStyle w:val="Style3"/>
        <w:adjustRightInd w:val="0"/>
        <w:snapToGrid w:val="0"/>
        <w:spacing w:line="360" w:lineRule="exact"/>
        <w:ind w:firstLine="480"/>
        <w:jc w:val="left"/>
        <w:rPr>
          <w:rFonts w:ascii="仿宋" w:eastAsia="仿宋" w:hAnsi="仿宋" w:cs="仿宋" w:hint="eastAsia"/>
          <w:bCs/>
          <w:sz w:val="24"/>
        </w:rPr>
      </w:pPr>
      <w:r>
        <w:rPr>
          <w:rFonts w:ascii="仿宋" w:eastAsia="仿宋" w:hAnsi="仿宋" w:cs="仿宋" w:hint="eastAsia"/>
          <w:bCs/>
          <w:sz w:val="24"/>
        </w:rPr>
        <w:t>10．采购人负责对管辖区域的垃圾进行清扫、收集及保洁，采购人所产生的生活垃圾，必须按市政府相关要求，将生活垃圾密封打包好，放在经双方确认的垃圾转运点，由供应商每天负责收运。</w:t>
      </w:r>
    </w:p>
    <w:p w14:paraId="3776AADA"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11．采购人生活垃圾和医疗废物不能混合放入垃圾桶内，必须分开储放，以便供应商清运。</w:t>
      </w:r>
    </w:p>
    <w:p w14:paraId="578F793A" w14:textId="77777777" w:rsidR="00D01C07" w:rsidRDefault="00000000">
      <w:pPr>
        <w:pStyle w:val="Style3"/>
        <w:adjustRightInd w:val="0"/>
        <w:snapToGrid w:val="0"/>
        <w:spacing w:line="360" w:lineRule="exact"/>
        <w:ind w:firstLine="480"/>
        <w:jc w:val="left"/>
        <w:rPr>
          <w:rFonts w:ascii="仿宋" w:eastAsia="仿宋" w:hAnsi="仿宋" w:cs="仿宋" w:hint="eastAsia"/>
          <w:bCs/>
          <w:color w:val="000000"/>
          <w:sz w:val="24"/>
        </w:rPr>
      </w:pPr>
      <w:r>
        <w:rPr>
          <w:rFonts w:ascii="仿宋" w:eastAsia="仿宋" w:hAnsi="仿宋" w:cs="仿宋" w:hint="eastAsia"/>
          <w:bCs/>
          <w:sz w:val="24"/>
        </w:rPr>
        <w:t>12．采购人须遵守市容法规相关规定，不得将垃圾桶摆放在本单位红线以外的路边，垃圾桶点要设在本单位红线内的集放间，便于车辆装载作业的位置，采购人门卫人员应对垃圾车的</w:t>
      </w:r>
      <w:r>
        <w:rPr>
          <w:rFonts w:ascii="仿宋" w:eastAsia="仿宋" w:hAnsi="仿宋" w:cs="仿宋" w:hint="eastAsia"/>
          <w:bCs/>
          <w:color w:val="000000"/>
          <w:sz w:val="24"/>
        </w:rPr>
        <w:t>进出提供方便。</w:t>
      </w:r>
    </w:p>
    <w:p w14:paraId="554B89A7" w14:textId="77777777" w:rsidR="00D01C07" w:rsidRDefault="00000000">
      <w:pPr>
        <w:pStyle w:val="Style3"/>
        <w:adjustRightInd w:val="0"/>
        <w:snapToGrid w:val="0"/>
        <w:spacing w:line="360" w:lineRule="exact"/>
        <w:ind w:firstLine="480"/>
        <w:jc w:val="left"/>
        <w:rPr>
          <w:rFonts w:ascii="仿宋" w:eastAsia="仿宋" w:hAnsi="仿宋" w:cs="仿宋" w:hint="eastAsia"/>
          <w:bCs/>
          <w:color w:val="000000"/>
          <w:sz w:val="24"/>
        </w:rPr>
      </w:pPr>
      <w:r>
        <w:rPr>
          <w:rFonts w:ascii="仿宋" w:eastAsia="仿宋" w:hAnsi="仿宋" w:cs="仿宋" w:hint="eastAsia"/>
          <w:bCs/>
          <w:color w:val="000000"/>
          <w:sz w:val="24"/>
        </w:rPr>
        <w:t>13.双方自备的垃圾桶容量须符合广州市市容市貌要求统一规格尺寸。</w:t>
      </w:r>
    </w:p>
    <w:p w14:paraId="5F7CDAB0" w14:textId="77777777" w:rsidR="00D01C07" w:rsidRDefault="00000000">
      <w:pPr>
        <w:pStyle w:val="Style3"/>
        <w:adjustRightInd w:val="0"/>
        <w:snapToGrid w:val="0"/>
        <w:spacing w:line="360" w:lineRule="exact"/>
        <w:ind w:firstLine="482"/>
        <w:rPr>
          <w:rFonts w:ascii="仿宋" w:eastAsia="仿宋" w:hAnsi="仿宋" w:cs="仿宋" w:hint="eastAsia"/>
          <w:b/>
          <w:color w:val="000000"/>
          <w:sz w:val="24"/>
        </w:rPr>
      </w:pPr>
      <w:r>
        <w:rPr>
          <w:rFonts w:ascii="仿宋" w:eastAsia="仿宋" w:hAnsi="仿宋" w:cs="仿宋" w:hint="eastAsia"/>
          <w:b/>
          <w:color w:val="000000"/>
          <w:sz w:val="24"/>
        </w:rPr>
        <w:t>四、服务期</w:t>
      </w:r>
    </w:p>
    <w:p w14:paraId="28B1539F"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合同有效期1年，自2026年1月1日至2026年12月31日止。</w:t>
      </w:r>
    </w:p>
    <w:p w14:paraId="7AEC5139" w14:textId="77777777" w:rsidR="00D01C07" w:rsidRDefault="00000000">
      <w:pPr>
        <w:pStyle w:val="Style3"/>
        <w:adjustRightInd w:val="0"/>
        <w:snapToGrid w:val="0"/>
        <w:spacing w:line="360" w:lineRule="exact"/>
        <w:ind w:firstLine="482"/>
        <w:rPr>
          <w:rFonts w:ascii="仿宋" w:eastAsia="仿宋" w:hAnsi="仿宋" w:cs="仿宋" w:hint="eastAsia"/>
          <w:b/>
          <w:sz w:val="24"/>
        </w:rPr>
      </w:pPr>
      <w:r>
        <w:rPr>
          <w:rFonts w:ascii="仿宋" w:eastAsia="仿宋" w:hAnsi="仿宋" w:cs="仿宋" w:hint="eastAsia"/>
          <w:b/>
          <w:sz w:val="24"/>
        </w:rPr>
        <w:t>五、报价要求</w:t>
      </w:r>
    </w:p>
    <w:p w14:paraId="386A5C20"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1.供应商报价应是比选文件所确定的采购范围内全部内容的价格表现。即包括但不限于完成本项目所需的生活垃圾收运费用、厨余垃圾收运费用、小件家具木头和绿化垃圾收运费用、垃圾清洁卫生费、人工、车辆、税金等涉及本项目的所有费用。</w:t>
      </w:r>
    </w:p>
    <w:p w14:paraId="2962142F" w14:textId="77777777" w:rsidR="00D01C07" w:rsidRDefault="00000000">
      <w:pPr>
        <w:pStyle w:val="Style3"/>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2.供应商应在充分考虑可能发生的突发状况的基础上合理报价，在合同执行期间保持不变，供应商不得再以其它任何形式向院方索要增加任何的费用。</w:t>
      </w:r>
    </w:p>
    <w:p w14:paraId="100D8058" w14:textId="77777777" w:rsidR="00D01C07" w:rsidRDefault="00000000">
      <w:pPr>
        <w:pStyle w:val="Style3"/>
        <w:adjustRightInd w:val="0"/>
        <w:snapToGrid w:val="0"/>
        <w:spacing w:line="360" w:lineRule="exact"/>
        <w:ind w:firstLine="482"/>
        <w:rPr>
          <w:rFonts w:ascii="仿宋" w:eastAsia="仿宋" w:hAnsi="仿宋" w:cs="仿宋" w:hint="eastAsia"/>
          <w:b/>
          <w:color w:val="000000"/>
          <w:sz w:val="24"/>
        </w:rPr>
      </w:pPr>
      <w:r>
        <w:rPr>
          <w:rFonts w:ascii="仿宋" w:eastAsia="仿宋" w:hAnsi="仿宋" w:cs="仿宋" w:hint="eastAsia"/>
          <w:b/>
          <w:color w:val="000000"/>
          <w:sz w:val="24"/>
        </w:rPr>
        <w:t>六、结算方式</w:t>
      </w:r>
    </w:p>
    <w:p w14:paraId="27FCB60B"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1.本项目实行每月包干价结算。</w:t>
      </w:r>
    </w:p>
    <w:p w14:paraId="43197D23"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2.供应商每月初根据上月双方确认的结算金额向采购人提供合法有效、金额准确的发票，采购人收到供应商的发票后20个工作日内支付上月的服务费用。</w:t>
      </w:r>
    </w:p>
    <w:p w14:paraId="263193DA" w14:textId="77777777" w:rsidR="00D01C07" w:rsidRDefault="00000000">
      <w:pPr>
        <w:pStyle w:val="Style3"/>
        <w:adjustRightInd w:val="0"/>
        <w:snapToGrid w:val="0"/>
        <w:spacing w:line="360" w:lineRule="exact"/>
        <w:ind w:firstLine="482"/>
        <w:rPr>
          <w:rFonts w:ascii="仿宋" w:eastAsia="仿宋" w:hAnsi="仿宋" w:cs="仿宋" w:hint="eastAsia"/>
          <w:b/>
          <w:color w:val="000000"/>
          <w:sz w:val="24"/>
        </w:rPr>
      </w:pPr>
      <w:r>
        <w:rPr>
          <w:rFonts w:ascii="仿宋" w:eastAsia="仿宋" w:hAnsi="仿宋" w:cs="仿宋" w:hint="eastAsia"/>
          <w:b/>
          <w:color w:val="000000"/>
          <w:sz w:val="24"/>
        </w:rPr>
        <w:t>七、其他说明</w:t>
      </w:r>
    </w:p>
    <w:p w14:paraId="474AF7D7" w14:textId="77777777" w:rsidR="00D01C07" w:rsidRDefault="00000000">
      <w:pPr>
        <w:pStyle w:val="Style3"/>
        <w:adjustRightInd w:val="0"/>
        <w:snapToGrid w:val="0"/>
        <w:spacing w:line="360" w:lineRule="exact"/>
        <w:ind w:firstLine="480"/>
        <w:rPr>
          <w:rFonts w:ascii="仿宋" w:eastAsia="仿宋" w:hAnsi="仿宋" w:cs="仿宋" w:hint="eastAsia"/>
          <w:bCs/>
          <w:color w:val="000000"/>
          <w:sz w:val="24"/>
        </w:rPr>
      </w:pPr>
      <w:r>
        <w:rPr>
          <w:rFonts w:ascii="仿宋" w:eastAsia="仿宋" w:hAnsi="仿宋" w:cs="仿宋" w:hint="eastAsia"/>
          <w:bCs/>
          <w:color w:val="000000"/>
          <w:sz w:val="24"/>
        </w:rPr>
        <w:t>未尽事宜及采购人可能对垃圾收运处置服务的调整要求可在合同执行过程中由采购人与供应商商榷解决方案，最终由采购人确认。</w:t>
      </w:r>
    </w:p>
    <w:p w14:paraId="1546559B" w14:textId="77777777" w:rsidR="00D01C07" w:rsidRDefault="00000000">
      <w:pPr>
        <w:pStyle w:val="Style3"/>
        <w:adjustRightInd w:val="0"/>
        <w:snapToGrid w:val="0"/>
        <w:spacing w:line="360" w:lineRule="exact"/>
        <w:ind w:firstLine="482"/>
        <w:rPr>
          <w:rFonts w:ascii="仿宋" w:eastAsia="仿宋" w:hAnsi="仿宋" w:cs="仿宋" w:hint="eastAsia"/>
          <w:b/>
          <w:sz w:val="24"/>
        </w:rPr>
      </w:pPr>
      <w:r>
        <w:rPr>
          <w:rFonts w:ascii="仿宋" w:eastAsia="仿宋" w:hAnsi="仿宋" w:cs="仿宋" w:hint="eastAsia"/>
          <w:b/>
          <w:sz w:val="24"/>
        </w:rPr>
        <w:t>八、违约责任</w:t>
      </w:r>
    </w:p>
    <w:p w14:paraId="3B17C2B4" w14:textId="77777777" w:rsidR="00D01C07" w:rsidRDefault="00000000">
      <w:pPr>
        <w:pStyle w:val="Style3"/>
        <w:numPr>
          <w:ilvl w:val="0"/>
          <w:numId w:val="2"/>
        </w:numPr>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若因供应商服务范围内的清洁服务质量达不到标准而受到有关部门（上级卫生主管部门、环卫、市容、街道办事处等单位）的批评或处罚，由供应商承担罚金等全部责任。</w:t>
      </w:r>
    </w:p>
    <w:p w14:paraId="4A4DB30B" w14:textId="77777777" w:rsidR="00D01C07" w:rsidRDefault="00000000">
      <w:pPr>
        <w:pStyle w:val="Style3"/>
        <w:numPr>
          <w:ilvl w:val="0"/>
          <w:numId w:val="2"/>
        </w:numPr>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14:textId="77777777" w:rsidR="00D01C07" w:rsidRDefault="00000000">
      <w:pPr>
        <w:pStyle w:val="Style3"/>
        <w:numPr>
          <w:ilvl w:val="0"/>
          <w:numId w:val="2"/>
        </w:numPr>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14:textId="77777777" w:rsidR="00D01C07" w:rsidRDefault="00000000">
      <w:pPr>
        <w:pStyle w:val="Style3"/>
        <w:numPr>
          <w:ilvl w:val="0"/>
          <w:numId w:val="2"/>
        </w:numPr>
        <w:adjustRightInd w:val="0"/>
        <w:snapToGrid w:val="0"/>
        <w:spacing w:line="360" w:lineRule="exact"/>
        <w:ind w:firstLine="480"/>
        <w:rPr>
          <w:rFonts w:ascii="仿宋" w:eastAsia="仿宋" w:hAnsi="仿宋" w:cs="仿宋" w:hint="eastAsia"/>
          <w:bCs/>
          <w:sz w:val="24"/>
        </w:rPr>
      </w:pPr>
      <w:r>
        <w:rPr>
          <w:rFonts w:ascii="仿宋" w:eastAsia="仿宋" w:hAnsi="仿宋" w:cs="仿宋" w:hint="eastAsia"/>
          <w:bCs/>
          <w:sz w:val="24"/>
        </w:rPr>
        <w:t>院方应按本合同规定按时支付服务费用，不得以任何理由拖欠，若院方延迟支付服务费达一个月，按拖欠额的1%向供应商支付违约金。</w:t>
      </w:r>
    </w:p>
    <w:p w14:paraId="1B5B5E90" w14:textId="77777777" w:rsidR="00D01C07" w:rsidRDefault="00000000">
      <w:pPr>
        <w:pStyle w:val="Style3"/>
        <w:numPr>
          <w:ilvl w:val="0"/>
          <w:numId w:val="2"/>
        </w:numPr>
        <w:adjustRightInd w:val="0"/>
        <w:snapToGrid w:val="0"/>
        <w:spacing w:line="360" w:lineRule="exact"/>
        <w:ind w:firstLine="480"/>
        <w:rPr>
          <w:rFonts w:ascii="Felix Titling" w:hAnsi="Felix Titling" w:cs="Felix Titling"/>
        </w:rPr>
      </w:pPr>
      <w:r>
        <w:rPr>
          <w:rFonts w:ascii="Felix Titling" w:eastAsia="仿宋" w:hAnsi="Felix Titling" w:cs="Felix Titling"/>
          <w:bCs/>
          <w:sz w:val="24"/>
        </w:rPr>
        <w:lastRenderedPageBreak/>
        <w:t>若其中一方违约，对方有权提前解除本合同并追索相应之损失。</w:t>
      </w:r>
    </w:p>
    <w:p w14:paraId="1FE46991" w14:textId="77777777" w:rsidR="00D01C07" w:rsidRDefault="00000000">
      <w:pPr>
        <w:pStyle w:val="Style3"/>
        <w:numPr>
          <w:ilvl w:val="0"/>
          <w:numId w:val="2"/>
        </w:numPr>
        <w:adjustRightInd w:val="0"/>
        <w:snapToGrid w:val="0"/>
        <w:spacing w:line="360" w:lineRule="exact"/>
        <w:ind w:firstLine="480"/>
        <w:rPr>
          <w:rFonts w:ascii="Felix Titling" w:hAnsi="Felix Titling" w:cs="Felix Titling"/>
        </w:rPr>
      </w:pPr>
      <w:r>
        <w:rPr>
          <w:rFonts w:ascii="仿宋" w:eastAsia="仿宋" w:hAnsi="仿宋" w:hint="eastAsia"/>
          <w:bCs/>
          <w:sz w:val="24"/>
        </w:rPr>
        <w:t>若采购人投放垃圾的精准度达不到要求标准供应商有权暂停转运，由此原因停运造成的不良影响，由采购人承担。待符合标准后，供应商恢复提供转运服务。</w:t>
      </w:r>
    </w:p>
    <w:p w14:paraId="7C941331" w14:textId="77777777" w:rsidR="00D01C07" w:rsidRDefault="00000000">
      <w:pPr>
        <w:pStyle w:val="Style3"/>
        <w:numPr>
          <w:ilvl w:val="0"/>
          <w:numId w:val="2"/>
        </w:numPr>
        <w:adjustRightInd w:val="0"/>
        <w:snapToGrid w:val="0"/>
        <w:spacing w:line="360" w:lineRule="exact"/>
        <w:ind w:firstLine="480"/>
        <w:rPr>
          <w:rFonts w:ascii="微软雅黑" w:eastAsia="微软雅黑" w:hAnsi="微软雅黑" w:cs="微软雅黑" w:hint="eastAsia"/>
          <w:color w:val="000000"/>
        </w:rPr>
      </w:pPr>
      <w:r>
        <w:rPr>
          <w:rFonts w:ascii="Felix Titling" w:eastAsia="仿宋" w:hAnsi="Felix Titling" w:cs="Felix Titling"/>
          <w:bCs/>
          <w:sz w:val="24"/>
        </w:rPr>
        <w:t>其它违约责任按合同其他条款约定及《中华人民共和国民法典》规定处理。</w:t>
      </w:r>
    </w:p>
    <w:p w14:paraId="7AFFEBFD" w14:textId="77777777" w:rsidR="00D01C07" w:rsidRDefault="00D01C07"/>
    <w:sectPr w:rsidR="00D01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85309C1F-187F-4A3A-8C63-D05F57540B17}"/>
    <w:embedBold r:id="rId2" w:subsetted="1" w:fontKey="{CBCAC2D9-B8FD-4CE4-9A0C-C68215CCC949}"/>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embedBold r:id="rId3" w:subsetted="1" w:fontKey="{47CF3E55-2F08-4342-8560-54F4458F02B1}"/>
  </w:font>
  <w:font w:name="Felix Titling">
    <w:panose1 w:val="04060505060202020A04"/>
    <w:charset w:val="00"/>
    <w:family w:val="decorativ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00000000"/>
    <w:lvl w:ilvl="0">
      <w:start w:val="1"/>
      <w:numFmt w:val="chineseCounting"/>
      <w:suff w:val="nothing"/>
      <w:lvlText w:val="%1、"/>
      <w:lvlJc w:val="left"/>
      <w:rPr>
        <w:rFonts w:hint="eastAsia"/>
      </w:rPr>
    </w:lvl>
  </w:abstractNum>
  <w:abstractNum w:abstractNumId="1" w15:restartNumberingAfterBreak="0">
    <w:nsid w:val="192648F4"/>
    <w:multiLevelType w:val="singleLevel"/>
    <w:tmpl w:val="192648F4"/>
    <w:lvl w:ilvl="0">
      <w:start w:val="1"/>
      <w:numFmt w:val="decimal"/>
      <w:suff w:val="nothing"/>
      <w:lvlText w:val="%1．"/>
      <w:lvlJc w:val="left"/>
      <w:pPr>
        <w:ind w:left="20" w:firstLine="400"/>
      </w:pPr>
      <w:rPr>
        <w:rFonts w:ascii="仿宋" w:eastAsia="仿宋" w:hAnsi="仿宋" w:cs="仿宋" w:hint="default"/>
        <w:sz w:val="24"/>
        <w:szCs w:val="24"/>
      </w:rPr>
    </w:lvl>
  </w:abstractNum>
  <w:num w:numId="1" w16cid:durableId="697661685">
    <w:abstractNumId w:val="0"/>
  </w:num>
  <w:num w:numId="2" w16cid:durableId="127054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CB5472"/>
    <w:rsid w:val="00D01C07"/>
    <w:rsid w:val="00E90D12"/>
    <w:rsid w:val="00EE49E0"/>
    <w:rsid w:val="06A04B76"/>
    <w:rsid w:val="0BEB6D98"/>
    <w:rsid w:val="10A20470"/>
    <w:rsid w:val="141D612B"/>
    <w:rsid w:val="16AE750E"/>
    <w:rsid w:val="189866C8"/>
    <w:rsid w:val="1F6E1960"/>
    <w:rsid w:val="20AC5498"/>
    <w:rsid w:val="26720558"/>
    <w:rsid w:val="2A9071FF"/>
    <w:rsid w:val="2E0B376C"/>
    <w:rsid w:val="2E6C1D31"/>
    <w:rsid w:val="31492EA1"/>
    <w:rsid w:val="3166515D"/>
    <w:rsid w:val="321A1CC5"/>
    <w:rsid w:val="32AA04CA"/>
    <w:rsid w:val="3AC0143A"/>
    <w:rsid w:val="404F553D"/>
    <w:rsid w:val="42CD0F08"/>
    <w:rsid w:val="471A6376"/>
    <w:rsid w:val="48A759E8"/>
    <w:rsid w:val="4A6E2C61"/>
    <w:rsid w:val="50367A39"/>
    <w:rsid w:val="53265F8B"/>
    <w:rsid w:val="53806DAF"/>
    <w:rsid w:val="5744374A"/>
    <w:rsid w:val="5806097D"/>
    <w:rsid w:val="5F493FC0"/>
    <w:rsid w:val="61412A26"/>
    <w:rsid w:val="651200DE"/>
    <w:rsid w:val="6DCB5472"/>
    <w:rsid w:val="6FE078AE"/>
    <w:rsid w:val="71B31D58"/>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660811-166A-41B2-BC0D-5150DD4A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customStyle="1" w:styleId="Style3">
    <w:name w:val="_Style 3"/>
    <w:basedOn w:val="a"/>
    <w:qFormat/>
    <w:pPr>
      <w:ind w:firstLineChars="200" w:firstLine="420"/>
    </w:pPr>
    <w:rPr>
      <w:sz w:val="20"/>
    </w:rPr>
  </w:style>
  <w:style w:type="character" w:customStyle="1" w:styleId="font61">
    <w:name w:val="font61"/>
    <w:basedOn w:val="a0"/>
    <w:qFormat/>
    <w:rPr>
      <w:rFonts w:ascii="仿宋" w:eastAsia="仿宋" w:hAnsi="仿宋" w:cs="仿宋" w:hint="eastAsia"/>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梁凤娟</dc:creator>
  <cp:lastModifiedBy>2025年修订</cp:lastModifiedBy>
  <cp:revision>2</cp:revision>
  <dcterms:created xsi:type="dcterms:W3CDTF">2025-08-12T09:25:00Z</dcterms:created>
  <dcterms:modified xsi:type="dcterms:W3CDTF">2025-08-12T09:25:00Z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45494D797B5244F79A26E38055094F7F_11</vt:lpwstr>
  </property>
  <property fmtid="{D5CDD505-2E9C-101B-9397-08002B2CF9AE}" pid="4" name="KSOTemplateDocerSaveRecord">
    <vt:lpwstr>eyJoZGlkIjoiNWQ3YWNlYjc1OTk0ODdiYmI5OTRhY2MxMjk4NTczZDQiLCJ1c2VySWQiOiI1NDM0ODIxODcifQ==</vt:lpwstr>
  </property>
</Properties>
</file>