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C13C0F">
      <w:pPr>
        <w:jc w:val="center"/>
        <w:rPr>
          <w:sz w:val="24"/>
        </w:rPr>
      </w:pPr>
      <w:bookmarkStart w:id="0" w:name="_Toc32514"/>
      <w:bookmarkStart w:id="1" w:name="_Toc15189"/>
      <w:bookmarkStart w:id="2" w:name="_Toc15553"/>
      <w:bookmarkStart w:id="3" w:name="_Toc15365"/>
      <w:bookmarkStart w:id="4" w:name="_Toc14315"/>
      <w:bookmarkStart w:id="5" w:name="_Toc16091"/>
      <w:bookmarkStart w:id="6" w:name="_Toc17040"/>
      <w:bookmarkStart w:id="7" w:name="_Toc3493"/>
      <w:r>
        <w:rPr>
          <w:rFonts w:hint="eastAsia"/>
          <w:sz w:val="24"/>
        </w:rPr>
        <w:t xml:space="preserve"> </w:t>
      </w:r>
    </w:p>
    <w:p w14:paraId="70DBB69F">
      <w:pPr>
        <w:jc w:val="center"/>
        <w:rPr>
          <w:sz w:val="24"/>
        </w:rPr>
      </w:pPr>
    </w:p>
    <w:p w14:paraId="3B602DD4">
      <w:pPr>
        <w:jc w:val="center"/>
        <w:rPr>
          <w:sz w:val="24"/>
        </w:rPr>
      </w:pPr>
    </w:p>
    <w:p w14:paraId="3F2B8749">
      <w:pPr>
        <w:jc w:val="center"/>
        <w:rPr>
          <w:sz w:val="24"/>
        </w:rPr>
      </w:pPr>
    </w:p>
    <w:p w14:paraId="7CD3123E">
      <w:pPr>
        <w:pStyle w:val="18"/>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中山大学孙逸仙纪念医院</w:t>
      </w:r>
    </w:p>
    <w:p w14:paraId="212B9A3A">
      <w:pPr>
        <w:pStyle w:val="18"/>
        <w:jc w:val="center"/>
        <w:rPr>
          <w:rFonts w:hint="eastAsia" w:ascii="黑体" w:hAnsi="黑体" w:eastAsia="黑体" w:cs="黑体"/>
          <w:b/>
          <w:bCs w:val="0"/>
          <w:color w:val="auto"/>
          <w:kern w:val="0"/>
          <w:sz w:val="44"/>
          <w:szCs w:val="44"/>
          <w:lang w:val="en-US" w:eastAsia="zh-CN"/>
        </w:rPr>
      </w:pPr>
      <w:r>
        <w:rPr>
          <w:rFonts w:hint="eastAsia" w:ascii="黑体" w:hAnsi="黑体" w:eastAsia="黑体" w:cs="黑体"/>
          <w:b/>
          <w:kern w:val="0"/>
          <w:sz w:val="44"/>
          <w:szCs w:val="44"/>
          <w:lang w:val="en-US" w:eastAsia="zh-CN"/>
        </w:rPr>
        <w:t>科研试剂耗材采购平台遴选项目</w:t>
      </w:r>
    </w:p>
    <w:p w14:paraId="63B08C86">
      <w:pPr>
        <w:spacing w:line="480" w:lineRule="auto"/>
        <w:jc w:val="center"/>
        <w:rPr>
          <w:rFonts w:hint="eastAsia" w:ascii="微软雅黑" w:hAnsi="微软雅黑" w:eastAsia="微软雅黑" w:cs="微软雅黑"/>
          <w:b/>
          <w:bCs/>
          <w:sz w:val="72"/>
          <w:szCs w:val="72"/>
        </w:rPr>
      </w:pPr>
    </w:p>
    <w:p w14:paraId="6AA8A00C">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7C62943A">
      <w:pPr>
        <w:pStyle w:val="19"/>
      </w:pPr>
    </w:p>
    <w:p w14:paraId="527C9261">
      <w:pPr>
        <w:pStyle w:val="19"/>
        <w:spacing w:line="360" w:lineRule="auto"/>
        <w:rPr>
          <w:rFonts w:ascii="方正小标宋简体" w:hAnsi="宋体" w:eastAsia="方正小标宋简体"/>
          <w:sz w:val="32"/>
        </w:rPr>
      </w:pPr>
    </w:p>
    <w:p w14:paraId="246CFAD3">
      <w:pPr>
        <w:adjustRightInd w:val="0"/>
        <w:snapToGrid w:val="0"/>
        <w:spacing w:line="360" w:lineRule="auto"/>
        <w:ind w:firstLine="3253" w:firstLineChars="900"/>
        <w:rPr>
          <w:rFonts w:ascii="宋体" w:hAnsi="宋体"/>
          <w:b/>
          <w:bCs/>
          <w:sz w:val="36"/>
          <w:szCs w:val="36"/>
        </w:rPr>
      </w:pPr>
    </w:p>
    <w:p w14:paraId="2125347C">
      <w:pPr>
        <w:adjustRightInd w:val="0"/>
        <w:snapToGrid w:val="0"/>
        <w:spacing w:line="360" w:lineRule="auto"/>
        <w:ind w:firstLine="3253" w:firstLineChars="900"/>
        <w:rPr>
          <w:rFonts w:ascii="宋体" w:hAnsi="宋体"/>
          <w:b/>
          <w:bCs/>
          <w:sz w:val="36"/>
          <w:szCs w:val="36"/>
        </w:rPr>
      </w:pPr>
    </w:p>
    <w:p w14:paraId="7256CDE5">
      <w:pPr>
        <w:spacing w:line="360" w:lineRule="auto"/>
        <w:jc w:val="center"/>
        <w:rPr>
          <w:rFonts w:hint="eastAsia" w:ascii="方正仿宋简体" w:hAnsi="方正仿宋简体" w:eastAsia="方正仿宋简体" w:cs="方正仿宋简体"/>
          <w:b/>
          <w:bCs/>
          <w:sz w:val="28"/>
          <w:szCs w:val="28"/>
          <w:highlight w:val="none"/>
          <w:lang w:val="en-US" w:eastAsia="zh-CN"/>
        </w:rPr>
      </w:pPr>
      <w:r>
        <w:rPr>
          <w:rFonts w:hint="eastAsia" w:ascii="仿宋" w:hAnsi="仿宋" w:eastAsia="仿宋" w:cs="仿宋"/>
          <w:b/>
          <w:bCs/>
          <w:sz w:val="36"/>
          <w:szCs w:val="36"/>
        </w:rPr>
        <w:t>项目编号：</w:t>
      </w:r>
      <w:r>
        <w:rPr>
          <w:rFonts w:hint="eastAsia" w:ascii="方正仿宋简体" w:hAnsi="方正仿宋简体" w:eastAsia="方正仿宋简体" w:cs="方正仿宋简体"/>
          <w:b/>
          <w:bCs/>
          <w:sz w:val="28"/>
          <w:szCs w:val="28"/>
          <w:highlight w:val="none"/>
        </w:rPr>
        <w:t>ZCB-202508</w:t>
      </w:r>
      <w:r>
        <w:rPr>
          <w:rFonts w:hint="eastAsia" w:ascii="方正仿宋简体" w:hAnsi="方正仿宋简体" w:eastAsia="方正仿宋简体" w:cs="方正仿宋简体"/>
          <w:b/>
          <w:bCs/>
          <w:sz w:val="28"/>
          <w:szCs w:val="28"/>
          <w:highlight w:val="none"/>
          <w:lang w:val="en-US" w:eastAsia="zh-CN"/>
        </w:rPr>
        <w:t>7</w:t>
      </w:r>
    </w:p>
    <w:p w14:paraId="2300378B">
      <w:pPr>
        <w:adjustRightInd w:val="0"/>
        <w:snapToGrid w:val="0"/>
        <w:spacing w:line="360" w:lineRule="auto"/>
        <w:ind w:firstLine="2891" w:firstLineChars="900"/>
        <w:rPr>
          <w:rFonts w:hint="eastAsia" w:ascii="仿宋" w:hAnsi="仿宋" w:eastAsia="仿宋" w:cs="仿宋"/>
          <w:b/>
          <w:bCs/>
          <w:sz w:val="32"/>
          <w:szCs w:val="32"/>
          <w:highlight w:val="yellow"/>
          <w:lang w:val="en-US" w:eastAsia="zh-CN"/>
        </w:rPr>
      </w:pPr>
    </w:p>
    <w:p w14:paraId="5FBC69DA">
      <w:pPr>
        <w:adjustRightInd w:val="0"/>
        <w:snapToGrid w:val="0"/>
        <w:spacing w:line="360" w:lineRule="auto"/>
        <w:jc w:val="center"/>
        <w:rPr>
          <w:rFonts w:hint="eastAsia" w:ascii="仿宋" w:hAnsi="仿宋" w:eastAsia="仿宋" w:cs="仿宋"/>
          <w:b/>
          <w:bCs/>
          <w:sz w:val="36"/>
          <w:szCs w:val="36"/>
        </w:rPr>
      </w:pPr>
    </w:p>
    <w:p w14:paraId="3FA6D220">
      <w:pPr>
        <w:pStyle w:val="19"/>
        <w:rPr>
          <w:rFonts w:hint="eastAsia" w:ascii="仿宋" w:hAnsi="仿宋" w:eastAsia="仿宋" w:cs="仿宋"/>
          <w:b/>
          <w:bCs/>
          <w:sz w:val="36"/>
          <w:szCs w:val="36"/>
        </w:rPr>
      </w:pPr>
    </w:p>
    <w:p w14:paraId="19B15EFF">
      <w:pPr>
        <w:pStyle w:val="19"/>
        <w:rPr>
          <w:rFonts w:hint="eastAsia" w:ascii="仿宋" w:hAnsi="仿宋" w:eastAsia="仿宋" w:cs="仿宋"/>
          <w:b/>
          <w:bCs/>
          <w:sz w:val="36"/>
          <w:szCs w:val="36"/>
        </w:rPr>
      </w:pPr>
    </w:p>
    <w:p w14:paraId="1A3FFC1C">
      <w:pPr>
        <w:spacing w:line="360" w:lineRule="auto"/>
        <w:jc w:val="center"/>
        <w:rPr>
          <w:rFonts w:hint="default" w:ascii="仿宋" w:hAnsi="仿宋" w:eastAsia="仿宋" w:cs="仿宋"/>
          <w:b/>
          <w:bCs/>
          <w:sz w:val="32"/>
          <w:szCs w:val="32"/>
          <w:highlight w:val="yellow"/>
          <w:lang w:val="en-US" w:eastAsia="zh-CN"/>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w:t>
      </w:r>
      <w:r>
        <w:rPr>
          <w:rFonts w:hint="eastAsia" w:ascii="仿宋" w:hAnsi="仿宋" w:eastAsia="仿宋" w:cs="仿宋"/>
          <w:b/>
          <w:bCs/>
          <w:sz w:val="32"/>
          <w:szCs w:val="32"/>
          <w:highlight w:val="none"/>
        </w:rPr>
        <w:t>202</w:t>
      </w:r>
      <w:r>
        <w:rPr>
          <w:rFonts w:hint="eastAsia" w:ascii="仿宋" w:hAnsi="仿宋" w:eastAsia="仿宋" w:cs="仿宋"/>
          <w:b/>
          <w:bCs/>
          <w:sz w:val="32"/>
          <w:szCs w:val="32"/>
          <w:highlight w:val="none"/>
          <w:lang w:val="en-US" w:eastAsia="zh-CN"/>
        </w:rPr>
        <w:t>5</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8</w:t>
      </w:r>
      <w:r>
        <w:rPr>
          <w:rFonts w:hint="eastAsia" w:ascii="仿宋" w:hAnsi="仿宋" w:eastAsia="仿宋" w:cs="仿宋"/>
          <w:b/>
          <w:bCs/>
          <w:sz w:val="32"/>
          <w:szCs w:val="32"/>
          <w:highlight w:val="none"/>
        </w:rPr>
        <w:t>月</w:t>
      </w:r>
      <w:r>
        <w:rPr>
          <w:rFonts w:hint="eastAsia" w:ascii="仿宋" w:hAnsi="仿宋" w:eastAsia="仿宋" w:cs="仿宋"/>
          <w:b/>
          <w:bCs/>
          <w:sz w:val="32"/>
          <w:szCs w:val="32"/>
          <w:highlight w:val="none"/>
          <w:lang w:val="en-US" w:eastAsia="zh-CN"/>
        </w:rPr>
        <w:t>13日</w:t>
      </w:r>
    </w:p>
    <w:p w14:paraId="79FE647D">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34C95827">
      <w:pPr>
        <w:pStyle w:val="29"/>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13964606">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26EF3B80">
      <w:pPr>
        <w:pStyle w:val="29"/>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B98DCEC">
      <w:pPr>
        <w:pStyle w:val="29"/>
        <w:tabs>
          <w:tab w:val="right" w:leader="dot" w:pos="9070"/>
        </w:tabs>
        <w:rPr>
          <w:rFonts w:hint="eastAsia" w:ascii="仿宋" w:hAnsi="仿宋" w:eastAsia="仿宋" w:cs="仿宋"/>
          <w:b/>
          <w:bCs/>
          <w:sz w:val="28"/>
          <w:szCs w:val="28"/>
        </w:rPr>
      </w:pPr>
    </w:p>
    <w:p w14:paraId="65A5A7C8">
      <w:pPr>
        <w:pStyle w:val="2"/>
        <w:rPr>
          <w:rFonts w:ascii="宋体" w:hAnsi="宋体"/>
          <w:bCs/>
          <w:szCs w:val="28"/>
        </w:rPr>
      </w:pPr>
      <w:r>
        <w:rPr>
          <w:rFonts w:hint="eastAsia" w:ascii="仿宋" w:hAnsi="仿宋" w:eastAsia="仿宋" w:cs="仿宋"/>
          <w:b/>
          <w:bCs/>
          <w:sz w:val="28"/>
          <w:szCs w:val="28"/>
        </w:rPr>
        <w:fldChar w:fldCharType="end"/>
      </w:r>
    </w:p>
    <w:p w14:paraId="7B99D4CD">
      <w:pPr>
        <w:pStyle w:val="2"/>
        <w:rPr>
          <w:rFonts w:ascii="宋体" w:hAnsi="宋体"/>
          <w:bCs/>
          <w:szCs w:val="28"/>
        </w:rPr>
      </w:pPr>
    </w:p>
    <w:p w14:paraId="45937A17"/>
    <w:p w14:paraId="2D398E8E"/>
    <w:p w14:paraId="3055A658"/>
    <w:p w14:paraId="7176538C"/>
    <w:p w14:paraId="351820EF"/>
    <w:p w14:paraId="395DAFBD"/>
    <w:p w14:paraId="12A46E66"/>
    <w:p w14:paraId="1D4184D8"/>
    <w:p w14:paraId="6D0CFAF3"/>
    <w:p w14:paraId="5B78478B"/>
    <w:p w14:paraId="3BDCC573"/>
    <w:p w14:paraId="7CE537D2">
      <w:pPr>
        <w:jc w:val="center"/>
      </w:pPr>
    </w:p>
    <w:p w14:paraId="0601FB63"/>
    <w:p w14:paraId="3FCEEC32">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2508E78A">
      <w:pPr>
        <w:pStyle w:val="4"/>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6F573C1D">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23F79C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28C9047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0000FF"/>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color w:val="0000FF"/>
          <w:kern w:val="0"/>
          <w:sz w:val="24"/>
          <w:lang w:val="en-US" w:eastAsia="zh-CN"/>
        </w:rPr>
        <w:t>guhao8@mail.sysu.edu.cn</w:t>
      </w:r>
    </w:p>
    <w:p w14:paraId="3EA4903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3.邮件主题：采购平台遴选</w:t>
      </w:r>
      <w:r>
        <w:rPr>
          <w:rFonts w:hint="eastAsia" w:ascii="仿宋" w:hAnsi="仿宋" w:eastAsia="仿宋" w:cs="仿宋"/>
          <w:kern w:val="0"/>
          <w:sz w:val="24"/>
          <w:highlight w:val="none"/>
          <w:lang w:val="en-US" w:eastAsia="zh-CN"/>
        </w:rPr>
        <w:t>-某某公司</w:t>
      </w:r>
    </w:p>
    <w:p w14:paraId="599D711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0AC0392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w:t>
      </w:r>
      <w:r>
        <w:rPr>
          <w:rFonts w:hint="eastAsia" w:ascii="仿宋" w:hAnsi="仿宋" w:eastAsia="仿宋" w:cs="仿宋"/>
          <w:kern w:val="0"/>
          <w:sz w:val="24"/>
          <w:highlight w:val="yellow"/>
          <w:lang w:val="en-US" w:eastAsia="zh-CN"/>
        </w:rPr>
        <w:t>2025年8月19日下午17:00</w:t>
      </w:r>
      <w:r>
        <w:rPr>
          <w:rFonts w:hint="eastAsia" w:ascii="仿宋" w:hAnsi="仿宋" w:eastAsia="仿宋" w:cs="仿宋"/>
          <w:kern w:val="0"/>
          <w:sz w:val="24"/>
          <w:lang w:val="en-US" w:eastAsia="zh-CN"/>
        </w:rPr>
        <w:t>，以邮件接收时间为准，超时视为无效报名。</w:t>
      </w:r>
    </w:p>
    <w:p w14:paraId="76A9C69F">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7B9D0D1">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7.供应商的报名邮箱视为我院遴选过程中遴选文件、成交通知书及相关答疑回复的电子送达地址；电子文书成功发送至供应商提供的电子送达地址时，视为已送达。</w:t>
      </w:r>
    </w:p>
    <w:p w14:paraId="693E430D">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二、供应商须对材料的真实性负责，如发现虚假材料将被取消评审资格、列入供应商黑名单，并依法追究相关责任。</w:t>
      </w:r>
    </w:p>
    <w:p w14:paraId="0A38AC54">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遴选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7A7F547F">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1EE3F105">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3899C242">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6E3B749B">
      <w:pPr>
        <w:spacing w:line="400" w:lineRule="exact"/>
        <w:ind w:firstLine="360" w:firstLineChars="150"/>
        <w:rPr>
          <w:rFonts w:ascii="宋体" w:hAnsi="宋体"/>
          <w:b/>
          <w:bCs/>
          <w:sz w:val="24"/>
          <w:highlight w:val="yellow"/>
        </w:rPr>
      </w:pPr>
    </w:p>
    <w:p w14:paraId="0CCBDCCB">
      <w:pPr>
        <w:spacing w:line="400" w:lineRule="exact"/>
        <w:ind w:firstLine="360" w:firstLineChars="150"/>
        <w:rPr>
          <w:rFonts w:ascii="宋体" w:hAnsi="宋体"/>
          <w:b/>
          <w:bCs/>
          <w:sz w:val="24"/>
          <w:highlight w:val="yellow"/>
        </w:rPr>
      </w:pPr>
    </w:p>
    <w:p w14:paraId="4E1157AA">
      <w:pPr>
        <w:pStyle w:val="19"/>
        <w:rPr>
          <w:rFonts w:ascii="宋体" w:hAnsi="宋体"/>
          <w:b/>
          <w:bCs/>
          <w:sz w:val="24"/>
          <w:highlight w:val="yellow"/>
        </w:rPr>
      </w:pPr>
    </w:p>
    <w:p w14:paraId="71F027AB">
      <w:pPr>
        <w:pStyle w:val="19"/>
        <w:rPr>
          <w:rFonts w:ascii="宋体" w:hAnsi="宋体"/>
          <w:b/>
          <w:bCs/>
          <w:sz w:val="24"/>
          <w:highlight w:val="yellow"/>
        </w:rPr>
      </w:pPr>
    </w:p>
    <w:p w14:paraId="5B3F3F01">
      <w:pPr>
        <w:pStyle w:val="19"/>
        <w:rPr>
          <w:rFonts w:ascii="宋体" w:hAnsi="宋体"/>
          <w:b/>
          <w:bCs/>
          <w:sz w:val="24"/>
          <w:highlight w:val="yellow"/>
        </w:rPr>
      </w:pPr>
    </w:p>
    <w:p w14:paraId="5DE51BDA">
      <w:pPr>
        <w:pStyle w:val="2"/>
      </w:pPr>
    </w:p>
    <w:p w14:paraId="784F4B26">
      <w:pPr>
        <w:pStyle w:val="4"/>
        <w:jc w:val="center"/>
        <w:rPr>
          <w:rFonts w:ascii="宋体" w:hAnsi="宋体"/>
          <w:sz w:val="24"/>
        </w:rPr>
      </w:pPr>
      <w:bookmarkStart w:id="10" w:name="_Toc31759"/>
      <w:bookmarkStart w:id="11" w:name="_Toc19585"/>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490BF36B">
      <w:pPr>
        <w:pStyle w:val="25"/>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21FADA04">
      <w:pPr>
        <w:pStyle w:val="25"/>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6136E7D8">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090B0DCF">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10B46682">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26E79DEA">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637FCB14">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④参加本次遴选活动前三年内，在经营活动中没有重大违法记录。</w:t>
      </w:r>
    </w:p>
    <w:p w14:paraId="5F4A22A5">
      <w:pPr>
        <w:pStyle w:val="8"/>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（2）被“信用中国”网站列入失信被执行人和重大税收违法失信主体的、被“中国政府采购网”网站列入政府采购严重违法失信行为记录名单（处罚期限尚未届满的）的供应商，不得参与本项目的遴选活动。</w:t>
      </w:r>
    </w:p>
    <w:p w14:paraId="528F2DAD">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（3）法定代表人或单位负责人为同一人或者存在直接控股、管理关系的不同响应单位，不得参加同一合同项下的遴选活动。</w:t>
      </w:r>
    </w:p>
    <w:p w14:paraId="3DDB8D0F">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（4）为本遴选项目提供过整体设计、规范编制或者项目管理、监理、检测等服务的供应商及其附属机构，不得再参加本遴选项目的响应。</w:t>
      </w:r>
    </w:p>
    <w:p w14:paraId="674FC8D7">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27EF5D18">
      <w:pPr>
        <w:pStyle w:val="8"/>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必须是具有独立承担民事责任能力的在中华人民共和国境内注册的法人或其他组织。提供有效的营业执照（或事业法人登记证或身份证等相关证明）副本复印件，如非“三证合一”证照，同时提供税务登记证副本复</w:t>
      </w:r>
      <w:bookmarkStart w:id="134" w:name="_GoBack"/>
      <w:bookmarkEnd w:id="134"/>
      <w:r>
        <w:rPr>
          <w:rFonts w:hint="eastAsia" w:ascii="仿宋" w:hAnsi="仿宋" w:eastAsia="仿宋" w:cs="仿宋"/>
          <w:sz w:val="24"/>
          <w:szCs w:val="24"/>
          <w:lang w:val="en-US" w:eastAsia="zh-CN"/>
        </w:rPr>
        <w:t>印件,加盖公章；如为分公司报名，必须同时提供总公司的营业执照副本复印件及总公司授权书。</w:t>
      </w:r>
    </w:p>
    <w:p w14:paraId="2B0F25AF">
      <w:pPr>
        <w:pStyle w:val="2"/>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 w:hAnsi="仿宋" w:eastAsia="仿宋" w:cs="仿宋"/>
          <w:sz w:val="24"/>
          <w:szCs w:val="24"/>
          <w:highlight w:val="none"/>
          <w:lang w:val="en-US" w:eastAsia="zh-CN"/>
        </w:rPr>
      </w:pPr>
    </w:p>
    <w:p w14:paraId="1D3F8795">
      <w:pPr>
        <w:pStyle w:val="8"/>
        <w:adjustRightInd w:val="0"/>
        <w:snapToGrid w:val="0"/>
        <w:rPr>
          <w:rFonts w:ascii="Times New Roman" w:hAnsi="Times New Roman" w:cs="Times New Roman"/>
          <w:sz w:val="24"/>
          <w:szCs w:val="24"/>
        </w:rPr>
      </w:pPr>
    </w:p>
    <w:p w14:paraId="257354D5">
      <w:pPr>
        <w:pStyle w:val="8"/>
        <w:adjustRightInd w:val="0"/>
        <w:snapToGrid w:val="0"/>
        <w:rPr>
          <w:rFonts w:ascii="Times New Roman" w:hAnsi="Times New Roman" w:cs="Times New Roman"/>
          <w:sz w:val="24"/>
          <w:szCs w:val="24"/>
        </w:rPr>
      </w:pPr>
    </w:p>
    <w:p w14:paraId="6A0D04A8">
      <w:pPr>
        <w:pStyle w:val="8"/>
        <w:adjustRightInd w:val="0"/>
        <w:snapToGrid w:val="0"/>
        <w:rPr>
          <w:rFonts w:ascii="Times New Roman" w:hAnsi="Times New Roman" w:cs="Times New Roman"/>
          <w:sz w:val="24"/>
          <w:szCs w:val="24"/>
        </w:rPr>
      </w:pPr>
    </w:p>
    <w:p w14:paraId="3152A434">
      <w:pPr>
        <w:pStyle w:val="8"/>
        <w:adjustRightInd w:val="0"/>
        <w:snapToGrid w:val="0"/>
        <w:rPr>
          <w:rFonts w:ascii="Times New Roman" w:hAnsi="Times New Roman" w:cs="Times New Roman"/>
          <w:sz w:val="24"/>
          <w:szCs w:val="24"/>
        </w:rPr>
      </w:pPr>
    </w:p>
    <w:p w14:paraId="4C20FC85">
      <w:pPr>
        <w:pStyle w:val="8"/>
        <w:adjustRightInd w:val="0"/>
        <w:snapToGrid w:val="0"/>
        <w:rPr>
          <w:rFonts w:ascii="Times New Roman" w:hAnsi="Times New Roman" w:cs="Times New Roman"/>
          <w:sz w:val="24"/>
          <w:szCs w:val="24"/>
        </w:rPr>
      </w:pPr>
    </w:p>
    <w:p w14:paraId="0A12C722">
      <w:pPr>
        <w:pStyle w:val="8"/>
        <w:adjustRightInd w:val="0"/>
        <w:snapToGrid w:val="0"/>
        <w:rPr>
          <w:rFonts w:ascii="Times New Roman" w:hAnsi="Times New Roman" w:cs="Times New Roman"/>
          <w:sz w:val="24"/>
          <w:szCs w:val="24"/>
        </w:rPr>
      </w:pPr>
    </w:p>
    <w:p w14:paraId="07498A87">
      <w:pPr>
        <w:pStyle w:val="8"/>
        <w:adjustRightInd w:val="0"/>
        <w:snapToGrid w:val="0"/>
        <w:rPr>
          <w:rFonts w:ascii="Times New Roman" w:hAnsi="Times New Roman" w:cs="Times New Roman"/>
          <w:sz w:val="24"/>
          <w:szCs w:val="24"/>
        </w:rPr>
      </w:pPr>
    </w:p>
    <w:p w14:paraId="6711A01D">
      <w:pPr>
        <w:pStyle w:val="8"/>
        <w:adjustRightInd w:val="0"/>
        <w:snapToGrid w:val="0"/>
        <w:rPr>
          <w:rFonts w:ascii="Times New Roman" w:hAnsi="Times New Roman" w:cs="Times New Roman"/>
          <w:sz w:val="24"/>
          <w:szCs w:val="24"/>
        </w:rPr>
      </w:pPr>
    </w:p>
    <w:p w14:paraId="33F3D282">
      <w:pPr>
        <w:pStyle w:val="8"/>
        <w:adjustRightInd w:val="0"/>
        <w:snapToGrid w:val="0"/>
        <w:rPr>
          <w:rFonts w:ascii="Times New Roman" w:hAnsi="Times New Roman" w:cs="Times New Roman"/>
          <w:sz w:val="24"/>
          <w:szCs w:val="24"/>
        </w:rPr>
      </w:pPr>
    </w:p>
    <w:p w14:paraId="530ABFEC">
      <w:pPr>
        <w:pStyle w:val="8"/>
        <w:adjustRightInd w:val="0"/>
        <w:snapToGrid w:val="0"/>
        <w:rPr>
          <w:rFonts w:ascii="Times New Roman" w:hAnsi="Times New Roman" w:cs="Times New Roman"/>
          <w:sz w:val="24"/>
          <w:szCs w:val="24"/>
        </w:rPr>
      </w:pPr>
    </w:p>
    <w:p w14:paraId="795E9280">
      <w:pPr>
        <w:pStyle w:val="8"/>
        <w:adjustRightInd w:val="0"/>
        <w:snapToGrid w:val="0"/>
        <w:rPr>
          <w:rFonts w:ascii="Times New Roman" w:hAnsi="Times New Roman" w:cs="Times New Roman"/>
          <w:sz w:val="24"/>
          <w:szCs w:val="24"/>
        </w:rPr>
      </w:pPr>
    </w:p>
    <w:p w14:paraId="71E935C6">
      <w:pPr>
        <w:pStyle w:val="8"/>
        <w:adjustRightInd w:val="0"/>
        <w:snapToGrid w:val="0"/>
        <w:rPr>
          <w:rFonts w:ascii="Times New Roman" w:hAnsi="Times New Roman" w:cs="Times New Roman"/>
          <w:sz w:val="24"/>
          <w:szCs w:val="24"/>
        </w:rPr>
      </w:pPr>
    </w:p>
    <w:p w14:paraId="68CED14E">
      <w:pPr>
        <w:pStyle w:val="8"/>
        <w:adjustRightInd w:val="0"/>
        <w:snapToGrid w:val="0"/>
        <w:rPr>
          <w:rFonts w:ascii="Times New Roman" w:hAnsi="Times New Roman" w:cs="Times New Roman"/>
          <w:sz w:val="24"/>
          <w:szCs w:val="24"/>
        </w:rPr>
      </w:pPr>
    </w:p>
    <w:p w14:paraId="25D6AFFE">
      <w:pPr>
        <w:pStyle w:val="8"/>
        <w:adjustRightInd w:val="0"/>
        <w:snapToGrid w:val="0"/>
        <w:rPr>
          <w:rFonts w:ascii="Times New Roman" w:hAnsi="Times New Roman" w:cs="Times New Roman"/>
          <w:sz w:val="24"/>
          <w:szCs w:val="24"/>
        </w:rPr>
      </w:pPr>
    </w:p>
    <w:p w14:paraId="3A8A0DF8">
      <w:pPr>
        <w:pStyle w:val="8"/>
        <w:adjustRightInd w:val="0"/>
        <w:snapToGrid w:val="0"/>
        <w:rPr>
          <w:rFonts w:ascii="Times New Roman" w:hAnsi="Times New Roman" w:cs="Times New Roman"/>
          <w:sz w:val="24"/>
          <w:szCs w:val="24"/>
        </w:rPr>
      </w:pPr>
    </w:p>
    <w:p w14:paraId="67060652">
      <w:pPr>
        <w:widowControl/>
        <w:spacing w:line="360" w:lineRule="auto"/>
        <w:jc w:val="left"/>
        <w:outlineLvl w:val="0"/>
        <w:rPr>
          <w:rFonts w:cs="宋体"/>
          <w:kern w:val="0"/>
          <w:szCs w:val="21"/>
        </w:rPr>
      </w:pPr>
    </w:p>
    <w:p w14:paraId="0ACD3F40">
      <w:pPr>
        <w:pStyle w:val="4"/>
        <w:jc w:val="center"/>
      </w:pPr>
    </w:p>
    <w:p w14:paraId="2B43AE9F">
      <w:pPr>
        <w:pStyle w:val="4"/>
        <w:jc w:val="both"/>
        <w:rPr>
          <w:rFonts w:hint="eastAsia"/>
        </w:rPr>
      </w:pPr>
    </w:p>
    <w:p w14:paraId="6DFCC15F">
      <w:pPr>
        <w:pStyle w:val="4"/>
        <w:jc w:val="center"/>
        <w:rPr>
          <w:rFonts w:hint="eastAsia"/>
        </w:rPr>
      </w:pPr>
    </w:p>
    <w:p w14:paraId="1CE4F1CF">
      <w:pPr>
        <w:pStyle w:val="4"/>
        <w:jc w:val="center"/>
        <w:rPr>
          <w:rFonts w:hint="eastAsia"/>
        </w:rPr>
      </w:pPr>
    </w:p>
    <w:p w14:paraId="2192666B">
      <w:pPr>
        <w:pStyle w:val="4"/>
        <w:jc w:val="center"/>
        <w:rPr>
          <w:rFonts w:hint="eastAsia"/>
        </w:rPr>
      </w:pPr>
    </w:p>
    <w:p w14:paraId="170F9F8A">
      <w:pPr>
        <w:pStyle w:val="4"/>
        <w:jc w:val="center"/>
      </w:pPr>
      <w:r>
        <w:rPr>
          <w:rFonts w:hint="eastAsia"/>
        </w:rPr>
        <w:t xml:space="preserve">第三部分 </w:t>
      </w:r>
      <w:r>
        <w:rPr>
          <w:rFonts w:hint="eastAsia"/>
          <w:lang w:val="en-US" w:eastAsia="zh-CN"/>
        </w:rPr>
        <w:t>报名</w:t>
      </w:r>
      <w:r>
        <w:rPr>
          <w:rFonts w:hint="eastAsia"/>
        </w:rPr>
        <w:t>格式文件模板</w:t>
      </w:r>
    </w:p>
    <w:p w14:paraId="1A718F92">
      <w:pPr>
        <w:pStyle w:val="2"/>
      </w:pPr>
    </w:p>
    <w:p w14:paraId="28FE0FA3">
      <w:pPr>
        <w:pStyle w:val="2"/>
      </w:pPr>
    </w:p>
    <w:p w14:paraId="3239E2DB">
      <w:pPr>
        <w:pStyle w:val="2"/>
      </w:pPr>
    </w:p>
    <w:p w14:paraId="442F656E">
      <w:pPr>
        <w:pStyle w:val="2"/>
      </w:pPr>
    </w:p>
    <w:p w14:paraId="677A07BB">
      <w:pPr>
        <w:pStyle w:val="2"/>
      </w:pPr>
    </w:p>
    <w:p w14:paraId="36BD4684">
      <w:pPr>
        <w:pStyle w:val="2"/>
      </w:pPr>
    </w:p>
    <w:p w14:paraId="270854DA">
      <w:pPr>
        <w:pStyle w:val="2"/>
      </w:pPr>
    </w:p>
    <w:p w14:paraId="1BD53396">
      <w:pPr>
        <w:pStyle w:val="2"/>
      </w:pPr>
    </w:p>
    <w:p w14:paraId="591494E8">
      <w:pPr>
        <w:pStyle w:val="2"/>
      </w:pPr>
    </w:p>
    <w:p w14:paraId="5D00C6A5">
      <w:pPr>
        <w:pStyle w:val="2"/>
      </w:pPr>
    </w:p>
    <w:p w14:paraId="165FDEE2">
      <w:pPr>
        <w:pStyle w:val="2"/>
      </w:pPr>
    </w:p>
    <w:p w14:paraId="22475001">
      <w:pPr>
        <w:pStyle w:val="2"/>
      </w:pPr>
    </w:p>
    <w:p w14:paraId="69908648">
      <w:pPr>
        <w:pStyle w:val="2"/>
      </w:pPr>
    </w:p>
    <w:p w14:paraId="45E1BF46">
      <w:pPr>
        <w:pStyle w:val="2"/>
      </w:pPr>
    </w:p>
    <w:p w14:paraId="0069CD8A">
      <w:pPr>
        <w:pStyle w:val="2"/>
      </w:pPr>
    </w:p>
    <w:p w14:paraId="6B7E7494">
      <w:pPr>
        <w:pStyle w:val="2"/>
      </w:pPr>
    </w:p>
    <w:p w14:paraId="0178C82F">
      <w:pPr>
        <w:pStyle w:val="2"/>
      </w:pPr>
    </w:p>
    <w:p w14:paraId="6E8CAE5C">
      <w:pPr>
        <w:widowControl/>
        <w:spacing w:line="360" w:lineRule="auto"/>
        <w:jc w:val="center"/>
        <w:outlineLvl w:val="0"/>
        <w:rPr>
          <w:rFonts w:ascii="宋体" w:hAnsi="宋体" w:cs="宋体"/>
          <w:b/>
          <w:kern w:val="0"/>
          <w:sz w:val="40"/>
          <w:szCs w:val="27"/>
        </w:rPr>
      </w:pPr>
      <w:bookmarkStart w:id="12" w:name="_Toc17375"/>
      <w:bookmarkStart w:id="13" w:name="_Toc6408"/>
      <w:bookmarkStart w:id="14" w:name="_Toc6151"/>
      <w:bookmarkStart w:id="15" w:name="_Toc24"/>
      <w:bookmarkStart w:id="16" w:name="_Toc14488"/>
      <w:bookmarkStart w:id="17" w:name="_Toc28528"/>
      <w:bookmarkStart w:id="18" w:name="_Toc31053"/>
      <w:bookmarkStart w:id="19" w:name="_Toc31740"/>
      <w:bookmarkStart w:id="20" w:name="_Toc25869"/>
    </w:p>
    <w:p w14:paraId="6F8017D4">
      <w:pPr>
        <w:widowControl/>
        <w:spacing w:line="360" w:lineRule="auto"/>
        <w:jc w:val="center"/>
        <w:outlineLvl w:val="0"/>
        <w:rPr>
          <w:rFonts w:ascii="宋体" w:hAnsi="宋体" w:cs="宋体"/>
          <w:b/>
          <w:kern w:val="0"/>
          <w:sz w:val="40"/>
          <w:szCs w:val="27"/>
        </w:rPr>
      </w:pPr>
    </w:p>
    <w:p w14:paraId="5548BB2D">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6319E23B">
      <w:pPr>
        <w:jc w:val="center"/>
        <w:rPr>
          <w:rFonts w:hint="eastAsia" w:ascii="宋体" w:hAnsi="宋体" w:cs="宋体"/>
          <w:b/>
          <w:kern w:val="0"/>
          <w:sz w:val="52"/>
          <w:szCs w:val="52"/>
          <w:lang w:val="en-US" w:eastAsia="zh-CN"/>
        </w:rPr>
      </w:pPr>
    </w:p>
    <w:p w14:paraId="459A6B87">
      <w:pPr>
        <w:jc w:val="center"/>
        <w:rPr>
          <w:rFonts w:hint="eastAsia" w:ascii="宋体" w:hAnsi="宋体" w:cs="宋体"/>
          <w:b/>
          <w:kern w:val="0"/>
          <w:sz w:val="52"/>
          <w:szCs w:val="52"/>
          <w:lang w:val="en-US" w:eastAsia="zh-CN"/>
        </w:rPr>
      </w:pPr>
    </w:p>
    <w:p w14:paraId="2AAE92BB">
      <w:pPr>
        <w:jc w:val="center"/>
        <w:rPr>
          <w:rFonts w:hint="eastAsia" w:ascii="宋体" w:hAnsi="宋体" w:cs="宋体"/>
          <w:b/>
          <w:kern w:val="0"/>
          <w:sz w:val="52"/>
          <w:szCs w:val="52"/>
          <w:lang w:val="en-US" w:eastAsia="zh-CN"/>
        </w:rPr>
      </w:pPr>
    </w:p>
    <w:p w14:paraId="5B52EDA8">
      <w:pPr>
        <w:spacing w:line="480" w:lineRule="auto"/>
        <w:jc w:val="center"/>
        <w:rPr>
          <w:rFonts w:ascii="宋体" w:hAnsi="宋体"/>
          <w:b/>
          <w:bCs/>
          <w:sz w:val="72"/>
          <w:szCs w:val="72"/>
        </w:rPr>
      </w:pPr>
      <w:r>
        <w:rPr>
          <w:rFonts w:hint="eastAsia" w:ascii="仿宋" w:hAnsi="仿宋" w:eastAsia="仿宋" w:cs="仿宋"/>
          <w:b/>
          <w:kern w:val="0"/>
          <w:sz w:val="52"/>
          <w:szCs w:val="52"/>
          <w:lang w:val="en-US" w:eastAsia="zh-CN"/>
        </w:rPr>
        <w:t>中山大学孙逸仙纪念医院科研试剂耗材采购平台遴选项目</w:t>
      </w:r>
    </w:p>
    <w:p w14:paraId="320CF4D3">
      <w:pPr>
        <w:widowControl/>
        <w:spacing w:line="360" w:lineRule="auto"/>
        <w:jc w:val="center"/>
        <w:outlineLvl w:val="0"/>
        <w:rPr>
          <w:rFonts w:hint="eastAsia" w:ascii="仿宋" w:hAnsi="仿宋" w:eastAsia="仿宋" w:cs="仿宋"/>
          <w:kern w:val="0"/>
          <w:sz w:val="72"/>
          <w:szCs w:val="72"/>
        </w:rPr>
      </w:pPr>
      <w:bookmarkStart w:id="21" w:name="_Toc6547"/>
      <w:bookmarkStart w:id="22" w:name="_Toc12520"/>
      <w:bookmarkStart w:id="23" w:name="_Toc40776111"/>
      <w:bookmarkStart w:id="24" w:name="_Toc435"/>
      <w:bookmarkStart w:id="25" w:name="_Toc21249"/>
      <w:bookmarkStart w:id="26" w:name="_Toc40346216"/>
      <w:bookmarkStart w:id="27" w:name="_Toc40346375"/>
      <w:bookmarkStart w:id="28" w:name="_Toc15870"/>
      <w:bookmarkStart w:id="29" w:name="_Toc8364"/>
      <w:bookmarkStart w:id="30" w:name="_Toc1994"/>
      <w:bookmarkStart w:id="31" w:name="_Toc28703"/>
      <w:bookmarkStart w:id="32" w:name="_Toc3471"/>
      <w:bookmarkStart w:id="33" w:name="_Toc11305"/>
      <w:bookmarkStart w:id="34" w:name="_Toc11075"/>
      <w:bookmarkStart w:id="35" w:name="_Toc29113"/>
      <w:bookmarkStart w:id="36" w:name="_Toc7291"/>
      <w:bookmarkStart w:id="37" w:name="_Toc26267"/>
      <w:r>
        <w:rPr>
          <w:rFonts w:hint="eastAsia" w:ascii="仿宋" w:hAnsi="仿宋" w:eastAsia="仿宋" w:cs="仿宋"/>
          <w:b/>
          <w:bCs/>
          <w:sz w:val="72"/>
          <w:szCs w:val="72"/>
        </w:rPr>
        <w:t>报名资料</w:t>
      </w:r>
    </w:p>
    <w:p w14:paraId="20B001DB">
      <w:pPr>
        <w:widowControl/>
        <w:spacing w:line="360" w:lineRule="auto"/>
        <w:ind w:firstLine="600"/>
        <w:outlineLvl w:val="0"/>
        <w:rPr>
          <w:rFonts w:hint="eastAsia" w:ascii="仿宋" w:hAnsi="仿宋" w:eastAsia="仿宋" w:cs="仿宋"/>
          <w:kern w:val="0"/>
          <w:sz w:val="30"/>
          <w:szCs w:val="30"/>
        </w:rPr>
      </w:pPr>
    </w:p>
    <w:p w14:paraId="7B66AF3D">
      <w:pPr>
        <w:widowControl/>
        <w:spacing w:line="360" w:lineRule="auto"/>
        <w:ind w:firstLine="600"/>
        <w:outlineLvl w:val="0"/>
        <w:rPr>
          <w:rFonts w:hint="eastAsia" w:ascii="仿宋" w:hAnsi="仿宋" w:eastAsia="仿宋" w:cs="仿宋"/>
          <w:kern w:val="0"/>
          <w:sz w:val="30"/>
          <w:szCs w:val="30"/>
        </w:rPr>
      </w:pPr>
    </w:p>
    <w:p w14:paraId="3AE98D3D">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20884"/>
      <w:bookmarkStart w:id="40" w:name="_Toc40346217"/>
      <w:bookmarkStart w:id="41" w:name="_Toc40776112"/>
      <w:bookmarkStart w:id="42" w:name="_Toc17709"/>
      <w:bookmarkStart w:id="43" w:name="_Toc1743"/>
      <w:bookmarkStart w:id="44" w:name="_Toc40346376"/>
      <w:bookmarkStart w:id="45" w:name="_Toc27997"/>
    </w:p>
    <w:p w14:paraId="50811D44">
      <w:pPr>
        <w:widowControl/>
        <w:spacing w:line="360" w:lineRule="auto"/>
        <w:ind w:firstLine="600"/>
        <w:outlineLvl w:val="0"/>
        <w:rPr>
          <w:rFonts w:hint="eastAsia" w:ascii="仿宋" w:hAnsi="仿宋" w:eastAsia="仿宋" w:cs="仿宋"/>
          <w:kern w:val="0"/>
          <w:sz w:val="30"/>
          <w:szCs w:val="30"/>
        </w:rPr>
      </w:pPr>
      <w:bookmarkStart w:id="46" w:name="_Toc2012"/>
      <w:bookmarkStart w:id="47" w:name="_Toc11485"/>
      <w:bookmarkStart w:id="48" w:name="_Toc5238"/>
      <w:bookmarkStart w:id="49" w:name="_Toc23097"/>
      <w:bookmarkStart w:id="50" w:name="_Toc2029"/>
      <w:bookmarkStart w:id="51" w:name="_Toc29102"/>
      <w:bookmarkStart w:id="52" w:name="_Toc31538"/>
      <w:bookmarkStart w:id="53" w:name="_Toc30979"/>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016CF92B">
      <w:pPr>
        <w:widowControl/>
        <w:spacing w:line="360" w:lineRule="auto"/>
        <w:ind w:firstLine="600"/>
        <w:outlineLvl w:val="0"/>
        <w:rPr>
          <w:rFonts w:hint="eastAsia" w:ascii="仿宋" w:hAnsi="仿宋" w:eastAsia="仿宋" w:cs="仿宋"/>
          <w:kern w:val="0"/>
          <w:sz w:val="30"/>
          <w:szCs w:val="30"/>
        </w:rPr>
      </w:pPr>
      <w:bookmarkStart w:id="55" w:name="_Toc27867"/>
      <w:bookmarkStart w:id="56" w:name="_Toc7052"/>
      <w:bookmarkStart w:id="57" w:name="_Toc11558"/>
      <w:bookmarkStart w:id="58" w:name="_Toc31993"/>
      <w:bookmarkStart w:id="59" w:name="_Toc40346218"/>
      <w:bookmarkStart w:id="60" w:name="_Toc29767"/>
      <w:bookmarkStart w:id="61" w:name="_Toc21483"/>
      <w:bookmarkStart w:id="62" w:name="_Toc40776113"/>
      <w:bookmarkStart w:id="63" w:name="_Toc11141"/>
      <w:bookmarkStart w:id="64" w:name="_Toc12645"/>
      <w:bookmarkStart w:id="65" w:name="_Toc28064"/>
      <w:bookmarkStart w:id="66" w:name="_Toc24763"/>
      <w:bookmarkStart w:id="67" w:name="_Toc17930"/>
      <w:bookmarkStart w:id="68" w:name="_Toc14824"/>
      <w:bookmarkStart w:id="69" w:name="_Toc4013"/>
      <w:bookmarkStart w:id="70" w:name="_Toc40346377"/>
      <w:bookmarkStart w:id="71" w:name="_Toc16794"/>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BCAAE9C">
      <w:pPr>
        <w:widowControl/>
        <w:spacing w:line="360" w:lineRule="auto"/>
        <w:ind w:firstLine="600"/>
        <w:outlineLvl w:val="0"/>
        <w:rPr>
          <w:rFonts w:hint="eastAsia" w:ascii="仿宋" w:hAnsi="仿宋" w:eastAsia="仿宋" w:cs="仿宋"/>
          <w:kern w:val="0"/>
          <w:sz w:val="30"/>
          <w:szCs w:val="30"/>
        </w:rPr>
      </w:pPr>
      <w:bookmarkStart w:id="72" w:name="_Toc31197"/>
      <w:bookmarkStart w:id="73" w:name="_Toc40346378"/>
      <w:bookmarkStart w:id="74" w:name="_Toc6438"/>
      <w:bookmarkStart w:id="75" w:name="_Toc16813"/>
      <w:bookmarkStart w:id="76" w:name="_Toc32709"/>
      <w:bookmarkStart w:id="77" w:name="_Toc9883"/>
      <w:bookmarkStart w:id="78" w:name="_Toc19831"/>
      <w:bookmarkStart w:id="79" w:name="_Toc26029"/>
      <w:bookmarkStart w:id="80" w:name="_Toc4563"/>
      <w:bookmarkStart w:id="81" w:name="_Toc24651"/>
      <w:bookmarkStart w:id="82" w:name="_Toc40346219"/>
      <w:bookmarkStart w:id="83" w:name="_Toc17537"/>
      <w:bookmarkStart w:id="84" w:name="_Toc14287"/>
      <w:bookmarkStart w:id="85" w:name="_Toc27771"/>
      <w:bookmarkStart w:id="86" w:name="_Toc11334"/>
      <w:bookmarkStart w:id="87" w:name="_Toc1324"/>
      <w:bookmarkStart w:id="88" w:name="_Toc40776114"/>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2ED7D35B">
      <w:pPr>
        <w:widowControl/>
        <w:spacing w:line="360" w:lineRule="auto"/>
        <w:ind w:firstLine="600"/>
        <w:outlineLvl w:val="0"/>
        <w:rPr>
          <w:rFonts w:hint="eastAsia" w:ascii="仿宋" w:hAnsi="仿宋" w:eastAsia="仿宋" w:cs="仿宋"/>
          <w:kern w:val="0"/>
          <w:sz w:val="30"/>
          <w:szCs w:val="30"/>
        </w:rPr>
      </w:pPr>
      <w:bookmarkStart w:id="89" w:name="_Toc12650"/>
      <w:bookmarkStart w:id="90" w:name="_Toc3895"/>
      <w:bookmarkStart w:id="91" w:name="_Toc21686"/>
      <w:bookmarkStart w:id="92" w:name="_Toc18353"/>
      <w:bookmarkStart w:id="93" w:name="_Toc20994"/>
      <w:bookmarkStart w:id="94" w:name="_Toc30336"/>
      <w:bookmarkStart w:id="95" w:name="_Toc13222"/>
      <w:bookmarkStart w:id="96" w:name="_Toc5189"/>
      <w:bookmarkStart w:id="97" w:name="_Toc40346379"/>
      <w:bookmarkStart w:id="98" w:name="_Toc27206"/>
      <w:bookmarkStart w:id="99" w:name="_Toc17483"/>
      <w:bookmarkStart w:id="100" w:name="_Toc27868"/>
      <w:bookmarkStart w:id="101" w:name="_Toc21940"/>
      <w:bookmarkStart w:id="102" w:name="_Toc40346220"/>
      <w:bookmarkStart w:id="103" w:name="_Toc5634"/>
      <w:bookmarkStart w:id="104" w:name="_Toc40776115"/>
      <w:bookmarkStart w:id="105" w:name="_Toc145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7D8BB32B">
      <w:pPr>
        <w:widowControl/>
        <w:spacing w:line="360" w:lineRule="auto"/>
        <w:ind w:firstLine="600"/>
        <w:outlineLvl w:val="0"/>
        <w:rPr>
          <w:rFonts w:hint="eastAsia" w:ascii="仿宋" w:hAnsi="仿宋" w:eastAsia="仿宋" w:cs="仿宋"/>
          <w:kern w:val="0"/>
          <w:sz w:val="30"/>
          <w:szCs w:val="30"/>
        </w:rPr>
      </w:pPr>
      <w:bookmarkStart w:id="106" w:name="_Toc10454"/>
      <w:bookmarkStart w:id="107" w:name="_Toc32371"/>
      <w:bookmarkStart w:id="108" w:name="_Toc27009"/>
      <w:bookmarkStart w:id="109" w:name="_Toc8526"/>
      <w:bookmarkStart w:id="110" w:name="_Toc40346380"/>
      <w:bookmarkStart w:id="111" w:name="_Toc9282"/>
      <w:bookmarkStart w:id="112" w:name="_Toc5220"/>
      <w:bookmarkStart w:id="113" w:name="_Toc30856"/>
      <w:bookmarkStart w:id="114" w:name="_Toc30904"/>
      <w:bookmarkStart w:id="115" w:name="_Toc27646"/>
      <w:bookmarkStart w:id="116" w:name="_Toc3498"/>
      <w:bookmarkStart w:id="117" w:name="_Toc11547"/>
      <w:bookmarkStart w:id="118" w:name="_Toc12127"/>
      <w:bookmarkStart w:id="119" w:name="_Toc40776116"/>
      <w:bookmarkStart w:id="120" w:name="_Toc40346221"/>
      <w:bookmarkStart w:id="121" w:name="_Toc21449"/>
      <w:bookmarkStart w:id="122" w:name="_Toc14462"/>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1851917F">
      <w:pPr>
        <w:pStyle w:val="6"/>
        <w:rPr>
          <w:rFonts w:hint="eastAsia" w:ascii="仿宋" w:hAnsi="仿宋" w:eastAsia="仿宋" w:cs="仿宋"/>
          <w:kern w:val="0"/>
          <w:sz w:val="30"/>
          <w:szCs w:val="30"/>
        </w:rPr>
      </w:pPr>
    </w:p>
    <w:p w14:paraId="4B2F3C1B">
      <w:pPr>
        <w:pStyle w:val="4"/>
        <w:rPr>
          <w:rFonts w:hint="eastAsia"/>
        </w:rPr>
      </w:pPr>
    </w:p>
    <w:p w14:paraId="19D95C2A">
      <w:pPr>
        <w:rPr>
          <w:rFonts w:hint="eastAsia"/>
        </w:rPr>
      </w:pPr>
    </w:p>
    <w:p w14:paraId="2899FBEC">
      <w:pPr>
        <w:pStyle w:val="4"/>
        <w:rPr>
          <w:rFonts w:hint="eastAsia"/>
        </w:rPr>
      </w:pPr>
    </w:p>
    <w:p w14:paraId="11DA3E0A">
      <w:pPr>
        <w:rPr>
          <w:rFonts w:hint="eastAsia"/>
        </w:rPr>
      </w:pPr>
    </w:p>
    <w:p w14:paraId="5818C944">
      <w:pPr>
        <w:pStyle w:val="4"/>
        <w:rPr>
          <w:rFonts w:hint="eastAsia"/>
        </w:rPr>
      </w:pPr>
    </w:p>
    <w:p w14:paraId="0A5C5611">
      <w:pPr>
        <w:rPr>
          <w:rFonts w:hint="eastAsia"/>
        </w:rPr>
      </w:pPr>
    </w:p>
    <w:p w14:paraId="07760240">
      <w:pPr>
        <w:pStyle w:val="2"/>
      </w:pPr>
    </w:p>
    <w:p w14:paraId="45B71CC0">
      <w:pPr>
        <w:pStyle w:val="2"/>
      </w:pPr>
    </w:p>
    <w:p w14:paraId="212981D8">
      <w:pPr>
        <w:keepNext w:val="0"/>
        <w:keepLines w:val="0"/>
        <w:widowControl/>
        <w:suppressLineNumbers w:val="0"/>
        <w:jc w:val="center"/>
        <w:rPr>
          <w:rFonts w:hint="eastAsia" w:ascii="仿宋" w:hAnsi="仿宋" w:eastAsia="仿宋" w:cs="仿宋"/>
          <w:b/>
          <w:bCs/>
          <w:color w:val="000000"/>
          <w:sz w:val="32"/>
          <w:szCs w:val="32"/>
          <w:highlight w:val="none"/>
        </w:rPr>
      </w:pPr>
      <w:bookmarkStart w:id="123" w:name="_Toc21213"/>
      <w:bookmarkStart w:id="124" w:name="_Toc8637"/>
      <w:bookmarkStart w:id="125" w:name="_Toc28747"/>
      <w:bookmarkStart w:id="126" w:name="_Toc6691"/>
      <w:bookmarkStart w:id="127" w:name="_Toc15539"/>
      <w:bookmarkStart w:id="128" w:name="_Toc13184"/>
      <w:bookmarkStart w:id="129" w:name="_Toc16728"/>
      <w:bookmarkStart w:id="130" w:name="_Toc10399"/>
      <w:bookmarkStart w:id="131" w:name="_Toc16608"/>
      <w:bookmarkStart w:id="132" w:name="_Toc9697"/>
      <w:bookmarkStart w:id="133" w:name="_Toc31077"/>
      <w:r>
        <w:rPr>
          <w:rFonts w:hint="eastAsia" w:ascii="仿宋" w:hAnsi="仿宋" w:eastAsia="仿宋" w:cs="仿宋"/>
          <w:b/>
          <w:bCs/>
          <w:color w:val="000000"/>
          <w:kern w:val="0"/>
          <w:sz w:val="32"/>
          <w:szCs w:val="32"/>
          <w:highlight w:val="none"/>
          <w:lang w:val="en-US" w:eastAsia="zh-CN"/>
        </w:rPr>
        <w:t>一、资格声明函</w:t>
      </w:r>
    </w:p>
    <w:p w14:paraId="37C198E2">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4AA0223A">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0D9E0C1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val="en-US" w:eastAsia="zh-CN"/>
        </w:rPr>
        <w:t>中山大学孙逸仙纪念医院科研试剂耗材采购平台遴选项目</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遴选邀请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02160851">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73DCBFDD">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42F6F76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254B44A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2A46245">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D313307">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为本遴选项目提供过整体设计、规范编制或者项目管理、监理、检测等服务”的情况。</w:t>
      </w:r>
    </w:p>
    <w:p w14:paraId="065810B6">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740A1149">
      <w:pPr>
        <w:pStyle w:val="2"/>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)本次</w:t>
      </w:r>
      <w:r>
        <w:rPr>
          <w:rFonts w:hint="eastAsia" w:ascii="仿宋" w:hAnsi="仿宋" w:eastAsia="仿宋" w:cs="仿宋"/>
          <w:color w:val="auto"/>
          <w:sz w:val="24"/>
          <w:szCs w:val="24"/>
          <w:highlight w:val="none"/>
          <w:lang w:val="en-US" w:eastAsia="zh-CN"/>
        </w:rPr>
        <w:t>遴选</w:t>
      </w:r>
      <w:r>
        <w:rPr>
          <w:rFonts w:hint="eastAsia" w:ascii="仿宋" w:hAnsi="仿宋" w:eastAsia="仿宋" w:cs="仿宋"/>
          <w:color w:val="auto"/>
          <w:sz w:val="24"/>
          <w:szCs w:val="24"/>
          <w:highlight w:val="none"/>
        </w:rPr>
        <w:t xml:space="preserve">活动中，如有违法、违规、弄虚作假行为，所造成的损失、不良后果及法律责任，一律由我单位承担。 </w:t>
      </w:r>
    </w:p>
    <w:p w14:paraId="211AECB9">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1510400F">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29294BB7">
      <w:pPr>
        <w:pStyle w:val="30"/>
        <w:rPr>
          <w:rFonts w:hint="eastAsia" w:ascii="仿宋" w:hAnsi="仿宋" w:eastAsia="仿宋" w:cs="仿宋"/>
          <w:color w:val="000000"/>
          <w:highlight w:val="none"/>
        </w:rPr>
      </w:pPr>
    </w:p>
    <w:p w14:paraId="47B45FEB">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5E856B4C">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075BE3D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09473400">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3C8E9638">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p w14:paraId="2A918300">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。如为分公司报名，必须同时提供总公司的营业执照副本复印件及总公司针对本项目响应的授权书。）</w:t>
      </w:r>
    </w:p>
    <w:p w14:paraId="425C347E">
      <w:pPr>
        <w:pStyle w:val="26"/>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三、有效的</w:t>
      </w:r>
      <w:r>
        <w:rPr>
          <w:rFonts w:hint="eastAsia" w:ascii="仿宋" w:hAnsi="仿宋" w:eastAsia="仿宋" w:cs="仿宋"/>
          <w:b/>
          <w:bCs/>
          <w:color w:val="000000"/>
          <w:kern w:val="0"/>
          <w:sz w:val="32"/>
          <w:szCs w:val="32"/>
          <w:highlight w:val="none"/>
          <w:lang w:val="en-US" w:eastAsia="zh-Hans"/>
        </w:rPr>
        <w:t>增值电信许可证</w:t>
      </w:r>
    </w:p>
    <w:p w14:paraId="1FE90207">
      <w:pPr>
        <w:pStyle w:val="26"/>
        <w:numPr>
          <w:numId w:val="0"/>
        </w:numPr>
        <w:tabs>
          <w:tab w:val="left" w:pos="1050"/>
          <w:tab w:val="center" w:pos="4535"/>
        </w:tabs>
        <w:spacing w:line="360" w:lineRule="auto"/>
        <w:jc w:val="center"/>
        <w:outlineLvl w:val="0"/>
        <w:rPr>
          <w:rFonts w:hint="eastAsia" w:ascii="仿宋" w:hAnsi="仿宋" w:eastAsia="仿宋" w:cs="仿宋"/>
          <w:bCs/>
          <w:color w:val="0070C0"/>
          <w:sz w:val="24"/>
          <w:szCs w:val="24"/>
          <w:lang w:eastAsia="zh-CN"/>
        </w:rPr>
      </w:pPr>
      <w:r>
        <w:rPr>
          <w:rFonts w:hint="eastAsia" w:ascii="仿宋" w:hAnsi="仿宋" w:eastAsia="仿宋" w:cs="仿宋"/>
          <w:bCs/>
          <w:color w:val="0070C0"/>
          <w:sz w:val="24"/>
          <w:szCs w:val="24"/>
        </w:rPr>
        <w:t>（提供复印件,并</w:t>
      </w:r>
      <w:r>
        <w:rPr>
          <w:rFonts w:hint="eastAsia" w:ascii="仿宋" w:hAnsi="仿宋" w:eastAsia="仿宋" w:cs="仿宋"/>
          <w:b w:val="0"/>
          <w:bCs/>
          <w:color w:val="0070C0"/>
          <w:sz w:val="24"/>
          <w:szCs w:val="24"/>
          <w:u w:val="single"/>
        </w:rPr>
        <w:t>加盖供应商公章</w:t>
      </w:r>
      <w:r>
        <w:rPr>
          <w:rFonts w:hint="eastAsia" w:ascii="仿宋" w:hAnsi="仿宋" w:eastAsia="仿宋" w:cs="仿宋"/>
          <w:bCs/>
          <w:color w:val="0070C0"/>
          <w:sz w:val="24"/>
          <w:szCs w:val="24"/>
          <w:lang w:eastAsia="zh-CN"/>
        </w:rPr>
        <w:t>）</w:t>
      </w:r>
    </w:p>
    <w:p w14:paraId="293F1AE5">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p w14:paraId="57AA069E">
      <w:pPr>
        <w:pStyle w:val="26"/>
        <w:tabs>
          <w:tab w:val="left" w:pos="1050"/>
          <w:tab w:val="center" w:pos="4535"/>
        </w:tabs>
        <w:spacing w:line="360" w:lineRule="auto"/>
        <w:jc w:val="center"/>
        <w:outlineLvl w:val="0"/>
        <w:rPr>
          <w:rFonts w:hint="eastAsia" w:ascii="仿宋" w:hAnsi="仿宋" w:eastAsia="仿宋" w:cs="仿宋"/>
          <w:bCs/>
          <w:color w:val="0070C0"/>
          <w:sz w:val="24"/>
          <w:szCs w:val="24"/>
        </w:rPr>
      </w:pPr>
    </w:p>
    <w:bookmarkEnd w:id="123"/>
    <w:bookmarkEnd w:id="124"/>
    <w:bookmarkEnd w:id="125"/>
    <w:bookmarkEnd w:id="126"/>
    <w:bookmarkEnd w:id="127"/>
    <w:bookmarkEnd w:id="128"/>
    <w:bookmarkEnd w:id="129"/>
    <w:bookmarkEnd w:id="130"/>
    <w:bookmarkEnd w:id="131"/>
    <w:bookmarkEnd w:id="132"/>
    <w:bookmarkEnd w:id="133"/>
    <w:p w14:paraId="6CD64F20">
      <w:pPr>
        <w:widowControl/>
        <w:spacing w:line="360" w:lineRule="auto"/>
        <w:jc w:val="left"/>
        <w:outlineLvl w:val="0"/>
        <w:rPr>
          <w:rFonts w:ascii="宋体" w:hAnsi="宋体"/>
          <w:sz w:val="24"/>
        </w:rPr>
      </w:pPr>
    </w:p>
    <w:p w14:paraId="6DB89C09">
      <w:pPr>
        <w:pStyle w:val="6"/>
        <w:rPr>
          <w:rFonts w:ascii="宋体" w:hAnsi="宋体"/>
          <w:sz w:val="24"/>
        </w:rPr>
      </w:pPr>
    </w:p>
    <w:p w14:paraId="598D8021">
      <w:pPr>
        <w:pStyle w:val="18"/>
        <w:rPr>
          <w:rFonts w:ascii="宋体" w:hAnsi="宋体"/>
          <w:sz w:val="24"/>
        </w:rPr>
      </w:pPr>
    </w:p>
    <w:p w14:paraId="37B08018">
      <w:pPr>
        <w:pStyle w:val="18"/>
        <w:rPr>
          <w:rFonts w:ascii="宋体" w:hAnsi="宋体"/>
          <w:sz w:val="24"/>
        </w:rPr>
      </w:pPr>
    </w:p>
    <w:p w14:paraId="2687B85F">
      <w:pPr>
        <w:pStyle w:val="18"/>
        <w:rPr>
          <w:rFonts w:ascii="宋体" w:hAnsi="宋体"/>
          <w:sz w:val="24"/>
        </w:rPr>
      </w:pPr>
    </w:p>
    <w:p w14:paraId="1DDB1096">
      <w:pPr>
        <w:pStyle w:val="18"/>
        <w:rPr>
          <w:rFonts w:ascii="宋体" w:hAnsi="宋体"/>
          <w:sz w:val="24"/>
        </w:rPr>
      </w:pPr>
    </w:p>
    <w:p w14:paraId="42DB74CD">
      <w:pPr>
        <w:pStyle w:val="18"/>
        <w:rPr>
          <w:rFonts w:ascii="宋体" w:hAnsi="宋体"/>
          <w:sz w:val="24"/>
        </w:rPr>
      </w:pPr>
    </w:p>
    <w:p w14:paraId="180B254F">
      <w:pPr>
        <w:pStyle w:val="18"/>
        <w:rPr>
          <w:rFonts w:ascii="宋体" w:hAnsi="宋体"/>
          <w:sz w:val="24"/>
        </w:rPr>
      </w:pPr>
    </w:p>
    <w:p w14:paraId="284F3A00">
      <w:pPr>
        <w:pStyle w:val="18"/>
        <w:rPr>
          <w:rFonts w:ascii="宋体" w:hAnsi="宋体"/>
          <w:sz w:val="24"/>
        </w:rPr>
      </w:pPr>
    </w:p>
    <w:p w14:paraId="7FE42EED">
      <w:pPr>
        <w:pStyle w:val="1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2000000000000000000"/>
    <w:charset w:val="86"/>
    <w:family w:val="script"/>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仿宋">
    <w:panose1 w:val="02010609060101010101"/>
    <w:charset w:val="86"/>
    <w:family w:val="auto"/>
    <w:pitch w:val="default"/>
    <w:sig w:usb0="800002BF" w:usb1="38CF7CFA" w:usb2="00000016" w:usb3="00000000" w:csb0="00040001" w:csb1="0000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A974FD">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B7B8A6">
    <w:pPr>
      <w:pStyle w:val="10"/>
      <w:framePr w:wrap="around" w:vAnchor="text" w:hAnchor="margin" w:xAlign="center" w:y="1"/>
      <w:rPr>
        <w:rStyle w:val="16"/>
      </w:rPr>
    </w:pPr>
    <w:r>
      <w:fldChar w:fldCharType="begin"/>
    </w:r>
    <w:r>
      <w:rPr>
        <w:rStyle w:val="16"/>
      </w:rPr>
      <w:instrText xml:space="preserve">PAGE  </w:instrText>
    </w:r>
    <w:r>
      <w:fldChar w:fldCharType="end"/>
    </w:r>
  </w:p>
  <w:p w14:paraId="04473A2D">
    <w:pPr>
      <w:pStyle w:val="10"/>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AB41D">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179CC8">
    <w:pPr>
      <w:pStyle w:val="10"/>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0D95CAD7">
                    <w:pPr>
                      <w:pStyle w:val="10"/>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08665CAF">
    <w:pPr>
      <w:pStyle w:val="10"/>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AEE969">
    <w:pPr>
      <w:pStyle w:val="10"/>
      <w:framePr w:wrap="around" w:vAnchor="text" w:hAnchor="margin" w:xAlign="center" w:y="1"/>
      <w:rPr>
        <w:rStyle w:val="16"/>
      </w:rPr>
    </w:pPr>
    <w:r>
      <w:fldChar w:fldCharType="begin"/>
    </w:r>
    <w:r>
      <w:rPr>
        <w:rStyle w:val="16"/>
      </w:rPr>
      <w:instrText xml:space="preserve">PAGE  </w:instrText>
    </w:r>
    <w:r>
      <w:fldChar w:fldCharType="end"/>
    </w:r>
  </w:p>
  <w:p w14:paraId="69D31170">
    <w:pPr>
      <w:pStyle w:val="10"/>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D83A0C">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FB10A4">
    <w:pPr>
      <w:pStyle w:val="11"/>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1BFDB2">
    <w:pPr>
      <w:pStyle w:val="11"/>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465C4C"/>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9F3532">
    <w:pPr>
      <w:pStyle w:val="11"/>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414F7">
    <w:pPr>
      <w:pStyle w:val="11"/>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7"/>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diZTYzYTJhNGE0OGIwYjEwNTE2YmNlZDVmNzIwZTkifQ=="/>
  </w:docVars>
  <w:rsids>
    <w:rsidRoot w:val="00000000"/>
    <w:rsid w:val="03A441BF"/>
    <w:rsid w:val="07706DA2"/>
    <w:rsid w:val="0BF238BE"/>
    <w:rsid w:val="0FB24AB4"/>
    <w:rsid w:val="10C75D4F"/>
    <w:rsid w:val="20573B57"/>
    <w:rsid w:val="231910E9"/>
    <w:rsid w:val="231E5CE9"/>
    <w:rsid w:val="2587134A"/>
    <w:rsid w:val="27CC1EEA"/>
    <w:rsid w:val="2B8929FD"/>
    <w:rsid w:val="2DBC51FF"/>
    <w:rsid w:val="333756F5"/>
    <w:rsid w:val="3BD10967"/>
    <w:rsid w:val="3DCC158A"/>
    <w:rsid w:val="3EA6712C"/>
    <w:rsid w:val="45B5724A"/>
    <w:rsid w:val="4A467007"/>
    <w:rsid w:val="5411136C"/>
    <w:rsid w:val="5AA42262"/>
    <w:rsid w:val="5AFC43E9"/>
    <w:rsid w:val="661B0098"/>
    <w:rsid w:val="68844983"/>
    <w:rsid w:val="6D713CFD"/>
    <w:rsid w:val="6E9077FA"/>
    <w:rsid w:val="770C384F"/>
    <w:rsid w:val="7BDE1E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4">
    <w:name w:val="heading 2"/>
    <w:basedOn w:val="1"/>
    <w:next w:val="1"/>
    <w:link w:val="22"/>
    <w:qFormat/>
    <w:uiPriority w:val="0"/>
    <w:pPr>
      <w:keepNext/>
      <w:keepLines/>
      <w:spacing w:before="260" w:after="260" w:line="416" w:lineRule="auto"/>
      <w:outlineLvl w:val="1"/>
    </w:pPr>
    <w:rPr>
      <w:rFonts w:ascii="Arial" w:hAnsi="Arial" w:eastAsia="黑体"/>
      <w:b/>
      <w:bCs/>
      <w:sz w:val="32"/>
      <w:szCs w:val="32"/>
    </w:rPr>
  </w:style>
  <w:style w:type="character" w:default="1" w:styleId="15">
    <w:name w:val="Default Paragraph Font"/>
    <w:qFormat/>
    <w:uiPriority w:val="1"/>
  </w:style>
  <w:style w:type="table" w:default="1" w:styleId="14">
    <w:name w:val="Normal Table"/>
    <w:qFormat/>
    <w:uiPriority w:val="99"/>
    <w:tblPr>
      <w:tblCellMar>
        <w:top w:w="0" w:type="dxa"/>
        <w:left w:w="108" w:type="dxa"/>
        <w:bottom w:w="0" w:type="dxa"/>
        <w:right w:w="108" w:type="dxa"/>
      </w:tblCellMar>
    </w:tblPr>
  </w:style>
  <w:style w:type="paragraph" w:customStyle="1" w:styleId="2">
    <w:name w:val="_Style 3"/>
    <w:qFormat/>
    <w:uiPriority w:val="0"/>
    <w:pPr>
      <w:widowControl w:val="0"/>
      <w:jc w:val="both"/>
    </w:pPr>
    <w:rPr>
      <w:rFonts w:ascii="Calibri" w:hAnsi="Calibri" w:eastAsia="宋体" w:cs="Times New Roman"/>
      <w:kern w:val="2"/>
      <w:sz w:val="21"/>
      <w:szCs w:val="22"/>
      <w:lang w:val="en-US" w:eastAsia="zh-CN" w:bidi="ar-SA"/>
    </w:rPr>
  </w:style>
  <w:style w:type="paragraph" w:styleId="5">
    <w:name w:val="Normal Indent"/>
    <w:basedOn w:val="1"/>
    <w:link w:val="23"/>
    <w:qFormat/>
    <w:uiPriority w:val="0"/>
    <w:pPr>
      <w:ind w:firstLine="420"/>
    </w:pPr>
  </w:style>
  <w:style w:type="paragraph" w:styleId="6">
    <w:name w:val="Body Text"/>
    <w:basedOn w:val="1"/>
    <w:next w:val="1"/>
    <w:qFormat/>
    <w:uiPriority w:val="0"/>
    <w:rPr>
      <w:sz w:val="24"/>
    </w:rPr>
  </w:style>
  <w:style w:type="paragraph" w:styleId="7">
    <w:name w:val="List Bullet 2"/>
    <w:basedOn w:val="1"/>
    <w:qFormat/>
    <w:uiPriority w:val="99"/>
    <w:pPr>
      <w:numPr>
        <w:ilvl w:val="0"/>
        <w:numId w:val="1"/>
      </w:numPr>
    </w:pPr>
  </w:style>
  <w:style w:type="paragraph" w:styleId="8">
    <w:name w:val="Plain Text"/>
    <w:basedOn w:val="1"/>
    <w:link w:val="24"/>
    <w:qFormat/>
    <w:uiPriority w:val="0"/>
    <w:rPr>
      <w:rFonts w:ascii="宋体" w:hAnsi="Courier New" w:cs="Courier New"/>
      <w:szCs w:val="21"/>
    </w:rPr>
  </w:style>
  <w:style w:type="paragraph" w:styleId="9">
    <w:name w:val="Balloon Text"/>
    <w:basedOn w:val="1"/>
    <w:link w:val="28"/>
    <w:qFormat/>
    <w:uiPriority w:val="99"/>
    <w:rPr>
      <w:sz w:val="18"/>
      <w:szCs w:val="18"/>
    </w:rPr>
  </w:style>
  <w:style w:type="paragraph" w:styleId="10">
    <w:name w:val="footer"/>
    <w:basedOn w:val="1"/>
    <w:link w:val="21"/>
    <w:qFormat/>
    <w:uiPriority w:val="99"/>
    <w:pPr>
      <w:tabs>
        <w:tab w:val="center" w:pos="4153"/>
        <w:tab w:val="right" w:pos="8306"/>
      </w:tabs>
      <w:snapToGrid w:val="0"/>
      <w:jc w:val="left"/>
    </w:pPr>
    <w:rPr>
      <w:sz w:val="18"/>
      <w:szCs w:val="18"/>
    </w:rPr>
  </w:style>
  <w:style w:type="paragraph" w:styleId="11">
    <w:name w:val="header"/>
    <w:basedOn w:val="1"/>
    <w:link w:val="20"/>
    <w:qFormat/>
    <w:uiPriority w:val="99"/>
    <w:pPr>
      <w:pBdr>
        <w:bottom w:val="single" w:color="auto" w:sz="6" w:space="1"/>
      </w:pBdr>
      <w:tabs>
        <w:tab w:val="center" w:pos="4153"/>
        <w:tab w:val="right" w:pos="8306"/>
      </w:tabs>
      <w:snapToGrid w:val="0"/>
      <w:jc w:val="center"/>
    </w:pPr>
    <w:rPr>
      <w:sz w:val="18"/>
      <w:szCs w:val="18"/>
    </w:rPr>
  </w:style>
  <w:style w:type="paragraph" w:styleId="12">
    <w:name w:val="toc 1"/>
    <w:basedOn w:val="1"/>
    <w:next w:val="1"/>
    <w:qFormat/>
    <w:uiPriority w:val="39"/>
  </w:style>
  <w:style w:type="paragraph" w:styleId="13">
    <w:name w:val="Body Text Indent 3"/>
    <w:basedOn w:val="1"/>
    <w:qFormat/>
    <w:uiPriority w:val="0"/>
    <w:pPr>
      <w:spacing w:line="360" w:lineRule="auto"/>
      <w:ind w:firstLine="420" w:firstLineChars="200"/>
    </w:pPr>
    <w:rPr>
      <w:szCs w:val="20"/>
    </w:rPr>
  </w:style>
  <w:style w:type="character" w:styleId="16">
    <w:name w:val="page number"/>
    <w:basedOn w:val="15"/>
    <w:qFormat/>
    <w:uiPriority w:val="0"/>
    <w:rPr>
      <w:rFonts w:eastAsia="宋体"/>
      <w:kern w:val="2"/>
      <w:sz w:val="24"/>
      <w:szCs w:val="24"/>
      <w:lang w:val="en-US" w:eastAsia="zh-CN" w:bidi="ar-SA"/>
    </w:rPr>
  </w:style>
  <w:style w:type="character" w:styleId="17">
    <w:name w:val="Hyperlink"/>
    <w:basedOn w:val="15"/>
    <w:qFormat/>
    <w:uiPriority w:val="99"/>
    <w:rPr>
      <w:color w:val="0000FF"/>
      <w:u w:val="single"/>
    </w:rPr>
  </w:style>
  <w:style w:type="paragraph" w:customStyle="1" w:styleId="1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0">
    <w:name w:val="页眉 Char"/>
    <w:basedOn w:val="15"/>
    <w:link w:val="11"/>
    <w:qFormat/>
    <w:uiPriority w:val="99"/>
    <w:rPr>
      <w:sz w:val="18"/>
      <w:szCs w:val="18"/>
    </w:rPr>
  </w:style>
  <w:style w:type="character" w:customStyle="1" w:styleId="21">
    <w:name w:val="页脚 Char"/>
    <w:basedOn w:val="15"/>
    <w:link w:val="10"/>
    <w:qFormat/>
    <w:uiPriority w:val="99"/>
    <w:rPr>
      <w:sz w:val="18"/>
      <w:szCs w:val="18"/>
    </w:rPr>
  </w:style>
  <w:style w:type="character" w:customStyle="1" w:styleId="22">
    <w:name w:val="标题 2 Char"/>
    <w:basedOn w:val="15"/>
    <w:link w:val="4"/>
    <w:qFormat/>
    <w:uiPriority w:val="0"/>
    <w:rPr>
      <w:rFonts w:ascii="Arial" w:hAnsi="Arial" w:eastAsia="黑体" w:cs="Times New Roman"/>
      <w:b/>
      <w:bCs/>
      <w:sz w:val="32"/>
      <w:szCs w:val="32"/>
    </w:rPr>
  </w:style>
  <w:style w:type="character" w:customStyle="1" w:styleId="23">
    <w:name w:val="正文缩进 Char"/>
    <w:link w:val="5"/>
    <w:qFormat/>
    <w:uiPriority w:val="0"/>
    <w:rPr>
      <w:rFonts w:ascii="Times New Roman" w:hAnsi="Times New Roman" w:eastAsia="宋体" w:cs="Times New Roman"/>
      <w:szCs w:val="24"/>
    </w:rPr>
  </w:style>
  <w:style w:type="character" w:customStyle="1" w:styleId="24">
    <w:name w:val="纯文本 Char"/>
    <w:basedOn w:val="15"/>
    <w:link w:val="8"/>
    <w:qFormat/>
    <w:uiPriority w:val="0"/>
    <w:rPr>
      <w:rFonts w:ascii="宋体" w:hAnsi="Courier New" w:eastAsia="宋体" w:cs="Courier New"/>
      <w:szCs w:val="21"/>
    </w:rPr>
  </w:style>
  <w:style w:type="paragraph" w:styleId="25">
    <w:name w:val="List Paragraph"/>
    <w:basedOn w:val="1"/>
    <w:qFormat/>
    <w:uiPriority w:val="34"/>
    <w:pPr>
      <w:ind w:firstLine="420" w:firstLineChars="200"/>
    </w:pPr>
    <w:rPr>
      <w:rFonts w:ascii="Calibri" w:hAnsi="Calibri"/>
      <w:szCs w:val="22"/>
    </w:rPr>
  </w:style>
  <w:style w:type="paragraph" w:customStyle="1" w:styleId="26">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p16"/>
    <w:basedOn w:val="1"/>
    <w:qFormat/>
    <w:uiPriority w:val="0"/>
    <w:pPr>
      <w:widowControl/>
    </w:pPr>
    <w:rPr>
      <w:rFonts w:ascii="宋体" w:hAnsi="宋体" w:cs="宋体"/>
      <w:kern w:val="0"/>
      <w:szCs w:val="21"/>
    </w:rPr>
  </w:style>
  <w:style w:type="character" w:customStyle="1" w:styleId="28">
    <w:name w:val="批注框文本 Char"/>
    <w:basedOn w:val="15"/>
    <w:link w:val="9"/>
    <w:qFormat/>
    <w:uiPriority w:val="99"/>
    <w:rPr>
      <w:rFonts w:ascii="Times New Roman" w:hAnsi="Times New Roman" w:eastAsia="宋体" w:cs="Times New Roman"/>
      <w:sz w:val="18"/>
      <w:szCs w:val="18"/>
    </w:rPr>
  </w:style>
  <w:style w:type="paragraph" w:customStyle="1" w:styleId="29">
    <w:name w:val="WPSOffice手动目录 1"/>
    <w:qFormat/>
    <w:uiPriority w:val="0"/>
    <w:rPr>
      <w:rFonts w:ascii="Calibri" w:hAnsi="Calibri" w:eastAsia="宋体" w:cs="宋体"/>
      <w:lang w:val="en-US" w:eastAsia="zh-CN" w:bidi="ar-SA"/>
    </w:rPr>
  </w:style>
  <w:style w:type="paragraph" w:customStyle="1" w:styleId="30">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1979</Words>
  <Characters>2089</Characters>
  <Paragraphs>196</Paragraphs>
  <TotalTime>24</TotalTime>
  <ScaleCrop>false</ScaleCrop>
  <LinksUpToDate>false</LinksUpToDate>
  <CharactersWithSpaces>2212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古皓</cp:lastModifiedBy>
  <cp:lastPrinted>2022-08-23T03:15:00Z</cp:lastPrinted>
  <dcterms:modified xsi:type="dcterms:W3CDTF">2025-08-13T07:59:40Z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88D98ACC4B25423A99650B7168D68B80_13</vt:lpwstr>
  </property>
  <property fmtid="{D5CDD505-2E9C-101B-9397-08002B2CF9AE}" pid="4" name="KSOTemplateDocerSaveRecord">
    <vt:lpwstr>eyJoZGlkIjoiZjdiZTYzYTJhNGE0OGIwYjEwNTE2YmNlZDVmNzIwZTkiLCJ1c2VySWQiOiI2ODYyMDA2NDcifQ==</vt:lpwstr>
  </property>
</Properties>
</file>