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7040"/>
      <w:bookmarkStart w:id="2" w:name="_Toc15553"/>
      <w:bookmarkStart w:id="3" w:name="_Toc3493"/>
      <w:bookmarkStart w:id="4" w:name="_Toc14315"/>
      <w:bookmarkStart w:id="5" w:name="_Toc15365"/>
      <w:bookmarkStart w:id="6" w:name="_Toc16091"/>
      <w:bookmarkStart w:id="7" w:name="_Toc15189"/>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50ED1A6F">
      <w:pPr>
        <w:pStyle w:val="6"/>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11B7B08">
      <w:pPr>
        <w:pStyle w:val="6"/>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2025年月饼原材料采购项目</w:t>
      </w:r>
    </w:p>
    <w:p w14:paraId="0A2CF07D">
      <w:pPr>
        <w:pStyle w:val="5"/>
        <w:rPr>
          <w:rFonts w:hint="eastAsia" w:ascii="微软雅黑" w:hAnsi="微软雅黑" w:eastAsia="微软雅黑" w:cs="微软雅黑"/>
          <w:b/>
          <w:bCs/>
          <w:sz w:val="72"/>
          <w:szCs w:val="72"/>
        </w:rPr>
      </w:pPr>
    </w:p>
    <w:p w14:paraId="720C3F77">
      <w:pPr>
        <w:pStyle w:val="6"/>
        <w:rPr>
          <w:rFonts w:hint="eastAsia"/>
        </w:rPr>
      </w:pPr>
    </w:p>
    <w:p w14:paraId="2F881F70">
      <w:pPr>
        <w:pStyle w:val="6"/>
        <w:rPr>
          <w:rFonts w:hint="eastAsia"/>
        </w:rPr>
      </w:pPr>
    </w:p>
    <w:p w14:paraId="5E935E6E">
      <w:pPr>
        <w:pStyle w:val="6"/>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ZCB-2025089</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3.邮件主题：2025年月饼原材料采购-某某公司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2025年</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20</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w:t>
      </w:r>
      <w:bookmarkStart w:id="134" w:name="_GoBack"/>
      <w:bookmarkEnd w:id="134"/>
      <w:r>
        <w:rPr>
          <w:rFonts w:hint="eastAsia" w:ascii="仿宋" w:hAnsi="仿宋" w:eastAsia="仿宋" w:cs="仿宋"/>
          <w:kern w:val="0"/>
          <w:sz w:val="24"/>
        </w:rPr>
        <w:t>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87B4AC">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0D6D6EEA">
      <w:pPr>
        <w:pStyle w:val="8"/>
        <w:adjustRightInd w:val="0"/>
        <w:snapToGrid w:val="0"/>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（7）若供应商为生产商的，须提供有效的《食品生产许可证》；若供应商为销售商的，须提供有效的《食品经营许可证》。（提供有效期内的证书复印件，加盖公章）</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3"/>
        <w:jc w:val="center"/>
      </w:pPr>
    </w:p>
    <w:p w14:paraId="4B0CF681">
      <w:pPr>
        <w:pStyle w:val="3"/>
        <w:jc w:val="both"/>
        <w:rPr>
          <w:rFonts w:hint="eastAsia"/>
        </w:rPr>
      </w:pPr>
    </w:p>
    <w:p w14:paraId="25D26CB9">
      <w:pPr>
        <w:rPr>
          <w:rFonts w:hint="eastAsia"/>
        </w:rPr>
      </w:pPr>
    </w:p>
    <w:p w14:paraId="3DF03D55">
      <w:pPr>
        <w:pStyle w:val="5"/>
        <w:rPr>
          <w:rFonts w:hint="eastAsia"/>
        </w:rPr>
      </w:pPr>
    </w:p>
    <w:p w14:paraId="28400412">
      <w:pPr>
        <w:pStyle w:val="6"/>
        <w:rPr>
          <w:rFonts w:hint="eastAsia"/>
        </w:rPr>
      </w:pPr>
    </w:p>
    <w:p w14:paraId="78176F9C">
      <w:pPr>
        <w:pStyle w:val="6"/>
        <w:rPr>
          <w:rFonts w:hint="eastAsia"/>
        </w:rPr>
      </w:pPr>
    </w:p>
    <w:p w14:paraId="11AFDF55">
      <w:pPr>
        <w:pStyle w:val="6"/>
        <w:rPr>
          <w:rFonts w:hint="eastAsia"/>
        </w:rPr>
      </w:pPr>
    </w:p>
    <w:p w14:paraId="74A185C9">
      <w:pPr>
        <w:pStyle w:val="6"/>
        <w:rPr>
          <w:rFonts w:hint="eastAsia"/>
        </w:rPr>
      </w:pPr>
    </w:p>
    <w:p w14:paraId="2F7355C7">
      <w:pPr>
        <w:pStyle w:val="3"/>
        <w:jc w:val="center"/>
        <w:rPr>
          <w:rFonts w:hint="eastAsia"/>
        </w:rPr>
      </w:pPr>
    </w:p>
    <w:p w14:paraId="2AA38C9B">
      <w:pPr>
        <w:pStyle w:val="3"/>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6151"/>
      <w:bookmarkStart w:id="13" w:name="_Toc24"/>
      <w:bookmarkStart w:id="14" w:name="_Toc25869"/>
      <w:bookmarkStart w:id="15" w:name="_Toc31053"/>
      <w:bookmarkStart w:id="16" w:name="_Toc14488"/>
      <w:bookmarkStart w:id="17" w:name="_Toc17375"/>
      <w:bookmarkStart w:id="18" w:name="_Toc6408"/>
      <w:bookmarkStart w:id="19" w:name="_Toc28528"/>
      <w:bookmarkStart w:id="20" w:name="_Toc31740"/>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2"/>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26267"/>
      <w:bookmarkStart w:id="22" w:name="_Toc7291"/>
      <w:bookmarkStart w:id="23" w:name="_Toc12520"/>
      <w:bookmarkStart w:id="24" w:name="_Toc40346375"/>
      <w:bookmarkStart w:id="25" w:name="_Toc40776111"/>
      <w:bookmarkStart w:id="26" w:name="_Toc1994"/>
      <w:bookmarkStart w:id="27" w:name="_Toc8364"/>
      <w:bookmarkStart w:id="28" w:name="_Toc15870"/>
      <w:bookmarkStart w:id="29" w:name="_Toc11305"/>
      <w:bookmarkStart w:id="30" w:name="_Toc21249"/>
      <w:bookmarkStart w:id="31" w:name="_Toc29113"/>
      <w:bookmarkStart w:id="32" w:name="_Toc435"/>
      <w:bookmarkStart w:id="33" w:name="_Toc28703"/>
      <w:bookmarkStart w:id="34" w:name="_Toc40346216"/>
      <w:bookmarkStart w:id="35" w:name="_Toc3471"/>
      <w:bookmarkStart w:id="36" w:name="_Toc11075"/>
      <w:bookmarkStart w:id="37" w:name="_Toc6547"/>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0884"/>
      <w:bookmarkStart w:id="40" w:name="_Toc17709"/>
      <w:bookmarkStart w:id="41" w:name="_Toc27997"/>
      <w:bookmarkStart w:id="42" w:name="_Toc40346376"/>
      <w:bookmarkStart w:id="43" w:name="_Toc2916"/>
      <w:bookmarkStart w:id="44" w:name="_Toc1743"/>
      <w:bookmarkStart w:id="45" w:name="_Toc40776112"/>
    </w:p>
    <w:p w14:paraId="2CDD7047">
      <w:pPr>
        <w:widowControl/>
        <w:spacing w:line="360" w:lineRule="auto"/>
        <w:ind w:firstLine="600"/>
        <w:outlineLvl w:val="0"/>
        <w:rPr>
          <w:rFonts w:hint="eastAsia" w:ascii="仿宋" w:hAnsi="仿宋" w:eastAsia="仿宋" w:cs="仿宋"/>
          <w:kern w:val="0"/>
          <w:sz w:val="30"/>
          <w:szCs w:val="30"/>
        </w:rPr>
      </w:pPr>
      <w:bookmarkStart w:id="46" w:name="_Toc2012"/>
      <w:bookmarkStart w:id="47" w:name="_Toc30979"/>
      <w:bookmarkStart w:id="48" w:name="_Toc19699"/>
      <w:bookmarkStart w:id="49" w:name="_Toc23097"/>
      <w:bookmarkStart w:id="50" w:name="_Toc5238"/>
      <w:bookmarkStart w:id="51" w:name="_Toc31538"/>
      <w:bookmarkStart w:id="52" w:name="_Toc11485"/>
      <w:bookmarkStart w:id="53" w:name="_Toc2029"/>
      <w:bookmarkStart w:id="54" w:name="_Toc2910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27867"/>
      <w:bookmarkStart w:id="56" w:name="_Toc14824"/>
      <w:bookmarkStart w:id="57" w:name="_Toc40346218"/>
      <w:bookmarkStart w:id="58" w:name="_Toc4013"/>
      <w:bookmarkStart w:id="59" w:name="_Toc29767"/>
      <w:bookmarkStart w:id="60" w:name="_Toc21483"/>
      <w:bookmarkStart w:id="61" w:name="_Toc11558"/>
      <w:bookmarkStart w:id="62" w:name="_Toc24763"/>
      <w:bookmarkStart w:id="63" w:name="_Toc11141"/>
      <w:bookmarkStart w:id="64" w:name="_Toc40776113"/>
      <w:bookmarkStart w:id="65" w:name="_Toc28064"/>
      <w:bookmarkStart w:id="66" w:name="_Toc17930"/>
      <w:bookmarkStart w:id="67" w:name="_Toc16794"/>
      <w:bookmarkStart w:id="68" w:name="_Toc7052"/>
      <w:bookmarkStart w:id="69" w:name="_Toc12645"/>
      <w:bookmarkStart w:id="70" w:name="_Toc40346377"/>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40346219"/>
      <w:bookmarkStart w:id="73" w:name="_Toc17537"/>
      <w:bookmarkStart w:id="74" w:name="_Toc32709"/>
      <w:bookmarkStart w:id="75" w:name="_Toc19831"/>
      <w:bookmarkStart w:id="76" w:name="_Toc1324"/>
      <w:bookmarkStart w:id="77" w:name="_Toc11334"/>
      <w:bookmarkStart w:id="78" w:name="_Toc27771"/>
      <w:bookmarkStart w:id="79" w:name="_Toc40776114"/>
      <w:bookmarkStart w:id="80" w:name="_Toc31197"/>
      <w:bookmarkStart w:id="81" w:name="_Toc4563"/>
      <w:bookmarkStart w:id="82" w:name="_Toc16813"/>
      <w:bookmarkStart w:id="83" w:name="_Toc6438"/>
      <w:bookmarkStart w:id="84" w:name="_Toc14287"/>
      <w:bookmarkStart w:id="85" w:name="_Toc26029"/>
      <w:bookmarkStart w:id="86" w:name="_Toc40346378"/>
      <w:bookmarkStart w:id="87" w:name="_Toc9883"/>
      <w:bookmarkStart w:id="88" w:name="_Toc2465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40346220"/>
      <w:bookmarkStart w:id="90" w:name="_Toc40346379"/>
      <w:bookmarkStart w:id="91" w:name="_Toc21940"/>
      <w:bookmarkStart w:id="92" w:name="_Toc27868"/>
      <w:bookmarkStart w:id="93" w:name="_Toc12650"/>
      <w:bookmarkStart w:id="94" w:name="_Toc21686"/>
      <w:bookmarkStart w:id="95" w:name="_Toc18353"/>
      <w:bookmarkStart w:id="96" w:name="_Toc40776115"/>
      <w:bookmarkStart w:id="97" w:name="_Toc30336"/>
      <w:bookmarkStart w:id="98" w:name="_Toc3895"/>
      <w:bookmarkStart w:id="99" w:name="_Toc5634"/>
      <w:bookmarkStart w:id="100" w:name="_Toc17483"/>
      <w:bookmarkStart w:id="101" w:name="_Toc20994"/>
      <w:bookmarkStart w:id="102" w:name="_Toc14586"/>
      <w:bookmarkStart w:id="103" w:name="_Toc27206"/>
      <w:bookmarkStart w:id="104" w:name="_Toc5189"/>
      <w:bookmarkStart w:id="105" w:name="_Toc13222"/>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11547"/>
      <w:bookmarkStart w:id="107" w:name="_Toc10454"/>
      <w:bookmarkStart w:id="108" w:name="_Toc3498"/>
      <w:bookmarkStart w:id="109" w:name="_Toc21449"/>
      <w:bookmarkStart w:id="110" w:name="_Toc27009"/>
      <w:bookmarkStart w:id="111" w:name="_Toc14462"/>
      <w:bookmarkStart w:id="112" w:name="_Toc40346380"/>
      <w:bookmarkStart w:id="113" w:name="_Toc27646"/>
      <w:bookmarkStart w:id="114" w:name="_Toc12127"/>
      <w:bookmarkStart w:id="115" w:name="_Toc32371"/>
      <w:bookmarkStart w:id="116" w:name="_Toc40776116"/>
      <w:bookmarkStart w:id="117" w:name="_Toc5220"/>
      <w:bookmarkStart w:id="118" w:name="_Toc40346221"/>
      <w:bookmarkStart w:id="119" w:name="_Toc30904"/>
      <w:bookmarkStart w:id="120" w:name="_Toc8526"/>
      <w:bookmarkStart w:id="121" w:name="_Toc9282"/>
      <w:bookmarkStart w:id="122" w:name="_Toc3085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31077"/>
      <w:bookmarkStart w:id="124" w:name="_Toc16728"/>
      <w:bookmarkStart w:id="125" w:name="_Toc16608"/>
      <w:bookmarkStart w:id="126" w:name="_Toc6691"/>
      <w:bookmarkStart w:id="127" w:name="_Toc15539"/>
      <w:bookmarkStart w:id="128" w:name="_Toc8637"/>
      <w:bookmarkStart w:id="129" w:name="_Toc9697"/>
      <w:bookmarkStart w:id="130" w:name="_Toc13184"/>
      <w:bookmarkStart w:id="131" w:name="_Toc10399"/>
      <w:bookmarkStart w:id="132" w:name="_Toc28747"/>
      <w:bookmarkStart w:id="133" w:name="_Toc21213"/>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6"/>
        <w:rPr>
          <w:rFonts w:ascii="宋体" w:hAnsi="宋体"/>
          <w:sz w:val="24"/>
        </w:rPr>
      </w:pPr>
    </w:p>
    <w:p w14:paraId="42BC6CA3">
      <w:pPr>
        <w:pStyle w:val="6"/>
        <w:rPr>
          <w:rFonts w:ascii="宋体" w:hAnsi="宋体"/>
          <w:sz w:val="24"/>
        </w:rPr>
      </w:pPr>
    </w:p>
    <w:p w14:paraId="0376702F">
      <w:pPr>
        <w:pStyle w:val="6"/>
        <w:rPr>
          <w:rFonts w:ascii="宋体" w:hAnsi="宋体"/>
          <w:sz w:val="24"/>
        </w:rPr>
      </w:pPr>
    </w:p>
    <w:p w14:paraId="614A01AE">
      <w:pPr>
        <w:pStyle w:val="6"/>
        <w:rPr>
          <w:rFonts w:ascii="宋体" w:hAnsi="宋体"/>
          <w:sz w:val="24"/>
        </w:rPr>
      </w:pPr>
    </w:p>
    <w:p w14:paraId="48F8DFA9">
      <w:pPr>
        <w:pStyle w:val="6"/>
        <w:rPr>
          <w:rFonts w:ascii="宋体" w:hAnsi="宋体"/>
          <w:sz w:val="24"/>
        </w:rPr>
      </w:pPr>
    </w:p>
    <w:p w14:paraId="3C37AEA1">
      <w:pPr>
        <w:pStyle w:val="6"/>
        <w:rPr>
          <w:rFonts w:ascii="宋体" w:hAnsi="宋体"/>
          <w:sz w:val="24"/>
        </w:rPr>
      </w:pPr>
    </w:p>
    <w:p w14:paraId="03DF5E8D">
      <w:pPr>
        <w:pStyle w:val="6"/>
        <w:rPr>
          <w:rFonts w:ascii="宋体" w:hAnsi="宋体"/>
          <w:sz w:val="24"/>
        </w:rPr>
      </w:pPr>
    </w:p>
    <w:p w14:paraId="3D7174AA">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三、《食品生产许可证》或《食品经营许可证》</w:t>
      </w:r>
    </w:p>
    <w:p w14:paraId="0AC6FD91">
      <w:pPr>
        <w:pStyle w:val="25"/>
        <w:tabs>
          <w:tab w:val="left" w:pos="1050"/>
          <w:tab w:val="center" w:pos="4535"/>
        </w:tabs>
        <w:spacing w:line="360" w:lineRule="auto"/>
        <w:jc w:val="center"/>
        <w:outlineLvl w:val="0"/>
        <w:rPr>
          <w:rFonts w:hint="eastAsia" w:ascii="仿宋" w:hAnsi="仿宋" w:eastAsia="仿宋" w:cs="仿宋"/>
          <w:b/>
          <w:bCs/>
          <w:color w:val="0070C0"/>
          <w:sz w:val="32"/>
          <w:szCs w:val="32"/>
          <w:highlight w:val="none"/>
        </w:rPr>
      </w:pPr>
      <w:r>
        <w:rPr>
          <w:rFonts w:hint="eastAsia" w:ascii="仿宋" w:hAnsi="仿宋" w:eastAsia="仿宋" w:cs="仿宋"/>
          <w:bCs/>
          <w:color w:val="0070C0"/>
          <w:sz w:val="24"/>
          <w:szCs w:val="24"/>
          <w:highlight w:val="none"/>
        </w:rPr>
        <w:t>（若供应商为生产商的，须提供有效的《食品生产许可证》；若供应商为销售商的，须提供有效的《食品经营许可证》）</w:t>
      </w:r>
    </w:p>
    <w:p w14:paraId="1B577A16">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E152844">
      <w:pPr>
        <w:pStyle w:val="6"/>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6"/>
        <w:rPr>
          <w:rFonts w:ascii="宋体" w:hAnsi="宋体"/>
          <w:sz w:val="24"/>
        </w:rPr>
      </w:pPr>
    </w:p>
    <w:p w14:paraId="450445A8">
      <w:pPr>
        <w:pStyle w:val="6"/>
        <w:rPr>
          <w:rFonts w:ascii="宋体" w:hAnsi="宋体"/>
          <w:sz w:val="24"/>
        </w:rPr>
      </w:pPr>
    </w:p>
    <w:p w14:paraId="4B1ADC8C">
      <w:pPr>
        <w:pStyle w:val="6"/>
        <w:rPr>
          <w:rFonts w:ascii="宋体" w:hAnsi="宋体"/>
          <w:sz w:val="24"/>
        </w:rPr>
      </w:pPr>
    </w:p>
    <w:p w14:paraId="716D8190">
      <w:pPr>
        <w:pStyle w:val="6"/>
        <w:rPr>
          <w:rFonts w:ascii="宋体" w:hAnsi="宋体"/>
          <w:sz w:val="24"/>
        </w:rPr>
      </w:pPr>
    </w:p>
    <w:p w14:paraId="4432DFFD">
      <w:pPr>
        <w:pStyle w:val="6"/>
        <w:rPr>
          <w:rFonts w:ascii="宋体" w:hAnsi="宋体"/>
          <w:sz w:val="24"/>
        </w:rPr>
      </w:pPr>
    </w:p>
    <w:p w14:paraId="29E67D13">
      <w:pPr>
        <w:pStyle w:val="6"/>
        <w:rPr>
          <w:rFonts w:ascii="宋体" w:hAnsi="宋体"/>
          <w:sz w:val="24"/>
        </w:rPr>
      </w:pPr>
    </w:p>
    <w:p w14:paraId="09A45915">
      <w:pPr>
        <w:pStyle w:val="6"/>
        <w:spacing w:line="360" w:lineRule="auto"/>
        <w:rPr>
          <w:rFonts w:hint="eastAsia" w:ascii="仿宋" w:hAnsi="仿宋" w:eastAsia="仿宋" w:cs="仿宋"/>
          <w:sz w:val="24"/>
          <w:lang w:val="en-US" w:eastAsia="zh-CN"/>
        </w:rPr>
      </w:pPr>
    </w:p>
    <w:p w14:paraId="3550244A">
      <w:pPr>
        <w:pStyle w:val="6"/>
        <w:spacing w:line="360" w:lineRule="auto"/>
        <w:rPr>
          <w:rFonts w:hint="eastAsia" w:ascii="仿宋" w:hAnsi="仿宋" w:eastAsia="仿宋" w:cs="仿宋"/>
          <w:sz w:val="24"/>
          <w:lang w:val="en-US" w:eastAsia="zh-CN"/>
        </w:rPr>
      </w:pPr>
    </w:p>
    <w:p w14:paraId="1065F86E">
      <w:pPr>
        <w:pStyle w:val="6"/>
        <w:spacing w:line="360" w:lineRule="auto"/>
        <w:rPr>
          <w:rFonts w:hint="eastAsia" w:ascii="仿宋" w:hAnsi="仿宋" w:eastAsia="仿宋" w:cs="仿宋"/>
          <w:sz w:val="24"/>
          <w:lang w:val="en-US" w:eastAsia="zh-CN"/>
        </w:rPr>
      </w:pPr>
    </w:p>
    <w:p w14:paraId="6E6F5212">
      <w:pPr>
        <w:pStyle w:val="6"/>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29213E-F857-4789-B7D6-0DE4129B5C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00D608E-1686-42CA-A40F-FC4DE4C9C28E}"/>
  </w:font>
  <w:font w:name="微软雅黑">
    <w:panose1 w:val="020B0503020204020204"/>
    <w:charset w:val="86"/>
    <w:family w:val="auto"/>
    <w:pitch w:val="default"/>
    <w:sig w:usb0="80000287" w:usb1="2ACF3C50" w:usb2="00000016" w:usb3="00000000" w:csb0="0004001F" w:csb1="00000000"/>
    <w:embedRegular r:id="rId3" w:fontKey="{9AE397C0-73FF-46E8-BADC-FA9912525E10}"/>
  </w:font>
  <w:font w:name="方正小标宋简体">
    <w:panose1 w:val="02000000000000000000"/>
    <w:charset w:val="86"/>
    <w:family w:val="script"/>
    <w:pitch w:val="default"/>
    <w:sig w:usb0="00000001" w:usb1="08000000" w:usb2="00000000" w:usb3="00000000" w:csb0="00040000" w:csb1="00000000"/>
    <w:embedRegular r:id="rId4" w:fontKey="{ECB6D5F6-1FBA-48E3-A576-754CE5DF9021}"/>
  </w:font>
  <w:font w:name="仿宋">
    <w:panose1 w:val="02010609060101010101"/>
    <w:charset w:val="86"/>
    <w:family w:val="auto"/>
    <w:pitch w:val="default"/>
    <w:sig w:usb0="800002BF" w:usb1="38CF7CFA" w:usb2="00000016" w:usb3="00000000" w:csb0="00040001" w:csb1="00000000"/>
    <w:embedRegular r:id="rId5" w:fontKey="{CD0801AC-CAEC-43F2-8499-85917B1963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BF238BE"/>
    <w:rsid w:val="0FB24AB4"/>
    <w:rsid w:val="10AC236A"/>
    <w:rsid w:val="17263B81"/>
    <w:rsid w:val="1E865036"/>
    <w:rsid w:val="1F9D0438"/>
    <w:rsid w:val="20573B57"/>
    <w:rsid w:val="231E5CE9"/>
    <w:rsid w:val="2587134A"/>
    <w:rsid w:val="27CC1EEA"/>
    <w:rsid w:val="2A5016CC"/>
    <w:rsid w:val="2DFD0CB5"/>
    <w:rsid w:val="31644CA2"/>
    <w:rsid w:val="31DC36C1"/>
    <w:rsid w:val="333756F5"/>
    <w:rsid w:val="3543527A"/>
    <w:rsid w:val="36BE775A"/>
    <w:rsid w:val="36C51B37"/>
    <w:rsid w:val="37324EBF"/>
    <w:rsid w:val="3BD10967"/>
    <w:rsid w:val="3C883582"/>
    <w:rsid w:val="3E501A87"/>
    <w:rsid w:val="3EA6712C"/>
    <w:rsid w:val="411E1BF1"/>
    <w:rsid w:val="45B5724A"/>
    <w:rsid w:val="46600D10"/>
    <w:rsid w:val="46D10A76"/>
    <w:rsid w:val="476028F5"/>
    <w:rsid w:val="486A3C02"/>
    <w:rsid w:val="4A467007"/>
    <w:rsid w:val="4F930C92"/>
    <w:rsid w:val="50946DB0"/>
    <w:rsid w:val="5411136C"/>
    <w:rsid w:val="591A4481"/>
    <w:rsid w:val="654B3EB8"/>
    <w:rsid w:val="676B5FBF"/>
    <w:rsid w:val="68844983"/>
    <w:rsid w:val="6CEC175A"/>
    <w:rsid w:val="6E0E433F"/>
    <w:rsid w:val="6EFE6F3E"/>
    <w:rsid w:val="6FB42192"/>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2"/>
    <w:qFormat/>
    <w:uiPriority w:val="0"/>
    <w:pPr>
      <w:ind w:firstLine="420"/>
    </w:pPr>
  </w:style>
  <w:style w:type="paragraph" w:styleId="5">
    <w:name w:val="Body Text"/>
    <w:basedOn w:val="1"/>
    <w:next w:val="6"/>
    <w:qFormat/>
    <w:uiPriority w:val="0"/>
    <w:rPr>
      <w:sz w:val="24"/>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3"/>
    <w:qFormat/>
    <w:uiPriority w:val="0"/>
    <w:rPr>
      <w:rFonts w:ascii="Arial" w:hAnsi="Arial" w:eastAsia="黑体" w:cs="Times New Roman"/>
      <w:b/>
      <w:bCs/>
      <w:sz w:val="32"/>
      <w:szCs w:val="32"/>
    </w:rPr>
  </w:style>
  <w:style w:type="character" w:customStyle="1" w:styleId="22">
    <w:name w:val="正文缩进 Char"/>
    <w:link w:val="4"/>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2067</Words>
  <Characters>2194</Characters>
  <Paragraphs>196</Paragraphs>
  <TotalTime>0</TotalTime>
  <ScaleCrop>false</ScaleCrop>
  <LinksUpToDate>false</LinksUpToDate>
  <CharactersWithSpaces>2318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2025-08-13T03:27:13Z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