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F9916" w14:textId="77777777" w:rsidR="00584D7A" w:rsidRDefault="00000000">
      <w:pPr>
        <w:spacing w:line="480" w:lineRule="auto"/>
        <w:jc w:val="center"/>
        <w:rPr>
          <w:b/>
          <w:bCs/>
          <w:sz w:val="44"/>
          <w:szCs w:val="48"/>
        </w:rPr>
      </w:pPr>
      <w:r>
        <w:rPr>
          <w:rFonts w:hint="eastAsia"/>
          <w:b/>
          <w:bCs/>
          <w:sz w:val="44"/>
          <w:szCs w:val="48"/>
        </w:rPr>
        <w:t>中山大学孙逸仙纪念医院</w:t>
      </w:r>
    </w:p>
    <w:p w14:paraId="1DC0D462" w14:textId="61007AC0" w:rsidR="00584D7A" w:rsidRDefault="00000000">
      <w:pPr>
        <w:spacing w:line="480" w:lineRule="auto"/>
        <w:jc w:val="center"/>
        <w:rPr>
          <w:b/>
          <w:bCs/>
          <w:sz w:val="44"/>
          <w:szCs w:val="48"/>
        </w:rPr>
      </w:pPr>
      <w:r>
        <w:rPr>
          <w:rFonts w:hint="eastAsia"/>
          <w:b/>
          <w:bCs/>
          <w:sz w:val="44"/>
          <w:szCs w:val="48"/>
        </w:rPr>
        <w:t>终端安全接入系统服务</w:t>
      </w:r>
      <w:r w:rsidR="00980FA2">
        <w:rPr>
          <w:rFonts w:hint="eastAsia"/>
          <w:b/>
          <w:bCs/>
          <w:sz w:val="44"/>
          <w:szCs w:val="48"/>
        </w:rPr>
        <w:t>用户需求</w:t>
      </w:r>
    </w:p>
    <w:p w14:paraId="09A082F4" w14:textId="77777777" w:rsidR="00584D7A" w:rsidRDefault="00000000">
      <w:pPr>
        <w:pStyle w:val="2"/>
        <w:keepLines w:val="0"/>
        <w:spacing w:before="120" w:after="120"/>
        <w:rPr>
          <w:rFonts w:ascii="宋体" w:eastAsia="宋体" w:hAnsi="宋体" w:cs="宋体" w:hint="eastAsia"/>
          <w:sz w:val="24"/>
          <w:szCs w:val="24"/>
        </w:rPr>
      </w:pPr>
      <w:r>
        <w:rPr>
          <w:rFonts w:ascii="宋体" w:eastAsia="宋体" w:hAnsi="宋体" w:cs="宋体" w:hint="eastAsia"/>
          <w:sz w:val="24"/>
          <w:szCs w:val="24"/>
        </w:rPr>
        <w:t>一、功能要求</w:t>
      </w:r>
    </w:p>
    <w:tbl>
      <w:tblPr>
        <w:tblStyle w:val="a7"/>
        <w:tblW w:w="8522" w:type="dxa"/>
        <w:jc w:val="center"/>
        <w:tblInd w:w="0" w:type="dxa"/>
        <w:tblCellMar>
          <w:top w:w="45" w:type="dxa"/>
          <w:left w:w="96" w:type="dxa"/>
          <w:bottom w:w="45" w:type="dxa"/>
          <w:right w:w="96" w:type="dxa"/>
        </w:tblCellMar>
        <w:tblLook w:val="04A0" w:firstRow="1" w:lastRow="0" w:firstColumn="1" w:lastColumn="0" w:noHBand="0" w:noVBand="1"/>
      </w:tblPr>
      <w:tblGrid>
        <w:gridCol w:w="2254"/>
        <w:gridCol w:w="1119"/>
        <w:gridCol w:w="5149"/>
      </w:tblGrid>
      <w:tr w:rsidR="00584D7A" w14:paraId="73FD5729" w14:textId="77777777">
        <w:trPr>
          <w:jc w:val="center"/>
        </w:trPr>
        <w:tc>
          <w:tcPr>
            <w:tcW w:w="2254" w:type="dxa"/>
            <w:shd w:val="clear" w:color="auto" w:fill="D8D8D8" w:themeFill="background1" w:themeFillShade="D8"/>
            <w:vAlign w:val="center"/>
          </w:tcPr>
          <w:p w14:paraId="6DCC8BD3" w14:textId="77777777" w:rsidR="00584D7A" w:rsidRDefault="00000000">
            <w:pPr>
              <w:snapToGrid w:val="0"/>
              <w:spacing w:line="360" w:lineRule="auto"/>
              <w:jc w:val="center"/>
              <w:rPr>
                <w:rFonts w:ascii="宋体" w:eastAsia="宋体" w:hAnsiTheme="minorEastAsia" w:cstheme="minorEastAsia" w:hint="eastAsia"/>
                <w:b/>
                <w:szCs w:val="21"/>
              </w:rPr>
            </w:pPr>
            <w:r>
              <w:rPr>
                <w:rFonts w:ascii="宋体" w:eastAsia="宋体" w:hAnsiTheme="minorEastAsia" w:cstheme="minorEastAsia" w:hint="eastAsia"/>
                <w:b/>
                <w:bCs/>
                <w:szCs w:val="21"/>
              </w:rPr>
              <w:t>需求分类</w:t>
            </w:r>
          </w:p>
        </w:tc>
        <w:tc>
          <w:tcPr>
            <w:tcW w:w="1119" w:type="dxa"/>
            <w:shd w:val="clear" w:color="auto" w:fill="D8D8D8" w:themeFill="background1" w:themeFillShade="D8"/>
            <w:vAlign w:val="center"/>
          </w:tcPr>
          <w:p w14:paraId="5B1D1EE7" w14:textId="77777777" w:rsidR="00584D7A" w:rsidRDefault="00000000">
            <w:pPr>
              <w:snapToGrid w:val="0"/>
              <w:spacing w:line="360" w:lineRule="auto"/>
              <w:jc w:val="center"/>
              <w:rPr>
                <w:rFonts w:ascii="宋体" w:eastAsia="宋体" w:hAnsiTheme="minorEastAsia" w:cstheme="minorEastAsia" w:hint="eastAsia"/>
                <w:b/>
                <w:szCs w:val="21"/>
              </w:rPr>
            </w:pPr>
            <w:r>
              <w:rPr>
                <w:rFonts w:ascii="宋体" w:eastAsia="宋体" w:hAnsiTheme="minorEastAsia" w:cstheme="minorEastAsia" w:hint="eastAsia"/>
                <w:b/>
                <w:bCs/>
                <w:szCs w:val="21"/>
              </w:rPr>
              <w:t>需求模块</w:t>
            </w:r>
          </w:p>
        </w:tc>
        <w:tc>
          <w:tcPr>
            <w:tcW w:w="5149" w:type="dxa"/>
            <w:shd w:val="clear" w:color="auto" w:fill="D8D8D8" w:themeFill="background1" w:themeFillShade="D8"/>
            <w:vAlign w:val="center"/>
          </w:tcPr>
          <w:p w14:paraId="07376A80" w14:textId="77777777" w:rsidR="00584D7A" w:rsidRDefault="00000000">
            <w:pPr>
              <w:snapToGrid w:val="0"/>
              <w:spacing w:line="360" w:lineRule="auto"/>
              <w:jc w:val="center"/>
              <w:rPr>
                <w:rFonts w:ascii="宋体" w:eastAsia="宋体" w:hAnsiTheme="minorEastAsia" w:cstheme="minorEastAsia" w:hint="eastAsia"/>
                <w:b/>
                <w:szCs w:val="21"/>
              </w:rPr>
            </w:pPr>
            <w:r>
              <w:rPr>
                <w:rFonts w:ascii="宋体" w:eastAsia="宋体" w:hAnsiTheme="minorEastAsia" w:cstheme="minorEastAsia" w:hint="eastAsia"/>
                <w:b/>
                <w:bCs/>
                <w:szCs w:val="21"/>
              </w:rPr>
              <w:t>需求参数</w:t>
            </w:r>
          </w:p>
        </w:tc>
      </w:tr>
      <w:tr w:rsidR="00584D7A" w14:paraId="32831198" w14:textId="77777777">
        <w:trPr>
          <w:jc w:val="center"/>
        </w:trPr>
        <w:tc>
          <w:tcPr>
            <w:tcW w:w="2254" w:type="dxa"/>
            <w:vMerge w:val="restart"/>
            <w:shd w:val="clear" w:color="auto" w:fill="FFFFFF" w:themeFill="background1"/>
            <w:vAlign w:val="center"/>
          </w:tcPr>
          <w:p w14:paraId="5905B59B" w14:textId="77777777" w:rsidR="00584D7A" w:rsidRDefault="00000000">
            <w:pPr>
              <w:snapToGrid w:val="0"/>
              <w:spacing w:line="360" w:lineRule="auto"/>
              <w:jc w:val="center"/>
              <w:rPr>
                <w:rFonts w:ascii="宋体" w:eastAsia="宋体" w:hAnsiTheme="minorEastAsia" w:cstheme="minorEastAsia" w:hint="eastAsia"/>
                <w:b/>
                <w:sz w:val="18"/>
                <w:szCs w:val="21"/>
              </w:rPr>
            </w:pPr>
            <w:r>
              <w:rPr>
                <w:rFonts w:ascii="宋体" w:eastAsia="宋体" w:hAnsiTheme="minorEastAsia" w:cstheme="minorEastAsia" w:hint="eastAsia"/>
                <w:sz w:val="18"/>
                <w:szCs w:val="21"/>
              </w:rPr>
              <w:t>终端安全接入系统</w:t>
            </w:r>
          </w:p>
        </w:tc>
        <w:tc>
          <w:tcPr>
            <w:tcW w:w="1119" w:type="dxa"/>
            <w:shd w:val="clear" w:color="auto" w:fill="FFFFFF" w:themeFill="background1"/>
            <w:vAlign w:val="center"/>
          </w:tcPr>
          <w:p w14:paraId="4B14E2EF" w14:textId="77777777" w:rsidR="00584D7A" w:rsidRDefault="00000000">
            <w:pPr>
              <w:widowControl/>
              <w:snapToGrid w:val="0"/>
              <w:spacing w:line="360" w:lineRule="auto"/>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一年</w:t>
            </w:r>
            <w:r>
              <w:rPr>
                <w:rFonts w:ascii="宋体" w:eastAsia="宋体" w:hAnsi="宋体" w:cs="宋体"/>
                <w:color w:val="000000"/>
                <w:kern w:val="0"/>
                <w:sz w:val="18"/>
                <w:szCs w:val="18"/>
                <w:lang w:bidi="ar"/>
              </w:rPr>
              <w:t>7X24远程支持服务</w:t>
            </w:r>
          </w:p>
        </w:tc>
        <w:tc>
          <w:tcPr>
            <w:tcW w:w="5149" w:type="dxa"/>
            <w:shd w:val="clear" w:color="auto" w:fill="FFFFFF" w:themeFill="background1"/>
            <w:vAlign w:val="center"/>
          </w:tcPr>
          <w:p w14:paraId="7B52CCAD" w14:textId="77777777" w:rsidR="00584D7A" w:rsidRDefault="00000000">
            <w:pPr>
              <w:widowControl/>
              <w:snapToGrid w:val="0"/>
              <w:spacing w:line="360" w:lineRule="auto"/>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客户在工作时段和非工作时段随时拨打客户服务热线，获得厂商一线、二线、三线支持。</w:t>
            </w:r>
            <w:r>
              <w:rPr>
                <w:rFonts w:ascii="宋体" w:eastAsia="宋体" w:hAnsi="宋体" w:cs="宋体" w:hint="eastAsia"/>
                <w:color w:val="000000"/>
                <w:kern w:val="0"/>
                <w:sz w:val="18"/>
                <w:szCs w:val="18"/>
                <w:lang w:bidi="ar"/>
              </w:rPr>
              <w:br/>
              <w:t>400热线支持、专属企微群（由线上服务顾问（SA）、高级服务顾问（SSA）、区域服务团队、商务等组成的企业微信群，提供日常服务请求沟通，针对紧急问题或事件，提供快速响应升级，并组织进行专项疑难应急会诊。）</w:t>
            </w:r>
          </w:p>
        </w:tc>
      </w:tr>
      <w:tr w:rsidR="00584D7A" w14:paraId="6CFF2594" w14:textId="77777777">
        <w:trPr>
          <w:jc w:val="center"/>
        </w:trPr>
        <w:tc>
          <w:tcPr>
            <w:tcW w:w="2254" w:type="dxa"/>
            <w:vMerge/>
            <w:shd w:val="clear" w:color="auto" w:fill="FFFFFF" w:themeFill="background1"/>
            <w:vAlign w:val="center"/>
          </w:tcPr>
          <w:p w14:paraId="6946BAB9" w14:textId="77777777" w:rsidR="00584D7A" w:rsidRDefault="00584D7A">
            <w:pPr>
              <w:snapToGrid w:val="0"/>
              <w:spacing w:line="360" w:lineRule="auto"/>
              <w:jc w:val="center"/>
              <w:rPr>
                <w:rFonts w:ascii="宋体" w:eastAsia="宋体" w:hAnsiTheme="minorEastAsia" w:cstheme="minorEastAsia" w:hint="eastAsia"/>
                <w:bCs/>
                <w:sz w:val="18"/>
                <w:szCs w:val="21"/>
              </w:rPr>
            </w:pPr>
          </w:p>
        </w:tc>
        <w:tc>
          <w:tcPr>
            <w:tcW w:w="1119" w:type="dxa"/>
            <w:shd w:val="clear" w:color="auto" w:fill="FFFFFF" w:themeFill="background1"/>
            <w:vAlign w:val="center"/>
          </w:tcPr>
          <w:p w14:paraId="5976487C" w14:textId="77777777" w:rsidR="00584D7A" w:rsidRDefault="00000000">
            <w:pPr>
              <w:widowControl/>
              <w:snapToGrid w:val="0"/>
              <w:spacing w:line="360" w:lineRule="auto"/>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一年</w:t>
            </w:r>
            <w:r>
              <w:rPr>
                <w:rFonts w:ascii="宋体" w:eastAsia="宋体" w:hAnsi="宋体" w:cs="宋体"/>
                <w:color w:val="000000"/>
                <w:kern w:val="0"/>
                <w:sz w:val="18"/>
                <w:szCs w:val="18"/>
                <w:lang w:bidi="ar"/>
              </w:rPr>
              <w:t>产品动态发布服务</w:t>
            </w:r>
          </w:p>
        </w:tc>
        <w:tc>
          <w:tcPr>
            <w:tcW w:w="5149" w:type="dxa"/>
            <w:shd w:val="clear" w:color="auto" w:fill="FFFFFF" w:themeFill="background1"/>
            <w:vAlign w:val="center"/>
          </w:tcPr>
          <w:p w14:paraId="29C7B1DD" w14:textId="77777777" w:rsidR="00584D7A" w:rsidRDefault="00000000">
            <w:pPr>
              <w:widowControl/>
              <w:snapToGrid w:val="0"/>
              <w:spacing w:line="360" w:lineRule="auto"/>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厂商定期对客户提供产品和服务动态资讯。</w:t>
            </w:r>
          </w:p>
        </w:tc>
      </w:tr>
      <w:tr w:rsidR="00584D7A" w14:paraId="0D4FD95F" w14:textId="77777777">
        <w:trPr>
          <w:jc w:val="center"/>
        </w:trPr>
        <w:tc>
          <w:tcPr>
            <w:tcW w:w="2254" w:type="dxa"/>
            <w:vMerge/>
            <w:shd w:val="clear" w:color="auto" w:fill="FFFFFF" w:themeFill="background1"/>
            <w:vAlign w:val="center"/>
          </w:tcPr>
          <w:p w14:paraId="135184BF" w14:textId="77777777" w:rsidR="00584D7A" w:rsidRDefault="00584D7A">
            <w:pPr>
              <w:snapToGrid w:val="0"/>
              <w:spacing w:line="360" w:lineRule="auto"/>
              <w:jc w:val="center"/>
              <w:rPr>
                <w:rFonts w:ascii="宋体" w:eastAsia="宋体" w:hAnsiTheme="minorEastAsia" w:cstheme="minorEastAsia" w:hint="eastAsia"/>
                <w:bCs/>
                <w:sz w:val="18"/>
                <w:szCs w:val="21"/>
              </w:rPr>
            </w:pPr>
          </w:p>
        </w:tc>
        <w:tc>
          <w:tcPr>
            <w:tcW w:w="1119" w:type="dxa"/>
            <w:shd w:val="clear" w:color="auto" w:fill="FFFFFF" w:themeFill="background1"/>
            <w:vAlign w:val="center"/>
          </w:tcPr>
          <w:p w14:paraId="395E4F1B" w14:textId="77777777" w:rsidR="00584D7A" w:rsidRDefault="00000000">
            <w:pPr>
              <w:widowControl/>
              <w:snapToGrid w:val="0"/>
              <w:spacing w:line="360" w:lineRule="auto"/>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2人天一般问题现场支持服务</w:t>
            </w:r>
          </w:p>
        </w:tc>
        <w:tc>
          <w:tcPr>
            <w:tcW w:w="5149" w:type="dxa"/>
            <w:shd w:val="clear" w:color="auto" w:fill="FFFFFF" w:themeFill="background1"/>
            <w:vAlign w:val="center"/>
          </w:tcPr>
          <w:p w14:paraId="720D8FBA" w14:textId="77777777" w:rsidR="00584D7A" w:rsidRDefault="00000000">
            <w:pPr>
              <w:widowControl/>
              <w:snapToGrid w:val="0"/>
              <w:spacing w:line="360" w:lineRule="auto"/>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针对P2/P3/P4事件，远程技术支持服务无法处理的故障问题，安排现场工程师上门处理，按照现场服务要求及响应时效执行。</w:t>
            </w:r>
            <w:r>
              <w:rPr>
                <w:rFonts w:ascii="宋体" w:eastAsia="宋体" w:hAnsi="宋体" w:cs="宋体" w:hint="eastAsia"/>
                <w:color w:val="000000"/>
                <w:kern w:val="0"/>
                <w:sz w:val="18"/>
                <w:szCs w:val="18"/>
                <w:lang w:bidi="ar"/>
              </w:rPr>
              <w:br/>
              <w:t>针对P2/P3/P4事件，远程技术支持服务无法处理的故障问题，安排现场工程师上门处理，按照现场服务要求及响应时效执行。</w:t>
            </w:r>
            <w:r>
              <w:rPr>
                <w:rFonts w:ascii="宋体" w:eastAsia="宋体" w:hAnsi="宋体" w:cs="宋体" w:hint="eastAsia"/>
                <w:color w:val="000000"/>
                <w:kern w:val="0"/>
                <w:sz w:val="18"/>
                <w:szCs w:val="18"/>
                <w:lang w:bidi="ar"/>
              </w:rPr>
              <w:br/>
              <w:t>P2事件（重大）：响应时效≤30min；系统平台出现大范围异常及安全漏洞，无法在短时间内恢复。</w:t>
            </w:r>
            <w:r>
              <w:rPr>
                <w:rFonts w:ascii="宋体" w:eastAsia="宋体" w:hAnsi="宋体" w:cs="宋体" w:hint="eastAsia"/>
                <w:color w:val="000000"/>
                <w:kern w:val="0"/>
                <w:sz w:val="18"/>
                <w:szCs w:val="18"/>
                <w:lang w:bidi="ar"/>
              </w:rPr>
              <w:br/>
              <w:t>P3事件（严重）：响应时效≤45min；系统平台出现小范围异常，不影响客户正常办公。</w:t>
            </w:r>
            <w:r>
              <w:rPr>
                <w:rFonts w:ascii="宋体" w:eastAsia="宋体" w:hAnsi="宋体" w:cs="宋体" w:hint="eastAsia"/>
                <w:color w:val="000000"/>
                <w:kern w:val="0"/>
                <w:sz w:val="18"/>
                <w:szCs w:val="18"/>
                <w:lang w:bidi="ar"/>
              </w:rPr>
              <w:br/>
              <w:t>P4事件（一般）：响应时效≤60min；系统平台出现很小范围异常，不影响客户正常办公。</w:t>
            </w:r>
          </w:p>
        </w:tc>
      </w:tr>
      <w:tr w:rsidR="00584D7A" w14:paraId="32A36506" w14:textId="77777777">
        <w:trPr>
          <w:jc w:val="center"/>
        </w:trPr>
        <w:tc>
          <w:tcPr>
            <w:tcW w:w="2254" w:type="dxa"/>
            <w:vMerge/>
            <w:shd w:val="clear" w:color="auto" w:fill="FFFFFF" w:themeFill="background1"/>
            <w:vAlign w:val="center"/>
          </w:tcPr>
          <w:p w14:paraId="4B52BC4C" w14:textId="77777777" w:rsidR="00584D7A" w:rsidRDefault="00584D7A">
            <w:pPr>
              <w:snapToGrid w:val="0"/>
              <w:spacing w:line="360" w:lineRule="auto"/>
              <w:jc w:val="center"/>
              <w:rPr>
                <w:rFonts w:ascii="宋体" w:eastAsia="宋体" w:hAnsiTheme="minorEastAsia" w:cstheme="minorEastAsia" w:hint="eastAsia"/>
                <w:b/>
                <w:sz w:val="18"/>
                <w:szCs w:val="21"/>
              </w:rPr>
            </w:pPr>
          </w:p>
        </w:tc>
        <w:tc>
          <w:tcPr>
            <w:tcW w:w="1119" w:type="dxa"/>
            <w:shd w:val="clear" w:color="auto" w:fill="FFFFFF" w:themeFill="background1"/>
            <w:vAlign w:val="center"/>
          </w:tcPr>
          <w:p w14:paraId="400E7E96" w14:textId="4D775BB1" w:rsidR="00584D7A" w:rsidRDefault="00037E63">
            <w:pPr>
              <w:widowControl/>
              <w:snapToGrid w:val="0"/>
              <w:spacing w:line="360" w:lineRule="auto"/>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4</w:t>
            </w:r>
            <w:r w:rsidR="00000000">
              <w:rPr>
                <w:rFonts w:ascii="宋体" w:eastAsia="宋体" w:hAnsi="宋体" w:cs="宋体" w:hint="eastAsia"/>
                <w:color w:val="000000"/>
                <w:kern w:val="0"/>
                <w:sz w:val="18"/>
                <w:szCs w:val="18"/>
                <w:lang w:bidi="ar"/>
              </w:rPr>
              <w:t>人天主动式系统健康巡检服务</w:t>
            </w:r>
          </w:p>
        </w:tc>
        <w:tc>
          <w:tcPr>
            <w:tcW w:w="5149" w:type="dxa"/>
            <w:shd w:val="clear" w:color="auto" w:fill="FFFFFF" w:themeFill="background1"/>
            <w:vAlign w:val="center"/>
          </w:tcPr>
          <w:p w14:paraId="071B0535" w14:textId="5AA8B130" w:rsidR="00584D7A" w:rsidRDefault="00000000">
            <w:pPr>
              <w:widowControl/>
              <w:snapToGrid w:val="0"/>
              <w:spacing w:line="360" w:lineRule="auto"/>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▲厂商</w:t>
            </w:r>
            <w:r w:rsidR="00037E63">
              <w:rPr>
                <w:rFonts w:ascii="宋体" w:eastAsia="宋体" w:hAnsi="宋体" w:cs="宋体" w:hint="eastAsia"/>
                <w:color w:val="000000"/>
                <w:kern w:val="0"/>
                <w:sz w:val="18"/>
                <w:szCs w:val="18"/>
                <w:lang w:bidi="ar"/>
              </w:rPr>
              <w:t>每季度</w:t>
            </w:r>
            <w:r>
              <w:rPr>
                <w:rFonts w:ascii="宋体" w:eastAsia="宋体" w:hAnsi="宋体" w:cs="宋体" w:hint="eastAsia"/>
                <w:color w:val="000000"/>
                <w:kern w:val="0"/>
                <w:sz w:val="18"/>
                <w:szCs w:val="18"/>
                <w:lang w:bidi="ar"/>
              </w:rPr>
              <w:t>安排服务工程师到客户现场对联软系统（≤四台服务器）的运行、使用情况、风险隐患等进行检查和改进并提交巡检报告和改进建议。</w:t>
            </w:r>
          </w:p>
        </w:tc>
      </w:tr>
      <w:tr w:rsidR="00584D7A" w14:paraId="12EA0E15" w14:textId="77777777">
        <w:trPr>
          <w:jc w:val="center"/>
        </w:trPr>
        <w:tc>
          <w:tcPr>
            <w:tcW w:w="2254" w:type="dxa"/>
            <w:vMerge/>
            <w:shd w:val="clear" w:color="auto" w:fill="FFFFFF" w:themeFill="background1"/>
            <w:vAlign w:val="center"/>
          </w:tcPr>
          <w:p w14:paraId="41675572" w14:textId="77777777" w:rsidR="00584D7A" w:rsidRDefault="00584D7A">
            <w:pPr>
              <w:snapToGrid w:val="0"/>
              <w:spacing w:line="360" w:lineRule="auto"/>
              <w:jc w:val="center"/>
              <w:rPr>
                <w:rFonts w:ascii="宋体" w:eastAsia="宋体" w:hAnsiTheme="minorEastAsia" w:cstheme="minorEastAsia" w:hint="eastAsia"/>
                <w:b/>
                <w:sz w:val="18"/>
                <w:szCs w:val="21"/>
              </w:rPr>
            </w:pPr>
          </w:p>
        </w:tc>
        <w:tc>
          <w:tcPr>
            <w:tcW w:w="1119" w:type="dxa"/>
            <w:shd w:val="clear" w:color="auto" w:fill="FFFFFF" w:themeFill="background1"/>
            <w:vAlign w:val="center"/>
          </w:tcPr>
          <w:p w14:paraId="3445CE15" w14:textId="77777777" w:rsidR="00584D7A" w:rsidRDefault="00000000">
            <w:pPr>
              <w:widowControl/>
              <w:snapToGrid w:val="0"/>
              <w:spacing w:line="360" w:lineRule="auto"/>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一年终端环境软件适配</w:t>
            </w:r>
          </w:p>
        </w:tc>
        <w:tc>
          <w:tcPr>
            <w:tcW w:w="5149" w:type="dxa"/>
            <w:shd w:val="clear" w:color="auto" w:fill="FFFFFF" w:themeFill="background1"/>
            <w:vAlign w:val="center"/>
          </w:tcPr>
          <w:p w14:paraId="74FFC308" w14:textId="77777777" w:rsidR="00584D7A" w:rsidRDefault="00000000">
            <w:pPr>
              <w:widowControl/>
              <w:snapToGrid w:val="0"/>
              <w:spacing w:line="360" w:lineRule="auto"/>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软件价值维护费用，主要是指：除了常规的技术支持以外，为了应对由于终端环境的复杂性以及终端环境改变造成系统安全保障功效降低，需要联软研发人员持续投入去适配终端环境；例如客户端的兼容性适配（软件冲突）、系统驱动插件适配、第三方软件更新造成管控审计异常等。</w:t>
            </w:r>
          </w:p>
        </w:tc>
      </w:tr>
      <w:tr w:rsidR="00584D7A" w14:paraId="0C446A1E" w14:textId="77777777">
        <w:trPr>
          <w:jc w:val="center"/>
        </w:trPr>
        <w:tc>
          <w:tcPr>
            <w:tcW w:w="2254" w:type="dxa"/>
            <w:vMerge/>
            <w:shd w:val="clear" w:color="auto" w:fill="FFFFFF" w:themeFill="background1"/>
            <w:vAlign w:val="center"/>
          </w:tcPr>
          <w:p w14:paraId="382AFEFE" w14:textId="77777777" w:rsidR="00584D7A" w:rsidRDefault="00584D7A">
            <w:pPr>
              <w:snapToGrid w:val="0"/>
              <w:spacing w:line="360" w:lineRule="auto"/>
              <w:jc w:val="center"/>
              <w:rPr>
                <w:rFonts w:ascii="宋体" w:eastAsia="宋体" w:hAnsiTheme="minorEastAsia" w:cstheme="minorEastAsia" w:hint="eastAsia"/>
                <w:b/>
                <w:sz w:val="18"/>
                <w:szCs w:val="21"/>
              </w:rPr>
            </w:pPr>
          </w:p>
        </w:tc>
        <w:tc>
          <w:tcPr>
            <w:tcW w:w="1119" w:type="dxa"/>
            <w:shd w:val="clear" w:color="auto" w:fill="FFFFFF" w:themeFill="background1"/>
            <w:vAlign w:val="center"/>
          </w:tcPr>
          <w:p w14:paraId="64851510" w14:textId="77777777" w:rsidR="00584D7A" w:rsidRDefault="00000000">
            <w:pPr>
              <w:widowControl/>
              <w:snapToGrid w:val="0"/>
              <w:spacing w:line="360" w:lineRule="auto"/>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一年硬件保修服务</w:t>
            </w:r>
          </w:p>
        </w:tc>
        <w:tc>
          <w:tcPr>
            <w:tcW w:w="5149" w:type="dxa"/>
            <w:shd w:val="clear" w:color="auto" w:fill="FFFFFF" w:themeFill="background1"/>
            <w:vAlign w:val="center"/>
          </w:tcPr>
          <w:p w14:paraId="6085E8E4" w14:textId="77777777" w:rsidR="00584D7A" w:rsidRDefault="00000000">
            <w:pPr>
              <w:widowControl/>
              <w:snapToGrid w:val="0"/>
              <w:spacing w:line="360" w:lineRule="auto"/>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▲厂商对联软硬件提供配件的保修服务(不含软件）。</w:t>
            </w:r>
          </w:p>
        </w:tc>
      </w:tr>
      <w:tr w:rsidR="00584D7A" w14:paraId="3EBA5352" w14:textId="77777777">
        <w:trPr>
          <w:jc w:val="center"/>
        </w:trPr>
        <w:tc>
          <w:tcPr>
            <w:tcW w:w="2254" w:type="dxa"/>
            <w:vMerge/>
            <w:shd w:val="clear" w:color="auto" w:fill="FFFFFF" w:themeFill="background1"/>
            <w:vAlign w:val="center"/>
          </w:tcPr>
          <w:p w14:paraId="37A7BAF8" w14:textId="77777777" w:rsidR="00584D7A" w:rsidRDefault="00584D7A">
            <w:pPr>
              <w:snapToGrid w:val="0"/>
              <w:spacing w:line="360" w:lineRule="auto"/>
              <w:jc w:val="center"/>
              <w:rPr>
                <w:rFonts w:ascii="宋体" w:eastAsia="宋体" w:hAnsiTheme="minorEastAsia" w:cstheme="minorEastAsia" w:hint="eastAsia"/>
                <w:b/>
                <w:sz w:val="18"/>
                <w:szCs w:val="21"/>
              </w:rPr>
            </w:pPr>
          </w:p>
        </w:tc>
        <w:tc>
          <w:tcPr>
            <w:tcW w:w="1119" w:type="dxa"/>
            <w:shd w:val="clear" w:color="auto" w:fill="FFFFFF" w:themeFill="background1"/>
            <w:vAlign w:val="center"/>
          </w:tcPr>
          <w:p w14:paraId="38BC8D2B" w14:textId="77777777" w:rsidR="00584D7A" w:rsidRDefault="00000000">
            <w:pPr>
              <w:widowControl/>
              <w:snapToGrid w:val="0"/>
              <w:spacing w:line="360" w:lineRule="auto"/>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系统架构</w:t>
            </w:r>
          </w:p>
        </w:tc>
        <w:tc>
          <w:tcPr>
            <w:tcW w:w="5149" w:type="dxa"/>
            <w:shd w:val="clear" w:color="auto" w:fill="FFFFFF" w:themeFill="background1"/>
            <w:vAlign w:val="center"/>
          </w:tcPr>
          <w:p w14:paraId="348072A1" w14:textId="333B4C4D" w:rsidR="00584D7A" w:rsidRDefault="00000000">
            <w:pPr>
              <w:widowControl/>
              <w:snapToGrid w:val="0"/>
              <w:spacing w:line="360" w:lineRule="auto"/>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▲需支持通过导入授权方式在医院现有联软系统直接扩容2</w:t>
            </w:r>
            <w:r w:rsidR="00037E63">
              <w:rPr>
                <w:rFonts w:ascii="宋体" w:eastAsia="宋体" w:hAnsi="宋体" w:cs="宋体" w:hint="eastAsia"/>
                <w:color w:val="000000"/>
                <w:kern w:val="0"/>
                <w:sz w:val="18"/>
                <w:szCs w:val="18"/>
                <w:lang w:bidi="ar"/>
              </w:rPr>
              <w:t>4</w:t>
            </w:r>
            <w:r>
              <w:rPr>
                <w:rFonts w:ascii="宋体" w:eastAsia="宋体" w:hAnsi="宋体" w:cs="宋体" w:hint="eastAsia"/>
                <w:color w:val="000000"/>
                <w:kern w:val="0"/>
                <w:sz w:val="18"/>
                <w:szCs w:val="18"/>
                <w:lang w:bidi="ar"/>
              </w:rPr>
              <w:t>0个终端安全接入授权和50个非授权外联授权，同时可通过现有</w:t>
            </w:r>
            <w:r>
              <w:rPr>
                <w:rFonts w:ascii="宋体" w:eastAsia="宋体" w:hAnsi="宋体" w:cs="宋体" w:hint="eastAsia"/>
                <w:color w:val="000000"/>
                <w:kern w:val="0"/>
                <w:sz w:val="18"/>
                <w:szCs w:val="18"/>
                <w:lang w:bidi="ar"/>
              </w:rPr>
              <w:lastRenderedPageBreak/>
              <w:t>平台下发策略进行统一管理，无需另外安装客户端。（需提功能截图并加盖软件制造商公章并提供原厂对接承诺函）。</w:t>
            </w:r>
          </w:p>
        </w:tc>
      </w:tr>
      <w:tr w:rsidR="00584D7A" w14:paraId="08BF0A85" w14:textId="77777777">
        <w:trPr>
          <w:jc w:val="center"/>
        </w:trPr>
        <w:tc>
          <w:tcPr>
            <w:tcW w:w="2254" w:type="dxa"/>
            <w:vMerge/>
            <w:shd w:val="clear" w:color="auto" w:fill="FFFFFF" w:themeFill="background1"/>
            <w:vAlign w:val="center"/>
          </w:tcPr>
          <w:p w14:paraId="0D1B398C" w14:textId="77777777" w:rsidR="00584D7A" w:rsidRDefault="00584D7A">
            <w:pPr>
              <w:snapToGrid w:val="0"/>
              <w:spacing w:line="360" w:lineRule="auto"/>
              <w:jc w:val="center"/>
              <w:rPr>
                <w:rFonts w:ascii="宋体" w:eastAsia="宋体" w:hAnsiTheme="minorEastAsia" w:cstheme="minorEastAsia" w:hint="eastAsia"/>
                <w:b/>
                <w:sz w:val="18"/>
                <w:szCs w:val="21"/>
              </w:rPr>
            </w:pPr>
          </w:p>
        </w:tc>
        <w:tc>
          <w:tcPr>
            <w:tcW w:w="1119" w:type="dxa"/>
            <w:shd w:val="clear" w:color="auto" w:fill="FFFFFF" w:themeFill="background1"/>
            <w:vAlign w:val="center"/>
          </w:tcPr>
          <w:p w14:paraId="687B71A5" w14:textId="77777777" w:rsidR="00584D7A" w:rsidRDefault="00000000">
            <w:pPr>
              <w:widowControl/>
              <w:snapToGrid w:val="0"/>
              <w:spacing w:line="360" w:lineRule="auto"/>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网络环境</w:t>
            </w:r>
          </w:p>
        </w:tc>
        <w:tc>
          <w:tcPr>
            <w:tcW w:w="5149" w:type="dxa"/>
            <w:shd w:val="clear" w:color="auto" w:fill="FFFFFF" w:themeFill="background1"/>
            <w:vAlign w:val="center"/>
          </w:tcPr>
          <w:p w14:paraId="62C3B336" w14:textId="77777777" w:rsidR="00584D7A" w:rsidRDefault="00000000">
            <w:pPr>
              <w:widowControl/>
              <w:snapToGrid w:val="0"/>
              <w:spacing w:line="360" w:lineRule="auto"/>
              <w:textAlignment w:val="center"/>
              <w:rPr>
                <w:rFonts w:ascii="宋体" w:eastAsia="宋体" w:hAnsi="宋体" w:cs="宋体" w:hint="eastAsia"/>
                <w:color w:val="000000"/>
                <w:kern w:val="0"/>
                <w:sz w:val="18"/>
                <w:szCs w:val="18"/>
                <w:lang w:val="zh-CN" w:bidi="ar"/>
              </w:rPr>
            </w:pPr>
            <w:r>
              <w:rPr>
                <w:rFonts w:ascii="宋体" w:eastAsia="宋体" w:hAnsi="宋体" w:cs="宋体" w:hint="eastAsia"/>
                <w:color w:val="000000"/>
                <w:kern w:val="0"/>
                <w:sz w:val="18"/>
                <w:szCs w:val="18"/>
                <w:lang w:bidi="ar"/>
              </w:rPr>
              <w:t>支持通过802.1x、端口镜像、策略路由等多种方式控制终端访问网络，支持混合使用，一个系统可同时使用多种准入方式适应复杂网络环境。</w:t>
            </w:r>
          </w:p>
        </w:tc>
      </w:tr>
      <w:tr w:rsidR="00584D7A" w14:paraId="18BEF926" w14:textId="77777777">
        <w:trPr>
          <w:jc w:val="center"/>
        </w:trPr>
        <w:tc>
          <w:tcPr>
            <w:tcW w:w="2254" w:type="dxa"/>
            <w:vMerge/>
            <w:shd w:val="clear" w:color="auto" w:fill="FFFFFF" w:themeFill="background1"/>
            <w:vAlign w:val="center"/>
          </w:tcPr>
          <w:p w14:paraId="24033303" w14:textId="77777777" w:rsidR="00584D7A" w:rsidRDefault="00584D7A">
            <w:pPr>
              <w:snapToGrid w:val="0"/>
              <w:spacing w:line="360" w:lineRule="auto"/>
              <w:jc w:val="center"/>
              <w:rPr>
                <w:rFonts w:ascii="宋体" w:eastAsia="宋体" w:hAnsiTheme="minorEastAsia" w:cstheme="minorEastAsia" w:hint="eastAsia"/>
                <w:b/>
                <w:sz w:val="18"/>
                <w:szCs w:val="21"/>
              </w:rPr>
            </w:pPr>
          </w:p>
        </w:tc>
        <w:tc>
          <w:tcPr>
            <w:tcW w:w="1119" w:type="dxa"/>
            <w:shd w:val="clear" w:color="auto" w:fill="FFFFFF" w:themeFill="background1"/>
            <w:vAlign w:val="center"/>
          </w:tcPr>
          <w:p w14:paraId="29C8B163" w14:textId="77777777" w:rsidR="00584D7A" w:rsidRDefault="00000000">
            <w:pPr>
              <w:widowControl/>
              <w:snapToGrid w:val="0"/>
              <w:spacing w:line="360" w:lineRule="auto"/>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重定向</w:t>
            </w:r>
          </w:p>
        </w:tc>
        <w:tc>
          <w:tcPr>
            <w:tcW w:w="5149" w:type="dxa"/>
            <w:shd w:val="clear" w:color="auto" w:fill="FFFFFF" w:themeFill="background1"/>
            <w:vAlign w:val="center"/>
          </w:tcPr>
          <w:p w14:paraId="1349FEC1" w14:textId="77777777" w:rsidR="00584D7A" w:rsidRDefault="00000000">
            <w:pPr>
              <w:widowControl/>
              <w:snapToGrid w:val="0"/>
              <w:spacing w:line="360" w:lineRule="auto"/>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▲为保障前期准入及客户端安装推广，需支持准入控制提醒模式，在准入未放行前支持web重定向、邮件重定向方式引导。（提供系统截图证明并加盖原厂商公章）</w:t>
            </w:r>
          </w:p>
        </w:tc>
      </w:tr>
      <w:tr w:rsidR="00584D7A" w14:paraId="0AEED307" w14:textId="77777777">
        <w:trPr>
          <w:trHeight w:val="635"/>
          <w:jc w:val="center"/>
        </w:trPr>
        <w:tc>
          <w:tcPr>
            <w:tcW w:w="2254" w:type="dxa"/>
            <w:vMerge/>
            <w:shd w:val="clear" w:color="auto" w:fill="FFFFFF" w:themeFill="background1"/>
            <w:vAlign w:val="center"/>
          </w:tcPr>
          <w:p w14:paraId="7168E1C5" w14:textId="77777777" w:rsidR="00584D7A" w:rsidRDefault="00584D7A">
            <w:pPr>
              <w:snapToGrid w:val="0"/>
              <w:spacing w:line="360" w:lineRule="auto"/>
              <w:jc w:val="center"/>
              <w:rPr>
                <w:rFonts w:ascii="宋体" w:eastAsia="宋体" w:hAnsiTheme="minorEastAsia" w:cstheme="minorEastAsia" w:hint="eastAsia"/>
                <w:b/>
                <w:sz w:val="18"/>
                <w:szCs w:val="21"/>
              </w:rPr>
            </w:pPr>
          </w:p>
        </w:tc>
        <w:tc>
          <w:tcPr>
            <w:tcW w:w="1119" w:type="dxa"/>
            <w:shd w:val="clear" w:color="auto" w:fill="FFFFFF" w:themeFill="background1"/>
            <w:vAlign w:val="center"/>
          </w:tcPr>
          <w:p w14:paraId="5FAA40E5" w14:textId="77777777" w:rsidR="00584D7A" w:rsidRDefault="00000000">
            <w:pPr>
              <w:widowControl/>
              <w:snapToGrid w:val="0"/>
              <w:spacing w:line="360" w:lineRule="auto"/>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802.1x准入控制</w:t>
            </w:r>
          </w:p>
        </w:tc>
        <w:tc>
          <w:tcPr>
            <w:tcW w:w="5149" w:type="dxa"/>
            <w:shd w:val="clear" w:color="auto" w:fill="FFFFFF" w:themeFill="background1"/>
            <w:vAlign w:val="center"/>
          </w:tcPr>
          <w:p w14:paraId="218874A0" w14:textId="77777777" w:rsidR="00584D7A" w:rsidRDefault="00000000">
            <w:pPr>
              <w:widowControl/>
              <w:snapToGrid w:val="0"/>
              <w:spacing w:line="360" w:lineRule="auto"/>
              <w:textAlignment w:val="center"/>
              <w:rPr>
                <w:rFonts w:ascii="宋体" w:eastAsia="宋体" w:hAnsi="宋体" w:cs="宋体" w:hint="eastAsia"/>
                <w:color w:val="000000"/>
                <w:kern w:val="0"/>
                <w:sz w:val="18"/>
                <w:szCs w:val="18"/>
                <w:lang w:val="zh-CN" w:bidi="ar"/>
              </w:rPr>
            </w:pPr>
            <w:r>
              <w:rPr>
                <w:rFonts w:ascii="宋体" w:eastAsia="宋体" w:hAnsi="宋体" w:cs="宋体" w:hint="eastAsia"/>
                <w:color w:val="000000"/>
                <w:kern w:val="0"/>
                <w:sz w:val="18"/>
                <w:szCs w:val="18"/>
                <w:lang w:bidi="ar"/>
              </w:rPr>
              <w:t>▲支持802.1x有线无线网络环境下主流网络设备的ACL动态下发。（提供系统截图证明并加盖原厂商公章）</w:t>
            </w:r>
          </w:p>
        </w:tc>
      </w:tr>
      <w:tr w:rsidR="00584D7A" w14:paraId="11D25F70" w14:textId="77777777">
        <w:trPr>
          <w:jc w:val="center"/>
        </w:trPr>
        <w:tc>
          <w:tcPr>
            <w:tcW w:w="2254" w:type="dxa"/>
            <w:vMerge/>
            <w:shd w:val="clear" w:color="auto" w:fill="FFFFFF" w:themeFill="background1"/>
            <w:vAlign w:val="center"/>
          </w:tcPr>
          <w:p w14:paraId="0722702A" w14:textId="77777777" w:rsidR="00584D7A" w:rsidRDefault="00584D7A">
            <w:pPr>
              <w:snapToGrid w:val="0"/>
              <w:spacing w:line="360" w:lineRule="auto"/>
              <w:jc w:val="center"/>
              <w:rPr>
                <w:rFonts w:ascii="宋体" w:eastAsia="宋体" w:hAnsiTheme="minorEastAsia" w:cstheme="minorEastAsia" w:hint="eastAsia"/>
                <w:b/>
                <w:sz w:val="18"/>
                <w:szCs w:val="21"/>
              </w:rPr>
            </w:pPr>
          </w:p>
        </w:tc>
        <w:tc>
          <w:tcPr>
            <w:tcW w:w="1119" w:type="dxa"/>
            <w:shd w:val="clear" w:color="auto" w:fill="FFFFFF" w:themeFill="background1"/>
            <w:vAlign w:val="center"/>
          </w:tcPr>
          <w:p w14:paraId="4F35ACB6" w14:textId="77777777" w:rsidR="00584D7A" w:rsidRDefault="00000000">
            <w:pPr>
              <w:widowControl/>
              <w:snapToGrid w:val="0"/>
              <w:spacing w:line="360" w:lineRule="auto"/>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Portal准入控制</w:t>
            </w:r>
          </w:p>
        </w:tc>
        <w:tc>
          <w:tcPr>
            <w:tcW w:w="5149" w:type="dxa"/>
            <w:shd w:val="clear" w:color="auto" w:fill="FFFFFF" w:themeFill="background1"/>
            <w:vAlign w:val="center"/>
          </w:tcPr>
          <w:p w14:paraId="592F9776" w14:textId="77777777" w:rsidR="00584D7A" w:rsidRDefault="00000000">
            <w:pPr>
              <w:widowControl/>
              <w:snapToGrid w:val="0"/>
              <w:spacing w:line="360" w:lineRule="auto"/>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支持通过Portal/Portal+协议与网络设备或无线AC联动准入，且支持动态ACL下发、支持HTTPS重定向，且针对通过Portal准入认证成功的设备自动添加MAB免检。</w:t>
            </w:r>
          </w:p>
        </w:tc>
      </w:tr>
      <w:tr w:rsidR="00584D7A" w14:paraId="22859470" w14:textId="77777777">
        <w:trPr>
          <w:jc w:val="center"/>
        </w:trPr>
        <w:tc>
          <w:tcPr>
            <w:tcW w:w="2254" w:type="dxa"/>
            <w:vMerge/>
            <w:shd w:val="clear" w:color="auto" w:fill="FFFFFF" w:themeFill="background1"/>
            <w:vAlign w:val="center"/>
          </w:tcPr>
          <w:p w14:paraId="4EA40FCC" w14:textId="77777777" w:rsidR="00584D7A" w:rsidRDefault="00584D7A">
            <w:pPr>
              <w:snapToGrid w:val="0"/>
              <w:spacing w:line="360" w:lineRule="auto"/>
              <w:jc w:val="center"/>
              <w:rPr>
                <w:rFonts w:ascii="宋体" w:eastAsia="宋体" w:hAnsiTheme="minorEastAsia" w:cstheme="minorEastAsia" w:hint="eastAsia"/>
                <w:b/>
                <w:sz w:val="18"/>
                <w:szCs w:val="21"/>
              </w:rPr>
            </w:pPr>
          </w:p>
        </w:tc>
        <w:tc>
          <w:tcPr>
            <w:tcW w:w="1119" w:type="dxa"/>
            <w:vMerge w:val="restart"/>
            <w:shd w:val="clear" w:color="auto" w:fill="FFFFFF" w:themeFill="background1"/>
            <w:vAlign w:val="center"/>
          </w:tcPr>
          <w:p w14:paraId="06FEE339" w14:textId="77777777" w:rsidR="00584D7A" w:rsidRDefault="00000000">
            <w:pPr>
              <w:widowControl/>
              <w:snapToGrid w:val="0"/>
              <w:spacing w:line="360" w:lineRule="auto"/>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网关准入</w:t>
            </w:r>
          </w:p>
        </w:tc>
        <w:tc>
          <w:tcPr>
            <w:tcW w:w="5149" w:type="dxa"/>
            <w:shd w:val="clear" w:color="auto" w:fill="FFFFFF" w:themeFill="background1"/>
            <w:vAlign w:val="center"/>
          </w:tcPr>
          <w:p w14:paraId="7B5FBA93" w14:textId="77777777" w:rsidR="00584D7A" w:rsidRDefault="00000000">
            <w:pPr>
              <w:widowControl/>
              <w:snapToGrid w:val="0"/>
              <w:spacing w:line="360" w:lineRule="auto"/>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▲支持自动识别指定AD域、邮件服务器的PC，自动准入放行并下发权限控制策略。（提供系统截图证明并加盖原厂商公章）</w:t>
            </w:r>
          </w:p>
        </w:tc>
      </w:tr>
      <w:tr w:rsidR="00584D7A" w14:paraId="56586700" w14:textId="77777777">
        <w:trPr>
          <w:trHeight w:val="986"/>
          <w:jc w:val="center"/>
        </w:trPr>
        <w:tc>
          <w:tcPr>
            <w:tcW w:w="2254" w:type="dxa"/>
            <w:vMerge/>
            <w:shd w:val="clear" w:color="auto" w:fill="FFFFFF" w:themeFill="background1"/>
            <w:vAlign w:val="center"/>
          </w:tcPr>
          <w:p w14:paraId="799C4A0D" w14:textId="77777777" w:rsidR="00584D7A" w:rsidRDefault="00584D7A">
            <w:pPr>
              <w:snapToGrid w:val="0"/>
              <w:spacing w:line="360" w:lineRule="auto"/>
              <w:jc w:val="center"/>
              <w:rPr>
                <w:rFonts w:ascii="宋体" w:eastAsia="宋体" w:hAnsiTheme="minorEastAsia" w:cstheme="minorEastAsia" w:hint="eastAsia"/>
                <w:b/>
                <w:sz w:val="18"/>
                <w:szCs w:val="21"/>
              </w:rPr>
            </w:pPr>
          </w:p>
        </w:tc>
        <w:tc>
          <w:tcPr>
            <w:tcW w:w="1119" w:type="dxa"/>
            <w:vMerge/>
            <w:shd w:val="clear" w:color="auto" w:fill="FFFFFF" w:themeFill="background1"/>
            <w:vAlign w:val="center"/>
          </w:tcPr>
          <w:p w14:paraId="7BD1CBDB" w14:textId="77777777" w:rsidR="00584D7A" w:rsidRDefault="00584D7A">
            <w:pPr>
              <w:widowControl/>
              <w:snapToGrid w:val="0"/>
              <w:spacing w:line="360" w:lineRule="auto"/>
              <w:jc w:val="center"/>
              <w:textAlignment w:val="center"/>
              <w:rPr>
                <w:rFonts w:ascii="宋体" w:eastAsia="宋体" w:hAnsi="宋体" w:cs="宋体" w:hint="eastAsia"/>
                <w:color w:val="000000"/>
                <w:kern w:val="0"/>
                <w:sz w:val="18"/>
                <w:szCs w:val="18"/>
                <w:lang w:bidi="ar"/>
              </w:rPr>
            </w:pPr>
          </w:p>
        </w:tc>
        <w:tc>
          <w:tcPr>
            <w:tcW w:w="5149" w:type="dxa"/>
            <w:shd w:val="clear" w:color="auto" w:fill="FFFFFF" w:themeFill="background1"/>
            <w:vAlign w:val="center"/>
          </w:tcPr>
          <w:p w14:paraId="3A868992" w14:textId="77777777" w:rsidR="00584D7A" w:rsidRDefault="00000000">
            <w:pPr>
              <w:widowControl/>
              <w:snapToGrid w:val="0"/>
              <w:spacing w:line="360" w:lineRule="auto"/>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支持对免检设备进行仿冒检查，可检测出通过IP／MAC伪装方式接入网络的行为，支持基于设备行为特征的仿冒检查，并可将仿冒设备隔离。</w:t>
            </w:r>
          </w:p>
        </w:tc>
      </w:tr>
      <w:tr w:rsidR="00584D7A" w14:paraId="2610EDE2" w14:textId="77777777">
        <w:trPr>
          <w:jc w:val="center"/>
        </w:trPr>
        <w:tc>
          <w:tcPr>
            <w:tcW w:w="2254" w:type="dxa"/>
            <w:vMerge/>
            <w:shd w:val="clear" w:color="auto" w:fill="FFFFFF" w:themeFill="background1"/>
            <w:vAlign w:val="center"/>
          </w:tcPr>
          <w:p w14:paraId="18745759" w14:textId="77777777" w:rsidR="00584D7A" w:rsidRDefault="00584D7A">
            <w:pPr>
              <w:snapToGrid w:val="0"/>
              <w:spacing w:line="360" w:lineRule="auto"/>
              <w:jc w:val="center"/>
              <w:rPr>
                <w:rFonts w:ascii="宋体" w:eastAsia="宋体" w:hAnsiTheme="minorEastAsia" w:cstheme="minorEastAsia" w:hint="eastAsia"/>
                <w:b/>
                <w:sz w:val="18"/>
                <w:szCs w:val="21"/>
              </w:rPr>
            </w:pPr>
          </w:p>
        </w:tc>
        <w:tc>
          <w:tcPr>
            <w:tcW w:w="1119" w:type="dxa"/>
            <w:shd w:val="clear" w:color="auto" w:fill="FFFFFF" w:themeFill="background1"/>
            <w:vAlign w:val="center"/>
          </w:tcPr>
          <w:p w14:paraId="4247BDD6" w14:textId="77777777" w:rsidR="00584D7A" w:rsidRDefault="00000000">
            <w:pPr>
              <w:widowControl/>
              <w:snapToGrid w:val="0"/>
              <w:spacing w:line="360" w:lineRule="auto"/>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Windows安全检查</w:t>
            </w:r>
          </w:p>
        </w:tc>
        <w:tc>
          <w:tcPr>
            <w:tcW w:w="5149" w:type="dxa"/>
            <w:shd w:val="clear" w:color="auto" w:fill="FFFFFF" w:themeFill="background1"/>
            <w:vAlign w:val="center"/>
          </w:tcPr>
          <w:p w14:paraId="554A7FAD" w14:textId="77777777" w:rsidR="00584D7A" w:rsidRDefault="00000000">
            <w:pPr>
              <w:widowControl/>
              <w:snapToGrid w:val="0"/>
              <w:spacing w:line="360" w:lineRule="auto"/>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支持Windows设备安全内容：防病毒软件安装与病毒库更新，终端软件安装、是否启用guest账号，是否存在弱口令，是否加域，终端共享目录，终端系统补丁，终端防火墙检测，终端主机名等；支持基于注册表、文件、进程、系统、服务进行自定义检查。</w:t>
            </w:r>
          </w:p>
        </w:tc>
      </w:tr>
      <w:tr w:rsidR="00584D7A" w14:paraId="035AE3EC" w14:textId="77777777">
        <w:trPr>
          <w:jc w:val="center"/>
        </w:trPr>
        <w:tc>
          <w:tcPr>
            <w:tcW w:w="2254" w:type="dxa"/>
            <w:vMerge/>
            <w:shd w:val="clear" w:color="auto" w:fill="FFFFFF" w:themeFill="background1"/>
            <w:vAlign w:val="center"/>
          </w:tcPr>
          <w:p w14:paraId="7282CF5D" w14:textId="77777777" w:rsidR="00584D7A" w:rsidRDefault="00584D7A">
            <w:pPr>
              <w:snapToGrid w:val="0"/>
              <w:spacing w:line="360" w:lineRule="auto"/>
              <w:jc w:val="center"/>
              <w:rPr>
                <w:rFonts w:ascii="宋体" w:eastAsia="宋体" w:hAnsiTheme="minorEastAsia" w:cstheme="minorEastAsia" w:hint="eastAsia"/>
                <w:b/>
                <w:sz w:val="18"/>
                <w:szCs w:val="21"/>
              </w:rPr>
            </w:pPr>
          </w:p>
        </w:tc>
        <w:tc>
          <w:tcPr>
            <w:tcW w:w="1119" w:type="dxa"/>
            <w:shd w:val="clear" w:color="auto" w:fill="FFFFFF" w:themeFill="background1"/>
            <w:vAlign w:val="center"/>
          </w:tcPr>
          <w:p w14:paraId="1F5A21F1" w14:textId="77777777" w:rsidR="00584D7A" w:rsidRDefault="00000000">
            <w:pPr>
              <w:widowControl/>
              <w:snapToGrid w:val="0"/>
              <w:spacing w:line="360" w:lineRule="auto"/>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修复向导</w:t>
            </w:r>
          </w:p>
        </w:tc>
        <w:tc>
          <w:tcPr>
            <w:tcW w:w="5149" w:type="dxa"/>
            <w:shd w:val="clear" w:color="auto" w:fill="FFFFFF" w:themeFill="background1"/>
            <w:vAlign w:val="center"/>
          </w:tcPr>
          <w:p w14:paraId="5FD4D777" w14:textId="77777777" w:rsidR="00584D7A" w:rsidRDefault="00000000">
            <w:pPr>
              <w:widowControl/>
              <w:snapToGrid w:val="0"/>
              <w:spacing w:line="360" w:lineRule="auto"/>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支持终端修复向导，内置向导页面内容可编辑，同时也支持</w:t>
            </w:r>
            <w:proofErr w:type="spellStart"/>
            <w:r>
              <w:rPr>
                <w:rFonts w:ascii="宋体" w:eastAsia="宋体" w:hAnsi="宋体" w:cs="宋体" w:hint="eastAsia"/>
                <w:color w:val="000000"/>
                <w:kern w:val="0"/>
                <w:sz w:val="18"/>
                <w:szCs w:val="18"/>
                <w:lang w:bidi="ar"/>
              </w:rPr>
              <w:t>url</w:t>
            </w:r>
            <w:proofErr w:type="spellEnd"/>
            <w:r>
              <w:rPr>
                <w:rFonts w:ascii="宋体" w:eastAsia="宋体" w:hAnsi="宋体" w:cs="宋体" w:hint="eastAsia"/>
                <w:color w:val="000000"/>
                <w:kern w:val="0"/>
                <w:sz w:val="18"/>
                <w:szCs w:val="18"/>
                <w:lang w:bidi="ar"/>
              </w:rPr>
              <w:t>外链修复页面。</w:t>
            </w:r>
          </w:p>
        </w:tc>
      </w:tr>
      <w:tr w:rsidR="00584D7A" w14:paraId="4EC2C3B2" w14:textId="77777777">
        <w:trPr>
          <w:jc w:val="center"/>
        </w:trPr>
        <w:tc>
          <w:tcPr>
            <w:tcW w:w="2254" w:type="dxa"/>
            <w:vMerge/>
            <w:shd w:val="clear" w:color="auto" w:fill="FFFFFF" w:themeFill="background1"/>
            <w:vAlign w:val="center"/>
          </w:tcPr>
          <w:p w14:paraId="50E69998" w14:textId="77777777" w:rsidR="00584D7A" w:rsidRDefault="00584D7A">
            <w:pPr>
              <w:snapToGrid w:val="0"/>
              <w:spacing w:line="360" w:lineRule="auto"/>
              <w:jc w:val="center"/>
              <w:rPr>
                <w:rFonts w:ascii="宋体" w:eastAsia="宋体" w:hAnsiTheme="minorEastAsia" w:cstheme="minorEastAsia" w:hint="eastAsia"/>
                <w:b/>
                <w:sz w:val="18"/>
                <w:szCs w:val="21"/>
              </w:rPr>
            </w:pPr>
          </w:p>
        </w:tc>
        <w:tc>
          <w:tcPr>
            <w:tcW w:w="1119" w:type="dxa"/>
            <w:shd w:val="clear" w:color="auto" w:fill="FFFFFF" w:themeFill="background1"/>
            <w:vAlign w:val="center"/>
          </w:tcPr>
          <w:p w14:paraId="399F3349" w14:textId="77777777" w:rsidR="00584D7A" w:rsidRDefault="00000000">
            <w:pPr>
              <w:widowControl/>
              <w:snapToGrid w:val="0"/>
              <w:spacing w:line="360" w:lineRule="auto"/>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混合绑定</w:t>
            </w:r>
          </w:p>
        </w:tc>
        <w:tc>
          <w:tcPr>
            <w:tcW w:w="5149" w:type="dxa"/>
            <w:shd w:val="clear" w:color="auto" w:fill="FFFFFF" w:themeFill="background1"/>
            <w:vAlign w:val="center"/>
          </w:tcPr>
          <w:p w14:paraId="2B7F53E8" w14:textId="77777777" w:rsidR="00584D7A" w:rsidRDefault="00000000">
            <w:pPr>
              <w:widowControl/>
              <w:snapToGrid w:val="0"/>
              <w:spacing w:line="360" w:lineRule="auto"/>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支持用户与计算机MAC地址、接入交换机端口号、接入控制点设备、客户端生成的主机码和随机码绑定；终端硬件唯一ID、认证用户等进行灵活绑定；支持1对1，1对多绑定，并支持设置针对某用户在一定数量范围内的终端自动放行。（提供系统截图证明并加盖原厂商公章）</w:t>
            </w:r>
          </w:p>
        </w:tc>
      </w:tr>
      <w:tr w:rsidR="00584D7A" w14:paraId="6816BA11" w14:textId="77777777">
        <w:trPr>
          <w:jc w:val="center"/>
        </w:trPr>
        <w:tc>
          <w:tcPr>
            <w:tcW w:w="2254" w:type="dxa"/>
            <w:vMerge/>
            <w:shd w:val="clear" w:color="auto" w:fill="FFFFFF" w:themeFill="background1"/>
            <w:vAlign w:val="center"/>
          </w:tcPr>
          <w:p w14:paraId="20DA6A65" w14:textId="77777777" w:rsidR="00584D7A" w:rsidRDefault="00584D7A">
            <w:pPr>
              <w:snapToGrid w:val="0"/>
              <w:spacing w:line="360" w:lineRule="auto"/>
              <w:jc w:val="center"/>
              <w:rPr>
                <w:rFonts w:ascii="宋体" w:eastAsia="宋体" w:hAnsiTheme="minorEastAsia" w:cstheme="minorEastAsia" w:hint="eastAsia"/>
                <w:b/>
                <w:sz w:val="18"/>
                <w:szCs w:val="21"/>
              </w:rPr>
            </w:pPr>
          </w:p>
        </w:tc>
        <w:tc>
          <w:tcPr>
            <w:tcW w:w="1119" w:type="dxa"/>
            <w:shd w:val="clear" w:color="auto" w:fill="FFFFFF" w:themeFill="background1"/>
            <w:vAlign w:val="center"/>
          </w:tcPr>
          <w:p w14:paraId="7630594A" w14:textId="77777777" w:rsidR="00584D7A" w:rsidRDefault="00000000">
            <w:pPr>
              <w:widowControl/>
              <w:snapToGrid w:val="0"/>
              <w:spacing w:line="360" w:lineRule="auto"/>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外设管理</w:t>
            </w:r>
          </w:p>
        </w:tc>
        <w:tc>
          <w:tcPr>
            <w:tcW w:w="5149" w:type="dxa"/>
            <w:shd w:val="clear" w:color="auto" w:fill="FFFFFF" w:themeFill="background1"/>
            <w:vAlign w:val="center"/>
          </w:tcPr>
          <w:p w14:paraId="37DE595B" w14:textId="77777777" w:rsidR="00584D7A" w:rsidRDefault="00000000">
            <w:pPr>
              <w:widowControl/>
              <w:snapToGrid w:val="0"/>
              <w:spacing w:line="360" w:lineRule="auto"/>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▲支持Windows终端设备的外联接口进行安全管控，包括但不限于红外、蓝牙、软盘、光盘、串口、并口、网络接口、USB接口以及其他外联设备；支持对无线以太网卡进行禁用、审计、仅在有线网卡工作时禁用、</w:t>
            </w:r>
            <w:proofErr w:type="spellStart"/>
            <w:r>
              <w:rPr>
                <w:rFonts w:ascii="宋体" w:eastAsia="宋体" w:hAnsi="宋体" w:cs="宋体" w:hint="eastAsia"/>
                <w:color w:val="000000"/>
                <w:kern w:val="0"/>
                <w:sz w:val="18"/>
                <w:szCs w:val="18"/>
                <w:lang w:bidi="ar"/>
              </w:rPr>
              <w:t>WiFi</w:t>
            </w:r>
            <w:proofErr w:type="spellEnd"/>
            <w:r>
              <w:rPr>
                <w:rFonts w:ascii="宋体" w:eastAsia="宋体" w:hAnsi="宋体" w:cs="宋体" w:hint="eastAsia"/>
                <w:color w:val="000000"/>
                <w:kern w:val="0"/>
                <w:sz w:val="18"/>
                <w:szCs w:val="18"/>
                <w:lang w:bidi="ar"/>
              </w:rPr>
              <w:t>白名单、</w:t>
            </w:r>
            <w:proofErr w:type="spellStart"/>
            <w:r>
              <w:rPr>
                <w:rFonts w:ascii="宋体" w:eastAsia="宋体" w:hAnsi="宋体" w:cs="宋体" w:hint="eastAsia"/>
                <w:color w:val="000000"/>
                <w:kern w:val="0"/>
                <w:sz w:val="18"/>
                <w:szCs w:val="18"/>
                <w:lang w:bidi="ar"/>
              </w:rPr>
              <w:t>WiFi</w:t>
            </w:r>
            <w:proofErr w:type="spellEnd"/>
            <w:r>
              <w:rPr>
                <w:rFonts w:ascii="宋体" w:eastAsia="宋体" w:hAnsi="宋体" w:cs="宋体" w:hint="eastAsia"/>
                <w:color w:val="000000"/>
                <w:kern w:val="0"/>
                <w:sz w:val="18"/>
                <w:szCs w:val="18"/>
                <w:lang w:bidi="ar"/>
              </w:rPr>
              <w:t>黑名单控制。</w:t>
            </w:r>
          </w:p>
        </w:tc>
      </w:tr>
      <w:tr w:rsidR="00584D7A" w14:paraId="4D5DAE21" w14:textId="77777777">
        <w:trPr>
          <w:trHeight w:val="2018"/>
          <w:jc w:val="center"/>
        </w:trPr>
        <w:tc>
          <w:tcPr>
            <w:tcW w:w="2254" w:type="dxa"/>
            <w:vMerge/>
            <w:shd w:val="clear" w:color="auto" w:fill="FFFFFF" w:themeFill="background1"/>
            <w:vAlign w:val="center"/>
          </w:tcPr>
          <w:p w14:paraId="4AED1F5A" w14:textId="77777777" w:rsidR="00584D7A" w:rsidRDefault="00584D7A">
            <w:pPr>
              <w:snapToGrid w:val="0"/>
              <w:spacing w:line="360" w:lineRule="auto"/>
              <w:jc w:val="center"/>
              <w:rPr>
                <w:rFonts w:ascii="宋体" w:eastAsia="宋体" w:hAnsiTheme="minorEastAsia" w:cstheme="minorEastAsia" w:hint="eastAsia"/>
                <w:b/>
                <w:sz w:val="18"/>
                <w:szCs w:val="21"/>
              </w:rPr>
            </w:pPr>
          </w:p>
        </w:tc>
        <w:tc>
          <w:tcPr>
            <w:tcW w:w="1119" w:type="dxa"/>
            <w:shd w:val="clear" w:color="auto" w:fill="FFFFFF" w:themeFill="background1"/>
            <w:vAlign w:val="center"/>
          </w:tcPr>
          <w:p w14:paraId="05D89F3C" w14:textId="77777777" w:rsidR="00584D7A" w:rsidRDefault="00000000">
            <w:pPr>
              <w:widowControl/>
              <w:snapToGrid w:val="0"/>
              <w:spacing w:line="360" w:lineRule="auto"/>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网络连接审计与控制</w:t>
            </w:r>
          </w:p>
        </w:tc>
        <w:tc>
          <w:tcPr>
            <w:tcW w:w="5149" w:type="dxa"/>
            <w:shd w:val="clear" w:color="auto" w:fill="FFFFFF" w:themeFill="background1"/>
            <w:vAlign w:val="center"/>
          </w:tcPr>
          <w:p w14:paraId="6261649C" w14:textId="77777777" w:rsidR="00584D7A" w:rsidRDefault="00000000">
            <w:pPr>
              <w:widowControl/>
              <w:snapToGrid w:val="0"/>
              <w:spacing w:line="360" w:lineRule="auto"/>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▲支持</w:t>
            </w:r>
            <w:r>
              <w:rPr>
                <w:rFonts w:ascii="宋体" w:eastAsia="宋体" w:hAnsi="宋体" w:cs="宋体" w:hint="eastAsia"/>
                <w:color w:val="000000"/>
                <w:kern w:val="0"/>
                <w:sz w:val="18"/>
                <w:szCs w:val="18"/>
                <w:lang w:val="zh-CN" w:bidi="ar"/>
              </w:rPr>
              <w:t>实时探测终端网络连接情况，对违规行为作出提示和审计</w:t>
            </w:r>
            <w:r>
              <w:rPr>
                <w:rFonts w:ascii="宋体" w:eastAsia="宋体" w:hAnsi="宋体" w:cs="宋体" w:hint="eastAsia"/>
                <w:color w:val="000000"/>
                <w:kern w:val="0"/>
                <w:sz w:val="18"/>
                <w:szCs w:val="18"/>
                <w:lang w:bidi="ar"/>
              </w:rPr>
              <w:t>等动作，检测状态包括：终端连接互联网、终端连接外网、终端连接指定地址、终端的安全助手离线。支持处理手段包括：无、禁用所有网卡，直到管理员解锁、阻止网络流量，直到触发条件解除、阻止网络流量，直到管理员解锁、锁定屏幕，直到管理员解锁。（提供系统截图证明并加盖原厂商公章）</w:t>
            </w:r>
          </w:p>
        </w:tc>
      </w:tr>
    </w:tbl>
    <w:p w14:paraId="1DEE12B0" w14:textId="77777777" w:rsidR="00584D7A" w:rsidRDefault="00584D7A">
      <w:pPr>
        <w:rPr>
          <w:rFonts w:ascii="宋体" w:eastAsia="宋体" w:hAnsi="宋体" w:cs="宋体" w:hint="eastAsia"/>
          <w:sz w:val="24"/>
          <w:szCs w:val="24"/>
        </w:rPr>
      </w:pPr>
    </w:p>
    <w:sectPr w:rsidR="00584D7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C3B5E" w14:textId="77777777" w:rsidR="009337D4" w:rsidRDefault="009337D4">
      <w:r>
        <w:separator/>
      </w:r>
    </w:p>
  </w:endnote>
  <w:endnote w:type="continuationSeparator" w:id="0">
    <w:p w14:paraId="5C77A24D" w14:textId="77777777" w:rsidR="009337D4" w:rsidRDefault="00933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1151B" w14:textId="77777777" w:rsidR="00584D7A" w:rsidRDefault="00000000">
    <w:pPr>
      <w:pStyle w:val="a4"/>
    </w:pPr>
    <w:r>
      <w:rPr>
        <w:noProof/>
      </w:rPr>
      <mc:AlternateContent>
        <mc:Choice Requires="wps">
          <w:drawing>
            <wp:anchor distT="0" distB="0" distL="114300" distR="114300" simplePos="0" relativeHeight="251659264" behindDoc="0" locked="0" layoutInCell="1" allowOverlap="1" wp14:anchorId="0B5582DD" wp14:editId="6A8A0DB5">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3CC626" w14:textId="77777777" w:rsidR="00584D7A" w:rsidRDefault="00000000">
                          <w:pPr>
                            <w:pStyle w:val="a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B5582DD"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D3CC626" w14:textId="77777777" w:rsidR="00584D7A" w:rsidRDefault="00000000">
                    <w:pPr>
                      <w:pStyle w:val="a4"/>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B0602" w14:textId="77777777" w:rsidR="009337D4" w:rsidRDefault="009337D4">
      <w:r>
        <w:separator/>
      </w:r>
    </w:p>
  </w:footnote>
  <w:footnote w:type="continuationSeparator" w:id="0">
    <w:p w14:paraId="348D7A4B" w14:textId="77777777" w:rsidR="009337D4" w:rsidRDefault="009337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jZjN2Y4NDliM2M4ZWZhYTA1NTdjZDI4YmMxMDY1NzIifQ=="/>
  </w:docVars>
  <w:rsids>
    <w:rsidRoot w:val="12965B04"/>
    <w:rsid w:val="00037E63"/>
    <w:rsid w:val="00190B1F"/>
    <w:rsid w:val="002265E2"/>
    <w:rsid w:val="00402C37"/>
    <w:rsid w:val="004B7B74"/>
    <w:rsid w:val="00584D7A"/>
    <w:rsid w:val="007B16C5"/>
    <w:rsid w:val="009337D4"/>
    <w:rsid w:val="00980FA2"/>
    <w:rsid w:val="009C23AE"/>
    <w:rsid w:val="00C90EC7"/>
    <w:rsid w:val="01FB40D3"/>
    <w:rsid w:val="02005B8D"/>
    <w:rsid w:val="029A6862"/>
    <w:rsid w:val="04784101"/>
    <w:rsid w:val="056F1060"/>
    <w:rsid w:val="05A4388E"/>
    <w:rsid w:val="05CA273A"/>
    <w:rsid w:val="075F5104"/>
    <w:rsid w:val="07A31495"/>
    <w:rsid w:val="09E162A4"/>
    <w:rsid w:val="09E518F1"/>
    <w:rsid w:val="0A6842D0"/>
    <w:rsid w:val="0AD83203"/>
    <w:rsid w:val="0B3A2110"/>
    <w:rsid w:val="0C6A2581"/>
    <w:rsid w:val="0D3C216F"/>
    <w:rsid w:val="0EB268D6"/>
    <w:rsid w:val="0F4A3AB4"/>
    <w:rsid w:val="10067155"/>
    <w:rsid w:val="10C01266"/>
    <w:rsid w:val="12080872"/>
    <w:rsid w:val="12965B04"/>
    <w:rsid w:val="12E4582A"/>
    <w:rsid w:val="1BCD5E09"/>
    <w:rsid w:val="1D584EAC"/>
    <w:rsid w:val="1D667421"/>
    <w:rsid w:val="1DE2466D"/>
    <w:rsid w:val="1EBF675C"/>
    <w:rsid w:val="1F55715B"/>
    <w:rsid w:val="20F3093F"/>
    <w:rsid w:val="214964AC"/>
    <w:rsid w:val="21F91F85"/>
    <w:rsid w:val="22254E0E"/>
    <w:rsid w:val="23016956"/>
    <w:rsid w:val="2472745B"/>
    <w:rsid w:val="25D71C77"/>
    <w:rsid w:val="26D13E17"/>
    <w:rsid w:val="282129FF"/>
    <w:rsid w:val="29360DFC"/>
    <w:rsid w:val="29B019A3"/>
    <w:rsid w:val="2BE710A1"/>
    <w:rsid w:val="2E6D0DA3"/>
    <w:rsid w:val="2E982B26"/>
    <w:rsid w:val="2ECA5596"/>
    <w:rsid w:val="2EEF6BEA"/>
    <w:rsid w:val="2FFD4E80"/>
    <w:rsid w:val="346638D5"/>
    <w:rsid w:val="3498562E"/>
    <w:rsid w:val="39530F91"/>
    <w:rsid w:val="39656A77"/>
    <w:rsid w:val="3C5A39D8"/>
    <w:rsid w:val="3CE5162C"/>
    <w:rsid w:val="3D4A7A46"/>
    <w:rsid w:val="3EC52B4D"/>
    <w:rsid w:val="3F2D206F"/>
    <w:rsid w:val="3F422B55"/>
    <w:rsid w:val="416C6C93"/>
    <w:rsid w:val="41B6197B"/>
    <w:rsid w:val="42EC0908"/>
    <w:rsid w:val="44254A04"/>
    <w:rsid w:val="45D3296A"/>
    <w:rsid w:val="46390896"/>
    <w:rsid w:val="477912EF"/>
    <w:rsid w:val="48343468"/>
    <w:rsid w:val="483F42E6"/>
    <w:rsid w:val="49157F4C"/>
    <w:rsid w:val="4AA53EB4"/>
    <w:rsid w:val="4ACD7E9D"/>
    <w:rsid w:val="4AF62C56"/>
    <w:rsid w:val="4BF453E8"/>
    <w:rsid w:val="4CA7245A"/>
    <w:rsid w:val="4D722A68"/>
    <w:rsid w:val="4DD17CE0"/>
    <w:rsid w:val="4E374004"/>
    <w:rsid w:val="4EB95335"/>
    <w:rsid w:val="4F222041"/>
    <w:rsid w:val="4F642884"/>
    <w:rsid w:val="4FF24FA0"/>
    <w:rsid w:val="56766566"/>
    <w:rsid w:val="568F468B"/>
    <w:rsid w:val="5A785436"/>
    <w:rsid w:val="5DC132A9"/>
    <w:rsid w:val="5E0B315A"/>
    <w:rsid w:val="609206A5"/>
    <w:rsid w:val="60A34311"/>
    <w:rsid w:val="61EF0E00"/>
    <w:rsid w:val="627110E9"/>
    <w:rsid w:val="687E00BB"/>
    <w:rsid w:val="68840E36"/>
    <w:rsid w:val="69594684"/>
    <w:rsid w:val="6A826A7F"/>
    <w:rsid w:val="6B930322"/>
    <w:rsid w:val="6C7A0F7D"/>
    <w:rsid w:val="6EC71943"/>
    <w:rsid w:val="70711BDA"/>
    <w:rsid w:val="722A12B4"/>
    <w:rsid w:val="72534EA4"/>
    <w:rsid w:val="72800ED4"/>
    <w:rsid w:val="74741B51"/>
    <w:rsid w:val="749D1493"/>
    <w:rsid w:val="773F3B6C"/>
    <w:rsid w:val="779B567B"/>
    <w:rsid w:val="78974CF2"/>
    <w:rsid w:val="796E35ED"/>
    <w:rsid w:val="7DB769E4"/>
    <w:rsid w:val="7DDB20F8"/>
    <w:rsid w:val="7EB21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B8D82D"/>
  <w15:docId w15:val="{AC880D4D-DAC8-446E-91F7-E61EFAA6E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Block Text"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autoRedefine/>
    <w:qFormat/>
    <w:pPr>
      <w:widowControl w:val="0"/>
      <w:jc w:val="both"/>
    </w:pPr>
    <w:rPr>
      <w:rFonts w:asciiTheme="minorHAnsi" w:eastAsiaTheme="minorEastAsia" w:hAnsiTheme="minorHAnsi" w:cstheme="minorBidi"/>
      <w:kern w:val="2"/>
      <w:sz w:val="21"/>
    </w:rPr>
  </w:style>
  <w:style w:type="paragraph" w:styleId="2">
    <w:name w:val="heading 2"/>
    <w:basedOn w:val="a"/>
    <w:next w:val="a"/>
    <w:autoRedefine/>
    <w:uiPriority w:val="9"/>
    <w:unhideWhenUsed/>
    <w:qFormat/>
    <w:pPr>
      <w:keepNext/>
      <w:keepLines/>
      <w:spacing w:before="348" w:after="190"/>
      <w:outlineLvl w:val="1"/>
    </w:pPr>
    <w:rPr>
      <w:b/>
      <w:sz w:val="28"/>
    </w:rPr>
  </w:style>
  <w:style w:type="paragraph" w:styleId="3">
    <w:name w:val="heading 3"/>
    <w:autoRedefine/>
    <w:uiPriority w:val="9"/>
    <w:unhideWhenUsed/>
    <w:qFormat/>
    <w:pPr>
      <w:keepNext/>
      <w:keepLines/>
      <w:spacing w:before="348" w:after="170"/>
      <w:outlineLvl w:val="2"/>
    </w:pPr>
    <w:rPr>
      <w:rFonts w:asciiTheme="minorHAnsi" w:eastAsiaTheme="minorEastAsia" w:hAnsiTheme="minorHAnsi" w:cstheme="minorBidi"/>
      <w:b/>
      <w:kern w:val="2"/>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widowControl w:val="0"/>
      <w:tabs>
        <w:tab w:val="left" w:pos="720"/>
      </w:tabs>
      <w:autoSpaceDE w:val="0"/>
      <w:autoSpaceDN w:val="0"/>
      <w:adjustRightInd w:val="0"/>
      <w:spacing w:line="360" w:lineRule="auto"/>
      <w:ind w:left="277" w:right="18"/>
      <w:jc w:val="center"/>
    </w:pPr>
    <w:rPr>
      <w:rFonts w:ascii="宋体"/>
      <w:color w:val="000000"/>
      <w:sz w:val="24"/>
      <w:szCs w:val="24"/>
      <w:lang w:val="zh-CN"/>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ascii="Calibri" w:eastAsia="宋体" w:hAnsi="Calibri" w:cs="Times New Roman"/>
      <w:kern w:val="0"/>
      <w:sz w:val="24"/>
      <w:szCs w:val="24"/>
    </w:rPr>
  </w:style>
  <w:style w:type="table" w:styleId="a7">
    <w:name w:val="Table Grid"/>
    <w:qFormat/>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character" w:styleId="a8">
    <w:name w:val="Strong"/>
    <w:uiPriority w:val="22"/>
    <w:qFormat/>
    <w:rPr>
      <w:b/>
    </w:rPr>
  </w:style>
  <w:style w:type="paragraph" w:styleId="a9">
    <w:name w:val="List Paragraph"/>
    <w:basedOn w:val="a"/>
    <w:uiPriority w:val="34"/>
    <w:qFormat/>
    <w:pPr>
      <w:ind w:firstLineChars="200" w:firstLine="420"/>
    </w:pPr>
  </w:style>
  <w:style w:type="character" w:customStyle="1" w:styleId="font81">
    <w:name w:val="font81"/>
    <w:basedOn w:val="a1"/>
    <w:qFormat/>
    <w:rPr>
      <w:rFonts w:ascii="宋体" w:eastAsia="宋体" w:hAnsi="宋体" w:cs="宋体" w:hint="eastAsia"/>
      <w:color w:val="000000"/>
      <w:sz w:val="22"/>
      <w:szCs w:val="22"/>
      <w:u w:val="none"/>
    </w:rPr>
  </w:style>
  <w:style w:type="character" w:customStyle="1" w:styleId="font91">
    <w:name w:val="font91"/>
    <w:basedOn w:val="a1"/>
    <w:qFormat/>
    <w:rPr>
      <w:rFonts w:ascii="宋体" w:eastAsia="宋体" w:hAnsi="宋体" w:cs="宋体" w:hint="eastAsia"/>
      <w:color w:val="FF0000"/>
      <w:sz w:val="22"/>
      <w:szCs w:val="22"/>
      <w:u w:val="none"/>
    </w:rPr>
  </w:style>
  <w:style w:type="character" w:customStyle="1" w:styleId="font21">
    <w:name w:val="font21"/>
    <w:basedOn w:val="a1"/>
    <w:autoRedefine/>
    <w:qFormat/>
    <w:rPr>
      <w:rFonts w:ascii="宋体" w:eastAsia="宋体" w:hAnsi="宋体" w:cs="宋体" w:hint="eastAsia"/>
      <w:color w:val="000000"/>
      <w:sz w:val="20"/>
      <w:szCs w:val="20"/>
      <w:u w:val="none"/>
    </w:rPr>
  </w:style>
  <w:style w:type="character" w:customStyle="1" w:styleId="font11">
    <w:name w:val="font11"/>
    <w:basedOn w:val="a1"/>
    <w:autoRedefine/>
    <w:qFormat/>
    <w:rPr>
      <w:rFonts w:ascii="宋体" w:eastAsia="宋体" w:hAnsi="宋体" w:cs="宋体" w:hint="eastAsia"/>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291</Words>
  <Characters>1663</Characters>
  <Application>Microsoft Office Word</Application>
  <DocSecurity>0</DocSecurity>
  <Lines>13</Lines>
  <Paragraphs>3</Paragraphs>
  <ScaleCrop>false</ScaleCrop>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sophiajiang</dc:creator>
  <cp:lastModifiedBy>www</cp:lastModifiedBy>
  <cp:revision>3</cp:revision>
  <dcterms:created xsi:type="dcterms:W3CDTF">2025-09-01T01:07:00Z</dcterms:created>
  <dcterms:modified xsi:type="dcterms:W3CDTF">2025-09-02T10:01:00Z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69E3CF0326EC4446A2744EC0AFACD7C7_13</vt:lpwstr>
  </property>
  <property fmtid="{D5CDD505-2E9C-101B-9397-08002B2CF9AE}" pid="4" name="KSOTemplateDocerSaveRecord">
    <vt:lpwstr>eyJoZGlkIjoiNjllMTQ1N2NiYWJhNmE3MmJmNjczYjE3MmE0Mzc5ZDEiLCJ1c2VySWQiOiI2OTY5MDYwODQifQ==</vt:lpwstr>
  </property>
</Properties>
</file>