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31739">
      <w:pPr>
        <w:spacing w:line="360" w:lineRule="auto"/>
        <w:ind w:right="-42"/>
        <w:jc w:val="center"/>
        <w:rPr>
          <w:rFonts w:hint="eastAsia" w:ascii="宋体" w:hAnsi="宋体" w:eastAsia="宋体" w:cs="宋体"/>
          <w:b/>
          <w:bCs/>
          <w:color w:val="auto"/>
          <w:sz w:val="48"/>
          <w:szCs w:val="48"/>
          <w:lang w:eastAsia="zh-CN"/>
        </w:rPr>
      </w:pPr>
    </w:p>
    <w:p w14:paraId="6C25B6EC">
      <w:pPr>
        <w:spacing w:line="360" w:lineRule="auto"/>
        <w:ind w:right="-42"/>
        <w:jc w:val="center"/>
        <w:rPr>
          <w:rFonts w:hint="eastAsia" w:ascii="宋体" w:hAnsi="宋体" w:eastAsia="宋体" w:cs="宋体"/>
          <w:b/>
          <w:bCs/>
          <w:color w:val="auto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lang w:eastAsia="zh-CN"/>
        </w:rPr>
        <w:t>中山大学孙逸仙纪念医院花都院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lang w:val="en-US" w:eastAsia="zh-CN"/>
        </w:rPr>
        <w:t>区内分泌科增设气动物流站点项目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</w:rPr>
        <w:t>需求书</w:t>
      </w:r>
    </w:p>
    <w:p w14:paraId="154A74C6">
      <w:pPr>
        <w:bidi w:val="0"/>
        <w:spacing w:line="360" w:lineRule="auto"/>
        <w:rPr>
          <w:rFonts w:hint="eastAsia" w:ascii="宋体" w:hAnsi="宋体" w:eastAsia="宋体" w:cs="宋体"/>
          <w:color w:val="auto"/>
        </w:rPr>
      </w:pPr>
    </w:p>
    <w:p w14:paraId="6C34FB20">
      <w:pPr>
        <w:bidi w:val="0"/>
        <w:spacing w:line="360" w:lineRule="auto"/>
        <w:rPr>
          <w:rFonts w:hint="eastAsia" w:ascii="宋体" w:hAnsi="宋体" w:eastAsia="宋体" w:cs="宋体"/>
          <w:color w:val="auto"/>
        </w:rPr>
      </w:pPr>
    </w:p>
    <w:p w14:paraId="63ABC642">
      <w:pPr>
        <w:bidi w:val="0"/>
        <w:spacing w:line="360" w:lineRule="auto"/>
        <w:rPr>
          <w:rFonts w:hint="eastAsia" w:ascii="宋体" w:hAnsi="宋体" w:eastAsia="宋体" w:cs="宋体"/>
          <w:color w:val="auto"/>
        </w:rPr>
      </w:pPr>
    </w:p>
    <w:p w14:paraId="691A36CE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7ED4316E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61B3B1D0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424F0D48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63E92EB0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6EB3EC58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63867E5C">
      <w:pPr>
        <w:spacing w:line="360" w:lineRule="auto"/>
        <w:ind w:right="-42"/>
        <w:rPr>
          <w:rFonts w:hint="eastAsia" w:ascii="宋体" w:hAnsi="宋体" w:eastAsia="宋体" w:cs="宋体"/>
          <w:b/>
          <w:bCs/>
          <w:color w:val="auto"/>
          <w:sz w:val="72"/>
          <w:szCs w:val="72"/>
        </w:rPr>
      </w:pPr>
    </w:p>
    <w:p w14:paraId="61D58A8B">
      <w:pPr>
        <w:spacing w:line="360" w:lineRule="auto"/>
        <w:ind w:right="-42"/>
        <w:rPr>
          <w:rFonts w:hint="eastAsia" w:ascii="宋体" w:hAnsi="宋体" w:eastAsia="宋体" w:cs="宋体"/>
          <w:b/>
          <w:bCs/>
          <w:color w:val="auto"/>
          <w:sz w:val="72"/>
          <w:szCs w:val="72"/>
        </w:rPr>
      </w:pPr>
    </w:p>
    <w:p w14:paraId="4054FC58">
      <w:pPr>
        <w:spacing w:line="360" w:lineRule="auto"/>
        <w:ind w:right="-42"/>
        <w:rPr>
          <w:rFonts w:hint="eastAsia" w:ascii="宋体" w:hAnsi="宋体" w:eastAsia="宋体" w:cs="宋体"/>
          <w:b/>
          <w:bCs/>
          <w:color w:val="auto"/>
          <w:sz w:val="72"/>
          <w:szCs w:val="72"/>
        </w:rPr>
      </w:pPr>
    </w:p>
    <w:p w14:paraId="254DB6EA">
      <w:pPr>
        <w:bidi w:val="0"/>
        <w:spacing w:line="360" w:lineRule="auto"/>
        <w:rPr>
          <w:rFonts w:hint="eastAsia" w:ascii="宋体" w:hAnsi="宋体" w:eastAsia="宋体" w:cs="宋体"/>
          <w:color w:val="auto"/>
        </w:rPr>
      </w:pPr>
    </w:p>
    <w:p w14:paraId="2FEDAFF6">
      <w:pPr>
        <w:spacing w:line="360" w:lineRule="auto"/>
        <w:ind w:right="-42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中山大学孙逸仙纪念医院</w:t>
      </w:r>
    </w:p>
    <w:p w14:paraId="5D460F9D">
      <w:pPr>
        <w:spacing w:line="360" w:lineRule="auto"/>
        <w:ind w:right="-42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花都院区</w:t>
      </w:r>
    </w:p>
    <w:p w14:paraId="3E924EE8">
      <w:pPr>
        <w:spacing w:line="360" w:lineRule="auto"/>
        <w:ind w:right="-42"/>
        <w:jc w:val="center"/>
        <w:rPr>
          <w:rFonts w:hint="eastAsia" w:ascii="宋体" w:hAnsi="宋体" w:eastAsia="宋体" w:cs="宋体"/>
          <w:b/>
          <w:color w:val="auto"/>
          <w:sz w:val="32"/>
        </w:rPr>
      </w:pPr>
      <w:r>
        <w:rPr>
          <w:rFonts w:hint="eastAsia" w:ascii="宋体" w:hAnsi="宋体" w:eastAsia="宋体" w:cs="宋体"/>
          <w:b/>
          <w:color w:val="auto"/>
          <w:sz w:val="32"/>
        </w:rPr>
        <w:t>202</w:t>
      </w:r>
      <w:r>
        <w:rPr>
          <w:rFonts w:hint="eastAsia" w:ascii="宋体" w:hAnsi="宋体" w:eastAsia="宋体" w:cs="宋体"/>
          <w:b/>
          <w:color w:val="auto"/>
          <w:sz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auto"/>
          <w:sz w:val="32"/>
        </w:rPr>
        <w:t>年</w:t>
      </w:r>
      <w:r>
        <w:rPr>
          <w:rFonts w:hint="eastAsia" w:ascii="宋体" w:hAnsi="宋体" w:eastAsia="宋体" w:cs="宋体"/>
          <w:b/>
          <w:color w:val="auto"/>
          <w:sz w:val="32"/>
          <w:lang w:val="en-US" w:eastAsia="zh-CN"/>
        </w:rPr>
        <w:t>9</w:t>
      </w:r>
      <w:r>
        <w:rPr>
          <w:rFonts w:hint="eastAsia" w:ascii="宋体" w:hAnsi="宋体" w:eastAsia="宋体" w:cs="宋体"/>
          <w:b/>
          <w:color w:val="auto"/>
          <w:sz w:val="32"/>
        </w:rPr>
        <w:t>月</w:t>
      </w:r>
      <w:r>
        <w:rPr>
          <w:rFonts w:hint="eastAsia" w:ascii="宋体" w:hAnsi="宋体" w:eastAsia="宋体" w:cs="宋体"/>
          <w:b/>
          <w:color w:val="auto"/>
          <w:sz w:val="32"/>
          <w:lang w:val="en-US" w:eastAsia="zh-CN"/>
        </w:rPr>
        <w:t>19</w:t>
      </w:r>
      <w:r>
        <w:rPr>
          <w:rFonts w:hint="eastAsia" w:ascii="宋体" w:hAnsi="宋体" w:eastAsia="宋体" w:cs="宋体"/>
          <w:b/>
          <w:color w:val="auto"/>
          <w:sz w:val="32"/>
        </w:rPr>
        <w:t>日</w:t>
      </w:r>
    </w:p>
    <w:p w14:paraId="7CBC4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32"/>
        </w:rPr>
      </w:pPr>
      <w:r>
        <w:rPr>
          <w:rFonts w:hint="eastAsia" w:ascii="宋体" w:hAnsi="宋体" w:eastAsia="宋体" w:cs="宋体"/>
          <w:b/>
          <w:color w:val="auto"/>
          <w:sz w:val="32"/>
        </w:rPr>
        <w:br w:type="page"/>
      </w:r>
    </w:p>
    <w:p w14:paraId="11C49A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项目概况：</w:t>
      </w:r>
    </w:p>
    <w:p w14:paraId="5BC3F571">
      <w:pPr>
        <w:bidi w:val="0"/>
        <w:spacing w:line="360" w:lineRule="auto"/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8"/>
          <w:lang w:val="en-US" w:eastAsia="zh-CN"/>
        </w:rPr>
        <w:t>1.项目名称：中山大学孙逸仙纪念医院花都院区内分泌科增设气动物流站点项目</w:t>
      </w:r>
    </w:p>
    <w:p w14:paraId="3474F06C">
      <w:pPr>
        <w:bidi w:val="0"/>
        <w:spacing w:line="360" w:lineRule="auto"/>
        <w:rPr>
          <w:rFonts w:hint="eastAsia" w:ascii="宋体" w:hAnsi="宋体" w:eastAsia="宋体" w:cs="宋体"/>
          <w:color w:val="auto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8"/>
          <w:lang w:val="en-US" w:eastAsia="zh-CN"/>
        </w:rPr>
        <w:t>2.项目地点：广州市花都区镜湖大道11号</w:t>
      </w:r>
    </w:p>
    <w:p w14:paraId="3CB5394F">
      <w:pPr>
        <w:bidi w:val="0"/>
        <w:spacing w:line="360" w:lineRule="auto"/>
        <w:rPr>
          <w:rFonts w:hint="eastAsia" w:ascii="宋体" w:hAnsi="宋体" w:eastAsia="宋体" w:cs="宋体"/>
          <w:color w:val="auto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8"/>
          <w:lang w:val="en-US" w:eastAsia="zh-CN"/>
        </w:rPr>
        <w:t>3.最高限价：人民币</w:t>
      </w:r>
      <w:r>
        <w:rPr>
          <w:rFonts w:hint="eastAsia" w:ascii="宋体" w:hAnsi="宋体" w:eastAsia="宋体" w:cs="宋体"/>
          <w:color w:val="auto"/>
          <w:sz w:val="24"/>
          <w:szCs w:val="28"/>
          <w:u w:val="single"/>
          <w:lang w:val="en-US" w:eastAsia="zh-CN"/>
        </w:rPr>
        <w:t>89458</w:t>
      </w:r>
      <w:r>
        <w:rPr>
          <w:rFonts w:hint="eastAsia" w:ascii="宋体" w:hAnsi="宋体" w:eastAsia="宋体" w:cs="宋体"/>
          <w:color w:val="auto"/>
          <w:sz w:val="24"/>
          <w:szCs w:val="28"/>
          <w:lang w:val="en-US" w:eastAsia="zh-CN"/>
        </w:rPr>
        <w:t>元（含税）</w:t>
      </w:r>
    </w:p>
    <w:p w14:paraId="2D20A688">
      <w:pPr>
        <w:bidi w:val="0"/>
        <w:spacing w:line="360" w:lineRule="auto"/>
        <w:rPr>
          <w:rFonts w:hint="eastAsia" w:ascii="宋体" w:hAnsi="宋体" w:eastAsia="宋体" w:cs="宋体"/>
          <w:color w:val="auto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8"/>
          <w:lang w:val="en-US" w:eastAsia="zh-CN"/>
        </w:rPr>
        <w:t>4.工期：从合同签订之日起30天。</w:t>
      </w:r>
    </w:p>
    <w:p w14:paraId="4813A6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项目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内容：</w:t>
      </w:r>
    </w:p>
    <w:p w14:paraId="76E1251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在门诊3楼内分泌科标本接收间新增一个气动物流系统站点</w:t>
      </w:r>
    </w:p>
    <w:p w14:paraId="0F094B7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站点类型：直达式旋转工作站，站点配备两个传输瓶。</w:t>
      </w:r>
    </w:p>
    <w:p w14:paraId="56C55E9C">
      <w:pPr>
        <w:pStyle w:val="2"/>
        <w:numPr>
          <w:ilvl w:val="0"/>
          <w:numId w:val="2"/>
        </w:numPr>
        <w:ind w:left="0" w:leftChars="0" w:firstLine="420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站点需完全接入医院既有气动物流系统，包括硬件连接（管道、电气、网络）与软件连接（控制系统集成、地址编码、逻辑调试）</w:t>
      </w:r>
    </w:p>
    <w:p w14:paraId="2745C501">
      <w:pPr>
        <w:pStyle w:val="3"/>
        <w:numPr>
          <w:ilvl w:val="0"/>
          <w:numId w:val="2"/>
        </w:numPr>
        <w:spacing w:line="360" w:lineRule="auto"/>
        <w:ind w:left="0" w:leftChars="0" w:firstLine="420" w:firstLineChars="0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配套工程包含但不限于：</w:t>
      </w:r>
    </w:p>
    <w:p w14:paraId="436A3EE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4.1</w:t>
      </w: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墙面、楼板开孔及修复；</w:t>
      </w:r>
    </w:p>
    <w:p w14:paraId="1492F90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4.2</w:t>
      </w: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新旧PVC管道连接、密封；</w:t>
      </w:r>
    </w:p>
    <w:p w14:paraId="4128200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4.3</w:t>
      </w: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管道穿行区域的天花吊顶拆装、修复；</w:t>
      </w:r>
    </w:p>
    <w:p w14:paraId="05DAD3C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4.4</w:t>
      </w: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沿线其他管道（水电、暖通等）的临时拆除、保护与恢复；</w:t>
      </w:r>
    </w:p>
    <w:p w14:paraId="0FBDEBA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4.5</w:t>
      </w: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专用电源线路敷设与接入；</w:t>
      </w:r>
    </w:p>
    <w:p w14:paraId="0B8FEAF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4.6</w:t>
      </w: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系统控制对接、联调联试及全院系统优化。</w:t>
      </w:r>
    </w:p>
    <w:p w14:paraId="4BF35E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承包方式</w:t>
      </w:r>
    </w:p>
    <w:p w14:paraId="06EA909A">
      <w:pPr>
        <w:pStyle w:val="2"/>
        <w:numPr>
          <w:ilvl w:val="0"/>
          <w:numId w:val="3"/>
        </w:numPr>
        <w:ind w:firstLine="480" w:firstLineChars="200"/>
        <w:rPr>
          <w:rFonts w:hint="eastAsia" w:ascii="宋体" w:hAnsi="宋体"/>
          <w:color w:val="auto"/>
          <w:sz w:val="24"/>
          <w:u w:val="none"/>
          <w:lang w:eastAsia="zh-CN"/>
        </w:rPr>
      </w:pPr>
      <w:r>
        <w:rPr>
          <w:rFonts w:hint="eastAsia" w:ascii="宋体" w:hAnsi="宋体"/>
          <w:color w:val="auto"/>
          <w:sz w:val="24"/>
          <w:u w:val="none"/>
        </w:rPr>
        <w:t>包工、包料、包工期、包质量、包安全、包文明施工、包验收合格</w:t>
      </w:r>
      <w:r>
        <w:rPr>
          <w:rFonts w:hint="eastAsia" w:ascii="宋体" w:hAnsi="宋体"/>
          <w:color w:val="auto"/>
          <w:sz w:val="24"/>
          <w:u w:val="none"/>
          <w:lang w:eastAsia="zh-CN"/>
        </w:rPr>
        <w:t>。</w:t>
      </w:r>
    </w:p>
    <w:p w14:paraId="5F9E76FA">
      <w:pPr>
        <w:tabs>
          <w:tab w:val="left" w:pos="210"/>
        </w:tabs>
        <w:adjustRightInd w:val="0"/>
        <w:snapToGrid w:val="0"/>
        <w:spacing w:line="360" w:lineRule="exact"/>
        <w:ind w:firstLine="480" w:firstLineChars="200"/>
        <w:jc w:val="left"/>
        <w:rPr>
          <w:rFonts w:hint="eastAsia"/>
          <w:color w:val="auto"/>
          <w:lang w:eastAsia="zh-CN"/>
        </w:rPr>
      </w:pPr>
      <w:r>
        <w:rPr>
          <w:rFonts w:hint="eastAsia" w:ascii="宋体" w:hAnsi="宋体" w:cs="宋体"/>
          <w:bCs/>
          <w:color w:val="auto"/>
          <w:sz w:val="24"/>
          <w:lang w:val="en-US" w:eastAsia="zh-CN"/>
        </w:rPr>
        <w:t>2.</w:t>
      </w:r>
      <w:r>
        <w:rPr>
          <w:rFonts w:hint="eastAsia" w:ascii="宋体" w:hAnsi="宋体" w:cs="宋体"/>
          <w:bCs/>
          <w:color w:val="auto"/>
          <w:sz w:val="24"/>
        </w:rPr>
        <w:t>不得以任何方式转包或分包本项目。</w:t>
      </w:r>
    </w:p>
    <w:p w14:paraId="7713ED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报价要求：</w:t>
      </w:r>
    </w:p>
    <w:p w14:paraId="48681C0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按以下格式进行报价，不得缺项、漏项：</w:t>
      </w:r>
    </w:p>
    <w:tbl>
      <w:tblPr>
        <w:tblStyle w:val="11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525"/>
        <w:gridCol w:w="1731"/>
        <w:gridCol w:w="1121"/>
        <w:gridCol w:w="1121"/>
        <w:gridCol w:w="1128"/>
        <w:gridCol w:w="1121"/>
      </w:tblGrid>
      <w:tr w14:paraId="4D187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分项名称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型号及规格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含税单价/元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含税合价/元</w:t>
            </w:r>
          </w:p>
        </w:tc>
      </w:tr>
      <w:tr w14:paraId="068DF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直达式旋转工作站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MP-XZS0110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8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7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3993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传送瓶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MP-CSP0110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1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5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003E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PVC直管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MP-PST110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9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3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0DD1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PVC弯管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MP-PAT110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2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C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E311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PVC套管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MP-PBT110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A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F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F01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阻火圈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MP-ZGQ0110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1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0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CD4C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不锈钢套管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MP-SBT110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6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0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92F5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PVC胶粘剂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MP-PJZJ1000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7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D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2A6B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SIKLA管道夹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MP-GDJ110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8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7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7CF5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PVC密封胶带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MP-PJD4803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8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5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4842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MP-ZD6509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扎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1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0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257F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安装费－管道拆除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已安装部分拆除及清理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F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2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9A82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安装费－系统调整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站点及系统后台优化升级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4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C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C1EB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吊顶拆改、管线拆改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含吊顶拆装、修复，沿线管道拆除、改造等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0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E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F74A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安全措施费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现场保护及修复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5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D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44B8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4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含税合计/元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C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4BF9415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以以上报价应包含设备费、材料费、运输费、安装费、调试费、税费、管理费、利润、风险费等一切费用，采购人不再支付任何额外费用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  <w:t>。</w:t>
      </w:r>
    </w:p>
    <w:p w14:paraId="424DDE34">
      <w:pPr>
        <w:tabs>
          <w:tab w:val="left" w:pos="210"/>
        </w:tabs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  <w:t>3.报价不得超过最高限价，否则视为无效报价。</w:t>
      </w:r>
    </w:p>
    <w:p w14:paraId="07265C5D">
      <w:pPr>
        <w:tabs>
          <w:tab w:val="left" w:pos="210"/>
        </w:tabs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  <w:t>4.</w:t>
      </w: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投标人须按招标人提供的清单格式和数量进行报价，不得修改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  <w:t>。</w:t>
      </w:r>
    </w:p>
    <w:p w14:paraId="1AE4BD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投标人资格要求</w:t>
      </w:r>
    </w:p>
    <w:p w14:paraId="4C7BBBF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  <w:t>1.供应商应具有独立法人资格，持有工商行政管理部门核发的有效营业执照（或事业法人登记证或身份证等相关证明），依法经营。如非“三证合一”证照，同时提供税务登记证副本复印件</w:t>
      </w:r>
      <w:r>
        <w:rPr>
          <w:rFonts w:hint="eastAsia" w:eastAsia="宋体" w:cs="宋体"/>
          <w:bCs/>
          <w:color w:val="auto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  <w:t>加盖公章；如为分公司报名，必须同时提供总公司的营业执照副本复印件及总公司授权书。</w:t>
      </w:r>
    </w:p>
    <w:p w14:paraId="5679C9AB">
      <w:pPr>
        <w:pStyle w:val="3"/>
        <w:ind w:left="0" w:leftChars="0" w:firstLine="480" w:firstLineChars="200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2.具有该项目必需的设备和专业技术能力，需提供承诺书。</w:t>
      </w:r>
    </w:p>
    <w:p w14:paraId="32CA66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六、系统技术要求：</w:t>
      </w:r>
    </w:p>
    <w:p w14:paraId="56E4C2CA">
      <w:pPr>
        <w:pStyle w:val="2"/>
        <w:rPr>
          <w:rFonts w:hint="default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1.</w:t>
      </w:r>
      <w:r>
        <w:rPr>
          <w:rStyle w:val="13"/>
          <w:rFonts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总体要求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：</w:t>
      </w:r>
      <w:r>
        <w:rPr>
          <w:rFonts w:hint="default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  <w:t>所提供的气动物流站点及所有部件必须与医院现有系统完全兼容，确保无缝接入和稳定运行。</w:t>
      </w:r>
    </w:p>
    <w:p w14:paraId="51040C32">
      <w:pPr>
        <w:pStyle w:val="3"/>
        <w:rPr>
          <w:rFonts w:hint="default"/>
          <w:color w:val="auto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  <w:t>2.具体技术性能要求：</w:t>
      </w:r>
    </w:p>
    <w:tbl>
      <w:tblPr>
        <w:tblStyle w:val="11"/>
        <w:tblW w:w="9938" w:type="dxa"/>
        <w:tblInd w:w="-5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800"/>
        <w:gridCol w:w="7313"/>
      </w:tblGrid>
      <w:tr w14:paraId="7C57D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D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0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功能</w:t>
            </w:r>
          </w:p>
        </w:tc>
        <w:tc>
          <w:tcPr>
            <w:tcW w:w="7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CB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详细要求</w:t>
            </w:r>
          </w:p>
        </w:tc>
      </w:tr>
      <w:tr w14:paraId="3456E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E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B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平缓性</w:t>
            </w:r>
          </w:p>
        </w:tc>
        <w:tc>
          <w:tcPr>
            <w:tcW w:w="7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13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系统启停须有缓冲装置，确保传输瓶平稳接收、无振动、无颠簸，保护管内物品。</w:t>
            </w:r>
          </w:p>
        </w:tc>
      </w:tr>
      <w:tr w14:paraId="06323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6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F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冗余性与可靠性</w:t>
            </w:r>
          </w:p>
        </w:tc>
        <w:tc>
          <w:tcPr>
            <w:tcW w:w="7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B0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系统须具备容错和故障恢复能力。意外断电时，未完成的任务须存储在带电池备份的主控单元中，恢复供电后自动续传。</w:t>
            </w:r>
          </w:p>
        </w:tc>
      </w:tr>
      <w:tr w14:paraId="75514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A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E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气密性</w:t>
            </w:r>
          </w:p>
        </w:tc>
        <w:tc>
          <w:tcPr>
            <w:tcW w:w="7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CE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整个系统（管道、连接处、工作站）必须无泄漏。关键密封件（如三向阀密封圈）应采用聚四氟乙烯等高性能材料。</w:t>
            </w:r>
          </w:p>
        </w:tc>
      </w:tr>
      <w:tr w14:paraId="6FAF2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F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F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易维护性</w:t>
            </w:r>
          </w:p>
        </w:tc>
        <w:tc>
          <w:tcPr>
            <w:tcW w:w="7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9D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系统应具备自动故障诊断功能。传输失败或发生故障时，传输瓶应能自动进入回收站，支持后续自动或手动重发。</w:t>
            </w:r>
          </w:p>
        </w:tc>
      </w:tr>
      <w:tr w14:paraId="1F43E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9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5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电源安全</w:t>
            </w:r>
          </w:p>
        </w:tc>
        <w:tc>
          <w:tcPr>
            <w:tcW w:w="7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90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采用分布式电子开关电源，具备防雷击、防杂波、防短路等多重保护功能。</w:t>
            </w:r>
          </w:p>
        </w:tc>
      </w:tr>
      <w:tr w14:paraId="51ECF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B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D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控制方式</w:t>
            </w:r>
          </w:p>
        </w:tc>
        <w:tc>
          <w:tcPr>
            <w:tcW w:w="7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2F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由中央主控机集中控制，计算机实时图形化监控全系统运行状态，实时显示每个站点、传输瓶的状态和系统报警信息。</w:t>
            </w:r>
          </w:p>
        </w:tc>
      </w:tr>
      <w:tr w14:paraId="19954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4EB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707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防交叉感染</w:t>
            </w:r>
          </w:p>
        </w:tc>
        <w:tc>
          <w:tcPr>
            <w:tcW w:w="7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6C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新风技术：</w:t>
            </w: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系统管内循环气体必须为</w:t>
            </w: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100%</w:t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来自户外的经过滤的新风，确保与室内空气零交叉。</w:t>
            </w:r>
          </w:p>
        </w:tc>
      </w:tr>
      <w:tr w14:paraId="27CAC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9935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D380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45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空气过滤：</w:t>
            </w: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在风机进气口和排气口均须加装高效过滤装置（建议不低于</w:t>
            </w: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H11</w:t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级），确保吸入和排出的气体均无污染，且不影响风机额定工作效率。</w:t>
            </w:r>
          </w:p>
        </w:tc>
      </w:tr>
      <w:tr w14:paraId="183AB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1920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6279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B0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传送安全：</w:t>
            </w: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传输瓶材质须耐高温消毒，瓶内配置抗菌海绵填充物，保证标本在传输过程中的生物安全。</w:t>
            </w:r>
          </w:p>
        </w:tc>
      </w:tr>
      <w:tr w14:paraId="3D265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F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6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故障诊断</w:t>
            </w:r>
          </w:p>
        </w:tc>
        <w:tc>
          <w:tcPr>
            <w:tcW w:w="7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EC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各级控制器（工作站、换向器等）须内置诊断软件，故障时能自动在中央监控界面和本地界面弹出报警信息，并可隔离故障点，不影响系统其他部分运行。</w:t>
            </w:r>
          </w:p>
        </w:tc>
      </w:tr>
      <w:tr w14:paraId="6C6D2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B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1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传输瓶</w:t>
            </w:r>
          </w:p>
        </w:tc>
        <w:tc>
          <w:tcPr>
            <w:tcW w:w="7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B9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须为两端开启式，密封性好，能自动返回归属站。瓶内应有抗菌软性填充物，适应不同尺寸样品，避免运输过程中发生碰撞。</w:t>
            </w:r>
          </w:p>
        </w:tc>
      </w:tr>
      <w:tr w14:paraId="0C734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9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9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工作站点</w:t>
            </w:r>
          </w:p>
        </w:tc>
        <w:tc>
          <w:tcPr>
            <w:tcW w:w="7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CB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基本功能：可实现上末端站、下末端站和通过站模式切换。</w:t>
            </w:r>
          </w:p>
        </w:tc>
      </w:tr>
      <w:tr w14:paraId="6CA23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51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D7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65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结构：钢制外壳，静电喷粉工艺。</w:t>
            </w:r>
          </w:p>
        </w:tc>
      </w:tr>
      <w:tr w14:paraId="79869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71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D2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22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安全保护：具备自动密闭装置、防异物进入装置和智能识别机制，异物放入时自动停机报警。</w:t>
            </w:r>
          </w:p>
        </w:tc>
      </w:tr>
      <w:tr w14:paraId="5D50B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FE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1C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28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驱动与缓冲：采用齿轮齿条驱动，具备泄气阀降速、空气气垫和硅胶软垫三级缓冲，接收无硬碰撞、低噪音。</w:t>
            </w:r>
          </w:p>
        </w:tc>
      </w:tr>
      <w:tr w14:paraId="1E3C9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F5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2D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0D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感染控制：密闭设计，具有气路旁通装置。传输瓶到达时风机停止工作后弹出，杜绝通过工作站污染科室空气。</w:t>
            </w:r>
          </w:p>
        </w:tc>
      </w:tr>
      <w:tr w14:paraId="13E4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EB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FB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39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提示功能到站时具备声（语音</w:t>
            </w: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音乐）、光提示功能。</w:t>
            </w:r>
          </w:p>
        </w:tc>
      </w:tr>
      <w:tr w14:paraId="7949F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F5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F2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E9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操作便捷性：具备空瓶自动回传、快速发送（默认上一目的地）、高清触摸屏显示收发状态、地址、系统信息等功能。</w:t>
            </w:r>
          </w:p>
        </w:tc>
      </w:tr>
      <w:tr w14:paraId="44B60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D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6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管道系统</w:t>
            </w:r>
          </w:p>
        </w:tc>
        <w:tc>
          <w:tcPr>
            <w:tcW w:w="7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0B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管道须采用U-PVC材质，燃烧性能达到B1级。管道连接必须采用套管加专用胶粘剂的方式，确保整个系统气密性良好，无泄漏。</w:t>
            </w:r>
          </w:p>
        </w:tc>
      </w:tr>
    </w:tbl>
    <w:p w14:paraId="4FD83D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七、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其他要求</w:t>
      </w:r>
    </w:p>
    <w:p w14:paraId="53B8497F">
      <w:pPr>
        <w:numPr>
          <w:ilvl w:val="0"/>
          <w:numId w:val="5"/>
        </w:num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承包人应严格遵守政府、采购单位的规章制度及相关规定，做到安全施工、文明施工。在合同期内如果发生维修保养的质量安全、人员安全、设备安全问题及其它相关问题，成交人承担全部责任。安全、文明施工包括但不限于：</w:t>
      </w:r>
    </w:p>
    <w:p w14:paraId="793AFF68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lang w:val="en-US" w:eastAsia="zh-CN"/>
        </w:rPr>
        <w:t>1</w:t>
      </w:r>
      <w:r>
        <w:rPr>
          <w:rFonts w:hint="eastAsia" w:ascii="宋体" w:hAnsi="宋体"/>
          <w:color w:val="auto"/>
          <w:sz w:val="24"/>
          <w:lang w:eastAsia="zh-CN"/>
        </w:rPr>
        <w:t>）</w:t>
      </w:r>
      <w:r>
        <w:rPr>
          <w:rFonts w:hint="eastAsia" w:ascii="宋体" w:hAnsi="宋体"/>
          <w:color w:val="auto"/>
          <w:sz w:val="24"/>
        </w:rPr>
        <w:t>按工程和安全需要做好人身安全、施工围蔽、危险提示等防护措施；</w:t>
      </w:r>
    </w:p>
    <w:p w14:paraId="6F64B532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  <w:lang w:eastAsia="zh-CN"/>
        </w:rPr>
        <w:t>）</w:t>
      </w:r>
      <w:r>
        <w:rPr>
          <w:rFonts w:hint="eastAsia" w:ascii="宋体" w:hAnsi="宋体"/>
          <w:color w:val="auto"/>
          <w:sz w:val="24"/>
        </w:rPr>
        <w:t>接受甲方管理部门或监理单位的监管，杜绝野蛮施工。乙方做好安全围蔽工作，确保服务现场的清洁卫生，产生的垃圾当日清理干净，不得留在现场过夜。施工结束后，乙方应根据甲方要求对施工现场彻底清理，做到工完、料尽、场地清。</w:t>
      </w:r>
    </w:p>
    <w:p w14:paraId="39262FD4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lang w:eastAsia="zh-CN"/>
        </w:rPr>
        <w:t>）</w:t>
      </w:r>
      <w:r>
        <w:rPr>
          <w:rFonts w:hint="eastAsia" w:ascii="宋体" w:hAnsi="宋体"/>
          <w:color w:val="auto"/>
          <w:sz w:val="24"/>
        </w:rPr>
        <w:t>加强防火、防盗、安全意识，加强对施工队伍的管理及教育，指定安全、防火责任人；</w:t>
      </w:r>
    </w:p>
    <w:p w14:paraId="30A2CF3B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lang w:eastAsia="zh-CN"/>
        </w:rPr>
        <w:t>）</w:t>
      </w:r>
      <w:r>
        <w:rPr>
          <w:rFonts w:hint="eastAsia" w:ascii="宋体" w:hAnsi="宋体"/>
          <w:color w:val="auto"/>
          <w:sz w:val="24"/>
        </w:rPr>
        <w:t>遵守政府有关部门和甲方对施工场地交通和施工噪音等管理规定，施工设施、机具、材料等堆放整齐，及时做好余泥清运等工作，施工结束后及时清场；</w:t>
      </w:r>
    </w:p>
    <w:p w14:paraId="437A26BC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lang w:eastAsia="zh-CN"/>
        </w:rPr>
        <w:t>）</w:t>
      </w:r>
      <w:r>
        <w:rPr>
          <w:rFonts w:hint="eastAsia" w:ascii="宋体" w:hAnsi="宋体"/>
          <w:color w:val="auto"/>
          <w:sz w:val="24"/>
        </w:rPr>
        <w:t>进行焊接与切割作业及在易燃易爆场所使用喷灯、电钻、砂轮等可能产生火焰、火花和炽热表面的临时性作业时，须在施工前向甲方保卫部门申请办理动火证，否则不得动工；</w:t>
      </w:r>
    </w:p>
    <w:p w14:paraId="590E3782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lang w:eastAsia="zh-CN"/>
        </w:rPr>
        <w:t>）</w:t>
      </w:r>
      <w:r>
        <w:rPr>
          <w:rFonts w:hint="eastAsia" w:ascii="宋体" w:hAnsi="宋体"/>
          <w:color w:val="auto"/>
          <w:sz w:val="24"/>
        </w:rPr>
        <w:t>乙方负责施工现场垃圾的外运。做好施工现场保卫和垃圾消纳等工作，施工材料、余泥、垃圾堆放必须整齐，处理好由于施工带来的扰民问题及与周围单位（住户）的关系；</w:t>
      </w:r>
    </w:p>
    <w:p w14:paraId="46642559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lang w:val="en-US" w:eastAsia="zh-CN"/>
        </w:rPr>
        <w:t>7</w:t>
      </w:r>
      <w:r>
        <w:rPr>
          <w:rFonts w:hint="eastAsia" w:ascii="宋体" w:hAnsi="宋体"/>
          <w:color w:val="auto"/>
          <w:sz w:val="24"/>
          <w:lang w:eastAsia="zh-CN"/>
        </w:rPr>
        <w:t>）</w:t>
      </w:r>
      <w:r>
        <w:rPr>
          <w:rFonts w:hint="eastAsia" w:ascii="宋体" w:hAnsi="宋体"/>
          <w:color w:val="auto"/>
          <w:sz w:val="24"/>
        </w:rPr>
        <w:t>施工期间若遇甲方临时要求暂停施工，必须服从甲方指令；</w:t>
      </w:r>
    </w:p>
    <w:p w14:paraId="3E5C1F53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lang w:val="en-US" w:eastAsia="zh-CN"/>
        </w:rPr>
        <w:t>8</w:t>
      </w:r>
      <w:r>
        <w:rPr>
          <w:rFonts w:hint="eastAsia" w:ascii="宋体" w:hAnsi="宋体"/>
          <w:color w:val="auto"/>
          <w:sz w:val="24"/>
          <w:lang w:eastAsia="zh-CN"/>
        </w:rPr>
        <w:t>）</w:t>
      </w:r>
      <w:r>
        <w:rPr>
          <w:rFonts w:hint="eastAsia" w:ascii="宋体" w:hAnsi="宋体"/>
          <w:color w:val="auto"/>
          <w:sz w:val="24"/>
        </w:rPr>
        <w:t>遵守和执行甲方有关安全、文明和施工作业时间等有关规定，一切以不影响临床业务开展为主，保障医患人员的人身安全；</w:t>
      </w:r>
    </w:p>
    <w:p w14:paraId="3EF335AE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  <w:lang w:eastAsia="zh-CN"/>
        </w:rPr>
        <w:t>）</w:t>
      </w:r>
      <w:r>
        <w:rPr>
          <w:rFonts w:hint="eastAsia" w:ascii="宋体" w:hAnsi="宋体"/>
          <w:color w:val="auto"/>
          <w:sz w:val="24"/>
        </w:rPr>
        <w:t>凡发生工程质量、安全等事故，需及时报告甲方及政府有关部门，立即组织人员和设备进行紧急抢救和抢修，减少人员伤亡和财产损失，防止事故扩大，并保护事故现场，并承担造成的一切责任和损失；</w:t>
      </w:r>
    </w:p>
    <w:p w14:paraId="3D809F3F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lang w:eastAsia="zh-CN"/>
        </w:rPr>
        <w:t>）</w:t>
      </w:r>
      <w:r>
        <w:rPr>
          <w:rFonts w:hint="eastAsia" w:ascii="宋体" w:hAnsi="宋体"/>
          <w:color w:val="auto"/>
          <w:sz w:val="24"/>
        </w:rPr>
        <w:t>施工中未经甲方同意或有关部门批准，不得随意拆改原建筑物结构和开挖道路。涉及开挖墙面、地面的，乙方有责任在开挖前与甲方有关部门联系，获得甲方许可后方可施工；</w:t>
      </w:r>
    </w:p>
    <w:p w14:paraId="33E2FE53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  <w:lang w:eastAsia="zh-CN"/>
        </w:rPr>
        <w:t>）</w:t>
      </w:r>
      <w:r>
        <w:rPr>
          <w:rFonts w:hint="eastAsia" w:ascii="宋体" w:hAnsi="宋体"/>
          <w:color w:val="auto"/>
          <w:sz w:val="24"/>
        </w:rPr>
        <w:t>未经甲方同意，不得自行搭建临时设施。</w:t>
      </w:r>
    </w:p>
    <w:p w14:paraId="0DE34437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2.承包人应在维修保养服务过程中必须严格执行采购人基建、保卫、院感等部门以及当地主管部门等的相关制度。</w:t>
      </w:r>
    </w:p>
    <w:p w14:paraId="09EAE921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3.施工过程中若需使用电、水源甚至需要动火，应事先与甲方报备，不得私拉乱接、私自动火。</w:t>
      </w:r>
    </w:p>
    <w:p w14:paraId="677A8C72">
      <w:pPr>
        <w:spacing w:line="360" w:lineRule="auto"/>
        <w:ind w:firstLine="480" w:firstLineChars="200"/>
        <w:rPr>
          <w:rFonts w:hint="default" w:ascii="宋体" w:hAnsi="宋体" w:eastAsiaTheme="minorEastAsia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4.若乙方发生违反甲方相关管理规定的情况，乙方须无条件进行整改。造成不良影响的，甲方有权按500元/次标准对乙方进行扣罚，并在结算金额中给予扣除。造成甲方损失的，乙方承担赔偿责任。</w:t>
      </w:r>
    </w:p>
    <w:p w14:paraId="0F91CC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八、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验收与移交</w:t>
      </w:r>
    </w:p>
    <w:p w14:paraId="11F4685E">
      <w:p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工程质量标准：合格。符合国家及行业现行有关强制性规范、条文及标准的要求</w:t>
      </w:r>
      <w:r>
        <w:rPr>
          <w:rFonts w:hint="eastAsia" w:ascii="宋体" w:hAnsi="宋体"/>
          <w:color w:val="auto"/>
          <w:sz w:val="24"/>
          <w:highlight w:val="none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承包商完成施工并自验合格后，向甲方提交验收申请，甲方组织相关科室进行验收。</w:t>
      </w:r>
    </w:p>
    <w:p w14:paraId="39BEEC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九、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质量保证</w:t>
      </w:r>
    </w:p>
    <w:p w14:paraId="4F545B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质保期2年，从竣工验收合格之日起算。质保期内，厂家保证本项目安装内容的正常运行，发生故障时自接报故障通知起1个小时内修复。</w:t>
      </w:r>
    </w:p>
    <w:p w14:paraId="529A2F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十、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付款</w:t>
      </w:r>
    </w:p>
    <w:p w14:paraId="4A18E10B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竣工验收合格的，乙方需在竣工验收之日起30个日历天内向甲方提交完整、真实、合格的竣工资料及结算资料。甲方审核确认后，向乙方支付至结算价的97%。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质保期满后，甲方支付剩余价款。</w:t>
      </w:r>
    </w:p>
    <w:p w14:paraId="07B79E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十一、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评标办法</w:t>
      </w:r>
    </w:p>
    <w:p w14:paraId="069A3E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采用院内谈判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方式，具体详见挂网公告。</w:t>
      </w:r>
    </w:p>
    <w:p w14:paraId="38A4DA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7CD3E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8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71DDE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D5AB7A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D5AB7A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7F5B55"/>
    <w:multiLevelType w:val="singleLevel"/>
    <w:tmpl w:val="847F5B55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D9D2C66D"/>
    <w:multiLevelType w:val="singleLevel"/>
    <w:tmpl w:val="D9D2C6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A6B7685"/>
    <w:multiLevelType w:val="singleLevel"/>
    <w:tmpl w:val="EA6B76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24F2175"/>
    <w:multiLevelType w:val="singleLevel"/>
    <w:tmpl w:val="624F21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11DCB36"/>
    <w:multiLevelType w:val="singleLevel"/>
    <w:tmpl w:val="711DCB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2196F"/>
    <w:rsid w:val="02CF7A3A"/>
    <w:rsid w:val="057448C8"/>
    <w:rsid w:val="0E5C239D"/>
    <w:rsid w:val="0E681DD1"/>
    <w:rsid w:val="0F6C4862"/>
    <w:rsid w:val="10682540"/>
    <w:rsid w:val="10F44B0F"/>
    <w:rsid w:val="1158509E"/>
    <w:rsid w:val="13983E78"/>
    <w:rsid w:val="13A26AA4"/>
    <w:rsid w:val="14551D69"/>
    <w:rsid w:val="1ABD2399"/>
    <w:rsid w:val="212136FE"/>
    <w:rsid w:val="22D014D8"/>
    <w:rsid w:val="244D480A"/>
    <w:rsid w:val="25F56F08"/>
    <w:rsid w:val="26B41D72"/>
    <w:rsid w:val="274C2D23"/>
    <w:rsid w:val="2C9C00DD"/>
    <w:rsid w:val="2CFE2B46"/>
    <w:rsid w:val="32430FFB"/>
    <w:rsid w:val="34A614EC"/>
    <w:rsid w:val="34B055B7"/>
    <w:rsid w:val="35C506A4"/>
    <w:rsid w:val="36525CB0"/>
    <w:rsid w:val="38284F1B"/>
    <w:rsid w:val="385775AE"/>
    <w:rsid w:val="38806B05"/>
    <w:rsid w:val="39CC7F21"/>
    <w:rsid w:val="3CD91B1F"/>
    <w:rsid w:val="47356D0C"/>
    <w:rsid w:val="47DD7AD0"/>
    <w:rsid w:val="4A630034"/>
    <w:rsid w:val="4C2B0E2E"/>
    <w:rsid w:val="4D4B72A8"/>
    <w:rsid w:val="4EAA6232"/>
    <w:rsid w:val="50E0418D"/>
    <w:rsid w:val="54AA0D3A"/>
    <w:rsid w:val="57CE21AE"/>
    <w:rsid w:val="58C44394"/>
    <w:rsid w:val="5D3C1D1C"/>
    <w:rsid w:val="5E3922A0"/>
    <w:rsid w:val="642F3009"/>
    <w:rsid w:val="66A17AC3"/>
    <w:rsid w:val="670A38BA"/>
    <w:rsid w:val="6CB2196F"/>
    <w:rsid w:val="6F045092"/>
    <w:rsid w:val="701A24C6"/>
    <w:rsid w:val="70790DD7"/>
    <w:rsid w:val="717604C9"/>
    <w:rsid w:val="770D709B"/>
    <w:rsid w:val="77B80A55"/>
    <w:rsid w:val="77EE5AFD"/>
    <w:rsid w:val="78DD2AC6"/>
    <w:rsid w:val="7F68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5">
    <w:name w:val="heading 4"/>
    <w:basedOn w:val="1"/>
    <w:next w:val="1"/>
    <w:qFormat/>
    <w:uiPriority w:val="0"/>
    <w:pPr>
      <w:keepNext/>
      <w:keepLines/>
      <w:tabs>
        <w:tab w:val="left" w:pos="864"/>
      </w:tabs>
      <w:snapToGrid w:val="0"/>
      <w:ind w:left="680" w:leftChars="100" w:right="100" w:rightChars="100" w:hanging="144"/>
      <w:outlineLvl w:val="3"/>
    </w:pPr>
    <w:rPr>
      <w:rFonts w:ascii="Cambria" w:hAnsi="Cambria" w:eastAsia="宋体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szCs w:val="20"/>
    </w:rPr>
  </w:style>
  <w:style w:type="paragraph" w:styleId="3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lock Text"/>
    <w:basedOn w:val="1"/>
    <w:unhideWhenUsed/>
    <w:qFormat/>
    <w:uiPriority w:val="0"/>
    <w:pPr>
      <w:spacing w:line="360" w:lineRule="auto"/>
      <w:ind w:left="0" w:right="0" w:firstLine="562" w:firstLineChars="200"/>
      <w:jc w:val="left"/>
    </w:pPr>
    <w:rPr>
      <w:rFonts w:ascii="仿宋" w:hAnsi="仿宋" w:cs="宋体"/>
      <w:bCs/>
      <w:sz w:val="24"/>
      <w:szCs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_Style 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font31"/>
    <w:basedOn w:val="12"/>
    <w:qFormat/>
    <w:uiPriority w:val="0"/>
    <w:rPr>
      <w:rFonts w:hint="default" w:ascii="Segoe UI" w:hAnsi="Segoe UI" w:eastAsia="Segoe UI" w:cs="Segoe UI"/>
      <w:color w:val="404040"/>
      <w:sz w:val="23"/>
      <w:szCs w:val="23"/>
      <w:u w:val="none"/>
    </w:rPr>
  </w:style>
  <w:style w:type="character" w:customStyle="1" w:styleId="17">
    <w:name w:val="font21"/>
    <w:basedOn w:val="12"/>
    <w:qFormat/>
    <w:uiPriority w:val="0"/>
    <w:rPr>
      <w:rFonts w:hint="eastAsia" w:ascii="宋体" w:hAnsi="宋体" w:eastAsia="宋体" w:cs="宋体"/>
      <w:color w:val="404040"/>
      <w:sz w:val="23"/>
      <w:szCs w:val="2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3139</Words>
  <Characters>3311</Characters>
  <Lines>0</Lines>
  <Paragraphs>0</Paragraphs>
  <TotalTime>1122</TotalTime>
  <ScaleCrop>false</ScaleCrop>
  <LinksUpToDate>false</LinksUpToDate>
  <CharactersWithSpaces>3314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2025-08-28T08:31:00Z</dcterms:created>
  <dc:creator>蓦然回首</dc:creator>
  <cp:lastModifiedBy>贤～枫之霖</cp:lastModifiedBy>
  <dcterms:modified xsi:type="dcterms:W3CDTF">2025-09-19T03:24:32Z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F86534473AFF480F85552CE0898F457E_13</vt:lpwstr>
  </property>
  <property fmtid="{D5CDD505-2E9C-101B-9397-08002B2CF9AE}" pid="4" name="KSOTemplateDocerSaveRecord">
    <vt:lpwstr>eyJoZGlkIjoiOTg3YzAyMDRlNmFmOTZjODMwZTczY2JmNjg4MmRlNzAiLCJ1c2VySWQiOiIyOTU5NjM2NjgifQ==</vt:lpwstr>
  </property>
</Properties>
</file>