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75ED932D">
      <w:pPr>
        <w:pStyle w:val="2"/>
        <w:rPr>
          <w:rFonts w:hint="eastAsia"/>
          <w:lang w:val="en-US" w:eastAsia="zh-CN"/>
        </w:rPr>
      </w:pPr>
    </w:p>
    <w:p w14:paraId="60474EC7">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374433D">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7C0F962B">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78FBC823">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0A516469">
      <w:pPr>
        <w:pStyle w:val="2"/>
        <w:rPr>
          <w:rFonts w:hint="eastAsia" w:ascii="宋体" w:hAnsi="宋体" w:cs="宋体"/>
          <w:b/>
          <w:bCs w:val="0"/>
          <w:color w:val="000000"/>
          <w:sz w:val="36"/>
          <w:szCs w:val="36"/>
          <w:highlight w:val="none"/>
        </w:rPr>
      </w:pPr>
    </w:p>
    <w:p w14:paraId="3CC674E9">
      <w:pPr>
        <w:pStyle w:val="2"/>
        <w:rPr>
          <w:rFonts w:hint="eastAsia" w:ascii="宋体" w:hAnsi="宋体" w:cs="宋体"/>
          <w:b/>
          <w:bCs w:val="0"/>
          <w:color w:val="000000"/>
          <w:sz w:val="36"/>
          <w:szCs w:val="36"/>
          <w:highlight w:val="none"/>
        </w:rPr>
      </w:pPr>
    </w:p>
    <w:p w14:paraId="17F4F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ZCB-2025115</w:t>
      </w:r>
    </w:p>
    <w:p w14:paraId="1C029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0BB7F0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南北院区非120急救医疗转运服务项目（第二次）</w:t>
      </w:r>
    </w:p>
    <w:p w14:paraId="456956AD">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2C67FB63">
      <w:pPr>
        <w:pStyle w:val="2"/>
        <w:rPr>
          <w:rFonts w:hint="eastAsia"/>
        </w:rPr>
      </w:pPr>
    </w:p>
    <w:p w14:paraId="2139562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5695D97">
      <w:pPr>
        <w:pStyle w:val="5"/>
        <w:rPr>
          <w:rFonts w:hint="eastAsia"/>
          <w:color w:val="auto"/>
          <w:highlight w:val="none"/>
        </w:rPr>
      </w:pPr>
    </w:p>
    <w:p w14:paraId="58A89BF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6E086D66">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highlight w:val="none"/>
        </w:rPr>
      </w:pPr>
    </w:p>
    <w:p w14:paraId="1B1495B6">
      <w:pPr>
        <w:pStyle w:val="2"/>
        <w:rPr>
          <w:rFonts w:hint="eastAsia"/>
        </w:rPr>
      </w:pPr>
    </w:p>
    <w:p w14:paraId="2FE40527">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中山大学孙逸仙纪念医院</w:t>
      </w:r>
    </w:p>
    <w:p w14:paraId="6786FDB4">
      <w:pPr>
        <w:pageBreakBefore w:val="0"/>
        <w:kinsoku/>
        <w:wordWrap/>
        <w:overflowPunct/>
        <w:topLinePunct w:val="0"/>
        <w:bidi w:val="0"/>
        <w:spacing w:line="360" w:lineRule="auto"/>
        <w:ind w:right="0" w:right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 xml:space="preserve">5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9</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30日</w:t>
      </w:r>
    </w:p>
    <w:p w14:paraId="32DAB876">
      <w:pPr>
        <w:pStyle w:val="25"/>
        <w:rPr>
          <w:rFonts w:hint="eastAsia" w:ascii="宋体" w:hAnsi="宋体" w:cs="宋体"/>
          <w:b/>
          <w:bCs/>
          <w:color w:val="auto"/>
          <w:sz w:val="28"/>
          <w:szCs w:val="28"/>
          <w:highlight w:val="none"/>
        </w:rPr>
      </w:pPr>
    </w:p>
    <w:p w14:paraId="1B57B2C6">
      <w:pPr>
        <w:pStyle w:val="25"/>
        <w:rPr>
          <w:rFonts w:hint="eastAsia" w:ascii="宋体" w:hAnsi="宋体" w:cs="宋体"/>
          <w:b/>
          <w:bCs/>
          <w:color w:val="auto"/>
          <w:sz w:val="28"/>
          <w:szCs w:val="28"/>
          <w:highlight w:val="none"/>
        </w:rPr>
      </w:pPr>
    </w:p>
    <w:p w14:paraId="04DE7C7F">
      <w:pPr>
        <w:pStyle w:val="25"/>
        <w:rPr>
          <w:rFonts w:hint="eastAsia" w:ascii="宋体" w:hAnsi="宋体" w:cs="宋体"/>
          <w:b/>
          <w:bCs/>
          <w:color w:val="auto"/>
          <w:sz w:val="28"/>
          <w:szCs w:val="28"/>
          <w:highlight w:val="none"/>
        </w:rPr>
      </w:pPr>
    </w:p>
    <w:p w14:paraId="7E247553">
      <w:pPr>
        <w:pStyle w:val="25"/>
        <w:rPr>
          <w:rFonts w:hint="eastAsia" w:ascii="宋体" w:hAnsi="宋体" w:cs="宋体"/>
          <w:b/>
          <w:bCs/>
          <w:color w:val="auto"/>
          <w:sz w:val="28"/>
          <w:szCs w:val="28"/>
          <w:highlight w:val="none"/>
        </w:rPr>
      </w:pPr>
    </w:p>
    <w:p w14:paraId="4A894D04">
      <w:pPr>
        <w:pStyle w:val="25"/>
        <w:rPr>
          <w:rFonts w:hint="eastAsia" w:ascii="宋体" w:hAnsi="宋体" w:cs="宋体"/>
          <w:b/>
          <w:bCs/>
          <w:color w:val="auto"/>
          <w:sz w:val="28"/>
          <w:szCs w:val="28"/>
          <w:highlight w:val="none"/>
        </w:rPr>
      </w:pPr>
    </w:p>
    <w:p w14:paraId="084DD094">
      <w:pPr>
        <w:pStyle w:val="25"/>
        <w:rPr>
          <w:rFonts w:hint="eastAsia" w:ascii="宋体" w:hAnsi="宋体" w:cs="宋体"/>
          <w:b/>
          <w:bCs/>
          <w:color w:val="auto"/>
          <w:sz w:val="28"/>
          <w:szCs w:val="28"/>
          <w:highlight w:val="none"/>
        </w:rPr>
      </w:pPr>
    </w:p>
    <w:p w14:paraId="07825709">
      <w:pPr>
        <w:pStyle w:val="25"/>
        <w:rPr>
          <w:rFonts w:hint="eastAsia" w:ascii="宋体" w:hAnsi="宋体" w:cs="宋体"/>
          <w:b/>
          <w:bCs/>
          <w:color w:val="auto"/>
          <w:sz w:val="28"/>
          <w:szCs w:val="28"/>
          <w:highlight w:val="none"/>
        </w:rPr>
      </w:pPr>
    </w:p>
    <w:p w14:paraId="425ECDA2">
      <w:pPr>
        <w:pStyle w:val="25"/>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3A69A9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4"/>
          <w:rFonts w:hint="eastAsia" w:ascii="仿宋" w:hAnsi="仿宋" w:eastAsia="仿宋" w:cs="仿宋"/>
          <w:b/>
          <w:color w:val="auto"/>
          <w:sz w:val="32"/>
          <w:szCs w:val="32"/>
          <w:highlight w:val="none"/>
        </w:rPr>
        <w:t>第一章</w:t>
      </w:r>
      <w:r>
        <w:rPr>
          <w:rStyle w:val="24"/>
          <w:rFonts w:hint="eastAsia" w:ascii="仿宋" w:hAnsi="仿宋" w:eastAsia="仿宋" w:cs="仿宋"/>
          <w:b/>
          <w:color w:val="auto"/>
          <w:sz w:val="32"/>
          <w:szCs w:val="32"/>
          <w:highlight w:val="none"/>
          <w:lang w:val="en-US" w:eastAsia="zh-CN"/>
        </w:rPr>
        <w:t xml:space="preserve"> 比选邀请</w:t>
      </w:r>
      <w:r>
        <w:rPr>
          <w:rStyle w:val="24"/>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4"/>
          <w:rFonts w:hint="eastAsia" w:ascii="仿宋" w:hAnsi="仿宋" w:eastAsia="仿宋" w:cs="仿宋"/>
          <w:b/>
          <w:color w:val="auto"/>
          <w:sz w:val="32"/>
          <w:szCs w:val="32"/>
          <w:highlight w:val="none"/>
        </w:rPr>
        <w:t>第二章</w:t>
      </w:r>
      <w:r>
        <w:rPr>
          <w:rStyle w:val="24"/>
          <w:rFonts w:hint="eastAsia" w:ascii="仿宋" w:hAnsi="仿宋" w:eastAsia="仿宋" w:cs="仿宋"/>
          <w:b/>
          <w:color w:val="auto"/>
          <w:sz w:val="32"/>
          <w:szCs w:val="32"/>
          <w:highlight w:val="none"/>
          <w:lang w:val="en-US" w:eastAsia="zh-CN"/>
        </w:rPr>
        <w:t xml:space="preserve"> </w:t>
      </w:r>
      <w:r>
        <w:rPr>
          <w:rStyle w:val="24"/>
          <w:rFonts w:hint="eastAsia" w:ascii="仿宋" w:hAnsi="仿宋" w:eastAsia="仿宋" w:cs="仿宋"/>
          <w:b/>
          <w:color w:val="auto"/>
          <w:sz w:val="32"/>
          <w:szCs w:val="32"/>
          <w:highlight w:val="none"/>
          <w:lang w:eastAsia="zh-CN"/>
        </w:rPr>
        <w:t>用户</w:t>
      </w:r>
      <w:r>
        <w:rPr>
          <w:rStyle w:val="24"/>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4"/>
          <w:rFonts w:hint="eastAsia" w:ascii="仿宋" w:hAnsi="仿宋" w:eastAsia="仿宋" w:cs="仿宋"/>
          <w:b/>
          <w:color w:val="auto"/>
          <w:sz w:val="32"/>
          <w:szCs w:val="32"/>
          <w:highlight w:val="none"/>
        </w:rPr>
        <w:t>第三章</w:t>
      </w:r>
      <w:r>
        <w:rPr>
          <w:rStyle w:val="24"/>
          <w:rFonts w:hint="eastAsia" w:ascii="仿宋" w:hAnsi="仿宋" w:eastAsia="仿宋" w:cs="仿宋"/>
          <w:b/>
          <w:color w:val="auto"/>
          <w:sz w:val="32"/>
          <w:szCs w:val="32"/>
          <w:highlight w:val="none"/>
          <w:lang w:val="en-US" w:eastAsia="zh-CN"/>
        </w:rPr>
        <w:t xml:space="preserve"> 响应</w:t>
      </w:r>
      <w:r>
        <w:rPr>
          <w:rStyle w:val="24"/>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5"/>
        <w:rPr>
          <w:color w:val="auto"/>
          <w:highlight w:val="none"/>
        </w:rPr>
      </w:pPr>
    </w:p>
    <w:p w14:paraId="0A15806B">
      <w:pPr>
        <w:pStyle w:val="25"/>
        <w:rPr>
          <w:color w:val="auto"/>
          <w:highlight w:val="none"/>
        </w:rPr>
      </w:pPr>
    </w:p>
    <w:p w14:paraId="3DCA7AD5">
      <w:pPr>
        <w:pStyle w:val="25"/>
        <w:rPr>
          <w:color w:val="auto"/>
          <w:highlight w:val="none"/>
        </w:rPr>
      </w:pPr>
    </w:p>
    <w:p w14:paraId="6E14FAB4">
      <w:pPr>
        <w:pStyle w:val="25"/>
        <w:rPr>
          <w:color w:val="auto"/>
          <w:highlight w:val="none"/>
        </w:rPr>
      </w:pPr>
    </w:p>
    <w:p w14:paraId="64575E93">
      <w:pPr>
        <w:pStyle w:val="25"/>
        <w:rPr>
          <w:color w:val="auto"/>
          <w:highlight w:val="none"/>
        </w:rPr>
      </w:pPr>
    </w:p>
    <w:p w14:paraId="2C222BBF">
      <w:pPr>
        <w:pStyle w:val="25"/>
        <w:rPr>
          <w:color w:val="auto"/>
          <w:highlight w:val="none"/>
        </w:rPr>
      </w:pPr>
    </w:p>
    <w:p w14:paraId="09C05EDD">
      <w:pPr>
        <w:pStyle w:val="25"/>
        <w:rPr>
          <w:color w:val="auto"/>
          <w:highlight w:val="none"/>
        </w:rPr>
      </w:pPr>
    </w:p>
    <w:p w14:paraId="78BEBE66">
      <w:pPr>
        <w:pStyle w:val="25"/>
        <w:rPr>
          <w:color w:val="auto"/>
          <w:highlight w:val="none"/>
        </w:rPr>
      </w:pPr>
    </w:p>
    <w:p w14:paraId="7FFB3F36">
      <w:pPr>
        <w:pStyle w:val="25"/>
        <w:rPr>
          <w:color w:val="auto"/>
          <w:highlight w:val="none"/>
        </w:rPr>
      </w:pPr>
    </w:p>
    <w:p w14:paraId="3DF6BD4F">
      <w:pPr>
        <w:pStyle w:val="25"/>
        <w:rPr>
          <w:color w:val="auto"/>
          <w:highlight w:val="none"/>
        </w:rPr>
      </w:pPr>
    </w:p>
    <w:p w14:paraId="2734705C">
      <w:pPr>
        <w:pStyle w:val="25"/>
        <w:rPr>
          <w:color w:val="auto"/>
          <w:highlight w:val="none"/>
        </w:rPr>
      </w:pPr>
    </w:p>
    <w:p w14:paraId="4314B196">
      <w:pPr>
        <w:pStyle w:val="25"/>
        <w:rPr>
          <w:color w:val="auto"/>
          <w:highlight w:val="none"/>
        </w:rPr>
      </w:pPr>
    </w:p>
    <w:p w14:paraId="3A1D323C">
      <w:pPr>
        <w:pStyle w:val="25"/>
        <w:ind w:left="0" w:leftChars="0" w:firstLine="0" w:firstLineChars="0"/>
        <w:rPr>
          <w:color w:val="auto"/>
          <w:highlight w:val="none"/>
        </w:rPr>
      </w:pPr>
    </w:p>
    <w:p w14:paraId="28873E3D">
      <w:pPr>
        <w:pStyle w:val="25"/>
        <w:rPr>
          <w:color w:val="auto"/>
          <w:highlight w:val="none"/>
        </w:rPr>
      </w:pPr>
    </w:p>
    <w:p w14:paraId="50FA7ED8">
      <w:pPr>
        <w:pStyle w:val="25"/>
        <w:rPr>
          <w:color w:val="auto"/>
          <w:highlight w:val="none"/>
        </w:rPr>
      </w:pPr>
    </w:p>
    <w:p w14:paraId="6B2899CF">
      <w:pPr>
        <w:pStyle w:val="25"/>
        <w:rPr>
          <w:color w:val="auto"/>
          <w:highlight w:val="none"/>
        </w:rPr>
      </w:pPr>
    </w:p>
    <w:p w14:paraId="33C44C0F">
      <w:pPr>
        <w:pStyle w:val="25"/>
        <w:rPr>
          <w:color w:val="auto"/>
          <w:highlight w:val="none"/>
        </w:rPr>
      </w:pPr>
    </w:p>
    <w:p w14:paraId="42E0C72B">
      <w:pPr>
        <w:pStyle w:val="25"/>
        <w:rPr>
          <w:color w:val="auto"/>
          <w:highlight w:val="none"/>
        </w:rPr>
      </w:pPr>
    </w:p>
    <w:p w14:paraId="605B6840">
      <w:pPr>
        <w:pStyle w:val="25"/>
        <w:rPr>
          <w:color w:val="auto"/>
          <w:highlight w:val="none"/>
        </w:rPr>
      </w:pPr>
    </w:p>
    <w:p w14:paraId="67B723F3">
      <w:pPr>
        <w:pStyle w:val="25"/>
        <w:rPr>
          <w:color w:val="auto"/>
          <w:highlight w:val="none"/>
        </w:rPr>
      </w:pPr>
    </w:p>
    <w:p w14:paraId="42B80870">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385940868"/>
      <w:bookmarkStart w:id="1" w:name="_Toc76354913"/>
      <w:bookmarkStart w:id="2" w:name="_Toc50691018"/>
      <w:bookmarkStart w:id="3" w:name="_Toc50737317"/>
      <w:bookmarkStart w:id="4" w:name="_Toc385939527"/>
      <w:bookmarkStart w:id="5" w:name="_Toc50737285"/>
      <w:bookmarkStart w:id="6" w:name="_Toc50736465"/>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比选邀请</w:t>
      </w:r>
      <w:r>
        <w:rPr>
          <w:rFonts w:hint="eastAsia" w:ascii="微软雅黑" w:hAnsi="微软雅黑" w:eastAsia="微软雅黑" w:cs="微软雅黑"/>
          <w:color w:val="auto"/>
          <w:highlight w:val="none"/>
        </w:rPr>
        <w:t>函</w:t>
      </w:r>
      <w:bookmarkEnd w:id="7"/>
    </w:p>
    <w:p w14:paraId="09A011E9">
      <w:pPr>
        <w:pStyle w:val="25"/>
        <w:rPr>
          <w:color w:val="auto"/>
          <w:highlight w:val="none"/>
        </w:rPr>
      </w:pPr>
    </w:p>
    <w:p w14:paraId="0E1E6DAA">
      <w:pPr>
        <w:pStyle w:val="25"/>
        <w:rPr>
          <w:color w:val="auto"/>
          <w:highlight w:val="none"/>
        </w:rPr>
      </w:pPr>
    </w:p>
    <w:p w14:paraId="3BA9C6FC">
      <w:pPr>
        <w:pStyle w:val="25"/>
        <w:rPr>
          <w:color w:val="auto"/>
          <w:highlight w:val="none"/>
        </w:rPr>
      </w:pPr>
    </w:p>
    <w:p w14:paraId="785CAE00">
      <w:pPr>
        <w:pStyle w:val="25"/>
        <w:rPr>
          <w:color w:val="auto"/>
          <w:highlight w:val="none"/>
        </w:rPr>
      </w:pPr>
    </w:p>
    <w:p w14:paraId="39EE392B">
      <w:pPr>
        <w:pStyle w:val="25"/>
        <w:rPr>
          <w:color w:val="auto"/>
          <w:highlight w:val="none"/>
        </w:rPr>
      </w:pPr>
    </w:p>
    <w:p w14:paraId="706178C8">
      <w:pPr>
        <w:pStyle w:val="25"/>
        <w:rPr>
          <w:color w:val="auto"/>
          <w:highlight w:val="none"/>
        </w:rPr>
      </w:pPr>
    </w:p>
    <w:p w14:paraId="772CC2BD">
      <w:pPr>
        <w:pStyle w:val="25"/>
        <w:rPr>
          <w:color w:val="auto"/>
          <w:highlight w:val="none"/>
        </w:rPr>
      </w:pPr>
    </w:p>
    <w:p w14:paraId="67FC31CB">
      <w:pPr>
        <w:pStyle w:val="25"/>
        <w:rPr>
          <w:color w:val="auto"/>
          <w:highlight w:val="none"/>
        </w:rPr>
      </w:pPr>
    </w:p>
    <w:p w14:paraId="386EC698">
      <w:pPr>
        <w:pStyle w:val="25"/>
        <w:rPr>
          <w:color w:val="auto"/>
          <w:highlight w:val="none"/>
        </w:rPr>
      </w:pPr>
    </w:p>
    <w:p w14:paraId="2C1A4281">
      <w:pPr>
        <w:pStyle w:val="25"/>
        <w:rPr>
          <w:color w:val="auto"/>
          <w:highlight w:val="none"/>
        </w:rPr>
      </w:pPr>
    </w:p>
    <w:p w14:paraId="5F86BCBC">
      <w:pPr>
        <w:pStyle w:val="25"/>
        <w:rPr>
          <w:color w:val="auto"/>
          <w:highlight w:val="none"/>
        </w:rPr>
      </w:pPr>
    </w:p>
    <w:p w14:paraId="455E259F">
      <w:pPr>
        <w:pStyle w:val="25"/>
        <w:rPr>
          <w:color w:val="auto"/>
          <w:highlight w:val="none"/>
        </w:rPr>
      </w:pPr>
    </w:p>
    <w:p w14:paraId="2CAB1CE8">
      <w:pPr>
        <w:pStyle w:val="25"/>
        <w:rPr>
          <w:color w:val="auto"/>
          <w:highlight w:val="none"/>
        </w:rPr>
      </w:pPr>
    </w:p>
    <w:p w14:paraId="4886323E">
      <w:pPr>
        <w:pStyle w:val="25"/>
        <w:rPr>
          <w:color w:val="auto"/>
          <w:highlight w:val="none"/>
        </w:rPr>
      </w:pPr>
    </w:p>
    <w:p w14:paraId="70322BB7">
      <w:pPr>
        <w:pStyle w:val="25"/>
        <w:rPr>
          <w:color w:val="auto"/>
          <w:highlight w:val="none"/>
        </w:rPr>
      </w:pPr>
    </w:p>
    <w:p w14:paraId="3AB65DC5">
      <w:pPr>
        <w:pStyle w:val="25"/>
        <w:rPr>
          <w:color w:val="auto"/>
          <w:highlight w:val="none"/>
        </w:rPr>
      </w:pPr>
    </w:p>
    <w:p w14:paraId="35ACE013">
      <w:pPr>
        <w:pStyle w:val="25"/>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比选邀请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val="en-US" w:eastAsia="zh-CN"/>
        </w:rPr>
        <w:t>我院南北院区非120急救医疗转运服务项目</w:t>
      </w:r>
      <w:r>
        <w:rPr>
          <w:rFonts w:hint="eastAsia" w:ascii="仿宋" w:hAnsi="仿宋" w:eastAsia="仿宋" w:cs="仿宋"/>
          <w:bCs/>
          <w:color w:val="auto"/>
          <w:sz w:val="24"/>
          <w:szCs w:val="24"/>
          <w:highlight w:val="none"/>
          <w:lang w:eastAsia="zh-CN"/>
        </w:rPr>
        <w:t>公开挂网</w:t>
      </w:r>
      <w:r>
        <w:rPr>
          <w:rFonts w:hint="eastAsia" w:ascii="仿宋" w:hAnsi="仿宋" w:eastAsia="仿宋" w:cs="仿宋"/>
          <w:bCs/>
          <w:color w:val="auto"/>
          <w:sz w:val="24"/>
          <w:szCs w:val="24"/>
          <w:highlight w:val="none"/>
        </w:rPr>
        <w:t>采购，欢迎符合条件的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1201932">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ZCB-2025115</w:t>
      </w:r>
    </w:p>
    <w:p w14:paraId="0C09B74B">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：中山大学孙逸仙纪念医院南北院区非120急救医疗转运服务项目（第二次）</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20"/>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1865"/>
        <w:gridCol w:w="2934"/>
        <w:gridCol w:w="1939"/>
      </w:tblGrid>
      <w:tr w14:paraId="5109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95" w:type="dxa"/>
            <w:vAlign w:val="center"/>
          </w:tcPr>
          <w:p w14:paraId="0EDFC7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采购标的</w:t>
            </w:r>
          </w:p>
        </w:tc>
        <w:tc>
          <w:tcPr>
            <w:tcW w:w="1865" w:type="dxa"/>
            <w:vAlign w:val="top"/>
          </w:tcPr>
          <w:p w14:paraId="586ACE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tc>
        <w:tc>
          <w:tcPr>
            <w:tcW w:w="2934" w:type="dxa"/>
            <w:vAlign w:val="top"/>
          </w:tcPr>
          <w:p w14:paraId="69D03E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技术规格、参数及要求</w:t>
            </w:r>
          </w:p>
        </w:tc>
        <w:tc>
          <w:tcPr>
            <w:tcW w:w="1939" w:type="dxa"/>
          </w:tcPr>
          <w:p w14:paraId="57F6DC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采购预算</w:t>
            </w:r>
          </w:p>
          <w:p w14:paraId="0F4A1F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w:t>
            </w:r>
          </w:p>
        </w:tc>
      </w:tr>
      <w:tr w14:paraId="2214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695" w:type="dxa"/>
            <w:vAlign w:val="center"/>
          </w:tcPr>
          <w:p w14:paraId="50816D4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vertAlign w:val="baseline"/>
              </w:rPr>
              <w:t>南北院区非120急救医疗转运服务</w:t>
            </w:r>
          </w:p>
        </w:tc>
        <w:tc>
          <w:tcPr>
            <w:tcW w:w="1865" w:type="dxa"/>
            <w:vAlign w:val="center"/>
          </w:tcPr>
          <w:p w14:paraId="61B1A7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eastAsia="zh-CN"/>
              </w:rPr>
              <w:t>按采购人要求</w:t>
            </w:r>
          </w:p>
        </w:tc>
        <w:tc>
          <w:tcPr>
            <w:tcW w:w="2934" w:type="dxa"/>
            <w:vAlign w:val="center"/>
          </w:tcPr>
          <w:p w14:paraId="12A50F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详见附件1比选文件</w:t>
            </w:r>
          </w:p>
          <w:p w14:paraId="30D464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第二部分用户需求书</w:t>
            </w:r>
          </w:p>
        </w:tc>
        <w:tc>
          <w:tcPr>
            <w:tcW w:w="1939" w:type="dxa"/>
            <w:vAlign w:val="center"/>
          </w:tcPr>
          <w:p w14:paraId="4D0D42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人民</w:t>
            </w:r>
            <w:r>
              <w:rPr>
                <w:rFonts w:hint="eastAsia" w:ascii="仿宋" w:hAnsi="仿宋" w:eastAsia="仿宋" w:cs="仿宋"/>
                <w:color w:val="auto"/>
                <w:sz w:val="24"/>
                <w:szCs w:val="24"/>
                <w:highlight w:val="none"/>
                <w:lang w:val="en-US" w:eastAsia="zh-CN"/>
              </w:rPr>
              <w:t>币645000元</w:t>
            </w:r>
          </w:p>
        </w:tc>
      </w:tr>
    </w:tbl>
    <w:p w14:paraId="5769E1B9">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详细技术规范请参阅</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中的“用户需求书”。</w:t>
      </w:r>
    </w:p>
    <w:p w14:paraId="784DB0DB">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时间：按采购人要求</w:t>
      </w:r>
      <w:r>
        <w:rPr>
          <w:rFonts w:hint="eastAsia" w:ascii="仿宋" w:hAnsi="仿宋" w:eastAsia="仿宋" w:cs="仿宋"/>
          <w:bCs/>
          <w:color w:val="auto"/>
          <w:sz w:val="24"/>
          <w:szCs w:val="24"/>
          <w:highlight w:val="none"/>
        </w:rPr>
        <w:t>。</w:t>
      </w:r>
    </w:p>
    <w:p w14:paraId="03CDC3B1">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r>
        <w:rPr>
          <w:rFonts w:hint="eastAsia" w:ascii="仿宋" w:hAnsi="仿宋" w:eastAsia="仿宋" w:cs="仿宋"/>
          <w:bCs/>
          <w:color w:val="auto"/>
          <w:sz w:val="24"/>
          <w:szCs w:val="24"/>
          <w:highlight w:val="none"/>
          <w:lang w:val="en-US" w:eastAsia="zh-CN"/>
        </w:rPr>
        <w:t>实施</w:t>
      </w:r>
      <w:r>
        <w:rPr>
          <w:rFonts w:hint="eastAsia" w:ascii="仿宋" w:hAnsi="仿宋" w:eastAsia="仿宋" w:cs="仿宋"/>
          <w:color w:val="auto"/>
          <w:sz w:val="24"/>
          <w:szCs w:val="24"/>
          <w:highlight w:val="none"/>
          <w:lang w:eastAsia="zh-CN"/>
        </w:rPr>
        <w:t>地点：中山大学孙逸仙纪念医院南北院区。</w:t>
      </w:r>
    </w:p>
    <w:p w14:paraId="4708FC15">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本项目不接受联合体响应，成交供应商不得以任何方式转包或分包本项目。</w:t>
      </w:r>
      <w:bookmarkStart w:id="21" w:name="_GoBack"/>
      <w:bookmarkEnd w:id="21"/>
    </w:p>
    <w:p w14:paraId="77EB30FF">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3"/>
          <w:rFonts w:hint="eastAsia" w:ascii="仿宋" w:hAnsi="仿宋" w:eastAsia="仿宋" w:cs="仿宋"/>
          <w:b/>
          <w:bCs/>
          <w:i w:val="0"/>
          <w:iCs w:val="0"/>
          <w:caps w:val="0"/>
          <w:color w:val="auto"/>
          <w:spacing w:val="0"/>
          <w:sz w:val="24"/>
          <w:szCs w:val="24"/>
          <w:highlight w:val="none"/>
          <w:u w:val="none"/>
          <w:vertAlign w:val="baseline"/>
          <w:lang w:val="en-US" w:eastAsia="zh-CN"/>
        </w:rPr>
        <w:t>四</w:t>
      </w:r>
      <w:r>
        <w:rPr>
          <w:rStyle w:val="23"/>
          <w:rFonts w:hint="eastAsia" w:ascii="仿宋" w:hAnsi="仿宋" w:eastAsia="仿宋" w:cs="仿宋"/>
          <w:b/>
          <w:bCs/>
          <w:i w:val="0"/>
          <w:iCs w:val="0"/>
          <w:caps w:val="0"/>
          <w:color w:val="auto"/>
          <w:spacing w:val="0"/>
          <w:sz w:val="24"/>
          <w:szCs w:val="24"/>
          <w:highlight w:val="none"/>
          <w:u w:val="none"/>
          <w:vertAlign w:val="baseline"/>
        </w:rPr>
        <w:t>、提供资料相关事项</w:t>
      </w:r>
    </w:p>
    <w:p w14:paraId="37E5C0EC">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auto"/>
          <w:spacing w:val="0"/>
          <w:sz w:val="24"/>
          <w:szCs w:val="24"/>
          <w:highlight w:val="none"/>
          <w:u w:val="none"/>
          <w:vertAlign w:val="baseline"/>
        </w:rPr>
      </w:pPr>
      <w:r>
        <w:rPr>
          <w:rStyle w:val="23"/>
          <w:rFonts w:hint="eastAsia" w:ascii="仿宋" w:hAnsi="仿宋" w:eastAsia="仿宋" w:cs="仿宋"/>
          <w:b w:val="0"/>
          <w:bCs w:val="0"/>
          <w:i w:val="0"/>
          <w:iCs w:val="0"/>
          <w:caps w:val="0"/>
          <w:color w:val="auto"/>
          <w:spacing w:val="0"/>
          <w:sz w:val="24"/>
          <w:szCs w:val="24"/>
          <w:highlight w:val="none"/>
          <w:u w:val="none"/>
          <w:vertAlign w:val="baseline"/>
          <w:lang w:val="en-US" w:eastAsia="zh-CN"/>
        </w:rPr>
        <w:t>1</w:t>
      </w:r>
      <w:r>
        <w:rPr>
          <w:rStyle w:val="23"/>
          <w:rFonts w:hint="eastAsia" w:ascii="仿宋" w:hAnsi="仿宋" w:eastAsia="仿宋" w:cs="仿宋"/>
          <w:b w:val="0"/>
          <w:bCs w:val="0"/>
          <w:i w:val="0"/>
          <w:iCs w:val="0"/>
          <w:caps w:val="0"/>
          <w:color w:val="auto"/>
          <w:spacing w:val="0"/>
          <w:sz w:val="24"/>
          <w:szCs w:val="24"/>
          <w:highlight w:val="none"/>
          <w:u w:val="none"/>
          <w:vertAlign w:val="baseline"/>
        </w:rPr>
        <w:t>.报名方式：</w:t>
      </w:r>
      <w:r>
        <w:rPr>
          <w:rFonts w:hint="eastAsia" w:ascii="仿宋" w:hAnsi="仿宋" w:eastAsia="仿宋" w:cs="仿宋"/>
          <w:b w:val="0"/>
          <w:bCs w:val="0"/>
          <w:i w:val="0"/>
          <w:iCs w:val="0"/>
          <w:caps w:val="0"/>
          <w:color w:val="auto"/>
          <w:spacing w:val="0"/>
          <w:sz w:val="24"/>
          <w:szCs w:val="24"/>
          <w:highlight w:val="none"/>
          <w:u w:val="none"/>
          <w:vertAlign w:val="baseline"/>
        </w:rPr>
        <w:t>电子邮件报名。</w:t>
      </w:r>
    </w:p>
    <w:p w14:paraId="22E47D74">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邮件主题：</w:t>
      </w:r>
      <w:r>
        <w:rPr>
          <w:rFonts w:hint="eastAsia" w:ascii="仿宋" w:hAnsi="仿宋" w:eastAsia="仿宋" w:cs="仿宋"/>
          <w:color w:val="auto"/>
          <w:kern w:val="0"/>
          <w:sz w:val="24"/>
          <w:highlight w:val="none"/>
          <w:lang w:val="en-US" w:eastAsia="zh-CN"/>
        </w:rPr>
        <w:t>非120急救医疗转运服务（第二次）</w:t>
      </w:r>
      <w:r>
        <w:rPr>
          <w:rFonts w:hint="eastAsia" w:ascii="仿宋" w:hAnsi="仿宋" w:eastAsia="仿宋" w:cs="仿宋"/>
          <w:i w:val="0"/>
          <w:iCs w:val="0"/>
          <w:caps w:val="0"/>
          <w:color w:val="auto"/>
          <w:spacing w:val="0"/>
          <w:sz w:val="24"/>
          <w:szCs w:val="24"/>
          <w:highlight w:val="none"/>
          <w:u w:val="none"/>
          <w:vertAlign w:val="baseline"/>
        </w:rPr>
        <w:t>-某某公司</w:t>
      </w:r>
    </w:p>
    <w:p w14:paraId="6723920F">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3</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邮件正文：公司名称全称、项目联系人、联系电话（手机号码）</w:t>
      </w:r>
    </w:p>
    <w:p w14:paraId="59D3259F">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4</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报名截止时间：202</w:t>
      </w:r>
      <w:r>
        <w:rPr>
          <w:rFonts w:hint="eastAsia" w:ascii="仿宋" w:hAnsi="仿宋" w:eastAsia="仿宋" w:cs="仿宋"/>
          <w:i w:val="0"/>
          <w:iCs w:val="0"/>
          <w:caps w:val="0"/>
          <w:color w:val="auto"/>
          <w:spacing w:val="0"/>
          <w:sz w:val="24"/>
          <w:szCs w:val="24"/>
          <w:highlight w:val="none"/>
          <w:u w:val="none"/>
          <w:vertAlign w:val="baseline"/>
          <w:lang w:val="en-US" w:eastAsia="zh-CN"/>
        </w:rPr>
        <w:t>5</w:t>
      </w:r>
      <w:r>
        <w:rPr>
          <w:rFonts w:hint="eastAsia" w:ascii="仿宋" w:hAnsi="仿宋" w:eastAsia="仿宋" w:cs="仿宋"/>
          <w:i w:val="0"/>
          <w:iCs w:val="0"/>
          <w:caps w:val="0"/>
          <w:color w:val="auto"/>
          <w:spacing w:val="0"/>
          <w:sz w:val="24"/>
          <w:szCs w:val="24"/>
          <w:highlight w:val="none"/>
          <w:u w:val="none"/>
          <w:vertAlign w:val="baseline"/>
        </w:rPr>
        <w:t>年</w:t>
      </w:r>
      <w:r>
        <w:rPr>
          <w:rFonts w:hint="eastAsia" w:ascii="仿宋" w:hAnsi="仿宋" w:eastAsia="仿宋" w:cs="仿宋"/>
          <w:i w:val="0"/>
          <w:iCs w:val="0"/>
          <w:caps w:val="0"/>
          <w:color w:val="auto"/>
          <w:spacing w:val="0"/>
          <w:sz w:val="24"/>
          <w:szCs w:val="24"/>
          <w:highlight w:val="none"/>
          <w:u w:val="none"/>
          <w:vertAlign w:val="baseline"/>
          <w:lang w:val="en-US" w:eastAsia="zh-CN"/>
        </w:rPr>
        <w:t>10</w:t>
      </w:r>
      <w:r>
        <w:rPr>
          <w:rFonts w:hint="eastAsia" w:ascii="仿宋" w:hAnsi="仿宋" w:eastAsia="仿宋" w:cs="仿宋"/>
          <w:i w:val="0"/>
          <w:iCs w:val="0"/>
          <w:caps w:val="0"/>
          <w:color w:val="auto"/>
          <w:spacing w:val="0"/>
          <w:sz w:val="24"/>
          <w:szCs w:val="24"/>
          <w:highlight w:val="none"/>
          <w:u w:val="none"/>
          <w:vertAlign w:val="baseline"/>
        </w:rPr>
        <w:t>月</w:t>
      </w:r>
      <w:r>
        <w:rPr>
          <w:rFonts w:hint="eastAsia" w:ascii="仿宋" w:hAnsi="仿宋" w:eastAsia="仿宋" w:cs="仿宋"/>
          <w:i w:val="0"/>
          <w:iCs w:val="0"/>
          <w:caps w:val="0"/>
          <w:color w:val="auto"/>
          <w:spacing w:val="0"/>
          <w:sz w:val="24"/>
          <w:szCs w:val="24"/>
          <w:highlight w:val="none"/>
          <w:u w:val="none"/>
          <w:vertAlign w:val="baseline"/>
          <w:lang w:val="en-US" w:eastAsia="zh-CN"/>
        </w:rPr>
        <w:t>14</w:t>
      </w:r>
      <w:r>
        <w:rPr>
          <w:rFonts w:hint="eastAsia" w:ascii="仿宋" w:hAnsi="仿宋" w:eastAsia="仿宋" w:cs="仿宋"/>
          <w:i w:val="0"/>
          <w:iCs w:val="0"/>
          <w:caps w:val="0"/>
          <w:color w:val="auto"/>
          <w:spacing w:val="0"/>
          <w:sz w:val="24"/>
          <w:szCs w:val="24"/>
          <w:highlight w:val="none"/>
          <w:u w:val="none"/>
          <w:vertAlign w:val="baseline"/>
        </w:rPr>
        <w:t>日下午17:00，以邮件接收时间为准，超时视为无效报名。</w:t>
      </w:r>
    </w:p>
    <w:p w14:paraId="233BF838">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3"/>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3"/>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p>
    <w:p w14:paraId="634BD181">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3"/>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eastAsia="zh-CN"/>
        </w:rPr>
        <w:t>比选环节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供应商资质要求（提供声明函，模板详见附件2报名资料）</w:t>
      </w:r>
    </w:p>
    <w:p w14:paraId="39F1DC79">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应具备</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条件：</w:t>
      </w:r>
    </w:p>
    <w:p w14:paraId="2B3D066C">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（1）具有良好的商业信誉和健全的财务会计制度；</w:t>
      </w:r>
    </w:p>
    <w:p w14:paraId="6AA72531">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（2）有依法缴纳税收和社会保障资金的良好记录；</w:t>
      </w:r>
    </w:p>
    <w:p w14:paraId="0C7FBADB">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（3）具备履行合同所必需的设备和专业技术能力；</w:t>
      </w:r>
    </w:p>
    <w:p w14:paraId="6BBAF248">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（4）参加本次采购活动前三年内，在经营活动中没有重大违法记录。</w:t>
      </w:r>
    </w:p>
    <w:p w14:paraId="6E5169C6">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val="en-US" w:eastAsia="zh-CN"/>
        </w:rPr>
        <w:t>。</w:t>
      </w:r>
    </w:p>
    <w:p w14:paraId="4DE584FD">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4、为本采购项目提供过整体设计、规范编制或者项目管理、监理、检测等服务的供应商及其附属机构，不得再参加本采购项目的响应。</w:t>
      </w:r>
    </w:p>
    <w:p w14:paraId="40ABCFA0">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提供有效的营业执照（或事业法人登记证或身份证等相关证明）副本复印件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如非“三证合一”证照，同时提供税务登记证副本复印件,加盖公章</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如为分公司</w:t>
      </w:r>
      <w:r>
        <w:rPr>
          <w:rFonts w:hint="eastAsia" w:ascii="仿宋" w:hAnsi="仿宋" w:eastAsia="仿宋" w:cs="仿宋"/>
          <w:color w:val="auto"/>
          <w:sz w:val="24"/>
          <w:szCs w:val="24"/>
          <w:highlight w:val="none"/>
          <w:u w:val="none"/>
          <w:lang w:val="en-US" w:eastAsia="zh-CN"/>
        </w:rPr>
        <w:t>报名</w:t>
      </w:r>
      <w:r>
        <w:rPr>
          <w:rFonts w:hint="eastAsia" w:ascii="仿宋" w:hAnsi="仿宋" w:eastAsia="仿宋" w:cs="仿宋"/>
          <w:color w:val="auto"/>
          <w:sz w:val="24"/>
          <w:szCs w:val="24"/>
          <w:highlight w:val="none"/>
          <w:u w:val="none"/>
        </w:rPr>
        <w:t>，必须</w:t>
      </w:r>
      <w:r>
        <w:rPr>
          <w:rFonts w:hint="eastAsia" w:ascii="仿宋" w:hAnsi="仿宋" w:eastAsia="仿宋" w:cs="仿宋"/>
          <w:color w:val="auto"/>
          <w:sz w:val="24"/>
          <w:szCs w:val="24"/>
          <w:highlight w:val="none"/>
          <w:u w:val="none"/>
          <w:lang w:val="en-US" w:eastAsia="zh-CN"/>
        </w:rPr>
        <w:t>同时</w:t>
      </w:r>
      <w:r>
        <w:rPr>
          <w:rFonts w:hint="eastAsia" w:ascii="仿宋" w:hAnsi="仿宋" w:eastAsia="仿宋" w:cs="仿宋"/>
          <w:color w:val="auto"/>
          <w:sz w:val="24"/>
          <w:szCs w:val="24"/>
          <w:highlight w:val="none"/>
          <w:u w:val="none"/>
        </w:rPr>
        <w:t>提供总公司的营业执照副本复印件及总公司授权书</w:t>
      </w:r>
      <w:r>
        <w:rPr>
          <w:rFonts w:hint="eastAsia" w:ascii="仿宋" w:hAnsi="仿宋" w:eastAsia="仿宋" w:cs="仿宋"/>
          <w:color w:val="auto"/>
          <w:sz w:val="24"/>
          <w:szCs w:val="24"/>
          <w:highlight w:val="none"/>
          <w:u w:val="none"/>
          <w:lang w:eastAsia="zh-CN"/>
        </w:rPr>
        <w:t>。</w:t>
      </w:r>
    </w:p>
    <w:p w14:paraId="1662A1AA">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本项目不接受联合体响应</w:t>
      </w:r>
      <w:r>
        <w:rPr>
          <w:rFonts w:hint="eastAsia" w:ascii="仿宋" w:hAnsi="仿宋" w:eastAsia="仿宋" w:cs="仿宋"/>
          <w:color w:val="auto"/>
          <w:sz w:val="24"/>
          <w:szCs w:val="24"/>
          <w:highlight w:val="none"/>
          <w:lang w:val="en-US" w:eastAsia="zh-CN"/>
        </w:rPr>
        <w:t>，成交供应商不得以任何方式转包或分包本项目。</w:t>
      </w:r>
    </w:p>
    <w:p w14:paraId="1C3DD8FB">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必须是合法正规的非120急救医疗转运服务机构，需提供相关证明材料，如《医疗机构执业许可证》和卫生行政部门批准开展非120急救医疗转运服务的文件或证明。上述材料需为供应商实际持有，不支持通过挂靠、转让、合作等形式获得或共享相应材料与资质。（提供有效期内的证明资料，加盖公章）</w:t>
      </w:r>
    </w:p>
    <w:p w14:paraId="24EE84B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注：供应商若不能同时满足以上条件则视为响应参与无效。（如发现提供虚假材料者，取消其参加比选资格，并列入采购人失信供应商名单。）</w:t>
      </w:r>
    </w:p>
    <w:p w14:paraId="48A115A5">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联系人：梁老师</w:t>
      </w:r>
    </w:p>
    <w:p w14:paraId="032E13E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电子邮箱：liangfj5@mail.sysu.edu.cn</w:t>
      </w:r>
    </w:p>
    <w:p w14:paraId="072128FC">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2E6A002C">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lang w:eastAsia="zh-CN"/>
        </w:rPr>
        <w:t>、响应文件提交的截止时间、地点：</w:t>
      </w:r>
      <w:r>
        <w:rPr>
          <w:rFonts w:hint="eastAsia" w:ascii="仿宋" w:hAnsi="仿宋" w:eastAsia="仿宋" w:cs="仿宋"/>
          <w:b/>
          <w:bCs/>
          <w:color w:val="auto"/>
          <w:sz w:val="24"/>
          <w:szCs w:val="24"/>
          <w:highlight w:val="none"/>
          <w:lang w:val="en-US" w:eastAsia="zh-CN"/>
        </w:rPr>
        <w:t>时间待定，广州市越秀区长堤大马路171号一方长堤健康产业中心（原威力斯大楼）907室。</w:t>
      </w:r>
    </w:p>
    <w:p w14:paraId="1DFAF2A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val="en-US" w:eastAsia="zh-CN"/>
        </w:rPr>
        <w:t>1、响应文件仅受理纸质，</w:t>
      </w:r>
      <w:r>
        <w:rPr>
          <w:rFonts w:hint="eastAsia" w:ascii="仿宋" w:hAnsi="仿宋" w:eastAsia="仿宋" w:cs="仿宋"/>
          <w:color w:val="auto"/>
          <w:sz w:val="24"/>
          <w:szCs w:val="24"/>
          <w:highlight w:val="none"/>
          <w:u w:val="single"/>
        </w:rPr>
        <w:t>纸质材料一式叁份（正本1份/副本2份），具体要求详见格式《</w:t>
      </w:r>
      <w:r>
        <w:rPr>
          <w:rFonts w:hint="eastAsia" w:ascii="仿宋" w:hAnsi="仿宋" w:eastAsia="仿宋" w:cs="仿宋"/>
          <w:color w:val="auto"/>
          <w:sz w:val="24"/>
          <w:szCs w:val="24"/>
          <w:highlight w:val="none"/>
          <w:u w:val="single"/>
          <w:lang w:val="en-US" w:eastAsia="zh-CN"/>
        </w:rPr>
        <w:t>公开比选文件</w:t>
      </w:r>
      <w:r>
        <w:rPr>
          <w:rFonts w:hint="eastAsia" w:ascii="仿宋" w:hAnsi="仿宋" w:eastAsia="仿宋" w:cs="仿宋"/>
          <w:color w:val="auto"/>
          <w:sz w:val="24"/>
          <w:szCs w:val="24"/>
          <w:highlight w:val="none"/>
          <w:u w:val="single"/>
        </w:rPr>
        <w:t>》的第五章</w:t>
      </w:r>
      <w:r>
        <w:rPr>
          <w:rFonts w:hint="eastAsia" w:ascii="仿宋" w:hAnsi="仿宋" w:eastAsia="仿宋" w:cs="仿宋"/>
          <w:color w:val="auto"/>
          <w:sz w:val="24"/>
          <w:szCs w:val="24"/>
          <w:highlight w:val="none"/>
          <w:u w:val="single"/>
          <w:lang w:eastAsia="zh-CN"/>
        </w:rPr>
        <w:t>响应</w:t>
      </w:r>
      <w:r>
        <w:rPr>
          <w:rFonts w:hint="eastAsia" w:ascii="仿宋" w:hAnsi="仿宋" w:eastAsia="仿宋" w:cs="仿宋"/>
          <w:color w:val="auto"/>
          <w:sz w:val="24"/>
          <w:szCs w:val="24"/>
          <w:highlight w:val="none"/>
          <w:u w:val="single"/>
        </w:rPr>
        <w:t>文件</w:t>
      </w:r>
      <w:r>
        <w:rPr>
          <w:rFonts w:hint="eastAsia" w:ascii="仿宋" w:hAnsi="仿宋" w:eastAsia="仿宋" w:cs="仿宋"/>
          <w:color w:val="auto"/>
          <w:sz w:val="24"/>
          <w:szCs w:val="24"/>
          <w:highlight w:val="none"/>
          <w:u w:val="single"/>
          <w:lang w:val="en-US" w:eastAsia="zh-CN"/>
        </w:rPr>
        <w:t>编制要求</w:t>
      </w:r>
      <w:r>
        <w:rPr>
          <w:rFonts w:hint="eastAsia" w:ascii="仿宋" w:hAnsi="仿宋" w:eastAsia="仿宋" w:cs="仿宋"/>
          <w:color w:val="auto"/>
          <w:sz w:val="24"/>
          <w:szCs w:val="24"/>
          <w:highlight w:val="none"/>
          <w:u w:val="single"/>
          <w:lang w:eastAsia="zh-CN"/>
        </w:rPr>
        <w:t>；</w:t>
      </w:r>
    </w:p>
    <w:p w14:paraId="6D501D70">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2、纸质响应文件原则上接受快递寄送形式递交。</w:t>
      </w:r>
      <w:r>
        <w:rPr>
          <w:rFonts w:hint="eastAsia" w:ascii="仿宋" w:hAnsi="仿宋" w:eastAsia="仿宋" w:cs="仿宋"/>
          <w:b/>
          <w:bCs/>
          <w:color w:val="auto"/>
          <w:sz w:val="24"/>
          <w:szCs w:val="24"/>
          <w:highlight w:val="none"/>
          <w:u w:val="single"/>
          <w:lang w:val="en-US" w:eastAsia="zh-CN"/>
        </w:rPr>
        <w:t>如若采取快递寄送，请务必于响应文件提交截止时间前寄达。</w:t>
      </w:r>
    </w:p>
    <w:p w14:paraId="6FD59AC8">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九、比选会议时间、地点：待定</w:t>
      </w:r>
      <w:r>
        <w:rPr>
          <w:rFonts w:hint="eastAsia" w:ascii="仿宋" w:hAnsi="仿宋" w:eastAsia="仿宋" w:cs="仿宋"/>
          <w:b w:val="0"/>
          <w:bCs w:val="0"/>
          <w:color w:val="auto"/>
          <w:sz w:val="24"/>
          <w:szCs w:val="24"/>
          <w:highlight w:val="none"/>
          <w:lang w:val="en-US" w:eastAsia="zh-CN"/>
        </w:rPr>
        <w:t>（根据医院工作安排开展评审，供应商无需出席比选现场）</w:t>
      </w:r>
      <w:r>
        <w:rPr>
          <w:rFonts w:hint="eastAsia" w:ascii="仿宋" w:hAnsi="仿宋" w:eastAsia="仿宋" w:cs="仿宋"/>
          <w:b/>
          <w:bCs/>
          <w:color w:val="auto"/>
          <w:sz w:val="24"/>
          <w:szCs w:val="24"/>
          <w:highlight w:val="none"/>
        </w:rPr>
        <w:t>。</w:t>
      </w:r>
    </w:p>
    <w:p w14:paraId="307D7A02">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3E3AE264">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43FC838B">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18BC7785">
      <w:pPr>
        <w:pStyle w:val="25"/>
        <w:keepNext w:val="0"/>
        <w:keepLines w:val="0"/>
        <w:pageBreakBefore w:val="0"/>
        <w:kinsoku/>
        <w:wordWrap/>
        <w:overflowPunct/>
        <w:topLinePunct w:val="0"/>
        <w:bidi w:val="0"/>
        <w:adjustRightInd w:val="0"/>
        <w:snapToGrid w:val="0"/>
        <w:spacing w:line="360" w:lineRule="exact"/>
        <w:ind w:leftChars="3400" w:firstLine="480" w:firstLineChars="200"/>
        <w:jc w:val="left"/>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lang w:eastAsia="zh-CN"/>
        </w:rPr>
        <w:t>日</w:t>
      </w:r>
    </w:p>
    <w:p w14:paraId="3B75403C">
      <w:pPr>
        <w:pStyle w:val="25"/>
        <w:rPr>
          <w:color w:val="000000"/>
          <w:highlight w:val="none"/>
        </w:rPr>
      </w:pPr>
    </w:p>
    <w:p w14:paraId="523B7E81">
      <w:pPr>
        <w:pStyle w:val="25"/>
        <w:rPr>
          <w:color w:val="000000"/>
          <w:highlight w:val="none"/>
        </w:rPr>
      </w:pPr>
    </w:p>
    <w:p w14:paraId="7B08AE2A">
      <w:pPr>
        <w:pStyle w:val="25"/>
        <w:rPr>
          <w:color w:val="000000"/>
          <w:highlight w:val="none"/>
        </w:rPr>
      </w:pPr>
    </w:p>
    <w:p w14:paraId="763C632D">
      <w:pPr>
        <w:pStyle w:val="25"/>
        <w:rPr>
          <w:color w:val="000000"/>
          <w:highlight w:val="none"/>
        </w:rPr>
      </w:pPr>
    </w:p>
    <w:p w14:paraId="1C8374F1">
      <w:pPr>
        <w:pStyle w:val="25"/>
        <w:rPr>
          <w:color w:val="000000"/>
          <w:highlight w:val="none"/>
        </w:rPr>
      </w:pPr>
    </w:p>
    <w:p w14:paraId="73391BE5">
      <w:pPr>
        <w:pStyle w:val="25"/>
        <w:rPr>
          <w:color w:val="000000"/>
          <w:highlight w:val="none"/>
        </w:rPr>
      </w:pPr>
    </w:p>
    <w:p w14:paraId="74C9205F">
      <w:pPr>
        <w:pStyle w:val="25"/>
        <w:rPr>
          <w:color w:val="000000"/>
          <w:highlight w:val="none"/>
        </w:rPr>
      </w:pPr>
    </w:p>
    <w:p w14:paraId="2CFB9821">
      <w:pPr>
        <w:pStyle w:val="25"/>
        <w:rPr>
          <w:color w:val="000000"/>
          <w:highlight w:val="none"/>
        </w:rPr>
      </w:pPr>
    </w:p>
    <w:p w14:paraId="0E775D1F">
      <w:pPr>
        <w:pStyle w:val="25"/>
        <w:rPr>
          <w:color w:val="000000"/>
          <w:highlight w:val="none"/>
        </w:rPr>
      </w:pPr>
    </w:p>
    <w:p w14:paraId="5D95D69A">
      <w:pPr>
        <w:pStyle w:val="25"/>
        <w:rPr>
          <w:color w:val="000000"/>
          <w:highlight w:val="none"/>
        </w:rPr>
      </w:pPr>
    </w:p>
    <w:p w14:paraId="7B9A53FE">
      <w:pPr>
        <w:pStyle w:val="25"/>
        <w:rPr>
          <w:color w:val="000000"/>
          <w:highlight w:val="none"/>
        </w:rPr>
      </w:pPr>
    </w:p>
    <w:p w14:paraId="4DE491E1">
      <w:pPr>
        <w:pStyle w:val="25"/>
        <w:rPr>
          <w:color w:val="000000"/>
          <w:highlight w:val="none"/>
        </w:rPr>
      </w:pPr>
    </w:p>
    <w:p w14:paraId="2FFC76BA">
      <w:pPr>
        <w:pStyle w:val="25"/>
        <w:rPr>
          <w:color w:val="000000"/>
          <w:highlight w:val="none"/>
        </w:rPr>
      </w:pPr>
    </w:p>
    <w:p w14:paraId="73BF78BD">
      <w:pPr>
        <w:pStyle w:val="25"/>
        <w:rPr>
          <w:color w:val="000000"/>
          <w:highlight w:val="none"/>
        </w:rPr>
      </w:pPr>
    </w:p>
    <w:p w14:paraId="3A79C033">
      <w:pPr>
        <w:pStyle w:val="25"/>
        <w:rPr>
          <w:color w:val="000000"/>
          <w:highlight w:val="none"/>
        </w:rPr>
      </w:pPr>
    </w:p>
    <w:p w14:paraId="26086641">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76354916"/>
      <w:bookmarkStart w:id="9" w:name="_Toc50691021"/>
      <w:bookmarkStart w:id="10" w:name="_Toc50737288"/>
      <w:bookmarkStart w:id="11" w:name="_Toc50737320"/>
      <w:bookmarkStart w:id="12" w:name="_Toc50736468"/>
      <w:bookmarkStart w:id="13" w:name="_Toc385940869"/>
      <w:bookmarkStart w:id="14" w:name="_Toc385939528"/>
      <w:bookmarkStart w:id="15" w:name="_Toc417914518"/>
    </w:p>
    <w:p w14:paraId="5ECF1A33">
      <w:pPr>
        <w:rPr>
          <w:rFonts w:hint="eastAsia"/>
        </w:rPr>
      </w:pPr>
    </w:p>
    <w:p w14:paraId="70CA6FA1">
      <w:pPr>
        <w:rPr>
          <w:rFonts w:hint="eastAsia" w:ascii="微软雅黑" w:hAnsi="微软雅黑" w:eastAsia="微软雅黑" w:cs="微软雅黑"/>
          <w:color w:val="000000"/>
          <w:highlight w:val="none"/>
        </w:rPr>
      </w:pPr>
    </w:p>
    <w:p w14:paraId="68121AFE">
      <w:pPr>
        <w:pStyle w:val="7"/>
        <w:rPr>
          <w:rFonts w:hint="eastAsia"/>
        </w:rPr>
      </w:pPr>
    </w:p>
    <w:p w14:paraId="777DAAC9">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5"/>
        <w:rPr>
          <w:color w:val="000000"/>
          <w:highlight w:val="none"/>
        </w:rPr>
      </w:pPr>
    </w:p>
    <w:p w14:paraId="7B5409AB">
      <w:pPr>
        <w:pStyle w:val="25"/>
        <w:rPr>
          <w:color w:val="000000"/>
          <w:highlight w:val="none"/>
        </w:rPr>
      </w:pPr>
    </w:p>
    <w:p w14:paraId="579A73DC">
      <w:pPr>
        <w:pStyle w:val="25"/>
        <w:rPr>
          <w:color w:val="000000"/>
          <w:highlight w:val="none"/>
        </w:rPr>
      </w:pPr>
    </w:p>
    <w:p w14:paraId="0105CC83">
      <w:pPr>
        <w:pStyle w:val="25"/>
        <w:rPr>
          <w:color w:val="000000"/>
          <w:highlight w:val="none"/>
        </w:rPr>
      </w:pPr>
    </w:p>
    <w:p w14:paraId="0C7D97FD">
      <w:pPr>
        <w:pStyle w:val="25"/>
        <w:rPr>
          <w:color w:val="000000"/>
          <w:highlight w:val="none"/>
        </w:rPr>
      </w:pPr>
    </w:p>
    <w:p w14:paraId="41FB5545">
      <w:pPr>
        <w:pStyle w:val="25"/>
        <w:rPr>
          <w:color w:val="000000"/>
          <w:highlight w:val="none"/>
        </w:rPr>
      </w:pPr>
    </w:p>
    <w:p w14:paraId="5110413C">
      <w:pPr>
        <w:pStyle w:val="25"/>
        <w:rPr>
          <w:color w:val="000000"/>
          <w:highlight w:val="none"/>
        </w:rPr>
      </w:pPr>
    </w:p>
    <w:p w14:paraId="212397A4">
      <w:pPr>
        <w:pStyle w:val="25"/>
        <w:rPr>
          <w:color w:val="000000"/>
          <w:highlight w:val="none"/>
        </w:rPr>
      </w:pPr>
    </w:p>
    <w:p w14:paraId="39ADDE77">
      <w:pPr>
        <w:pStyle w:val="25"/>
        <w:rPr>
          <w:color w:val="000000"/>
          <w:highlight w:val="none"/>
        </w:rPr>
      </w:pPr>
    </w:p>
    <w:p w14:paraId="1E0BE797">
      <w:pPr>
        <w:pStyle w:val="25"/>
        <w:rPr>
          <w:color w:val="000000"/>
          <w:highlight w:val="none"/>
        </w:rPr>
      </w:pPr>
    </w:p>
    <w:p w14:paraId="7E8721E1">
      <w:pPr>
        <w:pStyle w:val="25"/>
        <w:rPr>
          <w:color w:val="000000"/>
          <w:highlight w:val="none"/>
        </w:rPr>
      </w:pPr>
    </w:p>
    <w:p w14:paraId="3F61F534">
      <w:pPr>
        <w:pStyle w:val="25"/>
        <w:rPr>
          <w:color w:val="000000"/>
          <w:highlight w:val="none"/>
        </w:rPr>
      </w:pPr>
    </w:p>
    <w:p w14:paraId="708FE55D">
      <w:pPr>
        <w:pStyle w:val="25"/>
        <w:rPr>
          <w:color w:val="000000"/>
          <w:highlight w:val="none"/>
        </w:rPr>
      </w:pPr>
    </w:p>
    <w:p w14:paraId="05468A54">
      <w:pPr>
        <w:pStyle w:val="25"/>
        <w:rPr>
          <w:color w:val="000000"/>
          <w:highlight w:val="none"/>
        </w:rPr>
      </w:pPr>
    </w:p>
    <w:p w14:paraId="253A6C82">
      <w:pPr>
        <w:pStyle w:val="25"/>
        <w:rPr>
          <w:color w:val="000000"/>
          <w:highlight w:val="none"/>
        </w:rPr>
      </w:pPr>
    </w:p>
    <w:p w14:paraId="7C6DA5A1">
      <w:pPr>
        <w:pStyle w:val="25"/>
        <w:rPr>
          <w:color w:val="000000"/>
          <w:highlight w:val="none"/>
        </w:rPr>
      </w:pPr>
    </w:p>
    <w:p w14:paraId="7FC74A6A">
      <w:pPr>
        <w:pStyle w:val="25"/>
        <w:rPr>
          <w:color w:val="000000"/>
          <w:highlight w:val="none"/>
        </w:rPr>
      </w:pPr>
    </w:p>
    <w:p w14:paraId="4130B247">
      <w:pPr>
        <w:pStyle w:val="25"/>
        <w:rPr>
          <w:color w:val="000000"/>
          <w:highlight w:val="none"/>
        </w:rPr>
      </w:pPr>
    </w:p>
    <w:p w14:paraId="091D03A4">
      <w:pPr>
        <w:pStyle w:val="25"/>
        <w:rPr>
          <w:color w:val="000000"/>
          <w:highlight w:val="none"/>
        </w:rPr>
      </w:pPr>
    </w:p>
    <w:p w14:paraId="5D7CDA4D">
      <w:pPr>
        <w:pStyle w:val="25"/>
        <w:rPr>
          <w:color w:val="000000"/>
          <w:highlight w:val="none"/>
        </w:rPr>
      </w:pPr>
    </w:p>
    <w:p w14:paraId="62D34784">
      <w:pPr>
        <w:pStyle w:val="25"/>
        <w:rPr>
          <w:color w:val="000000"/>
          <w:highlight w:val="none"/>
        </w:rPr>
      </w:pPr>
    </w:p>
    <w:p w14:paraId="253F0BCA">
      <w:pPr>
        <w:pStyle w:val="25"/>
        <w:rPr>
          <w:color w:val="000000"/>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0CAE63B">
      <w:pPr>
        <w:pStyle w:val="25"/>
        <w:rPr>
          <w:rFonts w:hint="eastAsia"/>
          <w:color w:val="000000"/>
          <w:highlight w:val="none"/>
        </w:rPr>
      </w:pPr>
    </w:p>
    <w:p w14:paraId="25A969A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385939529"/>
      <w:bookmarkStart w:id="17" w:name="_Toc385940875"/>
      <w:bookmarkStart w:id="18" w:name="_Toc417914519"/>
      <w:r>
        <w:rPr>
          <w:rFonts w:hint="eastAsia" w:ascii="仿宋" w:hAnsi="仿宋" w:eastAsia="仿宋" w:cs="仿宋"/>
          <w:b/>
          <w:color w:val="000000"/>
          <w:kern w:val="2"/>
          <w:sz w:val="24"/>
          <w:szCs w:val="24"/>
          <w:lang w:val="en-US" w:eastAsia="zh-CN" w:bidi="ar-SA"/>
        </w:rPr>
        <w:t>一、</w:t>
      </w:r>
      <w:r>
        <w:rPr>
          <w:rFonts w:hint="eastAsia" w:ascii="仿宋" w:hAnsi="仿宋" w:eastAsia="仿宋" w:cs="仿宋"/>
          <w:b/>
          <w:color w:val="000000"/>
          <w:sz w:val="24"/>
          <w:szCs w:val="24"/>
          <w:highlight w:val="none"/>
          <w:lang w:val="en-US" w:eastAsia="zh-CN"/>
        </w:rPr>
        <w:t>采购项目内容</w:t>
      </w:r>
    </w:p>
    <w:p w14:paraId="48F80E9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本项目为中山大学孙逸仙纪念医院</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南北院区</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非120急救医疗转运服务项目，包括但不限于病人、家属及医护人员医疗转运、标本/血液输送转运及院方要求的其他非医疗转运服务，相关服务按卫生行政部门要求的非120急救转运流程、标准提供。</w:t>
      </w:r>
    </w:p>
    <w:tbl>
      <w:tblPr>
        <w:tblStyle w:val="21"/>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6"/>
        <w:gridCol w:w="2538"/>
        <w:gridCol w:w="2538"/>
        <w:gridCol w:w="2112"/>
      </w:tblGrid>
      <w:tr w14:paraId="40F3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6" w:type="dxa"/>
            <w:vAlign w:val="center"/>
          </w:tcPr>
          <w:p w14:paraId="77554EF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rightChars="0"/>
              <w:jc w:val="center"/>
              <w:textAlignment w:val="auto"/>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采购标的</w:t>
            </w:r>
          </w:p>
        </w:tc>
        <w:tc>
          <w:tcPr>
            <w:tcW w:w="2538" w:type="dxa"/>
            <w:vAlign w:val="top"/>
          </w:tcPr>
          <w:p w14:paraId="4097379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服务期限</w:t>
            </w:r>
          </w:p>
        </w:tc>
        <w:tc>
          <w:tcPr>
            <w:tcW w:w="2538" w:type="dxa"/>
            <w:vAlign w:val="center"/>
          </w:tcPr>
          <w:p w14:paraId="3783AF93">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b/>
                <w:bCs/>
                <w:color w:val="000000" w:themeColor="text1"/>
                <w:sz w:val="24"/>
                <w:szCs w:val="24"/>
                <w:highlight w:val="none"/>
                <w:vertAlign w:val="baseline"/>
                <w14:textFill>
                  <w14:solidFill>
                    <w14:schemeClr w14:val="tx1"/>
                  </w14:solidFill>
                </w14:textFill>
              </w:rPr>
            </w:pPr>
            <w:r>
              <w:rPr>
                <w:rFonts w:hint="eastAsia" w:ascii="仿宋" w:hAnsi="仿宋" w:eastAsia="仿宋" w:cs="仿宋"/>
                <w:b/>
                <w:bCs/>
                <w:sz w:val="24"/>
                <w:szCs w:val="24"/>
                <w:highlight w:val="none"/>
                <w:lang w:val="en-US" w:eastAsia="zh-CN"/>
              </w:rPr>
              <w:t>单价最高限价</w:t>
            </w:r>
          </w:p>
        </w:tc>
        <w:tc>
          <w:tcPr>
            <w:tcW w:w="2112" w:type="dxa"/>
          </w:tcPr>
          <w:p w14:paraId="277DBDB0">
            <w:pPr>
              <w:pStyle w:val="2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4"/>
                <w:szCs w:val="24"/>
                <w:highlight w:val="none"/>
                <w:vertAlign w:val="baseline"/>
                <w14:textFill>
                  <w14:solidFill>
                    <w14:schemeClr w14:val="tx1"/>
                  </w14:solidFill>
                </w14:textFill>
              </w:rPr>
            </w:pPr>
            <w:r>
              <w:rPr>
                <w:rFonts w:hint="eastAsia" w:ascii="仿宋" w:hAnsi="仿宋" w:eastAsia="仿宋" w:cs="仿宋"/>
                <w:b/>
                <w:bCs/>
                <w:sz w:val="24"/>
                <w:szCs w:val="24"/>
                <w:lang w:val="en-US" w:eastAsia="zh-CN"/>
              </w:rPr>
              <w:t>项目</w:t>
            </w:r>
            <w:r>
              <w:rPr>
                <w:rFonts w:hint="eastAsia" w:ascii="仿宋" w:hAnsi="仿宋" w:eastAsia="仿宋" w:cs="仿宋"/>
                <w:b/>
                <w:bCs/>
                <w:sz w:val="24"/>
                <w:szCs w:val="24"/>
              </w:rPr>
              <w:t>最高限价</w:t>
            </w:r>
          </w:p>
        </w:tc>
      </w:tr>
      <w:tr w14:paraId="1520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6" w:type="dxa"/>
            <w:vAlign w:val="center"/>
          </w:tcPr>
          <w:p w14:paraId="0BCB9326">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南北院区非120急救医疗转运服务</w:t>
            </w:r>
          </w:p>
        </w:tc>
        <w:tc>
          <w:tcPr>
            <w:tcW w:w="2538" w:type="dxa"/>
            <w:vAlign w:val="center"/>
          </w:tcPr>
          <w:p w14:paraId="2B69EE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自合同生效之日起25个月</w:t>
            </w:r>
          </w:p>
        </w:tc>
        <w:tc>
          <w:tcPr>
            <w:tcW w:w="2538" w:type="dxa"/>
            <w:vAlign w:val="center"/>
          </w:tcPr>
          <w:p w14:paraId="0F3772C2">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25800元/月</w:t>
            </w:r>
          </w:p>
        </w:tc>
        <w:tc>
          <w:tcPr>
            <w:tcW w:w="2112" w:type="dxa"/>
          </w:tcPr>
          <w:p w14:paraId="788D313F">
            <w:pPr>
              <w:pStyle w:val="2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50" w:beforeAutospacing="0" w:after="0" w:afterAutospacing="0" w:line="360" w:lineRule="exact"/>
              <w:ind w:left="0" w:right="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¥645000.00</w:t>
            </w:r>
          </w:p>
        </w:tc>
      </w:tr>
    </w:tbl>
    <w:p w14:paraId="79C458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B49D81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二、转运</w:t>
      </w:r>
      <w:r>
        <w:rPr>
          <w:rFonts w:hint="eastAsia" w:ascii="仿宋" w:hAnsi="仿宋" w:eastAsia="仿宋" w:cs="仿宋"/>
          <w:b/>
          <w:color w:val="000000"/>
          <w:sz w:val="24"/>
          <w:szCs w:val="24"/>
          <w:highlight w:val="none"/>
        </w:rPr>
        <w:t>要求</w:t>
      </w:r>
    </w:p>
    <w:p w14:paraId="278FA86B">
      <w:pPr>
        <w:pStyle w:val="25"/>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服务时间：全天24小时响应，</w:t>
      </w:r>
      <w:r>
        <w:rPr>
          <w:rFonts w:hint="eastAsia" w:ascii="仿宋" w:hAnsi="仿宋" w:eastAsia="仿宋" w:cs="仿宋"/>
          <w:b w:val="0"/>
          <w:bCs/>
          <w:color w:val="000000"/>
          <w:sz w:val="24"/>
          <w:szCs w:val="24"/>
          <w:highlight w:val="none"/>
          <w:lang w:val="en-US" w:eastAsia="zh-CN"/>
        </w:rPr>
        <w:t>含</w:t>
      </w:r>
      <w:r>
        <w:rPr>
          <w:rFonts w:hint="eastAsia" w:ascii="仿宋" w:hAnsi="仿宋" w:eastAsia="仿宋" w:cs="仿宋"/>
          <w:b w:val="0"/>
          <w:bCs/>
          <w:color w:val="000000"/>
          <w:sz w:val="24"/>
          <w:szCs w:val="24"/>
          <w:highlight w:val="none"/>
          <w:lang w:eastAsia="zh-CN"/>
        </w:rPr>
        <w:t>工作日、</w:t>
      </w:r>
      <w:r>
        <w:rPr>
          <w:rFonts w:hint="eastAsia" w:ascii="仿宋" w:hAnsi="仿宋" w:eastAsia="仿宋" w:cs="仿宋"/>
          <w:b w:val="0"/>
          <w:bCs/>
          <w:color w:val="000000"/>
          <w:sz w:val="24"/>
          <w:szCs w:val="24"/>
          <w:highlight w:val="none"/>
          <w:lang w:val="en-US" w:eastAsia="zh-CN"/>
        </w:rPr>
        <w:t>法定节假日。</w:t>
      </w:r>
    </w:p>
    <w:p w14:paraId="60675487">
      <w:pPr>
        <w:pStyle w:val="25"/>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★服务内容</w:t>
      </w:r>
    </w:p>
    <w:p w14:paraId="3D37B05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负责</w:t>
      </w:r>
      <w:r>
        <w:rPr>
          <w:rFonts w:hint="eastAsia" w:ascii="仿宋" w:hAnsi="仿宋" w:eastAsia="仿宋" w:cs="仿宋"/>
          <w:b w:val="0"/>
          <w:bCs/>
          <w:color w:val="000000"/>
          <w:sz w:val="24"/>
          <w:szCs w:val="24"/>
          <w:highlight w:val="none"/>
          <w:lang w:val="en-US" w:eastAsia="zh-CN"/>
        </w:rPr>
        <w:t>提供采购人南北院区</w:t>
      </w:r>
      <w:r>
        <w:rPr>
          <w:rFonts w:hint="eastAsia" w:ascii="仿宋" w:hAnsi="仿宋" w:eastAsia="仿宋" w:cs="仿宋"/>
          <w:b w:val="0"/>
          <w:bCs/>
          <w:color w:val="000000"/>
          <w:sz w:val="24"/>
          <w:szCs w:val="24"/>
          <w:highlight w:val="none"/>
          <w:lang w:eastAsia="zh-CN"/>
        </w:rPr>
        <w:t>常规非120急救的医疗转运服务，及院方要求的其他非医疗转运服务，相关服务按卫生行政部门要求的非120急救转运流程、标准提供。</w:t>
      </w:r>
    </w:p>
    <w:p w14:paraId="3D9F98AA">
      <w:pPr>
        <w:pStyle w:val="25"/>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供应商需提供一辆专用救护车停在院方院内指定位置，确保</w:t>
      </w:r>
      <w:r>
        <w:rPr>
          <w:rFonts w:hint="eastAsia" w:ascii="仿宋" w:hAnsi="仿宋" w:eastAsia="仿宋" w:cs="仿宋"/>
          <w:b w:val="0"/>
          <w:bCs/>
          <w:color w:val="000000"/>
          <w:sz w:val="24"/>
          <w:szCs w:val="24"/>
          <w:highlight w:val="none"/>
          <w:lang w:val="en-US" w:eastAsia="zh-CN"/>
        </w:rPr>
        <w:t>服务期内24小时</w:t>
      </w:r>
      <w:r>
        <w:rPr>
          <w:rFonts w:hint="eastAsia" w:ascii="仿宋" w:hAnsi="仿宋" w:eastAsia="仿宋" w:cs="仿宋"/>
          <w:b w:val="0"/>
          <w:bCs/>
          <w:color w:val="000000"/>
          <w:sz w:val="24"/>
          <w:szCs w:val="24"/>
          <w:highlight w:val="none"/>
          <w:lang w:eastAsia="zh-CN"/>
        </w:rPr>
        <w:t>随时可用。救护车参考品牌为奔驰、福特全顺、丰田、金龙或优于上述品牌档次。</w:t>
      </w:r>
    </w:p>
    <w:p w14:paraId="1CF5832C">
      <w:pPr>
        <w:pStyle w:val="25"/>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供应商拟投入本项目车辆必须权属清晰，承诺无重大维修记录及重大事故记录，上牌注册时间要求在201</w:t>
      </w:r>
      <w:r>
        <w:rPr>
          <w:rFonts w:hint="eastAsia" w:ascii="仿宋" w:hAnsi="仿宋" w:eastAsia="仿宋" w:cs="仿宋"/>
          <w:b w:val="0"/>
          <w:bCs/>
          <w:color w:val="000000"/>
          <w:sz w:val="24"/>
          <w:szCs w:val="24"/>
          <w:highlight w:val="none"/>
          <w:lang w:val="en-US" w:eastAsia="zh-CN"/>
        </w:rPr>
        <w:t>9</w:t>
      </w:r>
      <w:r>
        <w:rPr>
          <w:rFonts w:hint="eastAsia" w:ascii="仿宋" w:hAnsi="仿宋" w:eastAsia="仿宋" w:cs="仿宋"/>
          <w:b w:val="0"/>
          <w:bCs/>
          <w:color w:val="000000"/>
          <w:sz w:val="24"/>
          <w:szCs w:val="24"/>
          <w:highlight w:val="none"/>
          <w:lang w:eastAsia="zh-CN"/>
        </w:rPr>
        <w:t>年及以后，车辆年审合格，符合环保要求，定时购买交强险、商业保险</w:t>
      </w:r>
      <w:r>
        <w:rPr>
          <w:rFonts w:hint="eastAsia" w:ascii="仿宋" w:hAnsi="仿宋" w:eastAsia="仿宋" w:cs="仿宋"/>
          <w:b w:val="0"/>
          <w:bCs/>
          <w:color w:val="000000"/>
          <w:sz w:val="24"/>
          <w:szCs w:val="24"/>
          <w:highlight w:val="none"/>
          <w:lang w:val="en-US" w:eastAsia="zh-CN"/>
        </w:rPr>
        <w:t>等车辆保险</w:t>
      </w:r>
      <w:r>
        <w:rPr>
          <w:rFonts w:hint="eastAsia" w:ascii="仿宋" w:hAnsi="仿宋" w:eastAsia="仿宋" w:cs="仿宋"/>
          <w:b w:val="0"/>
          <w:bCs/>
          <w:color w:val="000000"/>
          <w:sz w:val="24"/>
          <w:szCs w:val="24"/>
          <w:highlight w:val="none"/>
          <w:lang w:eastAsia="zh-CN"/>
        </w:rPr>
        <w:t>。</w:t>
      </w:r>
    </w:p>
    <w:p w14:paraId="2C1E4083">
      <w:pPr>
        <w:pStyle w:val="25"/>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供应商需</w:t>
      </w:r>
      <w:r>
        <w:rPr>
          <w:rFonts w:hint="eastAsia" w:ascii="仿宋" w:hAnsi="仿宋" w:eastAsia="仿宋" w:cs="仿宋"/>
          <w:b w:val="0"/>
          <w:bCs/>
          <w:color w:val="000000"/>
          <w:sz w:val="24"/>
          <w:szCs w:val="24"/>
          <w:highlight w:val="none"/>
          <w:lang w:eastAsia="zh-CN"/>
        </w:rPr>
        <w:t>为本项目投入备用车辆，确保完成24小时运送任务。</w:t>
      </w:r>
    </w:p>
    <w:p w14:paraId="44EF30CC">
      <w:pPr>
        <w:pStyle w:val="25"/>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负责车辆的日常检查、清洁、车况记录，保障车辆满足转运需要。</w:t>
      </w:r>
    </w:p>
    <w:p w14:paraId="15E1728C">
      <w:pPr>
        <w:pStyle w:val="25"/>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救护车上必须配备基础的医疗设备（详见车载设备需求配置表），并确保所配备设备符合相关医疗管理规定。车载医疗设备投入使用前需向院方备案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b w:val="0"/>
          <w:bCs/>
          <w:color w:val="000000"/>
          <w:sz w:val="24"/>
          <w:szCs w:val="24"/>
          <w:highlight w:val="none"/>
          <w:lang w:eastAsia="zh-CN"/>
        </w:rPr>
        <w:t>相关医疗器械注册证件资料，并确保</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期内设备技术参数与注册证件资料要求相一致。</w:t>
      </w:r>
    </w:p>
    <w:p w14:paraId="144E10DE">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0"/>
        <w:tblW w:w="6658" w:type="dxa"/>
        <w:jc w:val="center"/>
        <w:tblLayout w:type="fixed"/>
        <w:tblCellMar>
          <w:top w:w="0" w:type="dxa"/>
          <w:left w:w="108" w:type="dxa"/>
          <w:bottom w:w="0" w:type="dxa"/>
          <w:right w:w="108" w:type="dxa"/>
        </w:tblCellMar>
      </w:tblPr>
      <w:tblGrid>
        <w:gridCol w:w="5002"/>
        <w:gridCol w:w="854"/>
        <w:gridCol w:w="802"/>
      </w:tblGrid>
      <w:tr w14:paraId="7AC66408">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14:paraId="1212705B">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14:paraId="13E48E01">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14:paraId="455B2C8F">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14:paraId="21762F62">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4BA0197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14:paraId="2C844B7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D28409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4AE3CF1E">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7A192D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14:paraId="3B7D0015">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039723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62E15662">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F958C11">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14:paraId="6720DF2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52CFD1C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20C88507">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284EB3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14:paraId="4671902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14:paraId="0438122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029AB1D7">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14:paraId="00611F11">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14:paraId="761995F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（7）</w:t>
      </w:r>
      <w:r>
        <w:rPr>
          <w:rFonts w:hint="eastAsia" w:ascii="仿宋" w:hAnsi="仿宋" w:eastAsia="仿宋" w:cs="仿宋"/>
          <w:b w:val="0"/>
          <w:bCs/>
          <w:color w:val="000000"/>
          <w:sz w:val="24"/>
          <w:szCs w:val="24"/>
          <w:highlight w:val="none"/>
          <w:lang w:val="en-US" w:eastAsia="zh-CN"/>
        </w:rPr>
        <w:t>供应商须购买医疗责任保险和人员意外险，来往运输安全责任全权由供应商负责。</w:t>
      </w:r>
    </w:p>
    <w:p w14:paraId="69E259F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（8）</w:t>
      </w:r>
      <w:r>
        <w:rPr>
          <w:rFonts w:hint="eastAsia" w:ascii="仿宋" w:hAnsi="仿宋" w:eastAsia="仿宋" w:cs="仿宋"/>
          <w:b w:val="0"/>
          <w:bCs/>
          <w:color w:val="000000"/>
          <w:sz w:val="24"/>
          <w:szCs w:val="24"/>
          <w:highlight w:val="none"/>
          <w:lang w:val="en-US" w:eastAsia="zh-CN"/>
        </w:rPr>
        <w:t>医疗转运过程中的医疗安全责任由供应商负责。</w:t>
      </w:r>
    </w:p>
    <w:p w14:paraId="07E9513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（9）</w:t>
      </w:r>
      <w:r>
        <w:rPr>
          <w:rFonts w:hint="eastAsia" w:ascii="仿宋" w:hAnsi="仿宋" w:eastAsia="仿宋" w:cs="仿宋"/>
          <w:b w:val="0"/>
          <w:bCs/>
          <w:color w:val="000000"/>
          <w:sz w:val="24"/>
          <w:szCs w:val="24"/>
          <w:highlight w:val="none"/>
          <w:lang w:val="en-US" w:eastAsia="zh-CN"/>
        </w:rPr>
        <w:t>供应商在转运过程中不得收取任何额外费用，救护车辆燃油费、维修费、保险费、路桥费等运营费用均由供应商负责。</w:t>
      </w:r>
    </w:p>
    <w:p w14:paraId="7374323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720" w:firstLineChars="3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3.驻点司机要求</w:t>
      </w:r>
    </w:p>
    <w:p w14:paraId="7ABC991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供应商应当</w:t>
      </w:r>
      <w:r>
        <w:rPr>
          <w:rFonts w:hint="eastAsia" w:ascii="仿宋" w:hAnsi="仿宋" w:eastAsia="仿宋" w:cs="仿宋"/>
          <w:b w:val="0"/>
          <w:bCs/>
          <w:color w:val="000000"/>
          <w:sz w:val="24"/>
          <w:szCs w:val="24"/>
          <w:highlight w:val="none"/>
          <w:lang w:eastAsia="zh-CN"/>
        </w:rPr>
        <w:t>配备足够的司机随时响应转运需要，</w:t>
      </w:r>
      <w:r>
        <w:rPr>
          <w:rFonts w:hint="eastAsia" w:ascii="仿宋" w:hAnsi="仿宋" w:eastAsia="仿宋" w:cs="仿宋"/>
          <w:b w:val="0"/>
          <w:bCs/>
          <w:color w:val="000000"/>
          <w:sz w:val="24"/>
          <w:szCs w:val="24"/>
          <w:highlight w:val="none"/>
          <w:lang w:val="en-US" w:eastAsia="zh-CN"/>
        </w:rPr>
        <w:t>服务人员</w:t>
      </w:r>
      <w:r>
        <w:rPr>
          <w:rFonts w:hint="eastAsia" w:ascii="仿宋" w:hAnsi="仿宋" w:eastAsia="仿宋" w:cs="仿宋"/>
          <w:b w:val="0"/>
          <w:bCs/>
          <w:color w:val="000000"/>
          <w:sz w:val="24"/>
          <w:szCs w:val="24"/>
          <w:highlight w:val="none"/>
          <w:lang w:eastAsia="zh-CN"/>
        </w:rPr>
        <w:t>需遵照医院相关规章制度，遵从院方管理人员指挥，按时按质完成院方分派的医疗转运任务。</w:t>
      </w:r>
    </w:p>
    <w:p w14:paraId="3D3FD59A">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）为本项目配备的</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驻点</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司机（</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不少于2人，轮班制，必须保证至少1人在岗值班</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必须具有B照或以上驾驶证（提供驻点司机名单及其驾驶证复印件，证明资料加盖公章）。</w:t>
      </w:r>
    </w:p>
    <w:p w14:paraId="1B018C6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（3）自接到院方通知，驻点司机</w:t>
      </w:r>
      <w:r>
        <w:rPr>
          <w:rFonts w:hint="eastAsia" w:ascii="仿宋" w:hAnsi="仿宋" w:eastAsia="仿宋" w:cs="仿宋"/>
          <w:b w:val="0"/>
          <w:bCs/>
          <w:color w:val="000000"/>
          <w:sz w:val="24"/>
          <w:szCs w:val="24"/>
          <w:highlight w:val="none"/>
          <w:lang w:eastAsia="zh-CN"/>
        </w:rPr>
        <w:t>需在1</w:t>
      </w:r>
      <w:r>
        <w:rPr>
          <w:rFonts w:hint="eastAsia" w:ascii="仿宋" w:hAnsi="仿宋" w:eastAsia="仿宋" w:cs="仿宋"/>
          <w:b w:val="0"/>
          <w:bCs/>
          <w:color w:val="000000"/>
          <w:sz w:val="24"/>
          <w:szCs w:val="24"/>
          <w:highlight w:val="none"/>
          <w:lang w:val="en-US" w:eastAsia="zh-CN"/>
        </w:rPr>
        <w:t>5</w:t>
      </w:r>
      <w:r>
        <w:rPr>
          <w:rFonts w:hint="eastAsia" w:ascii="仿宋" w:hAnsi="仿宋" w:eastAsia="仿宋" w:cs="仿宋"/>
          <w:b w:val="0"/>
          <w:bCs/>
          <w:color w:val="000000"/>
          <w:sz w:val="24"/>
          <w:szCs w:val="24"/>
          <w:highlight w:val="none"/>
          <w:lang w:eastAsia="zh-CN"/>
        </w:rPr>
        <w:t>分钟内响应并出车。</w:t>
      </w:r>
    </w:p>
    <w:p w14:paraId="3E397B4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（4）供应商须保证所派驻司机的稳定性，不得随意更换。如</w:t>
      </w:r>
      <w:r>
        <w:rPr>
          <w:rFonts w:hint="eastAsia" w:ascii="仿宋" w:hAnsi="仿宋" w:eastAsia="仿宋" w:cs="仿宋"/>
          <w:b w:val="0"/>
          <w:bCs/>
          <w:color w:val="000000"/>
          <w:sz w:val="24"/>
          <w:szCs w:val="24"/>
          <w:highlight w:val="none"/>
          <w:lang w:eastAsia="zh-CN"/>
        </w:rPr>
        <w:t>院方</w:t>
      </w:r>
      <w:r>
        <w:rPr>
          <w:rFonts w:hint="eastAsia" w:ascii="仿宋" w:hAnsi="仿宋" w:eastAsia="仿宋" w:cs="仿宋"/>
          <w:b w:val="0"/>
          <w:bCs/>
          <w:color w:val="000000"/>
          <w:sz w:val="24"/>
          <w:szCs w:val="24"/>
          <w:highlight w:val="none"/>
          <w:lang w:val="en-US" w:eastAsia="zh-CN"/>
        </w:rPr>
        <w:t>对供应商驻点司机的工作表现不满意，院方</w:t>
      </w:r>
      <w:r>
        <w:rPr>
          <w:rFonts w:hint="eastAsia" w:ascii="仿宋" w:hAnsi="仿宋" w:eastAsia="仿宋" w:cs="仿宋"/>
          <w:b w:val="0"/>
          <w:bCs/>
          <w:color w:val="000000"/>
          <w:sz w:val="24"/>
          <w:szCs w:val="24"/>
          <w:highlight w:val="none"/>
          <w:lang w:eastAsia="zh-CN"/>
        </w:rPr>
        <w:t>有权提出更换</w:t>
      </w:r>
      <w:r>
        <w:rPr>
          <w:rFonts w:hint="eastAsia" w:ascii="仿宋" w:hAnsi="仿宋" w:eastAsia="仿宋" w:cs="仿宋"/>
          <w:b w:val="0"/>
          <w:bCs/>
          <w:color w:val="000000"/>
          <w:sz w:val="24"/>
          <w:szCs w:val="24"/>
          <w:highlight w:val="none"/>
          <w:lang w:val="en-US" w:eastAsia="zh-CN"/>
        </w:rPr>
        <w:t>人员</w:t>
      </w:r>
      <w:r>
        <w:rPr>
          <w:rFonts w:hint="eastAsia" w:ascii="仿宋" w:hAnsi="仿宋" w:eastAsia="仿宋" w:cs="仿宋"/>
          <w:b w:val="0"/>
          <w:bCs/>
          <w:color w:val="000000"/>
          <w:sz w:val="24"/>
          <w:szCs w:val="24"/>
          <w:highlight w:val="none"/>
          <w:lang w:eastAsia="zh-CN"/>
        </w:rPr>
        <w:t>或整改要求，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应予配合。</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如需更换</w:t>
      </w:r>
      <w:r>
        <w:rPr>
          <w:rFonts w:hint="eastAsia" w:ascii="仿宋" w:hAnsi="仿宋" w:eastAsia="仿宋" w:cs="仿宋"/>
          <w:b w:val="0"/>
          <w:bCs/>
          <w:color w:val="000000"/>
          <w:sz w:val="24"/>
          <w:szCs w:val="24"/>
          <w:highlight w:val="none"/>
          <w:lang w:val="en-US" w:eastAsia="zh-CN"/>
        </w:rPr>
        <w:t>驻点</w:t>
      </w:r>
      <w:r>
        <w:rPr>
          <w:rFonts w:hint="eastAsia" w:ascii="仿宋" w:hAnsi="仿宋" w:eastAsia="仿宋" w:cs="仿宋"/>
          <w:b w:val="0"/>
          <w:bCs/>
          <w:color w:val="000000"/>
          <w:sz w:val="24"/>
          <w:szCs w:val="24"/>
          <w:highlight w:val="none"/>
          <w:lang w:eastAsia="zh-CN"/>
        </w:rPr>
        <w:t>司机，需提前征得院方</w:t>
      </w:r>
      <w:r>
        <w:rPr>
          <w:rFonts w:hint="eastAsia" w:ascii="仿宋" w:hAnsi="仿宋" w:eastAsia="仿宋" w:cs="仿宋"/>
          <w:b w:val="0"/>
          <w:bCs/>
          <w:color w:val="000000"/>
          <w:sz w:val="24"/>
          <w:szCs w:val="24"/>
          <w:highlight w:val="none"/>
          <w:lang w:val="en-US" w:eastAsia="zh-CN"/>
        </w:rPr>
        <w:t>书面</w:t>
      </w:r>
      <w:r>
        <w:rPr>
          <w:rFonts w:hint="eastAsia" w:ascii="仿宋" w:hAnsi="仿宋" w:eastAsia="仿宋" w:cs="仿宋"/>
          <w:b w:val="0"/>
          <w:bCs/>
          <w:color w:val="000000"/>
          <w:sz w:val="24"/>
          <w:szCs w:val="24"/>
          <w:highlight w:val="none"/>
          <w:lang w:eastAsia="zh-CN"/>
        </w:rPr>
        <w:t>同意</w:t>
      </w:r>
      <w:r>
        <w:rPr>
          <w:rFonts w:hint="eastAsia" w:ascii="仿宋" w:hAnsi="仿宋" w:eastAsia="仿宋" w:cs="仿宋"/>
          <w:b w:val="0"/>
          <w:bCs/>
          <w:color w:val="000000"/>
          <w:sz w:val="24"/>
          <w:szCs w:val="24"/>
          <w:highlight w:val="none"/>
          <w:lang w:val="en-US" w:eastAsia="zh-CN"/>
        </w:rPr>
        <w:t>后</w:t>
      </w:r>
      <w:r>
        <w:rPr>
          <w:rFonts w:hint="eastAsia" w:ascii="仿宋" w:hAnsi="仿宋" w:eastAsia="仿宋" w:cs="仿宋"/>
          <w:b w:val="0"/>
          <w:bCs/>
          <w:color w:val="000000"/>
          <w:sz w:val="24"/>
          <w:szCs w:val="24"/>
          <w:highlight w:val="none"/>
          <w:lang w:eastAsia="zh-CN"/>
        </w:rPr>
        <w:t>方可更换。</w:t>
      </w:r>
    </w:p>
    <w:p w14:paraId="3E947A7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三、服务质量考核要求</w:t>
      </w:r>
    </w:p>
    <w:p w14:paraId="07D1539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每月考核服务质量，分为优秀、良好、合格、不合格四档。如连续两个月服务质量考核为不合格或累计四个月服务质量考核为不合格的，院方有权单方面终止合同。如本项目合同期内，</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发生重大安全生产事故，院方有权立即单方面终止合同并追究相应损失，</w:t>
      </w:r>
      <w:r>
        <w:rPr>
          <w:rFonts w:hint="eastAsia" w:ascii="仿宋" w:hAnsi="仿宋" w:eastAsia="仿宋" w:cs="仿宋"/>
          <w:b w:val="0"/>
          <w:bCs/>
          <w:color w:val="000000"/>
          <w:sz w:val="24"/>
          <w:szCs w:val="24"/>
          <w:highlight w:val="none"/>
          <w:lang w:val="en-US" w:eastAsia="zh-CN"/>
        </w:rPr>
        <w:t>且履约保证金不退还</w:t>
      </w:r>
      <w:r>
        <w:rPr>
          <w:rFonts w:hint="eastAsia" w:ascii="仿宋" w:hAnsi="仿宋" w:eastAsia="仿宋" w:cs="仿宋"/>
          <w:b w:val="0"/>
          <w:bCs/>
          <w:color w:val="000000"/>
          <w:sz w:val="24"/>
          <w:szCs w:val="24"/>
          <w:highlight w:val="none"/>
          <w:lang w:eastAsia="zh-CN"/>
        </w:rPr>
        <w:t>。</w:t>
      </w:r>
    </w:p>
    <w:p w14:paraId="1C645C91">
      <w:pPr>
        <w:adjustRightInd w:val="0"/>
        <w:snapToGrid w:val="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非120急救医疗转运服务质量考核表</w:t>
      </w:r>
    </w:p>
    <w:tbl>
      <w:tblPr>
        <w:tblStyle w:val="20"/>
        <w:tblW w:w="7686" w:type="dxa"/>
        <w:jc w:val="center"/>
        <w:tblLayout w:type="fixed"/>
        <w:tblCellMar>
          <w:top w:w="0" w:type="dxa"/>
          <w:left w:w="108" w:type="dxa"/>
          <w:bottom w:w="0" w:type="dxa"/>
          <w:right w:w="108" w:type="dxa"/>
        </w:tblCellMar>
      </w:tblPr>
      <w:tblGrid>
        <w:gridCol w:w="709"/>
        <w:gridCol w:w="5405"/>
        <w:gridCol w:w="743"/>
        <w:gridCol w:w="829"/>
      </w:tblGrid>
      <w:tr w14:paraId="19D88EE8">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14:paraId="7CD3F38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序号</w:t>
            </w:r>
          </w:p>
        </w:tc>
        <w:tc>
          <w:tcPr>
            <w:tcW w:w="5405" w:type="dxa"/>
            <w:tcBorders>
              <w:top w:val="single" w:color="auto" w:sz="4" w:space="0"/>
              <w:left w:val="single" w:color="auto" w:sz="4" w:space="0"/>
              <w:bottom w:val="single" w:color="auto" w:sz="4" w:space="0"/>
              <w:right w:val="single" w:color="auto" w:sz="4" w:space="0"/>
            </w:tcBorders>
            <w:vAlign w:val="center"/>
          </w:tcPr>
          <w:p w14:paraId="149642A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服务评价项目</w:t>
            </w:r>
          </w:p>
        </w:tc>
        <w:tc>
          <w:tcPr>
            <w:tcW w:w="743" w:type="dxa"/>
            <w:tcBorders>
              <w:top w:val="single" w:color="auto" w:sz="4" w:space="0"/>
              <w:left w:val="nil"/>
              <w:bottom w:val="single" w:color="auto" w:sz="4" w:space="0"/>
              <w:right w:val="single" w:color="auto" w:sz="4" w:space="0"/>
            </w:tcBorders>
            <w:vAlign w:val="center"/>
          </w:tcPr>
          <w:p w14:paraId="60C60AC6">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分值</w:t>
            </w:r>
          </w:p>
        </w:tc>
        <w:tc>
          <w:tcPr>
            <w:tcW w:w="829" w:type="dxa"/>
            <w:tcBorders>
              <w:top w:val="single" w:color="auto" w:sz="4" w:space="0"/>
              <w:left w:val="nil"/>
              <w:bottom w:val="single" w:color="auto" w:sz="4" w:space="0"/>
              <w:right w:val="single" w:color="auto" w:sz="4" w:space="0"/>
            </w:tcBorders>
            <w:vAlign w:val="center"/>
          </w:tcPr>
          <w:p w14:paraId="08845651">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得分</w:t>
            </w:r>
          </w:p>
        </w:tc>
      </w:tr>
      <w:tr w14:paraId="4B91D527">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3202B06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4CB0B40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1</w:t>
            </w:r>
          </w:p>
        </w:tc>
        <w:tc>
          <w:tcPr>
            <w:tcW w:w="5405" w:type="dxa"/>
            <w:tcBorders>
              <w:top w:val="nil"/>
              <w:left w:val="single" w:color="auto" w:sz="4" w:space="0"/>
              <w:bottom w:val="single" w:color="auto" w:sz="4" w:space="0"/>
              <w:right w:val="single" w:color="auto" w:sz="4" w:space="0"/>
            </w:tcBorders>
            <w:vAlign w:val="center"/>
          </w:tcPr>
          <w:p w14:paraId="4C17CE4A">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救护车是否停放在院内</w:t>
            </w:r>
            <w:r>
              <w:rPr>
                <w:rFonts w:hint="eastAsia" w:ascii="仿宋" w:hAnsi="仿宋" w:eastAsia="仿宋" w:cs="仿宋"/>
                <w:b w:val="0"/>
                <w:bCs w:val="0"/>
                <w:kern w:val="0"/>
                <w:szCs w:val="21"/>
                <w:highlight w:val="none"/>
                <w:lang w:eastAsia="zh-CN"/>
              </w:rPr>
              <w:t>的</w:t>
            </w:r>
            <w:r>
              <w:rPr>
                <w:rFonts w:hint="eastAsia" w:ascii="仿宋" w:hAnsi="仿宋" w:eastAsia="仿宋" w:cs="仿宋"/>
                <w:b w:val="0"/>
                <w:bCs w:val="0"/>
                <w:kern w:val="0"/>
                <w:szCs w:val="21"/>
                <w:highlight w:val="none"/>
              </w:rPr>
              <w:t>指定区域。</w:t>
            </w:r>
          </w:p>
          <w:p w14:paraId="32263FD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评价明细：①救护车不按时停放在院内，每发现一次扣1分；②救护车不按院方指定区域停放，每发现一次扣1分</w:t>
            </w:r>
            <w:r>
              <w:rPr>
                <w:rFonts w:hint="eastAsia" w:ascii="仿宋" w:hAnsi="仿宋" w:eastAsia="仿宋" w:cs="仿宋"/>
                <w:b w:val="0"/>
                <w:bCs w:val="0"/>
                <w:kern w:val="0"/>
                <w:szCs w:val="21"/>
                <w:highlight w:val="none"/>
                <w:lang w:eastAsia="zh-CN"/>
              </w:rPr>
              <w:t>。</w:t>
            </w:r>
            <w:r>
              <w:rPr>
                <w:rFonts w:hint="eastAsia" w:ascii="仿宋" w:hAnsi="仿宋" w:eastAsia="仿宋" w:cs="仿宋"/>
                <w:b w:val="0"/>
                <w:bCs w:val="0"/>
                <w:kern w:val="0"/>
                <w:szCs w:val="21"/>
                <w:highlight w:val="none"/>
              </w:rPr>
              <w:t xml:space="preserve"> </w:t>
            </w:r>
          </w:p>
        </w:tc>
        <w:tc>
          <w:tcPr>
            <w:tcW w:w="743" w:type="dxa"/>
            <w:tcBorders>
              <w:top w:val="nil"/>
              <w:left w:val="nil"/>
              <w:bottom w:val="single" w:color="auto" w:sz="4" w:space="0"/>
              <w:right w:val="single" w:color="auto" w:sz="4" w:space="0"/>
            </w:tcBorders>
            <w:vAlign w:val="center"/>
          </w:tcPr>
          <w:p w14:paraId="4A569BD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15</w:t>
            </w:r>
          </w:p>
        </w:tc>
        <w:tc>
          <w:tcPr>
            <w:tcW w:w="829" w:type="dxa"/>
            <w:tcBorders>
              <w:top w:val="nil"/>
              <w:left w:val="nil"/>
              <w:bottom w:val="single" w:color="auto" w:sz="4" w:space="0"/>
              <w:right w:val="single" w:color="auto" w:sz="4" w:space="0"/>
            </w:tcBorders>
            <w:vAlign w:val="center"/>
          </w:tcPr>
          <w:p w14:paraId="69CE071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5D0BEECC">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3A9563D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32799AA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2</w:t>
            </w:r>
          </w:p>
        </w:tc>
        <w:tc>
          <w:tcPr>
            <w:tcW w:w="5405" w:type="dxa"/>
            <w:tcBorders>
              <w:top w:val="nil"/>
              <w:left w:val="single" w:color="auto" w:sz="4" w:space="0"/>
              <w:bottom w:val="single" w:color="auto" w:sz="4" w:space="0"/>
              <w:right w:val="single" w:color="auto" w:sz="4" w:space="0"/>
            </w:tcBorders>
            <w:vAlign w:val="center"/>
          </w:tcPr>
          <w:p w14:paraId="0025DC7C">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救护车是否保持完好备用状态。</w:t>
            </w:r>
          </w:p>
          <w:p w14:paraId="21B70873">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lang w:eastAsia="zh-CN"/>
              </w:rPr>
            </w:pPr>
            <w:r>
              <w:rPr>
                <w:rFonts w:hint="eastAsia" w:ascii="仿宋" w:hAnsi="仿宋" w:eastAsia="仿宋" w:cs="仿宋"/>
                <w:b w:val="0"/>
                <w:bCs w:val="0"/>
                <w:kern w:val="0"/>
                <w:szCs w:val="21"/>
                <w:highlight w:val="none"/>
              </w:rPr>
              <w:t>评价明细：①救护车上设备不齐全，每发现一次扣1分；②救护车上设备处于故障/不可用状态，每发现一次扣1分</w:t>
            </w:r>
            <w:r>
              <w:rPr>
                <w:rFonts w:hint="eastAsia" w:ascii="仿宋" w:hAnsi="仿宋" w:eastAsia="仿宋" w:cs="仿宋"/>
                <w:b w:val="0"/>
                <w:bCs w:val="0"/>
                <w:kern w:val="0"/>
                <w:szCs w:val="21"/>
                <w:highlight w:val="none"/>
                <w:lang w:eastAsia="zh-CN"/>
              </w:rPr>
              <w:t>。</w:t>
            </w:r>
          </w:p>
        </w:tc>
        <w:tc>
          <w:tcPr>
            <w:tcW w:w="743" w:type="dxa"/>
            <w:tcBorders>
              <w:top w:val="nil"/>
              <w:left w:val="nil"/>
              <w:bottom w:val="single" w:color="auto" w:sz="4" w:space="0"/>
              <w:right w:val="single" w:color="auto" w:sz="4" w:space="0"/>
            </w:tcBorders>
            <w:vAlign w:val="center"/>
          </w:tcPr>
          <w:p w14:paraId="74AF16D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15</w:t>
            </w:r>
          </w:p>
        </w:tc>
        <w:tc>
          <w:tcPr>
            <w:tcW w:w="829" w:type="dxa"/>
            <w:tcBorders>
              <w:top w:val="nil"/>
              <w:left w:val="nil"/>
              <w:bottom w:val="single" w:color="auto" w:sz="4" w:space="0"/>
              <w:right w:val="single" w:color="auto" w:sz="4" w:space="0"/>
            </w:tcBorders>
            <w:vAlign w:val="center"/>
          </w:tcPr>
          <w:p w14:paraId="352E58F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0983BEAA">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6A39389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7F3E609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3</w:t>
            </w:r>
          </w:p>
        </w:tc>
        <w:tc>
          <w:tcPr>
            <w:tcW w:w="5405" w:type="dxa"/>
            <w:tcBorders>
              <w:top w:val="nil"/>
              <w:left w:val="single" w:color="auto" w:sz="4" w:space="0"/>
              <w:bottom w:val="single" w:color="auto" w:sz="4" w:space="0"/>
              <w:right w:val="single" w:color="auto" w:sz="4" w:space="0"/>
            </w:tcBorders>
            <w:vAlign w:val="center"/>
          </w:tcPr>
          <w:p w14:paraId="38FDE3C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救护车是否影响院方工作。</w:t>
            </w:r>
          </w:p>
          <w:p w14:paraId="1EB886E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highlight w:val="none"/>
                <w:lang w:eastAsia="zh-CN"/>
              </w:rPr>
              <w:t>。</w:t>
            </w:r>
            <w:r>
              <w:rPr>
                <w:rFonts w:hint="eastAsia" w:ascii="仿宋" w:hAnsi="仿宋" w:eastAsia="仿宋" w:cs="仿宋"/>
                <w:b w:val="0"/>
                <w:bCs w:val="0"/>
                <w:kern w:val="0"/>
                <w:szCs w:val="21"/>
                <w:highlight w:val="none"/>
              </w:rPr>
              <w:t xml:space="preserve"> </w:t>
            </w:r>
          </w:p>
        </w:tc>
        <w:tc>
          <w:tcPr>
            <w:tcW w:w="743" w:type="dxa"/>
            <w:tcBorders>
              <w:top w:val="nil"/>
              <w:left w:val="nil"/>
              <w:bottom w:val="single" w:color="auto" w:sz="4" w:space="0"/>
              <w:right w:val="single" w:color="auto" w:sz="4" w:space="0"/>
            </w:tcBorders>
            <w:vAlign w:val="center"/>
          </w:tcPr>
          <w:p w14:paraId="3EDF87C5">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20</w:t>
            </w:r>
          </w:p>
        </w:tc>
        <w:tc>
          <w:tcPr>
            <w:tcW w:w="829" w:type="dxa"/>
            <w:tcBorders>
              <w:top w:val="nil"/>
              <w:left w:val="nil"/>
              <w:bottom w:val="single" w:color="auto" w:sz="4" w:space="0"/>
              <w:right w:val="single" w:color="auto" w:sz="4" w:space="0"/>
            </w:tcBorders>
            <w:vAlign w:val="center"/>
          </w:tcPr>
          <w:p w14:paraId="68D162D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37AD070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5139C20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18DDC7A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25DFB8C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4</w:t>
            </w:r>
          </w:p>
        </w:tc>
        <w:tc>
          <w:tcPr>
            <w:tcW w:w="5405" w:type="dxa"/>
            <w:tcBorders>
              <w:top w:val="nil"/>
              <w:left w:val="single" w:color="auto" w:sz="4" w:space="0"/>
              <w:bottom w:val="single" w:color="auto" w:sz="4" w:space="0"/>
              <w:right w:val="single" w:color="auto" w:sz="4" w:space="0"/>
            </w:tcBorders>
            <w:vAlign w:val="center"/>
          </w:tcPr>
          <w:p w14:paraId="466D859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lang w:val="en-US" w:eastAsia="zh-CN"/>
              </w:rPr>
              <w:t>供应商</w:t>
            </w:r>
            <w:r>
              <w:rPr>
                <w:rFonts w:hint="eastAsia" w:ascii="仿宋" w:hAnsi="仿宋" w:eastAsia="仿宋" w:cs="仿宋"/>
                <w:b w:val="0"/>
                <w:bCs w:val="0"/>
                <w:kern w:val="0"/>
                <w:szCs w:val="21"/>
                <w:highlight w:val="none"/>
              </w:rPr>
              <w:t>驻点司机是否形象态度端正。</w:t>
            </w:r>
          </w:p>
          <w:p w14:paraId="2F627874">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lang w:eastAsia="zh-CN"/>
              </w:rPr>
            </w:pPr>
            <w:r>
              <w:rPr>
                <w:rFonts w:hint="eastAsia" w:ascii="仿宋" w:hAnsi="仿宋" w:eastAsia="仿宋" w:cs="仿宋"/>
                <w:b w:val="0"/>
                <w:bCs w:val="0"/>
                <w:kern w:val="0"/>
                <w:szCs w:val="21"/>
                <w:highlight w:val="none"/>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highlight w:val="none"/>
                <w:lang w:eastAsia="zh-CN"/>
              </w:rPr>
              <w:t>。</w:t>
            </w:r>
          </w:p>
        </w:tc>
        <w:tc>
          <w:tcPr>
            <w:tcW w:w="743" w:type="dxa"/>
            <w:tcBorders>
              <w:top w:val="nil"/>
              <w:left w:val="nil"/>
              <w:bottom w:val="single" w:color="auto" w:sz="4" w:space="0"/>
              <w:right w:val="single" w:color="auto" w:sz="4" w:space="0"/>
            </w:tcBorders>
            <w:vAlign w:val="center"/>
          </w:tcPr>
          <w:p w14:paraId="6A05874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20</w:t>
            </w:r>
          </w:p>
        </w:tc>
        <w:tc>
          <w:tcPr>
            <w:tcW w:w="829" w:type="dxa"/>
            <w:tcBorders>
              <w:top w:val="nil"/>
              <w:left w:val="nil"/>
              <w:bottom w:val="single" w:color="auto" w:sz="4" w:space="0"/>
              <w:right w:val="single" w:color="auto" w:sz="4" w:space="0"/>
            </w:tcBorders>
            <w:vAlign w:val="center"/>
          </w:tcPr>
          <w:p w14:paraId="1E679D8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4B595143">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2C972F6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2697BEA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05F5516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5</w:t>
            </w:r>
          </w:p>
        </w:tc>
        <w:tc>
          <w:tcPr>
            <w:tcW w:w="5405" w:type="dxa"/>
            <w:tcBorders>
              <w:top w:val="nil"/>
              <w:left w:val="single" w:color="auto" w:sz="4" w:space="0"/>
              <w:bottom w:val="single" w:color="auto" w:sz="4" w:space="0"/>
              <w:right w:val="single" w:color="auto" w:sz="4" w:space="0"/>
            </w:tcBorders>
            <w:vAlign w:val="center"/>
          </w:tcPr>
          <w:p w14:paraId="6E25A36F">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lang w:val="en-US" w:eastAsia="zh-CN"/>
              </w:rPr>
              <w:t>供应商</w:t>
            </w:r>
            <w:r>
              <w:rPr>
                <w:rFonts w:hint="eastAsia" w:ascii="仿宋" w:hAnsi="仿宋" w:eastAsia="仿宋" w:cs="仿宋"/>
                <w:b w:val="0"/>
                <w:bCs w:val="0"/>
                <w:kern w:val="0"/>
                <w:szCs w:val="21"/>
                <w:highlight w:val="none"/>
              </w:rPr>
              <w:t>驻点司机是否服从院方工作安排。</w:t>
            </w:r>
          </w:p>
          <w:p w14:paraId="5CE1191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highlight w:val="none"/>
                <w:lang w:eastAsia="zh-CN"/>
              </w:rPr>
              <w:t>。</w:t>
            </w:r>
            <w:r>
              <w:rPr>
                <w:rFonts w:hint="eastAsia" w:ascii="仿宋" w:hAnsi="仿宋" w:eastAsia="仿宋" w:cs="仿宋"/>
                <w:b w:val="0"/>
                <w:bCs w:val="0"/>
                <w:kern w:val="0"/>
                <w:szCs w:val="21"/>
                <w:highlight w:val="none"/>
              </w:rPr>
              <w:t xml:space="preserve"> </w:t>
            </w:r>
          </w:p>
        </w:tc>
        <w:tc>
          <w:tcPr>
            <w:tcW w:w="743" w:type="dxa"/>
            <w:tcBorders>
              <w:top w:val="nil"/>
              <w:left w:val="nil"/>
              <w:bottom w:val="single" w:color="auto" w:sz="4" w:space="0"/>
              <w:right w:val="single" w:color="auto" w:sz="4" w:space="0"/>
            </w:tcBorders>
            <w:vAlign w:val="center"/>
          </w:tcPr>
          <w:p w14:paraId="09B06DE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30</w:t>
            </w:r>
          </w:p>
        </w:tc>
        <w:tc>
          <w:tcPr>
            <w:tcW w:w="829" w:type="dxa"/>
            <w:tcBorders>
              <w:top w:val="nil"/>
              <w:left w:val="nil"/>
              <w:bottom w:val="single" w:color="auto" w:sz="4" w:space="0"/>
              <w:right w:val="single" w:color="auto" w:sz="4" w:space="0"/>
            </w:tcBorders>
            <w:vAlign w:val="center"/>
          </w:tcPr>
          <w:p w14:paraId="7DE38B0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11E9940E">
        <w:tblPrEx>
          <w:tblCellMar>
            <w:top w:w="0" w:type="dxa"/>
            <w:left w:w="108" w:type="dxa"/>
            <w:bottom w:w="0" w:type="dxa"/>
            <w:right w:w="108" w:type="dxa"/>
          </w:tblCellMar>
        </w:tblPrEx>
        <w:trPr>
          <w:trHeight w:val="534" w:hRule="atLeast"/>
          <w:jc w:val="center"/>
        </w:trPr>
        <w:tc>
          <w:tcPr>
            <w:tcW w:w="6114" w:type="dxa"/>
            <w:gridSpan w:val="2"/>
            <w:tcBorders>
              <w:top w:val="nil"/>
              <w:left w:val="single" w:color="auto" w:sz="4" w:space="0"/>
              <w:bottom w:val="single" w:color="auto" w:sz="4" w:space="0"/>
              <w:right w:val="single" w:color="auto" w:sz="4" w:space="0"/>
            </w:tcBorders>
          </w:tcPr>
          <w:p w14:paraId="1EEDF9E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14:paraId="328DCDF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100</w:t>
            </w:r>
          </w:p>
        </w:tc>
        <w:tc>
          <w:tcPr>
            <w:tcW w:w="829" w:type="dxa"/>
            <w:tcBorders>
              <w:top w:val="nil"/>
              <w:left w:val="nil"/>
              <w:bottom w:val="single" w:color="auto" w:sz="4" w:space="0"/>
              <w:right w:val="single" w:color="auto" w:sz="4" w:space="0"/>
            </w:tcBorders>
            <w:vAlign w:val="center"/>
          </w:tcPr>
          <w:p w14:paraId="3959841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7F94A749">
        <w:tblPrEx>
          <w:tblCellMar>
            <w:top w:w="0" w:type="dxa"/>
            <w:left w:w="108" w:type="dxa"/>
            <w:bottom w:w="0" w:type="dxa"/>
            <w:right w:w="108" w:type="dxa"/>
          </w:tblCellMar>
        </w:tblPrEx>
        <w:trPr>
          <w:trHeight w:val="534" w:hRule="atLeast"/>
          <w:jc w:val="center"/>
        </w:trPr>
        <w:tc>
          <w:tcPr>
            <w:tcW w:w="7686" w:type="dxa"/>
            <w:gridSpan w:val="4"/>
            <w:tcBorders>
              <w:top w:val="nil"/>
              <w:left w:val="single" w:color="auto" w:sz="4" w:space="0"/>
              <w:bottom w:val="single" w:color="auto" w:sz="4" w:space="0"/>
              <w:right w:val="single" w:color="auto" w:sz="4" w:space="0"/>
            </w:tcBorders>
          </w:tcPr>
          <w:p w14:paraId="0A94C061">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经审核确认，</w:t>
            </w:r>
            <w:r>
              <w:rPr>
                <w:rFonts w:hint="eastAsia" w:ascii="仿宋" w:hAnsi="仿宋" w:eastAsia="仿宋" w:cs="仿宋"/>
                <w:b w:val="0"/>
                <w:bCs w:val="0"/>
                <w:kern w:val="0"/>
                <w:szCs w:val="21"/>
                <w:highlight w:val="none"/>
                <w:lang w:val="en-US" w:eastAsia="zh-CN"/>
              </w:rPr>
              <w:t>供应商</w:t>
            </w:r>
            <w:r>
              <w:rPr>
                <w:rFonts w:hint="eastAsia" w:ascii="仿宋" w:hAnsi="仿宋" w:eastAsia="仿宋" w:cs="仿宋"/>
                <w:b w:val="0"/>
                <w:bCs w:val="0"/>
                <w:kern w:val="0"/>
                <w:szCs w:val="21"/>
                <w:highlight w:val="none"/>
                <w:u w:val="single"/>
                <w:lang w:val="en-US" w:eastAsia="zh-CN"/>
              </w:rPr>
              <w:t xml:space="preserve">    </w:t>
            </w:r>
            <w:r>
              <w:rPr>
                <w:rFonts w:hint="eastAsia" w:ascii="仿宋" w:hAnsi="仿宋" w:eastAsia="仿宋" w:cs="仿宋"/>
                <w:b w:val="0"/>
                <w:bCs w:val="0"/>
                <w:kern w:val="0"/>
                <w:szCs w:val="21"/>
                <w:highlight w:val="none"/>
                <w:lang w:val="en-US" w:eastAsia="zh-CN"/>
              </w:rPr>
              <w:t>年</w:t>
            </w:r>
            <w:r>
              <w:rPr>
                <w:rFonts w:hint="eastAsia" w:ascii="仿宋" w:hAnsi="仿宋" w:eastAsia="仿宋" w:cs="仿宋"/>
                <w:b w:val="0"/>
                <w:bCs w:val="0"/>
                <w:kern w:val="0"/>
                <w:szCs w:val="21"/>
                <w:highlight w:val="none"/>
                <w:u w:val="single"/>
                <w:lang w:val="en-US" w:eastAsia="zh-CN"/>
              </w:rPr>
              <w:t xml:space="preserve">   </w:t>
            </w:r>
            <w:r>
              <w:rPr>
                <w:rFonts w:hint="eastAsia" w:ascii="仿宋" w:hAnsi="仿宋" w:eastAsia="仿宋" w:cs="仿宋"/>
                <w:b w:val="0"/>
                <w:bCs w:val="0"/>
                <w:kern w:val="0"/>
                <w:szCs w:val="21"/>
                <w:highlight w:val="none"/>
                <w:lang w:val="en-US" w:eastAsia="zh-CN"/>
              </w:rPr>
              <w:t>月</w:t>
            </w:r>
            <w:r>
              <w:rPr>
                <w:rFonts w:hint="eastAsia" w:ascii="仿宋" w:hAnsi="仿宋" w:eastAsia="仿宋" w:cs="仿宋"/>
                <w:b w:val="0"/>
                <w:bCs w:val="0"/>
                <w:kern w:val="0"/>
                <w:szCs w:val="21"/>
                <w:highlight w:val="none"/>
              </w:rPr>
              <w:t>服务质量考核评价为</w:t>
            </w:r>
            <w:r>
              <w:rPr>
                <w:rFonts w:hint="eastAsia" w:ascii="仿宋" w:hAnsi="仿宋" w:eastAsia="仿宋" w:cs="仿宋"/>
                <w:b w:val="0"/>
                <w:bCs w:val="0"/>
                <w:kern w:val="0"/>
                <w:szCs w:val="21"/>
                <w:highlight w:val="none"/>
                <w:u w:val="single"/>
              </w:rPr>
              <w:t xml:space="preserve">       </w:t>
            </w:r>
            <w:r>
              <w:rPr>
                <w:rFonts w:hint="eastAsia" w:ascii="仿宋" w:hAnsi="仿宋" w:eastAsia="仿宋" w:cs="仿宋"/>
                <w:b w:val="0"/>
                <w:bCs w:val="0"/>
                <w:kern w:val="0"/>
                <w:szCs w:val="21"/>
                <w:highlight w:val="none"/>
              </w:rPr>
              <w:t>，同意支付月度服务费用</w:t>
            </w:r>
            <w:r>
              <w:rPr>
                <w:rFonts w:hint="eastAsia" w:ascii="仿宋" w:hAnsi="仿宋" w:eastAsia="仿宋" w:cs="仿宋"/>
                <w:b w:val="0"/>
                <w:bCs w:val="0"/>
                <w:kern w:val="0"/>
                <w:szCs w:val="21"/>
                <w:highlight w:val="none"/>
                <w:u w:val="single"/>
              </w:rPr>
              <w:t xml:space="preserve">        </w:t>
            </w:r>
            <w:r>
              <w:rPr>
                <w:rFonts w:hint="eastAsia" w:ascii="仿宋" w:hAnsi="仿宋" w:eastAsia="仿宋" w:cs="仿宋"/>
                <w:b w:val="0"/>
                <w:bCs w:val="0"/>
                <w:kern w:val="0"/>
                <w:szCs w:val="21"/>
                <w:highlight w:val="none"/>
              </w:rPr>
              <w:t>元。</w:t>
            </w:r>
          </w:p>
          <w:p w14:paraId="4C4840D0">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p>
          <w:p w14:paraId="08DC0A4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评价人：</w:t>
            </w:r>
            <w:r>
              <w:rPr>
                <w:rFonts w:hint="eastAsia" w:ascii="仿宋" w:hAnsi="仿宋" w:eastAsia="仿宋" w:cs="仿宋"/>
                <w:b w:val="0"/>
                <w:bCs w:val="0"/>
                <w:kern w:val="0"/>
                <w:szCs w:val="21"/>
                <w:highlight w:val="none"/>
                <w:u w:val="single"/>
              </w:rPr>
              <w:t xml:space="preserve">          </w:t>
            </w:r>
            <w:r>
              <w:rPr>
                <w:rFonts w:hint="eastAsia" w:ascii="仿宋" w:hAnsi="仿宋" w:eastAsia="仿宋" w:cs="仿宋"/>
                <w:b w:val="0"/>
                <w:bCs w:val="0"/>
                <w:kern w:val="0"/>
                <w:szCs w:val="21"/>
                <w:highlight w:val="none"/>
              </w:rPr>
              <w:t xml:space="preserve">    证明人：</w:t>
            </w:r>
            <w:r>
              <w:rPr>
                <w:rFonts w:hint="eastAsia" w:ascii="仿宋" w:hAnsi="仿宋" w:eastAsia="仿宋" w:cs="仿宋"/>
                <w:b w:val="0"/>
                <w:bCs w:val="0"/>
                <w:kern w:val="0"/>
                <w:szCs w:val="21"/>
                <w:highlight w:val="none"/>
                <w:u w:val="single"/>
              </w:rPr>
              <w:t xml:space="preserve">          </w:t>
            </w:r>
            <w:r>
              <w:rPr>
                <w:rFonts w:hint="eastAsia" w:ascii="仿宋" w:hAnsi="仿宋" w:eastAsia="仿宋" w:cs="仿宋"/>
                <w:b w:val="0"/>
                <w:bCs w:val="0"/>
                <w:kern w:val="0"/>
                <w:szCs w:val="21"/>
                <w:highlight w:val="none"/>
              </w:rPr>
              <w:t xml:space="preserve">     科室负责人:</w:t>
            </w:r>
            <w:r>
              <w:rPr>
                <w:rFonts w:hint="eastAsia" w:ascii="仿宋" w:hAnsi="仿宋" w:eastAsia="仿宋" w:cs="仿宋"/>
                <w:b w:val="0"/>
                <w:bCs w:val="0"/>
                <w:kern w:val="0"/>
                <w:szCs w:val="21"/>
                <w:highlight w:val="none"/>
                <w:u w:val="single"/>
              </w:rPr>
              <w:t xml:space="preserve">            </w:t>
            </w:r>
          </w:p>
        </w:tc>
      </w:tr>
    </w:tbl>
    <w:p w14:paraId="1B97E6A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四、医院提供条件</w:t>
      </w:r>
    </w:p>
    <w:p w14:paraId="594C4D9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院方仅提供救护车停车位，无法提供驻点司机值班休息床位，请供应商知悉。</w:t>
      </w:r>
    </w:p>
    <w:p w14:paraId="28BEE0F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kern w:val="2"/>
          <w:sz w:val="24"/>
          <w:szCs w:val="24"/>
          <w:highlight w:val="none"/>
          <w:lang w:val="en-US" w:eastAsia="zh-CN" w:bidi="ar-SA"/>
        </w:rPr>
        <w:t>五、</w:t>
      </w:r>
      <w:r>
        <w:rPr>
          <w:rFonts w:hint="eastAsia" w:ascii="仿宋" w:hAnsi="仿宋" w:eastAsia="仿宋" w:cs="仿宋"/>
          <w:b/>
          <w:bCs w:val="0"/>
          <w:color w:val="000000"/>
          <w:sz w:val="24"/>
          <w:szCs w:val="24"/>
          <w:highlight w:val="none"/>
          <w:lang w:val="en-US" w:eastAsia="zh-CN"/>
        </w:rPr>
        <w:t>履约保证金</w:t>
      </w:r>
    </w:p>
    <w:p w14:paraId="07929E4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自合同生效之日起5个工作日内以支票或银行转账方式向院方缴纳合同总价5%的履约保证金。履约保证金用于补偿院方因供应商不履行合同义务/不妥善履行合同义务而蒙受的损失，如无供应商不履行或不妥善履行本合同义务情形，院方于合同期满后一个月内以非现金形式将履约保证金无息退还给供应商。</w:t>
      </w:r>
    </w:p>
    <w:p w14:paraId="40C1012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供应商有违约情形的，院方有权从履约保证金中扣除相应违约金/损失赔偿款项，履约保证金如不足以支付违约赔偿的，由供应商另行承担赔偿责任。如因供应商的违约行为导致提前终止本合同的，院方除有权依据本合同约定追究供应商的违约责任外，不予退回履约保证金。</w:t>
      </w:r>
    </w:p>
    <w:p w14:paraId="08EFD2D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六、报价要求</w:t>
      </w:r>
    </w:p>
    <w:p w14:paraId="197D242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1.供应商按每月服务费报价，报价应是比选文件所确定的采购范围内全部内容的价格表现。即包括但不限于完成本项目所需的人工、车辆、车辆保养、设备、保险、燃油、税费等费用。</w:t>
      </w:r>
    </w:p>
    <w:p w14:paraId="416ADEA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479709D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七、结算方式</w:t>
      </w:r>
    </w:p>
    <w:p w14:paraId="31DE934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按月支付。供应商于次月月初向采购人提交上月服务质量考核凭证等结算资料，经采购人审核确认后，供应商根据核定金额开具发票。如服务质量考核结果为优秀或良好的，费用将按月服务费的100%支付；如服务质量考核结果为合格的，费用将按月服务费的80%支付；如服务质量考核结果为不合格的，费用将按月服务费的50%支付。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在收到供应商的正规发票且满足支付条件下30日内支付合同款项。</w:t>
      </w:r>
    </w:p>
    <w:p w14:paraId="63B61EF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八、违约责任</w:t>
      </w:r>
    </w:p>
    <w:p w14:paraId="2792C3E5">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履约保证金不退还；</w:t>
      </w:r>
    </w:p>
    <w:p w14:paraId="0EECB168">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如合同期内连续2个月服务质量考核为不合格或累计4个月服务质量考核结果为不合格的，采购人有权终止合同，且履约保证金不退还；</w:t>
      </w:r>
    </w:p>
    <w:p w14:paraId="07A3EFBA">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如因供应商管理不善、违反转运规程、安全生产制度而造成不良后果，由供应商承担全部法律及经济责任，且院方有权立即终止合同，履约保证金不退还；</w:t>
      </w:r>
    </w:p>
    <w:p w14:paraId="60B04CAE">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因不可抗力所造成的损失，双方互不追究违约责任，如任何一方因不可抗力无法继续履行合同的，应及时通知对方，本合同自动终止；</w:t>
      </w:r>
    </w:p>
    <w:p w14:paraId="6B0C7F6A">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供应商为院方提供服务期间，因供应商或供应商员工原因造成院方或任何第三方人身、财产遭受损失的，全部责任与费用均由供应商承担；</w:t>
      </w:r>
    </w:p>
    <w:p w14:paraId="14E435F5">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highlight w:val="none"/>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14:paraId="03254B5D">
      <w:pPr>
        <w:pStyle w:val="2"/>
        <w:rPr>
          <w:rFonts w:hint="eastAsia"/>
          <w:highlight w:val="none"/>
        </w:rPr>
      </w:pPr>
    </w:p>
    <w:p w14:paraId="335A87D0">
      <w:pPr>
        <w:pStyle w:val="2"/>
        <w:rPr>
          <w:rFonts w:hint="eastAsia"/>
          <w:highlight w:val="none"/>
        </w:rPr>
      </w:pPr>
    </w:p>
    <w:p w14:paraId="0DD6675B">
      <w:pPr>
        <w:pStyle w:val="2"/>
        <w:rPr>
          <w:rFonts w:hint="eastAsia"/>
          <w:highlight w:val="none"/>
        </w:rPr>
      </w:pPr>
    </w:p>
    <w:p w14:paraId="5BA0842F">
      <w:pPr>
        <w:pStyle w:val="2"/>
        <w:rPr>
          <w:rFonts w:hint="eastAsia"/>
          <w:highlight w:val="none"/>
        </w:rPr>
      </w:pPr>
    </w:p>
    <w:p w14:paraId="269407E0">
      <w:pPr>
        <w:pStyle w:val="2"/>
        <w:rPr>
          <w:rFonts w:hint="eastAsia"/>
          <w:highlight w:val="none"/>
        </w:rPr>
      </w:pPr>
    </w:p>
    <w:p w14:paraId="09B3F94F">
      <w:pPr>
        <w:pStyle w:val="2"/>
        <w:rPr>
          <w:rFonts w:hint="eastAsia"/>
          <w:highlight w:val="none"/>
        </w:rPr>
      </w:pPr>
    </w:p>
    <w:p w14:paraId="7E8760EE">
      <w:pPr>
        <w:pStyle w:val="2"/>
        <w:rPr>
          <w:rFonts w:hint="eastAsia"/>
          <w:highlight w:val="none"/>
        </w:rPr>
      </w:pPr>
    </w:p>
    <w:p w14:paraId="2680F638">
      <w:pPr>
        <w:pStyle w:val="2"/>
        <w:rPr>
          <w:rFonts w:hint="eastAsia"/>
          <w:highlight w:val="none"/>
        </w:rPr>
      </w:pPr>
    </w:p>
    <w:p w14:paraId="3F158CD3">
      <w:pPr>
        <w:pStyle w:val="2"/>
        <w:rPr>
          <w:rFonts w:hint="eastAsia"/>
          <w:highlight w:val="none"/>
        </w:rPr>
      </w:pPr>
    </w:p>
    <w:p w14:paraId="0A7D7D7F">
      <w:pPr>
        <w:pStyle w:val="2"/>
        <w:rPr>
          <w:rFonts w:hint="eastAsia"/>
          <w:highlight w:val="none"/>
        </w:rPr>
      </w:pPr>
    </w:p>
    <w:p w14:paraId="2D27E64D">
      <w:pPr>
        <w:pStyle w:val="2"/>
        <w:rPr>
          <w:rFonts w:hint="eastAsia"/>
          <w:highlight w:val="none"/>
        </w:rPr>
      </w:pPr>
    </w:p>
    <w:p w14:paraId="2742CF50">
      <w:pPr>
        <w:pStyle w:val="2"/>
        <w:rPr>
          <w:rFonts w:hint="eastAsia"/>
          <w:highlight w:val="none"/>
        </w:rPr>
      </w:pPr>
    </w:p>
    <w:p w14:paraId="7BF6D56C">
      <w:pPr>
        <w:pStyle w:val="2"/>
        <w:rPr>
          <w:rFonts w:hint="eastAsia"/>
          <w:highlight w:val="none"/>
        </w:rPr>
      </w:pPr>
    </w:p>
    <w:p w14:paraId="3E3A4571">
      <w:pPr>
        <w:pStyle w:val="19"/>
        <w:rPr>
          <w:rFonts w:hint="eastAsia" w:ascii="微软雅黑" w:hAnsi="微软雅黑" w:eastAsia="微软雅黑" w:cs="微软雅黑"/>
          <w:color w:val="000000"/>
          <w:highlight w:val="none"/>
        </w:rPr>
      </w:pPr>
    </w:p>
    <w:p w14:paraId="791ED1C8">
      <w:pPr>
        <w:pStyle w:val="19"/>
        <w:rPr>
          <w:rFonts w:hint="eastAsia" w:ascii="微软雅黑" w:hAnsi="微软雅黑" w:eastAsia="微软雅黑" w:cs="微软雅黑"/>
          <w:color w:val="000000"/>
          <w:highlight w:val="none"/>
        </w:rPr>
      </w:pPr>
    </w:p>
    <w:p w14:paraId="04AC42F6">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61C06CA">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95A989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B03F718">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7D6AF69">
      <w:pPr>
        <w:rPr>
          <w:rFonts w:hint="eastAsia"/>
        </w:rPr>
      </w:pPr>
    </w:p>
    <w:p w14:paraId="601CDB3A">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0307ABB">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C0C51DC">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084696">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67224D">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5"/>
        <w:rPr>
          <w:rFonts w:hint="eastAsia"/>
          <w:color w:val="000000"/>
          <w:highlight w:val="none"/>
        </w:rPr>
      </w:pPr>
    </w:p>
    <w:p w14:paraId="711D7E37">
      <w:pPr>
        <w:pStyle w:val="25"/>
        <w:rPr>
          <w:rFonts w:hint="eastAsia"/>
          <w:color w:val="000000"/>
          <w:highlight w:val="none"/>
        </w:rPr>
      </w:pPr>
    </w:p>
    <w:p w14:paraId="69F5DBD4">
      <w:pPr>
        <w:pStyle w:val="25"/>
        <w:rPr>
          <w:rFonts w:hint="eastAsia"/>
          <w:color w:val="000000"/>
          <w:highlight w:val="none"/>
        </w:rPr>
      </w:pPr>
    </w:p>
    <w:p w14:paraId="60344E0F">
      <w:pPr>
        <w:pStyle w:val="25"/>
        <w:rPr>
          <w:rFonts w:hint="eastAsia"/>
          <w:color w:val="000000"/>
          <w:highlight w:val="none"/>
        </w:rPr>
      </w:pPr>
    </w:p>
    <w:p w14:paraId="4890433F">
      <w:pPr>
        <w:pStyle w:val="25"/>
        <w:rPr>
          <w:rFonts w:hint="eastAsia"/>
          <w:color w:val="000000"/>
          <w:highlight w:val="none"/>
        </w:rPr>
      </w:pPr>
    </w:p>
    <w:p w14:paraId="25F80A85">
      <w:pPr>
        <w:pStyle w:val="25"/>
        <w:rPr>
          <w:rFonts w:hint="eastAsia"/>
          <w:color w:val="000000"/>
          <w:highlight w:val="none"/>
        </w:rPr>
      </w:pPr>
    </w:p>
    <w:p w14:paraId="713F8C25">
      <w:pPr>
        <w:pStyle w:val="25"/>
        <w:rPr>
          <w:rFonts w:hint="eastAsia"/>
          <w:color w:val="000000"/>
          <w:highlight w:val="none"/>
        </w:rPr>
      </w:pPr>
    </w:p>
    <w:p w14:paraId="7BF76161">
      <w:pPr>
        <w:pStyle w:val="25"/>
        <w:rPr>
          <w:rFonts w:hint="eastAsia"/>
          <w:color w:val="000000"/>
          <w:highlight w:val="none"/>
        </w:rPr>
      </w:pPr>
    </w:p>
    <w:p w14:paraId="0B091919">
      <w:pPr>
        <w:pStyle w:val="25"/>
        <w:rPr>
          <w:rFonts w:hint="eastAsia"/>
          <w:color w:val="000000"/>
          <w:highlight w:val="none"/>
        </w:rPr>
      </w:pPr>
    </w:p>
    <w:p w14:paraId="68C98261">
      <w:pPr>
        <w:pStyle w:val="25"/>
        <w:rPr>
          <w:rFonts w:hint="eastAsia"/>
          <w:color w:val="000000"/>
          <w:highlight w:val="none"/>
        </w:rPr>
      </w:pPr>
    </w:p>
    <w:p w14:paraId="6F6AD690">
      <w:pPr>
        <w:pStyle w:val="25"/>
        <w:rPr>
          <w:rFonts w:hint="eastAsia"/>
          <w:color w:val="000000"/>
          <w:highlight w:val="none"/>
        </w:rPr>
      </w:pPr>
    </w:p>
    <w:p w14:paraId="6EAB4FC9">
      <w:pPr>
        <w:pStyle w:val="25"/>
        <w:rPr>
          <w:rFonts w:hint="eastAsia"/>
          <w:color w:val="000000"/>
          <w:highlight w:val="none"/>
        </w:rPr>
      </w:pPr>
    </w:p>
    <w:p w14:paraId="0A2BB9E2">
      <w:pPr>
        <w:pStyle w:val="25"/>
        <w:rPr>
          <w:rFonts w:hint="eastAsia"/>
          <w:color w:val="000000"/>
          <w:highlight w:val="none"/>
        </w:rPr>
      </w:pPr>
    </w:p>
    <w:p w14:paraId="0CFBF047">
      <w:pPr>
        <w:pStyle w:val="25"/>
        <w:rPr>
          <w:rFonts w:hint="eastAsia"/>
          <w:color w:val="000000"/>
          <w:highlight w:val="none"/>
        </w:rPr>
      </w:pPr>
    </w:p>
    <w:p w14:paraId="0C75579C">
      <w:pPr>
        <w:pStyle w:val="25"/>
        <w:rPr>
          <w:rFonts w:hint="eastAsia"/>
          <w:color w:val="000000"/>
          <w:highlight w:val="none"/>
        </w:rPr>
      </w:pPr>
    </w:p>
    <w:p w14:paraId="19B892A5">
      <w:pPr>
        <w:pStyle w:val="25"/>
        <w:rPr>
          <w:rFonts w:hint="eastAsia"/>
          <w:color w:val="000000"/>
          <w:highlight w:val="none"/>
        </w:rPr>
      </w:pPr>
    </w:p>
    <w:p w14:paraId="5D9772DF">
      <w:pPr>
        <w:pStyle w:val="25"/>
        <w:rPr>
          <w:rFonts w:hint="eastAsia"/>
          <w:color w:val="000000"/>
          <w:highlight w:val="none"/>
        </w:rPr>
      </w:pPr>
    </w:p>
    <w:p w14:paraId="706DAF68">
      <w:pPr>
        <w:pStyle w:val="25"/>
        <w:rPr>
          <w:rFonts w:hint="eastAsia"/>
          <w:color w:val="000000"/>
          <w:highlight w:val="none"/>
        </w:rPr>
      </w:pPr>
    </w:p>
    <w:p w14:paraId="4155099F">
      <w:pPr>
        <w:pStyle w:val="25"/>
        <w:rPr>
          <w:rFonts w:hint="eastAsia"/>
          <w:color w:val="000000"/>
          <w:highlight w:val="none"/>
        </w:rPr>
      </w:pPr>
    </w:p>
    <w:p w14:paraId="67FF39B6">
      <w:pPr>
        <w:pStyle w:val="25"/>
        <w:rPr>
          <w:rFonts w:hint="eastAsia"/>
          <w:color w:val="000000"/>
          <w:highlight w:val="none"/>
        </w:rPr>
      </w:pPr>
    </w:p>
    <w:p w14:paraId="1FB2C232">
      <w:pPr>
        <w:pStyle w:val="25"/>
        <w:rPr>
          <w:rFonts w:hint="eastAsia"/>
          <w:color w:val="000000"/>
          <w:highlight w:val="none"/>
        </w:rPr>
      </w:pPr>
    </w:p>
    <w:p w14:paraId="2BB9883B">
      <w:pPr>
        <w:pStyle w:val="25"/>
        <w:rPr>
          <w:rFonts w:hint="eastAsia"/>
          <w:color w:val="000000"/>
          <w:highlight w:val="none"/>
        </w:rPr>
      </w:pPr>
    </w:p>
    <w:p w14:paraId="020E775D">
      <w:pPr>
        <w:pStyle w:val="25"/>
        <w:rPr>
          <w:rFonts w:hint="eastAsia"/>
          <w:color w:val="000000"/>
          <w:highlight w:val="none"/>
        </w:rPr>
      </w:pPr>
    </w:p>
    <w:p w14:paraId="1D5B48B5">
      <w:pPr>
        <w:pStyle w:val="25"/>
        <w:rPr>
          <w:rFonts w:hint="eastAsia"/>
          <w:color w:val="000000"/>
          <w:highlight w:val="none"/>
        </w:rPr>
      </w:pPr>
    </w:p>
    <w:p w14:paraId="2EB240AB">
      <w:pPr>
        <w:pStyle w:val="25"/>
        <w:rPr>
          <w:rFonts w:hint="eastAsia"/>
          <w:color w:val="000000"/>
          <w:highlight w:val="none"/>
        </w:rPr>
      </w:pPr>
    </w:p>
    <w:p w14:paraId="7229B00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p w14:paraId="66BB4D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C1A61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25501B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AD07DD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47D8A2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B0E48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3E22EFA">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77E38A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67FAEFF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B732D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6A390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4397BB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0E83E036">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2CF3F914">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7EBB7A9">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9FC66F6">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6D3421C3">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EF9003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6D3483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65B25AE0">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C1483F8">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59EBC5D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227DCD85">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7E32DD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6D7E1879">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2EB0297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96AFFCD">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51B786F9">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7DDB99C1">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31C51D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F7EDF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5347AB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22A40B3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3ABCE7C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062D83A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2B009E1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41C08E7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299E5E21">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38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2CEDDB5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6146C3C">
      <w:pPr>
        <w:pStyle w:val="2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784B48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5DE0C36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1896006B">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E02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410E85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5ED895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11CC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6BBD8B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57C479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78DC47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5A064A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77A12C6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7D8BDC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0E3A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731D1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14947B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7E3A17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32EE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4252C9FA">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636BF2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39B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11916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7CFD524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2A29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23F4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5979AA0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72CB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1E19D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328237C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710B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27EAA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10E2887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供应商必须是合法正规的非120急救医疗转运服务机构，需提供相关证明材料，如《医疗机构执业许可证》和卫生行政部门批准开展非120急救医疗转运服务的文件或证明。上述材料需为供应商实际持有，不支持通过挂靠、转让、合作等形式获得或共享相应材料与资质。（提供有效期内的证明资料，加盖公章）</w:t>
            </w:r>
          </w:p>
        </w:tc>
      </w:tr>
      <w:tr w14:paraId="512E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587A7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0DDAC92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61E397B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00469B28">
      <w:pPr>
        <w:pStyle w:val="18"/>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3B67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C5C325">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242FE86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67F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D808A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52A3DD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5CE066C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2AC8BAF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682019D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B7823F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370DA4D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AFC218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55E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4B1719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5FF146A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13DC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E1FB7E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6A73AA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E9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A7D1A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64E14C5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102F222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0459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599E6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4DCC1A5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4481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8A804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569B69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3B2C841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2E880E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0BA0DF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7B69E74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376EFF0">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评分（31</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ED7112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评分（39</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110B73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55AFD0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470A9E2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E4C5B0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006694C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39分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033779F0">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652C996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商务评审表（31分）</w:t>
      </w:r>
    </w:p>
    <w:tbl>
      <w:tblPr>
        <w:tblStyle w:val="20"/>
        <w:tblW w:w="9262" w:type="dxa"/>
        <w:jc w:val="center"/>
        <w:tblLayout w:type="fixed"/>
        <w:tblCellMar>
          <w:top w:w="0" w:type="dxa"/>
          <w:left w:w="108" w:type="dxa"/>
          <w:bottom w:w="0" w:type="dxa"/>
          <w:right w:w="108" w:type="dxa"/>
        </w:tblCellMar>
      </w:tblPr>
      <w:tblGrid>
        <w:gridCol w:w="1946"/>
        <w:gridCol w:w="736"/>
        <w:gridCol w:w="6580"/>
      </w:tblGrid>
      <w:tr w14:paraId="24B61B02">
        <w:tblPrEx>
          <w:tblCellMar>
            <w:top w:w="0" w:type="dxa"/>
            <w:left w:w="108" w:type="dxa"/>
            <w:bottom w:w="0" w:type="dxa"/>
            <w:right w:w="108" w:type="dxa"/>
          </w:tblCellMar>
        </w:tblPrEx>
        <w:trPr>
          <w:trHeight w:val="510"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12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B8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5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39E2A39A">
        <w:tblPrEx>
          <w:tblCellMar>
            <w:top w:w="0" w:type="dxa"/>
            <w:left w:w="108" w:type="dxa"/>
            <w:bottom w:w="0" w:type="dxa"/>
            <w:right w:w="108" w:type="dxa"/>
          </w:tblCellMar>
        </w:tblPrEx>
        <w:trPr>
          <w:trHeight w:val="201" w:hRule="atLeast"/>
          <w:jc w:val="center"/>
        </w:trPr>
        <w:tc>
          <w:tcPr>
            <w:tcW w:w="1946" w:type="dxa"/>
            <w:tcBorders>
              <w:top w:val="single" w:color="000000" w:sz="4" w:space="0"/>
              <w:left w:val="single" w:color="000000" w:sz="4" w:space="0"/>
              <w:right w:val="single" w:color="000000" w:sz="4" w:space="0"/>
            </w:tcBorders>
            <w:shd w:val="clear" w:color="auto" w:fill="auto"/>
            <w:vAlign w:val="center"/>
          </w:tcPr>
          <w:p w14:paraId="292DD9B4">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64D4">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27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提供与本项目同类的非120急救转运相关业绩经验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0BD36B8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5D9F2C4C">
        <w:tblPrEx>
          <w:tblCellMar>
            <w:top w:w="0" w:type="dxa"/>
            <w:left w:w="108" w:type="dxa"/>
            <w:bottom w:w="0" w:type="dxa"/>
            <w:right w:w="108" w:type="dxa"/>
          </w:tblCellMar>
        </w:tblPrEx>
        <w:trPr>
          <w:trHeight w:val="90"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8D6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6EA5AAF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087DF51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220469C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42F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18A3B72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11FC6FC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290B8504">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5</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8C2F">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p w14:paraId="53616DCB">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50599637">
        <w:tblPrEx>
          <w:tblCellMar>
            <w:top w:w="0" w:type="dxa"/>
            <w:left w:w="108" w:type="dxa"/>
            <w:bottom w:w="0" w:type="dxa"/>
            <w:right w:w="108" w:type="dxa"/>
          </w:tblCellMar>
        </w:tblPrEx>
        <w:trPr>
          <w:trHeight w:val="2835"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E62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拟派</w:t>
            </w:r>
            <w:r>
              <w:rPr>
                <w:rFonts w:hint="eastAsia" w:ascii="仿宋" w:hAnsi="仿宋" w:eastAsia="仿宋" w:cs="仿宋"/>
                <w:color w:val="000000"/>
                <w:kern w:val="0"/>
                <w:sz w:val="21"/>
                <w:szCs w:val="21"/>
                <w:highlight w:val="none"/>
                <w:lang w:val="en-US" w:eastAsia="zh-CN"/>
              </w:rPr>
              <w:t>驻点司机</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A4D6">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AD6C">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救护员资质（或医学相关专业学历/职称），每人得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分，最高</w:t>
            </w:r>
            <w:r>
              <w:rPr>
                <w:rFonts w:hint="eastAsia" w:ascii="仿宋" w:hAnsi="仿宋" w:eastAsia="仿宋" w:cs="仿宋"/>
                <w:color w:val="000000"/>
                <w:kern w:val="0"/>
                <w:sz w:val="21"/>
                <w:szCs w:val="21"/>
                <w:highlight w:val="none"/>
                <w:lang w:val="en-US" w:eastAsia="zh-CN"/>
              </w:rPr>
              <w:t>得6</w:t>
            </w:r>
            <w:r>
              <w:rPr>
                <w:rFonts w:hint="eastAsia" w:ascii="仿宋" w:hAnsi="仿宋" w:eastAsia="仿宋" w:cs="仿宋"/>
                <w:color w:val="000000"/>
                <w:kern w:val="0"/>
                <w:sz w:val="21"/>
                <w:szCs w:val="21"/>
                <w:highlight w:val="none"/>
              </w:rPr>
              <w:t>分。</w:t>
            </w:r>
          </w:p>
          <w:p w14:paraId="15C7466F">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10年</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rPr>
              <w:t>以上驾驶经验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最高得4分</w:t>
            </w:r>
            <w:r>
              <w:rPr>
                <w:rFonts w:hint="eastAsia" w:ascii="仿宋" w:hAnsi="仿宋" w:eastAsia="仿宋" w:cs="仿宋"/>
                <w:color w:val="000000"/>
                <w:kern w:val="0"/>
                <w:sz w:val="21"/>
                <w:szCs w:val="21"/>
                <w:highlight w:val="none"/>
              </w:rPr>
              <w:t>；5年</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至10年（不含）驾驶经验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最高得2分</w:t>
            </w:r>
            <w:r>
              <w:rPr>
                <w:rFonts w:hint="eastAsia" w:ascii="仿宋" w:hAnsi="仿宋" w:eastAsia="仿宋" w:cs="仿宋"/>
                <w:color w:val="000000"/>
                <w:kern w:val="0"/>
                <w:sz w:val="21"/>
                <w:szCs w:val="21"/>
                <w:highlight w:val="none"/>
              </w:rPr>
              <w:t>；其他</w:t>
            </w:r>
            <w:r>
              <w:rPr>
                <w:rFonts w:hint="eastAsia" w:ascii="仿宋" w:hAnsi="仿宋" w:eastAsia="仿宋" w:cs="仿宋"/>
                <w:color w:val="000000"/>
                <w:kern w:val="0"/>
                <w:sz w:val="21"/>
                <w:szCs w:val="21"/>
                <w:highlight w:val="none"/>
                <w:lang w:val="en-US" w:eastAsia="zh-CN"/>
              </w:rPr>
              <w:t>情况</w:t>
            </w:r>
            <w:r>
              <w:rPr>
                <w:rFonts w:hint="eastAsia" w:ascii="仿宋" w:hAnsi="仿宋" w:eastAsia="仿宋" w:cs="仿宋"/>
                <w:color w:val="000000"/>
                <w:kern w:val="0"/>
                <w:sz w:val="21"/>
                <w:szCs w:val="21"/>
                <w:highlight w:val="none"/>
              </w:rPr>
              <w:t>不得分。（</w:t>
            </w:r>
            <w:r>
              <w:rPr>
                <w:rFonts w:hint="eastAsia" w:ascii="仿宋" w:hAnsi="仿宋" w:eastAsia="仿宋" w:cs="仿宋"/>
                <w:color w:val="000000"/>
                <w:kern w:val="0"/>
                <w:sz w:val="21"/>
                <w:szCs w:val="21"/>
                <w:highlight w:val="none"/>
                <w:lang w:val="en-US" w:eastAsia="zh-CN"/>
              </w:rPr>
              <w:t>驾驶经验年限自B照或以上驾驶证发证之日起计算，C照不予认可。</w:t>
            </w:r>
            <w:r>
              <w:rPr>
                <w:rFonts w:hint="eastAsia" w:ascii="仿宋" w:hAnsi="仿宋" w:eastAsia="仿宋" w:cs="仿宋"/>
                <w:color w:val="000000"/>
                <w:kern w:val="0"/>
                <w:sz w:val="21"/>
                <w:szCs w:val="21"/>
                <w:highlight w:val="none"/>
              </w:rPr>
              <w:t>）</w:t>
            </w:r>
          </w:p>
          <w:p w14:paraId="2F5304C0">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第（2）项评分合计最高得4分。</w:t>
            </w:r>
          </w:p>
          <w:p w14:paraId="38AC3780">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w:t>
            </w:r>
            <w:r>
              <w:rPr>
                <w:rFonts w:hint="eastAsia" w:ascii="仿宋" w:hAnsi="仿宋" w:eastAsia="仿宋" w:cs="仿宋"/>
                <w:color w:val="000000"/>
                <w:kern w:val="0"/>
                <w:sz w:val="21"/>
                <w:szCs w:val="21"/>
                <w:highlight w:val="none"/>
              </w:rPr>
              <w:t>证书复印件及自202</w:t>
            </w:r>
            <w:r>
              <w:rPr>
                <w:rFonts w:hint="eastAsia" w:ascii="仿宋" w:hAnsi="仿宋" w:eastAsia="仿宋" w:cs="仿宋"/>
                <w:color w:val="000000"/>
                <w:kern w:val="0"/>
                <w:sz w:val="21"/>
                <w:szCs w:val="21"/>
                <w:highlight w:val="none"/>
                <w:lang w:val="en-US" w:eastAsia="zh-CN"/>
              </w:rPr>
              <w:t>5</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未提供或提供不齐全不得分。须与</w:t>
            </w:r>
            <w:r>
              <w:rPr>
                <w:rFonts w:hint="eastAsia" w:ascii="仿宋" w:hAnsi="仿宋" w:eastAsia="仿宋" w:cs="仿宋"/>
                <w:color w:val="000000"/>
                <w:kern w:val="0"/>
                <w:sz w:val="21"/>
                <w:szCs w:val="21"/>
                <w:highlight w:val="none"/>
                <w:lang w:val="en-US" w:eastAsia="zh-CN"/>
              </w:rPr>
              <w:t>符合性</w:t>
            </w:r>
            <w:r>
              <w:rPr>
                <w:rFonts w:hint="eastAsia" w:ascii="仿宋" w:hAnsi="仿宋" w:eastAsia="仿宋" w:cs="仿宋"/>
                <w:color w:val="000000"/>
                <w:kern w:val="0"/>
                <w:sz w:val="21"/>
                <w:szCs w:val="21"/>
                <w:highlight w:val="none"/>
              </w:rPr>
              <w:t>评审中响应人所提供的驻点司机名单及资料一致</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否则本项对应项目不得分</w:t>
            </w:r>
            <w:r>
              <w:rPr>
                <w:rFonts w:hint="eastAsia" w:ascii="仿宋" w:hAnsi="仿宋" w:eastAsia="仿宋" w:cs="仿宋"/>
                <w:color w:val="000000"/>
                <w:kern w:val="0"/>
                <w:sz w:val="21"/>
                <w:szCs w:val="21"/>
                <w:highlight w:val="none"/>
              </w:rPr>
              <w:t>。</w:t>
            </w:r>
          </w:p>
        </w:tc>
      </w:tr>
      <w:tr w14:paraId="58C64829">
        <w:tblPrEx>
          <w:tblCellMar>
            <w:top w:w="0" w:type="dxa"/>
            <w:left w:w="108" w:type="dxa"/>
            <w:bottom w:w="0" w:type="dxa"/>
            <w:right w:w="108" w:type="dxa"/>
          </w:tblCellMar>
        </w:tblPrEx>
        <w:trPr>
          <w:trHeight w:val="752"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33AB">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2"/>
                <w:sz w:val="20"/>
                <w:szCs w:val="20"/>
                <w:highlight w:val="none"/>
                <w:lang w:val="en-US" w:eastAsia="zh-CN"/>
              </w:rPr>
              <w:t>管理体系认证</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6CCC">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9EB5">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2B7E9F27">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39BEC0F3">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4AE4B758">
            <w:pPr>
              <w:pStyle w:val="7"/>
              <w:keepNext w:val="0"/>
              <w:keepLines w:val="0"/>
              <w:suppressLineNumbers w:val="0"/>
              <w:spacing w:before="0" w:beforeAutospacing="0" w:after="0" w:afterAutospacing="0" w:line="240" w:lineRule="auto"/>
              <w:ind w:left="0" w:right="0"/>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150D91F4">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bCs/>
                <w:color w:val="000000"/>
                <w:kern w:val="2"/>
                <w:sz w:val="20"/>
                <w:szCs w:val="20"/>
                <w:highlight w:val="none"/>
                <w:lang w:val="en-US" w:eastAsia="zh-CN" w:bidi="ar-SA"/>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服务评审表（39分）</w:t>
      </w:r>
    </w:p>
    <w:tbl>
      <w:tblPr>
        <w:tblStyle w:val="20"/>
        <w:tblW w:w="9567" w:type="dxa"/>
        <w:jc w:val="center"/>
        <w:tblLayout w:type="autofit"/>
        <w:tblCellMar>
          <w:top w:w="0" w:type="dxa"/>
          <w:left w:w="108" w:type="dxa"/>
          <w:bottom w:w="0" w:type="dxa"/>
          <w:right w:w="108" w:type="dxa"/>
        </w:tblCellMar>
      </w:tblPr>
      <w:tblGrid>
        <w:gridCol w:w="1331"/>
        <w:gridCol w:w="769"/>
        <w:gridCol w:w="7467"/>
      </w:tblGrid>
      <w:tr w14:paraId="38D8BA63">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CF3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1A4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FE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1C4300AB">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1F78">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9E33">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D72DE">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0B281714">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6673C">
            <w:pPr>
              <w:keepNext w:val="0"/>
              <w:keepLines w:val="0"/>
              <w:suppressLineNumbers w:val="0"/>
              <w:spacing w:before="0" w:beforeAutospacing="0" w:after="0" w:afterAutospacing="0" w:line="276" w:lineRule="auto"/>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拟投入本项目车辆的车龄车况</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C83DE">
            <w:pPr>
              <w:keepNext w:val="0"/>
              <w:keepLines w:val="0"/>
              <w:suppressLineNumbers w:val="0"/>
              <w:spacing w:before="0" w:beforeAutospacing="0" w:after="0" w:afterAutospacing="0" w:line="276" w:lineRule="auto"/>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91C28">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根据拟投入本项目车辆的车龄车况作为评审依据，包括以下内容：①车龄、车况（行驶里程）②车辆配备方案③车辆安全性能。</w:t>
            </w:r>
          </w:p>
          <w:p w14:paraId="61B044AE">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注：每提供1项内容且表述完整，有针对性，车龄短、行驶里程短、安全性能高、车况良好、车辆配备方案详细可行，满足或优于采购人要求的得</w:t>
            </w:r>
            <w:r>
              <w:rPr>
                <w:rFonts w:hint="eastAsia" w:ascii="仿宋" w:hAnsi="仿宋" w:eastAsia="仿宋" w:cs="仿宋"/>
                <w:sz w:val="21"/>
                <w:szCs w:val="16"/>
                <w:lang w:val="en-US" w:eastAsia="zh-CN"/>
              </w:rPr>
              <w:t>5</w:t>
            </w:r>
            <w:r>
              <w:rPr>
                <w:rFonts w:hint="eastAsia" w:ascii="仿宋" w:hAnsi="仿宋" w:eastAsia="仿宋" w:cs="仿宋"/>
                <w:sz w:val="21"/>
                <w:szCs w:val="16"/>
              </w:rPr>
              <w:t>分，若提供的内容不全面或针对性</w:t>
            </w:r>
            <w:r>
              <w:rPr>
                <w:rFonts w:hint="eastAsia" w:ascii="仿宋" w:hAnsi="仿宋" w:eastAsia="仿宋" w:cs="仿宋"/>
                <w:sz w:val="21"/>
                <w:szCs w:val="16"/>
                <w:lang w:val="en-US" w:eastAsia="zh-CN"/>
              </w:rPr>
              <w:t>不强</w:t>
            </w:r>
            <w:r>
              <w:rPr>
                <w:rFonts w:hint="eastAsia" w:ascii="仿宋" w:hAnsi="仿宋" w:eastAsia="仿宋" w:cs="仿宋"/>
                <w:sz w:val="21"/>
                <w:szCs w:val="16"/>
              </w:rPr>
              <w:t>的每项得2</w:t>
            </w:r>
            <w:r>
              <w:rPr>
                <w:rFonts w:hint="eastAsia" w:ascii="仿宋" w:hAnsi="仿宋" w:eastAsia="仿宋" w:cs="仿宋"/>
                <w:sz w:val="21"/>
                <w:szCs w:val="16"/>
                <w:lang w:val="en-US" w:eastAsia="zh-CN"/>
              </w:rPr>
              <w:t>.5</w:t>
            </w:r>
            <w:r>
              <w:rPr>
                <w:rFonts w:hint="eastAsia" w:ascii="仿宋" w:hAnsi="仿宋" w:eastAsia="仿宋" w:cs="仿宋"/>
                <w:sz w:val="21"/>
                <w:szCs w:val="16"/>
              </w:rPr>
              <w:t>分。不提供方案的不得分。</w:t>
            </w:r>
          </w:p>
          <w:p w14:paraId="67D527BB">
            <w:pPr>
              <w:keepNext w:val="0"/>
              <w:keepLines w:val="0"/>
              <w:suppressLineNumbers w:val="0"/>
              <w:spacing w:before="0" w:beforeAutospacing="0" w:after="0" w:afterAutospacing="0" w:line="240" w:lineRule="auto"/>
              <w:ind w:left="0" w:right="0"/>
              <w:jc w:val="left"/>
              <w:rPr>
                <w:rFonts w:hint="eastAsia"/>
              </w:rPr>
            </w:pPr>
            <w:r>
              <w:rPr>
                <w:rFonts w:hint="eastAsia" w:ascii="仿宋" w:hAnsi="仿宋" w:eastAsia="仿宋" w:cs="仿宋"/>
                <w:bCs/>
                <w:sz w:val="21"/>
                <w:szCs w:val="21"/>
                <w:highlight w:val="none"/>
              </w:rPr>
              <w:t>注：</w:t>
            </w:r>
            <w:r>
              <w:rPr>
                <w:rFonts w:hint="eastAsia" w:ascii="仿宋" w:hAnsi="仿宋" w:eastAsia="仿宋" w:cs="仿宋"/>
                <w:color w:val="000000" w:themeColor="text1"/>
                <w:sz w:val="21"/>
                <w:szCs w:val="21"/>
                <w:highlight w:val="none"/>
                <w14:textFill>
                  <w14:solidFill>
                    <w14:schemeClr w14:val="tx1"/>
                  </w14:solidFill>
                </w14:textFill>
              </w:rPr>
              <w:t>提供权属证明材料、车辆行驶证、年审证明、车辆外部及车厢内部照片等证明资料。</w:t>
            </w:r>
          </w:p>
        </w:tc>
      </w:tr>
      <w:tr w14:paraId="43B099AA">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CCF5">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A043">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A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r w14:paraId="57171876">
        <w:tblPrEx>
          <w:tblCellMar>
            <w:top w:w="0" w:type="dxa"/>
            <w:left w:w="108" w:type="dxa"/>
            <w:bottom w:w="0" w:type="dxa"/>
            <w:right w:w="108" w:type="dxa"/>
          </w:tblCellMar>
        </w:tblPrEx>
        <w:trPr>
          <w:trHeight w:val="90"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4E2">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sz w:val="21"/>
                <w:szCs w:val="21"/>
              </w:rPr>
              <w:t>服务质量保障方案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8B75">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160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sz w:val="21"/>
                <w:szCs w:val="21"/>
              </w:rPr>
              <w:t>服务质量保障方案</w:t>
            </w:r>
            <w:r>
              <w:rPr>
                <w:rFonts w:hint="eastAsia" w:ascii="仿宋" w:hAnsi="仿宋" w:eastAsia="仿宋" w:cs="仿宋"/>
                <w:sz w:val="21"/>
                <w:szCs w:val="21"/>
                <w:lang w:val="en-US" w:eastAsia="zh-CN"/>
              </w:rPr>
              <w:t>作为评审依据，包括但不限于以下内容：</w:t>
            </w:r>
          </w:p>
          <w:p w14:paraId="3140830A">
            <w:pPr>
              <w:pStyle w:val="7"/>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非120急救转运的流程、标准；</w:t>
            </w:r>
          </w:p>
          <w:p w14:paraId="61F00E33">
            <w:pPr>
              <w:pStyle w:val="7"/>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24小时用车及响应出车保障；</w:t>
            </w:r>
          </w:p>
          <w:p w14:paraId="265DAF9A">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配套</w:t>
            </w:r>
            <w:r>
              <w:rPr>
                <w:rFonts w:hint="eastAsia" w:ascii="仿宋" w:hAnsi="仿宋" w:eastAsia="仿宋" w:cs="仿宋"/>
                <w:sz w:val="21"/>
                <w:szCs w:val="21"/>
                <w:lang w:val="en-US" w:eastAsia="zh-CN"/>
              </w:rPr>
              <w:t>设备</w:t>
            </w:r>
            <w:r>
              <w:rPr>
                <w:rFonts w:hint="eastAsia" w:ascii="仿宋" w:hAnsi="仿宋" w:eastAsia="仿宋" w:cs="仿宋"/>
                <w:sz w:val="21"/>
                <w:szCs w:val="21"/>
              </w:rPr>
              <w:t>用品；</w:t>
            </w:r>
          </w:p>
          <w:p w14:paraId="57A346F3">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应急处理方案；</w:t>
            </w:r>
          </w:p>
          <w:p w14:paraId="32CD455D">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司机培训</w:t>
            </w:r>
            <w:r>
              <w:rPr>
                <w:rFonts w:hint="eastAsia" w:ascii="仿宋" w:hAnsi="仿宋" w:eastAsia="仿宋" w:cs="仿宋"/>
                <w:sz w:val="21"/>
                <w:szCs w:val="21"/>
                <w:lang w:val="en-US" w:eastAsia="zh-CN"/>
              </w:rPr>
              <w:t>方案</w:t>
            </w:r>
            <w:r>
              <w:rPr>
                <w:rFonts w:hint="eastAsia" w:ascii="仿宋" w:hAnsi="仿宋" w:eastAsia="仿宋" w:cs="仿宋"/>
                <w:sz w:val="21"/>
                <w:szCs w:val="21"/>
                <w:lang w:eastAsia="zh-CN"/>
              </w:rPr>
              <w:t>；</w:t>
            </w:r>
          </w:p>
          <w:p w14:paraId="4608A351">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b/>
                <w:color w:val="000000"/>
                <w:kern w:val="0"/>
                <w:sz w:val="21"/>
                <w:szCs w:val="21"/>
              </w:rPr>
            </w:pPr>
            <w:r>
              <w:rPr>
                <w:rFonts w:hint="eastAsia" w:ascii="仿宋" w:hAnsi="仿宋" w:eastAsia="仿宋" w:cs="仿宋"/>
                <w:sz w:val="21"/>
                <w:szCs w:val="21"/>
                <w:lang w:val="en-US" w:eastAsia="zh-CN"/>
              </w:rPr>
              <w:t>服务质量考核管理。</w:t>
            </w:r>
          </w:p>
          <w:p w14:paraId="22C7155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14:paraId="1B7A222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14:paraId="6131AEF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14:paraId="0DCB31D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内容完整</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能满足本项目提出的所有要求，有具体可行的、规范的措施，能有效保证项目质量</w:t>
            </w:r>
            <w:r>
              <w:rPr>
                <w:rFonts w:hint="eastAsia" w:ascii="仿宋" w:hAnsi="仿宋" w:eastAsia="仿宋" w:cs="仿宋"/>
                <w:sz w:val="21"/>
                <w:szCs w:val="21"/>
                <w:lang w:val="en-US" w:eastAsia="zh-CN"/>
              </w:rPr>
              <w:t>，得3分</w:t>
            </w:r>
            <w:r>
              <w:rPr>
                <w:rFonts w:hint="eastAsia" w:ascii="仿宋" w:hAnsi="仿宋" w:eastAsia="仿宋" w:cs="仿宋"/>
                <w:sz w:val="21"/>
                <w:szCs w:val="21"/>
              </w:rPr>
              <w:t>；</w:t>
            </w:r>
          </w:p>
          <w:p w14:paraId="18BE627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得</w:t>
            </w:r>
            <w:r>
              <w:rPr>
                <w:rFonts w:hint="eastAsia" w:ascii="仿宋" w:hAnsi="仿宋" w:eastAsia="仿宋" w:cs="仿宋"/>
                <w:sz w:val="21"/>
                <w:szCs w:val="21"/>
                <w:lang w:val="en-US" w:eastAsia="zh-CN"/>
              </w:rPr>
              <w:t>1.5</w:t>
            </w:r>
            <w:r>
              <w:rPr>
                <w:rFonts w:hint="eastAsia" w:ascii="仿宋" w:hAnsi="仿宋" w:eastAsia="仿宋" w:cs="仿宋"/>
                <w:sz w:val="21"/>
                <w:szCs w:val="21"/>
              </w:rPr>
              <w:t>分；</w:t>
            </w:r>
          </w:p>
          <w:p w14:paraId="00F3BD3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w:t>
            </w:r>
            <w:r>
              <w:rPr>
                <w:rFonts w:hint="eastAsia" w:ascii="仿宋" w:hAnsi="仿宋" w:eastAsia="仿宋" w:cs="仿宋"/>
                <w:sz w:val="21"/>
                <w:szCs w:val="21"/>
              </w:rPr>
              <w:t>其它情况不得分。</w:t>
            </w:r>
          </w:p>
        </w:tc>
      </w:tr>
    </w:tbl>
    <w:p w14:paraId="05AE43E0">
      <w:pPr>
        <w:pStyle w:val="25"/>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771E5B5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7B60F88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18CF62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14C7368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37D4E08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2843152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7340F81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1E64BC0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M某个响应人的商务评审得分；</w:t>
      </w:r>
    </w:p>
    <w:p w14:paraId="5F0A735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21EF70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5A771C9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1DFAFE8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0A93D80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0697505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D10A15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7D5CADC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08AACC8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3A8E905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406324C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5A9B5FA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031C5F5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0ACF33A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38C1F94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B74278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0A34FD1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2CF1C2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1FCD1E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418F69D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43C4EE9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697BE8C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52377E56">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265719D">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25E71582">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27EAA15C">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8890913">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2BE6686C">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002B359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413515D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23B40D3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6FBAAE5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33687E6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3D70E4F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56DABF0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7C2CD7A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7682D8E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543FEF6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14:paraId="040EBFA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E85800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14:paraId="426AC7F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ED79261">
      <w:pPr>
        <w:pStyle w:val="2"/>
        <w:rPr>
          <w:rFonts w:hint="eastAsia" w:ascii="微软雅黑" w:hAnsi="微软雅黑" w:eastAsia="微软雅黑" w:cs="微软雅黑"/>
          <w:color w:val="000000"/>
          <w:highlight w:val="none"/>
        </w:rPr>
      </w:pPr>
    </w:p>
    <w:p w14:paraId="5DC454B2">
      <w:pPr>
        <w:pStyle w:val="2"/>
        <w:rPr>
          <w:rFonts w:hint="eastAsia" w:ascii="微软雅黑" w:hAnsi="微软雅黑" w:eastAsia="微软雅黑" w:cs="微软雅黑"/>
          <w:color w:val="000000"/>
          <w:highlight w:val="none"/>
        </w:rPr>
      </w:pPr>
    </w:p>
    <w:p w14:paraId="1DEA5019">
      <w:pPr>
        <w:pStyle w:val="2"/>
        <w:rPr>
          <w:rFonts w:hint="eastAsia" w:ascii="微软雅黑" w:hAnsi="微软雅黑" w:eastAsia="微软雅黑" w:cs="微软雅黑"/>
          <w:color w:val="000000"/>
          <w:highlight w:val="none"/>
        </w:rPr>
      </w:pPr>
    </w:p>
    <w:p w14:paraId="5D0BC20A">
      <w:pPr>
        <w:pStyle w:val="2"/>
        <w:rPr>
          <w:rFonts w:hint="eastAsia" w:ascii="微软雅黑" w:hAnsi="微软雅黑" w:eastAsia="微软雅黑" w:cs="微软雅黑"/>
          <w:color w:val="000000"/>
          <w:highlight w:val="none"/>
        </w:rPr>
      </w:pPr>
    </w:p>
    <w:p w14:paraId="5C2D8E19">
      <w:pPr>
        <w:pStyle w:val="2"/>
        <w:rPr>
          <w:rFonts w:hint="eastAsia" w:ascii="微软雅黑" w:hAnsi="微软雅黑" w:eastAsia="微软雅黑" w:cs="微软雅黑"/>
          <w:color w:val="000000"/>
          <w:highlight w:val="none"/>
        </w:rPr>
      </w:pPr>
    </w:p>
    <w:p w14:paraId="241861FF">
      <w:pPr>
        <w:pStyle w:val="2"/>
        <w:rPr>
          <w:rFonts w:hint="eastAsia" w:ascii="微软雅黑" w:hAnsi="微软雅黑" w:eastAsia="微软雅黑" w:cs="微软雅黑"/>
          <w:color w:val="000000"/>
          <w:highlight w:val="none"/>
        </w:rPr>
      </w:pPr>
    </w:p>
    <w:p w14:paraId="45C5E19F">
      <w:pPr>
        <w:pStyle w:val="2"/>
        <w:rPr>
          <w:rFonts w:hint="eastAsia" w:ascii="微软雅黑" w:hAnsi="微软雅黑" w:eastAsia="微软雅黑" w:cs="微软雅黑"/>
          <w:color w:val="000000"/>
          <w:highlight w:val="none"/>
        </w:rPr>
      </w:pPr>
    </w:p>
    <w:p w14:paraId="5B9DE1D3">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65ACAA9">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C980870">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5705A1A">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78A1C0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6F7D23A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811D3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425798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7C1596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6A9A8F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963453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D243F0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55C92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31B646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F727BD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83B4A14">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B06A645">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26B1B7F1">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5288EDD8">
      <w:pPr>
        <w:shd w:val="clear" w:color="auto" w:fill="FFFFFF"/>
        <w:spacing w:beforeAutospacing="1"/>
        <w:rPr>
          <w:rFonts w:hint="eastAsia" w:ascii="仿宋" w:hAnsi="仿宋" w:eastAsia="仿宋" w:cs="仿宋"/>
          <w:color w:val="000000"/>
          <w:sz w:val="21"/>
          <w:szCs w:val="24"/>
          <w:highlight w:val="none"/>
          <w:shd w:val="clear" w:color="auto" w:fill="FFFFFF"/>
        </w:rPr>
      </w:pPr>
    </w:p>
    <w:p w14:paraId="2E4DED9B">
      <w:pPr>
        <w:shd w:val="clear" w:color="auto" w:fill="FFFFFF"/>
        <w:spacing w:beforeAutospacing="1"/>
        <w:rPr>
          <w:rFonts w:hint="eastAsia" w:ascii="仿宋" w:hAnsi="仿宋" w:eastAsia="仿宋" w:cs="仿宋"/>
          <w:color w:val="000000"/>
          <w:sz w:val="21"/>
          <w:szCs w:val="24"/>
          <w:highlight w:val="none"/>
          <w:shd w:val="clear" w:color="auto" w:fill="FFFFFF"/>
        </w:rPr>
      </w:pPr>
    </w:p>
    <w:p w14:paraId="74C3D6C6">
      <w:pPr>
        <w:pStyle w:val="2"/>
        <w:rPr>
          <w:rFonts w:hint="eastAsia" w:ascii="仿宋" w:hAnsi="仿宋" w:eastAsia="仿宋" w:cs="仿宋"/>
        </w:rPr>
      </w:pPr>
    </w:p>
    <w:p w14:paraId="58E736BA">
      <w:pPr>
        <w:shd w:val="clear" w:color="auto" w:fill="FFFFFF"/>
        <w:spacing w:beforeAutospacing="1"/>
        <w:rPr>
          <w:rFonts w:hint="eastAsia" w:ascii="仿宋" w:hAnsi="仿宋" w:eastAsia="仿宋" w:cs="仿宋"/>
          <w:color w:val="000000"/>
          <w:sz w:val="21"/>
          <w:szCs w:val="24"/>
          <w:highlight w:val="none"/>
          <w:shd w:val="clear" w:color="auto" w:fill="FFFFFF"/>
        </w:rPr>
      </w:pPr>
    </w:p>
    <w:p w14:paraId="6BC28995">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155B48A5">
      <w:pPr>
        <w:spacing w:beforeAutospacing="1" w:line="360" w:lineRule="auto"/>
        <w:rPr>
          <w:rFonts w:hint="eastAsia" w:ascii="仿宋" w:hAnsi="仿宋" w:eastAsia="仿宋" w:cs="仿宋"/>
          <w:b/>
          <w:color w:val="000000"/>
          <w:sz w:val="48"/>
          <w:szCs w:val="48"/>
          <w:highlight w:val="none"/>
        </w:rPr>
      </w:pPr>
    </w:p>
    <w:p w14:paraId="18E5DC6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67A11CA">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3F04285">
      <w:pPr>
        <w:spacing w:beforeAutospacing="1" w:line="360" w:lineRule="auto"/>
        <w:rPr>
          <w:rFonts w:hint="eastAsia" w:ascii="仿宋" w:hAnsi="仿宋" w:eastAsia="仿宋" w:cs="仿宋"/>
          <w:b/>
          <w:color w:val="000000"/>
          <w:sz w:val="28"/>
          <w:szCs w:val="28"/>
          <w:highlight w:val="none"/>
        </w:rPr>
      </w:pPr>
    </w:p>
    <w:tbl>
      <w:tblPr>
        <w:tblStyle w:val="20"/>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56BA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262D5DF">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BFF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F12E15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42BA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4CC62F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1A8F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760FFE5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C1592D8">
      <w:pPr>
        <w:spacing w:beforeAutospacing="1" w:line="360" w:lineRule="auto"/>
        <w:rPr>
          <w:rFonts w:hint="eastAsia" w:ascii="仿宋_GB2312" w:eastAsia="仿宋_GB2312" w:cs="仿宋_GB2312"/>
          <w:b/>
          <w:color w:val="000000"/>
          <w:sz w:val="28"/>
          <w:szCs w:val="28"/>
          <w:highlight w:val="none"/>
        </w:rPr>
      </w:pPr>
    </w:p>
    <w:p w14:paraId="0C44E661">
      <w:pPr>
        <w:pStyle w:val="2"/>
        <w:rPr>
          <w:rFonts w:hint="eastAsia"/>
        </w:rPr>
      </w:pPr>
    </w:p>
    <w:p w14:paraId="6D2ADB80">
      <w:pPr>
        <w:pStyle w:val="2"/>
        <w:rPr>
          <w:rFonts w:hint="eastAsia"/>
        </w:rPr>
      </w:pPr>
    </w:p>
    <w:p w14:paraId="7676A2F5">
      <w:pPr>
        <w:pStyle w:val="2"/>
        <w:rPr>
          <w:rFonts w:hint="eastAsia"/>
        </w:rPr>
      </w:pPr>
    </w:p>
    <w:p w14:paraId="7E94338E">
      <w:pPr>
        <w:pStyle w:val="2"/>
        <w:rPr>
          <w:rFonts w:hint="eastAsia"/>
        </w:rPr>
      </w:pPr>
    </w:p>
    <w:p w14:paraId="4674C5D1">
      <w:pPr>
        <w:pStyle w:val="25"/>
        <w:ind w:firstLine="0" w:firstLineChars="0"/>
        <w:rPr>
          <w:rFonts w:hint="eastAsia" w:ascii="仿宋_GB2312" w:eastAsia="仿宋_GB2312" w:cs="仿宋_GB2312"/>
          <w:b/>
          <w:color w:val="000000"/>
          <w:sz w:val="28"/>
          <w:szCs w:val="28"/>
          <w:highlight w:val="none"/>
        </w:rPr>
      </w:pPr>
    </w:p>
    <w:p w14:paraId="461EDA23">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64655728">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54152E1A">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20666AEA">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）：中山大学孙逸仙纪念医院</w:t>
      </w:r>
    </w:p>
    <w:p w14:paraId="0737ABE8">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14:paraId="4390134B">
      <w:pPr>
        <w:spacing w:beforeAutospacing="1"/>
        <w:rPr>
          <w:rFonts w:hint="eastAsia" w:ascii="仿宋" w:hAnsi="仿宋" w:eastAsia="仿宋" w:cs="仿宋"/>
          <w:color w:val="000000" w:themeColor="text1"/>
          <w:sz w:val="24"/>
          <w:szCs w:val="24"/>
          <w:highlight w:val="none"/>
          <w14:textFill>
            <w14:solidFill>
              <w14:schemeClr w14:val="tx1"/>
            </w14:solidFill>
          </w14:textFill>
        </w:rPr>
      </w:pPr>
    </w:p>
    <w:p w14:paraId="3A29BFF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甲方同意将中山大学</w:t>
      </w:r>
      <w:r>
        <w:rPr>
          <w:rFonts w:hint="eastAsia" w:ascii="仿宋" w:hAnsi="仿宋" w:eastAsia="仿宋" w:cs="仿宋"/>
          <w:color w:val="000000" w:themeColor="text1"/>
          <w:sz w:val="24"/>
          <w:szCs w:val="24"/>
          <w:highlight w:val="none"/>
          <w14:textFill>
            <w14:solidFill>
              <w14:schemeClr w14:val="tx1"/>
            </w14:solidFill>
          </w14:textFill>
        </w:rPr>
        <w:t>孙逸仙纪念医院</w:t>
      </w:r>
      <w:r>
        <w:rPr>
          <w:rFonts w:hint="eastAsia" w:ascii="仿宋" w:hAnsi="仿宋" w:eastAsia="仿宋" w:cs="仿宋"/>
          <w:color w:val="000000" w:themeColor="text1"/>
          <w:sz w:val="24"/>
          <w:szCs w:val="24"/>
          <w:highlight w:val="none"/>
          <w:lang w:val="en-US" w:eastAsia="zh-CN"/>
          <w14:textFill>
            <w14:solidFill>
              <w14:schemeClr w14:val="tx1"/>
            </w14:solidFill>
          </w14:textFill>
        </w:rPr>
        <w:t>南北院区</w:t>
      </w:r>
      <w:r>
        <w:rPr>
          <w:rFonts w:hint="eastAsia" w:ascii="仿宋" w:hAnsi="仿宋" w:eastAsia="仿宋" w:cs="仿宋"/>
          <w:color w:val="000000"/>
          <w:sz w:val="24"/>
          <w:szCs w:val="24"/>
          <w:highlight w:val="none"/>
        </w:rPr>
        <w:t xml:space="preserve">非120急救医疗转运服务委托给乙方，为明确甲乙双方责任和义务，本着平等、自愿、公平、诚信、守法的原则，经双方友好协商，一致同意签订下列条款并共同遵守。具体条款如下: </w:t>
      </w:r>
    </w:p>
    <w:p w14:paraId="2D68626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一、基本原则</w:t>
      </w:r>
    </w:p>
    <w:p w14:paraId="67F8F9C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以满足甲方需求为目标，建立安全快捷的转运服务；</w:t>
      </w:r>
    </w:p>
    <w:p w14:paraId="423DB81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 甲方为乙方开展</w:t>
      </w:r>
      <w:r>
        <w:rPr>
          <w:rFonts w:hint="eastAsia" w:ascii="仿宋" w:hAnsi="仿宋" w:eastAsia="仿宋" w:cs="仿宋"/>
          <w:color w:val="000000"/>
          <w:sz w:val="24"/>
          <w:szCs w:val="24"/>
          <w:highlight w:val="none"/>
          <w:lang w:val="en-US" w:eastAsia="zh-CN"/>
        </w:rPr>
        <w:t>医疗</w:t>
      </w:r>
      <w:r>
        <w:rPr>
          <w:rFonts w:hint="eastAsia" w:ascii="仿宋" w:hAnsi="仿宋" w:eastAsia="仿宋" w:cs="仿宋"/>
          <w:color w:val="000000"/>
          <w:sz w:val="24"/>
          <w:szCs w:val="24"/>
          <w:highlight w:val="none"/>
        </w:rPr>
        <w:t>转运服务提供便利，乙方为甲方提供及时、规范、专业、安全的医疗转运服务</w:t>
      </w:r>
      <w:r>
        <w:rPr>
          <w:rFonts w:hint="eastAsia" w:ascii="仿宋" w:hAnsi="仿宋" w:eastAsia="仿宋" w:cs="仿宋"/>
          <w:color w:val="000000"/>
          <w:sz w:val="24"/>
          <w:szCs w:val="24"/>
          <w:highlight w:val="none"/>
          <w:lang w:eastAsia="zh-CN"/>
        </w:rPr>
        <w:t>。</w:t>
      </w:r>
    </w:p>
    <w:p w14:paraId="1B1F964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合同总价及合同有效期</w:t>
      </w:r>
    </w:p>
    <w:p w14:paraId="2E26039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lang w:val="en-US" w:eastAsia="zh-CN"/>
        </w:rPr>
        <w:t>1.本合同总价为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元（大写：</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）,每月服务费为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元。该合同总价包含完成合同约定所需的所有人工、车辆、车辆保养、设备、保险、燃油、税费等所有费用，本合同的总价在执行期间保持不变，乙方不得再以其它任何形式向甲方索要增加任何的费用。</w:t>
      </w:r>
    </w:p>
    <w:p w14:paraId="35021A5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2.合同有效期：合同生效之日起25个月，合同自2025年11月16日起生效。</w:t>
      </w:r>
    </w:p>
    <w:p w14:paraId="0BD4BFD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三、服务内容及要求</w:t>
      </w:r>
    </w:p>
    <w:p w14:paraId="7BE79A59">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服务时间：全天24小时响应，含工作日、法定节假日。</w:t>
      </w:r>
    </w:p>
    <w:p w14:paraId="479FF723">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负责为</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提供常规非120急救的医疗转运服务，包括但不限于病人、家属及医护人员医疗转运，标本/血液输送转运及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要求的其他非医疗转运服务，相关服务按卫生行政部门要求的非120急救转运流程、标准提供。</w:t>
      </w:r>
    </w:p>
    <w:p w14:paraId="4FB1FA73">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乙方提供一辆专用救护车停在甲方院内指定位置，确保服务期内24小时随时可用。</w:t>
      </w:r>
    </w:p>
    <w:p w14:paraId="54051C16">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乙方为本项目投入的车辆品牌为</w:t>
      </w:r>
      <w:r>
        <w:rPr>
          <w:rFonts w:hint="eastAsia" w:ascii="仿宋" w:hAnsi="仿宋" w:eastAsia="仿宋" w:cs="仿宋"/>
          <w:i w:val="0"/>
          <w:iCs w:val="0"/>
          <w:color w:val="000000"/>
          <w:sz w:val="24"/>
          <w:szCs w:val="24"/>
          <w:highlight w:val="none"/>
          <w:u w:val="single"/>
          <w:lang w:val="en-US" w:eastAsia="zh-CN"/>
        </w:rPr>
        <w:t xml:space="preserve">              </w:t>
      </w:r>
      <w:r>
        <w:rPr>
          <w:rFonts w:hint="eastAsia" w:ascii="仿宋" w:hAnsi="仿宋" w:eastAsia="仿宋" w:cs="仿宋"/>
          <w:i w:val="0"/>
          <w:iCs w:val="0"/>
          <w:color w:val="000000"/>
          <w:sz w:val="24"/>
          <w:szCs w:val="24"/>
          <w:highlight w:val="none"/>
          <w:u w:val="none"/>
          <w:lang w:val="en-US" w:eastAsia="zh-CN"/>
        </w:rPr>
        <w:t>，该车辆</w:t>
      </w:r>
      <w:r>
        <w:rPr>
          <w:rFonts w:hint="eastAsia" w:ascii="仿宋" w:hAnsi="仿宋" w:eastAsia="仿宋" w:cs="仿宋"/>
          <w:color w:val="000000"/>
          <w:sz w:val="24"/>
          <w:szCs w:val="24"/>
          <w:highlight w:val="none"/>
          <w:lang w:val="en-US" w:eastAsia="zh-CN"/>
        </w:rPr>
        <w:t>权属清晰，无重大维修记录及重大事故记录，上牌注册时间在2019年及以后，车辆年审合格，符合环保要求，定时购买交强险、商业保险等车辆保险。</w:t>
      </w:r>
    </w:p>
    <w:p w14:paraId="6035B420">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乙方负责车辆的日常检查、清洁、车况记录，保障车辆满足转运需要。</w:t>
      </w:r>
    </w:p>
    <w:p w14:paraId="2C146632">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乙方救护车上配备基础的医疗设备（详见附件1:车载设备需求配置表），并确保所配备设备符合相关医疗管理规定。车载医疗设备投入使用前需向甲方备案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color w:val="000000"/>
          <w:sz w:val="24"/>
          <w:szCs w:val="24"/>
          <w:highlight w:val="none"/>
          <w:lang w:val="en-US" w:eastAsia="zh-CN"/>
        </w:rPr>
        <w:t>相关医疗器械注册证件资料，并确保服务期内设备技术参数与注册证件资料要求相一致。</w:t>
      </w:r>
    </w:p>
    <w:p w14:paraId="699B7E2F">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乙方为本项目购买医疗责任保险和人员意外险，来往运输安全责任全权由乙方负责。</w:t>
      </w:r>
    </w:p>
    <w:p w14:paraId="5C23E78E">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医疗转运过程中的医疗安全责任由乙方负责。</w:t>
      </w:r>
    </w:p>
    <w:p w14:paraId="204B7247">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乙方在转运过程中不得收取任何额外费用，救护车辆燃油费、维修费、保险费、路桥费等运营费用均由乙方负责。</w:t>
      </w:r>
    </w:p>
    <w:p w14:paraId="758062F0">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乙方为本项目配备具有B照或以上驾驶证的驻点司机不少于2人（轮班制，必须保证至少1人在岗值班），驻场司机需遵照医院相关规章制度，遵从甲方管理人员指挥，按时按质完成甲方分派的医疗转运任务。</w:t>
      </w:r>
    </w:p>
    <w:p w14:paraId="55DA874E">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自接到甲方通知，驻点司机在15分钟内响应并出车。</w:t>
      </w:r>
    </w:p>
    <w:p w14:paraId="17A9873A">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乙方须保证所派驻司机的稳定性，不得随意更换。如甲方对乙方驻点司机的工作表现不满意，甲方有权提出更换人员或整改要求，乙方应予配合。乙方如需更换驻点司机，需提前征得甲方书面同意后方可更换。</w:t>
      </w:r>
    </w:p>
    <w:p w14:paraId="0FC905B6">
      <w:pPr>
        <w:pStyle w:val="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、双方责任和义务</w:t>
      </w:r>
    </w:p>
    <w:p w14:paraId="1C65BE31">
      <w:pPr>
        <w:pStyle w:val="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（一）甲方权利与义务</w:t>
      </w:r>
    </w:p>
    <w:p w14:paraId="021989F2">
      <w:pPr>
        <w:pStyle w:val="6"/>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仅</w:t>
      </w:r>
      <w:r>
        <w:rPr>
          <w:rFonts w:hint="eastAsia" w:ascii="仿宋" w:hAnsi="仿宋" w:eastAsia="仿宋" w:cs="仿宋"/>
          <w:color w:val="000000"/>
          <w:sz w:val="24"/>
          <w:szCs w:val="24"/>
          <w:highlight w:val="none"/>
          <w:lang w:val="en-US" w:eastAsia="zh-CN"/>
        </w:rPr>
        <w:t>向乙方</w:t>
      </w:r>
      <w:r>
        <w:rPr>
          <w:rFonts w:hint="eastAsia" w:ascii="仿宋" w:hAnsi="仿宋" w:eastAsia="仿宋" w:cs="仿宋"/>
          <w:color w:val="000000"/>
          <w:sz w:val="24"/>
          <w:szCs w:val="24"/>
          <w:highlight w:val="none"/>
        </w:rPr>
        <w:t>提供救护车停车位，无法提供</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驻点司机值班休息床位；</w:t>
      </w:r>
    </w:p>
    <w:p w14:paraId="1B161129">
      <w:pPr>
        <w:pStyle w:val="6"/>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在无乙方不履行或不适当履行合同义务的情况下，甲方应按合同约定向乙方支付相应服务费用；</w:t>
      </w:r>
    </w:p>
    <w:p w14:paraId="1C314804">
      <w:pPr>
        <w:pStyle w:val="6"/>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rPr>
        <w:t>甲方有权对乙方不听从管理、安排的员工及不达甲方要求的车辆、车载设备提出更换要求</w:t>
      </w:r>
      <w:r>
        <w:rPr>
          <w:rFonts w:hint="eastAsia" w:ascii="仿宋" w:hAnsi="仿宋" w:eastAsia="仿宋" w:cs="仿宋"/>
          <w:color w:val="000000"/>
          <w:sz w:val="24"/>
          <w:szCs w:val="24"/>
          <w:highlight w:val="none"/>
          <w:lang w:eastAsia="zh-CN"/>
        </w:rPr>
        <w:t>。</w:t>
      </w:r>
    </w:p>
    <w:p w14:paraId="1FA25340">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（二）乙方权利与义务</w:t>
      </w:r>
    </w:p>
    <w:p w14:paraId="59B88E01">
      <w:pPr>
        <w:pStyle w:val="19"/>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乙方须建立完善的安全生产管理机制，聘用具备相关资格要求的员工，并独立承担员工管理、车辆及车载设备的安全生产责任等全部责任；</w:t>
      </w:r>
    </w:p>
    <w:p w14:paraId="14AE317D">
      <w:pPr>
        <w:pStyle w:val="19"/>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遵守国家相关法律、法规及甲方各项相关规章制度，服从甲方监管，按时提交季度工作小结、年度工作报告，及时反馈工作中存在的问题、整改情况及建议性意见；</w:t>
      </w:r>
    </w:p>
    <w:p w14:paraId="1FC33A19">
      <w:pPr>
        <w:pStyle w:val="19"/>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乙方按合同约定的内容和范围为甲方提供优质、安全、高效的转运服务，服从甲方调度，定期检查车辆、设备性能，配备备用车辆，确保完成24小时运送任务；</w:t>
      </w:r>
    </w:p>
    <w:p w14:paraId="65479B78">
      <w:pPr>
        <w:pStyle w:val="19"/>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乙方须购买医疗责任保险和人员意外险，承担来往运输安全责任。</w:t>
      </w:r>
    </w:p>
    <w:p w14:paraId="1E4FB174">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（三）双方权利与义务</w:t>
      </w:r>
    </w:p>
    <w:p w14:paraId="4255DD9D">
      <w:pPr>
        <w:pStyle w:val="19"/>
        <w:keepNext w:val="0"/>
        <w:keepLines w:val="0"/>
        <w:pageBreakBefore w:val="0"/>
        <w:widowControl w:val="0"/>
        <w:numPr>
          <w:ilvl w:val="0"/>
          <w:numId w:val="16"/>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双方必须对医疗信息资料保密，尊重隐私；</w:t>
      </w:r>
    </w:p>
    <w:p w14:paraId="1561C706">
      <w:pPr>
        <w:pStyle w:val="19"/>
        <w:keepNext w:val="0"/>
        <w:keepLines w:val="0"/>
        <w:pageBreakBefore w:val="0"/>
        <w:widowControl w:val="0"/>
        <w:numPr>
          <w:ilvl w:val="0"/>
          <w:numId w:val="16"/>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双方尊重对方权益，不得私下评论甲方的医疗行为和其他服务，避免造成误解和不利影响。</w:t>
      </w:r>
    </w:p>
    <w:p w14:paraId="491E7786">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五、服务质量考核</w:t>
      </w:r>
    </w:p>
    <w:p w14:paraId="3629513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连续两个月服务质量考核为不合格或累计四个月服务质量考核为不合格的，</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有权单方面终止合同。如本项目合同期内，</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发生重大安全生产事故，</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有权立即单方面终止合同并追究相应损失，</w:t>
      </w:r>
      <w:r>
        <w:rPr>
          <w:rFonts w:hint="eastAsia" w:ascii="仿宋" w:hAnsi="仿宋" w:eastAsia="仿宋" w:cs="仿宋"/>
          <w:b w:val="0"/>
          <w:bCs/>
          <w:color w:val="000000"/>
          <w:sz w:val="24"/>
          <w:szCs w:val="24"/>
          <w:highlight w:val="none"/>
          <w:lang w:val="en-US" w:eastAsia="zh-CN"/>
        </w:rPr>
        <w:t>且履约保证金不退还</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服务质量考核表详见附件2。</w:t>
      </w:r>
    </w:p>
    <w:p w14:paraId="6FA21982">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w:t>
      </w:r>
      <w:r>
        <w:rPr>
          <w:rFonts w:hint="eastAsia" w:ascii="仿宋" w:hAnsi="仿宋" w:eastAsia="仿宋" w:cs="仿宋"/>
          <w:b w:val="0"/>
          <w:bCs/>
          <w:color w:val="000000"/>
          <w:sz w:val="24"/>
          <w:szCs w:val="24"/>
          <w:highlight w:val="none"/>
          <w:lang w:val="en-US" w:eastAsia="zh-CN"/>
        </w:rPr>
        <w:t>履约保证金</w:t>
      </w:r>
    </w:p>
    <w:p w14:paraId="0B0F88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乙方自合同生效之日起5个工作日内以支票或银行转账方式向甲方缴纳合同总价5%的履约保证金。履约保证金用于补偿甲方因乙方不履行合同义务/不妥善履行合同义务而蒙受的损失，如无乙方不履行或不妥善履行本合同义务情形，甲方于合同期满后一个月内以非现金形式将履约保证金无息退还给乙方。</w:t>
      </w:r>
    </w:p>
    <w:p w14:paraId="70DAFC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乙方有违约情形的，甲方有权从履约保证金中扣除相应违约金/损失赔偿款项，履约保证金如不足以支付违约赔偿的，由乙方另行承担赔偿责任。如因乙方的违约行为导致提前终止本合同的，甲方除有权依据本合同约定追究乙方的违约责任外，不予退回履约保证金。</w:t>
      </w:r>
    </w:p>
    <w:p w14:paraId="17F1BF9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、结算方式</w:t>
      </w:r>
    </w:p>
    <w:p w14:paraId="7808CD5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rPr>
      </w:pPr>
      <w:r>
        <w:rPr>
          <w:rFonts w:hint="eastAsia" w:ascii="仿宋" w:hAnsi="仿宋" w:eastAsia="仿宋" w:cs="仿宋"/>
          <w:b w:val="0"/>
          <w:bCs/>
          <w:color w:val="000000"/>
          <w:sz w:val="24"/>
          <w:szCs w:val="24"/>
          <w:highlight w:val="none"/>
          <w:lang w:val="en-US" w:eastAsia="zh-CN"/>
        </w:rPr>
        <w:t>按月支付。乙方于次月月初向甲方提交上月服务质量考核凭证等结算资料，经甲方审核确认后，乙方根据核定金额开具发票。如服务质量考核结果为优秀或良好的，费用将按月服务费的100%支付；如服务质量考核结果为合格的，费用将按月服务费的80%支付；如服务质量考核结果为不合格的，费用将按月服务费的50%支付。甲方在收到乙方的正规发票且满足支付条件下30日内支付合同款项。</w:t>
      </w:r>
    </w:p>
    <w:p w14:paraId="1EC54D3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八、违约责任</w:t>
      </w:r>
    </w:p>
    <w:p w14:paraId="7D91265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 未经甲方书面允许，乙方不得私自将本合同中委托的项目进行转包或分包，一旦出现该情况则视为乙方严重违约，甲方有权立即终止合同，且乙方应为甲方的所有损失负责并退还所有甲方已支付给乙方的款项，履约保证金不退还；</w:t>
      </w:r>
    </w:p>
    <w:p w14:paraId="17191F5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 如合同期内连续2个月服务质量考核为不合格或累计4个月服务质量考核结果为不合格的，甲方有权终止合同，且履约保证金不退还；</w:t>
      </w:r>
    </w:p>
    <w:p w14:paraId="329BD16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3.如因乙方管理不善、违反转运规程、安全生产制度而造成不良后果，由乙方承担全部法律及经济责任，且甲方有权立即终止合同，履约保证金不退还；</w:t>
      </w:r>
    </w:p>
    <w:p w14:paraId="2E41ADF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 因不可抗力所造成的损失，双方互不追究违约责任，如任何一方因不可抗力无法继续履行合同的，应及时通知对方，本合同自动终止；</w:t>
      </w:r>
    </w:p>
    <w:p w14:paraId="1FFB3F1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 乙方为甲方提供服务期间，因乙方或乙方员工原因造成甲方或任何第三方人身、财产遭受损失的，全部责任与费用均由乙方承担；</w:t>
      </w:r>
    </w:p>
    <w:p w14:paraId="1799C8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6．其它违约责任按合同其他条款约定及《中华人民共和国民法典》规定处理。</w:t>
      </w:r>
    </w:p>
    <w:p w14:paraId="4151B69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、不可抗力</w:t>
      </w:r>
    </w:p>
    <w:p w14:paraId="6D3C9E5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14:paraId="10AC407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14:paraId="10CE9CE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十、争议的解决方式</w:t>
      </w:r>
    </w:p>
    <w:p w14:paraId="2C43A4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26F5EB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、其它约定事项</w:t>
      </w:r>
    </w:p>
    <w:p w14:paraId="5C26D22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358CF45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w:t>
      </w:r>
    </w:p>
    <w:p w14:paraId="7C2C289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586CD84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6C8BF91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附件1：车载设备需求配置表</w:t>
      </w:r>
    </w:p>
    <w:p w14:paraId="23C35C5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附件2：非120急救医疗转运服务质量考核表</w:t>
      </w:r>
    </w:p>
    <w:p w14:paraId="3B8F714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784AC109">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76341427">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                                   地址：   </w:t>
      </w:r>
    </w:p>
    <w:p w14:paraId="4F030EBD">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2CCB7DF3">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4EA1259">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79E5118C">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1C054F2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14:paraId="4BBCE1C1">
      <w:pPr>
        <w:pStyle w:val="19"/>
        <w:rPr>
          <w:rFonts w:hint="eastAsia" w:ascii="仿宋" w:hAnsi="仿宋" w:eastAsia="仿宋" w:cs="仿宋"/>
          <w:b w:val="0"/>
          <w:bCs/>
          <w:color w:val="000000"/>
          <w:kern w:val="2"/>
          <w:sz w:val="24"/>
          <w:szCs w:val="24"/>
          <w:highlight w:val="none"/>
          <w:lang w:val="en-US" w:eastAsia="zh-CN" w:bidi="ar-SA"/>
        </w:rPr>
      </w:pPr>
    </w:p>
    <w:p w14:paraId="5B531384">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0"/>
        <w:tblW w:w="6658" w:type="dxa"/>
        <w:jc w:val="center"/>
        <w:tblLayout w:type="fixed"/>
        <w:tblCellMar>
          <w:top w:w="0" w:type="dxa"/>
          <w:left w:w="108" w:type="dxa"/>
          <w:bottom w:w="0" w:type="dxa"/>
          <w:right w:w="108" w:type="dxa"/>
        </w:tblCellMar>
      </w:tblPr>
      <w:tblGrid>
        <w:gridCol w:w="5002"/>
        <w:gridCol w:w="854"/>
        <w:gridCol w:w="802"/>
      </w:tblGrid>
      <w:tr w14:paraId="55631504">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14:paraId="5451A23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14:paraId="4B1B67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14:paraId="593FD9D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14:paraId="2B3F3DC8">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FBC10D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14:paraId="7F1247D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53A3FE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1D6AC821">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37108DE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14:paraId="29D2986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1066CE5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69E70129">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47EDCA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14:paraId="5A2F53F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1D5E62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55E1A36A">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78589F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14:paraId="58F3CC2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14:paraId="66427F8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56A5CFFA">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14:paraId="7ED1D6BC">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14:paraId="0E125B1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附件2：</w:t>
      </w:r>
    </w:p>
    <w:p w14:paraId="50F9EFEA">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非120急救医疗转运服务质量考核表</w:t>
      </w:r>
    </w:p>
    <w:tbl>
      <w:tblPr>
        <w:tblStyle w:val="20"/>
        <w:tblW w:w="8250" w:type="dxa"/>
        <w:jc w:val="center"/>
        <w:tblLayout w:type="fixed"/>
        <w:tblCellMar>
          <w:top w:w="0" w:type="dxa"/>
          <w:left w:w="108" w:type="dxa"/>
          <w:bottom w:w="0" w:type="dxa"/>
          <w:right w:w="108" w:type="dxa"/>
        </w:tblCellMar>
      </w:tblPr>
      <w:tblGrid>
        <w:gridCol w:w="709"/>
        <w:gridCol w:w="5969"/>
        <w:gridCol w:w="743"/>
        <w:gridCol w:w="829"/>
      </w:tblGrid>
      <w:tr w14:paraId="742E13E4">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14:paraId="64E1D717">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5969" w:type="dxa"/>
            <w:tcBorders>
              <w:top w:val="single" w:color="auto" w:sz="4" w:space="0"/>
              <w:left w:val="single" w:color="auto" w:sz="4" w:space="0"/>
              <w:bottom w:val="single" w:color="auto" w:sz="4" w:space="0"/>
              <w:right w:val="single" w:color="auto" w:sz="4" w:space="0"/>
            </w:tcBorders>
            <w:vAlign w:val="center"/>
          </w:tcPr>
          <w:p w14:paraId="59400D1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服务评价项目</w:t>
            </w:r>
          </w:p>
        </w:tc>
        <w:tc>
          <w:tcPr>
            <w:tcW w:w="743" w:type="dxa"/>
            <w:tcBorders>
              <w:top w:val="single" w:color="auto" w:sz="4" w:space="0"/>
              <w:left w:val="nil"/>
              <w:bottom w:val="single" w:color="auto" w:sz="4" w:space="0"/>
              <w:right w:val="single" w:color="auto" w:sz="4" w:space="0"/>
            </w:tcBorders>
            <w:vAlign w:val="center"/>
          </w:tcPr>
          <w:p w14:paraId="14625A9A">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829" w:type="dxa"/>
            <w:tcBorders>
              <w:top w:val="single" w:color="auto" w:sz="4" w:space="0"/>
              <w:left w:val="nil"/>
              <w:bottom w:val="single" w:color="auto" w:sz="4" w:space="0"/>
              <w:right w:val="single" w:color="auto" w:sz="4" w:space="0"/>
            </w:tcBorders>
            <w:vAlign w:val="center"/>
          </w:tcPr>
          <w:p w14:paraId="04545B5B">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14:paraId="6128803F">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7708C9A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0A91BF5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w:t>
            </w:r>
          </w:p>
        </w:tc>
        <w:tc>
          <w:tcPr>
            <w:tcW w:w="5969" w:type="dxa"/>
            <w:tcBorders>
              <w:top w:val="nil"/>
              <w:left w:val="single" w:color="auto" w:sz="4" w:space="0"/>
              <w:bottom w:val="single" w:color="auto" w:sz="4" w:space="0"/>
              <w:right w:val="single" w:color="auto" w:sz="4" w:space="0"/>
            </w:tcBorders>
            <w:vAlign w:val="center"/>
          </w:tcPr>
          <w:p w14:paraId="24D4A05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救护车是否停放在院内</w:t>
            </w:r>
            <w:r>
              <w:rPr>
                <w:rFonts w:hint="eastAsia" w:ascii="仿宋" w:hAnsi="仿宋" w:eastAsia="仿宋" w:cs="仿宋"/>
                <w:b w:val="0"/>
                <w:bCs w:val="0"/>
                <w:kern w:val="0"/>
                <w:szCs w:val="21"/>
                <w:lang w:eastAsia="zh-CN"/>
              </w:rPr>
              <w:t>的</w:t>
            </w:r>
            <w:r>
              <w:rPr>
                <w:rFonts w:hint="eastAsia" w:ascii="仿宋" w:hAnsi="仿宋" w:eastAsia="仿宋" w:cs="仿宋"/>
                <w:b w:val="0"/>
                <w:bCs w:val="0"/>
                <w:kern w:val="0"/>
                <w:szCs w:val="21"/>
              </w:rPr>
              <w:t>指定区域。</w:t>
            </w:r>
          </w:p>
          <w:p w14:paraId="1558C79C">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评价明细：①救护车不按时停放在院内，每发现一次扣1分；②救护车不按院方指定区域停放，每发现一次扣1分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7128B40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095DB27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850AD5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50FC362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0C1E9BF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w:t>
            </w:r>
          </w:p>
        </w:tc>
        <w:tc>
          <w:tcPr>
            <w:tcW w:w="5969" w:type="dxa"/>
            <w:tcBorders>
              <w:top w:val="nil"/>
              <w:left w:val="single" w:color="auto" w:sz="4" w:space="0"/>
              <w:bottom w:val="single" w:color="auto" w:sz="4" w:space="0"/>
              <w:right w:val="single" w:color="auto" w:sz="4" w:space="0"/>
            </w:tcBorders>
            <w:vAlign w:val="center"/>
          </w:tcPr>
          <w:p w14:paraId="100D9CCE">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救护车是否保持完好备用状态。</w:t>
            </w:r>
          </w:p>
          <w:p w14:paraId="2CF98A33">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评价明细：①救护车上设备不齐全，每发现一次扣1分；②救护车上设备处于故障/不可用状态，每发现一次扣1分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363A580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5852EA4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04D6F6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2CA500A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60FD1D1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w:t>
            </w:r>
          </w:p>
        </w:tc>
        <w:tc>
          <w:tcPr>
            <w:tcW w:w="5969" w:type="dxa"/>
            <w:tcBorders>
              <w:top w:val="nil"/>
              <w:left w:val="single" w:color="auto" w:sz="4" w:space="0"/>
              <w:bottom w:val="single" w:color="auto" w:sz="4" w:space="0"/>
              <w:right w:val="single" w:color="auto" w:sz="4" w:space="0"/>
            </w:tcBorders>
            <w:vAlign w:val="center"/>
          </w:tcPr>
          <w:p w14:paraId="740D403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救护车是否影响院方工作。</w:t>
            </w:r>
          </w:p>
          <w:p w14:paraId="6C102BE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4C05497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015885D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464F672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4F09C97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5B0FE43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7361F47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4</w:t>
            </w:r>
          </w:p>
        </w:tc>
        <w:tc>
          <w:tcPr>
            <w:tcW w:w="5969" w:type="dxa"/>
            <w:tcBorders>
              <w:top w:val="nil"/>
              <w:left w:val="single" w:color="auto" w:sz="4" w:space="0"/>
              <w:bottom w:val="single" w:color="auto" w:sz="4" w:space="0"/>
              <w:right w:val="single" w:color="auto" w:sz="4" w:space="0"/>
            </w:tcBorders>
            <w:vAlign w:val="center"/>
          </w:tcPr>
          <w:p w14:paraId="0CD743A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驻点司机是否形象态度端正。</w:t>
            </w:r>
          </w:p>
          <w:p w14:paraId="5ADCBF2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11362D1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585EF50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65261738">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5ACF649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518E47B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6E66BEB1">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5</w:t>
            </w:r>
          </w:p>
        </w:tc>
        <w:tc>
          <w:tcPr>
            <w:tcW w:w="5969" w:type="dxa"/>
            <w:tcBorders>
              <w:top w:val="nil"/>
              <w:left w:val="single" w:color="auto" w:sz="4" w:space="0"/>
              <w:bottom w:val="single" w:color="auto" w:sz="4" w:space="0"/>
              <w:right w:val="single" w:color="auto" w:sz="4" w:space="0"/>
            </w:tcBorders>
            <w:vAlign w:val="center"/>
          </w:tcPr>
          <w:p w14:paraId="5D97129A">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驻点司机是否服从院方工作安排。</w:t>
            </w:r>
          </w:p>
          <w:p w14:paraId="2FE231C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12CAA48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30</w:t>
            </w:r>
          </w:p>
        </w:tc>
        <w:tc>
          <w:tcPr>
            <w:tcW w:w="829" w:type="dxa"/>
            <w:tcBorders>
              <w:top w:val="nil"/>
              <w:left w:val="nil"/>
              <w:bottom w:val="single" w:color="auto" w:sz="4" w:space="0"/>
              <w:right w:val="single" w:color="auto" w:sz="4" w:space="0"/>
            </w:tcBorders>
            <w:vAlign w:val="center"/>
          </w:tcPr>
          <w:p w14:paraId="05DED19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4545930">
        <w:tblPrEx>
          <w:tblCellMar>
            <w:top w:w="0" w:type="dxa"/>
            <w:left w:w="108" w:type="dxa"/>
            <w:bottom w:w="0" w:type="dxa"/>
            <w:right w:w="108" w:type="dxa"/>
          </w:tblCellMar>
        </w:tblPrEx>
        <w:trPr>
          <w:trHeight w:val="534" w:hRule="atLeast"/>
          <w:jc w:val="center"/>
        </w:trPr>
        <w:tc>
          <w:tcPr>
            <w:tcW w:w="6678" w:type="dxa"/>
            <w:gridSpan w:val="2"/>
            <w:tcBorders>
              <w:top w:val="nil"/>
              <w:left w:val="single" w:color="auto" w:sz="4" w:space="0"/>
              <w:bottom w:val="single" w:color="auto" w:sz="4" w:space="0"/>
              <w:right w:val="single" w:color="auto" w:sz="4" w:space="0"/>
            </w:tcBorders>
          </w:tcPr>
          <w:p w14:paraId="7067746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14:paraId="2CE255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100</w:t>
            </w:r>
          </w:p>
        </w:tc>
        <w:tc>
          <w:tcPr>
            <w:tcW w:w="829" w:type="dxa"/>
            <w:tcBorders>
              <w:top w:val="nil"/>
              <w:left w:val="nil"/>
              <w:bottom w:val="single" w:color="auto" w:sz="4" w:space="0"/>
              <w:right w:val="single" w:color="auto" w:sz="4" w:space="0"/>
            </w:tcBorders>
            <w:vAlign w:val="center"/>
          </w:tcPr>
          <w:p w14:paraId="49D516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667D6881">
        <w:tblPrEx>
          <w:tblCellMar>
            <w:top w:w="0" w:type="dxa"/>
            <w:left w:w="108" w:type="dxa"/>
            <w:bottom w:w="0" w:type="dxa"/>
            <w:right w:w="108" w:type="dxa"/>
          </w:tblCellMar>
        </w:tblPrEx>
        <w:trPr>
          <w:trHeight w:val="534" w:hRule="atLeast"/>
          <w:jc w:val="center"/>
        </w:trPr>
        <w:tc>
          <w:tcPr>
            <w:tcW w:w="8250" w:type="dxa"/>
            <w:gridSpan w:val="4"/>
            <w:tcBorders>
              <w:top w:val="nil"/>
              <w:left w:val="single" w:color="auto" w:sz="4" w:space="0"/>
              <w:bottom w:val="single" w:color="auto" w:sz="4" w:space="0"/>
              <w:right w:val="single" w:color="auto" w:sz="4" w:space="0"/>
            </w:tcBorders>
          </w:tcPr>
          <w:p w14:paraId="4502880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经审核确认，</w:t>
            </w: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年</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月</w:t>
            </w:r>
            <w:r>
              <w:rPr>
                <w:rFonts w:hint="eastAsia" w:ascii="仿宋" w:hAnsi="仿宋" w:eastAsia="仿宋" w:cs="仿宋"/>
                <w:b w:val="0"/>
                <w:bCs w:val="0"/>
                <w:kern w:val="0"/>
                <w:szCs w:val="21"/>
              </w:rPr>
              <w:t>服务质量考核评价为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，同意支付月度服务费用</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元。</w:t>
            </w:r>
          </w:p>
          <w:p w14:paraId="1311E990">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p>
          <w:p w14:paraId="1E396824">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证明人：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科室负责人:</w:t>
            </w:r>
            <w:r>
              <w:rPr>
                <w:rFonts w:hint="eastAsia" w:ascii="仿宋" w:hAnsi="仿宋" w:eastAsia="仿宋" w:cs="仿宋"/>
                <w:b w:val="0"/>
                <w:bCs w:val="0"/>
                <w:kern w:val="0"/>
                <w:szCs w:val="21"/>
                <w:u w:val="single"/>
              </w:rPr>
              <w:t xml:space="preserve">            </w:t>
            </w:r>
          </w:p>
        </w:tc>
      </w:tr>
    </w:tbl>
    <w:p w14:paraId="0D7687C4">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6F91CD4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F6DB5C">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45734A2">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7B7E6257">
      <w:pPr>
        <w:pStyle w:val="25"/>
        <w:rPr>
          <w:rFonts w:hint="eastAsia"/>
          <w:color w:val="000000"/>
          <w:highlight w:val="none"/>
        </w:rPr>
      </w:pPr>
    </w:p>
    <w:p w14:paraId="30D32893">
      <w:pPr>
        <w:pStyle w:val="25"/>
        <w:rPr>
          <w:rFonts w:hint="eastAsia"/>
          <w:color w:val="000000"/>
          <w:highlight w:val="none"/>
        </w:rPr>
      </w:pPr>
    </w:p>
    <w:p w14:paraId="3B1E524E">
      <w:pPr>
        <w:pStyle w:val="25"/>
        <w:rPr>
          <w:rFonts w:hint="eastAsia"/>
          <w:color w:val="000000"/>
          <w:highlight w:val="none"/>
        </w:rPr>
      </w:pPr>
    </w:p>
    <w:p w14:paraId="2237CBA5">
      <w:pPr>
        <w:pStyle w:val="25"/>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7DFCF2B7">
      <w:pPr>
        <w:pStyle w:val="25"/>
        <w:rPr>
          <w:rFonts w:hint="eastAsia"/>
          <w:color w:val="FF0000"/>
          <w:highlight w:val="none"/>
        </w:rPr>
      </w:pPr>
    </w:p>
    <w:p w14:paraId="15A9277E">
      <w:pPr>
        <w:pStyle w:val="25"/>
        <w:rPr>
          <w:rFonts w:hint="eastAsia"/>
          <w:color w:val="000000"/>
          <w:highlight w:val="none"/>
        </w:rPr>
      </w:pPr>
    </w:p>
    <w:p w14:paraId="7C1FEF0A">
      <w:pPr>
        <w:pStyle w:val="25"/>
        <w:rPr>
          <w:rFonts w:hint="eastAsia"/>
          <w:color w:val="000000"/>
          <w:highlight w:val="none"/>
        </w:rPr>
      </w:pPr>
    </w:p>
    <w:p w14:paraId="173EC6FF">
      <w:pPr>
        <w:pStyle w:val="25"/>
        <w:rPr>
          <w:rFonts w:hint="eastAsia"/>
          <w:color w:val="000000"/>
          <w:highlight w:val="none"/>
        </w:rPr>
      </w:pPr>
    </w:p>
    <w:p w14:paraId="0CEAA3CB">
      <w:pPr>
        <w:pStyle w:val="25"/>
        <w:rPr>
          <w:rFonts w:hint="eastAsia"/>
          <w:color w:val="000000"/>
          <w:highlight w:val="none"/>
        </w:rPr>
      </w:pPr>
    </w:p>
    <w:p w14:paraId="11A88868">
      <w:pPr>
        <w:pStyle w:val="25"/>
        <w:rPr>
          <w:rFonts w:hint="eastAsia"/>
          <w:color w:val="000000"/>
          <w:highlight w:val="none"/>
        </w:rPr>
      </w:pPr>
    </w:p>
    <w:p w14:paraId="4F12A110">
      <w:pPr>
        <w:pStyle w:val="25"/>
        <w:rPr>
          <w:rFonts w:hint="eastAsia"/>
          <w:color w:val="000000"/>
          <w:highlight w:val="none"/>
        </w:rPr>
      </w:pPr>
    </w:p>
    <w:p w14:paraId="5E4DAFD9">
      <w:pPr>
        <w:pStyle w:val="25"/>
        <w:rPr>
          <w:rFonts w:hint="eastAsia"/>
          <w:color w:val="000000"/>
          <w:highlight w:val="none"/>
        </w:rPr>
      </w:pPr>
    </w:p>
    <w:p w14:paraId="5CC33679">
      <w:pPr>
        <w:pStyle w:val="25"/>
        <w:rPr>
          <w:rFonts w:hint="eastAsia"/>
          <w:color w:val="000000"/>
          <w:highlight w:val="none"/>
        </w:rPr>
      </w:pPr>
    </w:p>
    <w:p w14:paraId="6DB9CA80">
      <w:pPr>
        <w:pStyle w:val="25"/>
        <w:rPr>
          <w:rFonts w:hint="eastAsia"/>
          <w:color w:val="000000"/>
          <w:highlight w:val="none"/>
        </w:rPr>
      </w:pPr>
    </w:p>
    <w:p w14:paraId="76AF40C2">
      <w:pPr>
        <w:pStyle w:val="25"/>
        <w:rPr>
          <w:rFonts w:hint="eastAsia"/>
          <w:color w:val="000000"/>
          <w:highlight w:val="none"/>
        </w:rPr>
      </w:pPr>
    </w:p>
    <w:p w14:paraId="1E4A95CF">
      <w:pPr>
        <w:pStyle w:val="25"/>
        <w:rPr>
          <w:rFonts w:hint="eastAsia"/>
          <w:color w:val="000000"/>
          <w:highlight w:val="none"/>
        </w:rPr>
      </w:pPr>
    </w:p>
    <w:p w14:paraId="48622631">
      <w:pPr>
        <w:pStyle w:val="25"/>
        <w:rPr>
          <w:rFonts w:hint="eastAsia"/>
          <w:color w:val="000000"/>
          <w:highlight w:val="none"/>
        </w:rPr>
      </w:pPr>
    </w:p>
    <w:p w14:paraId="52FE2C37">
      <w:pPr>
        <w:pStyle w:val="25"/>
        <w:rPr>
          <w:rFonts w:hint="eastAsia"/>
          <w:color w:val="000000"/>
          <w:highlight w:val="none"/>
        </w:rPr>
      </w:pPr>
    </w:p>
    <w:p w14:paraId="16352E44">
      <w:pPr>
        <w:pStyle w:val="25"/>
        <w:rPr>
          <w:rFonts w:hint="eastAsia"/>
          <w:color w:val="000000"/>
          <w:highlight w:val="none"/>
        </w:rPr>
      </w:pPr>
    </w:p>
    <w:p w14:paraId="657D267F">
      <w:pPr>
        <w:pStyle w:val="25"/>
        <w:rPr>
          <w:rFonts w:hint="eastAsia"/>
          <w:color w:val="000000"/>
          <w:highlight w:val="none"/>
        </w:rPr>
      </w:pPr>
    </w:p>
    <w:p w14:paraId="16777D91">
      <w:pPr>
        <w:pStyle w:val="25"/>
        <w:rPr>
          <w:rFonts w:hint="eastAsia"/>
          <w:color w:val="000000"/>
          <w:highlight w:val="none"/>
        </w:rPr>
      </w:pPr>
    </w:p>
    <w:p w14:paraId="49BE27A4">
      <w:pPr>
        <w:pStyle w:val="25"/>
        <w:rPr>
          <w:rFonts w:hint="eastAsia"/>
          <w:color w:val="000000"/>
          <w:highlight w:val="none"/>
        </w:rPr>
      </w:pPr>
    </w:p>
    <w:p w14:paraId="11372D08">
      <w:pPr>
        <w:pStyle w:val="25"/>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p>
    <w:p w14:paraId="1D8A01C5">
      <w:pPr>
        <w:pStyle w:val="25"/>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63E81B24">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455FC835">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41109F0C">
      <w:pPr>
        <w:pStyle w:val="25"/>
        <w:numPr>
          <w:ilvl w:val="0"/>
          <w:numId w:val="17"/>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5BD26F7">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03AF5D39">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6028108D">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7D523C72">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30768494">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0B34045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47D2EBA">
      <w:pPr>
        <w:pStyle w:val="25"/>
        <w:rPr>
          <w:rFonts w:hint="eastAsia" w:ascii="宋体" w:hAnsi="宋体" w:cs="宋体"/>
          <w:color w:val="000000"/>
          <w:sz w:val="32"/>
          <w:szCs w:val="32"/>
          <w:highlight w:val="none"/>
        </w:rPr>
      </w:pPr>
    </w:p>
    <w:p w14:paraId="6074F6C2">
      <w:pPr>
        <w:pStyle w:val="25"/>
        <w:rPr>
          <w:rFonts w:hint="eastAsia" w:ascii="宋体" w:hAnsi="宋体" w:cs="宋体"/>
          <w:color w:val="000000"/>
          <w:sz w:val="32"/>
          <w:szCs w:val="32"/>
          <w:highlight w:val="none"/>
        </w:rPr>
      </w:pPr>
    </w:p>
    <w:p w14:paraId="6055F1C2">
      <w:pPr>
        <w:pStyle w:val="25"/>
        <w:rPr>
          <w:rFonts w:hint="eastAsia" w:ascii="宋体" w:hAnsi="宋体" w:cs="宋体"/>
          <w:color w:val="000000"/>
          <w:sz w:val="32"/>
          <w:szCs w:val="32"/>
          <w:highlight w:val="none"/>
        </w:rPr>
      </w:pPr>
    </w:p>
    <w:p w14:paraId="0DC8AD0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1F725ADA">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41D1A48">
      <w:pPr>
        <w:spacing w:line="360" w:lineRule="auto"/>
        <w:jc w:val="both"/>
        <w:rPr>
          <w:rFonts w:hint="eastAsia" w:ascii="华文中宋" w:hAnsi="华文中宋" w:eastAsia="华文中宋" w:cs="华文中宋"/>
          <w:b/>
          <w:color w:val="000000"/>
          <w:sz w:val="52"/>
          <w:szCs w:val="32"/>
          <w:highlight w:val="none"/>
        </w:rPr>
      </w:pPr>
    </w:p>
    <w:p w14:paraId="4051390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7F4710F8">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41893B0B">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42D0E5A7">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758CD28">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466E1B5">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3D163A1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A1BB6AB">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5664CC4">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83E7815">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7586B4F">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19" w:name="_Toc97049462"/>
      <w:bookmarkStart w:id="20"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504255CB">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222532C">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1E6F5BBE">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733C6F95">
      <w:pPr>
        <w:pStyle w:val="5"/>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19"/>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5E1F63DD">
      <w:pPr>
        <w:keepNext w:val="0"/>
        <w:keepLines w:val="0"/>
        <w:widowControl/>
        <w:suppressLineNumbers w:val="0"/>
        <w:jc w:val="left"/>
        <w:rPr>
          <w:rFonts w:hint="eastAsia" w:ascii="仿宋" w:hAnsi="仿宋" w:eastAsia="仿宋" w:cs="仿宋"/>
          <w:color w:val="000000"/>
          <w:sz w:val="24"/>
          <w:szCs w:val="24"/>
          <w:highlight w:val="none"/>
        </w:rPr>
      </w:pPr>
    </w:p>
    <w:p w14:paraId="604E48AA">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4CC2E30A">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0E2389E3">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73C74448">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49BC01C3">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598DB78E">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5CA56405">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3968121C">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2D4298C9">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4D57873A">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0A8B62A5">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F856BC8">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03AEE070">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722A5C6F">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（二）服务评审证明资料………………………………………………………第（  ）页</w:t>
      </w:r>
    </w:p>
    <w:p w14:paraId="0B33C3F5">
      <w:pPr>
        <w:shd w:val="clear" w:color="auto" w:fill="FFFFFF"/>
        <w:spacing w:line="360" w:lineRule="auto"/>
        <w:rPr>
          <w:rFonts w:hint="eastAsia" w:ascii="仿宋" w:hAnsi="仿宋" w:eastAsia="仿宋" w:cs="仿宋"/>
          <w:color w:val="000000"/>
          <w:sz w:val="24"/>
          <w:szCs w:val="36"/>
          <w:highlight w:val="none"/>
        </w:rPr>
      </w:pPr>
    </w:p>
    <w:p w14:paraId="4077D6F9">
      <w:pPr>
        <w:pStyle w:val="25"/>
        <w:rPr>
          <w:rFonts w:hint="eastAsia" w:ascii="仿宋" w:hAnsi="仿宋" w:eastAsia="仿宋" w:cs="仿宋"/>
          <w:color w:val="000000"/>
          <w:highlight w:val="none"/>
        </w:rPr>
      </w:pPr>
    </w:p>
    <w:p w14:paraId="1D95E92E">
      <w:pPr>
        <w:pStyle w:val="25"/>
        <w:ind w:left="0" w:leftChars="0" w:firstLine="0" w:firstLineChars="0"/>
        <w:rPr>
          <w:rFonts w:hint="eastAsia" w:ascii="仿宋" w:hAnsi="仿宋" w:eastAsia="仿宋" w:cs="仿宋"/>
          <w:color w:val="000000"/>
          <w:sz w:val="24"/>
          <w:szCs w:val="24"/>
          <w:highlight w:val="none"/>
        </w:rPr>
      </w:pPr>
    </w:p>
    <w:p w14:paraId="2CDBBB89">
      <w:pPr>
        <w:pStyle w:val="25"/>
        <w:ind w:left="0" w:leftChars="0" w:firstLine="0" w:firstLineChars="0"/>
        <w:rPr>
          <w:rFonts w:hint="eastAsia" w:ascii="仿宋" w:hAnsi="仿宋" w:eastAsia="仿宋" w:cs="仿宋"/>
          <w:color w:val="000000"/>
          <w:sz w:val="24"/>
          <w:szCs w:val="24"/>
          <w:highlight w:val="none"/>
        </w:rPr>
      </w:pPr>
    </w:p>
    <w:p w14:paraId="2DEE4576">
      <w:pPr>
        <w:pStyle w:val="25"/>
        <w:ind w:firstLine="400"/>
        <w:rPr>
          <w:rFonts w:hint="eastAsia" w:ascii="仿宋" w:hAnsi="仿宋" w:eastAsia="仿宋" w:cs="仿宋"/>
          <w:color w:val="000000"/>
          <w:sz w:val="24"/>
          <w:szCs w:val="24"/>
          <w:highlight w:val="none"/>
        </w:rPr>
      </w:pPr>
    </w:p>
    <w:p w14:paraId="519D3072">
      <w:pPr>
        <w:pStyle w:val="25"/>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4CF8EA70">
      <w:pPr>
        <w:pStyle w:val="25"/>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3DAA21F9">
      <w:pPr>
        <w:pStyle w:val="25"/>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6F6C987E">
      <w:pPr>
        <w:pStyle w:val="17"/>
        <w:spacing w:line="360" w:lineRule="auto"/>
        <w:rPr>
          <w:rFonts w:hint="eastAsia" w:ascii="仿宋" w:hAnsi="仿宋" w:eastAsia="仿宋" w:cs="仿宋"/>
          <w:color w:val="000000"/>
          <w:sz w:val="24"/>
          <w:szCs w:val="24"/>
          <w:highlight w:val="none"/>
        </w:rPr>
      </w:pPr>
    </w:p>
    <w:p w14:paraId="007081A0">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804EAD9">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0"/>
    <w:p w14:paraId="2F03705A">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74C804F">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0"/>
        <w:tblW w:w="0" w:type="auto"/>
        <w:jc w:val="center"/>
        <w:tblLayout w:type="autofit"/>
        <w:tblCellMar>
          <w:top w:w="0" w:type="dxa"/>
          <w:left w:w="108" w:type="dxa"/>
          <w:bottom w:w="0" w:type="dxa"/>
          <w:right w:w="108" w:type="dxa"/>
        </w:tblCellMar>
      </w:tblPr>
      <w:tblGrid>
        <w:gridCol w:w="1560"/>
        <w:gridCol w:w="2593"/>
        <w:gridCol w:w="1517"/>
        <w:gridCol w:w="3152"/>
      </w:tblGrid>
      <w:tr w14:paraId="287544DC">
        <w:tblPrEx>
          <w:tblCellMar>
            <w:top w:w="0" w:type="dxa"/>
            <w:left w:w="108" w:type="dxa"/>
            <w:bottom w:w="0" w:type="dxa"/>
            <w:right w:w="108" w:type="dxa"/>
          </w:tblCellMar>
        </w:tblPrEx>
        <w:trPr>
          <w:jc w:val="center"/>
        </w:trPr>
        <w:tc>
          <w:tcPr>
            <w:tcW w:w="1560" w:type="dxa"/>
            <w:vAlign w:val="bottom"/>
          </w:tcPr>
          <w:p w14:paraId="412078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262" w:type="dxa"/>
            <w:gridSpan w:val="3"/>
            <w:tcBorders>
              <w:top w:val="nil"/>
              <w:left w:val="nil"/>
              <w:bottom w:val="single" w:color="auto" w:sz="4" w:space="0"/>
              <w:right w:val="nil"/>
            </w:tcBorders>
            <w:vAlign w:val="bottom"/>
          </w:tcPr>
          <w:p w14:paraId="331401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val="en-US" w:eastAsia="zh-CN"/>
              </w:rPr>
              <w:t>南北院区</w:t>
            </w:r>
            <w:r>
              <w:rPr>
                <w:rFonts w:hint="eastAsia" w:ascii="仿宋" w:hAnsi="仿宋" w:eastAsia="仿宋" w:cs="仿宋"/>
                <w:color w:val="000000"/>
                <w:sz w:val="24"/>
                <w:szCs w:val="32"/>
                <w:highlight w:val="none"/>
              </w:rPr>
              <w:t>非120急救医疗转运服务项目</w:t>
            </w:r>
          </w:p>
        </w:tc>
      </w:tr>
      <w:tr w14:paraId="147F93ED">
        <w:tblPrEx>
          <w:tblCellMar>
            <w:top w:w="0" w:type="dxa"/>
            <w:left w:w="108" w:type="dxa"/>
            <w:bottom w:w="0" w:type="dxa"/>
            <w:right w:w="108" w:type="dxa"/>
          </w:tblCellMar>
        </w:tblPrEx>
        <w:trPr>
          <w:jc w:val="center"/>
        </w:trPr>
        <w:tc>
          <w:tcPr>
            <w:tcW w:w="1560" w:type="dxa"/>
            <w:vAlign w:val="bottom"/>
          </w:tcPr>
          <w:p w14:paraId="595B2FF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148D98C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0297688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152" w:type="dxa"/>
            <w:tcBorders>
              <w:top w:val="single" w:color="auto" w:sz="4" w:space="0"/>
              <w:left w:val="nil"/>
              <w:bottom w:val="single" w:color="auto" w:sz="4" w:space="0"/>
              <w:right w:val="nil"/>
            </w:tcBorders>
          </w:tcPr>
          <w:p w14:paraId="5AC786D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60BE8EB8">
        <w:tblPrEx>
          <w:tblCellMar>
            <w:top w:w="0" w:type="dxa"/>
            <w:left w:w="108" w:type="dxa"/>
            <w:bottom w:w="0" w:type="dxa"/>
            <w:right w:w="108" w:type="dxa"/>
          </w:tblCellMar>
        </w:tblPrEx>
        <w:trPr>
          <w:jc w:val="center"/>
        </w:trPr>
        <w:tc>
          <w:tcPr>
            <w:tcW w:w="1560" w:type="dxa"/>
            <w:vAlign w:val="bottom"/>
          </w:tcPr>
          <w:p w14:paraId="6D5A4D6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018D1DF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40001D2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152" w:type="dxa"/>
            <w:tcBorders>
              <w:top w:val="single" w:color="auto" w:sz="4" w:space="0"/>
              <w:left w:val="nil"/>
              <w:bottom w:val="single" w:color="auto" w:sz="4" w:space="0"/>
              <w:right w:val="nil"/>
            </w:tcBorders>
          </w:tcPr>
          <w:p w14:paraId="6B09E77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640A9405">
      <w:pPr>
        <w:pStyle w:val="7"/>
        <w:spacing w:line="360" w:lineRule="auto"/>
        <w:jc w:val="left"/>
        <w:outlineLvl w:val="1"/>
        <w:rPr>
          <w:rFonts w:ascii="宋体" w:hAnsi="宋体" w:cs="宋体"/>
          <w:bCs/>
          <w:color w:val="000000"/>
          <w:sz w:val="10"/>
          <w:szCs w:val="21"/>
          <w:highlight w:val="none"/>
        </w:rPr>
      </w:pPr>
    </w:p>
    <w:tbl>
      <w:tblPr>
        <w:tblStyle w:val="20"/>
        <w:tblW w:w="4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1603"/>
        <w:gridCol w:w="2124"/>
        <w:gridCol w:w="2124"/>
      </w:tblGrid>
      <w:tr w14:paraId="0DEC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atLeast"/>
          <w:jc w:val="center"/>
        </w:trPr>
        <w:tc>
          <w:tcPr>
            <w:tcW w:w="1462" w:type="pct"/>
            <w:tcBorders>
              <w:top w:val="single" w:color="auto" w:sz="4" w:space="0"/>
              <w:left w:val="single" w:color="auto" w:sz="4" w:space="0"/>
              <w:bottom w:val="single" w:color="auto" w:sz="4" w:space="0"/>
              <w:right w:val="single" w:color="auto" w:sz="4" w:space="0"/>
            </w:tcBorders>
            <w:vAlign w:val="center"/>
          </w:tcPr>
          <w:p w14:paraId="68AB1517">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969" w:type="pct"/>
            <w:tcBorders>
              <w:top w:val="single" w:color="auto" w:sz="4" w:space="0"/>
              <w:left w:val="nil"/>
              <w:bottom w:val="single" w:color="auto" w:sz="4" w:space="0"/>
              <w:right w:val="single" w:color="auto" w:sz="4" w:space="0"/>
            </w:tcBorders>
            <w:vAlign w:val="center"/>
          </w:tcPr>
          <w:p w14:paraId="1362195D">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284" w:type="pct"/>
            <w:tcBorders>
              <w:top w:val="single" w:color="auto" w:sz="4" w:space="0"/>
              <w:left w:val="nil"/>
              <w:bottom w:val="single" w:color="auto" w:sz="4" w:space="0"/>
              <w:right w:val="single" w:color="auto" w:sz="4" w:space="0"/>
            </w:tcBorders>
            <w:vAlign w:val="center"/>
          </w:tcPr>
          <w:p w14:paraId="543405FD">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每月服务费</w:t>
            </w:r>
          </w:p>
        </w:tc>
        <w:tc>
          <w:tcPr>
            <w:tcW w:w="1283" w:type="pct"/>
            <w:tcBorders>
              <w:top w:val="single" w:color="auto" w:sz="4" w:space="0"/>
              <w:left w:val="nil"/>
              <w:bottom w:val="single" w:color="auto" w:sz="4" w:space="0"/>
              <w:right w:val="single" w:color="auto" w:sz="4" w:space="0"/>
            </w:tcBorders>
            <w:vAlign w:val="center"/>
          </w:tcPr>
          <w:p w14:paraId="4C570F3D">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投入本项目使用的救护车品牌</w:t>
            </w:r>
          </w:p>
        </w:tc>
      </w:tr>
      <w:tr w14:paraId="79E5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1462" w:type="pct"/>
            <w:tcBorders>
              <w:top w:val="single" w:color="auto" w:sz="4" w:space="0"/>
              <w:left w:val="single" w:color="auto" w:sz="4" w:space="0"/>
              <w:bottom w:val="single" w:color="auto" w:sz="4" w:space="0"/>
              <w:right w:val="single" w:color="auto" w:sz="4" w:space="0"/>
            </w:tcBorders>
            <w:vAlign w:val="center"/>
          </w:tcPr>
          <w:p w14:paraId="7E69657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color w:val="000000"/>
                <w:sz w:val="24"/>
                <w:szCs w:val="32"/>
                <w:highlight w:val="none"/>
                <w:lang w:val="en-US" w:eastAsia="zh-CN"/>
              </w:rPr>
              <w:t>南北院区</w:t>
            </w:r>
            <w:r>
              <w:rPr>
                <w:rFonts w:hint="eastAsia" w:ascii="仿宋" w:hAnsi="仿宋" w:eastAsia="仿宋" w:cs="仿宋"/>
                <w:color w:val="000000"/>
                <w:sz w:val="24"/>
                <w:szCs w:val="32"/>
                <w:highlight w:val="none"/>
              </w:rPr>
              <w:t>非120急救医疗转运服务</w:t>
            </w:r>
          </w:p>
        </w:tc>
        <w:tc>
          <w:tcPr>
            <w:tcW w:w="969" w:type="pct"/>
            <w:tcBorders>
              <w:top w:val="single" w:color="auto" w:sz="4" w:space="0"/>
              <w:left w:val="nil"/>
              <w:bottom w:val="single" w:color="auto" w:sz="4" w:space="0"/>
              <w:right w:val="single" w:color="auto" w:sz="4" w:space="0"/>
            </w:tcBorders>
            <w:vAlign w:val="center"/>
          </w:tcPr>
          <w:p w14:paraId="402C285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25个月</w:t>
            </w:r>
          </w:p>
        </w:tc>
        <w:tc>
          <w:tcPr>
            <w:tcW w:w="1284" w:type="pct"/>
            <w:tcBorders>
              <w:top w:val="single" w:color="auto" w:sz="4" w:space="0"/>
              <w:left w:val="nil"/>
              <w:bottom w:val="single" w:color="auto" w:sz="4" w:space="0"/>
              <w:right w:val="single" w:color="auto" w:sz="4" w:space="0"/>
            </w:tcBorders>
            <w:vAlign w:val="center"/>
          </w:tcPr>
          <w:p w14:paraId="7A4B020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元</w:t>
            </w:r>
          </w:p>
        </w:tc>
        <w:tc>
          <w:tcPr>
            <w:tcW w:w="1283" w:type="pct"/>
            <w:tcBorders>
              <w:top w:val="single" w:color="auto" w:sz="4" w:space="0"/>
              <w:left w:val="nil"/>
              <w:bottom w:val="single" w:color="auto" w:sz="4" w:space="0"/>
              <w:right w:val="single" w:color="auto" w:sz="4" w:space="0"/>
            </w:tcBorders>
            <w:vAlign w:val="center"/>
          </w:tcPr>
          <w:p w14:paraId="74752BD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p>
        </w:tc>
      </w:tr>
      <w:tr w14:paraId="129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462" w:type="pct"/>
            <w:vMerge w:val="restart"/>
            <w:tcBorders>
              <w:top w:val="single" w:color="auto" w:sz="4" w:space="0"/>
              <w:left w:val="single" w:color="auto" w:sz="4" w:space="0"/>
              <w:right w:val="single" w:color="auto" w:sz="4" w:space="0"/>
            </w:tcBorders>
            <w:vAlign w:val="center"/>
          </w:tcPr>
          <w:p w14:paraId="12BB3824">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3537" w:type="pct"/>
            <w:gridSpan w:val="3"/>
            <w:tcBorders>
              <w:top w:val="single" w:color="auto" w:sz="4" w:space="0"/>
              <w:left w:val="nil"/>
              <w:bottom w:val="single" w:color="auto" w:sz="4" w:space="0"/>
              <w:right w:val="single" w:color="auto" w:sz="4" w:space="0"/>
            </w:tcBorders>
            <w:vAlign w:val="center"/>
          </w:tcPr>
          <w:p w14:paraId="2A756B90">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大写：</w:t>
            </w:r>
          </w:p>
        </w:tc>
      </w:tr>
      <w:tr w14:paraId="1880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462" w:type="pct"/>
            <w:vMerge w:val="continue"/>
            <w:tcBorders>
              <w:left w:val="single" w:color="auto" w:sz="4" w:space="0"/>
              <w:bottom w:val="single" w:color="auto" w:sz="4" w:space="0"/>
              <w:right w:val="single" w:color="auto" w:sz="4" w:space="0"/>
            </w:tcBorders>
            <w:vAlign w:val="center"/>
          </w:tcPr>
          <w:p w14:paraId="20702F48">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p>
        </w:tc>
        <w:tc>
          <w:tcPr>
            <w:tcW w:w="3537" w:type="pct"/>
            <w:gridSpan w:val="3"/>
            <w:tcBorders>
              <w:top w:val="single" w:color="auto" w:sz="4" w:space="0"/>
              <w:left w:val="nil"/>
              <w:bottom w:val="single" w:color="auto" w:sz="4" w:space="0"/>
              <w:right w:val="single" w:color="auto" w:sz="4" w:space="0"/>
            </w:tcBorders>
            <w:vAlign w:val="center"/>
          </w:tcPr>
          <w:p w14:paraId="53A6BDE0">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小写：</w:t>
            </w:r>
          </w:p>
        </w:tc>
      </w:tr>
    </w:tbl>
    <w:p w14:paraId="7671A874"/>
    <w:p w14:paraId="21A48083">
      <w:pPr>
        <w:pStyle w:val="7"/>
        <w:spacing w:line="360" w:lineRule="auto"/>
        <w:jc w:val="left"/>
        <w:outlineLvl w:val="1"/>
        <w:rPr>
          <w:rFonts w:ascii="宋体" w:hAnsi="宋体" w:cs="宋体"/>
          <w:bCs/>
          <w:color w:val="000000"/>
          <w:sz w:val="10"/>
          <w:szCs w:val="21"/>
          <w:highlight w:val="none"/>
        </w:rPr>
      </w:pPr>
    </w:p>
    <w:p w14:paraId="4F1B688D"/>
    <w:p w14:paraId="7AFB3EA7">
      <w:pPr>
        <w:pStyle w:val="25"/>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含</w:t>
      </w:r>
      <w:r>
        <w:rPr>
          <w:rFonts w:hint="eastAsia" w:ascii="仿宋" w:hAnsi="仿宋" w:eastAsia="仿宋" w:cs="仿宋"/>
          <w:color w:val="auto"/>
          <w:sz w:val="21"/>
          <w:szCs w:val="21"/>
          <w:highlight w:val="none"/>
        </w:rPr>
        <w:t>人工、车辆、车辆保养、设备、保险、燃油、税金和伴随货物服务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涉及本项目的所有费用）。</w:t>
      </w:r>
    </w:p>
    <w:p w14:paraId="002CBBFC">
      <w:pPr>
        <w:pStyle w:val="25"/>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3C16B4C9">
      <w:pPr>
        <w:pStyle w:val="25"/>
        <w:rPr>
          <w:rFonts w:hint="eastAsia" w:ascii="仿宋" w:hAnsi="仿宋" w:eastAsia="仿宋" w:cs="仿宋"/>
          <w:color w:val="000000"/>
          <w:highlight w:val="none"/>
        </w:rPr>
      </w:pPr>
    </w:p>
    <w:p w14:paraId="425DB050">
      <w:pPr>
        <w:pStyle w:val="25"/>
        <w:rPr>
          <w:rFonts w:hint="eastAsia" w:ascii="仿宋" w:hAnsi="仿宋" w:eastAsia="仿宋" w:cs="仿宋"/>
          <w:color w:val="000000"/>
          <w:highlight w:val="none"/>
        </w:rPr>
      </w:pPr>
    </w:p>
    <w:p w14:paraId="2AF4CA03">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771AC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092979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5FA9BC63">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DB2E3E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0"/>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1C2E3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07ED1BB1">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069B5FB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38CFA8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2AFD4F37">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6165BC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7C6B29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1FD765E8">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0C6D5A1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1B1B6EB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32AFB876">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1934EEBC">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6ACE8E5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8669F5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C38E39B">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98FBC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6EB1902">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D7711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376F6E6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6DB2B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4D5429A">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9E1EB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7FE7591">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F22BA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74B220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BB37E0F">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24922682">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A5985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D236C82">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39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1327E11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C508F1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5D07120B">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7E13F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B510AB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2941C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7CFCC68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1B1510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C781151">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1A98D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63A55170">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554ABB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1C201C1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37DD79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CC6704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0D5A5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882A929">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78FF5F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en-US" w:eastAsia="zh-CN"/>
              </w:rPr>
              <w:t>响应人</w:t>
            </w:r>
            <w:r>
              <w:rPr>
                <w:rFonts w:hint="eastAsia" w:ascii="仿宋" w:hAnsi="仿宋" w:eastAsia="仿宋" w:cs="仿宋"/>
                <w:color w:val="000000"/>
                <w:sz w:val="21"/>
                <w:szCs w:val="21"/>
                <w:highlight w:val="none"/>
                <w:lang w:val="zh-CN"/>
              </w:rPr>
              <w:t>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tc>
        <w:tc>
          <w:tcPr>
            <w:tcW w:w="1515" w:type="dxa"/>
            <w:vAlign w:val="center"/>
          </w:tcPr>
          <w:p w14:paraId="0C68E82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D01293F">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42588901">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2C943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5F359825">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09D8A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37E077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AD710D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3560886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433BC569">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0FFC087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7951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64180A2B">
      <w:pPr>
        <w:pStyle w:val="25"/>
        <w:rPr>
          <w:rFonts w:hint="eastAsia" w:ascii="仿宋" w:hAnsi="仿宋" w:eastAsia="仿宋" w:cs="仿宋"/>
          <w:color w:val="000000"/>
          <w:szCs w:val="21"/>
          <w:highlight w:val="none"/>
          <w:lang w:eastAsia="zh-CN"/>
        </w:rPr>
      </w:pPr>
      <w:r>
        <w:rPr>
          <w:rFonts w:hint="eastAsia" w:ascii="仿宋" w:hAnsi="仿宋" w:eastAsia="仿宋" w:cs="仿宋"/>
          <w:color w:val="auto"/>
          <w:kern w:val="0"/>
          <w:sz w:val="21"/>
          <w:szCs w:val="22"/>
          <w:highlight w:val="none"/>
          <w:lang w:val="en-US" w:eastAsia="zh-CN"/>
        </w:rPr>
        <w:t>3、本自查表不得擅自删改。</w:t>
      </w:r>
    </w:p>
    <w:p w14:paraId="2BE2DB41">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5B973818">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ADA955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714622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A832510">
      <w:pPr>
        <w:pStyle w:val="25"/>
        <w:rPr>
          <w:rFonts w:ascii="仿宋_GB2312" w:hAnsi="华文仿宋" w:eastAsia="仿宋_GB2312" w:cs="华文仿宋"/>
          <w:bCs/>
          <w:color w:val="000000"/>
          <w:szCs w:val="21"/>
          <w:highlight w:val="none"/>
        </w:rPr>
      </w:pPr>
    </w:p>
    <w:p w14:paraId="184D9CBE">
      <w:pPr>
        <w:pStyle w:val="25"/>
        <w:rPr>
          <w:rFonts w:hint="eastAsia" w:ascii="宋体" w:hAnsi="宋体" w:cs="宋体"/>
          <w:color w:val="000000"/>
          <w:szCs w:val="21"/>
          <w:highlight w:val="none"/>
          <w:lang w:eastAsia="zh-CN"/>
        </w:rPr>
      </w:pPr>
    </w:p>
    <w:p w14:paraId="2864DD9C">
      <w:pPr>
        <w:pStyle w:val="25"/>
        <w:rPr>
          <w:rFonts w:ascii="仿宋_GB2312" w:hAnsi="华文仿宋" w:eastAsia="仿宋_GB2312" w:cs="华文仿宋"/>
          <w:bCs/>
          <w:color w:val="000000"/>
          <w:szCs w:val="21"/>
          <w:highlight w:val="none"/>
        </w:rPr>
      </w:pPr>
    </w:p>
    <w:p w14:paraId="596346E3">
      <w:pPr>
        <w:pStyle w:val="25"/>
        <w:rPr>
          <w:rFonts w:hint="eastAsia" w:ascii="宋体" w:hAnsi="宋体" w:cs="宋体"/>
          <w:color w:val="000000"/>
          <w:szCs w:val="21"/>
          <w:highlight w:val="none"/>
          <w:lang w:eastAsia="zh-CN"/>
        </w:rPr>
      </w:pPr>
    </w:p>
    <w:p w14:paraId="69DDADDC">
      <w:pPr>
        <w:pStyle w:val="25"/>
        <w:rPr>
          <w:rFonts w:hint="eastAsia" w:ascii="宋体" w:hAnsi="宋体" w:cs="宋体"/>
          <w:color w:val="000000"/>
          <w:szCs w:val="21"/>
          <w:highlight w:val="none"/>
          <w:lang w:eastAsia="zh-CN"/>
        </w:rPr>
      </w:pPr>
    </w:p>
    <w:p w14:paraId="2C1D3319">
      <w:pPr>
        <w:pStyle w:val="25"/>
        <w:rPr>
          <w:rFonts w:hint="eastAsia" w:ascii="宋体" w:hAnsi="宋体" w:cs="宋体"/>
          <w:color w:val="000000"/>
          <w:szCs w:val="21"/>
          <w:highlight w:val="none"/>
          <w:lang w:eastAsia="zh-CN"/>
        </w:rPr>
      </w:pPr>
    </w:p>
    <w:p w14:paraId="7827AABB">
      <w:pPr>
        <w:pStyle w:val="25"/>
        <w:rPr>
          <w:rFonts w:hint="eastAsia" w:ascii="宋体" w:hAnsi="宋体" w:cs="宋体"/>
          <w:color w:val="000000"/>
          <w:szCs w:val="21"/>
          <w:highlight w:val="none"/>
          <w:lang w:eastAsia="zh-CN"/>
        </w:rPr>
      </w:pPr>
    </w:p>
    <w:p w14:paraId="255D3309">
      <w:pPr>
        <w:pStyle w:val="25"/>
        <w:rPr>
          <w:rFonts w:hint="eastAsia" w:ascii="宋体" w:hAnsi="宋体" w:cs="宋体"/>
          <w:color w:val="000000"/>
          <w:szCs w:val="21"/>
          <w:highlight w:val="none"/>
          <w:lang w:eastAsia="zh-CN"/>
        </w:rPr>
      </w:pPr>
    </w:p>
    <w:p w14:paraId="46A5455A">
      <w:pPr>
        <w:pStyle w:val="25"/>
        <w:rPr>
          <w:rFonts w:hint="eastAsia" w:ascii="宋体" w:hAnsi="宋体" w:cs="宋体"/>
          <w:color w:val="000000"/>
          <w:szCs w:val="21"/>
          <w:highlight w:val="none"/>
          <w:lang w:eastAsia="zh-CN"/>
        </w:rPr>
      </w:pPr>
    </w:p>
    <w:p w14:paraId="2F1A0C02">
      <w:pPr>
        <w:pStyle w:val="25"/>
        <w:rPr>
          <w:rFonts w:hint="eastAsia" w:ascii="宋体" w:hAnsi="宋体" w:cs="宋体"/>
          <w:color w:val="000000"/>
          <w:szCs w:val="21"/>
          <w:highlight w:val="none"/>
          <w:lang w:eastAsia="zh-CN"/>
        </w:rPr>
      </w:pPr>
    </w:p>
    <w:p w14:paraId="1367180E">
      <w:pPr>
        <w:pStyle w:val="25"/>
        <w:rPr>
          <w:rFonts w:hint="eastAsia" w:ascii="宋体" w:hAnsi="宋体" w:cs="宋体"/>
          <w:color w:val="000000"/>
          <w:szCs w:val="21"/>
          <w:highlight w:val="none"/>
          <w:lang w:eastAsia="zh-CN"/>
        </w:rPr>
      </w:pPr>
    </w:p>
    <w:p w14:paraId="7BB66914">
      <w:pPr>
        <w:pStyle w:val="25"/>
        <w:rPr>
          <w:rFonts w:ascii="仿宋_GB2312" w:hAnsi="华文仿宋" w:eastAsia="仿宋_GB2312" w:cs="华文仿宋"/>
          <w:bCs/>
          <w:color w:val="000000"/>
          <w:szCs w:val="21"/>
          <w:highlight w:val="none"/>
        </w:rPr>
      </w:pPr>
    </w:p>
    <w:p w14:paraId="4696A160">
      <w:pPr>
        <w:pStyle w:val="25"/>
        <w:rPr>
          <w:rFonts w:hint="eastAsia" w:ascii="宋体" w:hAnsi="宋体" w:cs="宋体"/>
          <w:color w:val="000000"/>
          <w:szCs w:val="21"/>
          <w:highlight w:val="none"/>
          <w:lang w:eastAsia="zh-CN"/>
        </w:rPr>
      </w:pPr>
    </w:p>
    <w:p w14:paraId="20D99EBD">
      <w:pPr>
        <w:pStyle w:val="25"/>
        <w:rPr>
          <w:rFonts w:hint="eastAsia" w:ascii="宋体" w:hAnsi="宋体" w:cs="宋体"/>
          <w:color w:val="000000"/>
          <w:szCs w:val="21"/>
          <w:highlight w:val="none"/>
          <w:lang w:eastAsia="zh-CN"/>
        </w:rPr>
      </w:pPr>
    </w:p>
    <w:p w14:paraId="68DD4C11">
      <w:pPr>
        <w:pStyle w:val="25"/>
        <w:rPr>
          <w:rFonts w:hint="eastAsia" w:ascii="宋体" w:hAnsi="宋体" w:cs="宋体"/>
          <w:color w:val="000000"/>
          <w:szCs w:val="21"/>
          <w:highlight w:val="none"/>
          <w:lang w:eastAsia="zh-CN"/>
        </w:rPr>
      </w:pPr>
    </w:p>
    <w:p w14:paraId="0CC9DCDD">
      <w:pPr>
        <w:pStyle w:val="25"/>
        <w:rPr>
          <w:rFonts w:hint="eastAsia" w:ascii="宋体" w:hAnsi="宋体" w:cs="宋体"/>
          <w:color w:val="000000"/>
          <w:szCs w:val="21"/>
          <w:highlight w:val="none"/>
          <w:lang w:eastAsia="zh-CN"/>
        </w:rPr>
      </w:pPr>
    </w:p>
    <w:p w14:paraId="340DD184">
      <w:pPr>
        <w:pStyle w:val="25"/>
        <w:rPr>
          <w:rFonts w:hint="eastAsia" w:ascii="宋体" w:hAnsi="宋体" w:cs="宋体"/>
          <w:color w:val="000000"/>
          <w:szCs w:val="21"/>
          <w:highlight w:val="none"/>
          <w:lang w:eastAsia="zh-CN"/>
        </w:rPr>
      </w:pPr>
    </w:p>
    <w:p w14:paraId="00501770">
      <w:pPr>
        <w:pStyle w:val="25"/>
        <w:rPr>
          <w:rFonts w:hint="eastAsia" w:ascii="宋体" w:hAnsi="宋体" w:cs="宋体"/>
          <w:color w:val="000000"/>
          <w:szCs w:val="21"/>
          <w:highlight w:val="none"/>
          <w:lang w:eastAsia="zh-CN"/>
        </w:rPr>
      </w:pPr>
    </w:p>
    <w:p w14:paraId="6261067A">
      <w:pPr>
        <w:pStyle w:val="25"/>
        <w:rPr>
          <w:rFonts w:hint="eastAsia" w:ascii="宋体" w:hAnsi="宋体" w:cs="宋体"/>
          <w:color w:val="000000"/>
          <w:szCs w:val="21"/>
          <w:highlight w:val="none"/>
          <w:lang w:eastAsia="zh-CN"/>
        </w:rPr>
      </w:pPr>
    </w:p>
    <w:p w14:paraId="53EC56F2">
      <w:pPr>
        <w:pStyle w:val="25"/>
        <w:rPr>
          <w:rFonts w:hint="eastAsia" w:ascii="宋体" w:hAnsi="宋体" w:cs="宋体"/>
          <w:color w:val="000000"/>
          <w:szCs w:val="21"/>
          <w:highlight w:val="none"/>
          <w:lang w:eastAsia="zh-CN"/>
        </w:rPr>
      </w:pPr>
    </w:p>
    <w:p w14:paraId="35EC8B5F">
      <w:pPr>
        <w:pStyle w:val="25"/>
        <w:rPr>
          <w:rFonts w:hint="eastAsia" w:ascii="宋体" w:hAnsi="宋体" w:cs="宋体"/>
          <w:color w:val="000000"/>
          <w:szCs w:val="21"/>
          <w:highlight w:val="none"/>
          <w:lang w:eastAsia="zh-CN"/>
        </w:rPr>
      </w:pPr>
    </w:p>
    <w:p w14:paraId="66D8E6BE">
      <w:pPr>
        <w:pStyle w:val="25"/>
        <w:rPr>
          <w:rFonts w:hint="eastAsia" w:ascii="宋体" w:hAnsi="宋体" w:cs="宋体"/>
          <w:color w:val="000000"/>
          <w:szCs w:val="21"/>
          <w:highlight w:val="none"/>
          <w:lang w:eastAsia="zh-CN"/>
        </w:rPr>
      </w:pPr>
    </w:p>
    <w:p w14:paraId="2BAD3C2C">
      <w:pPr>
        <w:pStyle w:val="25"/>
        <w:rPr>
          <w:rFonts w:hint="eastAsia" w:ascii="宋体" w:hAnsi="宋体" w:cs="宋体"/>
          <w:color w:val="000000"/>
          <w:szCs w:val="21"/>
          <w:highlight w:val="none"/>
          <w:lang w:eastAsia="zh-CN"/>
        </w:rPr>
      </w:pPr>
    </w:p>
    <w:p w14:paraId="7053586F">
      <w:pPr>
        <w:pStyle w:val="25"/>
        <w:rPr>
          <w:rFonts w:hint="eastAsia" w:ascii="宋体" w:hAnsi="宋体" w:cs="宋体"/>
          <w:color w:val="000000"/>
          <w:szCs w:val="21"/>
          <w:highlight w:val="none"/>
          <w:lang w:eastAsia="zh-CN"/>
        </w:rPr>
      </w:pPr>
    </w:p>
    <w:p w14:paraId="740DD86B">
      <w:pPr>
        <w:pStyle w:val="25"/>
        <w:rPr>
          <w:rFonts w:hint="eastAsia" w:ascii="宋体" w:hAnsi="宋体" w:cs="宋体"/>
          <w:color w:val="000000"/>
          <w:szCs w:val="21"/>
          <w:highlight w:val="none"/>
          <w:lang w:eastAsia="zh-CN"/>
        </w:rPr>
      </w:pPr>
    </w:p>
    <w:p w14:paraId="659A086F">
      <w:pPr>
        <w:pStyle w:val="25"/>
        <w:rPr>
          <w:rFonts w:hint="eastAsia" w:ascii="宋体" w:hAnsi="宋体" w:cs="宋体"/>
          <w:color w:val="000000"/>
          <w:szCs w:val="21"/>
          <w:highlight w:val="none"/>
          <w:lang w:eastAsia="zh-CN"/>
        </w:rPr>
      </w:pPr>
    </w:p>
    <w:p w14:paraId="18AA3A6C">
      <w:pPr>
        <w:pStyle w:val="25"/>
        <w:rPr>
          <w:rFonts w:hint="eastAsia" w:ascii="宋体" w:hAnsi="宋体" w:cs="宋体"/>
          <w:color w:val="000000"/>
          <w:szCs w:val="21"/>
          <w:highlight w:val="none"/>
          <w:lang w:eastAsia="zh-CN"/>
        </w:rPr>
      </w:pPr>
    </w:p>
    <w:p w14:paraId="64BCD787">
      <w:pPr>
        <w:pStyle w:val="25"/>
        <w:rPr>
          <w:rFonts w:hint="eastAsia" w:ascii="宋体" w:hAnsi="宋体" w:cs="宋体"/>
          <w:color w:val="000000"/>
          <w:szCs w:val="21"/>
          <w:highlight w:val="none"/>
          <w:lang w:eastAsia="zh-CN"/>
        </w:rPr>
      </w:pPr>
    </w:p>
    <w:p w14:paraId="576EBDBC">
      <w:pPr>
        <w:pStyle w:val="25"/>
        <w:rPr>
          <w:rFonts w:hint="eastAsia" w:ascii="宋体" w:hAnsi="宋体" w:cs="宋体"/>
          <w:color w:val="000000"/>
          <w:szCs w:val="21"/>
          <w:highlight w:val="none"/>
          <w:lang w:eastAsia="zh-CN"/>
        </w:rPr>
      </w:pPr>
    </w:p>
    <w:p w14:paraId="02805C15">
      <w:pPr>
        <w:pStyle w:val="25"/>
        <w:rPr>
          <w:rFonts w:hint="eastAsia" w:ascii="宋体" w:hAnsi="宋体" w:cs="宋体"/>
          <w:color w:val="000000"/>
          <w:szCs w:val="21"/>
          <w:highlight w:val="none"/>
          <w:lang w:eastAsia="zh-CN"/>
        </w:rPr>
      </w:pPr>
    </w:p>
    <w:p w14:paraId="6C3FDEC3">
      <w:pPr>
        <w:pStyle w:val="25"/>
        <w:rPr>
          <w:rFonts w:hint="eastAsia" w:ascii="宋体" w:hAnsi="宋体" w:cs="宋体"/>
          <w:color w:val="000000"/>
          <w:szCs w:val="21"/>
          <w:highlight w:val="none"/>
          <w:lang w:eastAsia="zh-CN"/>
        </w:rPr>
      </w:pPr>
    </w:p>
    <w:p w14:paraId="68317DF7">
      <w:pPr>
        <w:pStyle w:val="25"/>
        <w:rPr>
          <w:rFonts w:hint="eastAsia" w:ascii="宋体" w:hAnsi="宋体" w:cs="宋体"/>
          <w:color w:val="000000"/>
          <w:szCs w:val="21"/>
          <w:highlight w:val="none"/>
          <w:lang w:eastAsia="zh-CN"/>
        </w:rPr>
      </w:pPr>
    </w:p>
    <w:p w14:paraId="0FE0B863">
      <w:pPr>
        <w:pStyle w:val="25"/>
        <w:rPr>
          <w:rFonts w:hint="eastAsia" w:ascii="宋体" w:hAnsi="宋体" w:cs="宋体"/>
          <w:color w:val="000000"/>
          <w:szCs w:val="21"/>
          <w:highlight w:val="none"/>
          <w:lang w:eastAsia="zh-CN"/>
        </w:rPr>
      </w:pPr>
    </w:p>
    <w:p w14:paraId="3FD2C692">
      <w:pPr>
        <w:pStyle w:val="25"/>
        <w:rPr>
          <w:rFonts w:hint="eastAsia" w:ascii="宋体" w:hAnsi="宋体" w:cs="宋体"/>
          <w:color w:val="000000"/>
          <w:szCs w:val="21"/>
          <w:highlight w:val="none"/>
          <w:lang w:eastAsia="zh-CN"/>
        </w:rPr>
      </w:pPr>
    </w:p>
    <w:p w14:paraId="44220E77">
      <w:pPr>
        <w:pStyle w:val="25"/>
        <w:rPr>
          <w:rFonts w:hint="eastAsia" w:ascii="宋体" w:hAnsi="宋体" w:cs="宋体"/>
          <w:color w:val="000000"/>
          <w:szCs w:val="21"/>
          <w:highlight w:val="none"/>
          <w:lang w:eastAsia="zh-CN"/>
        </w:rPr>
      </w:pPr>
    </w:p>
    <w:p w14:paraId="43860CE5">
      <w:pPr>
        <w:pStyle w:val="25"/>
        <w:rPr>
          <w:rFonts w:hint="eastAsia" w:ascii="宋体" w:hAnsi="宋体" w:cs="宋体"/>
          <w:color w:val="000000"/>
          <w:szCs w:val="21"/>
          <w:highlight w:val="none"/>
          <w:lang w:eastAsia="zh-CN"/>
        </w:rPr>
      </w:pPr>
    </w:p>
    <w:p w14:paraId="4D368203">
      <w:pPr>
        <w:pStyle w:val="25"/>
        <w:rPr>
          <w:rFonts w:hint="eastAsia" w:ascii="宋体" w:hAnsi="宋体" w:cs="宋体"/>
          <w:color w:val="000000"/>
          <w:szCs w:val="21"/>
          <w:highlight w:val="none"/>
          <w:lang w:eastAsia="zh-CN"/>
        </w:rPr>
      </w:pPr>
    </w:p>
    <w:p w14:paraId="36C15D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2E70764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A5C73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14D999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E8A99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10897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DC5BD20">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2AC44F4B">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6E16CBD0">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8D7BFF6">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371985F">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BBD8683">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EFC2D67">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823EA2B">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48F744A">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406587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34432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7219BE0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B8B33A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27AAC9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FEB70B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76F1CB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2C258742">
      <w:pPr>
        <w:pStyle w:val="25"/>
        <w:rPr>
          <w:rFonts w:hint="eastAsia" w:ascii="宋体" w:hAnsi="宋体" w:cs="宋体"/>
          <w:color w:val="auto"/>
          <w:szCs w:val="21"/>
          <w:highlight w:val="none"/>
          <w:lang w:eastAsia="zh-CN"/>
        </w:rPr>
      </w:pPr>
    </w:p>
    <w:p w14:paraId="7735C370">
      <w:pPr>
        <w:pStyle w:val="25"/>
        <w:rPr>
          <w:rFonts w:hint="eastAsia" w:ascii="宋体" w:hAnsi="宋体" w:cs="宋体"/>
          <w:color w:val="auto"/>
          <w:szCs w:val="21"/>
          <w:highlight w:val="none"/>
          <w:lang w:eastAsia="zh-CN"/>
        </w:rPr>
      </w:pPr>
    </w:p>
    <w:p w14:paraId="5393909D">
      <w:pPr>
        <w:pStyle w:val="25"/>
        <w:rPr>
          <w:rFonts w:hint="eastAsia" w:ascii="宋体" w:hAnsi="宋体" w:cs="宋体"/>
          <w:color w:val="auto"/>
          <w:szCs w:val="21"/>
          <w:highlight w:val="none"/>
          <w:lang w:eastAsia="zh-CN"/>
        </w:rPr>
      </w:pPr>
    </w:p>
    <w:p w14:paraId="61D8AE5B">
      <w:pPr>
        <w:pStyle w:val="25"/>
        <w:rPr>
          <w:rFonts w:hint="eastAsia" w:ascii="宋体" w:hAnsi="宋体" w:cs="宋体"/>
          <w:color w:val="auto"/>
          <w:szCs w:val="21"/>
          <w:highlight w:val="none"/>
          <w:lang w:eastAsia="zh-CN"/>
        </w:rPr>
      </w:pPr>
    </w:p>
    <w:p w14:paraId="6BFB9AEC">
      <w:pPr>
        <w:pStyle w:val="25"/>
        <w:rPr>
          <w:rFonts w:hint="eastAsia" w:ascii="宋体" w:hAnsi="宋体" w:cs="宋体"/>
          <w:color w:val="auto"/>
          <w:szCs w:val="21"/>
          <w:highlight w:val="none"/>
          <w:lang w:eastAsia="zh-CN"/>
        </w:rPr>
      </w:pPr>
    </w:p>
    <w:p w14:paraId="364122E6">
      <w:pPr>
        <w:pStyle w:val="25"/>
        <w:rPr>
          <w:rFonts w:hint="eastAsia" w:ascii="宋体" w:hAnsi="宋体" w:cs="宋体"/>
          <w:color w:val="auto"/>
          <w:szCs w:val="21"/>
          <w:highlight w:val="none"/>
          <w:lang w:eastAsia="zh-CN"/>
        </w:rPr>
      </w:pPr>
    </w:p>
    <w:p w14:paraId="76040AD8">
      <w:pPr>
        <w:pStyle w:val="25"/>
        <w:rPr>
          <w:rFonts w:hint="eastAsia" w:ascii="宋体" w:hAnsi="宋体" w:cs="宋体"/>
          <w:color w:val="auto"/>
          <w:szCs w:val="21"/>
          <w:highlight w:val="none"/>
          <w:lang w:eastAsia="zh-CN"/>
        </w:rPr>
      </w:pPr>
    </w:p>
    <w:p w14:paraId="7AE15D50">
      <w:pPr>
        <w:pStyle w:val="25"/>
        <w:rPr>
          <w:rFonts w:hint="eastAsia" w:ascii="宋体" w:hAnsi="宋体" w:cs="宋体"/>
          <w:color w:val="auto"/>
          <w:szCs w:val="21"/>
          <w:highlight w:val="none"/>
          <w:lang w:eastAsia="zh-CN"/>
        </w:rPr>
      </w:pPr>
    </w:p>
    <w:p w14:paraId="1CA1D3CB">
      <w:pPr>
        <w:pStyle w:val="25"/>
        <w:rPr>
          <w:rFonts w:hint="eastAsia" w:ascii="宋体" w:hAnsi="宋体" w:cs="宋体"/>
          <w:color w:val="auto"/>
          <w:szCs w:val="21"/>
          <w:highlight w:val="none"/>
          <w:lang w:eastAsia="zh-CN"/>
        </w:rPr>
      </w:pPr>
    </w:p>
    <w:p w14:paraId="7E5146C2">
      <w:pPr>
        <w:pStyle w:val="25"/>
        <w:rPr>
          <w:rFonts w:hint="eastAsia" w:ascii="宋体" w:hAnsi="宋体" w:cs="宋体"/>
          <w:color w:val="auto"/>
          <w:szCs w:val="21"/>
          <w:highlight w:val="none"/>
          <w:lang w:eastAsia="zh-CN"/>
        </w:rPr>
      </w:pPr>
    </w:p>
    <w:p w14:paraId="67151AE8">
      <w:pPr>
        <w:pStyle w:val="25"/>
        <w:rPr>
          <w:rFonts w:hint="eastAsia" w:ascii="宋体" w:hAnsi="宋体" w:cs="宋体"/>
          <w:color w:val="auto"/>
          <w:szCs w:val="21"/>
          <w:highlight w:val="none"/>
          <w:lang w:eastAsia="zh-CN"/>
        </w:rPr>
      </w:pPr>
    </w:p>
    <w:p w14:paraId="28853D55">
      <w:pPr>
        <w:pStyle w:val="25"/>
        <w:rPr>
          <w:rFonts w:hint="eastAsia" w:ascii="宋体" w:hAnsi="宋体" w:cs="宋体"/>
          <w:color w:val="auto"/>
          <w:szCs w:val="21"/>
          <w:highlight w:val="none"/>
          <w:lang w:eastAsia="zh-CN"/>
        </w:rPr>
      </w:pPr>
    </w:p>
    <w:p w14:paraId="541AEB24">
      <w:pPr>
        <w:pStyle w:val="25"/>
        <w:rPr>
          <w:rFonts w:hint="eastAsia" w:ascii="宋体" w:hAnsi="宋体" w:cs="宋体"/>
          <w:color w:val="auto"/>
          <w:szCs w:val="21"/>
          <w:highlight w:val="none"/>
          <w:lang w:eastAsia="zh-CN"/>
        </w:rPr>
      </w:pPr>
    </w:p>
    <w:p w14:paraId="698AF0A7">
      <w:pPr>
        <w:pStyle w:val="25"/>
        <w:rPr>
          <w:rFonts w:hint="eastAsia" w:ascii="宋体" w:hAnsi="宋体" w:cs="宋体"/>
          <w:color w:val="auto"/>
          <w:szCs w:val="21"/>
          <w:highlight w:val="none"/>
          <w:lang w:eastAsia="zh-CN"/>
        </w:rPr>
      </w:pPr>
    </w:p>
    <w:p w14:paraId="0B7BBC38">
      <w:pPr>
        <w:pStyle w:val="25"/>
        <w:rPr>
          <w:rFonts w:hint="eastAsia" w:ascii="宋体" w:hAnsi="宋体" w:cs="宋体"/>
          <w:color w:val="auto"/>
          <w:szCs w:val="21"/>
          <w:highlight w:val="none"/>
          <w:lang w:eastAsia="zh-CN"/>
        </w:rPr>
      </w:pPr>
    </w:p>
    <w:p w14:paraId="63C9EA2D">
      <w:pPr>
        <w:pStyle w:val="25"/>
        <w:rPr>
          <w:rFonts w:hint="eastAsia" w:ascii="宋体" w:hAnsi="宋体" w:cs="宋体"/>
          <w:color w:val="auto"/>
          <w:szCs w:val="21"/>
          <w:highlight w:val="none"/>
          <w:lang w:eastAsia="zh-CN"/>
        </w:rPr>
      </w:pPr>
    </w:p>
    <w:p w14:paraId="77241BEC">
      <w:pPr>
        <w:pStyle w:val="25"/>
        <w:rPr>
          <w:rFonts w:hint="eastAsia" w:ascii="宋体" w:hAnsi="宋体" w:cs="宋体"/>
          <w:color w:val="auto"/>
          <w:szCs w:val="21"/>
          <w:highlight w:val="none"/>
          <w:lang w:eastAsia="zh-CN"/>
        </w:rPr>
      </w:pPr>
    </w:p>
    <w:p w14:paraId="7C1D12D0">
      <w:pPr>
        <w:pStyle w:val="25"/>
        <w:rPr>
          <w:rFonts w:hint="eastAsia" w:ascii="宋体" w:hAnsi="宋体" w:cs="宋体"/>
          <w:color w:val="auto"/>
          <w:szCs w:val="21"/>
          <w:highlight w:val="none"/>
          <w:lang w:eastAsia="zh-CN"/>
        </w:rPr>
      </w:pPr>
    </w:p>
    <w:p w14:paraId="02AD0270">
      <w:pPr>
        <w:pStyle w:val="25"/>
        <w:rPr>
          <w:rFonts w:hint="eastAsia" w:ascii="宋体" w:hAnsi="宋体" w:cs="宋体"/>
          <w:color w:val="auto"/>
          <w:szCs w:val="21"/>
          <w:highlight w:val="none"/>
          <w:lang w:eastAsia="zh-CN"/>
        </w:rPr>
      </w:pPr>
    </w:p>
    <w:p w14:paraId="641CE190">
      <w:pPr>
        <w:pStyle w:val="25"/>
        <w:rPr>
          <w:rFonts w:hint="eastAsia" w:ascii="宋体" w:hAnsi="宋体" w:cs="宋体"/>
          <w:color w:val="auto"/>
          <w:szCs w:val="21"/>
          <w:highlight w:val="none"/>
          <w:lang w:eastAsia="zh-CN"/>
        </w:rPr>
      </w:pPr>
    </w:p>
    <w:p w14:paraId="793EE279">
      <w:pPr>
        <w:pStyle w:val="25"/>
        <w:rPr>
          <w:rFonts w:hint="eastAsia" w:ascii="宋体" w:hAnsi="宋体" w:cs="宋体"/>
          <w:color w:val="auto"/>
          <w:szCs w:val="21"/>
          <w:highlight w:val="none"/>
          <w:lang w:eastAsia="zh-CN"/>
        </w:rPr>
      </w:pPr>
    </w:p>
    <w:p w14:paraId="2CB0205F">
      <w:pPr>
        <w:pStyle w:val="25"/>
        <w:rPr>
          <w:rFonts w:hint="eastAsia" w:ascii="宋体" w:hAnsi="宋体" w:cs="宋体"/>
          <w:color w:val="auto"/>
          <w:szCs w:val="21"/>
          <w:highlight w:val="none"/>
          <w:lang w:eastAsia="zh-CN"/>
        </w:rPr>
      </w:pPr>
    </w:p>
    <w:p w14:paraId="37075E0B">
      <w:pPr>
        <w:pStyle w:val="25"/>
        <w:rPr>
          <w:rFonts w:hint="eastAsia" w:ascii="宋体" w:hAnsi="宋体" w:cs="宋体"/>
          <w:color w:val="auto"/>
          <w:szCs w:val="21"/>
          <w:highlight w:val="none"/>
          <w:lang w:eastAsia="zh-CN"/>
        </w:rPr>
      </w:pPr>
    </w:p>
    <w:p w14:paraId="0F2522EE">
      <w:pPr>
        <w:pStyle w:val="25"/>
        <w:rPr>
          <w:rFonts w:hint="eastAsia" w:ascii="宋体" w:hAnsi="宋体" w:cs="宋体"/>
          <w:color w:val="auto"/>
          <w:szCs w:val="21"/>
          <w:highlight w:val="none"/>
          <w:lang w:eastAsia="zh-CN"/>
        </w:rPr>
      </w:pPr>
    </w:p>
    <w:p w14:paraId="144AA88B">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52A48CE7">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A30102D">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72A0FDDB">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5521803">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795A735A">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1DDF88E4">
      <w:pPr>
        <w:pStyle w:val="2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5F759F3F">
      <w:pPr>
        <w:pStyle w:val="37"/>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sz w:val="32"/>
          <w:szCs w:val="32"/>
          <w:highlight w:val="none"/>
          <w:lang w:val="en-US" w:eastAsia="zh-CN"/>
        </w:rPr>
        <w:t>3、</w:t>
      </w:r>
      <w:r>
        <w:rPr>
          <w:rFonts w:hint="eastAsia" w:ascii="仿宋" w:hAnsi="仿宋" w:eastAsia="仿宋" w:cs="仿宋"/>
          <w:b/>
          <w:bCs/>
          <w:color w:val="000000"/>
          <w:kern w:val="0"/>
          <w:sz w:val="32"/>
          <w:szCs w:val="32"/>
          <w:highlight w:val="none"/>
          <w:lang w:val="en-US" w:eastAsia="zh-CN"/>
        </w:rPr>
        <w:t>《医疗机构执业许可证》</w:t>
      </w:r>
    </w:p>
    <w:p w14:paraId="32F3FA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卫生行政部门批准开展非120急救医疗转运服务的文件或证明</w:t>
      </w:r>
    </w:p>
    <w:p w14:paraId="59D9682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0"/>
          <w:szCs w:val="22"/>
          <w:highlight w:val="none"/>
        </w:rPr>
      </w:pPr>
      <w:r>
        <w:rPr>
          <w:rFonts w:hint="eastAsia" w:ascii="仿宋" w:hAnsi="仿宋" w:eastAsia="仿宋" w:cs="仿宋"/>
          <w:bCs/>
          <w:color w:val="auto"/>
          <w:sz w:val="24"/>
          <w:szCs w:val="24"/>
          <w:highlight w:val="none"/>
        </w:rPr>
        <w:t>（提供能够证明供应商是合法正规的非120急救医疗转运服务机构的材料，材料需为响应人实际持有，不支持通过挂靠、转让、合作等形式获得或共享相应材料与资质。提供有效期内的证明资料，加盖公章。）</w:t>
      </w:r>
    </w:p>
    <w:p w14:paraId="54ADA8B1">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539AF0C2">
      <w:pPr>
        <w:pStyle w:val="2"/>
        <w:rPr>
          <w:color w:val="000000"/>
          <w:highlight w:val="none"/>
        </w:rPr>
      </w:pPr>
    </w:p>
    <w:p w14:paraId="346F90E1">
      <w:pPr>
        <w:pStyle w:val="2"/>
        <w:rPr>
          <w:color w:val="000000"/>
          <w:highlight w:val="none"/>
        </w:rPr>
      </w:pPr>
    </w:p>
    <w:p w14:paraId="65C63B87">
      <w:pPr>
        <w:pStyle w:val="2"/>
        <w:rPr>
          <w:color w:val="000000"/>
          <w:highlight w:val="none"/>
        </w:rPr>
      </w:pPr>
    </w:p>
    <w:p w14:paraId="764E816F">
      <w:pPr>
        <w:pStyle w:val="2"/>
        <w:rPr>
          <w:color w:val="000000"/>
          <w:highlight w:val="none"/>
        </w:rPr>
      </w:pPr>
    </w:p>
    <w:p w14:paraId="098FDBB1">
      <w:pPr>
        <w:pStyle w:val="2"/>
        <w:rPr>
          <w:color w:val="000000"/>
          <w:highlight w:val="none"/>
        </w:rPr>
      </w:pPr>
    </w:p>
    <w:p w14:paraId="4FEEF928">
      <w:pPr>
        <w:pStyle w:val="2"/>
        <w:rPr>
          <w:color w:val="000000"/>
          <w:highlight w:val="none"/>
        </w:rPr>
      </w:pPr>
    </w:p>
    <w:p w14:paraId="5A687840">
      <w:pPr>
        <w:pStyle w:val="2"/>
        <w:rPr>
          <w:color w:val="000000"/>
          <w:highlight w:val="none"/>
        </w:rPr>
      </w:pPr>
    </w:p>
    <w:p w14:paraId="789B4C6C">
      <w:pPr>
        <w:pStyle w:val="2"/>
        <w:rPr>
          <w:color w:val="000000"/>
          <w:highlight w:val="none"/>
        </w:rPr>
      </w:pPr>
    </w:p>
    <w:p w14:paraId="37BC8819">
      <w:pPr>
        <w:pStyle w:val="2"/>
        <w:rPr>
          <w:color w:val="000000"/>
          <w:highlight w:val="none"/>
        </w:rPr>
      </w:pPr>
    </w:p>
    <w:p w14:paraId="382C727E">
      <w:pPr>
        <w:pStyle w:val="2"/>
        <w:rPr>
          <w:color w:val="000000"/>
          <w:highlight w:val="none"/>
        </w:rPr>
      </w:pPr>
    </w:p>
    <w:p w14:paraId="1BC38A5F">
      <w:pPr>
        <w:pStyle w:val="2"/>
        <w:rPr>
          <w:color w:val="000000"/>
          <w:highlight w:val="none"/>
        </w:rPr>
      </w:pPr>
    </w:p>
    <w:p w14:paraId="223E1707">
      <w:pPr>
        <w:pStyle w:val="2"/>
        <w:rPr>
          <w:color w:val="000000"/>
          <w:highlight w:val="none"/>
        </w:rPr>
      </w:pPr>
    </w:p>
    <w:p w14:paraId="38B48B0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460546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1A56C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7FCE4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0E9EFD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51D4A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799819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83F3D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08A96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88EDB8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61290F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5D3CBE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0"/>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576018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EA089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411063F7">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1EAE4A31">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52EF383">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25A4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55662DAC">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3333EE1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FC657F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7F22363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2AB2CA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DB58E0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3F6FE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3A64431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AB4536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13323B0D">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59F0E7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10C4C0D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2836C38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77D2EB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3DBF1B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39B29DD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002B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4457FA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1DC2F42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2A6240C6">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2E83B99E">
            <w:pPr>
              <w:pStyle w:val="2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72EF4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2CCBB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D1B16A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C171AF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560A03C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5487B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219796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50C373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DE02B5C">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104F404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57F2011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2D449B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5E241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F942B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CA516BA">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09CB48C5">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7DFDEC5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466B6A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25B57CC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31E7B7D5">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7856DFE7">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D69624D">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469D6C88">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61243A80">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09F6145">
      <w:pPr>
        <w:pStyle w:val="10"/>
        <w:shd w:val="clear" w:color="auto" w:fill="FFFFFF"/>
        <w:rPr>
          <w:rFonts w:hint="eastAsia" w:ascii="仿宋" w:hAnsi="仿宋" w:eastAsia="仿宋" w:cs="仿宋"/>
          <w:sz w:val="21"/>
          <w:szCs w:val="21"/>
          <w:highlight w:val="none"/>
        </w:rPr>
      </w:pPr>
    </w:p>
    <w:p w14:paraId="6A4F993F">
      <w:pPr>
        <w:pStyle w:val="10"/>
        <w:shd w:val="clear" w:color="auto" w:fill="FFFFFF"/>
        <w:rPr>
          <w:rFonts w:hint="eastAsia" w:ascii="仿宋" w:hAnsi="仿宋" w:eastAsia="仿宋" w:cs="仿宋"/>
          <w:sz w:val="21"/>
          <w:szCs w:val="21"/>
          <w:highlight w:val="none"/>
        </w:rPr>
      </w:pPr>
    </w:p>
    <w:p w14:paraId="5EFC8B8B">
      <w:pPr>
        <w:pStyle w:val="10"/>
        <w:shd w:val="clear" w:color="auto" w:fill="FFFFFF"/>
        <w:rPr>
          <w:rFonts w:hint="eastAsia" w:ascii="仿宋" w:hAnsi="仿宋" w:eastAsia="仿宋" w:cs="仿宋"/>
          <w:sz w:val="21"/>
          <w:szCs w:val="21"/>
          <w:highlight w:val="none"/>
        </w:rPr>
      </w:pPr>
    </w:p>
    <w:p w14:paraId="3480E05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4FA32C5">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A3F550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CA1695F">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124B1B02">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F776DD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67D5AB8">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41D43BA2">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08C9CF07">
      <w:pPr>
        <w:pStyle w:val="11"/>
        <w:tabs>
          <w:tab w:val="left" w:pos="900"/>
        </w:tabs>
        <w:spacing w:line="400" w:lineRule="exact"/>
        <w:ind w:firstLine="0"/>
        <w:rPr>
          <w:rFonts w:hint="eastAsia" w:ascii="仿宋" w:hAnsi="仿宋" w:eastAsia="仿宋" w:cs="仿宋"/>
          <w:bCs/>
          <w:color w:val="000000"/>
          <w:highlight w:val="none"/>
          <w:lang w:val="en-US"/>
        </w:rPr>
      </w:pPr>
    </w:p>
    <w:p w14:paraId="7D308768">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72ECD10">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1E70AA2C">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3441E4B">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2AFCA04B">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5C3E8B3A">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2A97052F">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38F5BAE">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30C1F92">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66B4BAF9">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DCA1D9E">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3D01A7C7">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2"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wSXQTVAAAABQEAAA8AAAAAAAAAAQAgAAAAIgAAAGRycy9kb3ducmV2LnhtbFBLAQIUABQA&#10;AAAIAIdO4kCD8lhfngIAALgGAAAOAAAAAAAAAAEAIAAAACQBAABkcnMvZTJvRG9jLnhtbFBLBQYA&#10;AAAABgAGAFkBAAA0Bg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FF86C06">
                            <w:pPr>
                              <w:pStyle w:val="7"/>
                              <w:rPr>
                                <w:sz w:val="20"/>
                              </w:rPr>
                            </w:pPr>
                          </w:p>
                          <w:p w14:paraId="623697A3">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FF86C06">
                      <w:pPr>
                        <w:pStyle w:val="7"/>
                        <w:rPr>
                          <w:sz w:val="20"/>
                        </w:rPr>
                      </w:pPr>
                    </w:p>
                    <w:p w14:paraId="623697A3">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8138D90">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28409694">
      <w:pPr>
        <w:pStyle w:val="25"/>
        <w:ind w:left="0" w:leftChars="0" w:firstLine="0" w:firstLineChars="0"/>
        <w:rPr>
          <w:rFonts w:hint="eastAsia" w:ascii="仿宋" w:hAnsi="仿宋" w:eastAsia="仿宋" w:cs="仿宋"/>
          <w:highlight w:val="none"/>
          <w:lang w:eastAsia="zh-CN"/>
        </w:rPr>
      </w:pPr>
    </w:p>
    <w:p w14:paraId="73EF0FA5">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FB752">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88E1549">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D6059D5">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D1912C">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3C7356A">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76E008BB">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0EC23FF9">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3EA0CD28">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14:paraId="79A0F458">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9A7EFBC">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5C651CE">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20E7A21">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F89BDEC">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5349BDF">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2A6F1C2">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1265076">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5EE0C259">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085DA2B4">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780ED8F">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1EAE26EE">
                            <w:pPr>
                              <w:pStyle w:val="7"/>
                              <w:rPr>
                                <w:sz w:val="20"/>
                              </w:rPr>
                            </w:pPr>
                          </w:p>
                          <w:p w14:paraId="5EFC9ABC">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1EAE26EE">
                      <w:pPr>
                        <w:pStyle w:val="7"/>
                        <w:rPr>
                          <w:sz w:val="20"/>
                        </w:rPr>
                      </w:pPr>
                    </w:p>
                    <w:p w14:paraId="5EFC9ABC">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8618513">
                            <w:pPr>
                              <w:pStyle w:val="7"/>
                              <w:rPr>
                                <w:rFonts w:hint="eastAsia" w:ascii="华文中宋" w:hAnsi="华文中宋" w:eastAsia="华文中宋" w:cs="华文中宋"/>
                                <w:sz w:val="21"/>
                                <w:szCs w:val="21"/>
                              </w:rPr>
                            </w:pPr>
                          </w:p>
                          <w:p w14:paraId="7B3DC294">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8618513">
                      <w:pPr>
                        <w:pStyle w:val="7"/>
                        <w:rPr>
                          <w:rFonts w:hint="eastAsia" w:ascii="华文中宋" w:hAnsi="华文中宋" w:eastAsia="华文中宋" w:cs="华文中宋"/>
                          <w:sz w:val="21"/>
                          <w:szCs w:val="21"/>
                        </w:rPr>
                      </w:pPr>
                    </w:p>
                    <w:p w14:paraId="7B3DC294">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45AC37A">
      <w:pPr>
        <w:pStyle w:val="25"/>
        <w:ind w:left="0" w:leftChars="0" w:firstLine="0" w:firstLineChars="0"/>
        <w:rPr>
          <w:rFonts w:hint="eastAsia" w:ascii="宋体" w:hAnsi="宋体" w:eastAsia="宋体" w:cs="仿宋_GB2312"/>
          <w:bCs/>
          <w:color w:val="000000"/>
          <w:sz w:val="30"/>
          <w:szCs w:val="30"/>
          <w:highlight w:val="none"/>
          <w:lang w:val="en-US"/>
        </w:rPr>
      </w:pPr>
    </w:p>
    <w:p w14:paraId="1F4CFC21">
      <w:pPr>
        <w:pStyle w:val="25"/>
        <w:ind w:left="0" w:leftChars="0" w:firstLine="0" w:firstLineChars="0"/>
        <w:rPr>
          <w:rFonts w:hint="eastAsia" w:ascii="宋体" w:hAnsi="宋体" w:eastAsia="宋体" w:cs="宋体"/>
          <w:b/>
          <w:bCs/>
          <w:sz w:val="28"/>
          <w:szCs w:val="36"/>
          <w:highlight w:val="none"/>
          <w:lang w:eastAsia="zh-CN"/>
        </w:rPr>
      </w:pPr>
    </w:p>
    <w:p w14:paraId="7DD43EC7">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3C3498B1">
      <w:pPr>
        <w:pStyle w:val="25"/>
        <w:ind w:left="0" w:leftChars="0" w:firstLine="0" w:firstLineChars="0"/>
        <w:rPr>
          <w:rFonts w:hint="eastAsia" w:ascii="宋体" w:hAnsi="宋体" w:eastAsia="宋体" w:cs="仿宋_GB2312"/>
          <w:bCs/>
          <w:color w:val="000000"/>
          <w:sz w:val="30"/>
          <w:szCs w:val="30"/>
          <w:highlight w:val="none"/>
          <w:lang w:val="en-US"/>
        </w:rPr>
      </w:pPr>
    </w:p>
    <w:p w14:paraId="66CF7EE5">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7BAE6C3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1D96E20E">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6164A478">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3C16CA51">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2581AF51">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247B607A">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186208C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565A3A0B">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1FB23D0A">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6、我方承诺能够完全对比选文件所有带“★”号条款作出响应，具体如下：</w:t>
      </w:r>
    </w:p>
    <w:p w14:paraId="29EA6B74">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（1）第二章用户需求书中第二大点的“★2.服务内容”。</w:t>
      </w:r>
    </w:p>
    <w:p w14:paraId="488D5F99">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（2）我方保证为本项目配备的驻点司机（不少于2人，轮班制，必须保证至少1人在岗值班）必须具有B照或以上驾驶证。（证明材料附本承诺函后）</w:t>
      </w:r>
    </w:p>
    <w:p w14:paraId="093EA11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1C15FFB">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D7E7E85">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F5B10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79C02F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F5EBA8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5ACD2D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5C308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A65257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366DA51">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42BF7B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D09AB2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77EED4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5DAE536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10CF64B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19B8BF9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39DC131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附上证明材料：提供不少于2名驻点司机的名单及其驾驶证复印件。二者缺一不可，证明资料加盖公章。</w:t>
      </w:r>
    </w:p>
    <w:p w14:paraId="187D27E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0329351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4F1758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4441F6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2A0A01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7AA0D0F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31D159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84A6AD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49217E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5012DC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1B3FBC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C65A16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5AFAE4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4100BF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7BE04F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FD6D47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E62C45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5B895E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6FABAC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F27332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DDCE51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AFE89B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EF63FB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6C0D3E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882382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58CD96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381EE49B">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3C3887C8">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0"/>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lang w:val="en-US" w:eastAsia="zh-CN"/>
              </w:rPr>
            </w:pPr>
            <w:r>
              <w:rPr>
                <w:rFonts w:hint="eastAsia" w:ascii="仿宋" w:hAnsi="仿宋" w:eastAsia="仿宋" w:cs="仿宋"/>
                <w:color w:val="auto"/>
                <w:sz w:val="20"/>
                <w:szCs w:val="20"/>
                <w:highlight w:val="none"/>
                <w:lang w:val="en-US" w:eastAsia="zh-CN"/>
              </w:rPr>
              <w:t>根据供应商自2022年1月1日（以合同签订时间为准）以来，提供与本项目同类的非120急救转运相关业绩经验进行评分，每提供一个得2分，最高得10分。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666B9B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51E3105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1B7FB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tc>
        <w:tc>
          <w:tcPr>
            <w:tcW w:w="2508" w:type="dxa"/>
            <w:vAlign w:val="center"/>
          </w:tcPr>
          <w:p w14:paraId="09AD619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510" w:type="dxa"/>
            <w:vAlign w:val="center"/>
          </w:tcPr>
          <w:p w14:paraId="6445BF4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76F1B8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419312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EC14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拟派项目驻点司机具备救护员资质（或医学相关专业学历/职称），每人得3分，最高得6分。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提供相关证书复印件及自2025年1月以来任意一个月供应商（或其分支机构）为其缴纳的社保证明，加盖公章。未提供或提供不齐全不得分。须与符合性评审中响应人所提供的驻点司机名单及资料一致，否则本项对应项目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6C1C58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拟派项目驻点司机具备10年（含）以上驾驶经验（B照或以上）的，每人得2分，最高得4分；5年（含）至10年（不含）驾驶经验（B照或以上）的，每人得1分，最高得2分；其他情况不得分。（驾驶经验年限自B照或以上驾驶证发证之日起计算，C照不予认可。）</w:t>
            </w:r>
          </w:p>
          <w:p w14:paraId="236C8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第（2）项评分合计最高得4分。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lang w:bidi="ar"/>
              </w:rPr>
              <w:t>质量管理体系认证证书</w:t>
            </w:r>
            <w:r>
              <w:rPr>
                <w:rFonts w:hint="eastAsia" w:ascii="仿宋" w:hAnsi="仿宋" w:eastAsia="仿宋" w:cs="仿宋"/>
                <w:color w:val="auto"/>
                <w:sz w:val="20"/>
                <w:szCs w:val="20"/>
                <w:highlight w:val="none"/>
                <w:lang w:val="en-US" w:eastAsia="zh-CN"/>
              </w:rPr>
              <w:t>得2分。</w:t>
            </w:r>
          </w:p>
        </w:tc>
        <w:tc>
          <w:tcPr>
            <w:tcW w:w="2508" w:type="dxa"/>
            <w:vMerge w:val="restart"/>
            <w:vAlign w:val="center"/>
          </w:tcPr>
          <w:p w14:paraId="6165E8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0"/>
                <w:szCs w:val="20"/>
                <w:highlight w:val="none"/>
                <w:lang w:val="en-US" w:eastAsia="zh-CN"/>
              </w:rPr>
            </w:pPr>
          </w:p>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具有有效的环境管理体系认证证书得2分。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具有有效的职业健康安全管理体系认证证书得2分。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3B3BF0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784A35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4526F58">
      <w:pPr>
        <w:widowControl w:val="0"/>
        <w:numPr>
          <w:ilvl w:val="0"/>
          <w:numId w:val="0"/>
        </w:numPr>
        <w:ind w:left="-617" w:leftChars="-294" w:right="-395" w:rightChars="-188" w:firstLine="417" w:firstLineChars="199"/>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1、请在表格下方附上相关证明资料，提供所需证书（或证明文件）复印件且加盖公章方可得分，不提供不得分。</w:t>
      </w:r>
    </w:p>
    <w:p w14:paraId="3A833006">
      <w:pPr>
        <w:widowControl w:val="0"/>
        <w:numPr>
          <w:ilvl w:val="0"/>
          <w:numId w:val="0"/>
        </w:numPr>
        <w:ind w:left="-617" w:leftChars="-294" w:right="-395" w:rightChars="-188" w:firstLine="417" w:firstLineChars="199"/>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2、本表中所要求提交的与评分项目相关的各类证明文件或资料，需清晰反映相关的数据及印章等，如模糊不清无法辨别的，视为未按要求提交，该项评分不得分。</w:t>
      </w:r>
    </w:p>
    <w:p w14:paraId="7B9FBBBE">
      <w:pPr>
        <w:widowControl w:val="0"/>
        <w:numPr>
          <w:ilvl w:val="0"/>
          <w:numId w:val="0"/>
        </w:numPr>
        <w:ind w:left="-617" w:leftChars="-294" w:right="-395" w:rightChars="-188" w:firstLine="417" w:firstLineChars="199"/>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3、本表要求提供的证书等证明文件，如存在有效期的，须在有效期内，否则不予得分。</w:t>
      </w:r>
    </w:p>
    <w:p w14:paraId="3B5395DA">
      <w:pPr>
        <w:widowControl w:val="0"/>
        <w:numPr>
          <w:ilvl w:val="0"/>
          <w:numId w:val="0"/>
        </w:numPr>
        <w:ind w:left="-617" w:leftChars="-294" w:right="-395" w:rightChars="-188" w:firstLine="417" w:firstLineChars="199"/>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4、承诺以上响应情况属实，如有虚假响应，同意本项目一票否决，并列入采购人失信供应商名单。</w:t>
      </w:r>
    </w:p>
    <w:p w14:paraId="12D603A6">
      <w:pPr>
        <w:widowControl w:val="0"/>
        <w:numPr>
          <w:ilvl w:val="0"/>
          <w:numId w:val="0"/>
        </w:numPr>
        <w:ind w:left="-617" w:leftChars="-294" w:right="-395" w:rightChars="-188" w:firstLine="417" w:firstLineChars="199"/>
        <w:jc w:val="both"/>
        <w:rPr>
          <w:rFonts w:hint="eastAsia" w:ascii="仿宋" w:hAnsi="仿宋" w:eastAsia="仿宋" w:cs="仿宋"/>
          <w:kern w:val="2"/>
          <w:sz w:val="20"/>
          <w:szCs w:val="24"/>
          <w:highlight w:val="none"/>
          <w:lang w:val="en-US" w:eastAsia="zh-CN" w:bidi="ar-SA"/>
        </w:rPr>
      </w:pPr>
      <w:r>
        <w:rPr>
          <w:rFonts w:hint="eastAsia" w:ascii="仿宋" w:hAnsi="仿宋" w:eastAsia="仿宋" w:cs="仿宋"/>
          <w:kern w:val="2"/>
          <w:sz w:val="21"/>
          <w:szCs w:val="21"/>
          <w:highlight w:val="none"/>
          <w:lang w:val="en-US" w:eastAsia="zh-CN" w:bidi="ar-SA"/>
        </w:rPr>
        <w:t>5、本自查表不得擅自删改。</w:t>
      </w:r>
    </w:p>
    <w:p w14:paraId="2AD5C55A">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7C1C744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1565AA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EF830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21DEE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ED5C7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B065B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7B447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1CAF0A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A85AE3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C932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B1AADD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CD24C4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0CAB55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076065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891B4D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13D809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6BD878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30AE112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0"/>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0447D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AF0E8E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9FCD6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DDF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F339C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B5781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953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D0D89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BEDDFF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1C97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D76E51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22BDB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19CE2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898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58959CA">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9426DE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719760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010E33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D6F549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C7041C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030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62C8A8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C24D65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3B9F1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1F979C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7A671F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71005B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0DE8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8A9FDB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C4BAE2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29C36D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1E7156B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F11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177870F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4E487A1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FF0415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85676D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41AB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4042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1D2E7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D8B1FF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529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04DA80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727AC2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3674890">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518A3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37650FA">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8115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B191E9">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D6969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5523E4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3CF945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D615D0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3F24F7EB">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A22D06E">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10757A56">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14A29D15">
      <w:pPr>
        <w:pStyle w:val="25"/>
        <w:jc w:val="center"/>
        <w:rPr>
          <w:rFonts w:hint="eastAsia" w:ascii="宋体" w:hAnsi="宋体" w:eastAsia="宋体" w:cs="宋体"/>
          <w:b/>
          <w:bCs w:val="0"/>
          <w:sz w:val="32"/>
          <w:szCs w:val="32"/>
          <w:highlight w:val="none"/>
          <w:lang w:val="en-US" w:eastAsia="zh-CN"/>
        </w:rPr>
      </w:pPr>
    </w:p>
    <w:p w14:paraId="4A9C9B26">
      <w:pPr>
        <w:pStyle w:val="25"/>
        <w:jc w:val="center"/>
        <w:rPr>
          <w:rFonts w:hint="eastAsia" w:ascii="宋体" w:hAnsi="宋体" w:eastAsia="宋体" w:cs="宋体"/>
          <w:b/>
          <w:bCs w:val="0"/>
          <w:sz w:val="32"/>
          <w:szCs w:val="32"/>
          <w:highlight w:val="none"/>
          <w:lang w:val="en-US" w:eastAsia="zh-CN"/>
        </w:rPr>
      </w:pPr>
    </w:p>
    <w:p w14:paraId="29149B2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A123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055177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B4A5E7">
      <w:pPr>
        <w:pStyle w:val="25"/>
        <w:rPr>
          <w:rFonts w:hint="eastAsia" w:ascii="宋体" w:hAnsi="宋体" w:eastAsia="宋体" w:cs="宋体"/>
          <w:b/>
          <w:bCs w:val="0"/>
          <w:sz w:val="32"/>
          <w:szCs w:val="32"/>
          <w:highlight w:val="none"/>
          <w:lang w:val="en-US" w:eastAsia="zh-CN"/>
        </w:rPr>
      </w:pPr>
    </w:p>
    <w:p w14:paraId="07282C36">
      <w:pPr>
        <w:pStyle w:val="25"/>
        <w:jc w:val="center"/>
        <w:rPr>
          <w:rFonts w:hint="eastAsia" w:ascii="宋体" w:hAnsi="宋体" w:eastAsia="宋体" w:cs="宋体"/>
          <w:b/>
          <w:bCs w:val="0"/>
          <w:sz w:val="32"/>
          <w:szCs w:val="32"/>
          <w:highlight w:val="none"/>
          <w:lang w:val="en-US" w:eastAsia="zh-CN"/>
        </w:rPr>
      </w:pPr>
    </w:p>
    <w:p w14:paraId="16E0BF65">
      <w:pPr>
        <w:pStyle w:val="25"/>
        <w:jc w:val="center"/>
        <w:rPr>
          <w:rFonts w:hint="eastAsia" w:ascii="宋体" w:hAnsi="宋体" w:eastAsia="宋体" w:cs="宋体"/>
          <w:b/>
          <w:bCs w:val="0"/>
          <w:sz w:val="32"/>
          <w:szCs w:val="32"/>
          <w:highlight w:val="none"/>
          <w:lang w:val="en-US" w:eastAsia="zh-CN"/>
        </w:rPr>
      </w:pPr>
    </w:p>
    <w:p w14:paraId="2B460651">
      <w:pPr>
        <w:pStyle w:val="25"/>
        <w:jc w:val="center"/>
        <w:rPr>
          <w:rFonts w:hint="eastAsia" w:ascii="宋体" w:hAnsi="宋体" w:eastAsia="宋体" w:cs="宋体"/>
          <w:b/>
          <w:bCs w:val="0"/>
          <w:sz w:val="32"/>
          <w:szCs w:val="32"/>
          <w:highlight w:val="none"/>
          <w:lang w:val="en-US" w:eastAsia="zh-CN"/>
        </w:rPr>
      </w:pPr>
    </w:p>
    <w:p w14:paraId="06BE47BA">
      <w:pPr>
        <w:pStyle w:val="25"/>
        <w:jc w:val="center"/>
        <w:rPr>
          <w:rFonts w:hint="eastAsia" w:ascii="宋体" w:hAnsi="宋体" w:eastAsia="宋体" w:cs="宋体"/>
          <w:b/>
          <w:bCs w:val="0"/>
          <w:sz w:val="32"/>
          <w:szCs w:val="32"/>
          <w:highlight w:val="none"/>
          <w:lang w:val="en-US" w:eastAsia="zh-CN"/>
        </w:rPr>
      </w:pPr>
    </w:p>
    <w:p w14:paraId="75F47D9A">
      <w:pPr>
        <w:pStyle w:val="25"/>
        <w:jc w:val="center"/>
        <w:rPr>
          <w:rFonts w:hint="eastAsia" w:ascii="宋体" w:hAnsi="宋体" w:eastAsia="宋体" w:cs="宋体"/>
          <w:b/>
          <w:bCs w:val="0"/>
          <w:sz w:val="32"/>
          <w:szCs w:val="32"/>
          <w:highlight w:val="none"/>
          <w:lang w:val="en-US" w:eastAsia="zh-CN"/>
        </w:rPr>
      </w:pPr>
    </w:p>
    <w:p w14:paraId="795A1C0B">
      <w:pPr>
        <w:pStyle w:val="25"/>
        <w:ind w:left="0" w:leftChars="0" w:firstLine="0" w:firstLineChars="0"/>
        <w:jc w:val="both"/>
        <w:rPr>
          <w:rFonts w:hint="eastAsia" w:ascii="宋体" w:hAnsi="宋体" w:eastAsia="宋体" w:cs="宋体"/>
          <w:b/>
          <w:bCs w:val="0"/>
          <w:sz w:val="32"/>
          <w:szCs w:val="32"/>
          <w:highlight w:val="none"/>
          <w:lang w:val="en-US" w:eastAsia="zh-CN"/>
        </w:rPr>
      </w:pPr>
    </w:p>
    <w:p w14:paraId="39766B26">
      <w:pPr>
        <w:pStyle w:val="25"/>
        <w:ind w:left="0" w:leftChars="0" w:firstLine="0" w:firstLineChars="0"/>
        <w:jc w:val="both"/>
        <w:rPr>
          <w:rFonts w:hint="eastAsia" w:ascii="宋体" w:hAnsi="宋体" w:eastAsia="宋体" w:cs="宋体"/>
          <w:b/>
          <w:bCs w:val="0"/>
          <w:sz w:val="32"/>
          <w:szCs w:val="32"/>
          <w:highlight w:val="none"/>
          <w:lang w:val="en-US" w:eastAsia="zh-CN"/>
        </w:rPr>
      </w:pPr>
    </w:p>
    <w:p w14:paraId="0AB5512C">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0"/>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5E93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BD189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31DC7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C51B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D366EF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D29A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D55E0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F14EA8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9E56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F3ED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CD1BC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1C6BB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8755DE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DA1B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3DA8E7E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1ECC4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4AF02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A1298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8C650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6C93CF2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7697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7B551DD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945D5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94BFD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86E7F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60E18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7FBF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8B21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8E44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D3A0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7F93F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27C7A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F8565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925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6848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360AE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DC873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77ED19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434E6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6F32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08C2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CE43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7981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4CE15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0C04D0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4F166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57D3BD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24E787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01F3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172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9620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B9B2C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7552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8161CF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CBABD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9B60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E178B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221B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F4EE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385AF8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C277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488DDB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0269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0182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5C50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E1BC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234C4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7089F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07522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7F51B3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1CFE4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6EE3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CF732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FD28306">
      <w:pPr>
        <w:shd w:val="clear" w:color="auto" w:fill="FFFFFF"/>
        <w:jc w:val="left"/>
        <w:rPr>
          <w:rFonts w:hint="eastAsia" w:ascii="仿宋" w:hAnsi="仿宋" w:eastAsia="仿宋" w:cs="仿宋"/>
          <w:szCs w:val="21"/>
          <w:highlight w:val="none"/>
        </w:rPr>
      </w:pPr>
    </w:p>
    <w:p w14:paraId="29120A76">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5DECC13">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02A35E89">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171A520E">
      <w:pPr>
        <w:pStyle w:val="25"/>
        <w:rPr>
          <w:rFonts w:hint="eastAsia" w:ascii="仿宋" w:hAnsi="仿宋" w:eastAsia="仿宋" w:cs="仿宋"/>
          <w:highlight w:val="none"/>
        </w:rPr>
      </w:pPr>
    </w:p>
    <w:p w14:paraId="56B9A8C3">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5B9E171">
      <w:pPr>
        <w:pStyle w:val="25"/>
        <w:jc w:val="center"/>
        <w:rPr>
          <w:rFonts w:hint="eastAsia" w:ascii="宋体" w:hAnsi="宋体" w:eastAsia="宋体" w:cs="宋体"/>
          <w:b/>
          <w:bCs w:val="0"/>
          <w:sz w:val="32"/>
          <w:szCs w:val="32"/>
          <w:highlight w:val="none"/>
          <w:lang w:val="en-US" w:eastAsia="zh-CN"/>
        </w:rPr>
      </w:pPr>
    </w:p>
    <w:p w14:paraId="149961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CCA902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7523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20CBD6D">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098C9EDC">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51D082A6">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1D14AEC">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0"/>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0"/>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0"/>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0"/>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0"/>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0"/>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0"/>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0"/>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0"/>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367BE6E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1"/>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1"/>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139EAD85">
      <w:pPr>
        <w:pStyle w:val="31"/>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9FFF5DF">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9304202">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A82D748">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5E628D78">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585B325C">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14:paraId="58AE1214">
      <w:pPr>
        <w:pStyle w:val="25"/>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576AAE0C">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19148A4">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63F37556">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5A3CE74B">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0990370F">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5B3289DC">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EEB7BA9">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ABCACDD">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401F311">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5、驻点司机情况</w:t>
      </w:r>
      <w:r>
        <w:rPr>
          <w:rFonts w:hint="eastAsia" w:ascii="仿宋" w:hAnsi="仿宋" w:eastAsia="仿宋" w:cs="仿宋"/>
          <w:b/>
          <w:bCs w:val="0"/>
          <w:sz w:val="22"/>
          <w:szCs w:val="22"/>
          <w:highlight w:val="none"/>
          <w:lang w:val="en-US" w:eastAsia="zh-CN"/>
        </w:rPr>
        <w:t>（如有）</w:t>
      </w:r>
    </w:p>
    <w:p w14:paraId="7EEF13B4">
      <w:pPr>
        <w:pStyle w:val="7"/>
        <w:spacing w:line="240" w:lineRule="auto"/>
        <w:ind w:right="706" w:rightChars="0"/>
        <w:rPr>
          <w:rFonts w:hint="eastAsia" w:ascii="仿宋" w:hAnsi="仿宋" w:eastAsia="仿宋" w:cs="仿宋"/>
        </w:rPr>
      </w:pPr>
      <w:r>
        <w:rPr>
          <w:rFonts w:hint="eastAsia" w:ascii="仿宋" w:hAnsi="仿宋" w:eastAsia="仿宋" w:cs="仿宋"/>
        </w:rPr>
        <w:t>项目名称：中山大学</w:t>
      </w:r>
      <w:r>
        <w:rPr>
          <w:rFonts w:hint="eastAsia" w:ascii="仿宋" w:hAnsi="仿宋" w:eastAsia="仿宋" w:cs="仿宋"/>
          <w:lang w:val="en-US" w:eastAsia="zh-CN"/>
        </w:rPr>
        <w:t>孙逸仙纪念</w:t>
      </w:r>
      <w:r>
        <w:rPr>
          <w:rFonts w:hint="eastAsia" w:ascii="仿宋" w:hAnsi="仿宋" w:eastAsia="仿宋" w:cs="仿宋"/>
        </w:rPr>
        <w:t>医院</w:t>
      </w:r>
      <w:r>
        <w:rPr>
          <w:rFonts w:hint="eastAsia" w:ascii="仿宋" w:hAnsi="仿宋" w:eastAsia="仿宋" w:cs="仿宋"/>
          <w:lang w:val="en-US" w:eastAsia="zh-CN"/>
        </w:rPr>
        <w:t>南北院区</w:t>
      </w:r>
      <w:r>
        <w:rPr>
          <w:rFonts w:hint="eastAsia" w:ascii="仿宋" w:hAnsi="仿宋" w:eastAsia="仿宋" w:cs="仿宋"/>
        </w:rPr>
        <w:t>非120急救医疗转运服务项目</w:t>
      </w:r>
    </w:p>
    <w:tbl>
      <w:tblPr>
        <w:tblStyle w:val="20"/>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29"/>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驾驶证</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驻点司机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lang w:eastAsia="zh-CN"/>
              </w:rPr>
            </w:pPr>
          </w:p>
        </w:tc>
      </w:tr>
    </w:tbl>
    <w:p w14:paraId="384F6636">
      <w:pPr>
        <w:pStyle w:val="25"/>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0493009F">
      <w:pPr>
        <w:numPr>
          <w:ilvl w:val="0"/>
          <w:numId w:val="0"/>
        </w:numPr>
        <w:ind w:left="0" w:leftChars="0" w:firstLine="400" w:firstLine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2</w:t>
      </w:r>
      <w:r>
        <w:rPr>
          <w:rFonts w:hint="default" w:ascii="仿宋" w:hAnsi="仿宋" w:eastAsia="仿宋" w:cs="仿宋"/>
          <w:color w:val="auto"/>
          <w:kern w:val="2"/>
          <w:sz w:val="20"/>
          <w:szCs w:val="20"/>
          <w:lang w:val="en-GB" w:eastAsia="zh-CN" w:bidi="ar-SA"/>
        </w:rPr>
        <w:t>．</w:t>
      </w:r>
      <w:r>
        <w:rPr>
          <w:rFonts w:hint="eastAsia" w:ascii="仿宋" w:hAnsi="仿宋" w:eastAsia="仿宋" w:cs="仿宋"/>
          <w:color w:val="auto"/>
          <w:kern w:val="2"/>
          <w:sz w:val="20"/>
          <w:szCs w:val="20"/>
          <w:lang w:val="en-US" w:eastAsia="zh-CN" w:bidi="ar-SA"/>
        </w:rPr>
        <w:t>提供相关证书复印件及自2025年1月以来任意一个月供应商（或其分支机构）为其缴纳的社保证明，加盖公章。未提供或提供不齐全不得分。须与符合性评审中响应人所提供的驻点司机名单及资料一致，否则本项对应项目不得分。</w:t>
      </w:r>
    </w:p>
    <w:p w14:paraId="4888154D">
      <w:pPr>
        <w:numPr>
          <w:ilvl w:val="0"/>
          <w:numId w:val="0"/>
        </w:numPr>
        <w:ind w:left="400" w:leftChars="0"/>
        <w:jc w:val="both"/>
        <w:rPr>
          <w:rFonts w:hint="eastAsia" w:ascii="仿宋" w:hAnsi="仿宋" w:eastAsia="仿宋" w:cs="仿宋"/>
          <w:color w:val="auto"/>
          <w:sz w:val="24"/>
          <w:szCs w:val="24"/>
          <w:highlight w:val="none"/>
          <w:lang w:eastAsia="zh-CN"/>
        </w:rPr>
      </w:pPr>
    </w:p>
    <w:p w14:paraId="001C46D6">
      <w:pPr>
        <w:numPr>
          <w:ilvl w:val="0"/>
          <w:numId w:val="0"/>
        </w:numPr>
        <w:spacing w:line="360" w:lineRule="auto"/>
        <w:ind w:firstLine="3600" w:firstLineChars="150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71182B8">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0AA46264">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3474F44">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6、管理体系认证情况</w:t>
      </w:r>
      <w:r>
        <w:rPr>
          <w:rFonts w:hint="eastAsia" w:ascii="仿宋" w:hAnsi="仿宋" w:eastAsia="仿宋" w:cs="仿宋"/>
          <w:b/>
          <w:bCs w:val="0"/>
          <w:sz w:val="22"/>
          <w:szCs w:val="22"/>
          <w:highlight w:val="none"/>
          <w:lang w:val="en-US" w:eastAsia="zh-CN"/>
        </w:rPr>
        <w:t>（如有）</w:t>
      </w:r>
    </w:p>
    <w:tbl>
      <w:tblPr>
        <w:tblStyle w:val="20"/>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0"/>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0"/>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0"/>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0"/>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0"/>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0"/>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0"/>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0"/>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0"/>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0"/>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B068D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6626A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D483EF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0"/>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185"/>
        <w:gridCol w:w="1306"/>
        <w:gridCol w:w="895"/>
      </w:tblGrid>
      <w:tr w14:paraId="551644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0090405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56B4C8E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37EC4AD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185" w:type="dxa"/>
            <w:vAlign w:val="center"/>
          </w:tcPr>
          <w:p w14:paraId="3DF6F9E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lang w:val="en-US" w:eastAsia="zh-CN"/>
              </w:rPr>
              <w:t>提供情况</w:t>
            </w:r>
          </w:p>
        </w:tc>
        <w:tc>
          <w:tcPr>
            <w:tcW w:w="1306" w:type="dxa"/>
            <w:vAlign w:val="center"/>
          </w:tcPr>
          <w:p w14:paraId="69A877D9">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895" w:type="dxa"/>
            <w:vAlign w:val="center"/>
          </w:tcPr>
          <w:p w14:paraId="4E44CCD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C328C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32A7AD6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lang w:val="en-US" w:eastAsia="zh-CN"/>
              </w:rPr>
              <w:t>1</w:t>
            </w:r>
          </w:p>
        </w:tc>
        <w:tc>
          <w:tcPr>
            <w:tcW w:w="1304" w:type="dxa"/>
            <w:vAlign w:val="center"/>
          </w:tcPr>
          <w:p w14:paraId="66264652">
            <w:pPr>
              <w:keepNext w:val="0"/>
              <w:keepLines w:val="0"/>
              <w:suppressLineNumbers w:val="0"/>
              <w:spacing w:before="0" w:beforeAutospacing="0" w:after="0" w:afterAutospacing="0" w:line="276" w:lineRule="auto"/>
              <w:ind w:left="0" w:leftChars="0" w:right="0" w:rightChars="0"/>
              <w:jc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拟投入本项目车辆的车龄车况</w:t>
            </w:r>
          </w:p>
        </w:tc>
        <w:tc>
          <w:tcPr>
            <w:tcW w:w="5054" w:type="dxa"/>
            <w:vAlign w:val="center"/>
          </w:tcPr>
          <w:p w14:paraId="119057A2">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根据拟投入本项目车辆的车龄车况作为评审依据，包括以下内容：①车龄、车况（行驶里程）②车辆配备方案③车辆安全性能。</w:t>
            </w:r>
          </w:p>
          <w:p w14:paraId="3376F033">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注：每提供1项内容且表述完整，有针对性，车龄短、行驶里程短、安全性能高、车况良好、车辆配备方案详细可行，满足或优于采购人要求的得</w:t>
            </w:r>
            <w:r>
              <w:rPr>
                <w:rFonts w:hint="eastAsia" w:ascii="仿宋" w:hAnsi="仿宋" w:eastAsia="仿宋" w:cs="仿宋"/>
                <w:sz w:val="21"/>
                <w:szCs w:val="16"/>
                <w:lang w:val="en-US" w:eastAsia="zh-CN"/>
              </w:rPr>
              <w:t>5</w:t>
            </w:r>
            <w:r>
              <w:rPr>
                <w:rFonts w:hint="eastAsia" w:ascii="仿宋" w:hAnsi="仿宋" w:eastAsia="仿宋" w:cs="仿宋"/>
                <w:sz w:val="21"/>
                <w:szCs w:val="16"/>
              </w:rPr>
              <w:t>分，若提供的内容不全面或针对性</w:t>
            </w:r>
            <w:r>
              <w:rPr>
                <w:rFonts w:hint="eastAsia" w:ascii="仿宋" w:hAnsi="仿宋" w:eastAsia="仿宋" w:cs="仿宋"/>
                <w:sz w:val="21"/>
                <w:szCs w:val="16"/>
                <w:lang w:val="en-US" w:eastAsia="zh-CN"/>
              </w:rPr>
              <w:t>不强</w:t>
            </w:r>
            <w:r>
              <w:rPr>
                <w:rFonts w:hint="eastAsia" w:ascii="仿宋" w:hAnsi="仿宋" w:eastAsia="仿宋" w:cs="仿宋"/>
                <w:sz w:val="21"/>
                <w:szCs w:val="16"/>
              </w:rPr>
              <w:t>的每项得2</w:t>
            </w:r>
            <w:r>
              <w:rPr>
                <w:rFonts w:hint="eastAsia" w:ascii="仿宋" w:hAnsi="仿宋" w:eastAsia="仿宋" w:cs="仿宋"/>
                <w:sz w:val="21"/>
                <w:szCs w:val="16"/>
                <w:lang w:val="en-US" w:eastAsia="zh-CN"/>
              </w:rPr>
              <w:t>.5</w:t>
            </w:r>
            <w:r>
              <w:rPr>
                <w:rFonts w:hint="eastAsia" w:ascii="仿宋" w:hAnsi="仿宋" w:eastAsia="仿宋" w:cs="仿宋"/>
                <w:sz w:val="21"/>
                <w:szCs w:val="16"/>
              </w:rPr>
              <w:t>分。不提供方案的不得分。</w:t>
            </w:r>
          </w:p>
          <w:p w14:paraId="28B1B21D">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sz w:val="20"/>
                <w:szCs w:val="20"/>
              </w:rPr>
            </w:pPr>
            <w:r>
              <w:rPr>
                <w:rFonts w:hint="eastAsia" w:ascii="仿宋" w:hAnsi="仿宋" w:eastAsia="仿宋" w:cs="仿宋"/>
                <w:bCs/>
                <w:sz w:val="21"/>
                <w:szCs w:val="21"/>
                <w:highlight w:val="none"/>
              </w:rPr>
              <w:t>注：</w:t>
            </w:r>
            <w:r>
              <w:rPr>
                <w:rFonts w:hint="eastAsia" w:ascii="仿宋" w:hAnsi="仿宋" w:eastAsia="仿宋" w:cs="仿宋"/>
                <w:color w:val="000000" w:themeColor="text1"/>
                <w:sz w:val="21"/>
                <w:szCs w:val="21"/>
                <w:highlight w:val="none"/>
                <w14:textFill>
                  <w14:solidFill>
                    <w14:schemeClr w14:val="tx1"/>
                  </w14:solidFill>
                </w14:textFill>
              </w:rPr>
              <w:t>提供权属证明材料、车辆行驶证、年审证明、车辆外部及车厢内部照片等证明资料。</w:t>
            </w:r>
          </w:p>
        </w:tc>
        <w:tc>
          <w:tcPr>
            <w:tcW w:w="1185" w:type="dxa"/>
            <w:vAlign w:val="center"/>
          </w:tcPr>
          <w:p w14:paraId="168B38C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0"/>
                <w:szCs w:val="20"/>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306" w:type="dxa"/>
            <w:vAlign w:val="center"/>
          </w:tcPr>
          <w:p w14:paraId="66DE0A5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0BB99B8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0D403C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9" w:hRule="atLeast"/>
          <w:jc w:val="center"/>
        </w:trPr>
        <w:tc>
          <w:tcPr>
            <w:tcW w:w="641" w:type="dxa"/>
            <w:vAlign w:val="center"/>
          </w:tcPr>
          <w:p w14:paraId="40B441D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01DAF393">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sz w:val="21"/>
                <w:szCs w:val="21"/>
              </w:rPr>
              <w:t>服务质量保障方案</w:t>
            </w:r>
          </w:p>
        </w:tc>
        <w:tc>
          <w:tcPr>
            <w:tcW w:w="5054" w:type="dxa"/>
            <w:vAlign w:val="center"/>
          </w:tcPr>
          <w:p w14:paraId="244170A3">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sz w:val="21"/>
                <w:szCs w:val="21"/>
              </w:rPr>
              <w:t>服务质量保障方案</w:t>
            </w:r>
            <w:r>
              <w:rPr>
                <w:rFonts w:hint="eastAsia" w:ascii="仿宋" w:hAnsi="仿宋" w:eastAsia="仿宋" w:cs="仿宋"/>
                <w:sz w:val="21"/>
                <w:szCs w:val="21"/>
                <w:lang w:val="en-US" w:eastAsia="zh-CN"/>
              </w:rPr>
              <w:t>作为评审依据，包括但不限于以下内容：</w:t>
            </w:r>
          </w:p>
          <w:p w14:paraId="4226A9FF">
            <w:pPr>
              <w:pStyle w:val="7"/>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非120急救转运的流程、标准；</w:t>
            </w:r>
          </w:p>
          <w:p w14:paraId="134515C6">
            <w:pPr>
              <w:pStyle w:val="7"/>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24小时用车及响应出车保障；</w:t>
            </w:r>
          </w:p>
          <w:p w14:paraId="62BF8FA0">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配套</w:t>
            </w:r>
            <w:r>
              <w:rPr>
                <w:rFonts w:hint="eastAsia" w:ascii="仿宋" w:hAnsi="仿宋" w:eastAsia="仿宋" w:cs="仿宋"/>
                <w:sz w:val="21"/>
                <w:szCs w:val="21"/>
                <w:lang w:val="en-US" w:eastAsia="zh-CN"/>
              </w:rPr>
              <w:t>设备</w:t>
            </w:r>
            <w:r>
              <w:rPr>
                <w:rFonts w:hint="eastAsia" w:ascii="仿宋" w:hAnsi="仿宋" w:eastAsia="仿宋" w:cs="仿宋"/>
                <w:sz w:val="21"/>
                <w:szCs w:val="21"/>
              </w:rPr>
              <w:t>用品；</w:t>
            </w:r>
          </w:p>
          <w:p w14:paraId="7539B1B5">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应急处理方案；</w:t>
            </w:r>
          </w:p>
          <w:p w14:paraId="7E7ADCF5">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司机培训</w:t>
            </w:r>
            <w:r>
              <w:rPr>
                <w:rFonts w:hint="eastAsia" w:ascii="仿宋" w:hAnsi="仿宋" w:eastAsia="仿宋" w:cs="仿宋"/>
                <w:sz w:val="21"/>
                <w:szCs w:val="21"/>
                <w:lang w:val="en-US" w:eastAsia="zh-CN"/>
              </w:rPr>
              <w:t>方案</w:t>
            </w:r>
            <w:r>
              <w:rPr>
                <w:rFonts w:hint="eastAsia" w:ascii="仿宋" w:hAnsi="仿宋" w:eastAsia="仿宋" w:cs="仿宋"/>
                <w:sz w:val="21"/>
                <w:szCs w:val="21"/>
                <w:lang w:eastAsia="zh-CN"/>
              </w:rPr>
              <w:t>；</w:t>
            </w:r>
          </w:p>
          <w:p w14:paraId="16079891">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b/>
                <w:color w:val="000000"/>
                <w:kern w:val="0"/>
                <w:sz w:val="21"/>
                <w:szCs w:val="21"/>
              </w:rPr>
            </w:pPr>
            <w:r>
              <w:rPr>
                <w:rFonts w:hint="eastAsia" w:ascii="仿宋" w:hAnsi="仿宋" w:eastAsia="仿宋" w:cs="仿宋"/>
                <w:sz w:val="21"/>
                <w:szCs w:val="21"/>
                <w:lang w:val="en-US" w:eastAsia="zh-CN"/>
              </w:rPr>
              <w:t>服务质量考核管理。</w:t>
            </w:r>
          </w:p>
          <w:p w14:paraId="0FFFA55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14:paraId="50A5144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14:paraId="20B35FB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14:paraId="05EBC4F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内容完整</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能满足本项目提出的所有要求，有具体可行的、规范的措施，能有效保证项目质量</w:t>
            </w:r>
            <w:r>
              <w:rPr>
                <w:rFonts w:hint="eastAsia" w:ascii="仿宋" w:hAnsi="仿宋" w:eastAsia="仿宋" w:cs="仿宋"/>
                <w:sz w:val="21"/>
                <w:szCs w:val="21"/>
                <w:lang w:val="en-US" w:eastAsia="zh-CN"/>
              </w:rPr>
              <w:t>，得3分</w:t>
            </w:r>
            <w:r>
              <w:rPr>
                <w:rFonts w:hint="eastAsia" w:ascii="仿宋" w:hAnsi="仿宋" w:eastAsia="仿宋" w:cs="仿宋"/>
                <w:sz w:val="21"/>
                <w:szCs w:val="21"/>
              </w:rPr>
              <w:t>；</w:t>
            </w:r>
          </w:p>
          <w:p w14:paraId="341FFB7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得</w:t>
            </w:r>
            <w:r>
              <w:rPr>
                <w:rFonts w:hint="eastAsia" w:ascii="仿宋" w:hAnsi="仿宋" w:eastAsia="仿宋" w:cs="仿宋"/>
                <w:sz w:val="21"/>
                <w:szCs w:val="21"/>
                <w:lang w:val="en-US" w:eastAsia="zh-CN"/>
              </w:rPr>
              <w:t>1.5</w:t>
            </w:r>
            <w:r>
              <w:rPr>
                <w:rFonts w:hint="eastAsia" w:ascii="仿宋" w:hAnsi="仿宋" w:eastAsia="仿宋" w:cs="仿宋"/>
                <w:sz w:val="21"/>
                <w:szCs w:val="21"/>
              </w:rPr>
              <w:t>分；</w:t>
            </w:r>
          </w:p>
          <w:p w14:paraId="12D5B1BE">
            <w:pPr>
              <w:keepNext w:val="0"/>
              <w:keepLines w:val="0"/>
              <w:widowControl/>
              <w:suppressLineNumbers w:val="0"/>
              <w:spacing w:before="0" w:beforeAutospacing="0" w:after="0" w:afterAutospacing="0" w:line="240" w:lineRule="auto"/>
              <w:ind w:left="0" w:leftChars="0" w:right="0" w:rightChars="0"/>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sz w:val="21"/>
                <w:szCs w:val="21"/>
                <w:lang w:val="en-US" w:eastAsia="zh-CN"/>
              </w:rPr>
              <w:t>③</w:t>
            </w:r>
            <w:r>
              <w:rPr>
                <w:rFonts w:hint="eastAsia" w:ascii="仿宋" w:hAnsi="仿宋" w:eastAsia="仿宋" w:cs="仿宋"/>
                <w:sz w:val="21"/>
                <w:szCs w:val="21"/>
              </w:rPr>
              <w:t>其它情况不得分。</w:t>
            </w:r>
          </w:p>
        </w:tc>
        <w:tc>
          <w:tcPr>
            <w:tcW w:w="1185" w:type="dxa"/>
            <w:vAlign w:val="center"/>
          </w:tcPr>
          <w:p w14:paraId="25A8FCC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306" w:type="dxa"/>
            <w:vAlign w:val="center"/>
          </w:tcPr>
          <w:p w14:paraId="0E9AA8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654BFA8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14:paraId="1BB771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39AA0C7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54EDFC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24F38F65">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2C51457C">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w:t>
      </w:r>
    </w:p>
    <w:p w14:paraId="31FE9F25">
      <w:pPr>
        <w:pStyle w:val="25"/>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3672F950">
      <w:pPr>
        <w:pStyle w:val="25"/>
        <w:ind w:left="0" w:leftChars="0" w:firstLine="0" w:firstLineChars="0"/>
        <w:rPr>
          <w:rFonts w:hint="eastAsia" w:ascii="仿宋" w:hAnsi="仿宋" w:eastAsia="仿宋" w:cs="仿宋"/>
          <w:highlight w:val="none"/>
        </w:rPr>
      </w:pPr>
    </w:p>
    <w:p w14:paraId="3AD8F309">
      <w:pPr>
        <w:pStyle w:val="25"/>
        <w:ind w:left="0" w:leftChars="0" w:firstLine="0" w:firstLineChars="0"/>
        <w:rPr>
          <w:rFonts w:hint="eastAsia" w:ascii="仿宋" w:hAnsi="仿宋" w:eastAsia="仿宋" w:cs="仿宋"/>
          <w:highlight w:val="none"/>
        </w:rPr>
      </w:pPr>
    </w:p>
    <w:p w14:paraId="04B0B79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217175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F7A2D5">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441740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14:paraId="48864410">
      <w:pPr>
        <w:pStyle w:val="2"/>
        <w:rPr>
          <w:rFonts w:hint="eastAsia" w:ascii="宋体" w:hAnsi="宋体" w:cs="华文仿宋"/>
          <w:b/>
          <w:bCs/>
          <w:sz w:val="36"/>
          <w:szCs w:val="36"/>
          <w:lang w:eastAsia="zh-CN"/>
        </w:rPr>
      </w:pPr>
    </w:p>
    <w:p w14:paraId="11813BD0">
      <w:pPr>
        <w:pStyle w:val="2"/>
        <w:rPr>
          <w:rFonts w:hint="eastAsia" w:ascii="宋体" w:hAnsi="宋体" w:cs="华文仿宋"/>
          <w:b/>
          <w:bCs/>
          <w:sz w:val="36"/>
          <w:szCs w:val="36"/>
          <w:lang w:eastAsia="zh-CN"/>
        </w:rPr>
      </w:pPr>
    </w:p>
    <w:p w14:paraId="73C85CDE">
      <w:pPr>
        <w:pStyle w:val="2"/>
        <w:rPr>
          <w:rFonts w:hint="eastAsia" w:ascii="宋体" w:hAnsi="宋体" w:cs="华文仿宋"/>
          <w:b/>
          <w:bCs/>
          <w:sz w:val="36"/>
          <w:szCs w:val="36"/>
          <w:lang w:eastAsia="zh-CN"/>
        </w:rPr>
      </w:pPr>
    </w:p>
    <w:p w14:paraId="354A8C40">
      <w:pPr>
        <w:pStyle w:val="2"/>
        <w:rPr>
          <w:rFonts w:hint="eastAsia" w:ascii="宋体" w:hAnsi="宋体" w:cs="华文仿宋"/>
          <w:b/>
          <w:bCs/>
          <w:sz w:val="36"/>
          <w:szCs w:val="36"/>
          <w:lang w:eastAsia="zh-CN"/>
        </w:rPr>
      </w:pPr>
    </w:p>
    <w:p w14:paraId="1CEC46C6">
      <w:pPr>
        <w:pStyle w:val="2"/>
        <w:rPr>
          <w:rFonts w:hint="eastAsia" w:ascii="宋体" w:hAnsi="宋体" w:cs="华文仿宋"/>
          <w:b/>
          <w:bCs/>
          <w:sz w:val="36"/>
          <w:szCs w:val="36"/>
          <w:lang w:eastAsia="zh-CN"/>
        </w:rPr>
      </w:pPr>
    </w:p>
    <w:p w14:paraId="404CF133">
      <w:pPr>
        <w:pStyle w:val="2"/>
        <w:rPr>
          <w:rFonts w:hint="eastAsia" w:ascii="宋体" w:hAnsi="宋体" w:cs="华文仿宋"/>
          <w:b/>
          <w:bCs/>
          <w:sz w:val="36"/>
          <w:szCs w:val="36"/>
          <w:lang w:eastAsia="zh-CN"/>
        </w:rPr>
      </w:pPr>
    </w:p>
    <w:p w14:paraId="29724466">
      <w:pPr>
        <w:pStyle w:val="2"/>
        <w:rPr>
          <w:rFonts w:hint="eastAsia" w:ascii="宋体" w:hAnsi="宋体" w:cs="华文仿宋"/>
          <w:b/>
          <w:bCs/>
          <w:sz w:val="36"/>
          <w:szCs w:val="36"/>
          <w:lang w:eastAsia="zh-CN"/>
        </w:rPr>
      </w:pPr>
    </w:p>
    <w:p w14:paraId="103178CA">
      <w:pPr>
        <w:pStyle w:val="2"/>
        <w:rPr>
          <w:rFonts w:hint="eastAsia" w:ascii="宋体" w:hAnsi="宋体" w:cs="华文仿宋"/>
          <w:b/>
          <w:bCs/>
          <w:sz w:val="36"/>
          <w:szCs w:val="36"/>
          <w:lang w:eastAsia="zh-CN"/>
        </w:rPr>
      </w:pPr>
    </w:p>
    <w:p w14:paraId="4C63F09D">
      <w:pPr>
        <w:pStyle w:val="2"/>
        <w:rPr>
          <w:rFonts w:hint="eastAsia" w:ascii="宋体" w:hAnsi="宋体" w:cs="华文仿宋"/>
          <w:b/>
          <w:bCs/>
          <w:sz w:val="36"/>
          <w:szCs w:val="36"/>
          <w:lang w:eastAsia="zh-CN"/>
        </w:rPr>
      </w:pPr>
    </w:p>
    <w:p w14:paraId="330D4C01">
      <w:pPr>
        <w:pStyle w:val="2"/>
        <w:rPr>
          <w:rFonts w:hint="eastAsia" w:ascii="宋体" w:hAnsi="宋体" w:cs="华文仿宋"/>
          <w:b/>
          <w:bCs/>
          <w:sz w:val="36"/>
          <w:szCs w:val="36"/>
          <w:lang w:eastAsia="zh-CN"/>
        </w:rPr>
      </w:pPr>
    </w:p>
    <w:p w14:paraId="24A22589">
      <w:pPr>
        <w:pStyle w:val="2"/>
        <w:rPr>
          <w:rFonts w:hint="eastAsia" w:ascii="宋体" w:hAnsi="宋体" w:cs="华文仿宋"/>
          <w:b/>
          <w:bCs/>
          <w:sz w:val="36"/>
          <w:szCs w:val="36"/>
          <w:lang w:eastAsia="zh-CN"/>
        </w:rPr>
      </w:pPr>
    </w:p>
    <w:p w14:paraId="1F1EB66F">
      <w:pPr>
        <w:pStyle w:val="2"/>
        <w:rPr>
          <w:rFonts w:hint="eastAsia" w:ascii="宋体" w:hAnsi="宋体" w:cs="华文仿宋"/>
          <w:b/>
          <w:bCs/>
          <w:sz w:val="36"/>
          <w:szCs w:val="36"/>
          <w:lang w:eastAsia="zh-CN"/>
        </w:rPr>
      </w:pPr>
    </w:p>
    <w:p w14:paraId="7E2677B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5FF0C33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24D0597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6E69BB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5E0F2B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41E00F0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0B0F101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70D2599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2E0EEA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二）服务评审证明资料</w:t>
      </w:r>
      <w:r>
        <w:rPr>
          <w:rFonts w:hint="eastAsia" w:ascii="仿宋" w:hAnsi="仿宋" w:eastAsia="仿宋" w:cs="仿宋"/>
          <w:b/>
          <w:bCs w:val="0"/>
          <w:sz w:val="22"/>
          <w:szCs w:val="22"/>
          <w:lang w:val="en-US" w:eastAsia="zh-CN"/>
        </w:rPr>
        <w:t>（如有）</w:t>
      </w:r>
    </w:p>
    <w:p w14:paraId="12E95352">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1、拟投入本项目车辆的车龄车况</w:t>
      </w:r>
      <w:r>
        <w:rPr>
          <w:rFonts w:hint="eastAsia" w:ascii="仿宋" w:hAnsi="仿宋" w:eastAsia="仿宋" w:cs="仿宋"/>
          <w:b/>
          <w:bCs w:val="0"/>
          <w:sz w:val="22"/>
          <w:szCs w:val="22"/>
          <w:highlight w:val="none"/>
          <w:lang w:val="en-US" w:eastAsia="zh-CN"/>
        </w:rPr>
        <w:t>（如有）</w:t>
      </w:r>
    </w:p>
    <w:p w14:paraId="74C3CEA8">
      <w:pPr>
        <w:pStyle w:val="2"/>
        <w:rPr>
          <w:rFonts w:hint="eastAsia" w:ascii="仿宋" w:hAnsi="仿宋" w:eastAsia="仿宋" w:cs="仿宋"/>
          <w:sz w:val="21"/>
          <w:szCs w:val="21"/>
          <w:highlight w:val="none"/>
        </w:rPr>
      </w:pPr>
    </w:p>
    <w:p w14:paraId="6806A087">
      <w:pPr>
        <w:pStyle w:val="2"/>
        <w:rPr>
          <w:rFonts w:hint="default" w:ascii="宋体" w:hAnsi="宋体" w:cs="宋体"/>
          <w:color w:val="auto"/>
          <w:sz w:val="28"/>
          <w:szCs w:val="21"/>
          <w:highlight w:val="none"/>
          <w:lang w:val="en-US" w:eastAsia="zh-CN"/>
        </w:rPr>
      </w:pPr>
      <w:r>
        <w:rPr>
          <w:rFonts w:hint="eastAsia" w:ascii="仿宋" w:hAnsi="仿宋" w:eastAsia="仿宋" w:cs="仿宋"/>
          <w:sz w:val="22"/>
          <w:szCs w:val="22"/>
          <w:highlight w:val="none"/>
        </w:rPr>
        <w:t>注：提供权属证明材料、车辆行驶证、年审证明、车辆外部及车厢内部照片等证明资料。</w:t>
      </w:r>
    </w:p>
    <w:p w14:paraId="76412F0C">
      <w:pPr>
        <w:pStyle w:val="2"/>
        <w:rPr>
          <w:rFonts w:hint="default" w:ascii="宋体" w:hAnsi="宋体" w:cs="宋体"/>
          <w:color w:val="auto"/>
          <w:sz w:val="24"/>
          <w:highlight w:val="none"/>
          <w:lang w:val="en-US" w:eastAsia="zh-CN"/>
        </w:rPr>
      </w:pPr>
    </w:p>
    <w:p w14:paraId="4796859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E73C97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2DD41D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8201C9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9D4C4B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28FDBF1">
      <w:pPr>
        <w:pStyle w:val="2"/>
        <w:rPr>
          <w:rFonts w:hint="default" w:ascii="宋体" w:hAnsi="宋体" w:cs="宋体"/>
          <w:color w:val="auto"/>
          <w:sz w:val="24"/>
          <w:highlight w:val="none"/>
          <w:lang w:val="en-US" w:eastAsia="zh-CN"/>
        </w:rPr>
      </w:pPr>
    </w:p>
    <w:p w14:paraId="419062DB">
      <w:pPr>
        <w:pStyle w:val="2"/>
        <w:rPr>
          <w:rFonts w:hint="default" w:ascii="宋体" w:hAnsi="宋体" w:cs="宋体"/>
          <w:color w:val="auto"/>
          <w:sz w:val="24"/>
          <w:highlight w:val="none"/>
          <w:lang w:val="en-US" w:eastAsia="zh-CN"/>
        </w:rPr>
      </w:pPr>
    </w:p>
    <w:p w14:paraId="3EAA098A">
      <w:pPr>
        <w:pStyle w:val="2"/>
        <w:rPr>
          <w:rFonts w:hint="default" w:ascii="宋体" w:hAnsi="宋体" w:cs="宋体"/>
          <w:color w:val="auto"/>
          <w:sz w:val="24"/>
          <w:highlight w:val="none"/>
          <w:lang w:val="en-US" w:eastAsia="zh-CN"/>
        </w:rPr>
      </w:pPr>
    </w:p>
    <w:p w14:paraId="611EFE0D">
      <w:pPr>
        <w:pStyle w:val="25"/>
        <w:jc w:val="center"/>
        <w:rPr>
          <w:rFonts w:hint="eastAsia" w:ascii="仿宋" w:hAnsi="仿宋" w:eastAsia="仿宋" w:cs="仿宋"/>
          <w:b/>
          <w:bCs w:val="0"/>
          <w:sz w:val="32"/>
          <w:szCs w:val="32"/>
          <w:highlight w:val="none"/>
          <w:lang w:val="en-US" w:eastAsia="zh-CN"/>
        </w:rPr>
      </w:pPr>
    </w:p>
    <w:p w14:paraId="40602872">
      <w:pPr>
        <w:pStyle w:val="25"/>
        <w:jc w:val="center"/>
        <w:rPr>
          <w:rFonts w:hint="eastAsia" w:ascii="仿宋" w:hAnsi="仿宋" w:eastAsia="仿宋" w:cs="仿宋"/>
          <w:b/>
          <w:bCs w:val="0"/>
          <w:sz w:val="32"/>
          <w:szCs w:val="32"/>
          <w:highlight w:val="none"/>
          <w:lang w:val="en-US" w:eastAsia="zh-CN"/>
        </w:rPr>
      </w:pPr>
    </w:p>
    <w:p w14:paraId="78447DE4">
      <w:pPr>
        <w:pStyle w:val="25"/>
        <w:jc w:val="center"/>
        <w:rPr>
          <w:rFonts w:hint="eastAsia" w:ascii="仿宋" w:hAnsi="仿宋" w:eastAsia="仿宋" w:cs="仿宋"/>
          <w:b/>
          <w:bCs w:val="0"/>
          <w:sz w:val="32"/>
          <w:szCs w:val="32"/>
          <w:highlight w:val="none"/>
          <w:lang w:val="en-US" w:eastAsia="zh-CN"/>
        </w:rPr>
      </w:pPr>
    </w:p>
    <w:p w14:paraId="35F453A4">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2、服务质量保障方案</w:t>
      </w:r>
      <w:r>
        <w:rPr>
          <w:rFonts w:hint="eastAsia" w:ascii="仿宋" w:hAnsi="仿宋" w:eastAsia="仿宋" w:cs="仿宋"/>
          <w:b/>
          <w:bCs w:val="0"/>
          <w:sz w:val="22"/>
          <w:szCs w:val="22"/>
          <w:highlight w:val="none"/>
          <w:lang w:val="en-US" w:eastAsia="zh-CN"/>
        </w:rPr>
        <w:t>（如有）</w:t>
      </w:r>
    </w:p>
    <w:p w14:paraId="08D9E83F">
      <w:pPr>
        <w:pStyle w:val="26"/>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方案包括但不限于:</w:t>
      </w:r>
    </w:p>
    <w:p w14:paraId="2AEA6AC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（1）非120急救转运的流程、标准；</w:t>
      </w:r>
    </w:p>
    <w:p w14:paraId="62BF109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（2）24小时用车及响应出车保障；</w:t>
      </w:r>
    </w:p>
    <w:p w14:paraId="6B03B39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（3）配套设备用品；</w:t>
      </w:r>
    </w:p>
    <w:p w14:paraId="6B69EEF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（4）应急处理方案；</w:t>
      </w:r>
    </w:p>
    <w:p w14:paraId="40498D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（5）司机培训方案；</w:t>
      </w:r>
    </w:p>
    <w:p w14:paraId="172E78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color w:val="auto"/>
          <w:sz w:val="24"/>
          <w:szCs w:val="24"/>
        </w:rPr>
      </w:pPr>
      <w:r>
        <w:rPr>
          <w:rFonts w:hint="eastAsia" w:ascii="仿宋" w:hAnsi="仿宋" w:eastAsia="仿宋" w:cs="仿宋"/>
          <w:b w:val="0"/>
          <w:bCs/>
          <w:sz w:val="24"/>
          <w:szCs w:val="24"/>
          <w:highlight w:val="none"/>
          <w:lang w:val="en-US" w:eastAsia="zh-CN"/>
        </w:rPr>
        <w:t>（6）服务质量考核管理。</w:t>
      </w:r>
    </w:p>
    <w:p w14:paraId="3138D3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7AC580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6139DE9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4CD6FEE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29185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840" w:firstLineChars="16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CED80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9F2F4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4"/>
          <w:szCs w:val="24"/>
          <w:highlight w:val="none"/>
          <w:lang w:val="en-US" w:eastAsia="zh-CN"/>
        </w:rPr>
      </w:pPr>
    </w:p>
    <w:p w14:paraId="518896A6"/>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75714B-7860-4189-9F6B-822518B4D6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2CB936AA-99BC-4C56-900C-6E9FF55E5D7E}"/>
  </w:font>
  <w:font w:name="方正仿宋简体">
    <w:panose1 w:val="02000000000000000000"/>
    <w:charset w:val="86"/>
    <w:family w:val="auto"/>
    <w:pitch w:val="default"/>
    <w:sig w:usb0="A00002BF" w:usb1="184F6CFA" w:usb2="00000012" w:usb3="00000000" w:csb0="00040001" w:csb1="00000000"/>
    <w:embedRegular r:id="rId3" w:fontKey="{FD4C123D-E0AA-4D77-BF5C-92AD8E57B3B3}"/>
  </w:font>
  <w:font w:name="仿宋">
    <w:panose1 w:val="02010609060101010101"/>
    <w:charset w:val="86"/>
    <w:family w:val="auto"/>
    <w:pitch w:val="default"/>
    <w:sig w:usb0="800002BF" w:usb1="38CF7CFA" w:usb2="00000016" w:usb3="00000000" w:csb0="00040001" w:csb1="00000000"/>
    <w:embedRegular r:id="rId4" w:fontKey="{4BA97C2B-C635-43D0-83D2-11721E93CA29}"/>
  </w:font>
  <w:font w:name="华文中宋">
    <w:panose1 w:val="02010600040101010101"/>
    <w:charset w:val="86"/>
    <w:family w:val="auto"/>
    <w:pitch w:val="default"/>
    <w:sig w:usb0="00000287" w:usb1="080F0000" w:usb2="00000000" w:usb3="00000000" w:csb0="0004009F" w:csb1="DFD70000"/>
    <w:embedRegular r:id="rId5" w:fontKey="{87A008A0-6EB8-4323-B558-4B0B98E52A56}"/>
  </w:font>
  <w:font w:name="华文仿宋">
    <w:panose1 w:val="02010600040101010101"/>
    <w:charset w:val="86"/>
    <w:family w:val="auto"/>
    <w:pitch w:val="default"/>
    <w:sig w:usb0="00000287" w:usb1="080F0000" w:usb2="00000000" w:usb3="00000000" w:csb0="0004009F" w:csb1="DFD70000"/>
    <w:embedRegular r:id="rId6" w:fontKey="{25C61631-D8D7-4E1C-9554-0248D665FB81}"/>
  </w:font>
  <w:font w:name="Tahoma">
    <w:panose1 w:val="020B0604030504040204"/>
    <w:charset w:val="00"/>
    <w:family w:val="auto"/>
    <w:pitch w:val="default"/>
    <w:sig w:usb0="E1002EFF" w:usb1="C000605B" w:usb2="00000029" w:usb3="00000000" w:csb0="200101FF" w:csb1="20280000"/>
    <w:embedRegular r:id="rId7" w:fontKey="{02C4053C-09B7-4153-902B-E417059ED293}"/>
  </w:font>
  <w:font w:name="仿宋_GB2312">
    <w:panose1 w:val="02010609030101010101"/>
    <w:charset w:val="86"/>
    <w:family w:val="modern"/>
    <w:pitch w:val="default"/>
    <w:sig w:usb0="00000001" w:usb1="080E0000" w:usb2="00000000" w:usb3="00000000" w:csb0="00040000" w:csb1="00000000"/>
    <w:embedRegular r:id="rId8" w:fontKey="{D48F4D1B-11FB-41F8-9F79-35B772AEDFC6}"/>
  </w:font>
  <w:font w:name="Calibri Light">
    <w:panose1 w:val="020F0302020204030204"/>
    <w:charset w:val="00"/>
    <w:family w:val="swiss"/>
    <w:pitch w:val="default"/>
    <w:sig w:usb0="E0002AFF" w:usb1="C000247B" w:usb2="00000009" w:usb3="00000000" w:csb0="200001FF" w:csb1="00000000"/>
    <w:embedRegular r:id="rId9" w:fontKey="{15C94213-17DF-4B9D-A4F8-30E1EF921F5B}"/>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4"/>
      <w:rPr>
        <w:rFonts w:hint="eastAsia"/>
        <w:sz w:val="18"/>
        <w:szCs w:val="24"/>
      </w:rPr>
    </w:pPr>
  </w:p>
  <w:p w14:paraId="2274D667">
    <w:pPr>
      <w:pStyle w:val="14"/>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5C0976">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48</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05C0976">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48</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CC32">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C2040"/>
    <w:multiLevelType w:val="singleLevel"/>
    <w:tmpl w:val="8EEC2040"/>
    <w:lvl w:ilvl="0" w:tentative="0">
      <w:start w:val="1"/>
      <w:numFmt w:val="decimal"/>
      <w:suff w:val="nothing"/>
      <w:lvlText w:val="%1．"/>
      <w:lvlJc w:val="left"/>
      <w:pPr>
        <w:ind w:left="0" w:firstLine="400"/>
      </w:pPr>
      <w:rPr>
        <w:rFonts w:hint="default"/>
      </w:rPr>
    </w:lvl>
  </w:abstractNum>
  <w:abstractNum w:abstractNumId="1">
    <w:nsid w:val="9FBA50A0"/>
    <w:multiLevelType w:val="singleLevel"/>
    <w:tmpl w:val="9FBA50A0"/>
    <w:lvl w:ilvl="0" w:tentative="0">
      <w:start w:val="1"/>
      <w:numFmt w:val="decimal"/>
      <w:lvlText w:val="%1."/>
      <w:lvlJc w:val="left"/>
      <w:pPr>
        <w:ind w:left="425" w:hanging="425"/>
      </w:pPr>
      <w:rPr>
        <w:rFonts w:hint="default"/>
      </w:rPr>
    </w:lvl>
  </w:abstractNum>
  <w:abstractNum w:abstractNumId="2">
    <w:nsid w:val="B19B1D0D"/>
    <w:multiLevelType w:val="singleLevel"/>
    <w:tmpl w:val="B19B1D0D"/>
    <w:lvl w:ilvl="0" w:tentative="0">
      <w:start w:val="1"/>
      <w:numFmt w:val="decimal"/>
      <w:suff w:val="nothing"/>
      <w:lvlText w:val="（%1）"/>
      <w:lvlJc w:val="left"/>
      <w:rPr>
        <w:rFonts w:hint="default"/>
        <w:b w:val="0"/>
        <w:bCs w:val="0"/>
      </w:rPr>
    </w:lvl>
  </w:abstractNum>
  <w:abstractNum w:abstractNumId="3">
    <w:nsid w:val="C42FDF06"/>
    <w:multiLevelType w:val="singleLevel"/>
    <w:tmpl w:val="C42FDF06"/>
    <w:lvl w:ilvl="0" w:tentative="0">
      <w:start w:val="1"/>
      <w:numFmt w:val="decimal"/>
      <w:suff w:val="nothing"/>
      <w:lvlText w:val="%1．"/>
      <w:lvlJc w:val="left"/>
      <w:pPr>
        <w:ind w:left="0" w:firstLine="400"/>
      </w:pPr>
      <w:rPr>
        <w:rFonts w:hint="default"/>
      </w:rPr>
    </w:lvl>
  </w:abstractNum>
  <w:abstractNum w:abstractNumId="4">
    <w:nsid w:val="C97CBBC1"/>
    <w:multiLevelType w:val="singleLevel"/>
    <w:tmpl w:val="C97CBBC1"/>
    <w:lvl w:ilvl="0" w:tentative="0">
      <w:start w:val="1"/>
      <w:numFmt w:val="decimal"/>
      <w:suff w:val="nothing"/>
      <w:lvlText w:val="%1．"/>
      <w:lvlJc w:val="left"/>
      <w:pPr>
        <w:ind w:left="0" w:firstLine="400"/>
      </w:pPr>
      <w:rPr>
        <w:rFonts w:hint="default"/>
      </w:r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7"/>
    <w:multiLevelType w:val="singleLevel"/>
    <w:tmpl w:val="00000007"/>
    <w:lvl w:ilvl="0" w:tentative="0">
      <w:start w:val="1"/>
      <w:numFmt w:val="decimal"/>
      <w:suff w:val="nothing"/>
      <w:lvlText w:val="%1、"/>
      <w:lvlJc w:val="left"/>
    </w:lvl>
  </w:abstractNum>
  <w:abstractNum w:abstractNumId="7">
    <w:nsid w:val="00000008"/>
    <w:multiLevelType w:val="multilevel"/>
    <w:tmpl w:val="00000008"/>
    <w:lvl w:ilvl="0" w:tentative="0">
      <w:start w:val="1"/>
      <w:numFmt w:val="decimal"/>
      <w:suff w:val="nothing"/>
      <w:lvlText w:val="%1、"/>
      <w:lvlJc w:val="left"/>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9"/>
    <w:multiLevelType w:val="singleLevel"/>
    <w:tmpl w:val="00000009"/>
    <w:lvl w:ilvl="0" w:tentative="0">
      <w:start w:val="1"/>
      <w:numFmt w:val="chineseCounting"/>
      <w:suff w:val="nothing"/>
      <w:lvlText w:val="%1、"/>
      <w:lvlJc w:val="left"/>
      <w:rPr>
        <w:rFonts w:hint="eastAsia"/>
      </w:rPr>
    </w:lvl>
  </w:abstractNum>
  <w:abstractNum w:abstractNumId="9">
    <w:nsid w:val="0000000A"/>
    <w:multiLevelType w:val="singleLevel"/>
    <w:tmpl w:val="0000000A"/>
    <w:lvl w:ilvl="0" w:tentative="0">
      <w:start w:val="1"/>
      <w:numFmt w:val="decimal"/>
      <w:lvlText w:val="%1."/>
      <w:lvlJc w:val="left"/>
      <w:pPr>
        <w:tabs>
          <w:tab w:val="left" w:pos="312"/>
        </w:tabs>
      </w:pPr>
    </w:lvl>
  </w:abstractNum>
  <w:abstractNum w:abstractNumId="10">
    <w:nsid w:val="0000000B"/>
    <w:multiLevelType w:val="multilevel"/>
    <w:tmpl w:val="0000000B"/>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121E35ED"/>
    <w:multiLevelType w:val="singleLevel"/>
    <w:tmpl w:val="121E35ED"/>
    <w:lvl w:ilvl="0" w:tentative="0">
      <w:start w:val="1"/>
      <w:numFmt w:val="decimal"/>
      <w:suff w:val="nothing"/>
      <w:lvlText w:val="%1．"/>
      <w:lvlJc w:val="left"/>
      <w:pPr>
        <w:ind w:left="0" w:firstLine="400"/>
      </w:pPr>
      <w:rPr>
        <w:rFonts w:hint="default"/>
      </w:rPr>
    </w:lvl>
  </w:abstractNum>
  <w:abstractNum w:abstractNumId="12">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3">
    <w:nsid w:val="31054D38"/>
    <w:multiLevelType w:val="singleLevel"/>
    <w:tmpl w:val="31054D38"/>
    <w:lvl w:ilvl="0" w:tentative="0">
      <w:start w:val="2"/>
      <w:numFmt w:val="decimal"/>
      <w:suff w:val="nothing"/>
      <w:lvlText w:val="（%1）"/>
      <w:lvlJc w:val="left"/>
    </w:lvl>
  </w:abstractNum>
  <w:abstractNum w:abstractNumId="14">
    <w:nsid w:val="481AEBD5"/>
    <w:multiLevelType w:val="singleLevel"/>
    <w:tmpl w:val="481AEBD5"/>
    <w:lvl w:ilvl="0" w:tentative="0">
      <w:start w:val="1"/>
      <w:numFmt w:val="decimal"/>
      <w:suff w:val="nothing"/>
      <w:lvlText w:val="%1、"/>
      <w:lvlJc w:val="left"/>
    </w:lvl>
  </w:abstractNum>
  <w:abstractNum w:abstractNumId="15">
    <w:nsid w:val="7740E5B8"/>
    <w:multiLevelType w:val="singleLevel"/>
    <w:tmpl w:val="7740E5B8"/>
    <w:lvl w:ilvl="0" w:tentative="0">
      <w:start w:val="1"/>
      <w:numFmt w:val="decimal"/>
      <w:suff w:val="nothing"/>
      <w:lvlText w:val="(%1)"/>
      <w:lvlJc w:val="left"/>
      <w:pPr>
        <w:ind w:left="425" w:hanging="425"/>
      </w:pPr>
      <w:rPr>
        <w:rFonts w:hint="default"/>
      </w:rPr>
    </w:lvl>
  </w:abstractNum>
  <w:abstractNum w:abstractNumId="16">
    <w:nsid w:val="79031D5C"/>
    <w:multiLevelType w:val="singleLevel"/>
    <w:tmpl w:val="79031D5C"/>
    <w:lvl w:ilvl="0" w:tentative="0">
      <w:start w:val="1"/>
      <w:numFmt w:val="decimal"/>
      <w:suff w:val="nothing"/>
      <w:lvlText w:val="%1．"/>
      <w:lvlJc w:val="left"/>
      <w:pPr>
        <w:ind w:left="0" w:firstLine="400"/>
      </w:pPr>
      <w:rPr>
        <w:rFonts w:hint="default"/>
      </w:rPr>
    </w:lvl>
  </w:abstractNum>
  <w:num w:numId="1">
    <w:abstractNumId w:val="14"/>
  </w:num>
  <w:num w:numId="2">
    <w:abstractNumId w:val="8"/>
  </w:num>
  <w:num w:numId="3">
    <w:abstractNumId w:val="1"/>
  </w:num>
  <w:num w:numId="4">
    <w:abstractNumId w:val="3"/>
  </w:num>
  <w:num w:numId="5">
    <w:abstractNumId w:val="13"/>
  </w:num>
  <w:num w:numId="6">
    <w:abstractNumId w:val="12"/>
  </w:num>
  <w:num w:numId="7">
    <w:abstractNumId w:val="15"/>
  </w:num>
  <w:num w:numId="8">
    <w:abstractNumId w:val="7"/>
  </w:num>
  <w:num w:numId="9">
    <w:abstractNumId w:val="10"/>
  </w:num>
  <w:num w:numId="10">
    <w:abstractNumId w:val="2"/>
  </w:num>
  <w:num w:numId="11">
    <w:abstractNumId w:val="5"/>
  </w:num>
  <w:num w:numId="12">
    <w:abstractNumId w:val="9"/>
  </w:num>
  <w:num w:numId="13">
    <w:abstractNumId w:val="16"/>
  </w:num>
  <w:num w:numId="14">
    <w:abstractNumId w:val="0"/>
  </w:num>
  <w:num w:numId="15">
    <w:abstractNumId w:val="11"/>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D5FE2"/>
    <w:rsid w:val="00866A91"/>
    <w:rsid w:val="03B64756"/>
    <w:rsid w:val="0486046F"/>
    <w:rsid w:val="055406CA"/>
    <w:rsid w:val="055E3767"/>
    <w:rsid w:val="06A04B76"/>
    <w:rsid w:val="08760957"/>
    <w:rsid w:val="0AE41BA8"/>
    <w:rsid w:val="0AEA5B17"/>
    <w:rsid w:val="0BEB6D98"/>
    <w:rsid w:val="0E9C4BC2"/>
    <w:rsid w:val="0F7D5FE2"/>
    <w:rsid w:val="10A20470"/>
    <w:rsid w:val="1131366D"/>
    <w:rsid w:val="115D6CCC"/>
    <w:rsid w:val="131555DD"/>
    <w:rsid w:val="13233C53"/>
    <w:rsid w:val="13764107"/>
    <w:rsid w:val="179126C2"/>
    <w:rsid w:val="18EB6EE6"/>
    <w:rsid w:val="1F6E1960"/>
    <w:rsid w:val="20AC5498"/>
    <w:rsid w:val="285100CD"/>
    <w:rsid w:val="2BC13647"/>
    <w:rsid w:val="2D591D32"/>
    <w:rsid w:val="31492EA1"/>
    <w:rsid w:val="31970D0D"/>
    <w:rsid w:val="32AA04CA"/>
    <w:rsid w:val="35923699"/>
    <w:rsid w:val="379C5435"/>
    <w:rsid w:val="390E0BFA"/>
    <w:rsid w:val="3FFB252B"/>
    <w:rsid w:val="404F553D"/>
    <w:rsid w:val="42CD0F08"/>
    <w:rsid w:val="48861F15"/>
    <w:rsid w:val="4B774AB6"/>
    <w:rsid w:val="4BAD6DBD"/>
    <w:rsid w:val="4E1838D5"/>
    <w:rsid w:val="4E9D1D67"/>
    <w:rsid w:val="50551F5C"/>
    <w:rsid w:val="53265F8B"/>
    <w:rsid w:val="53806DAF"/>
    <w:rsid w:val="53A03DC0"/>
    <w:rsid w:val="548755D7"/>
    <w:rsid w:val="5D6B26D6"/>
    <w:rsid w:val="605C7D6F"/>
    <w:rsid w:val="61905A69"/>
    <w:rsid w:val="64C10E3A"/>
    <w:rsid w:val="652B4BE9"/>
    <w:rsid w:val="66B33BA5"/>
    <w:rsid w:val="692E3A9A"/>
    <w:rsid w:val="71B31D58"/>
    <w:rsid w:val="72E7505E"/>
    <w:rsid w:val="766528BB"/>
    <w:rsid w:val="77F14686"/>
    <w:rsid w:val="786A2D6F"/>
    <w:rsid w:val="796A4136"/>
    <w:rsid w:val="798E2134"/>
    <w:rsid w:val="7EA36676"/>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snapToGrid w:val="0"/>
    </w:pPr>
    <w:rPr>
      <w:kern w:val="0"/>
      <w:sz w:val="20"/>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10">
    <w:name w:val="Body Text 3"/>
    <w:basedOn w:val="1"/>
    <w:qFormat/>
    <w:uiPriority w:val="99"/>
    <w:pPr>
      <w:spacing w:after="120"/>
    </w:pPr>
    <w:rPr>
      <w:sz w:val="16"/>
      <w:szCs w:val="16"/>
    </w:rPr>
  </w:style>
  <w:style w:type="paragraph" w:styleId="11">
    <w:name w:val="Body Text Indent"/>
    <w:basedOn w:val="1"/>
    <w:next w:val="12"/>
    <w:qFormat/>
    <w:uiPriority w:val="0"/>
    <w:pPr>
      <w:ind w:firstLine="570"/>
    </w:pPr>
    <w:rPr>
      <w:rFonts w:ascii="宋体" w:hAnsi="宋体"/>
      <w:sz w:val="28"/>
      <w:szCs w:val="20"/>
    </w:rPr>
  </w:style>
  <w:style w:type="paragraph" w:customStyle="1" w:styleId="12">
    <w:name w:val="font5"/>
    <w:basedOn w:val="1"/>
    <w:qFormat/>
    <w:uiPriority w:val="0"/>
    <w:pPr>
      <w:widowControl/>
      <w:spacing w:before="100" w:beforeAutospacing="1" w:after="100" w:afterAutospacing="1"/>
      <w:jc w:val="left"/>
    </w:pPr>
    <w:rPr>
      <w:rFonts w:ascii="宋体" w:hAnsi="宋体"/>
      <w:kern w:val="0"/>
      <w:sz w:val="18"/>
      <w:szCs w:val="18"/>
    </w:rPr>
  </w:style>
  <w:style w:type="paragraph" w:styleId="13">
    <w:name w:val="Plain Text"/>
    <w:basedOn w:val="1"/>
    <w:qFormat/>
    <w:uiPriority w:val="0"/>
    <w:rPr>
      <w:rFonts w:ascii="宋体" w:hAnsi="Courier New"/>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paragraph" w:styleId="19">
    <w:name w:val="Body Text First Indent"/>
    <w:basedOn w:val="7"/>
    <w:qFormat/>
    <w:uiPriority w:val="99"/>
    <w:pPr>
      <w:spacing w:after="120"/>
      <w:ind w:firstLine="420" w:firstLineChars="100"/>
    </w:pPr>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qFormat/>
    <w:uiPriority w:val="99"/>
    <w:rPr>
      <w:color w:val="0000FF"/>
      <w:u w:val="single"/>
    </w:rPr>
  </w:style>
  <w:style w:type="paragraph" w:customStyle="1" w:styleId="25">
    <w:name w:val="_Style 3"/>
    <w:basedOn w:val="1"/>
    <w:qFormat/>
    <w:uiPriority w:val="0"/>
    <w:pPr>
      <w:ind w:firstLine="420" w:firstLineChars="200"/>
    </w:pPr>
    <w:rPr>
      <w:sz w:val="20"/>
    </w:rPr>
  </w:style>
  <w:style w:type="paragraph" w:customStyle="1" w:styleId="26">
    <w:name w:val="正文缩进1"/>
    <w:basedOn w:val="27"/>
    <w:next w:val="8"/>
    <w:qFormat/>
    <w:uiPriority w:val="0"/>
    <w:pPr>
      <w:widowControl/>
      <w:ind w:firstLine="420"/>
      <w:jc w:val="left"/>
    </w:pPr>
    <w:rPr>
      <w:rFonts w:ascii="Calibri" w:hAnsi="Calibri"/>
      <w:kern w:val="0"/>
    </w:rPr>
  </w:style>
  <w:style w:type="paragraph" w:customStyle="1" w:styleId="27">
    <w:name w:val="正文_2"/>
    <w:next w:val="26"/>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8">
    <w:name w:val="Table caption|1"/>
    <w:basedOn w:val="1"/>
    <w:qFormat/>
    <w:uiPriority w:val="0"/>
    <w:pPr>
      <w:spacing w:line="293" w:lineRule="exact"/>
    </w:pPr>
    <w:rPr>
      <w:rFonts w:ascii="宋体" w:hAnsi="宋体" w:cs="宋体"/>
      <w:sz w:val="19"/>
      <w:szCs w:val="19"/>
      <w:lang w:val="zh-TW" w:eastAsia="zh-TW" w:bidi="zh-TW"/>
    </w:rPr>
  </w:style>
  <w:style w:type="paragraph" w:customStyle="1" w:styleId="29">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0">
    <w:name w:val="Table Paragraph"/>
    <w:basedOn w:val="1"/>
    <w:qFormat/>
    <w:uiPriority w:val="1"/>
    <w:rPr>
      <w:rFonts w:ascii="宋体" w:hAnsi="宋体" w:eastAsia="宋体" w:cs="宋体"/>
      <w:lang w:val="zh-CN" w:eastAsia="zh-CN" w:bidi="zh-CN"/>
    </w:rPr>
  </w:style>
  <w:style w:type="paragraph" w:styleId="31">
    <w:name w:val="List Paragraph"/>
    <w:basedOn w:val="1"/>
    <w:qFormat/>
    <w:uiPriority w:val="34"/>
    <w:pPr>
      <w:widowControl/>
      <w:ind w:firstLine="420" w:firstLineChars="200"/>
      <w:jc w:val="left"/>
    </w:pPr>
    <w:rPr>
      <w:kern w:val="0"/>
      <w:sz w:val="20"/>
      <w:szCs w:val="20"/>
    </w:rPr>
  </w:style>
  <w:style w:type="paragraph" w:customStyle="1" w:styleId="3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character" w:customStyle="1" w:styleId="33">
    <w:name w:val="font141"/>
    <w:basedOn w:val="22"/>
    <w:qFormat/>
    <w:uiPriority w:val="0"/>
    <w:rPr>
      <w:rFonts w:hint="default" w:ascii="Times New Roman" w:hAnsi="Times New Roman" w:cs="Times New Roman"/>
      <w:b/>
      <w:bCs/>
      <w:color w:val="000000"/>
      <w:sz w:val="18"/>
      <w:szCs w:val="18"/>
      <w:u w:val="none"/>
    </w:rPr>
  </w:style>
  <w:style w:type="character" w:customStyle="1" w:styleId="34">
    <w:name w:val="font151"/>
    <w:basedOn w:val="22"/>
    <w:qFormat/>
    <w:uiPriority w:val="0"/>
    <w:rPr>
      <w:rFonts w:hint="default" w:ascii="Times New Roman" w:hAnsi="Times New Roman" w:cs="Times New Roman"/>
      <w:color w:val="000000"/>
      <w:sz w:val="20"/>
      <w:szCs w:val="20"/>
      <w:u w:val="none"/>
    </w:rPr>
  </w:style>
  <w:style w:type="character" w:customStyle="1" w:styleId="35">
    <w:name w:val="font51"/>
    <w:basedOn w:val="22"/>
    <w:qFormat/>
    <w:uiPriority w:val="0"/>
    <w:rPr>
      <w:rFonts w:hint="eastAsia" w:ascii="宋体" w:hAnsi="宋体" w:eastAsia="宋体" w:cs="宋体"/>
      <w:color w:val="000000"/>
      <w:sz w:val="20"/>
      <w:szCs w:val="20"/>
      <w:u w:val="none"/>
    </w:rPr>
  </w:style>
  <w:style w:type="character" w:customStyle="1" w:styleId="36">
    <w:name w:val="font161"/>
    <w:basedOn w:val="22"/>
    <w:qFormat/>
    <w:uiPriority w:val="0"/>
    <w:rPr>
      <w:rFonts w:hint="eastAsia" w:ascii="宋体" w:hAnsi="宋体" w:eastAsia="宋体" w:cs="宋体"/>
      <w:color w:val="000000"/>
      <w:sz w:val="20"/>
      <w:szCs w:val="20"/>
      <w:u w:val="none"/>
    </w:rPr>
  </w:style>
  <w:style w:type="paragraph" w:customStyle="1" w:styleId="37">
    <w:name w:val="p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23313</Words>
  <Characters>23957</Characters>
  <Lines>0</Lines>
  <Paragraphs>0</Paragraphs>
  <TotalTime>7</TotalTime>
  <ScaleCrop>false</ScaleCrop>
  <LinksUpToDate>false</LinksUpToDate>
  <CharactersWithSpaces>25757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2025-06-17T00:31:00Z</dcterms:created>
  <dc:creator>梁凤娟</dc:creator>
  <cp:lastModifiedBy>梁凤娟</cp:lastModifiedBy>
  <dcterms:modified xsi:type="dcterms:W3CDTF">2025-09-25T03:47:14Z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F62DAB63A11340B68DAC265B1E4A9C3B_13</vt:lpwstr>
  </property>
  <property fmtid="{D5CDD505-2E9C-101B-9397-08002B2CF9AE}" pid="4" name="KSOTemplateDocerSaveRecord">
    <vt:lpwstr>eyJoZGlkIjoiZGNiZjhiYWJkMzQ2ODliZDg0M2NkY2U3ZDYyYTQ3YzEiLCJ1c2VySWQiOiIzMTQ2MzM3NzQifQ==</vt:lpwstr>
  </property>
</Properties>
</file>