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D6B07">
      <w:pPr>
        <w:jc w:val="center"/>
        <w:rPr>
          <w:sz w:val="24"/>
        </w:rPr>
      </w:pPr>
      <w:bookmarkStart w:id="0" w:name="_Toc32514"/>
      <w:bookmarkStart w:id="1" w:name="_Toc15189"/>
      <w:bookmarkStart w:id="2" w:name="_Toc15553"/>
      <w:bookmarkStart w:id="3" w:name="_Toc3493"/>
      <w:bookmarkStart w:id="4" w:name="_Toc16091"/>
      <w:bookmarkStart w:id="5" w:name="_Toc15365"/>
      <w:bookmarkStart w:id="6" w:name="_Toc17040"/>
      <w:bookmarkStart w:id="7" w:name="_Toc14315"/>
      <w:r>
        <w:rPr>
          <w:rFonts w:hint="eastAsia"/>
          <w:sz w:val="24"/>
        </w:rPr>
        <w:t xml:space="preserve"> </w:t>
      </w:r>
    </w:p>
    <w:p w14:paraId="1674EBC0">
      <w:pPr>
        <w:jc w:val="center"/>
        <w:rPr>
          <w:sz w:val="24"/>
        </w:rPr>
      </w:pPr>
    </w:p>
    <w:p w14:paraId="60F0A325">
      <w:pPr>
        <w:jc w:val="center"/>
        <w:rPr>
          <w:sz w:val="24"/>
        </w:rPr>
      </w:pPr>
    </w:p>
    <w:p w14:paraId="75A306B0">
      <w:pPr>
        <w:jc w:val="center"/>
        <w:rPr>
          <w:sz w:val="24"/>
        </w:rPr>
      </w:pPr>
    </w:p>
    <w:p w14:paraId="1592D62F">
      <w:pPr>
        <w:spacing w:line="480" w:lineRule="auto"/>
        <w:jc w:val="center"/>
        <w:rPr>
          <w:rFonts w:hint="default"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 xml:space="preserve">中山大学孙逸仙纪念医院     </w:t>
      </w:r>
    </w:p>
    <w:p w14:paraId="254DB285">
      <w:pPr>
        <w:spacing w:line="480" w:lineRule="auto"/>
        <w:jc w:val="center"/>
        <w:rPr>
          <w:rFonts w:hint="eastAsia" w:ascii="微软雅黑" w:hAnsi="微软雅黑" w:eastAsia="微软雅黑" w:cs="微软雅黑"/>
          <w:b/>
          <w:bCs/>
          <w:sz w:val="72"/>
          <w:szCs w:val="72"/>
        </w:rPr>
      </w:pPr>
      <w:r>
        <w:rPr>
          <w:rFonts w:hint="eastAsia" w:ascii="黑体" w:hAnsi="黑体" w:eastAsia="黑体" w:cs="黑体"/>
          <w:b/>
          <w:kern w:val="0"/>
          <w:sz w:val="44"/>
          <w:szCs w:val="44"/>
          <w:lang w:val="en-US" w:eastAsia="zh-CN"/>
        </w:rPr>
        <w:t>计量设备周期检定服务</w:t>
      </w:r>
    </w:p>
    <w:p w14:paraId="77B9A1BB">
      <w:pPr>
        <w:spacing w:line="480" w:lineRule="auto"/>
        <w:jc w:val="center"/>
        <w:rPr>
          <w:rFonts w:hint="eastAsia" w:ascii="微软雅黑" w:hAnsi="微软雅黑" w:eastAsia="微软雅黑" w:cs="微软雅黑"/>
          <w:b/>
          <w:bCs/>
          <w:sz w:val="72"/>
          <w:szCs w:val="72"/>
        </w:rPr>
      </w:pPr>
    </w:p>
    <w:p w14:paraId="49BFEFFF">
      <w:pPr>
        <w:spacing w:line="480" w:lineRule="auto"/>
        <w:jc w:val="center"/>
        <w:rPr>
          <w:rFonts w:hint="eastAsia" w:ascii="微软雅黑" w:hAnsi="微软雅黑" w:eastAsia="微软雅黑" w:cs="微软雅黑"/>
          <w:b/>
          <w:bCs/>
          <w:sz w:val="72"/>
          <w:szCs w:val="72"/>
        </w:rPr>
      </w:pPr>
    </w:p>
    <w:p w14:paraId="63449D5D">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235D472B">
      <w:pPr>
        <w:pStyle w:val="19"/>
      </w:pPr>
    </w:p>
    <w:p w14:paraId="31B455C8">
      <w:pPr>
        <w:pStyle w:val="19"/>
        <w:spacing w:line="360" w:lineRule="auto"/>
        <w:rPr>
          <w:rFonts w:ascii="方正小标宋简体" w:hAnsi="宋体" w:eastAsia="方正小标宋简体"/>
          <w:sz w:val="32"/>
        </w:rPr>
      </w:pPr>
    </w:p>
    <w:p w14:paraId="45FD2012">
      <w:pPr>
        <w:adjustRightInd w:val="0"/>
        <w:snapToGrid w:val="0"/>
        <w:spacing w:line="360" w:lineRule="auto"/>
        <w:ind w:firstLine="3253" w:firstLineChars="900"/>
        <w:rPr>
          <w:rFonts w:ascii="宋体" w:hAnsi="宋体"/>
          <w:b/>
          <w:bCs/>
          <w:sz w:val="36"/>
          <w:szCs w:val="36"/>
        </w:rPr>
      </w:pPr>
    </w:p>
    <w:p w14:paraId="7A5CA753">
      <w:pPr>
        <w:adjustRightInd w:val="0"/>
        <w:snapToGrid w:val="0"/>
        <w:spacing w:line="360" w:lineRule="auto"/>
        <w:ind w:firstLine="3253" w:firstLineChars="900"/>
        <w:rPr>
          <w:rFonts w:ascii="宋体" w:hAnsi="宋体"/>
          <w:b/>
          <w:bCs/>
          <w:sz w:val="36"/>
          <w:szCs w:val="36"/>
        </w:rPr>
      </w:pPr>
    </w:p>
    <w:p w14:paraId="0569858D">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ZCB-20250XX</w:t>
      </w:r>
    </w:p>
    <w:p w14:paraId="161ADA21">
      <w:pPr>
        <w:adjustRightInd w:val="0"/>
        <w:snapToGrid w:val="0"/>
        <w:spacing w:line="360" w:lineRule="auto"/>
        <w:jc w:val="center"/>
        <w:rPr>
          <w:rFonts w:hint="eastAsia" w:ascii="仿宋" w:hAnsi="仿宋" w:eastAsia="仿宋" w:cs="仿宋"/>
          <w:b/>
          <w:bCs/>
          <w:sz w:val="36"/>
          <w:szCs w:val="36"/>
        </w:rPr>
      </w:pPr>
    </w:p>
    <w:p w14:paraId="6972E32E">
      <w:pPr>
        <w:pStyle w:val="19"/>
        <w:rPr>
          <w:rFonts w:hint="eastAsia" w:ascii="仿宋" w:hAnsi="仿宋" w:eastAsia="仿宋" w:cs="仿宋"/>
          <w:b/>
          <w:bCs/>
          <w:sz w:val="36"/>
          <w:szCs w:val="36"/>
        </w:rPr>
      </w:pPr>
    </w:p>
    <w:p w14:paraId="0951C304">
      <w:pPr>
        <w:pStyle w:val="19"/>
        <w:rPr>
          <w:rFonts w:hint="eastAsia" w:ascii="仿宋" w:hAnsi="仿宋" w:eastAsia="仿宋" w:cs="仿宋"/>
          <w:b/>
          <w:bCs/>
          <w:sz w:val="36"/>
          <w:szCs w:val="36"/>
        </w:rPr>
      </w:pPr>
    </w:p>
    <w:p w14:paraId="38CE2AE3">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9</w:t>
      </w:r>
      <w:r>
        <w:rPr>
          <w:rFonts w:hint="eastAsia" w:ascii="仿宋" w:hAnsi="仿宋" w:eastAsia="仿宋" w:cs="仿宋"/>
          <w:b/>
          <w:bCs/>
          <w:sz w:val="32"/>
          <w:szCs w:val="32"/>
        </w:rPr>
        <w:t>月</w:t>
      </w:r>
    </w:p>
    <w:p w14:paraId="66D3F680">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2F28D5B0">
      <w:pPr>
        <w:pStyle w:val="30"/>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4870FEF1">
      <w:pPr>
        <w:pStyle w:val="30"/>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0DCFB607">
      <w:pPr>
        <w:pStyle w:val="30"/>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1DC0BD8">
      <w:pPr>
        <w:pStyle w:val="30"/>
        <w:tabs>
          <w:tab w:val="right" w:leader="dot" w:pos="9070"/>
        </w:tabs>
        <w:rPr>
          <w:rFonts w:hint="eastAsia" w:ascii="仿宋" w:hAnsi="仿宋" w:eastAsia="仿宋" w:cs="仿宋"/>
          <w:b/>
          <w:bCs/>
          <w:sz w:val="28"/>
          <w:szCs w:val="28"/>
        </w:rPr>
      </w:pPr>
    </w:p>
    <w:p w14:paraId="6F95E6F8">
      <w:pPr>
        <w:pStyle w:val="20"/>
        <w:rPr>
          <w:rFonts w:ascii="宋体" w:hAnsi="宋体"/>
          <w:bCs/>
          <w:szCs w:val="28"/>
        </w:rPr>
      </w:pPr>
      <w:r>
        <w:rPr>
          <w:rFonts w:hint="eastAsia" w:ascii="仿宋" w:hAnsi="仿宋" w:eastAsia="仿宋" w:cs="仿宋"/>
          <w:b/>
          <w:bCs/>
          <w:sz w:val="28"/>
          <w:szCs w:val="28"/>
        </w:rPr>
        <w:fldChar w:fldCharType="end"/>
      </w:r>
    </w:p>
    <w:p w14:paraId="23B3C493">
      <w:pPr>
        <w:pStyle w:val="20"/>
        <w:rPr>
          <w:rFonts w:ascii="宋体" w:hAnsi="宋体"/>
          <w:bCs/>
          <w:szCs w:val="28"/>
        </w:rPr>
      </w:pPr>
    </w:p>
    <w:p w14:paraId="3A8A08A0"/>
    <w:p w14:paraId="050DA075"/>
    <w:p w14:paraId="3EE25F22"/>
    <w:p w14:paraId="2FA708C7"/>
    <w:p w14:paraId="7AE6DCB9"/>
    <w:p w14:paraId="2AC3B4E7"/>
    <w:p w14:paraId="4F9D26A9"/>
    <w:p w14:paraId="2F30C70F"/>
    <w:p w14:paraId="20DA9573"/>
    <w:p w14:paraId="3F3A2BD4"/>
    <w:p w14:paraId="6E1021BC"/>
    <w:p w14:paraId="2F8D5867">
      <w:pPr>
        <w:jc w:val="center"/>
      </w:pPr>
    </w:p>
    <w:p w14:paraId="17373BAF"/>
    <w:p w14:paraId="71AD4593">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395B759D">
      <w:pPr>
        <w:pStyle w:val="5"/>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1450FDA9">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07D8D658">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54049588">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2.报名邮箱地址：linjwei3@mail.sysu.edu.cn</w:t>
      </w:r>
    </w:p>
    <w:p w14:paraId="1A45DCFB">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3.邮件主题：计量设备周期检定服务-某某公司</w:t>
      </w:r>
    </w:p>
    <w:p w14:paraId="4025108C">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71D8C636">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5.报名截止时间：2025年9月X日下午17:00，以邮件接收时间为准，超时视为无效报名。</w:t>
      </w:r>
    </w:p>
    <w:p w14:paraId="41DF7402">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119B71DD">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14:paraId="5A7B5EC6">
      <w:pPr>
        <w:pStyle w:val="19"/>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w:t>
      </w:r>
      <w:r>
        <w:rPr>
          <w:rFonts w:hint="eastAsia" w:ascii="仿宋" w:hAnsi="仿宋" w:eastAsia="仿宋" w:cs="仿宋"/>
          <w:kern w:val="0"/>
          <w:sz w:val="24"/>
          <w:lang w:val="en-US" w:eastAsia="zh-CN"/>
        </w:rPr>
        <w:t>采购人失信</w:t>
      </w:r>
      <w:r>
        <w:rPr>
          <w:rFonts w:hint="eastAsia" w:ascii="仿宋" w:hAnsi="仿宋" w:eastAsia="仿宋" w:cs="仿宋"/>
          <w:kern w:val="0"/>
          <w:sz w:val="24"/>
        </w:rPr>
        <w:t>供应商名单，并依法追究相关责任。</w:t>
      </w:r>
    </w:p>
    <w:p w14:paraId="71648C0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459EF8B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3205F8D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61D01E7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3D68D6E4">
      <w:pPr>
        <w:spacing w:line="400" w:lineRule="exact"/>
        <w:ind w:firstLine="360" w:firstLineChars="150"/>
        <w:rPr>
          <w:rFonts w:ascii="宋体" w:hAnsi="宋体"/>
          <w:b/>
          <w:bCs/>
          <w:sz w:val="24"/>
          <w:highlight w:val="yellow"/>
        </w:rPr>
      </w:pPr>
    </w:p>
    <w:p w14:paraId="7589DDCE">
      <w:pPr>
        <w:spacing w:line="400" w:lineRule="exact"/>
        <w:ind w:firstLine="360" w:firstLineChars="150"/>
        <w:rPr>
          <w:rFonts w:ascii="宋体" w:hAnsi="宋体"/>
          <w:b/>
          <w:bCs/>
          <w:sz w:val="24"/>
          <w:highlight w:val="yellow"/>
        </w:rPr>
      </w:pPr>
    </w:p>
    <w:p w14:paraId="68ADFF40">
      <w:pPr>
        <w:pStyle w:val="19"/>
        <w:rPr>
          <w:rFonts w:ascii="宋体" w:hAnsi="宋体"/>
          <w:b/>
          <w:bCs/>
          <w:sz w:val="24"/>
          <w:highlight w:val="yellow"/>
        </w:rPr>
      </w:pPr>
    </w:p>
    <w:p w14:paraId="4FB09382">
      <w:pPr>
        <w:pStyle w:val="19"/>
        <w:rPr>
          <w:rFonts w:ascii="宋体" w:hAnsi="宋体"/>
          <w:b/>
          <w:bCs/>
          <w:sz w:val="24"/>
          <w:highlight w:val="yellow"/>
        </w:rPr>
      </w:pPr>
    </w:p>
    <w:p w14:paraId="7D77DACF">
      <w:pPr>
        <w:pStyle w:val="19"/>
        <w:rPr>
          <w:rFonts w:ascii="宋体" w:hAnsi="宋体"/>
          <w:b/>
          <w:bCs/>
          <w:sz w:val="24"/>
          <w:highlight w:val="yellow"/>
        </w:rPr>
      </w:pPr>
    </w:p>
    <w:p w14:paraId="6EA7FC81">
      <w:pPr>
        <w:pStyle w:val="20"/>
      </w:pPr>
    </w:p>
    <w:p w14:paraId="56ADAC6C">
      <w:pPr>
        <w:pStyle w:val="5"/>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604C3CBA">
      <w:pPr>
        <w:pStyle w:val="26"/>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7F645092">
      <w:pPr>
        <w:pStyle w:val="26"/>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059F6CD9">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540C3E57">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4C08C874">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12BBC550">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0F8B430C">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5CE0A131">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2367F411">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751A611B">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55755434">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14:paraId="3FE25AF1">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（6）供应商营业执照（提供复印件,并加盖供应商公章。如为分公司报名，必须同时提供总公司的营业执照副本复印件及总公司授权书。）</w:t>
      </w:r>
    </w:p>
    <w:p w14:paraId="483E91E5">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（7）供应商具备法定计量检定机构出具的《计量授权证书》，授权范围必须覆盖广州地区（提供证书扫描件且需含授权区域页），授权项目覆盖本项目受检设备。(提供有效证书的复印件，加盖公章）</w:t>
      </w:r>
    </w:p>
    <w:p w14:paraId="245730AD">
      <w:pPr>
        <w:pStyle w:val="10"/>
        <w:adjustRightInd w:val="0"/>
        <w:snapToGrid w:val="0"/>
        <w:rPr>
          <w:rFonts w:ascii="Times New Roman" w:hAnsi="Times New Roman" w:cs="Times New Roman"/>
          <w:sz w:val="24"/>
          <w:szCs w:val="24"/>
        </w:rPr>
      </w:pPr>
    </w:p>
    <w:p w14:paraId="481877FA">
      <w:pPr>
        <w:pStyle w:val="10"/>
        <w:adjustRightInd w:val="0"/>
        <w:snapToGrid w:val="0"/>
        <w:rPr>
          <w:rFonts w:ascii="Times New Roman" w:hAnsi="Times New Roman" w:cs="Times New Roman"/>
          <w:sz w:val="24"/>
          <w:szCs w:val="24"/>
        </w:rPr>
      </w:pPr>
    </w:p>
    <w:p w14:paraId="4A8EF20D">
      <w:pPr>
        <w:pStyle w:val="10"/>
        <w:adjustRightInd w:val="0"/>
        <w:snapToGrid w:val="0"/>
        <w:rPr>
          <w:rFonts w:ascii="Times New Roman" w:hAnsi="Times New Roman" w:cs="Times New Roman"/>
          <w:sz w:val="24"/>
          <w:szCs w:val="24"/>
        </w:rPr>
      </w:pPr>
    </w:p>
    <w:p w14:paraId="11A29D63">
      <w:pPr>
        <w:pStyle w:val="10"/>
        <w:adjustRightInd w:val="0"/>
        <w:snapToGrid w:val="0"/>
        <w:rPr>
          <w:rFonts w:ascii="Times New Roman" w:hAnsi="Times New Roman" w:cs="Times New Roman"/>
          <w:sz w:val="24"/>
          <w:szCs w:val="24"/>
        </w:rPr>
      </w:pPr>
    </w:p>
    <w:p w14:paraId="4175EAE2">
      <w:pPr>
        <w:pStyle w:val="10"/>
        <w:adjustRightInd w:val="0"/>
        <w:snapToGrid w:val="0"/>
        <w:rPr>
          <w:rFonts w:ascii="Times New Roman" w:hAnsi="Times New Roman" w:cs="Times New Roman"/>
          <w:sz w:val="24"/>
          <w:szCs w:val="24"/>
        </w:rPr>
      </w:pPr>
    </w:p>
    <w:p w14:paraId="00A1B2C7">
      <w:pPr>
        <w:pStyle w:val="10"/>
        <w:adjustRightInd w:val="0"/>
        <w:snapToGrid w:val="0"/>
        <w:rPr>
          <w:rFonts w:ascii="Times New Roman" w:hAnsi="Times New Roman" w:cs="Times New Roman"/>
          <w:sz w:val="24"/>
          <w:szCs w:val="24"/>
        </w:rPr>
      </w:pPr>
    </w:p>
    <w:p w14:paraId="623379E2">
      <w:pPr>
        <w:pStyle w:val="10"/>
        <w:adjustRightInd w:val="0"/>
        <w:snapToGrid w:val="0"/>
        <w:rPr>
          <w:rFonts w:ascii="Times New Roman" w:hAnsi="Times New Roman" w:cs="Times New Roman"/>
          <w:sz w:val="24"/>
          <w:szCs w:val="24"/>
        </w:rPr>
      </w:pPr>
    </w:p>
    <w:p w14:paraId="44785F4D">
      <w:pPr>
        <w:pStyle w:val="10"/>
        <w:adjustRightInd w:val="0"/>
        <w:snapToGrid w:val="0"/>
        <w:rPr>
          <w:rFonts w:ascii="Times New Roman" w:hAnsi="Times New Roman" w:cs="Times New Roman"/>
          <w:sz w:val="24"/>
          <w:szCs w:val="24"/>
        </w:rPr>
      </w:pPr>
    </w:p>
    <w:p w14:paraId="6A75CA07">
      <w:pPr>
        <w:pStyle w:val="10"/>
        <w:adjustRightInd w:val="0"/>
        <w:snapToGrid w:val="0"/>
        <w:rPr>
          <w:rFonts w:ascii="Times New Roman" w:hAnsi="Times New Roman" w:cs="Times New Roman"/>
          <w:sz w:val="24"/>
          <w:szCs w:val="24"/>
        </w:rPr>
      </w:pPr>
    </w:p>
    <w:p w14:paraId="052B7CD4">
      <w:pPr>
        <w:pStyle w:val="10"/>
        <w:adjustRightInd w:val="0"/>
        <w:snapToGrid w:val="0"/>
        <w:rPr>
          <w:rFonts w:ascii="Times New Roman" w:hAnsi="Times New Roman" w:cs="Times New Roman"/>
          <w:sz w:val="24"/>
          <w:szCs w:val="24"/>
        </w:rPr>
      </w:pPr>
    </w:p>
    <w:p w14:paraId="60142977">
      <w:pPr>
        <w:pStyle w:val="10"/>
        <w:adjustRightInd w:val="0"/>
        <w:snapToGrid w:val="0"/>
        <w:rPr>
          <w:rFonts w:ascii="Times New Roman" w:hAnsi="Times New Roman" w:cs="Times New Roman"/>
          <w:sz w:val="24"/>
          <w:szCs w:val="24"/>
        </w:rPr>
      </w:pPr>
    </w:p>
    <w:p w14:paraId="6F2A8FD1">
      <w:pPr>
        <w:pStyle w:val="10"/>
        <w:adjustRightInd w:val="0"/>
        <w:snapToGrid w:val="0"/>
        <w:rPr>
          <w:rFonts w:ascii="Times New Roman" w:hAnsi="Times New Roman" w:cs="Times New Roman"/>
          <w:sz w:val="24"/>
          <w:szCs w:val="24"/>
        </w:rPr>
      </w:pPr>
    </w:p>
    <w:p w14:paraId="5D06857B">
      <w:pPr>
        <w:pStyle w:val="10"/>
        <w:adjustRightInd w:val="0"/>
        <w:snapToGrid w:val="0"/>
        <w:rPr>
          <w:rFonts w:ascii="Times New Roman" w:hAnsi="Times New Roman" w:cs="Times New Roman"/>
          <w:sz w:val="24"/>
          <w:szCs w:val="24"/>
        </w:rPr>
      </w:pPr>
    </w:p>
    <w:p w14:paraId="3FBED56E">
      <w:pPr>
        <w:pStyle w:val="10"/>
        <w:adjustRightInd w:val="0"/>
        <w:snapToGrid w:val="0"/>
        <w:rPr>
          <w:rFonts w:ascii="Times New Roman" w:hAnsi="Times New Roman" w:cs="Times New Roman"/>
          <w:sz w:val="24"/>
          <w:szCs w:val="24"/>
        </w:rPr>
      </w:pPr>
    </w:p>
    <w:p w14:paraId="4237AC75">
      <w:pPr>
        <w:pStyle w:val="10"/>
        <w:adjustRightInd w:val="0"/>
        <w:snapToGrid w:val="0"/>
        <w:rPr>
          <w:rFonts w:ascii="Times New Roman" w:hAnsi="Times New Roman" w:cs="Times New Roman"/>
          <w:sz w:val="24"/>
          <w:szCs w:val="24"/>
        </w:rPr>
      </w:pPr>
    </w:p>
    <w:p w14:paraId="537F7790">
      <w:pPr>
        <w:widowControl/>
        <w:spacing w:line="360" w:lineRule="auto"/>
        <w:jc w:val="left"/>
        <w:outlineLvl w:val="0"/>
        <w:rPr>
          <w:rFonts w:cs="宋体"/>
          <w:kern w:val="0"/>
          <w:szCs w:val="21"/>
        </w:rPr>
      </w:pPr>
    </w:p>
    <w:p w14:paraId="0B541296">
      <w:pPr>
        <w:pStyle w:val="5"/>
        <w:jc w:val="center"/>
      </w:pPr>
    </w:p>
    <w:p w14:paraId="0B64C14B"/>
    <w:p w14:paraId="0AE3B938">
      <w:pPr>
        <w:pStyle w:val="2"/>
      </w:pPr>
    </w:p>
    <w:p w14:paraId="0EBDB5AB">
      <w:pPr>
        <w:pStyle w:val="2"/>
      </w:pPr>
    </w:p>
    <w:p w14:paraId="018C0959">
      <w:pPr>
        <w:pStyle w:val="2"/>
      </w:pPr>
    </w:p>
    <w:p w14:paraId="6F812C9D">
      <w:pPr>
        <w:pStyle w:val="2"/>
      </w:pPr>
    </w:p>
    <w:p w14:paraId="392B7FEF">
      <w:pPr>
        <w:pStyle w:val="2"/>
      </w:pPr>
    </w:p>
    <w:p w14:paraId="38208AAE">
      <w:pPr>
        <w:pStyle w:val="5"/>
        <w:jc w:val="both"/>
        <w:rPr>
          <w:rFonts w:hint="eastAsia"/>
        </w:rPr>
      </w:pPr>
    </w:p>
    <w:p w14:paraId="65782354">
      <w:pPr>
        <w:pStyle w:val="5"/>
        <w:jc w:val="center"/>
        <w:rPr>
          <w:rFonts w:hint="eastAsia"/>
        </w:rPr>
      </w:pPr>
    </w:p>
    <w:p w14:paraId="0F31F545">
      <w:pPr>
        <w:pStyle w:val="5"/>
        <w:jc w:val="center"/>
        <w:rPr>
          <w:rFonts w:hint="eastAsia"/>
        </w:rPr>
      </w:pPr>
    </w:p>
    <w:p w14:paraId="7EC27010">
      <w:pPr>
        <w:pStyle w:val="5"/>
        <w:jc w:val="center"/>
        <w:rPr>
          <w:rFonts w:hint="eastAsia"/>
        </w:rPr>
      </w:pPr>
    </w:p>
    <w:p w14:paraId="3321449C">
      <w:pPr>
        <w:pStyle w:val="5"/>
        <w:jc w:val="center"/>
      </w:pPr>
      <w:r>
        <w:rPr>
          <w:rFonts w:hint="eastAsia"/>
        </w:rPr>
        <w:t xml:space="preserve">第三部分 </w:t>
      </w:r>
      <w:r>
        <w:rPr>
          <w:rFonts w:hint="eastAsia"/>
          <w:lang w:val="en-US" w:eastAsia="zh-CN"/>
        </w:rPr>
        <w:t>报名</w:t>
      </w:r>
      <w:r>
        <w:rPr>
          <w:rFonts w:hint="eastAsia"/>
        </w:rPr>
        <w:t>格式文件模板</w:t>
      </w:r>
    </w:p>
    <w:p w14:paraId="1A18BDAE">
      <w:pPr>
        <w:pStyle w:val="20"/>
      </w:pPr>
    </w:p>
    <w:p w14:paraId="72715C20">
      <w:pPr>
        <w:pStyle w:val="20"/>
      </w:pPr>
    </w:p>
    <w:p w14:paraId="5617C7CD">
      <w:pPr>
        <w:pStyle w:val="20"/>
      </w:pPr>
    </w:p>
    <w:p w14:paraId="18EDB605">
      <w:pPr>
        <w:pStyle w:val="20"/>
      </w:pPr>
    </w:p>
    <w:p w14:paraId="09F3EC8D">
      <w:pPr>
        <w:pStyle w:val="20"/>
      </w:pPr>
    </w:p>
    <w:p w14:paraId="6F529507">
      <w:pPr>
        <w:pStyle w:val="20"/>
      </w:pPr>
    </w:p>
    <w:p w14:paraId="2847E8F9">
      <w:pPr>
        <w:pStyle w:val="20"/>
      </w:pPr>
    </w:p>
    <w:p w14:paraId="0EF52E3E">
      <w:pPr>
        <w:pStyle w:val="20"/>
      </w:pPr>
    </w:p>
    <w:p w14:paraId="7AE2905B">
      <w:pPr>
        <w:pStyle w:val="20"/>
      </w:pPr>
    </w:p>
    <w:p w14:paraId="2033824F">
      <w:pPr>
        <w:pStyle w:val="20"/>
      </w:pPr>
    </w:p>
    <w:p w14:paraId="76055442">
      <w:pPr>
        <w:pStyle w:val="20"/>
      </w:pPr>
    </w:p>
    <w:p w14:paraId="4BC3E661">
      <w:pPr>
        <w:pStyle w:val="20"/>
      </w:pPr>
    </w:p>
    <w:p w14:paraId="6D9DD6B4">
      <w:pPr>
        <w:pStyle w:val="20"/>
      </w:pPr>
    </w:p>
    <w:p w14:paraId="28F584EF">
      <w:pPr>
        <w:pStyle w:val="20"/>
      </w:pPr>
    </w:p>
    <w:p w14:paraId="3F459B4A">
      <w:pPr>
        <w:pStyle w:val="20"/>
      </w:pPr>
    </w:p>
    <w:p w14:paraId="15D5C92E">
      <w:pPr>
        <w:pStyle w:val="20"/>
      </w:pPr>
    </w:p>
    <w:p w14:paraId="182FF403">
      <w:pPr>
        <w:pStyle w:val="20"/>
      </w:pPr>
    </w:p>
    <w:p w14:paraId="16BE5D6A">
      <w:pPr>
        <w:widowControl/>
        <w:spacing w:line="360" w:lineRule="auto"/>
        <w:jc w:val="center"/>
        <w:outlineLvl w:val="0"/>
        <w:rPr>
          <w:rFonts w:ascii="宋体" w:hAnsi="宋体" w:cs="宋体"/>
          <w:b/>
          <w:kern w:val="0"/>
          <w:sz w:val="40"/>
          <w:szCs w:val="27"/>
        </w:rPr>
      </w:pPr>
      <w:bookmarkStart w:id="12" w:name="_Toc31740"/>
      <w:bookmarkStart w:id="13" w:name="_Toc14488"/>
      <w:bookmarkStart w:id="14" w:name="_Toc6151"/>
      <w:bookmarkStart w:id="15" w:name="_Toc31053"/>
      <w:bookmarkStart w:id="16" w:name="_Toc17375"/>
      <w:bookmarkStart w:id="17" w:name="_Toc28528"/>
      <w:bookmarkStart w:id="18" w:name="_Toc6408"/>
      <w:bookmarkStart w:id="19" w:name="_Toc24"/>
      <w:bookmarkStart w:id="20" w:name="_Toc25869"/>
    </w:p>
    <w:p w14:paraId="5A5FF411">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03C34ED4">
      <w:pPr>
        <w:jc w:val="center"/>
        <w:rPr>
          <w:rFonts w:hint="eastAsia" w:ascii="宋体" w:hAnsi="宋体" w:cs="宋体"/>
          <w:b/>
          <w:kern w:val="0"/>
          <w:sz w:val="52"/>
          <w:szCs w:val="52"/>
          <w:lang w:val="en-US" w:eastAsia="zh-CN"/>
        </w:rPr>
      </w:pPr>
    </w:p>
    <w:p w14:paraId="1F41E5A0">
      <w:pPr>
        <w:pStyle w:val="2"/>
        <w:rPr>
          <w:rFonts w:hint="eastAsia"/>
          <w:lang w:val="en-US" w:eastAsia="zh-CN"/>
        </w:rPr>
      </w:pPr>
    </w:p>
    <w:p w14:paraId="0EBEE66E">
      <w:pPr>
        <w:jc w:val="center"/>
        <w:rPr>
          <w:rFonts w:hint="eastAsia" w:ascii="宋体" w:hAnsi="宋体" w:cs="宋体"/>
          <w:b/>
          <w:kern w:val="0"/>
          <w:sz w:val="52"/>
          <w:szCs w:val="52"/>
          <w:lang w:val="en-US" w:eastAsia="zh-CN"/>
        </w:rPr>
      </w:pPr>
    </w:p>
    <w:p w14:paraId="2A156E32">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中山大学孙逸仙纪念医院</w:t>
      </w:r>
    </w:p>
    <w:p w14:paraId="267D6835">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w:t>
      </w:r>
    </w:p>
    <w:p w14:paraId="10C7224F">
      <w:pPr>
        <w:pStyle w:val="4"/>
      </w:pPr>
    </w:p>
    <w:p w14:paraId="4FC30906">
      <w:pPr>
        <w:spacing w:line="480" w:lineRule="auto"/>
        <w:jc w:val="center"/>
        <w:rPr>
          <w:rFonts w:ascii="宋体" w:hAnsi="宋体"/>
          <w:b/>
          <w:bCs/>
          <w:sz w:val="72"/>
          <w:szCs w:val="72"/>
        </w:rPr>
      </w:pPr>
    </w:p>
    <w:p w14:paraId="3CF36EA8">
      <w:pPr>
        <w:widowControl/>
        <w:spacing w:line="360" w:lineRule="auto"/>
        <w:jc w:val="center"/>
        <w:outlineLvl w:val="0"/>
        <w:rPr>
          <w:rFonts w:hint="eastAsia" w:ascii="仿宋" w:hAnsi="仿宋" w:eastAsia="仿宋" w:cs="仿宋"/>
          <w:kern w:val="0"/>
          <w:sz w:val="72"/>
          <w:szCs w:val="72"/>
        </w:rPr>
      </w:pPr>
      <w:bookmarkStart w:id="21" w:name="_Toc11305"/>
      <w:bookmarkStart w:id="22" w:name="_Toc12520"/>
      <w:bookmarkStart w:id="23" w:name="_Toc11075"/>
      <w:bookmarkStart w:id="24" w:name="_Toc40776111"/>
      <w:bookmarkStart w:id="25" w:name="_Toc7291"/>
      <w:bookmarkStart w:id="26" w:name="_Toc15870"/>
      <w:bookmarkStart w:id="27" w:name="_Toc3471"/>
      <w:bookmarkStart w:id="28" w:name="_Toc29113"/>
      <w:bookmarkStart w:id="29" w:name="_Toc26267"/>
      <w:bookmarkStart w:id="30" w:name="_Toc1994"/>
      <w:bookmarkStart w:id="31" w:name="_Toc40346375"/>
      <w:bookmarkStart w:id="32" w:name="_Toc21249"/>
      <w:bookmarkStart w:id="33" w:name="_Toc8364"/>
      <w:bookmarkStart w:id="34" w:name="_Toc28703"/>
      <w:bookmarkStart w:id="35" w:name="_Toc6547"/>
      <w:bookmarkStart w:id="36" w:name="_Toc435"/>
      <w:bookmarkStart w:id="37" w:name="_Toc40346216"/>
      <w:r>
        <w:rPr>
          <w:rFonts w:hint="eastAsia" w:ascii="仿宋" w:hAnsi="仿宋" w:eastAsia="仿宋" w:cs="仿宋"/>
          <w:b/>
          <w:bCs/>
          <w:sz w:val="72"/>
          <w:szCs w:val="72"/>
        </w:rPr>
        <w:t>报名资料</w:t>
      </w:r>
    </w:p>
    <w:p w14:paraId="05B3D905">
      <w:pPr>
        <w:widowControl/>
        <w:spacing w:line="360" w:lineRule="auto"/>
        <w:ind w:firstLine="600"/>
        <w:outlineLvl w:val="0"/>
        <w:rPr>
          <w:rFonts w:hint="eastAsia" w:ascii="仿宋" w:hAnsi="仿宋" w:eastAsia="仿宋" w:cs="仿宋"/>
          <w:kern w:val="0"/>
          <w:sz w:val="30"/>
          <w:szCs w:val="30"/>
        </w:rPr>
      </w:pPr>
    </w:p>
    <w:p w14:paraId="2E033A7E">
      <w:pPr>
        <w:widowControl/>
        <w:spacing w:line="360" w:lineRule="auto"/>
        <w:ind w:firstLine="600"/>
        <w:outlineLvl w:val="0"/>
        <w:rPr>
          <w:rFonts w:hint="eastAsia" w:ascii="仿宋" w:hAnsi="仿宋" w:eastAsia="仿宋" w:cs="仿宋"/>
          <w:kern w:val="0"/>
          <w:sz w:val="30"/>
          <w:szCs w:val="30"/>
        </w:rPr>
      </w:pPr>
    </w:p>
    <w:p w14:paraId="5FBB9A3A">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916"/>
      <w:bookmarkStart w:id="39" w:name="_Toc40346376"/>
      <w:bookmarkStart w:id="40" w:name="_Toc40346217"/>
      <w:bookmarkStart w:id="41" w:name="_Toc20884"/>
      <w:bookmarkStart w:id="42" w:name="_Toc1743"/>
      <w:bookmarkStart w:id="43" w:name="_Toc40776112"/>
      <w:bookmarkStart w:id="44" w:name="_Toc17709"/>
      <w:bookmarkStart w:id="45" w:name="_Toc27997"/>
    </w:p>
    <w:p w14:paraId="4F9DAA28">
      <w:pPr>
        <w:widowControl/>
        <w:spacing w:line="360" w:lineRule="auto"/>
        <w:ind w:firstLine="600"/>
        <w:outlineLvl w:val="0"/>
        <w:rPr>
          <w:rFonts w:hint="eastAsia" w:ascii="仿宋" w:hAnsi="仿宋" w:eastAsia="仿宋" w:cs="仿宋"/>
          <w:kern w:val="0"/>
          <w:sz w:val="30"/>
          <w:szCs w:val="30"/>
        </w:rPr>
      </w:pPr>
      <w:bookmarkStart w:id="46" w:name="_Toc31538"/>
      <w:bookmarkStart w:id="47" w:name="_Toc2012"/>
      <w:bookmarkStart w:id="48" w:name="_Toc30979"/>
      <w:bookmarkStart w:id="49" w:name="_Toc29102"/>
      <w:bookmarkStart w:id="50" w:name="_Toc2029"/>
      <w:bookmarkStart w:id="51" w:name="_Toc11485"/>
      <w:bookmarkStart w:id="52" w:name="_Toc23097"/>
      <w:bookmarkStart w:id="53" w:name="_Toc5238"/>
      <w:bookmarkStart w:id="54" w:name="_Toc19699"/>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1042D233">
      <w:pPr>
        <w:widowControl/>
        <w:spacing w:line="360" w:lineRule="auto"/>
        <w:ind w:firstLine="600"/>
        <w:outlineLvl w:val="0"/>
        <w:rPr>
          <w:rFonts w:hint="eastAsia" w:ascii="仿宋" w:hAnsi="仿宋" w:eastAsia="仿宋" w:cs="仿宋"/>
          <w:kern w:val="0"/>
          <w:sz w:val="30"/>
          <w:szCs w:val="30"/>
        </w:rPr>
      </w:pPr>
      <w:bookmarkStart w:id="55" w:name="_Toc29767"/>
      <w:bookmarkStart w:id="56" w:name="_Toc27867"/>
      <w:bookmarkStart w:id="57" w:name="_Toc21483"/>
      <w:bookmarkStart w:id="58" w:name="_Toc16794"/>
      <w:bookmarkStart w:id="59" w:name="_Toc4013"/>
      <w:bookmarkStart w:id="60" w:name="_Toc12645"/>
      <w:bookmarkStart w:id="61" w:name="_Toc7052"/>
      <w:bookmarkStart w:id="62" w:name="_Toc11141"/>
      <w:bookmarkStart w:id="63" w:name="_Toc40776113"/>
      <w:bookmarkStart w:id="64" w:name="_Toc40346218"/>
      <w:bookmarkStart w:id="65" w:name="_Toc31993"/>
      <w:bookmarkStart w:id="66" w:name="_Toc11558"/>
      <w:bookmarkStart w:id="67" w:name="_Toc28064"/>
      <w:bookmarkStart w:id="68" w:name="_Toc40346377"/>
      <w:bookmarkStart w:id="69" w:name="_Toc17930"/>
      <w:bookmarkStart w:id="70" w:name="_Toc14824"/>
      <w:bookmarkStart w:id="71" w:name="_Toc24763"/>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002642B">
      <w:pPr>
        <w:widowControl/>
        <w:spacing w:line="360" w:lineRule="auto"/>
        <w:ind w:firstLine="600"/>
        <w:outlineLvl w:val="0"/>
        <w:rPr>
          <w:rFonts w:hint="eastAsia" w:ascii="仿宋" w:hAnsi="仿宋" w:eastAsia="仿宋" w:cs="仿宋"/>
          <w:kern w:val="0"/>
          <w:sz w:val="30"/>
          <w:szCs w:val="30"/>
        </w:rPr>
      </w:pPr>
      <w:bookmarkStart w:id="72" w:name="_Toc4563"/>
      <w:bookmarkStart w:id="73" w:name="_Toc26029"/>
      <w:bookmarkStart w:id="74" w:name="_Toc32709"/>
      <w:bookmarkStart w:id="75" w:name="_Toc1324"/>
      <w:bookmarkStart w:id="76" w:name="_Toc11334"/>
      <w:bookmarkStart w:id="77" w:name="_Toc16813"/>
      <w:bookmarkStart w:id="78" w:name="_Toc14287"/>
      <w:bookmarkStart w:id="79" w:name="_Toc9883"/>
      <w:bookmarkStart w:id="80" w:name="_Toc40346378"/>
      <w:bookmarkStart w:id="81" w:name="_Toc24651"/>
      <w:bookmarkStart w:id="82" w:name="_Toc19831"/>
      <w:bookmarkStart w:id="83" w:name="_Toc17537"/>
      <w:bookmarkStart w:id="84" w:name="_Toc6438"/>
      <w:bookmarkStart w:id="85" w:name="_Toc27771"/>
      <w:bookmarkStart w:id="86" w:name="_Toc40346219"/>
      <w:bookmarkStart w:id="87" w:name="_Toc31197"/>
      <w:bookmarkStart w:id="88" w:name="_Toc40776114"/>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03D7814A">
      <w:pPr>
        <w:widowControl/>
        <w:spacing w:line="360" w:lineRule="auto"/>
        <w:ind w:firstLine="600"/>
        <w:outlineLvl w:val="0"/>
        <w:rPr>
          <w:rFonts w:hint="eastAsia" w:ascii="仿宋" w:hAnsi="仿宋" w:eastAsia="仿宋" w:cs="仿宋"/>
          <w:kern w:val="0"/>
          <w:sz w:val="30"/>
          <w:szCs w:val="30"/>
        </w:rPr>
      </w:pPr>
      <w:bookmarkStart w:id="89" w:name="_Toc40346379"/>
      <w:bookmarkStart w:id="90" w:name="_Toc5634"/>
      <w:bookmarkStart w:id="91" w:name="_Toc27206"/>
      <w:bookmarkStart w:id="92" w:name="_Toc13222"/>
      <w:bookmarkStart w:id="93" w:name="_Toc5189"/>
      <w:bookmarkStart w:id="94" w:name="_Toc21940"/>
      <w:bookmarkStart w:id="95" w:name="_Toc18353"/>
      <w:bookmarkStart w:id="96" w:name="_Toc27868"/>
      <w:bookmarkStart w:id="97" w:name="_Toc40776115"/>
      <w:bookmarkStart w:id="98" w:name="_Toc30336"/>
      <w:bookmarkStart w:id="99" w:name="_Toc12650"/>
      <w:bookmarkStart w:id="100" w:name="_Toc14586"/>
      <w:bookmarkStart w:id="101" w:name="_Toc20994"/>
      <w:bookmarkStart w:id="102" w:name="_Toc3895"/>
      <w:bookmarkStart w:id="103" w:name="_Toc21686"/>
      <w:bookmarkStart w:id="104" w:name="_Toc17483"/>
      <w:bookmarkStart w:id="105" w:name="_Toc40346220"/>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60246AFC">
      <w:pPr>
        <w:widowControl/>
        <w:spacing w:line="360" w:lineRule="auto"/>
        <w:ind w:firstLine="600"/>
        <w:outlineLvl w:val="0"/>
        <w:rPr>
          <w:rFonts w:hint="eastAsia" w:ascii="仿宋" w:hAnsi="仿宋" w:eastAsia="仿宋" w:cs="仿宋"/>
          <w:kern w:val="0"/>
          <w:sz w:val="30"/>
          <w:szCs w:val="30"/>
        </w:rPr>
      </w:pPr>
      <w:bookmarkStart w:id="106" w:name="_Toc12127"/>
      <w:bookmarkStart w:id="107" w:name="_Toc11547"/>
      <w:bookmarkStart w:id="108" w:name="_Toc27009"/>
      <w:bookmarkStart w:id="109" w:name="_Toc40346380"/>
      <w:bookmarkStart w:id="110" w:name="_Toc30856"/>
      <w:bookmarkStart w:id="111" w:name="_Toc5220"/>
      <w:bookmarkStart w:id="112" w:name="_Toc8526"/>
      <w:bookmarkStart w:id="113" w:name="_Toc9282"/>
      <w:bookmarkStart w:id="114" w:name="_Toc21449"/>
      <w:bookmarkStart w:id="115" w:name="_Toc3498"/>
      <w:bookmarkStart w:id="116" w:name="_Toc10454"/>
      <w:bookmarkStart w:id="117" w:name="_Toc27646"/>
      <w:bookmarkStart w:id="118" w:name="_Toc14462"/>
      <w:bookmarkStart w:id="119" w:name="_Toc40346221"/>
      <w:bookmarkStart w:id="120" w:name="_Toc32371"/>
      <w:bookmarkStart w:id="121" w:name="_Toc40776116"/>
      <w:bookmarkStart w:id="122" w:name="_Toc30904"/>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363BA71C">
      <w:pPr>
        <w:pStyle w:val="20"/>
      </w:pPr>
    </w:p>
    <w:p w14:paraId="00B03B32">
      <w:pPr>
        <w:pStyle w:val="20"/>
      </w:pPr>
    </w:p>
    <w:p w14:paraId="507CBC26">
      <w:pPr>
        <w:pStyle w:val="26"/>
        <w:spacing w:line="360" w:lineRule="auto"/>
        <w:ind w:firstLine="0" w:firstLineChars="0"/>
        <w:rPr>
          <w:rFonts w:ascii="宋体" w:hAnsi="宋体"/>
          <w:bCs/>
          <w:color w:val="FF0000"/>
          <w:sz w:val="24"/>
          <w:szCs w:val="24"/>
        </w:rPr>
      </w:pPr>
      <w:bookmarkStart w:id="123" w:name="_Toc31077"/>
      <w:bookmarkStart w:id="124" w:name="_Toc13184"/>
      <w:bookmarkStart w:id="125" w:name="_Toc6691"/>
      <w:bookmarkStart w:id="126" w:name="_Toc10399"/>
      <w:bookmarkStart w:id="127" w:name="_Toc28747"/>
      <w:bookmarkStart w:id="128" w:name="_Toc16608"/>
      <w:bookmarkStart w:id="129" w:name="_Toc21213"/>
      <w:bookmarkStart w:id="130" w:name="_Toc9697"/>
      <w:bookmarkStart w:id="131" w:name="_Toc8637"/>
      <w:bookmarkStart w:id="132" w:name="_Toc15539"/>
      <w:bookmarkStart w:id="133" w:name="_Toc16728"/>
    </w:p>
    <w:p w14:paraId="4164B799">
      <w:pPr>
        <w:pStyle w:val="26"/>
        <w:spacing w:line="360" w:lineRule="auto"/>
        <w:ind w:firstLine="0" w:firstLineChars="0"/>
        <w:rPr>
          <w:rFonts w:ascii="宋体" w:hAnsi="宋体"/>
          <w:bCs/>
          <w:color w:val="FF0000"/>
          <w:sz w:val="24"/>
          <w:szCs w:val="24"/>
        </w:rPr>
      </w:pPr>
    </w:p>
    <w:p w14:paraId="22A31C4A">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34454923">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14:paraId="727629F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0A23A5D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lang w:eastAsia="zh-CN"/>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106F1B7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lang w:eastAsia="zh-CN"/>
        </w:rPr>
        <w:t>中山大学孙逸仙纪念医院</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368C17C8">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63A0C2DB">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715DAC8B">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7285DDAB">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20D1479F">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3C7F8CCD">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7032359A">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5C863117">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13F825A9">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7AB89BF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4537312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1D686508">
      <w:pPr>
        <w:pStyle w:val="31"/>
        <w:rPr>
          <w:rFonts w:hint="eastAsia" w:ascii="仿宋" w:hAnsi="仿宋" w:eastAsia="仿宋" w:cs="仿宋"/>
          <w:color w:val="000000"/>
          <w:highlight w:val="none"/>
        </w:rPr>
      </w:pPr>
    </w:p>
    <w:p w14:paraId="443CE752">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1A8EBD9B">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135D119E">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19A7726D">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bookmarkEnd w:id="123"/>
    <w:bookmarkEnd w:id="124"/>
    <w:bookmarkEnd w:id="125"/>
    <w:bookmarkEnd w:id="126"/>
    <w:bookmarkEnd w:id="127"/>
    <w:bookmarkEnd w:id="128"/>
    <w:bookmarkEnd w:id="129"/>
    <w:bookmarkEnd w:id="130"/>
    <w:bookmarkEnd w:id="131"/>
    <w:bookmarkEnd w:id="132"/>
    <w:bookmarkEnd w:id="133"/>
    <w:p w14:paraId="2EC55005">
      <w:pPr>
        <w:pStyle w:val="27"/>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。如为分公司报名，必须同时提供总公司的营业执照副本复印件及总公司授权书。）</w:t>
      </w:r>
    </w:p>
    <w:p w14:paraId="5719C1D4">
      <w:pPr>
        <w:widowControl/>
        <w:spacing w:line="360" w:lineRule="auto"/>
        <w:jc w:val="left"/>
        <w:outlineLvl w:val="0"/>
        <w:rPr>
          <w:rFonts w:ascii="宋体" w:hAnsi="宋体"/>
          <w:sz w:val="24"/>
        </w:rPr>
      </w:pPr>
    </w:p>
    <w:p w14:paraId="287BBAE9">
      <w:pPr>
        <w:pStyle w:val="7"/>
        <w:rPr>
          <w:rFonts w:ascii="宋体" w:hAnsi="宋体"/>
          <w:sz w:val="24"/>
        </w:rPr>
      </w:pPr>
    </w:p>
    <w:p w14:paraId="59B444FE">
      <w:pPr>
        <w:pStyle w:val="8"/>
        <w:rPr>
          <w:rFonts w:ascii="宋体" w:hAnsi="宋体"/>
          <w:sz w:val="24"/>
        </w:rPr>
      </w:pPr>
    </w:p>
    <w:p w14:paraId="09B31CF0">
      <w:pPr>
        <w:pStyle w:val="8"/>
        <w:rPr>
          <w:rFonts w:ascii="宋体" w:hAnsi="宋体"/>
          <w:sz w:val="24"/>
        </w:rPr>
      </w:pPr>
    </w:p>
    <w:p w14:paraId="769BE566">
      <w:pPr>
        <w:pStyle w:val="8"/>
        <w:rPr>
          <w:rFonts w:ascii="宋体" w:hAnsi="宋体"/>
          <w:sz w:val="24"/>
        </w:rPr>
      </w:pPr>
    </w:p>
    <w:p w14:paraId="38E81AD5">
      <w:pPr>
        <w:pStyle w:val="8"/>
        <w:rPr>
          <w:rFonts w:ascii="宋体" w:hAnsi="宋体"/>
          <w:sz w:val="24"/>
        </w:rPr>
      </w:pPr>
    </w:p>
    <w:p w14:paraId="72BE08E6">
      <w:pPr>
        <w:pStyle w:val="8"/>
        <w:rPr>
          <w:rFonts w:ascii="宋体" w:hAnsi="宋体"/>
          <w:sz w:val="24"/>
        </w:rPr>
      </w:pPr>
    </w:p>
    <w:p w14:paraId="58F36B0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三、</w:t>
      </w:r>
      <w:r>
        <w:rPr>
          <w:rFonts w:hint="eastAsia" w:ascii="仿宋" w:hAnsi="仿宋" w:eastAsia="仿宋" w:cs="仿宋"/>
          <w:b/>
          <w:bCs/>
          <w:sz w:val="32"/>
          <w:szCs w:val="32"/>
          <w:highlight w:val="none"/>
          <w:lang w:val="en-US" w:eastAsia="zh-CN"/>
        </w:rPr>
        <w:t>计量授权证书</w:t>
      </w:r>
    </w:p>
    <w:p w14:paraId="1158D77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color w:val="0070C0"/>
          <w:sz w:val="36"/>
          <w:szCs w:val="36"/>
          <w:highlight w:val="none"/>
          <w:lang w:val="en-US" w:eastAsia="zh-CN"/>
        </w:rPr>
      </w:pPr>
      <w:r>
        <w:rPr>
          <w:rFonts w:hint="eastAsia" w:ascii="仿宋" w:hAnsi="仿宋" w:eastAsia="仿宋" w:cs="仿宋"/>
          <w:b w:val="0"/>
          <w:bCs w:val="0"/>
          <w:color w:val="0070C0"/>
          <w:sz w:val="24"/>
          <w:szCs w:val="24"/>
          <w:highlight w:val="none"/>
          <w:lang w:val="en-US" w:eastAsia="zh-CN"/>
        </w:rPr>
        <w:t>由法定计量检定机构出具的《计量授权证书》，授权范围必须覆盖广州地区（提供证书扫描件且需含授权区域页），授权项目覆盖本项目受检设备。</w:t>
      </w:r>
      <w:bookmarkStart w:id="134" w:name="_GoBack"/>
      <w:bookmarkEnd w:id="134"/>
      <w:r>
        <w:rPr>
          <w:rFonts w:hint="eastAsia" w:ascii="仿宋" w:hAnsi="仿宋" w:eastAsia="仿宋" w:cs="仿宋"/>
          <w:b w:val="0"/>
          <w:bCs w:val="0"/>
          <w:color w:val="0070C0"/>
          <w:sz w:val="24"/>
          <w:szCs w:val="24"/>
          <w:highlight w:val="none"/>
          <w:lang w:val="en-US" w:eastAsia="zh-CN"/>
        </w:rPr>
        <w:t>（详见比选邀请函）。(提供有效证书的复印件，加盖公章）</w:t>
      </w:r>
    </w:p>
    <w:p w14:paraId="55A9E717">
      <w:pPr>
        <w:pStyle w:val="27"/>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仿宋" w:hAnsi="仿宋" w:eastAsia="仿宋" w:cs="仿宋"/>
          <w:b/>
          <w:bCs/>
          <w:color w:val="000000"/>
          <w:kern w:val="0"/>
          <w:sz w:val="32"/>
          <w:szCs w:val="32"/>
          <w:highlight w:val="none"/>
          <w:lang w:val="en-US" w:eastAsia="zh-CN"/>
        </w:rPr>
      </w:pPr>
    </w:p>
    <w:p w14:paraId="2B4FC04B">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DDCBC4-5B0C-404A-B369-46BC9A2FAE8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392887E2-1C03-449D-8490-8D7C03A91FA0}"/>
  </w:font>
  <w:font w:name="微软雅黑">
    <w:panose1 w:val="020B0503020204020204"/>
    <w:charset w:val="86"/>
    <w:family w:val="auto"/>
    <w:pitch w:val="default"/>
    <w:sig w:usb0="80000287" w:usb1="2ACF3C50" w:usb2="00000016" w:usb3="00000000" w:csb0="0004001F" w:csb1="00000000"/>
    <w:embedRegular r:id="rId3" w:fontKey="{1E49BA0E-1027-438A-927B-04880C4EBA01}"/>
  </w:font>
  <w:font w:name="方正小标宋简体">
    <w:panose1 w:val="02000000000000000000"/>
    <w:charset w:val="86"/>
    <w:family w:val="script"/>
    <w:pitch w:val="default"/>
    <w:sig w:usb0="00000001" w:usb1="08000000" w:usb2="00000000" w:usb3="00000000" w:csb0="00040000" w:csb1="00000000"/>
    <w:embedRegular r:id="rId4" w:fontKey="{BB6DD5E4-FF32-4258-8177-5A8702851BC1}"/>
  </w:font>
  <w:font w:name="仿宋">
    <w:panose1 w:val="02010609060101010101"/>
    <w:charset w:val="86"/>
    <w:family w:val="auto"/>
    <w:pitch w:val="default"/>
    <w:sig w:usb0="800002BF" w:usb1="38CF7CFA" w:usb2="00000016" w:usb3="00000000" w:csb0="00040001" w:csb1="00000000"/>
    <w:embedRegular r:id="rId5" w:fontKey="{A2539462-F3FD-4D06-8D2D-DAA32D9B70A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7049B">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AD395">
    <w:pPr>
      <w:pStyle w:val="12"/>
      <w:framePr w:wrap="around" w:vAnchor="text" w:hAnchor="margin" w:xAlign="center" w:y="1"/>
      <w:rPr>
        <w:rStyle w:val="17"/>
      </w:rPr>
    </w:pPr>
    <w:r>
      <w:fldChar w:fldCharType="begin"/>
    </w:r>
    <w:r>
      <w:rPr>
        <w:rStyle w:val="17"/>
      </w:rPr>
      <w:instrText xml:space="preserve">PAGE  </w:instrText>
    </w:r>
    <w:r>
      <w:fldChar w:fldCharType="end"/>
    </w:r>
  </w:p>
  <w:p w14:paraId="76A9B623">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79527">
    <w:pPr>
      <w:pStyle w:val="1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19DEB">
    <w:pPr>
      <w:pStyle w:val="12"/>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75A95A88">
                          <w:pPr>
                            <w:pStyle w:val="12"/>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75A95A88">
                    <w:pPr>
                      <w:pStyle w:val="12"/>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32CB2F47">
    <w:pPr>
      <w:pStyle w:val="1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F8246">
    <w:pPr>
      <w:pStyle w:val="12"/>
      <w:framePr w:wrap="around" w:vAnchor="text" w:hAnchor="margin" w:xAlign="center" w:y="1"/>
      <w:rPr>
        <w:rStyle w:val="17"/>
      </w:rPr>
    </w:pPr>
    <w:r>
      <w:fldChar w:fldCharType="begin"/>
    </w:r>
    <w:r>
      <w:rPr>
        <w:rStyle w:val="17"/>
      </w:rPr>
      <w:instrText xml:space="preserve">PAGE  </w:instrText>
    </w:r>
    <w:r>
      <w:fldChar w:fldCharType="end"/>
    </w:r>
  </w:p>
  <w:p w14:paraId="32A4A53C">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7D431">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E674E">
    <w:pPr>
      <w:pStyle w:val="13"/>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9857D">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6BEB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26ADC">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A6E43">
    <w:pPr>
      <w:pStyle w:val="13"/>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9"/>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24E2560"/>
    <w:rsid w:val="02B67AB8"/>
    <w:rsid w:val="03A441BF"/>
    <w:rsid w:val="03F144CF"/>
    <w:rsid w:val="0BF238BE"/>
    <w:rsid w:val="0FB24AB4"/>
    <w:rsid w:val="1F962EAC"/>
    <w:rsid w:val="20573B57"/>
    <w:rsid w:val="22482076"/>
    <w:rsid w:val="231E5CE9"/>
    <w:rsid w:val="2587134A"/>
    <w:rsid w:val="27CC1EEA"/>
    <w:rsid w:val="2E707062"/>
    <w:rsid w:val="333756F5"/>
    <w:rsid w:val="38B41B24"/>
    <w:rsid w:val="3BD10967"/>
    <w:rsid w:val="3EA6712C"/>
    <w:rsid w:val="3F973797"/>
    <w:rsid w:val="45B5724A"/>
    <w:rsid w:val="4A467007"/>
    <w:rsid w:val="5411136C"/>
    <w:rsid w:val="5980324B"/>
    <w:rsid w:val="60914883"/>
    <w:rsid w:val="63F4475B"/>
    <w:rsid w:val="64D43BB1"/>
    <w:rsid w:val="68844983"/>
    <w:rsid w:val="6AEF52A0"/>
    <w:rsid w:val="7DA62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3"/>
    <w:qFormat/>
    <w:uiPriority w:val="0"/>
    <w:pPr>
      <w:keepNext/>
      <w:keepLines/>
      <w:spacing w:before="260" w:after="260" w:line="416" w:lineRule="auto"/>
      <w:outlineLvl w:val="1"/>
    </w:pPr>
    <w:rPr>
      <w:rFonts w:ascii="Arial" w:hAnsi="Arial" w:eastAsia="黑体"/>
      <w:b/>
      <w:bCs/>
      <w:sz w:val="32"/>
      <w:szCs w:val="32"/>
    </w:rPr>
  </w:style>
  <w:style w:type="character" w:default="1" w:styleId="16">
    <w:name w:val="Default Paragraph Font"/>
    <w:qFormat/>
    <w:uiPriority w:val="1"/>
  </w:style>
  <w:style w:type="table" w:default="1" w:styleId="15">
    <w:name w:val="Normal Table"/>
    <w:qFormat/>
    <w:uiPriority w:val="99"/>
    <w:tblPr>
      <w:tblCellMar>
        <w:top w:w="0" w:type="dxa"/>
        <w:left w:w="108" w:type="dxa"/>
        <w:bottom w:w="0" w:type="dxa"/>
        <w:right w:w="108" w:type="dxa"/>
      </w:tblCellMar>
    </w:tblPr>
  </w:style>
  <w:style w:type="paragraph" w:customStyle="1" w:styleId="2">
    <w:name w:val="表格文字"/>
    <w:basedOn w:val="3"/>
    <w:autoRedefine/>
    <w:qFormat/>
    <w:uiPriority w:val="0"/>
    <w:pPr>
      <w:spacing w:before="25" w:after="25"/>
      <w:jc w:val="left"/>
    </w:pPr>
    <w:rPr>
      <w:bCs/>
      <w:spacing w:val="10"/>
      <w:kern w:val="0"/>
      <w:sz w:val="24"/>
      <w:szCs w:val="20"/>
    </w:rPr>
  </w:style>
  <w:style w:type="paragraph" w:customStyle="1" w:styleId="3">
    <w:name w:val="表格文字（两侧对齐）"/>
    <w:basedOn w:val="1"/>
    <w:autoRedefine/>
    <w:qFormat/>
    <w:uiPriority w:val="0"/>
    <w:pPr>
      <w:snapToGrid w:val="0"/>
    </w:pPr>
    <w:rPr>
      <w:kern w:val="0"/>
      <w:sz w:val="20"/>
    </w:rPr>
  </w:style>
  <w:style w:type="paragraph" w:styleId="6">
    <w:name w:val="Normal Indent"/>
    <w:basedOn w:val="1"/>
    <w:link w:val="24"/>
    <w:qFormat/>
    <w:uiPriority w:val="0"/>
    <w:pPr>
      <w:ind w:firstLine="420"/>
    </w:pPr>
  </w:style>
  <w:style w:type="paragraph" w:styleId="7">
    <w:name w:val="Body Text"/>
    <w:basedOn w:val="1"/>
    <w:next w:val="8"/>
    <w:qFormat/>
    <w:uiPriority w:val="0"/>
    <w:rPr>
      <w:sz w:val="24"/>
    </w:rPr>
  </w:style>
  <w:style w:type="paragraph" w:customStyle="1" w:styleId="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9">
    <w:name w:val="List Bullet 2"/>
    <w:basedOn w:val="1"/>
    <w:qFormat/>
    <w:uiPriority w:val="99"/>
    <w:pPr>
      <w:numPr>
        <w:ilvl w:val="0"/>
        <w:numId w:val="1"/>
      </w:numPr>
    </w:pPr>
  </w:style>
  <w:style w:type="paragraph" w:styleId="10">
    <w:name w:val="Plain Text"/>
    <w:basedOn w:val="1"/>
    <w:link w:val="25"/>
    <w:qFormat/>
    <w:uiPriority w:val="0"/>
    <w:rPr>
      <w:rFonts w:ascii="宋体" w:hAnsi="Courier New" w:cs="Courier New"/>
      <w:szCs w:val="21"/>
    </w:rPr>
  </w:style>
  <w:style w:type="paragraph" w:styleId="11">
    <w:name w:val="Balloon Text"/>
    <w:basedOn w:val="1"/>
    <w:link w:val="29"/>
    <w:qFormat/>
    <w:uiPriority w:val="99"/>
    <w:rPr>
      <w:sz w:val="18"/>
      <w:szCs w:val="18"/>
    </w:rPr>
  </w:style>
  <w:style w:type="paragraph" w:styleId="12">
    <w:name w:val="footer"/>
    <w:basedOn w:val="1"/>
    <w:link w:val="22"/>
    <w:qFormat/>
    <w:uiPriority w:val="99"/>
    <w:pPr>
      <w:tabs>
        <w:tab w:val="center" w:pos="4153"/>
        <w:tab w:val="right" w:pos="8306"/>
      </w:tabs>
      <w:snapToGrid w:val="0"/>
      <w:jc w:val="left"/>
    </w:pPr>
    <w:rPr>
      <w:sz w:val="18"/>
      <w:szCs w:val="18"/>
    </w:rPr>
  </w:style>
  <w:style w:type="paragraph" w:styleId="13">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character" w:styleId="17">
    <w:name w:val="page number"/>
    <w:basedOn w:val="16"/>
    <w:qFormat/>
    <w:uiPriority w:val="0"/>
    <w:rPr>
      <w:rFonts w:eastAsia="宋体"/>
      <w:kern w:val="2"/>
      <w:sz w:val="24"/>
      <w:szCs w:val="24"/>
      <w:lang w:val="en-US" w:eastAsia="zh-CN" w:bidi="ar-SA"/>
    </w:rPr>
  </w:style>
  <w:style w:type="character" w:styleId="18">
    <w:name w:val="Hyperlink"/>
    <w:basedOn w:val="16"/>
    <w:qFormat/>
    <w:uiPriority w:val="99"/>
    <w:rPr>
      <w:color w:val="0000FF"/>
      <w:u w:val="single"/>
    </w:rPr>
  </w:style>
  <w:style w:type="paragraph" w:customStyle="1" w:styleId="19">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1">
    <w:name w:val="页眉 Char"/>
    <w:basedOn w:val="16"/>
    <w:link w:val="13"/>
    <w:qFormat/>
    <w:uiPriority w:val="99"/>
    <w:rPr>
      <w:sz w:val="18"/>
      <w:szCs w:val="18"/>
    </w:rPr>
  </w:style>
  <w:style w:type="character" w:customStyle="1" w:styleId="22">
    <w:name w:val="页脚 Char"/>
    <w:basedOn w:val="16"/>
    <w:link w:val="12"/>
    <w:qFormat/>
    <w:uiPriority w:val="99"/>
    <w:rPr>
      <w:sz w:val="18"/>
      <w:szCs w:val="18"/>
    </w:rPr>
  </w:style>
  <w:style w:type="character" w:customStyle="1" w:styleId="23">
    <w:name w:val="标题 2 Char"/>
    <w:basedOn w:val="16"/>
    <w:link w:val="5"/>
    <w:qFormat/>
    <w:uiPriority w:val="0"/>
    <w:rPr>
      <w:rFonts w:ascii="Arial" w:hAnsi="Arial" w:eastAsia="黑体" w:cs="Times New Roman"/>
      <w:b/>
      <w:bCs/>
      <w:sz w:val="32"/>
      <w:szCs w:val="32"/>
    </w:rPr>
  </w:style>
  <w:style w:type="character" w:customStyle="1" w:styleId="24">
    <w:name w:val="正文缩进 Char"/>
    <w:link w:val="6"/>
    <w:qFormat/>
    <w:uiPriority w:val="0"/>
    <w:rPr>
      <w:rFonts w:ascii="Times New Roman" w:hAnsi="Times New Roman" w:eastAsia="宋体" w:cs="Times New Roman"/>
      <w:szCs w:val="24"/>
    </w:rPr>
  </w:style>
  <w:style w:type="character" w:customStyle="1" w:styleId="25">
    <w:name w:val="纯文本 Char"/>
    <w:basedOn w:val="16"/>
    <w:link w:val="10"/>
    <w:qFormat/>
    <w:uiPriority w:val="0"/>
    <w:rPr>
      <w:rFonts w:ascii="宋体" w:hAnsi="Courier New" w:eastAsia="宋体" w:cs="Courier New"/>
      <w:szCs w:val="21"/>
    </w:rPr>
  </w:style>
  <w:style w:type="paragraph" w:styleId="26">
    <w:name w:val="List Paragraph"/>
    <w:basedOn w:val="1"/>
    <w:qFormat/>
    <w:uiPriority w:val="34"/>
    <w:pPr>
      <w:ind w:firstLine="420" w:firstLineChars="200"/>
    </w:pPr>
    <w:rPr>
      <w:rFonts w:ascii="Calibri" w:hAnsi="Calibri"/>
      <w:szCs w:val="22"/>
    </w:rPr>
  </w:style>
  <w:style w:type="paragraph" w:customStyle="1" w:styleId="2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qFormat/>
    <w:uiPriority w:val="0"/>
    <w:pPr>
      <w:widowControl/>
    </w:pPr>
    <w:rPr>
      <w:rFonts w:ascii="宋体" w:hAnsi="宋体" w:cs="宋体"/>
      <w:kern w:val="0"/>
      <w:szCs w:val="21"/>
    </w:rPr>
  </w:style>
  <w:style w:type="character" w:customStyle="1" w:styleId="29">
    <w:name w:val="批注框文本 Char"/>
    <w:basedOn w:val="16"/>
    <w:link w:val="11"/>
    <w:qFormat/>
    <w:uiPriority w:val="99"/>
    <w:rPr>
      <w:rFonts w:ascii="Times New Roman" w:hAnsi="Times New Roman" w:eastAsia="宋体" w:cs="Times New Roman"/>
      <w:sz w:val="18"/>
      <w:szCs w:val="18"/>
    </w:rPr>
  </w:style>
  <w:style w:type="paragraph" w:customStyle="1" w:styleId="30">
    <w:name w:val="WPSOffice手动目录 1"/>
    <w:qFormat/>
    <w:uiPriority w:val="0"/>
    <w:rPr>
      <w:rFonts w:ascii="Calibri" w:hAnsi="Calibri" w:eastAsia="宋体" w:cs="宋体"/>
      <w:lang w:val="en-US" w:eastAsia="zh-CN" w:bidi="ar-SA"/>
    </w:rPr>
  </w:style>
  <w:style w:type="paragraph" w:customStyle="1" w:styleId="31">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2529</Words>
  <Characters>2650</Characters>
  <Paragraphs>196</Paragraphs>
  <TotalTime>2</TotalTime>
  <ScaleCrop>false</ScaleCrop>
  <LinksUpToDate>false</LinksUpToDate>
  <CharactersWithSpaces>2779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林经纬</cp:lastModifiedBy>
  <cp:lastPrinted>2022-08-23T03:15:00Z</cp:lastPrinted>
  <dcterms:modified xsi:type="dcterms:W3CDTF">2025-09-16T01:15:32Z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166C090F5F594C7E87577E737B94B29F</vt:lpwstr>
  </property>
  <property fmtid="{D5CDD505-2E9C-101B-9397-08002B2CF9AE}" pid="4" name="KSOTemplateDocerSaveRecord">
    <vt:lpwstr>eyJoZGlkIjoiZjZmNmRmZjQ5ZGQ2NzQ4OGY2Yzc5MWY3YWQxNTRjNjIiLCJ1c2VySWQiOiI5NDI3ODEyNzAifQ==</vt:lpwstr>
  </property>
</Properties>
</file>