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4B9D8">
      <w:pPr>
        <w:spacing w:line="360" w:lineRule="auto"/>
        <w:jc w:val="center"/>
        <w:rPr>
          <w:rFonts w:ascii="微软雅黑" w:hAnsi="微软雅黑" w:eastAsia="微软雅黑" w:cs="微软雅黑"/>
          <w:b/>
          <w:bCs/>
          <w:spacing w:val="-30"/>
          <w:sz w:val="72"/>
          <w:szCs w:val="72"/>
        </w:rPr>
      </w:pPr>
    </w:p>
    <w:p w14:paraId="47789306">
      <w:pPr>
        <w:pStyle w:val="14"/>
        <w:rPr>
          <w:rFonts w:ascii="微软雅黑" w:hAnsi="微软雅黑" w:eastAsia="微软雅黑" w:cs="微软雅黑"/>
          <w:b/>
          <w:bCs/>
          <w:spacing w:val="-30"/>
          <w:sz w:val="72"/>
          <w:szCs w:val="72"/>
        </w:rPr>
      </w:pPr>
    </w:p>
    <w:p w14:paraId="53F0416F">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3D95156F">
      <w:pPr>
        <w:spacing w:line="360" w:lineRule="auto"/>
        <w:ind w:firstLine="420" w:firstLineChars="200"/>
        <w:jc w:val="center"/>
        <w:rPr>
          <w:rFonts w:ascii="宋体" w:hAnsi="宋体" w:cs="宋体"/>
        </w:rPr>
      </w:pPr>
    </w:p>
    <w:p w14:paraId="1DBA55AD">
      <w:pPr>
        <w:spacing w:line="360" w:lineRule="auto"/>
        <w:ind w:firstLine="420" w:firstLineChars="200"/>
        <w:rPr>
          <w:rFonts w:ascii="宋体" w:hAnsi="宋体" w:cs="宋体"/>
          <w:b/>
          <w:bCs/>
        </w:rPr>
      </w:pPr>
    </w:p>
    <w:p w14:paraId="67A4305F">
      <w:pPr>
        <w:adjustRightInd w:val="0"/>
        <w:snapToGrid w:val="0"/>
        <w:spacing w:line="408" w:lineRule="auto"/>
        <w:ind w:right="-690" w:rightChars="-329"/>
        <w:jc w:val="center"/>
        <w:rPr>
          <w:rFonts w:ascii="宋体" w:hAnsi="宋体" w:cs="宋体"/>
          <w:b/>
          <w:sz w:val="36"/>
          <w:szCs w:val="36"/>
        </w:rPr>
      </w:pPr>
    </w:p>
    <w:p w14:paraId="4DC83DF3">
      <w:pPr>
        <w:spacing w:line="500" w:lineRule="exact"/>
        <w:ind w:left="0" w:leftChars="0" w:firstLine="0" w:firstLineChars="0"/>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5150</w:t>
      </w:r>
    </w:p>
    <w:p w14:paraId="39CF2F91">
      <w:pPr>
        <w:ind w:left="0" w:leftChars="0" w:firstLine="0" w:firstLineChars="0"/>
        <w:jc w:val="left"/>
        <w:rPr>
          <w:rFonts w:hint="eastAsia" w:ascii="宋体" w:hAnsi="宋体" w:eastAsia="宋体" w:cs="SimSun-Identity-H"/>
          <w:kern w:val="0"/>
          <w:sz w:val="28"/>
          <w:szCs w:val="28"/>
          <w:lang w:val="en-US" w:eastAsia="zh-CN"/>
        </w:rPr>
      </w:pPr>
      <w:r>
        <w:rPr>
          <w:rFonts w:hint="eastAsia" w:ascii="宋体" w:hAnsi="宋体" w:cs="宋体"/>
          <w:b/>
          <w:bCs/>
          <w:color w:val="auto"/>
          <w:sz w:val="28"/>
          <w:szCs w:val="28"/>
        </w:rPr>
        <w:t>项目名称：</w:t>
      </w:r>
      <w:r>
        <w:rPr>
          <w:rFonts w:hint="eastAsia" w:ascii="宋体" w:hAnsi="宋体" w:cs="SimSun-Identity-H"/>
          <w:color w:val="auto"/>
          <w:kern w:val="0"/>
          <w:sz w:val="28"/>
          <w:szCs w:val="28"/>
        </w:rPr>
        <w:t>中山大学孙逸仙纪念医院花都院区医技楼及住院楼纱窗</w:t>
      </w:r>
      <w:r>
        <w:rPr>
          <w:rFonts w:hint="eastAsia" w:ascii="宋体" w:hAnsi="宋体" w:cs="SimSun-Identity-H"/>
          <w:color w:val="auto"/>
          <w:kern w:val="0"/>
          <w:sz w:val="28"/>
          <w:szCs w:val="28"/>
          <w:lang w:val="en-US" w:eastAsia="zh-CN"/>
        </w:rPr>
        <w:t>采购</w:t>
      </w:r>
      <w:r>
        <w:rPr>
          <w:rFonts w:hint="eastAsia" w:ascii="宋体" w:hAnsi="宋体" w:eastAsia="宋体" w:cs="SimSun-Identity-H"/>
          <w:color w:val="auto"/>
          <w:kern w:val="0"/>
          <w:sz w:val="28"/>
          <w:szCs w:val="28"/>
          <w:lang w:val="en-US" w:eastAsia="zh-CN"/>
        </w:rPr>
        <w:t>项目</w:t>
      </w:r>
    </w:p>
    <w:p w14:paraId="0622ACA2">
      <w:pPr>
        <w:spacing w:line="500" w:lineRule="exact"/>
        <w:ind w:firstLine="422" w:firstLineChars="151"/>
        <w:jc w:val="left"/>
        <w:rPr>
          <w:rFonts w:hint="eastAsia" w:ascii="宋体" w:hAnsi="宋体" w:eastAsia="宋体" w:cs="宋体"/>
          <w:b/>
          <w:bCs/>
          <w:sz w:val="28"/>
          <w:szCs w:val="28"/>
          <w:lang w:eastAsia="zh-CN"/>
        </w:rPr>
      </w:pPr>
    </w:p>
    <w:p w14:paraId="53A32F3E">
      <w:pPr>
        <w:spacing w:line="360" w:lineRule="auto"/>
        <w:ind w:firstLine="1470" w:firstLineChars="700"/>
        <w:jc w:val="both"/>
        <w:rPr>
          <w:rFonts w:ascii="宋体" w:hAnsi="宋体" w:cs="宋体"/>
          <w:b/>
          <w:bCs/>
        </w:rPr>
      </w:pPr>
    </w:p>
    <w:p w14:paraId="3DBDDF84">
      <w:pPr>
        <w:spacing w:line="360" w:lineRule="auto"/>
        <w:ind w:firstLine="420" w:firstLineChars="200"/>
        <w:jc w:val="center"/>
        <w:rPr>
          <w:rFonts w:ascii="宋体" w:hAnsi="宋体" w:cs="宋体"/>
          <w:b/>
          <w:bCs/>
        </w:rPr>
      </w:pPr>
    </w:p>
    <w:p w14:paraId="11736349">
      <w:pPr>
        <w:spacing w:line="360" w:lineRule="auto"/>
        <w:ind w:firstLine="420" w:firstLineChars="200"/>
        <w:jc w:val="center"/>
        <w:rPr>
          <w:rFonts w:ascii="宋体" w:hAnsi="宋体" w:cs="宋体"/>
          <w:b/>
          <w:bCs/>
        </w:rPr>
      </w:pPr>
    </w:p>
    <w:p w14:paraId="2E1A728F">
      <w:pPr>
        <w:spacing w:line="360" w:lineRule="auto"/>
        <w:ind w:firstLine="420" w:firstLineChars="200"/>
        <w:jc w:val="center"/>
        <w:rPr>
          <w:rFonts w:ascii="宋体" w:hAnsi="宋体" w:cs="宋体"/>
          <w:b/>
          <w:bCs/>
        </w:rPr>
      </w:pPr>
    </w:p>
    <w:p w14:paraId="791D8E90">
      <w:pPr>
        <w:spacing w:line="360" w:lineRule="auto"/>
        <w:ind w:firstLine="560" w:firstLineChars="200"/>
        <w:jc w:val="center"/>
        <w:rPr>
          <w:rFonts w:ascii="宋体" w:hAnsi="宋体" w:cs="宋体"/>
          <w:b/>
          <w:bCs/>
          <w:sz w:val="28"/>
          <w:szCs w:val="28"/>
        </w:rPr>
      </w:pPr>
    </w:p>
    <w:p w14:paraId="12F2D479">
      <w:pPr>
        <w:pStyle w:val="2"/>
      </w:pPr>
    </w:p>
    <w:p w14:paraId="7A1F097F"/>
    <w:p w14:paraId="04483841">
      <w:pPr>
        <w:pStyle w:val="2"/>
      </w:pPr>
    </w:p>
    <w:p w14:paraId="006CD313">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6C6BDA13">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5</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11</w:t>
      </w:r>
      <w:r>
        <w:rPr>
          <w:rFonts w:hint="eastAsia" w:ascii="宋体" w:hAnsi="宋体" w:cs="宋体"/>
          <w:b/>
          <w:bCs/>
          <w:color w:val="auto"/>
          <w:sz w:val="28"/>
          <w:szCs w:val="28"/>
        </w:rPr>
        <w:t>月</w:t>
      </w:r>
    </w:p>
    <w:p w14:paraId="6FE32DD9">
      <w:pPr>
        <w:pStyle w:val="37"/>
        <w:ind w:firstLine="562"/>
        <w:rPr>
          <w:rFonts w:ascii="宋体" w:hAnsi="宋体" w:cs="宋体"/>
          <w:b/>
          <w:bCs/>
          <w:sz w:val="28"/>
          <w:szCs w:val="28"/>
        </w:rPr>
      </w:pPr>
    </w:p>
    <w:p w14:paraId="2EA73624">
      <w:pPr>
        <w:pStyle w:val="37"/>
        <w:ind w:firstLine="562"/>
        <w:rPr>
          <w:rFonts w:ascii="宋体" w:hAnsi="宋体" w:cs="宋体"/>
          <w:b/>
          <w:bCs/>
          <w:sz w:val="28"/>
          <w:szCs w:val="28"/>
        </w:rPr>
        <w:sectPr>
          <w:footerReference r:id="rId3" w:type="default"/>
          <w:pgSz w:w="11907" w:h="16840"/>
          <w:pgMar w:top="1134" w:right="1134" w:bottom="1040" w:left="1134" w:header="737" w:footer="454" w:gutter="0"/>
          <w:pgNumType w:fmt="decimal" w:start="1"/>
          <w:cols w:space="720" w:num="1"/>
          <w:docGrid w:type="linesAndChars" w:linePitch="312" w:charSpace="0"/>
        </w:sectPr>
      </w:pPr>
    </w:p>
    <w:p w14:paraId="37420629">
      <w:pPr>
        <w:pStyle w:val="37"/>
        <w:ind w:firstLine="562"/>
        <w:rPr>
          <w:rFonts w:ascii="宋体" w:hAnsi="宋体" w:cs="宋体"/>
          <w:b/>
          <w:bCs/>
          <w:sz w:val="28"/>
          <w:szCs w:val="28"/>
        </w:rPr>
      </w:pPr>
    </w:p>
    <w:p w14:paraId="2156042B">
      <w:pPr>
        <w:ind w:firstLine="960" w:firstLineChars="200"/>
        <w:jc w:val="center"/>
        <w:rPr>
          <w:rFonts w:ascii="宋体" w:hAnsi="宋体" w:cs="华文中宋"/>
          <w:b/>
          <w:bCs/>
          <w:sz w:val="48"/>
          <w:szCs w:val="48"/>
        </w:rPr>
      </w:pPr>
    </w:p>
    <w:p w14:paraId="14CCA52D">
      <w:pPr>
        <w:jc w:val="center"/>
        <w:rPr>
          <w:rFonts w:ascii="宋体" w:hAnsi="宋体" w:cs="华文中宋"/>
          <w:b/>
          <w:bCs/>
          <w:sz w:val="48"/>
          <w:szCs w:val="48"/>
        </w:rPr>
      </w:pPr>
      <w:r>
        <w:rPr>
          <w:rFonts w:hint="eastAsia" w:ascii="宋体" w:hAnsi="宋体" w:cs="华文中宋"/>
          <w:b/>
          <w:bCs/>
          <w:sz w:val="48"/>
          <w:szCs w:val="48"/>
        </w:rPr>
        <w:t>目  录</w:t>
      </w:r>
    </w:p>
    <w:p w14:paraId="379B0582">
      <w:pPr>
        <w:pStyle w:val="2"/>
      </w:pPr>
    </w:p>
    <w:p w14:paraId="7AF2FFB2">
      <w:pPr>
        <w:pStyle w:val="22"/>
        <w:adjustRightInd w:val="0"/>
        <w:snapToGrid w:val="0"/>
        <w:spacing w:before="0" w:after="0" w:line="480" w:lineRule="auto"/>
        <w:jc w:val="left"/>
        <w:rPr>
          <w:rFonts w:hint="eastAsia" w:ascii="宋体" w:hAnsi="宋体" w:eastAsia="宋体" w:cs="华文仿宋"/>
          <w:b/>
          <w:sz w:val="32"/>
          <w:szCs w:val="32"/>
          <w:lang w:eastAsia="zh-CN"/>
        </w:rPr>
      </w:pPr>
      <w:r>
        <w:rPr>
          <w:rFonts w:hint="eastAsia" w:ascii="宋体" w:hAnsi="宋体" w:eastAsia="宋体" w:cs="华文仿宋"/>
          <w:b/>
          <w:sz w:val="32"/>
          <w:szCs w:val="32"/>
        </w:rPr>
        <w:t>第一章  采购邀请函</w:t>
      </w:r>
    </w:p>
    <w:p w14:paraId="4926E5C3">
      <w:pPr>
        <w:pStyle w:val="22"/>
        <w:adjustRightInd w:val="0"/>
        <w:snapToGrid w:val="0"/>
        <w:spacing w:before="0" w:after="0" w:line="480" w:lineRule="auto"/>
        <w:jc w:val="left"/>
        <w:rPr>
          <w:rFonts w:hint="default" w:ascii="宋体" w:hAnsi="宋体" w:eastAsia="宋体" w:cs="华文仿宋"/>
          <w:b/>
          <w:sz w:val="32"/>
          <w:szCs w:val="32"/>
          <w:lang w:val="en-US" w:eastAsia="zh-CN"/>
        </w:rPr>
      </w:pPr>
      <w:r>
        <w:rPr>
          <w:rFonts w:hint="eastAsia" w:ascii="宋体" w:hAnsi="宋体" w:eastAsia="宋体" w:cs="华文仿宋"/>
          <w:b/>
          <w:sz w:val="32"/>
          <w:szCs w:val="32"/>
        </w:rPr>
        <w:t>第二章  用户需求书</w:t>
      </w:r>
    </w:p>
    <w:p w14:paraId="790CC918">
      <w:pPr>
        <w:pStyle w:val="22"/>
        <w:adjustRightInd w:val="0"/>
        <w:snapToGrid w:val="0"/>
        <w:spacing w:before="0" w:after="0" w:line="480" w:lineRule="auto"/>
        <w:jc w:val="both"/>
        <w:rPr>
          <w:rFonts w:hint="default" w:ascii="宋体" w:hAnsi="宋体" w:eastAsia="宋体" w:cs="华文仿宋"/>
          <w:b/>
          <w:sz w:val="32"/>
          <w:szCs w:val="32"/>
          <w:lang w:val="en-US" w:eastAsia="zh-CN"/>
        </w:rPr>
      </w:pPr>
      <w:r>
        <w:rPr>
          <w:rFonts w:hint="eastAsia" w:ascii="宋体" w:hAnsi="宋体" w:eastAsia="宋体" w:cs="华文仿宋"/>
          <w:b/>
          <w:sz w:val="32"/>
          <w:szCs w:val="32"/>
        </w:rPr>
        <w:t>第三章  响应须知</w:t>
      </w:r>
    </w:p>
    <w:p w14:paraId="00D4F729">
      <w:pPr>
        <w:pStyle w:val="22"/>
        <w:adjustRightInd w:val="0"/>
        <w:snapToGrid w:val="0"/>
        <w:spacing w:before="0" w:after="0" w:line="480" w:lineRule="auto"/>
        <w:rPr>
          <w:rFonts w:hint="default" w:ascii="宋体" w:hAnsi="宋体" w:eastAsia="宋体" w:cs="华文仿宋"/>
          <w:b/>
          <w:sz w:val="32"/>
          <w:szCs w:val="32"/>
          <w:lang w:val="en-US" w:eastAsia="zh-CN"/>
        </w:rPr>
      </w:pPr>
      <w:r>
        <w:rPr>
          <w:rFonts w:hint="eastAsia" w:ascii="宋体" w:hAnsi="宋体" w:eastAsia="宋体" w:cs="华文仿宋"/>
          <w:b/>
          <w:sz w:val="32"/>
          <w:szCs w:val="32"/>
        </w:rPr>
        <w:t>第四章  合同参考文本</w:t>
      </w:r>
    </w:p>
    <w:p w14:paraId="700369A7">
      <w:pPr>
        <w:pStyle w:val="22"/>
        <w:adjustRightInd w:val="0"/>
        <w:snapToGrid w:val="0"/>
        <w:spacing w:before="0" w:after="0" w:line="480" w:lineRule="auto"/>
        <w:rPr>
          <w:rFonts w:hint="default" w:ascii="宋体" w:hAnsi="宋体" w:eastAsia="宋体" w:cs="华文仿宋"/>
          <w:b/>
          <w:sz w:val="32"/>
          <w:szCs w:val="32"/>
          <w:lang w:val="en-US" w:eastAsia="zh-CN"/>
        </w:rPr>
      </w:pPr>
      <w:r>
        <w:rPr>
          <w:rFonts w:hint="eastAsia" w:ascii="宋体" w:hAnsi="宋体" w:eastAsia="宋体" w:cs="华文仿宋"/>
          <w:b/>
          <w:sz w:val="32"/>
          <w:szCs w:val="32"/>
        </w:rPr>
        <w:t>第五章  响应文件编制要求</w:t>
      </w:r>
    </w:p>
    <w:p w14:paraId="1730615B"/>
    <w:p w14:paraId="79D6BFF2"/>
    <w:p w14:paraId="10C42493">
      <w:pPr>
        <w:pStyle w:val="37"/>
        <w:adjustRightInd w:val="0"/>
        <w:snapToGrid w:val="0"/>
        <w:spacing w:line="480" w:lineRule="auto"/>
        <w:ind w:firstLine="562"/>
        <w:jc w:val="left"/>
        <w:rPr>
          <w:rFonts w:ascii="宋体" w:hAnsi="宋体" w:cs="宋体"/>
          <w:b/>
          <w:bCs/>
          <w:sz w:val="28"/>
          <w:szCs w:val="28"/>
        </w:rPr>
      </w:pPr>
    </w:p>
    <w:p w14:paraId="1AA2BA10">
      <w:pPr>
        <w:spacing w:line="360" w:lineRule="auto"/>
        <w:ind w:firstLine="720" w:firstLineChars="200"/>
        <w:jc w:val="center"/>
        <w:rPr>
          <w:rFonts w:ascii="宋体" w:hAnsi="宋体" w:cs="宋体"/>
          <w:b/>
          <w:sz w:val="36"/>
          <w:szCs w:val="36"/>
        </w:rPr>
      </w:pPr>
    </w:p>
    <w:p w14:paraId="7B9C5962">
      <w:pPr>
        <w:spacing w:line="360" w:lineRule="auto"/>
        <w:ind w:firstLine="720" w:firstLineChars="200"/>
        <w:jc w:val="center"/>
        <w:rPr>
          <w:rFonts w:ascii="宋体" w:hAnsi="宋体" w:cs="宋体"/>
          <w:b/>
          <w:sz w:val="36"/>
          <w:szCs w:val="36"/>
        </w:rPr>
      </w:pPr>
    </w:p>
    <w:p w14:paraId="0B3FD5D5">
      <w:pPr>
        <w:spacing w:line="360" w:lineRule="auto"/>
        <w:ind w:firstLine="720" w:firstLineChars="200"/>
        <w:jc w:val="center"/>
        <w:rPr>
          <w:rFonts w:ascii="宋体" w:hAnsi="宋体" w:cs="宋体"/>
          <w:b/>
          <w:sz w:val="36"/>
          <w:szCs w:val="36"/>
        </w:rPr>
      </w:pPr>
    </w:p>
    <w:p w14:paraId="3E21BBBD">
      <w:pPr>
        <w:spacing w:line="360" w:lineRule="auto"/>
        <w:ind w:firstLine="720" w:firstLineChars="200"/>
        <w:jc w:val="center"/>
        <w:rPr>
          <w:rFonts w:ascii="宋体" w:hAnsi="宋体" w:cs="宋体"/>
          <w:b/>
          <w:sz w:val="36"/>
          <w:szCs w:val="36"/>
        </w:rPr>
      </w:pPr>
    </w:p>
    <w:p w14:paraId="20EA0FED">
      <w:pPr>
        <w:spacing w:line="360" w:lineRule="auto"/>
        <w:ind w:firstLine="720" w:firstLineChars="200"/>
        <w:jc w:val="center"/>
        <w:rPr>
          <w:rFonts w:ascii="宋体" w:hAnsi="宋体" w:cs="宋体"/>
          <w:b/>
          <w:sz w:val="36"/>
          <w:szCs w:val="36"/>
        </w:rPr>
      </w:pPr>
    </w:p>
    <w:p w14:paraId="1A5434DA">
      <w:pPr>
        <w:spacing w:line="360" w:lineRule="auto"/>
        <w:ind w:firstLine="720" w:firstLineChars="200"/>
        <w:jc w:val="center"/>
        <w:rPr>
          <w:rFonts w:ascii="宋体" w:hAnsi="宋体" w:cs="宋体"/>
          <w:b/>
          <w:sz w:val="36"/>
          <w:szCs w:val="36"/>
        </w:rPr>
      </w:pPr>
    </w:p>
    <w:p w14:paraId="32D02027">
      <w:pPr>
        <w:spacing w:line="360" w:lineRule="auto"/>
        <w:ind w:firstLine="720" w:firstLineChars="200"/>
        <w:jc w:val="center"/>
        <w:rPr>
          <w:rFonts w:ascii="宋体" w:hAnsi="宋体" w:cs="宋体"/>
          <w:b/>
          <w:sz w:val="36"/>
          <w:szCs w:val="36"/>
        </w:rPr>
      </w:pPr>
    </w:p>
    <w:p w14:paraId="1DAAD78D">
      <w:pPr>
        <w:spacing w:line="360" w:lineRule="auto"/>
        <w:ind w:firstLine="720" w:firstLineChars="200"/>
        <w:rPr>
          <w:rFonts w:ascii="宋体" w:hAnsi="宋体" w:cs="宋体"/>
          <w:b/>
          <w:sz w:val="36"/>
          <w:szCs w:val="36"/>
        </w:rPr>
      </w:pPr>
    </w:p>
    <w:p w14:paraId="4C810B26">
      <w:pPr>
        <w:pStyle w:val="37"/>
        <w:ind w:firstLine="400"/>
        <w:sectPr>
          <w:footerReference r:id="rId4" w:type="default"/>
          <w:pgSz w:w="11907" w:h="16840"/>
          <w:pgMar w:top="1134" w:right="1134" w:bottom="1040" w:left="1134" w:header="737" w:footer="454" w:gutter="0"/>
          <w:pgNumType w:fmt="decimal" w:start="1"/>
          <w:cols w:space="720" w:num="1"/>
          <w:docGrid w:type="linesAndChars" w:linePitch="312" w:charSpace="0"/>
        </w:sectPr>
      </w:pPr>
    </w:p>
    <w:p w14:paraId="68F560BC">
      <w:pPr>
        <w:pStyle w:val="37"/>
        <w:ind w:firstLine="400"/>
      </w:pPr>
    </w:p>
    <w:p w14:paraId="38F1307D">
      <w:pPr>
        <w:pStyle w:val="2"/>
        <w:spacing w:line="360" w:lineRule="auto"/>
        <w:rPr>
          <w:rFonts w:hint="eastAsia" w:ascii="微软雅黑" w:hAnsi="微软雅黑" w:eastAsia="微软雅黑" w:cs="微软雅黑"/>
          <w:color w:val="auto"/>
        </w:rPr>
      </w:pPr>
      <w:bookmarkStart w:id="0" w:name="_Toc50736465"/>
      <w:bookmarkStart w:id="1" w:name="_Toc50691018"/>
      <w:bookmarkStart w:id="2" w:name="_Toc50737317"/>
      <w:bookmarkStart w:id="3" w:name="_Toc50737285"/>
      <w:bookmarkStart w:id="4" w:name="_Toc385940868"/>
      <w:bookmarkStart w:id="5" w:name="_Toc385939527"/>
      <w:bookmarkStart w:id="6" w:name="_Toc76354913"/>
      <w:bookmarkStart w:id="7" w:name="_Toc417914517"/>
    </w:p>
    <w:p w14:paraId="55408BA8">
      <w:pPr>
        <w:pStyle w:val="2"/>
        <w:spacing w:line="360" w:lineRule="auto"/>
        <w:rPr>
          <w:rFonts w:hint="eastAsia" w:ascii="微软雅黑" w:hAnsi="微软雅黑" w:eastAsia="微软雅黑" w:cs="微软雅黑"/>
          <w:color w:val="auto"/>
        </w:rPr>
      </w:pPr>
    </w:p>
    <w:p w14:paraId="25BA9486">
      <w:pPr>
        <w:rPr>
          <w:rFonts w:hint="eastAsia" w:ascii="微软雅黑" w:hAnsi="微软雅黑" w:eastAsia="微软雅黑" w:cs="微软雅黑"/>
          <w:color w:val="auto"/>
        </w:rPr>
      </w:pPr>
    </w:p>
    <w:p w14:paraId="54B1F33C">
      <w:pPr>
        <w:rPr>
          <w:rFonts w:hint="eastAsia" w:ascii="微软雅黑" w:hAnsi="微软雅黑" w:eastAsia="微软雅黑" w:cs="微软雅黑"/>
          <w:color w:val="auto"/>
        </w:rPr>
      </w:pPr>
    </w:p>
    <w:p w14:paraId="77FB6F64">
      <w:pPr>
        <w:rPr>
          <w:rFonts w:hint="eastAsia"/>
        </w:rPr>
      </w:pPr>
    </w:p>
    <w:p w14:paraId="45B52580">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2857097C">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A30430D">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BE165D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C70D66E">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A474BDA">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3DEF1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E903A2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F42BC6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602E3E9">
      <w:pPr>
        <w:pStyle w:val="28"/>
        <w:rPr>
          <w:rFonts w:hint="eastAsia" w:ascii="宋体" w:hAnsi="宋体" w:cs="宋体"/>
          <w:b/>
          <w:bCs/>
          <w:kern w:val="44"/>
          <w:sz w:val="36"/>
          <w:szCs w:val="36"/>
        </w:rPr>
      </w:pPr>
    </w:p>
    <w:p w14:paraId="4C25A5D9">
      <w:pPr>
        <w:pStyle w:val="28"/>
        <w:rPr>
          <w:rFonts w:hint="eastAsia" w:ascii="宋体" w:hAnsi="宋体" w:cs="宋体"/>
          <w:b/>
          <w:bCs/>
          <w:kern w:val="44"/>
          <w:sz w:val="36"/>
          <w:szCs w:val="36"/>
        </w:rPr>
      </w:pPr>
    </w:p>
    <w:p w14:paraId="4CB0C2EB">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D8C5E23">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p>
    <w:p w14:paraId="5B99D7E2">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36"/>
          <w:szCs w:val="36"/>
          <w:lang w:val="en-US" w:eastAsia="zh-CN" w:bidi="ar"/>
        </w:rPr>
        <w:t>特</w:t>
      </w:r>
      <w:r>
        <w:rPr>
          <w:rFonts w:hint="eastAsia" w:ascii="宋体" w:hAnsi="宋体" w:cs="宋体"/>
          <w:b/>
          <w:bCs/>
          <w:color w:val="000000"/>
          <w:kern w:val="0"/>
          <w:sz w:val="36"/>
          <w:szCs w:val="36"/>
          <w:lang w:val="en-US" w:eastAsia="zh-CN" w:bidi="ar"/>
        </w:rPr>
        <w:t xml:space="preserve"> </w:t>
      </w:r>
      <w:r>
        <w:rPr>
          <w:rFonts w:hint="eastAsia" w:ascii="宋体" w:hAnsi="宋体" w:eastAsia="宋体" w:cs="宋体"/>
          <w:b/>
          <w:bCs/>
          <w:color w:val="000000"/>
          <w:kern w:val="0"/>
          <w:sz w:val="36"/>
          <w:szCs w:val="36"/>
          <w:lang w:val="en-US" w:eastAsia="zh-CN" w:bidi="ar"/>
        </w:rPr>
        <w:t>别</w:t>
      </w:r>
      <w:r>
        <w:rPr>
          <w:rFonts w:hint="eastAsia" w:ascii="宋体" w:hAnsi="宋体" w:cs="宋体"/>
          <w:b/>
          <w:bCs/>
          <w:color w:val="000000"/>
          <w:kern w:val="0"/>
          <w:sz w:val="36"/>
          <w:szCs w:val="36"/>
          <w:lang w:val="en-US" w:eastAsia="zh-CN" w:bidi="ar"/>
        </w:rPr>
        <w:t xml:space="preserve"> </w:t>
      </w:r>
      <w:r>
        <w:rPr>
          <w:rFonts w:hint="eastAsia" w:ascii="宋体" w:hAnsi="宋体" w:eastAsia="宋体" w:cs="宋体"/>
          <w:b/>
          <w:bCs/>
          <w:color w:val="000000"/>
          <w:kern w:val="0"/>
          <w:sz w:val="36"/>
          <w:szCs w:val="36"/>
          <w:lang w:val="en-US" w:eastAsia="zh-CN" w:bidi="ar"/>
        </w:rPr>
        <w:t>提</w:t>
      </w:r>
      <w:r>
        <w:rPr>
          <w:rFonts w:hint="eastAsia" w:ascii="宋体" w:hAnsi="宋体" w:cs="宋体"/>
          <w:b/>
          <w:bCs/>
          <w:color w:val="000000"/>
          <w:kern w:val="0"/>
          <w:sz w:val="36"/>
          <w:szCs w:val="36"/>
          <w:lang w:val="en-US" w:eastAsia="zh-CN" w:bidi="ar"/>
        </w:rPr>
        <w:t xml:space="preserve"> </w:t>
      </w:r>
      <w:r>
        <w:rPr>
          <w:rFonts w:hint="eastAsia" w:ascii="宋体" w:hAnsi="宋体" w:eastAsia="宋体" w:cs="宋体"/>
          <w:b/>
          <w:bCs/>
          <w:color w:val="000000"/>
          <w:kern w:val="0"/>
          <w:sz w:val="36"/>
          <w:szCs w:val="36"/>
          <w:lang w:val="en-US" w:eastAsia="zh-CN" w:bidi="ar"/>
        </w:rPr>
        <w:t>示</w:t>
      </w:r>
    </w:p>
    <w:p w14:paraId="5219F42E">
      <w:pPr>
        <w:pStyle w:val="28"/>
        <w:rPr>
          <w:rFonts w:hint="eastAsia"/>
          <w:lang w:val="en-US" w:eastAsia="zh-CN"/>
        </w:rPr>
      </w:pPr>
    </w:p>
    <w:p w14:paraId="4567853E">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3619F51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73369C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03520EE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10EFBAAE">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6710C65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5D1EA4C7">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096C55B4">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2BBB71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7A4FA92">
      <w:pPr>
        <w:pStyle w:val="28"/>
        <w:rPr>
          <w:rFonts w:hint="eastAsia" w:ascii="宋体" w:hAnsi="宋体" w:eastAsia="宋体" w:cs="宋体"/>
          <w:color w:val="000000"/>
          <w:kern w:val="0"/>
          <w:sz w:val="28"/>
          <w:szCs w:val="28"/>
          <w:lang w:val="en-US" w:eastAsia="zh-CN" w:bidi="ar"/>
        </w:rPr>
      </w:pPr>
    </w:p>
    <w:p w14:paraId="09BB670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3A7E23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1C565D0D">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450CAB0">
      <w:pPr>
        <w:pStyle w:val="37"/>
        <w:ind w:left="0" w:leftChars="0" w:firstLine="0" w:firstLineChars="0"/>
        <w:rPr>
          <w:highlight w:val="none"/>
        </w:rPr>
      </w:pPr>
    </w:p>
    <w:p w14:paraId="224A5F4C">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788269DF">
      <w:pPr>
        <w:adjustRightInd w:val="0"/>
        <w:snapToGrid w:val="0"/>
        <w:spacing w:line="360" w:lineRule="exact"/>
        <w:rPr>
          <w:rFonts w:ascii="宋体" w:hAnsi="宋体" w:cs="宋体"/>
          <w:b/>
          <w:sz w:val="24"/>
        </w:rPr>
      </w:pPr>
      <w:r>
        <w:rPr>
          <w:rFonts w:hint="eastAsia" w:ascii="宋体" w:hAnsi="宋体" w:cs="宋体"/>
          <w:b/>
          <w:sz w:val="24"/>
        </w:rPr>
        <w:t>各供应商：</w:t>
      </w:r>
    </w:p>
    <w:p w14:paraId="4E17234A">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w:t>
      </w:r>
      <w:r>
        <w:rPr>
          <w:rFonts w:hint="eastAsia" w:ascii="宋体" w:hAnsi="宋体" w:eastAsia="宋体" w:cs="宋体"/>
          <w:bCs/>
          <w:sz w:val="24"/>
          <w:lang w:val="en-US" w:eastAsia="zh-CN"/>
        </w:rPr>
        <w:t>现对我院</w:t>
      </w:r>
      <w:r>
        <w:rPr>
          <w:rFonts w:hint="eastAsia" w:ascii="宋体" w:hAnsi="宋体" w:eastAsia="宋体" w:cs="宋体"/>
          <w:kern w:val="0"/>
          <w:sz w:val="24"/>
          <w:szCs w:val="24"/>
          <w:u w:val="single"/>
        </w:rPr>
        <w:t>中山大学孙逸仙纪念医院花都院区医技楼及住院楼纱窗</w:t>
      </w:r>
      <w:r>
        <w:rPr>
          <w:rFonts w:hint="eastAsia" w:ascii="宋体" w:hAnsi="宋体" w:eastAsia="宋体" w:cs="宋体"/>
          <w:color w:val="auto"/>
          <w:kern w:val="0"/>
          <w:sz w:val="24"/>
          <w:szCs w:val="24"/>
          <w:u w:val="single"/>
          <w:lang w:val="en-US" w:eastAsia="zh-CN"/>
        </w:rPr>
        <w:t>采购项目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14:paraId="15F0CAD3">
      <w:pPr>
        <w:pStyle w:val="14"/>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5583408C">
      <w:pPr>
        <w:adjustRightInd w:val="0"/>
        <w:snapToGrid w:val="0"/>
        <w:spacing w:line="360" w:lineRule="exact"/>
        <w:ind w:firstLine="482" w:firstLineChars="200"/>
        <w:rPr>
          <w:rFonts w:hint="default" w:ascii="宋体" w:hAnsi="宋体" w:cs="宋体"/>
          <w:bCs/>
          <w:color w:val="auto"/>
          <w:sz w:val="24"/>
          <w:lang w:val="en-US" w:eastAsia="zh-CN"/>
        </w:rPr>
      </w:pPr>
      <w:r>
        <w:rPr>
          <w:rFonts w:hint="eastAsia" w:ascii="宋体" w:hAnsi="宋体" w:cs="宋体"/>
          <w:b/>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5150</w:t>
      </w:r>
    </w:p>
    <w:p w14:paraId="2B809F68">
      <w:pPr>
        <w:adjustRightInd w:val="0"/>
        <w:snapToGrid w:val="0"/>
        <w:spacing w:line="360" w:lineRule="exact"/>
        <w:ind w:firstLine="482" w:firstLineChars="200"/>
        <w:rPr>
          <w:rFonts w:hint="eastAsia" w:ascii="宋体" w:hAnsi="宋体" w:eastAsia="宋体" w:cs="SimSun-Identity-H"/>
          <w:kern w:val="0"/>
          <w:sz w:val="24"/>
          <w:szCs w:val="24"/>
          <w:lang w:eastAsia="zh-CN"/>
        </w:rPr>
      </w:pPr>
      <w:r>
        <w:rPr>
          <w:rFonts w:hint="eastAsia" w:ascii="宋体" w:hAnsi="宋体" w:cs="宋体"/>
          <w:b/>
          <w:sz w:val="24"/>
          <w:lang w:val="en-US" w:eastAsia="zh-CN"/>
        </w:rPr>
        <w:t>2、</w:t>
      </w:r>
      <w:r>
        <w:rPr>
          <w:rFonts w:hint="eastAsia" w:ascii="宋体" w:hAnsi="宋体" w:cs="宋体"/>
          <w:b/>
          <w:sz w:val="24"/>
        </w:rPr>
        <w:t>项目名称：</w:t>
      </w:r>
      <w:r>
        <w:rPr>
          <w:rFonts w:hint="eastAsia" w:ascii="宋体" w:hAnsi="宋体" w:eastAsia="宋体" w:cs="宋体"/>
          <w:kern w:val="0"/>
          <w:sz w:val="24"/>
          <w:szCs w:val="24"/>
          <w:u w:val="none"/>
        </w:rPr>
        <w:t>中山大学孙逸仙纪念医院花都院区医技楼及住院楼纱窗</w:t>
      </w:r>
      <w:r>
        <w:rPr>
          <w:rFonts w:hint="eastAsia" w:ascii="宋体" w:hAnsi="宋体" w:eastAsia="宋体" w:cs="宋体"/>
          <w:color w:val="auto"/>
          <w:kern w:val="0"/>
          <w:sz w:val="24"/>
          <w:szCs w:val="24"/>
          <w:u w:val="none"/>
          <w:lang w:val="en-US" w:eastAsia="zh-CN"/>
        </w:rPr>
        <w:t>采购项目</w:t>
      </w:r>
    </w:p>
    <w:p w14:paraId="6DDC0C56">
      <w:pPr>
        <w:pStyle w:val="14"/>
        <w:ind w:firstLine="482" w:firstLineChars="200"/>
        <w:rPr>
          <w:rFonts w:hint="default"/>
          <w:sz w:val="24"/>
          <w:szCs w:val="24"/>
          <w:highlight w:val="none"/>
          <w:lang w:val="en-US"/>
        </w:rPr>
      </w:pPr>
      <w:r>
        <w:rPr>
          <w:rFonts w:hint="eastAsia" w:ascii="宋体" w:hAnsi="宋体" w:cs="宋体"/>
          <w:b/>
          <w:bCs/>
          <w:sz w:val="24"/>
          <w:szCs w:val="24"/>
          <w:highlight w:val="none"/>
          <w:lang w:val="en-US" w:eastAsia="zh-CN"/>
        </w:rPr>
        <w:t>3、</w:t>
      </w:r>
      <w:r>
        <w:rPr>
          <w:rFonts w:hint="eastAsia" w:ascii="宋体" w:hAnsi="宋体" w:cs="宋体"/>
          <w:b/>
          <w:bCs/>
          <w:sz w:val="24"/>
          <w:szCs w:val="24"/>
          <w:highlight w:val="none"/>
        </w:rPr>
        <w:t>项目地</w:t>
      </w:r>
      <w:r>
        <w:rPr>
          <w:rFonts w:hint="eastAsia" w:ascii="宋体" w:hAnsi="宋体" w:eastAsia="宋体" w:cs="SimSun-Identity-H"/>
          <w:b/>
          <w:bCs/>
          <w:kern w:val="0"/>
          <w:sz w:val="24"/>
          <w:szCs w:val="24"/>
          <w:highlight w:val="none"/>
          <w:lang w:val="en-US" w:eastAsia="zh-CN" w:bidi="ar-SA"/>
        </w:rPr>
        <w:t>点：</w:t>
      </w:r>
      <w:r>
        <w:rPr>
          <w:rFonts w:hint="eastAsia" w:ascii="宋体" w:hAnsi="宋体" w:eastAsia="宋体" w:cs="宋体"/>
          <w:kern w:val="0"/>
          <w:sz w:val="24"/>
          <w:szCs w:val="24"/>
          <w:u w:val="none"/>
        </w:rPr>
        <w:t>中山大学孙逸仙纪念医院</w:t>
      </w:r>
      <w:r>
        <w:rPr>
          <w:rFonts w:hint="eastAsia" w:ascii="宋体" w:hAnsi="宋体" w:eastAsia="宋体" w:cs="宋体"/>
          <w:bCs/>
          <w:sz w:val="24"/>
          <w:lang w:val="en-US" w:eastAsia="zh-CN"/>
        </w:rPr>
        <w:t>花都院区</w:t>
      </w:r>
      <w:r>
        <w:rPr>
          <w:rFonts w:hint="eastAsia" w:ascii="宋体" w:hAnsi="宋体" w:cs="宋体"/>
          <w:bCs/>
          <w:sz w:val="24"/>
          <w:lang w:val="en-US" w:eastAsia="zh-CN"/>
        </w:rPr>
        <w:t>（花都区镜湖大道11号）</w:t>
      </w:r>
    </w:p>
    <w:p w14:paraId="6EEF7D54">
      <w:pPr>
        <w:ind w:firstLine="482" w:firstLineChars="200"/>
        <w:rPr>
          <w:rFonts w:hint="eastAsia" w:hAnsi="宋体" w:cs="宋体"/>
          <w:bCs/>
          <w:color w:val="auto"/>
          <w:sz w:val="24"/>
          <w:highlight w:val="none"/>
        </w:rPr>
      </w:pPr>
      <w:r>
        <w:rPr>
          <w:rFonts w:hint="eastAsia" w:ascii="宋体" w:hAnsi="宋体" w:cs="宋体"/>
          <w:b/>
          <w:sz w:val="24"/>
          <w:highlight w:val="none"/>
          <w:lang w:val="en-US" w:eastAsia="zh-CN"/>
        </w:rPr>
        <w:t>4、</w:t>
      </w:r>
      <w:r>
        <w:rPr>
          <w:rFonts w:hint="eastAsia" w:hAnsi="宋体" w:cs="宋体"/>
          <w:b/>
          <w:bCs/>
          <w:sz w:val="24"/>
          <w:highlight w:val="none"/>
        </w:rPr>
        <w:t>采购方式：</w:t>
      </w:r>
      <w:r>
        <w:rPr>
          <w:rFonts w:hint="eastAsia" w:hAnsi="宋体" w:cs="宋体"/>
          <w:bCs/>
          <w:sz w:val="24"/>
          <w:highlight w:val="none"/>
        </w:rPr>
        <w:t>公开</w:t>
      </w:r>
      <w:r>
        <w:rPr>
          <w:rFonts w:hint="eastAsia" w:hAnsi="宋体" w:cs="宋体"/>
          <w:bCs/>
          <w:color w:val="auto"/>
          <w:sz w:val="24"/>
          <w:highlight w:val="none"/>
        </w:rPr>
        <w:t>比选</w:t>
      </w:r>
    </w:p>
    <w:p w14:paraId="53DEA50A">
      <w:pPr>
        <w:spacing w:line="300" w:lineRule="auto"/>
        <w:ind w:firstLine="482" w:firstLineChars="200"/>
        <w:rPr>
          <w:rFonts w:hint="default" w:ascii="宋体" w:hAnsi="宋体" w:eastAsia="宋体" w:cs="宋体"/>
          <w:color w:val="auto"/>
          <w:kern w:val="0"/>
          <w:sz w:val="24"/>
          <w:szCs w:val="24"/>
          <w:u w:val="none"/>
          <w:lang w:val="en-US" w:eastAsia="zh-CN"/>
        </w:rPr>
      </w:pPr>
      <w:r>
        <w:rPr>
          <w:rFonts w:hint="eastAsia" w:ascii="宋体" w:hAnsi="宋体" w:cs="宋体"/>
          <w:b/>
          <w:color w:val="auto"/>
          <w:sz w:val="24"/>
          <w:highlight w:val="none"/>
          <w:lang w:val="en-US" w:eastAsia="zh-CN"/>
        </w:rPr>
        <w:t>5、</w:t>
      </w:r>
      <w:r>
        <w:rPr>
          <w:rFonts w:hint="eastAsia" w:hAnsi="宋体" w:cs="宋体"/>
          <w:b/>
          <w:bCs w:val="0"/>
          <w:color w:val="auto"/>
          <w:sz w:val="24"/>
          <w:highlight w:val="none"/>
          <w:lang w:val="en-US" w:eastAsia="zh-CN"/>
        </w:rPr>
        <w:t>预算金额：</w:t>
      </w:r>
      <w:r>
        <w:rPr>
          <w:rFonts w:hint="eastAsia" w:ascii="宋体" w:hAnsi="宋体" w:cs="宋体"/>
          <w:bCs/>
          <w:color w:val="auto"/>
          <w:sz w:val="24"/>
          <w:lang w:val="en-US" w:eastAsia="zh-CN"/>
        </w:rPr>
        <w:t>455302.66</w:t>
      </w:r>
      <w:r>
        <w:rPr>
          <w:rFonts w:hint="eastAsia" w:ascii="宋体" w:hAnsi="宋体" w:cs="宋体"/>
          <w:color w:val="auto"/>
          <w:kern w:val="0"/>
          <w:sz w:val="24"/>
          <w:szCs w:val="24"/>
          <w:highlight w:val="none"/>
          <w:u w:val="none"/>
          <w:lang w:val="en-US" w:eastAsia="zh-CN"/>
        </w:rPr>
        <w:t>元</w:t>
      </w:r>
    </w:p>
    <w:p w14:paraId="317811C7">
      <w:pPr>
        <w:keepNext w:val="0"/>
        <w:keepLines w:val="0"/>
        <w:widowControl/>
        <w:suppressLineNumbers w:val="0"/>
        <w:ind w:firstLine="482" w:firstLineChars="200"/>
        <w:jc w:val="left"/>
        <w:rPr>
          <w:rFonts w:hint="eastAsia" w:ascii="宋体" w:hAnsi="宋体" w:eastAsia="宋体" w:cs="宋体"/>
          <w:bCs/>
          <w:color w:val="auto"/>
          <w:kern w:val="2"/>
          <w:sz w:val="24"/>
          <w:szCs w:val="24"/>
          <w:highlight w:val="none"/>
          <w:lang w:val="en-US" w:eastAsia="zh-CN" w:bidi="ar-SA"/>
        </w:rPr>
      </w:pPr>
      <w:r>
        <w:rPr>
          <w:rFonts w:hint="eastAsia" w:ascii="宋体" w:hAnsi="宋体" w:cs="宋体"/>
          <w:b/>
          <w:color w:val="auto"/>
          <w:sz w:val="24"/>
          <w:highlight w:val="none"/>
          <w:lang w:val="en-US" w:eastAsia="zh-CN"/>
        </w:rPr>
        <w:t>6、最高限价：</w:t>
      </w:r>
      <w:r>
        <w:rPr>
          <w:rFonts w:hint="eastAsia" w:ascii="宋体" w:hAnsi="宋体" w:cs="宋体"/>
          <w:bCs/>
          <w:color w:val="auto"/>
          <w:sz w:val="24"/>
          <w:lang w:val="en-US" w:eastAsia="zh-CN"/>
        </w:rPr>
        <w:t>455302.66元</w:t>
      </w:r>
      <w:r>
        <w:rPr>
          <w:rFonts w:hint="eastAsia" w:ascii="宋体" w:hAnsi="宋体" w:eastAsia="宋体" w:cs="宋体"/>
          <w:bCs/>
          <w:color w:val="auto"/>
          <w:kern w:val="2"/>
          <w:sz w:val="24"/>
          <w:szCs w:val="24"/>
          <w:highlight w:val="none"/>
          <w:lang w:val="en-US" w:eastAsia="zh-CN" w:bidi="ar-SA"/>
        </w:rPr>
        <w:t>。</w:t>
      </w:r>
      <w:r>
        <w:rPr>
          <w:rFonts w:hint="eastAsia" w:ascii="宋体" w:hAnsi="宋体" w:cs="宋体"/>
          <w:color w:val="auto"/>
          <w:sz w:val="24"/>
          <w:highlight w:val="none"/>
          <w:lang w:val="en-US" w:eastAsia="zh-CN"/>
        </w:rPr>
        <w:t>其中</w:t>
      </w:r>
      <w:r>
        <w:rPr>
          <w:rFonts w:hint="eastAsia" w:ascii="宋体" w:hAnsi="宋体" w:cs="SimSun-Identity-H"/>
          <w:kern w:val="0"/>
          <w:sz w:val="24"/>
        </w:rPr>
        <w:t>非竞争费用</w:t>
      </w:r>
      <w:r>
        <w:rPr>
          <w:rFonts w:hint="eastAsia" w:ascii="宋体" w:hAnsi="宋体" w:cs="SimSun-Identity-H"/>
          <w:kern w:val="0"/>
          <w:sz w:val="24"/>
          <w:lang w:eastAsia="zh-CN"/>
        </w:rPr>
        <w:t>：</w:t>
      </w:r>
      <w:r>
        <w:rPr>
          <w:rFonts w:hint="eastAsia" w:ascii="宋体" w:hAnsi="宋体" w:cs="SimSun-Identity-H"/>
          <w:kern w:val="0"/>
          <w:sz w:val="24"/>
        </w:rPr>
        <w:t>绿色施工安全防护措施费</w:t>
      </w:r>
      <w:r>
        <w:rPr>
          <w:rFonts w:hint="eastAsia" w:ascii="宋体" w:hAnsi="宋体" w:cs="宋体"/>
          <w:color w:val="333333"/>
          <w:kern w:val="2"/>
          <w:sz w:val="24"/>
          <w:szCs w:val="24"/>
          <w:u w:val="none"/>
          <w:lang w:val="en-US" w:eastAsia="zh-CN" w:bidi="ar"/>
        </w:rPr>
        <w:t>9474.61</w:t>
      </w:r>
      <w:r>
        <w:rPr>
          <w:rFonts w:hint="eastAsia" w:ascii="宋体" w:hAnsi="宋体" w:eastAsia="宋体" w:cs="宋体"/>
          <w:color w:val="333333"/>
          <w:kern w:val="2"/>
          <w:sz w:val="24"/>
          <w:szCs w:val="24"/>
          <w:u w:val="none"/>
          <w:lang w:val="en-US" w:eastAsia="zh-CN" w:bidi="ar"/>
        </w:rPr>
        <w:t>元；</w:t>
      </w:r>
      <w:r>
        <w:rPr>
          <w:rFonts w:hint="eastAsia" w:ascii="宋体" w:hAnsi="宋体" w:cs="宋体"/>
          <w:color w:val="333333"/>
          <w:sz w:val="24"/>
          <w:highlight w:val="none"/>
          <w:u w:val="none"/>
        </w:rPr>
        <w:t>暂</w:t>
      </w:r>
      <w:r>
        <w:rPr>
          <w:rFonts w:hint="eastAsia" w:ascii="宋体" w:hAnsi="宋体" w:cs="宋体"/>
          <w:bCs/>
          <w:color w:val="000000"/>
          <w:sz w:val="24"/>
          <w:highlight w:val="none"/>
          <w:u w:val="none"/>
        </w:rPr>
        <w:t>列金额</w:t>
      </w:r>
      <w:r>
        <w:rPr>
          <w:rFonts w:hint="eastAsia" w:ascii="宋体" w:hAnsi="宋体" w:cs="SimSun-Identity-H"/>
          <w:color w:val="auto"/>
          <w:kern w:val="0"/>
          <w:sz w:val="24"/>
          <w:lang w:val="en-US" w:eastAsia="zh-CN"/>
        </w:rPr>
        <w:t>36312.62</w:t>
      </w:r>
      <w:r>
        <w:rPr>
          <w:rFonts w:hint="eastAsia" w:ascii="宋体" w:hAnsi="宋体" w:eastAsia="宋体" w:cs="宋体"/>
          <w:color w:val="333333"/>
          <w:kern w:val="2"/>
          <w:sz w:val="24"/>
          <w:szCs w:val="24"/>
          <w:u w:val="none"/>
          <w:lang w:val="en-US" w:eastAsia="zh-CN" w:bidi="ar"/>
        </w:rPr>
        <w:t>元。</w:t>
      </w:r>
    </w:p>
    <w:p w14:paraId="3E7E35BD">
      <w:pPr>
        <w:adjustRightInd w:val="0"/>
        <w:snapToGrid w:val="0"/>
        <w:spacing w:line="360" w:lineRule="exact"/>
        <w:ind w:firstLine="422"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或改动非竞争费用的</w:t>
      </w:r>
      <w:r>
        <w:rPr>
          <w:rFonts w:hint="eastAsia" w:asciiTheme="minorEastAsia" w:hAnsiTheme="minorEastAsia" w:eastAsiaTheme="minorEastAsia"/>
          <w:b/>
          <w:bCs/>
          <w:color w:val="auto"/>
          <w:sz w:val="21"/>
          <w:szCs w:val="21"/>
          <w:lang w:val="zh-CN"/>
        </w:rPr>
        <w:t>响应文件均被视为无效响应。</w:t>
      </w:r>
    </w:p>
    <w:p w14:paraId="7A8844F5">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ascii="宋体" w:hAnsi="宋体" w:eastAsia="宋体" w:cs="宋体"/>
          <w:bCs/>
          <w:color w:val="auto"/>
          <w:sz w:val="24"/>
          <w:lang w:val="zh-CN" w:eastAsia="zh-CN"/>
        </w:rPr>
      </w:pPr>
      <w:r>
        <w:rPr>
          <w:rFonts w:hint="eastAsia" w:hAnsi="宋体" w:cs="宋体"/>
          <w:b/>
          <w:bCs/>
          <w:color w:val="auto"/>
          <w:sz w:val="24"/>
          <w:highlight w:val="none"/>
          <w:lang w:val="en-US" w:eastAsia="zh-CN"/>
        </w:rPr>
        <w:t>7、</w:t>
      </w:r>
      <w:r>
        <w:rPr>
          <w:rFonts w:hint="eastAsia" w:hAnsi="宋体" w:cs="宋体"/>
          <w:b/>
          <w:bCs/>
          <w:color w:val="auto"/>
          <w:sz w:val="24"/>
          <w:highlight w:val="none"/>
        </w:rPr>
        <w:t>项目内容</w:t>
      </w:r>
      <w:r>
        <w:rPr>
          <w:rFonts w:hint="eastAsia" w:hAnsi="宋体" w:cs="宋体"/>
          <w:b/>
          <w:bCs/>
          <w:color w:val="auto"/>
          <w:sz w:val="24"/>
        </w:rPr>
        <w:t>：</w:t>
      </w:r>
      <w:r>
        <w:rPr>
          <w:rFonts w:hint="eastAsia" w:ascii="宋体" w:hAnsi="宋体" w:cs="宋体"/>
          <w:bCs/>
          <w:color w:val="auto"/>
          <w:sz w:val="24"/>
          <w:lang w:val="en-US" w:eastAsia="zh-CN"/>
        </w:rPr>
        <w:t>见第二章用户需求书</w:t>
      </w:r>
      <w:r>
        <w:rPr>
          <w:rFonts w:hint="eastAsia" w:ascii="宋体" w:hAnsi="宋体" w:eastAsia="宋体" w:cs="宋体"/>
          <w:bCs/>
          <w:color w:val="auto"/>
          <w:sz w:val="24"/>
          <w:lang w:val="en-US" w:eastAsia="zh-CN"/>
        </w:rPr>
        <w:t>。</w:t>
      </w:r>
    </w:p>
    <w:p w14:paraId="21E285D8">
      <w:pPr>
        <w:pStyle w:val="37"/>
        <w:numPr>
          <w:ilvl w:val="0"/>
          <w:numId w:val="0"/>
        </w:numPr>
        <w:snapToGrid w:val="0"/>
        <w:spacing w:line="360" w:lineRule="exact"/>
        <w:ind w:left="0" w:leftChars="0" w:firstLine="482" w:firstLineChars="200"/>
        <w:rPr>
          <w:rFonts w:hint="default" w:ascii="宋体" w:hAnsi="宋体" w:cs="宋体"/>
          <w:bCs/>
          <w:color w:val="auto"/>
          <w:sz w:val="24"/>
          <w:highlight w:val="none"/>
          <w:lang w:val="en-US" w:eastAsia="zh-CN"/>
        </w:rPr>
      </w:pPr>
      <w:r>
        <w:rPr>
          <w:rFonts w:hint="eastAsia" w:ascii="宋体" w:hAnsi="宋体" w:cs="宋体"/>
          <w:b/>
          <w:bCs/>
          <w:sz w:val="24"/>
          <w:lang w:val="en-US" w:eastAsia="zh-CN"/>
        </w:rPr>
        <w:t>8、</w:t>
      </w:r>
      <w:r>
        <w:rPr>
          <w:rFonts w:hint="eastAsia" w:ascii="宋体" w:hAnsi="宋体" w:cs="宋体"/>
          <w:b/>
          <w:bCs/>
          <w:color w:val="auto"/>
          <w:sz w:val="24"/>
          <w:highlight w:val="none"/>
          <w:lang w:eastAsia="zh-CN"/>
        </w:rPr>
        <w:t>项目</w:t>
      </w:r>
      <w:r>
        <w:rPr>
          <w:rFonts w:hint="eastAsia" w:ascii="宋体" w:hAnsi="宋体" w:cs="宋体"/>
          <w:b/>
          <w:bCs/>
          <w:color w:val="auto"/>
          <w:sz w:val="24"/>
          <w:highlight w:val="none"/>
          <w:lang w:val="en-US" w:eastAsia="zh-CN"/>
        </w:rPr>
        <w:t>服务</w:t>
      </w:r>
      <w:r>
        <w:rPr>
          <w:rFonts w:hint="eastAsia" w:ascii="宋体" w:hAnsi="宋体" w:cs="宋体"/>
          <w:b/>
          <w:bCs/>
          <w:color w:val="auto"/>
          <w:sz w:val="24"/>
          <w:highlight w:val="none"/>
          <w:lang w:eastAsia="zh-CN"/>
        </w:rPr>
        <w:t>期</w:t>
      </w:r>
      <w:r>
        <w:rPr>
          <w:rFonts w:hint="eastAsia" w:ascii="宋体" w:hAnsi="宋体" w:cs="宋体"/>
          <w:b/>
          <w:bCs/>
          <w:color w:val="auto"/>
          <w:sz w:val="24"/>
          <w:szCs w:val="20"/>
          <w:highlight w:val="none"/>
        </w:rPr>
        <w:t>：</w:t>
      </w:r>
      <w:r>
        <w:rPr>
          <w:rFonts w:hint="eastAsia" w:hAnsi="宋体" w:cs="宋体"/>
          <w:bCs/>
          <w:color w:val="auto"/>
          <w:sz w:val="24"/>
          <w:szCs w:val="24"/>
          <w:highlight w:val="none"/>
          <w:lang w:val="en-US" w:eastAsia="zh-CN"/>
        </w:rPr>
        <w:t>自合同生效之日起至合同全部权利义务履行完毕之日止。即合同签订后，供应商接到采购人订单通知后5天内完成现场勘察和测量，60天内完成采购货物的制作、</w:t>
      </w:r>
      <w:r>
        <w:rPr>
          <w:rFonts w:hint="default" w:hAnsi="宋体" w:cs="宋体"/>
          <w:bCs/>
          <w:color w:val="auto"/>
          <w:sz w:val="24"/>
          <w:szCs w:val="24"/>
          <w:highlight w:val="none"/>
          <w:lang w:val="en-US" w:eastAsia="zh-CN"/>
        </w:rPr>
        <w:t>供货、安装、调试和验收工作。</w:t>
      </w:r>
    </w:p>
    <w:p w14:paraId="755CC024">
      <w:pPr>
        <w:pStyle w:val="17"/>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2655E832">
      <w:pPr>
        <w:pStyle w:val="37"/>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5EF009DE">
      <w:pPr>
        <w:pStyle w:val="37"/>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25DEEE35">
      <w:pPr>
        <w:pStyle w:val="37"/>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76AACC92">
      <w:pPr>
        <w:pStyle w:val="37"/>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3470B58B">
      <w:pPr>
        <w:pStyle w:val="37"/>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481B92EC">
      <w:pPr>
        <w:pStyle w:val="37"/>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w:t>
      </w:r>
    </w:p>
    <w:p w14:paraId="6E3EF834">
      <w:pPr>
        <w:pStyle w:val="37"/>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w:t>
      </w:r>
      <w:r>
        <w:rPr>
          <w:rFonts w:hint="eastAsia" w:ascii="宋体" w:hAnsi="宋体"/>
          <w:color w:val="auto"/>
          <w:szCs w:val="21"/>
          <w:highlight w:val="none"/>
        </w:rPr>
        <w:t>（www.creditchina.gov.cn）</w:t>
      </w:r>
      <w:r>
        <w:rPr>
          <w:rFonts w:hint="eastAsia" w:ascii="宋体" w:hAnsi="宋体" w:cs="宋体"/>
          <w:sz w:val="24"/>
        </w:rPr>
        <w:t>”网站列入失信被执行人和重大税收违法失信主体的、被“中国政府采购网</w:t>
      </w:r>
      <w:r>
        <w:rPr>
          <w:rFonts w:hint="eastAsia" w:ascii="宋体" w:hAnsi="宋体"/>
          <w:color w:val="auto"/>
          <w:szCs w:val="21"/>
          <w:highlight w:val="none"/>
        </w:rPr>
        <w:t>（www.ccgp.gov.cn）</w:t>
      </w:r>
      <w:r>
        <w:rPr>
          <w:rFonts w:hint="eastAsia" w:ascii="宋体" w:hAnsi="宋体" w:cs="宋体"/>
          <w:sz w:val="24"/>
        </w:rPr>
        <w:t>”网站列入政府采购严重违法失信行为记录名单（处罚期限尚未届满的）的，不得参与本项目的采购活动。</w:t>
      </w:r>
    </w:p>
    <w:p w14:paraId="0AECDE5C">
      <w:pPr>
        <w:pStyle w:val="37"/>
        <w:adjustRightInd w:val="0"/>
        <w:snapToGrid w:val="0"/>
        <w:spacing w:line="360" w:lineRule="exact"/>
        <w:ind w:firstLine="480"/>
        <w:jc w:val="left"/>
        <w:rPr>
          <w:rFonts w:hint="eastAsia" w:ascii="宋体" w:hAnsi="宋体" w:eastAsia="宋体" w:cs="宋体"/>
          <w:color w:val="auto"/>
          <w:sz w:val="24"/>
          <w:szCs w:val="24"/>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w:t>
      </w:r>
      <w:r>
        <w:rPr>
          <w:rFonts w:hint="eastAsia" w:ascii="宋体" w:hAnsi="宋体" w:eastAsia="宋体" w:cs="宋体"/>
          <w:color w:val="auto"/>
          <w:sz w:val="24"/>
          <w:szCs w:val="24"/>
        </w:rPr>
        <w:t>活动。</w:t>
      </w:r>
    </w:p>
    <w:p w14:paraId="62D36E23">
      <w:pPr>
        <w:pStyle w:val="37"/>
        <w:adjustRightInd w:val="0"/>
        <w:snapToGrid w:val="0"/>
        <w:spacing w:line="360" w:lineRule="exact"/>
        <w:ind w:firstLine="480"/>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r>
        <w:rPr>
          <w:rFonts w:hint="eastAsia" w:ascii="宋体" w:hAnsi="宋体" w:cs="宋体"/>
          <w:sz w:val="24"/>
        </w:rPr>
        <w:t>为采购项目提供整体设计、规范编制或者项目管理、监理、检测等服务的供应商，不得再参加该采购项目的其他采购活动。</w:t>
      </w:r>
    </w:p>
    <w:p w14:paraId="3E8AF43A">
      <w:pPr>
        <w:pStyle w:val="37"/>
        <w:adjustRightInd w:val="0"/>
        <w:snapToGrid w:val="0"/>
        <w:spacing w:line="360" w:lineRule="exact"/>
        <w:ind w:firstLine="480"/>
        <w:jc w:val="left"/>
        <w:rPr>
          <w:rFonts w:hint="eastAsia" w:ascii="宋体" w:hAnsi="宋体" w:cs="宋体"/>
          <w:sz w:val="24"/>
        </w:rPr>
      </w:pP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，成交</w:t>
      </w:r>
      <w:r>
        <w:rPr>
          <w:rFonts w:hint="eastAsia" w:ascii="宋体" w:hAnsi="宋体" w:cs="宋体"/>
          <w:color w:val="auto"/>
          <w:sz w:val="24"/>
        </w:rPr>
        <w:t>供</w:t>
      </w:r>
      <w:r>
        <w:rPr>
          <w:rFonts w:hint="eastAsia" w:ascii="宋体" w:hAnsi="宋体" w:cs="宋体"/>
          <w:sz w:val="24"/>
        </w:rPr>
        <w:t>应商不得分包、转包。</w:t>
      </w:r>
    </w:p>
    <w:p w14:paraId="2D09D728">
      <w:pPr>
        <w:pStyle w:val="37"/>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7、</w:t>
      </w:r>
      <w:r>
        <w:rPr>
          <w:rFonts w:hint="eastAsia" w:ascii="宋体" w:hAnsi="宋体" w:cs="宋体"/>
          <w:sz w:val="24"/>
        </w:rPr>
        <w:t>出具</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285DE3C2">
      <w:pPr>
        <w:pStyle w:val="17"/>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78EB17A4">
      <w:pPr>
        <w:pStyle w:val="17"/>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2F5002DF">
      <w:pPr>
        <w:pStyle w:val="37"/>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3F092A92">
      <w:pPr>
        <w:pStyle w:val="17"/>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32"/>
          <w:rFonts w:hint="eastAsia" w:hAnsi="宋体" w:cs="宋体"/>
          <w:bCs/>
          <w:color w:val="000000"/>
          <w:sz w:val="24"/>
          <w:szCs w:val="24"/>
          <w:lang w:eastAsia="zh-CN"/>
        </w:rPr>
        <w:t>报名</w:t>
      </w:r>
      <w:r>
        <w:rPr>
          <w:rStyle w:val="32"/>
          <w:rFonts w:hint="eastAsia" w:hAnsi="宋体" w:cs="宋体"/>
          <w:bCs/>
          <w:color w:val="000000"/>
          <w:sz w:val="24"/>
          <w:szCs w:val="24"/>
        </w:rPr>
        <w:t>资料</w:t>
      </w:r>
      <w:r>
        <w:rPr>
          <w:rStyle w:val="32"/>
          <w:rFonts w:hint="eastAsia" w:hAnsi="宋体" w:cs="宋体"/>
          <w:bCs/>
          <w:color w:val="000000"/>
          <w:sz w:val="24"/>
          <w:szCs w:val="24"/>
          <w:lang w:eastAsia="zh-CN"/>
        </w:rPr>
        <w:t>提交的</w:t>
      </w:r>
      <w:r>
        <w:rPr>
          <w:rStyle w:val="32"/>
          <w:rFonts w:hint="eastAsia" w:hAnsi="宋体" w:cs="宋体"/>
          <w:bCs/>
          <w:color w:val="000000"/>
          <w:sz w:val="24"/>
          <w:szCs w:val="24"/>
        </w:rPr>
        <w:t>相关事项：</w:t>
      </w:r>
    </w:p>
    <w:p w14:paraId="7565570E">
      <w:pPr>
        <w:pStyle w:val="37"/>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00B15E4E">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184AD9D5">
      <w:pPr>
        <w:pStyle w:val="37"/>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4EDC4300">
      <w:pPr>
        <w:pStyle w:val="37"/>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02064D52">
      <w:pPr>
        <w:pStyle w:val="37"/>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0000FF"/>
          <w:sz w:val="24"/>
          <w:lang w:val="en-US" w:eastAsia="zh-CN"/>
        </w:rPr>
        <w:t>2025年</w:t>
      </w:r>
      <w:r>
        <w:rPr>
          <w:rFonts w:hint="eastAsia" w:ascii="宋体" w:hAnsi="宋体" w:cs="宋体"/>
          <w:color w:val="FF0000"/>
          <w:sz w:val="24"/>
          <w:lang w:val="en-US" w:eastAsia="zh-CN"/>
        </w:rPr>
        <w:t>12月2日17:00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782AF4AD">
      <w:pPr>
        <w:pStyle w:val="37"/>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14:paraId="2B6BED47">
      <w:pPr>
        <w:pStyle w:val="37"/>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14:paraId="3449CA71">
      <w:pPr>
        <w:pStyle w:val="37"/>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14:paraId="17B0D10D">
      <w:pPr>
        <w:pStyle w:val="37"/>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14:paraId="69990FAA">
      <w:pPr>
        <w:pStyle w:val="37"/>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14:paraId="2DB4C0CB">
      <w:pPr>
        <w:pStyle w:val="37"/>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14:paraId="64AD618A">
      <w:pPr>
        <w:pStyle w:val="37"/>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14:paraId="6630B089">
      <w:pPr>
        <w:pStyle w:val="37"/>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联系地址：广州市越秀区长堤大马路171号一方长堤健康产业中心907室</w:t>
      </w:r>
    </w:p>
    <w:p w14:paraId="2AB53453">
      <w:pPr>
        <w:pStyle w:val="37"/>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14:paraId="03D96967">
      <w:pPr>
        <w:pStyle w:val="37"/>
        <w:adjustRightInd w:val="0"/>
        <w:snapToGrid w:val="0"/>
        <w:spacing w:line="360" w:lineRule="exact"/>
        <w:ind w:firstLine="482"/>
        <w:jc w:val="left"/>
        <w:rPr>
          <w:rFonts w:ascii="宋体" w:hAnsi="宋体" w:cs="宋体"/>
          <w:sz w:val="24"/>
        </w:rPr>
      </w:pPr>
      <w:r>
        <w:rPr>
          <w:rFonts w:hint="eastAsia" w:ascii="宋体" w:hAnsi="宋体" w:cs="宋体"/>
          <w:b/>
          <w:bCs/>
          <w:sz w:val="24"/>
          <w:lang w:eastAsia="zh-CN"/>
        </w:rPr>
        <w:t>五</w:t>
      </w:r>
      <w:r>
        <w:rPr>
          <w:rFonts w:hint="eastAsia" w:ascii="宋体" w:hAnsi="宋体" w:cs="宋体"/>
          <w:b/>
          <w:bCs/>
          <w:sz w:val="24"/>
        </w:rPr>
        <w:t>、公告期限：</w:t>
      </w:r>
      <w:r>
        <w:rPr>
          <w:rFonts w:hint="eastAsia" w:ascii="宋体" w:hAnsi="宋体" w:cs="宋体"/>
          <w:sz w:val="24"/>
        </w:rPr>
        <w:t>自本公告发布之日起5个工作日。</w:t>
      </w:r>
    </w:p>
    <w:p w14:paraId="42E5688F">
      <w:pPr>
        <w:pStyle w:val="37"/>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w:t>
      </w:r>
      <w:r>
        <w:rPr>
          <w:rFonts w:hint="eastAsia" w:ascii="宋体" w:hAnsi="宋体" w:cs="宋体"/>
          <w:b/>
          <w:bCs/>
          <w:sz w:val="24"/>
          <w:highlight w:val="none"/>
          <w:lang w:val="en-US" w:eastAsia="zh-CN"/>
        </w:rPr>
        <w:t>及样品</w:t>
      </w:r>
      <w:r>
        <w:rPr>
          <w:rFonts w:hint="eastAsia" w:ascii="宋体" w:hAnsi="宋体" w:cs="宋体"/>
          <w:b/>
          <w:bCs/>
          <w:sz w:val="24"/>
        </w:rPr>
        <w:t>提交的截止时间、地点</w:t>
      </w:r>
      <w:r>
        <w:rPr>
          <w:rFonts w:hint="eastAsia" w:ascii="宋体" w:hAnsi="宋体" w:cs="宋体"/>
          <w:b/>
          <w:bCs/>
          <w:color w:val="auto"/>
          <w:sz w:val="24"/>
        </w:rPr>
        <w:t>：</w:t>
      </w:r>
      <w:r>
        <w:rPr>
          <w:rFonts w:hint="eastAsia" w:ascii="宋体" w:hAnsi="宋体" w:cs="宋体"/>
          <w:color w:val="auto"/>
          <w:sz w:val="24"/>
        </w:rPr>
        <w:t xml:space="preserve"> </w:t>
      </w:r>
      <w:r>
        <w:rPr>
          <w:rFonts w:hint="eastAsia" w:ascii="宋体" w:hAnsi="宋体" w:cs="宋体"/>
          <w:color w:val="0000FF"/>
          <w:sz w:val="24"/>
          <w:lang w:val="en-US" w:eastAsia="zh-CN"/>
        </w:rPr>
        <w:t>2025年</w:t>
      </w:r>
      <w:r>
        <w:rPr>
          <w:rFonts w:hint="eastAsia" w:ascii="宋体" w:hAnsi="宋体" w:cs="宋体"/>
          <w:color w:val="FF0000"/>
          <w:sz w:val="24"/>
          <w:lang w:val="en-US" w:eastAsia="zh-CN"/>
        </w:rPr>
        <w:t>12月5日17：00</w:t>
      </w:r>
      <w:r>
        <w:rPr>
          <w:rFonts w:hint="eastAsia" w:ascii="宋体" w:hAnsi="宋体" w:cs="宋体"/>
          <w:color w:val="auto"/>
          <w:sz w:val="24"/>
          <w:highlight w:val="none"/>
        </w:rPr>
        <w:t>，广州市越秀区长堤大马路171号一方长堤健康产业中心907室。</w:t>
      </w:r>
    </w:p>
    <w:p w14:paraId="39D70FA1">
      <w:pPr>
        <w:pStyle w:val="37"/>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14:paraId="318665A1">
      <w:pPr>
        <w:pStyle w:val="37"/>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2、响应文件正本扫描PDF版电子文件提交邮箱的截止时间：</w:t>
      </w:r>
      <w:r>
        <w:rPr>
          <w:rFonts w:hint="eastAsia" w:ascii="宋体" w:hAnsi="宋体" w:cs="宋体"/>
          <w:color w:val="0000FF"/>
          <w:sz w:val="24"/>
          <w:lang w:val="en-US" w:eastAsia="zh-CN"/>
        </w:rPr>
        <w:t>2025年</w:t>
      </w:r>
      <w:r>
        <w:rPr>
          <w:rFonts w:hint="eastAsia" w:ascii="宋体" w:hAnsi="宋体" w:cs="宋体"/>
          <w:color w:val="FF0000"/>
          <w:sz w:val="24"/>
          <w:lang w:val="en-US" w:eastAsia="zh-CN"/>
        </w:rPr>
        <w:t>12月5日17:00。</w:t>
      </w:r>
    </w:p>
    <w:p w14:paraId="2D9EA0A7">
      <w:pPr>
        <w:pStyle w:val="37"/>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3C826A1D">
      <w:pPr>
        <w:pStyle w:val="37"/>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7111FD5E">
      <w:pPr>
        <w:pStyle w:val="37"/>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4284E5BA">
      <w:pPr>
        <w:pStyle w:val="37"/>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582535E2">
      <w:pPr>
        <w:pStyle w:val="37"/>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bookmarkStart w:id="137" w:name="_GoBack"/>
      <w:bookmarkEnd w:id="137"/>
    </w:p>
    <w:p w14:paraId="00F84313">
      <w:pPr>
        <w:pStyle w:val="37"/>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26D19493">
      <w:pPr>
        <w:pStyle w:val="37"/>
        <w:adjustRightInd w:val="0"/>
        <w:snapToGrid w:val="0"/>
        <w:spacing w:line="360" w:lineRule="exact"/>
        <w:ind w:firstLine="480"/>
        <w:jc w:val="right"/>
        <w:rPr>
          <w:rFonts w:hint="eastAsia" w:ascii="宋体" w:hAnsi="宋体" w:cs="宋体"/>
          <w:color w:val="FF0000"/>
          <w:sz w:val="24"/>
          <w:lang w:val="en-US" w:eastAsia="zh-CN"/>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11</w:t>
      </w:r>
      <w:r>
        <w:rPr>
          <w:rFonts w:hint="eastAsia" w:ascii="宋体" w:hAnsi="宋体" w:cs="宋体"/>
          <w:color w:val="auto"/>
          <w:sz w:val="24"/>
        </w:rPr>
        <w:t>月</w:t>
      </w:r>
      <w:r>
        <w:rPr>
          <w:rFonts w:hint="eastAsia" w:ascii="宋体" w:hAnsi="宋体" w:cs="宋体"/>
          <w:color w:val="auto"/>
          <w:sz w:val="24"/>
          <w:lang w:val="en-US" w:eastAsia="zh-CN"/>
        </w:rPr>
        <w:t>26日</w:t>
      </w:r>
    </w:p>
    <w:p w14:paraId="0BAE017F">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15D326F1">
      <w:pPr>
        <w:pStyle w:val="2"/>
      </w:pPr>
    </w:p>
    <w:p w14:paraId="66A1ABCF">
      <w:pPr>
        <w:jc w:val="center"/>
        <w:rPr>
          <w:rFonts w:ascii="宋体" w:hAnsi="宋体" w:cs="宋体"/>
          <w:b/>
          <w:kern w:val="0"/>
          <w:sz w:val="52"/>
          <w:szCs w:val="52"/>
        </w:rPr>
      </w:pPr>
    </w:p>
    <w:p w14:paraId="03BCAF7B">
      <w:pPr>
        <w:jc w:val="center"/>
        <w:rPr>
          <w:rFonts w:ascii="宋体" w:hAnsi="宋体" w:cs="宋体"/>
          <w:kern w:val="0"/>
          <w:sz w:val="72"/>
          <w:szCs w:val="72"/>
        </w:rPr>
      </w:pPr>
      <w:bookmarkStart w:id="8" w:name="_Toc21249"/>
      <w:bookmarkStart w:id="9" w:name="_Toc28703"/>
      <w:bookmarkStart w:id="10" w:name="_Toc11075"/>
      <w:bookmarkStart w:id="11" w:name="_Toc435"/>
      <w:bookmarkStart w:id="12" w:name="_Toc29113"/>
      <w:bookmarkStart w:id="13" w:name="_Toc7291"/>
      <w:bookmarkStart w:id="14" w:name="_Toc1994"/>
      <w:bookmarkStart w:id="15" w:name="_Toc6547"/>
      <w:bookmarkStart w:id="16" w:name="_Toc26267"/>
      <w:bookmarkStart w:id="17" w:name="_Toc40346375"/>
      <w:bookmarkStart w:id="18" w:name="_Toc11305"/>
      <w:bookmarkStart w:id="19" w:name="_Toc12520"/>
      <w:bookmarkStart w:id="20" w:name="_Toc40346216"/>
      <w:bookmarkStart w:id="21" w:name="_Toc15870"/>
      <w:bookmarkStart w:id="22" w:name="_Toc3471"/>
      <w:bookmarkStart w:id="23" w:name="_Toc8364"/>
      <w:bookmarkStart w:id="24" w:name="_Toc40776111"/>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3872263D">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4758883E">
      <w:pPr>
        <w:pStyle w:val="2"/>
        <w:ind w:left="0" w:leftChars="0" w:firstLine="637" w:firstLineChars="177"/>
        <w:jc w:val="left"/>
        <w:rPr>
          <w:rFonts w:hint="eastAsia" w:ascii="宋体" w:hAnsi="宋体" w:eastAsia="宋体" w:cs="宋体"/>
          <w:b w:val="0"/>
          <w:bCs w:val="0"/>
          <w:sz w:val="36"/>
          <w:szCs w:val="36"/>
          <w:lang w:eastAsia="zh-CN"/>
        </w:rPr>
      </w:pPr>
    </w:p>
    <w:p w14:paraId="26329440">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18EDFD88">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17709"/>
      <w:bookmarkStart w:id="26" w:name="_Toc27997"/>
      <w:bookmarkStart w:id="27" w:name="_Toc20884"/>
      <w:bookmarkStart w:id="28" w:name="_Toc40346217"/>
      <w:bookmarkStart w:id="29" w:name="_Toc40346376"/>
      <w:bookmarkStart w:id="30" w:name="_Toc40776112"/>
      <w:bookmarkStart w:id="31" w:name="_Toc1743"/>
      <w:bookmarkStart w:id="32" w:name="_Toc2916"/>
      <w:r>
        <w:rPr>
          <w:rFonts w:hint="eastAsia" w:ascii="宋体" w:hAnsi="宋体" w:cs="宋体"/>
          <w:kern w:val="0"/>
          <w:sz w:val="30"/>
          <w:szCs w:val="30"/>
          <w:u w:val="single"/>
          <w:lang w:val="en-US" w:eastAsia="zh-CN"/>
        </w:rPr>
        <w:t xml:space="preserve">                                   </w:t>
      </w:r>
    </w:p>
    <w:p w14:paraId="5A21D1BB">
      <w:pPr>
        <w:widowControl/>
        <w:spacing w:line="360" w:lineRule="auto"/>
        <w:ind w:firstLine="600"/>
        <w:outlineLvl w:val="0"/>
        <w:rPr>
          <w:rFonts w:hint="eastAsia" w:ascii="宋体" w:hAnsi="宋体" w:cs="宋体"/>
          <w:kern w:val="0"/>
          <w:sz w:val="30"/>
          <w:szCs w:val="30"/>
          <w:lang w:eastAsia="zh-CN"/>
        </w:rPr>
      </w:pPr>
      <w:bookmarkStart w:id="33" w:name="_Toc11485"/>
      <w:bookmarkStart w:id="34" w:name="_Toc19699"/>
      <w:bookmarkStart w:id="35" w:name="_Toc31538"/>
      <w:bookmarkStart w:id="36" w:name="_Toc30979"/>
      <w:bookmarkStart w:id="37" w:name="_Toc29102"/>
      <w:bookmarkStart w:id="38" w:name="_Toc2029"/>
      <w:bookmarkStart w:id="39" w:name="_Toc5238"/>
      <w:bookmarkStart w:id="40" w:name="_Toc23097"/>
      <w:bookmarkStart w:id="41" w:name="_Toc2012"/>
    </w:p>
    <w:p w14:paraId="2EF504E4">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3D18EAAC">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463EB8EF">
      <w:pPr>
        <w:widowControl/>
        <w:spacing w:line="360" w:lineRule="auto"/>
        <w:ind w:firstLine="600"/>
        <w:outlineLvl w:val="0"/>
        <w:rPr>
          <w:rFonts w:hint="default" w:eastAsia="宋体" w:cs="宋体"/>
          <w:kern w:val="0"/>
          <w:sz w:val="30"/>
          <w:szCs w:val="30"/>
          <w:u w:val="single"/>
          <w:lang w:val="en-US" w:eastAsia="zh-CN"/>
        </w:rPr>
      </w:pPr>
      <w:bookmarkStart w:id="42" w:name="_Toc40776113"/>
      <w:bookmarkStart w:id="43" w:name="_Toc27867"/>
      <w:bookmarkStart w:id="44" w:name="_Toc40346218"/>
      <w:bookmarkStart w:id="45" w:name="_Toc40346377"/>
      <w:bookmarkStart w:id="46" w:name="_Toc21483"/>
      <w:bookmarkStart w:id="47" w:name="_Toc28064"/>
      <w:bookmarkStart w:id="48" w:name="_Toc11558"/>
      <w:bookmarkStart w:id="49" w:name="_Toc31993"/>
      <w:bookmarkStart w:id="50" w:name="_Toc17930"/>
      <w:bookmarkStart w:id="51" w:name="_Toc24763"/>
      <w:bookmarkStart w:id="52" w:name="_Toc16794"/>
      <w:bookmarkStart w:id="53" w:name="_Toc14824"/>
      <w:bookmarkStart w:id="54" w:name="_Toc7052"/>
      <w:bookmarkStart w:id="55" w:name="_Toc29767"/>
      <w:bookmarkStart w:id="56" w:name="_Toc11141"/>
      <w:bookmarkStart w:id="57" w:name="_Toc4013"/>
      <w:bookmarkStart w:id="58" w:name="_Toc12645"/>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078C8D10">
      <w:pPr>
        <w:widowControl/>
        <w:spacing w:line="360" w:lineRule="auto"/>
        <w:ind w:firstLine="600"/>
        <w:outlineLvl w:val="0"/>
        <w:rPr>
          <w:rFonts w:hint="default" w:eastAsia="宋体" w:cs="宋体"/>
          <w:kern w:val="0"/>
          <w:sz w:val="30"/>
          <w:szCs w:val="30"/>
          <w:u w:val="single"/>
          <w:lang w:val="en-US" w:eastAsia="zh-CN"/>
        </w:rPr>
      </w:pPr>
      <w:bookmarkStart w:id="59" w:name="_Toc32709"/>
      <w:bookmarkStart w:id="60" w:name="_Toc16813"/>
      <w:bookmarkStart w:id="61" w:name="_Toc1324"/>
      <w:bookmarkStart w:id="62" w:name="_Toc40346378"/>
      <w:bookmarkStart w:id="63" w:name="_Toc26029"/>
      <w:bookmarkStart w:id="64" w:name="_Toc27771"/>
      <w:bookmarkStart w:id="65" w:name="_Toc19831"/>
      <w:bookmarkStart w:id="66" w:name="_Toc9883"/>
      <w:bookmarkStart w:id="67" w:name="_Toc17537"/>
      <w:bookmarkStart w:id="68" w:name="_Toc24651"/>
      <w:bookmarkStart w:id="69" w:name="_Toc31197"/>
      <w:bookmarkStart w:id="70" w:name="_Toc6438"/>
      <w:bookmarkStart w:id="71" w:name="_Toc11334"/>
      <w:bookmarkStart w:id="72" w:name="_Toc14287"/>
      <w:bookmarkStart w:id="73" w:name="_Toc4563"/>
      <w:bookmarkStart w:id="74" w:name="_Toc40776114"/>
      <w:bookmarkStart w:id="75" w:name="_Toc40346219"/>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603B461F">
      <w:pPr>
        <w:widowControl/>
        <w:spacing w:line="360" w:lineRule="auto"/>
        <w:ind w:firstLine="600"/>
        <w:outlineLvl w:val="0"/>
        <w:rPr>
          <w:rFonts w:hint="default" w:eastAsia="宋体" w:cs="宋体"/>
          <w:kern w:val="0"/>
          <w:sz w:val="30"/>
          <w:szCs w:val="30"/>
          <w:u w:val="single"/>
          <w:lang w:val="en-US" w:eastAsia="zh-CN"/>
        </w:rPr>
      </w:pPr>
      <w:bookmarkStart w:id="76" w:name="_Toc40776115"/>
      <w:bookmarkStart w:id="77" w:name="_Toc20994"/>
      <w:bookmarkStart w:id="78" w:name="_Toc17483"/>
      <w:bookmarkStart w:id="79" w:name="_Toc12650"/>
      <w:bookmarkStart w:id="80" w:name="_Toc27868"/>
      <w:bookmarkStart w:id="81" w:name="_Toc13222"/>
      <w:bookmarkStart w:id="82" w:name="_Toc5634"/>
      <w:bookmarkStart w:id="83" w:name="_Toc40346220"/>
      <w:bookmarkStart w:id="84" w:name="_Toc21940"/>
      <w:bookmarkStart w:id="85" w:name="_Toc21686"/>
      <w:bookmarkStart w:id="86" w:name="_Toc18353"/>
      <w:bookmarkStart w:id="87" w:name="_Toc40346379"/>
      <w:bookmarkStart w:id="88" w:name="_Toc5189"/>
      <w:bookmarkStart w:id="89" w:name="_Toc14586"/>
      <w:bookmarkStart w:id="90" w:name="_Toc3895"/>
      <w:bookmarkStart w:id="91" w:name="_Toc27206"/>
      <w:bookmarkStart w:id="92" w:name="_Toc30336"/>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01A8E94C">
      <w:pPr>
        <w:widowControl/>
        <w:spacing w:line="360" w:lineRule="auto"/>
        <w:ind w:firstLine="600"/>
        <w:outlineLvl w:val="0"/>
        <w:rPr>
          <w:rFonts w:hint="default" w:eastAsia="宋体" w:cs="宋体"/>
          <w:kern w:val="0"/>
          <w:sz w:val="30"/>
          <w:szCs w:val="30"/>
          <w:u w:val="single"/>
          <w:lang w:val="en-US" w:eastAsia="zh-CN"/>
        </w:rPr>
      </w:pPr>
      <w:bookmarkStart w:id="93" w:name="_Toc9282"/>
      <w:bookmarkStart w:id="94" w:name="_Toc30904"/>
      <w:bookmarkStart w:id="95" w:name="_Toc14462"/>
      <w:bookmarkStart w:id="96" w:name="_Toc40776116"/>
      <w:bookmarkStart w:id="97" w:name="_Toc5220"/>
      <w:bookmarkStart w:id="98" w:name="_Toc10454"/>
      <w:bookmarkStart w:id="99" w:name="_Toc11547"/>
      <w:bookmarkStart w:id="100" w:name="_Toc40346380"/>
      <w:bookmarkStart w:id="101" w:name="_Toc32371"/>
      <w:bookmarkStart w:id="102" w:name="_Toc40346221"/>
      <w:bookmarkStart w:id="103" w:name="_Toc27009"/>
      <w:bookmarkStart w:id="104" w:name="_Toc3498"/>
      <w:bookmarkStart w:id="105" w:name="_Toc12127"/>
      <w:bookmarkStart w:id="106" w:name="_Toc8526"/>
      <w:bookmarkStart w:id="107" w:name="_Toc30856"/>
      <w:bookmarkStart w:id="108" w:name="_Toc21449"/>
      <w:bookmarkStart w:id="109" w:name="_Toc27646"/>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2870BA9A">
      <w:pPr>
        <w:pStyle w:val="37"/>
        <w:ind w:firstLine="400"/>
      </w:pPr>
    </w:p>
    <w:p w14:paraId="2431AA75">
      <w:pPr>
        <w:pStyle w:val="37"/>
        <w:ind w:firstLine="400"/>
      </w:pPr>
    </w:p>
    <w:p w14:paraId="75AE698D">
      <w:pPr>
        <w:pStyle w:val="37"/>
        <w:ind w:firstLine="400"/>
      </w:pPr>
    </w:p>
    <w:p w14:paraId="110C0AA3">
      <w:pPr>
        <w:pStyle w:val="37"/>
        <w:ind w:firstLine="400"/>
      </w:pPr>
    </w:p>
    <w:p w14:paraId="69EB5568">
      <w:pPr>
        <w:pStyle w:val="37"/>
        <w:ind w:firstLine="400"/>
      </w:pPr>
    </w:p>
    <w:p w14:paraId="29B17A70">
      <w:pPr>
        <w:pStyle w:val="37"/>
        <w:ind w:firstLine="400"/>
      </w:pPr>
    </w:p>
    <w:p w14:paraId="11555BFC">
      <w:pPr>
        <w:pStyle w:val="37"/>
        <w:ind w:firstLine="400"/>
      </w:pPr>
    </w:p>
    <w:p w14:paraId="7469F9BD">
      <w:pPr>
        <w:widowControl/>
        <w:jc w:val="left"/>
        <w:rPr>
          <w:b/>
          <w:bCs/>
          <w:color w:val="000000" w:themeColor="text1"/>
          <w:sz w:val="32"/>
          <w:szCs w:val="32"/>
          <w14:textFill>
            <w14:solidFill>
              <w14:schemeClr w14:val="tx1"/>
            </w14:solidFill>
          </w14:textFill>
        </w:rPr>
      </w:pPr>
      <w:bookmarkStart w:id="110" w:name="_Toc31077"/>
      <w:bookmarkStart w:id="111" w:name="_Toc21213"/>
      <w:bookmarkStart w:id="112" w:name="_Toc13184"/>
      <w:bookmarkStart w:id="113" w:name="_Toc15539"/>
      <w:bookmarkStart w:id="114" w:name="_Toc8637"/>
      <w:bookmarkStart w:id="115" w:name="_Toc16608"/>
      <w:bookmarkStart w:id="116" w:name="_Toc28747"/>
      <w:bookmarkStart w:id="117" w:name="_Toc16728"/>
      <w:bookmarkStart w:id="118" w:name="_Toc10399"/>
      <w:bookmarkStart w:id="119" w:name="_Toc6691"/>
      <w:bookmarkStart w:id="120" w:name="_Toc9697"/>
      <w:r>
        <w:rPr>
          <w:rFonts w:hint="eastAsia" w:ascii="宋体" w:hAnsi="宋体" w:cs="宋体"/>
          <w:b/>
          <w:bCs/>
          <w:color w:val="000000" w:themeColor="text1"/>
          <w:kern w:val="0"/>
          <w:sz w:val="32"/>
          <w:szCs w:val="32"/>
          <w14:textFill>
            <w14:solidFill>
              <w14:schemeClr w14:val="tx1"/>
            </w14:solidFill>
          </w14:textFill>
        </w:rPr>
        <w:t>一、资格声明函</w:t>
      </w:r>
    </w:p>
    <w:p w14:paraId="7DFF0B14">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3FF43D73">
      <w:pPr>
        <w:adjustRightInd w:val="0"/>
        <w:snapToGrid w:val="0"/>
        <w:spacing w:line="360" w:lineRule="auto"/>
        <w:ind w:left="0" w:leftChars="0" w:firstLine="0" w:firstLineChars="0"/>
        <w:rPr>
          <w:rFonts w:ascii="宋体" w:hAnsi="宋体" w:cs="宋体"/>
          <w:b/>
          <w:sz w:val="24"/>
        </w:rPr>
      </w:pPr>
      <w:r>
        <w:rPr>
          <w:rFonts w:hint="eastAsia" w:ascii="宋体" w:hAnsi="宋体" w:cs="宋体"/>
          <w:sz w:val="24"/>
        </w:rPr>
        <w:t>致：中山大学孙逸仙纪念医院</w:t>
      </w:r>
    </w:p>
    <w:p w14:paraId="6776FE15">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59C672A7">
      <w:pPr>
        <w:pStyle w:val="37"/>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E7A8A3C">
      <w:pPr>
        <w:pStyle w:val="37"/>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0D8C44E5">
      <w:pPr>
        <w:pStyle w:val="37"/>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19B68896">
      <w:pPr>
        <w:pStyle w:val="37"/>
        <w:adjustRightInd w:val="0"/>
        <w:snapToGrid w:val="0"/>
        <w:spacing w:line="360" w:lineRule="auto"/>
        <w:ind w:firstLineChars="175"/>
        <w:rPr>
          <w:rFonts w:hint="eastAsia"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13C154C7">
      <w:pPr>
        <w:pStyle w:val="37"/>
        <w:adjustRightInd w:val="0"/>
        <w:snapToGrid w:val="0"/>
        <w:spacing w:line="360" w:lineRule="auto"/>
        <w:ind w:firstLineChars="175"/>
        <w:rPr>
          <w:rFonts w:hint="default" w:ascii="宋体" w:hAnsi="宋体" w:cs="宋体"/>
          <w:sz w:val="24"/>
          <w:lang w:val="en-US" w:eastAsia="zh-CN"/>
        </w:rPr>
      </w:pPr>
      <w:r>
        <w:rPr>
          <w:rFonts w:hint="eastAsia" w:ascii="宋体" w:hAnsi="宋体" w:cs="宋体"/>
          <w:sz w:val="24"/>
        </w:rPr>
        <w:t>(5)为采购项目提供整体设计、规范编制或者项目管理、监理、检测等服务的供应商，不得再参加该采购项目的其他采购活动。</w:t>
      </w:r>
    </w:p>
    <w:p w14:paraId="4203934F">
      <w:pPr>
        <w:pStyle w:val="37"/>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6</w:t>
      </w:r>
      <w:r>
        <w:rPr>
          <w:rFonts w:hint="eastAsia" w:ascii="宋体" w:hAnsi="宋体" w:cs="宋体"/>
          <w:sz w:val="24"/>
        </w:rPr>
        <w:t>)本</w:t>
      </w:r>
      <w:r>
        <w:rPr>
          <w:rFonts w:hint="eastAsia" w:ascii="宋体" w:hAnsi="宋体" w:cs="宋体"/>
          <w:sz w:val="24"/>
          <w:lang w:val="en-US" w:eastAsia="zh-CN"/>
        </w:rPr>
        <w:t>单位</w:t>
      </w:r>
      <w:r>
        <w:rPr>
          <w:rFonts w:hint="eastAsia" w:ascii="宋体" w:hAnsi="宋体" w:cs="宋体"/>
          <w:sz w:val="24"/>
        </w:rPr>
        <w:t>（企业）参加本次采购活动，具备独立实施能力，属于非联合体响应。</w:t>
      </w:r>
    </w:p>
    <w:p w14:paraId="209E40FB">
      <w:pPr>
        <w:pStyle w:val="37"/>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45D8B4F2">
      <w:pPr>
        <w:pStyle w:val="37"/>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D45180A">
      <w:pPr>
        <w:pStyle w:val="37"/>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1C797F20">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4B79607">
      <w:pPr>
        <w:adjustRightInd w:val="0"/>
        <w:snapToGrid w:val="0"/>
        <w:spacing w:line="360" w:lineRule="auto"/>
        <w:ind w:firstLine="482" w:firstLineChars="200"/>
      </w:pPr>
      <w:r>
        <w:rPr>
          <w:rFonts w:hint="eastAsia" w:ascii="宋体" w:hAnsi="宋体" w:cs="宋体"/>
          <w:b/>
          <w:sz w:val="24"/>
        </w:rPr>
        <w:t>（注：本资格声明函内容不得擅自删改）</w:t>
      </w:r>
    </w:p>
    <w:p w14:paraId="6FA01EF9">
      <w:pPr>
        <w:spacing w:line="360" w:lineRule="auto"/>
        <w:ind w:firstLine="3542" w:firstLineChars="1476"/>
        <w:jc w:val="left"/>
        <w:rPr>
          <w:rFonts w:hint="eastAsia" w:ascii="宋体" w:hAnsi="宋体" w:cs="宋体"/>
          <w:sz w:val="24"/>
        </w:rPr>
      </w:pPr>
    </w:p>
    <w:p w14:paraId="4ED3668C">
      <w:pPr>
        <w:pStyle w:val="14"/>
        <w:rPr>
          <w:rFonts w:hint="eastAsia"/>
        </w:rPr>
      </w:pPr>
    </w:p>
    <w:p w14:paraId="35F07D5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CE4A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AA624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540A60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A96194">
      <w:pPr>
        <w:pStyle w:val="37"/>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二、供应商</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营业执照</w:t>
      </w:r>
    </w:p>
    <w:p w14:paraId="0E1B2607">
      <w:pPr>
        <w:pStyle w:val="37"/>
        <w:numPr>
          <w:ilvl w:val="0"/>
          <w:numId w:val="0"/>
        </w:numPr>
        <w:adjustRightInd w:val="0"/>
        <w:snapToGrid w:val="0"/>
        <w:spacing w:line="360" w:lineRule="exact"/>
        <w:ind w:firstLine="480" w:firstLineChars="200"/>
        <w:jc w:val="both"/>
        <w:rPr>
          <w:rFonts w:ascii="宋体" w:hAnsi="宋体" w:cs="宋体"/>
          <w:sz w:val="24"/>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提交有效的营业执照或事业法人登记证或身份证等相关证明副本复印件。分公司报名的，须提供总公司和分公司的营业执照副本复印件，总公司出具给分公司的授权书。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盖公章。</w:t>
      </w:r>
      <w:r>
        <w:rPr>
          <w:rFonts w:hint="eastAsia" w:ascii="宋体" w:hAnsi="宋体" w:eastAsia="宋体" w:cs="宋体"/>
          <w:color w:val="auto"/>
          <w:sz w:val="24"/>
          <w:szCs w:val="24"/>
        </w:rPr>
        <w:t>已由总公司授权的，总公司取得的相关资质证书对分公司有效，法律法规或者行业另有规定的除外。</w:t>
      </w:r>
    </w:p>
    <w:bookmarkEnd w:id="110"/>
    <w:bookmarkEnd w:id="111"/>
    <w:bookmarkEnd w:id="112"/>
    <w:bookmarkEnd w:id="113"/>
    <w:bookmarkEnd w:id="114"/>
    <w:bookmarkEnd w:id="115"/>
    <w:bookmarkEnd w:id="116"/>
    <w:bookmarkEnd w:id="117"/>
    <w:bookmarkEnd w:id="118"/>
    <w:bookmarkEnd w:id="119"/>
    <w:bookmarkEnd w:id="120"/>
    <w:p w14:paraId="3F7EDDAB"/>
    <w:p w14:paraId="79125D0F">
      <w:pPr>
        <w:rPr>
          <w:rFonts w:ascii="宋体" w:hAnsi="宋体" w:cs="宋体"/>
          <w:b/>
          <w:sz w:val="24"/>
        </w:rPr>
      </w:pPr>
    </w:p>
    <w:p w14:paraId="592B66EA">
      <w:pPr>
        <w:pStyle w:val="37"/>
        <w:ind w:firstLine="400"/>
      </w:pPr>
    </w:p>
    <w:p w14:paraId="46524C69">
      <w:pPr>
        <w:pStyle w:val="37"/>
        <w:ind w:firstLine="400"/>
      </w:pPr>
    </w:p>
    <w:p w14:paraId="42FF1B6E">
      <w:pPr>
        <w:pStyle w:val="37"/>
        <w:ind w:firstLine="400"/>
      </w:pPr>
    </w:p>
    <w:p w14:paraId="4DDF1F5D">
      <w:pPr>
        <w:pStyle w:val="37"/>
        <w:ind w:firstLine="400"/>
      </w:pPr>
    </w:p>
    <w:p w14:paraId="28A23136">
      <w:pPr>
        <w:pStyle w:val="37"/>
        <w:ind w:firstLine="400"/>
      </w:pPr>
    </w:p>
    <w:p w14:paraId="0D9E8220">
      <w:pPr>
        <w:pStyle w:val="37"/>
        <w:ind w:firstLine="400"/>
      </w:pPr>
    </w:p>
    <w:p w14:paraId="50E0AE89">
      <w:pPr>
        <w:pStyle w:val="37"/>
        <w:ind w:firstLine="400"/>
      </w:pPr>
    </w:p>
    <w:p w14:paraId="31F020AA">
      <w:pPr>
        <w:pStyle w:val="37"/>
        <w:ind w:firstLine="400"/>
      </w:pPr>
    </w:p>
    <w:p w14:paraId="283A9FFD">
      <w:pPr>
        <w:pStyle w:val="37"/>
        <w:ind w:firstLine="400"/>
      </w:pPr>
    </w:p>
    <w:p w14:paraId="0803981A">
      <w:pPr>
        <w:pStyle w:val="37"/>
        <w:ind w:firstLine="400"/>
      </w:pPr>
    </w:p>
    <w:p w14:paraId="0C9D38CD">
      <w:pPr>
        <w:pStyle w:val="37"/>
        <w:ind w:firstLine="400"/>
      </w:pPr>
    </w:p>
    <w:p w14:paraId="792666AC">
      <w:pPr>
        <w:pStyle w:val="37"/>
        <w:ind w:firstLine="400"/>
      </w:pPr>
    </w:p>
    <w:p w14:paraId="099FCF62">
      <w:pPr>
        <w:pStyle w:val="37"/>
        <w:ind w:firstLine="400"/>
      </w:pPr>
    </w:p>
    <w:p w14:paraId="37E4E37E">
      <w:pPr>
        <w:pStyle w:val="37"/>
        <w:ind w:firstLine="400"/>
      </w:pPr>
    </w:p>
    <w:p w14:paraId="4561B6E3">
      <w:pPr>
        <w:pStyle w:val="37"/>
        <w:ind w:firstLine="400"/>
      </w:pPr>
    </w:p>
    <w:p w14:paraId="42C83C92">
      <w:pPr>
        <w:pStyle w:val="37"/>
        <w:ind w:firstLine="400"/>
      </w:pPr>
    </w:p>
    <w:p w14:paraId="6ED1B391">
      <w:pPr>
        <w:pStyle w:val="37"/>
        <w:ind w:firstLine="400"/>
      </w:pPr>
    </w:p>
    <w:p w14:paraId="7877839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BAA99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00821B">
      <w:pPr>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9B1E79B">
      <w:pPr>
        <w:pStyle w:val="3"/>
      </w:pPr>
    </w:p>
    <w:p w14:paraId="4505D7BF">
      <w:pPr>
        <w:pStyle w:val="37"/>
        <w:ind w:firstLine="400"/>
      </w:pPr>
    </w:p>
    <w:p w14:paraId="41466FBA">
      <w:pPr>
        <w:pStyle w:val="3"/>
        <w:rPr>
          <w:rFonts w:hint="eastAsia" w:ascii="微软雅黑" w:hAnsi="微软雅黑" w:eastAsia="微软雅黑" w:cs="微软雅黑"/>
          <w:color w:val="auto"/>
        </w:rPr>
      </w:pPr>
      <w:bookmarkStart w:id="121" w:name="_Toc50736468"/>
      <w:bookmarkStart w:id="122" w:name="_Toc76354916"/>
      <w:bookmarkStart w:id="123" w:name="_Toc50737320"/>
      <w:bookmarkStart w:id="124" w:name="_Toc50737288"/>
      <w:bookmarkStart w:id="125" w:name="_Toc50691021"/>
      <w:bookmarkStart w:id="126" w:name="_Toc385939528"/>
      <w:bookmarkStart w:id="127" w:name="_Toc385940869"/>
      <w:bookmarkStart w:id="128" w:name="_Toc417914518"/>
    </w:p>
    <w:p w14:paraId="3839BC6C">
      <w:pPr>
        <w:rPr>
          <w:rFonts w:hint="eastAsia" w:ascii="微软雅黑" w:hAnsi="微软雅黑" w:eastAsia="微软雅黑" w:cs="微软雅黑"/>
          <w:color w:val="auto"/>
        </w:rPr>
      </w:pPr>
    </w:p>
    <w:p w14:paraId="7303112B">
      <w:pPr>
        <w:pStyle w:val="2"/>
        <w:spacing w:line="360" w:lineRule="auto"/>
        <w:rPr>
          <w:rFonts w:hint="eastAsia" w:ascii="微软雅黑" w:hAnsi="微软雅黑" w:eastAsia="微软雅黑" w:cs="微软雅黑"/>
          <w:color w:val="auto"/>
        </w:rPr>
      </w:pPr>
    </w:p>
    <w:p w14:paraId="3770F469">
      <w:pPr>
        <w:rPr>
          <w:rFonts w:hint="eastAsia" w:ascii="微软雅黑" w:hAnsi="微软雅黑" w:eastAsia="微软雅黑" w:cs="微软雅黑"/>
          <w:color w:val="auto"/>
        </w:rPr>
      </w:pPr>
    </w:p>
    <w:p w14:paraId="7E7A8C78">
      <w:pPr>
        <w:pStyle w:val="36"/>
        <w:rPr>
          <w:rFonts w:hint="eastAsia" w:ascii="微软雅黑" w:hAnsi="微软雅黑" w:eastAsia="微软雅黑" w:cs="微软雅黑"/>
          <w:color w:val="auto"/>
        </w:rPr>
      </w:pPr>
    </w:p>
    <w:p w14:paraId="4CDD289F">
      <w:pPr>
        <w:pStyle w:val="36"/>
        <w:rPr>
          <w:rFonts w:hint="eastAsia" w:ascii="微软雅黑" w:hAnsi="微软雅黑" w:eastAsia="微软雅黑" w:cs="微软雅黑"/>
          <w:color w:val="auto"/>
        </w:rPr>
      </w:pPr>
    </w:p>
    <w:p w14:paraId="5781EBDC">
      <w:pPr>
        <w:pStyle w:val="36"/>
        <w:rPr>
          <w:rFonts w:hint="eastAsia" w:ascii="微软雅黑" w:hAnsi="微软雅黑" w:eastAsia="微软雅黑" w:cs="微软雅黑"/>
          <w:color w:val="auto"/>
        </w:rPr>
      </w:pPr>
    </w:p>
    <w:p w14:paraId="6F2F5C4B">
      <w:pPr>
        <w:pStyle w:val="36"/>
        <w:rPr>
          <w:rFonts w:hint="eastAsia" w:ascii="微软雅黑" w:hAnsi="微软雅黑" w:eastAsia="微软雅黑" w:cs="微软雅黑"/>
          <w:color w:val="auto"/>
        </w:rPr>
      </w:pPr>
    </w:p>
    <w:p w14:paraId="341523E9">
      <w:pPr>
        <w:rPr>
          <w:rFonts w:hint="eastAsia"/>
        </w:rPr>
      </w:pPr>
    </w:p>
    <w:p w14:paraId="137EC7CC">
      <w:pPr>
        <w:rPr>
          <w:rFonts w:hint="eastAsia"/>
        </w:rPr>
      </w:pPr>
    </w:p>
    <w:p w14:paraId="02339874">
      <w:pPr>
        <w:rPr>
          <w:rFonts w:hint="eastAsia" w:ascii="微软雅黑" w:hAnsi="微软雅黑" w:eastAsia="微软雅黑" w:cs="微软雅黑"/>
          <w:color w:val="auto"/>
        </w:rPr>
      </w:pPr>
    </w:p>
    <w:p w14:paraId="0E11970C">
      <w:pPr>
        <w:pStyle w:val="3"/>
        <w:rPr>
          <w:rFonts w:hint="eastAsia"/>
        </w:rPr>
      </w:pPr>
    </w:p>
    <w:p w14:paraId="05AF2EA3">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618263CA">
      <w:pPr>
        <w:adjustRightInd w:val="0"/>
        <w:snapToGrid w:val="0"/>
        <w:spacing w:beforeLines="50" w:afterLines="50" w:line="360" w:lineRule="auto"/>
        <w:jc w:val="center"/>
        <w:rPr>
          <w:rFonts w:hint="eastAsia" w:ascii="宋体" w:hAnsi="宋体" w:cs="宋体"/>
          <w:b/>
          <w:bCs/>
          <w:kern w:val="44"/>
          <w:sz w:val="36"/>
          <w:szCs w:val="36"/>
        </w:rPr>
      </w:pPr>
    </w:p>
    <w:p w14:paraId="0FADDE76">
      <w:pPr>
        <w:adjustRightInd w:val="0"/>
        <w:snapToGrid w:val="0"/>
        <w:spacing w:beforeLines="50" w:afterLines="50" w:line="360" w:lineRule="auto"/>
        <w:jc w:val="center"/>
        <w:rPr>
          <w:rFonts w:hint="eastAsia" w:ascii="宋体" w:hAnsi="宋体" w:cs="宋体"/>
          <w:b/>
          <w:bCs/>
          <w:kern w:val="44"/>
          <w:sz w:val="36"/>
          <w:szCs w:val="36"/>
        </w:rPr>
      </w:pPr>
    </w:p>
    <w:p w14:paraId="267CE0A8">
      <w:pPr>
        <w:adjustRightInd w:val="0"/>
        <w:snapToGrid w:val="0"/>
        <w:spacing w:beforeLines="50" w:afterLines="50" w:line="360" w:lineRule="auto"/>
        <w:jc w:val="center"/>
        <w:rPr>
          <w:rFonts w:hint="eastAsia" w:ascii="宋体" w:hAnsi="宋体" w:cs="宋体"/>
          <w:b/>
          <w:bCs/>
          <w:kern w:val="44"/>
          <w:sz w:val="36"/>
          <w:szCs w:val="36"/>
        </w:rPr>
      </w:pPr>
    </w:p>
    <w:p w14:paraId="5B878C97">
      <w:pPr>
        <w:adjustRightInd w:val="0"/>
        <w:snapToGrid w:val="0"/>
        <w:spacing w:beforeLines="50" w:afterLines="50" w:line="360" w:lineRule="auto"/>
        <w:jc w:val="center"/>
        <w:rPr>
          <w:rFonts w:hint="eastAsia" w:ascii="宋体" w:hAnsi="宋体" w:cs="宋体"/>
          <w:b/>
          <w:bCs/>
          <w:kern w:val="44"/>
          <w:sz w:val="36"/>
          <w:szCs w:val="36"/>
        </w:rPr>
      </w:pPr>
    </w:p>
    <w:p w14:paraId="5F9FE8BC">
      <w:pPr>
        <w:adjustRightInd w:val="0"/>
        <w:snapToGrid w:val="0"/>
        <w:spacing w:beforeLines="50" w:afterLines="50" w:line="360" w:lineRule="auto"/>
        <w:jc w:val="center"/>
        <w:rPr>
          <w:rFonts w:hint="eastAsia" w:ascii="宋体" w:hAnsi="宋体" w:cs="宋体"/>
          <w:b/>
          <w:bCs/>
          <w:kern w:val="44"/>
          <w:sz w:val="36"/>
          <w:szCs w:val="36"/>
        </w:rPr>
      </w:pPr>
    </w:p>
    <w:p w14:paraId="53687662">
      <w:pPr>
        <w:adjustRightInd w:val="0"/>
        <w:snapToGrid w:val="0"/>
        <w:spacing w:beforeLines="50" w:afterLines="50" w:line="360" w:lineRule="auto"/>
        <w:jc w:val="center"/>
        <w:rPr>
          <w:rFonts w:hint="eastAsia" w:ascii="宋体" w:hAnsi="宋体" w:cs="宋体"/>
          <w:b/>
          <w:bCs/>
          <w:kern w:val="44"/>
          <w:sz w:val="36"/>
          <w:szCs w:val="36"/>
        </w:rPr>
      </w:pPr>
    </w:p>
    <w:p w14:paraId="4679A2A7">
      <w:pPr>
        <w:pStyle w:val="3"/>
        <w:rPr>
          <w:rFonts w:hint="eastAsia"/>
        </w:rPr>
      </w:pPr>
    </w:p>
    <w:p w14:paraId="20018DCE">
      <w:pPr>
        <w:rPr>
          <w:rFonts w:hint="eastAsia"/>
        </w:rPr>
      </w:pPr>
    </w:p>
    <w:p w14:paraId="4890DCC5">
      <w:pPr>
        <w:adjustRightInd w:val="0"/>
        <w:snapToGrid w:val="0"/>
        <w:spacing w:beforeLines="50" w:afterLines="50" w:line="360" w:lineRule="auto"/>
        <w:jc w:val="center"/>
        <w:rPr>
          <w:rFonts w:hint="eastAsia" w:ascii="宋体" w:hAnsi="宋体" w:cs="宋体"/>
          <w:b/>
          <w:bCs/>
          <w:kern w:val="44"/>
          <w:sz w:val="36"/>
          <w:szCs w:val="36"/>
        </w:rPr>
      </w:pPr>
    </w:p>
    <w:p w14:paraId="5681AA9B">
      <w:pPr>
        <w:adjustRightInd w:val="0"/>
        <w:snapToGrid w:val="0"/>
        <w:spacing w:beforeLines="50" w:afterLines="50" w:line="360" w:lineRule="auto"/>
        <w:jc w:val="center"/>
        <w:rPr>
          <w:rFonts w:hint="eastAsia" w:ascii="宋体" w:hAnsi="宋体" w:cs="宋体"/>
          <w:b/>
          <w:bCs/>
          <w:kern w:val="44"/>
          <w:sz w:val="36"/>
          <w:szCs w:val="36"/>
        </w:rPr>
      </w:pPr>
    </w:p>
    <w:p w14:paraId="58BCAFCE">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0E1D4FB">
      <w:pPr>
        <w:widowControl/>
        <w:jc w:val="left"/>
        <w:rPr>
          <w:sz w:val="24"/>
        </w:rPr>
      </w:pPr>
      <w:r>
        <w:rPr>
          <w:rFonts w:hint="eastAsia" w:ascii="宋体" w:hAnsi="宋体" w:cs="宋体"/>
          <w:b/>
          <w:bCs/>
          <w:kern w:val="0"/>
          <w:sz w:val="24"/>
        </w:rPr>
        <w:t>说明：</w:t>
      </w:r>
    </w:p>
    <w:p w14:paraId="33A501F7">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33575F97">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18A11280">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3A2E5B9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202EA6C6">
      <w:pPr>
        <w:pStyle w:val="37"/>
        <w:ind w:firstLine="400"/>
        <w:rPr>
          <w:color w:val="000000" w:themeColor="text1"/>
          <w14:textFill>
            <w14:solidFill>
              <w14:schemeClr w14:val="tx1"/>
            </w14:solidFill>
          </w14:textFill>
        </w:rPr>
      </w:pPr>
    </w:p>
    <w:p w14:paraId="20040B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color w:val="auto"/>
          <w:sz w:val="24"/>
          <w:szCs w:val="24"/>
          <w:highlight w:val="none"/>
          <w:lang w:val="en-US" w:eastAsia="zh-CN"/>
        </w:rPr>
      </w:pPr>
    </w:p>
    <w:p w14:paraId="2D5196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一、项目</w:t>
      </w:r>
      <w:r>
        <w:rPr>
          <w:rFonts w:hint="eastAsia" w:ascii="宋体" w:hAnsi="宋体" w:eastAsia="宋体" w:cs="宋体"/>
          <w:b/>
          <w:bCs/>
          <w:color w:val="auto"/>
          <w:sz w:val="24"/>
          <w:szCs w:val="24"/>
          <w:highlight w:val="none"/>
          <w:lang w:eastAsia="zh-CN"/>
        </w:rPr>
        <w:t>概况</w:t>
      </w:r>
    </w:p>
    <w:p w14:paraId="0F0270C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zh-CN" w:eastAsia="zh-CN"/>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lang w:val="zh-CN" w:eastAsia="zh-CN"/>
        </w:rPr>
        <w:t>项目名称：</w:t>
      </w:r>
      <w:r>
        <w:rPr>
          <w:rFonts w:hint="eastAsia" w:ascii="宋体" w:hAnsi="宋体" w:eastAsia="宋体" w:cs="宋体"/>
          <w:kern w:val="0"/>
          <w:sz w:val="24"/>
          <w:szCs w:val="24"/>
          <w:u w:val="none"/>
        </w:rPr>
        <w:t>中山大学孙逸仙纪念医院花都院区医技楼及住院楼纱窗</w:t>
      </w:r>
      <w:r>
        <w:rPr>
          <w:rFonts w:hint="eastAsia" w:ascii="宋体" w:hAnsi="宋体" w:eastAsia="宋体" w:cs="宋体"/>
          <w:color w:val="auto"/>
          <w:kern w:val="0"/>
          <w:sz w:val="24"/>
          <w:szCs w:val="24"/>
          <w:u w:val="none"/>
          <w:lang w:val="en-US" w:eastAsia="zh-CN"/>
        </w:rPr>
        <w:t>采购项目</w:t>
      </w:r>
    </w:p>
    <w:p w14:paraId="6BAC70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zh-CN" w:eastAsia="zh-CN"/>
        </w:rPr>
      </w:pPr>
      <w:bookmarkStart w:id="129" w:name="_Hlk55324807"/>
      <w:r>
        <w:rPr>
          <w:rFonts w:hint="eastAsia" w:ascii="宋体" w:hAnsi="宋体" w:eastAsia="宋体" w:cs="宋体"/>
          <w:bCs/>
          <w:color w:val="auto"/>
          <w:sz w:val="24"/>
          <w:lang w:val="en-US" w:eastAsia="zh-CN"/>
        </w:rPr>
        <w:t>2、</w:t>
      </w:r>
      <w:r>
        <w:rPr>
          <w:rFonts w:hint="eastAsia" w:ascii="宋体" w:hAnsi="宋体" w:eastAsia="宋体" w:cs="宋体"/>
          <w:bCs/>
          <w:color w:val="auto"/>
          <w:sz w:val="24"/>
          <w:lang w:val="zh-CN" w:eastAsia="zh-CN"/>
        </w:rPr>
        <w:t>采购单位</w:t>
      </w:r>
      <w:bookmarkEnd w:id="129"/>
      <w:r>
        <w:rPr>
          <w:rFonts w:hint="eastAsia" w:ascii="宋体" w:hAnsi="宋体" w:eastAsia="宋体" w:cs="宋体"/>
          <w:bCs/>
          <w:color w:val="auto"/>
          <w:sz w:val="24"/>
          <w:lang w:val="zh-CN" w:eastAsia="zh-CN"/>
        </w:rPr>
        <w:t>：中山大学孙逸仙纪念医院</w:t>
      </w:r>
    </w:p>
    <w:p w14:paraId="51612C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ascii="宋体" w:hAnsi="宋体" w:eastAsia="宋体" w:cs="宋体"/>
          <w:bCs/>
          <w:color w:val="auto"/>
          <w:sz w:val="24"/>
          <w:lang w:val="en-US" w:eastAsia="zh-CN"/>
        </w:rPr>
      </w:pPr>
      <w:r>
        <w:rPr>
          <w:rFonts w:hint="eastAsia" w:ascii="宋体" w:hAnsi="宋体" w:eastAsia="宋体" w:cs="宋体"/>
          <w:bCs/>
          <w:color w:val="auto"/>
          <w:sz w:val="24"/>
          <w:lang w:val="en-US" w:eastAsia="zh-CN"/>
        </w:rPr>
        <w:t>3、</w:t>
      </w:r>
      <w:r>
        <w:rPr>
          <w:rFonts w:hint="eastAsia" w:ascii="宋体" w:hAnsi="宋体" w:eastAsia="宋体" w:cs="宋体"/>
          <w:bCs/>
          <w:color w:val="auto"/>
          <w:sz w:val="24"/>
          <w:lang w:val="zh-CN" w:eastAsia="zh-CN"/>
        </w:rPr>
        <w:t>项目地点：中山大学孙逸仙纪念医院</w:t>
      </w:r>
      <w:r>
        <w:rPr>
          <w:rFonts w:hint="eastAsia" w:ascii="宋体" w:hAnsi="宋体" w:eastAsia="宋体" w:cs="宋体"/>
          <w:bCs/>
          <w:color w:val="auto"/>
          <w:sz w:val="24"/>
          <w:lang w:val="en-US" w:eastAsia="zh-CN"/>
        </w:rPr>
        <w:t>花都院区</w:t>
      </w:r>
      <w:r>
        <w:rPr>
          <w:rFonts w:hint="eastAsia" w:hAnsi="宋体" w:cs="宋体"/>
          <w:color w:val="auto"/>
          <w:sz w:val="24"/>
          <w:szCs w:val="24"/>
          <w:highlight w:val="none"/>
          <w:lang w:val="en-US" w:eastAsia="zh-CN"/>
        </w:rPr>
        <w:t>（花都区镜湖大道11号）</w:t>
      </w:r>
    </w:p>
    <w:p w14:paraId="32E89D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bCs/>
          <w:color w:val="auto"/>
          <w:sz w:val="24"/>
          <w:lang w:val="en-US" w:eastAsia="zh-CN"/>
        </w:rPr>
      </w:pPr>
      <w:r>
        <w:rPr>
          <w:rFonts w:hint="eastAsia" w:ascii="宋体" w:hAnsi="宋体" w:eastAsia="宋体" w:cs="宋体"/>
          <w:bCs/>
          <w:color w:val="auto"/>
          <w:sz w:val="24"/>
          <w:lang w:val="en-US" w:eastAsia="zh-CN"/>
        </w:rPr>
        <w:t>4、</w:t>
      </w:r>
      <w:r>
        <w:rPr>
          <w:rFonts w:hint="eastAsia" w:ascii="宋体" w:hAnsi="宋体" w:eastAsia="宋体" w:cs="宋体"/>
          <w:bCs/>
          <w:color w:val="auto"/>
          <w:sz w:val="24"/>
          <w:lang w:val="zh-CN" w:eastAsia="zh-CN"/>
        </w:rPr>
        <w:t>项目服务期：</w:t>
      </w:r>
      <w:r>
        <w:rPr>
          <w:rFonts w:hint="eastAsia" w:hAnsi="宋体" w:cs="宋体"/>
          <w:bCs/>
          <w:color w:val="auto"/>
          <w:sz w:val="24"/>
          <w:szCs w:val="24"/>
          <w:highlight w:val="none"/>
          <w:lang w:val="en-US" w:eastAsia="zh-CN"/>
        </w:rPr>
        <w:t>自合同生效之日起至合同全部权利义务履行完毕之日止。合同签订后，供应商接到采购人订单通知后5天内完成现场勘察和测量，60天内完成采购货物的制作、</w:t>
      </w:r>
      <w:r>
        <w:rPr>
          <w:rFonts w:hint="default" w:hAnsi="宋体" w:cs="宋体"/>
          <w:bCs/>
          <w:color w:val="auto"/>
          <w:sz w:val="24"/>
          <w:szCs w:val="24"/>
          <w:highlight w:val="none"/>
          <w:lang w:val="en-US" w:eastAsia="zh-CN"/>
        </w:rPr>
        <w:t>供货、安装、调试和验收工作。</w:t>
      </w:r>
    </w:p>
    <w:p w14:paraId="6B22A96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二、采购需求</w:t>
      </w:r>
    </w:p>
    <w:tbl>
      <w:tblPr>
        <w:tblStyle w:val="29"/>
        <w:tblW w:w="49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013"/>
        <w:gridCol w:w="4474"/>
        <w:gridCol w:w="908"/>
        <w:gridCol w:w="1985"/>
      </w:tblGrid>
      <w:tr w14:paraId="02ED7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1073" w:type="pct"/>
            <w:tcBorders>
              <w:tl2br w:val="nil"/>
              <w:tr2bl w:val="nil"/>
            </w:tcBorders>
            <w:shd w:val="clear" w:color="FFFFFF" w:fill="FFFFFF"/>
            <w:vAlign w:val="center"/>
          </w:tcPr>
          <w:p w14:paraId="61FC0CB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2385" w:type="pct"/>
            <w:tcBorders>
              <w:tl2br w:val="nil"/>
              <w:tr2bl w:val="nil"/>
            </w:tcBorders>
            <w:shd w:val="clear" w:color="FFFFFF" w:fill="FFFFFF"/>
            <w:vAlign w:val="center"/>
          </w:tcPr>
          <w:p w14:paraId="36D0937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cs="宋体"/>
                <w:b/>
                <w:bCs/>
                <w:i w:val="0"/>
                <w:iCs w:val="0"/>
                <w:color w:val="auto"/>
                <w:kern w:val="0"/>
                <w:sz w:val="21"/>
                <w:szCs w:val="21"/>
                <w:highlight w:val="none"/>
                <w:u w:val="none"/>
                <w:lang w:val="en-US" w:eastAsia="zh-CN" w:bidi="ar"/>
              </w:rPr>
              <w:t>参数</w:t>
            </w:r>
          </w:p>
        </w:tc>
        <w:tc>
          <w:tcPr>
            <w:tcW w:w="484" w:type="pct"/>
            <w:tcBorders>
              <w:tl2br w:val="nil"/>
              <w:tr2bl w:val="nil"/>
            </w:tcBorders>
            <w:shd w:val="clear" w:color="FFFFFF" w:fill="FFFFFF"/>
            <w:vAlign w:val="center"/>
          </w:tcPr>
          <w:p w14:paraId="516E35E1">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rPr>
            </w:pPr>
            <w:r>
              <w:rPr>
                <w:rFonts w:hint="eastAsia" w:ascii="宋体" w:hAnsi="宋体" w:cs="宋体"/>
                <w:b/>
                <w:bCs/>
                <w:i w:val="0"/>
                <w:iCs w:val="0"/>
                <w:color w:val="auto"/>
                <w:kern w:val="0"/>
                <w:sz w:val="21"/>
                <w:szCs w:val="21"/>
                <w:highlight w:val="none"/>
                <w:u w:val="none"/>
                <w:lang w:val="en-US" w:eastAsia="zh-CN" w:bidi="ar"/>
              </w:rPr>
              <w:t>工程</w:t>
            </w:r>
            <w:r>
              <w:rPr>
                <w:rFonts w:hint="eastAsia" w:ascii="宋体" w:hAnsi="宋体" w:eastAsia="宋体" w:cs="宋体"/>
                <w:b/>
                <w:bCs/>
                <w:i w:val="0"/>
                <w:iCs w:val="0"/>
                <w:color w:val="auto"/>
                <w:kern w:val="0"/>
                <w:sz w:val="21"/>
                <w:szCs w:val="21"/>
                <w:highlight w:val="none"/>
                <w:u w:val="none"/>
                <w:lang w:val="en-US" w:eastAsia="zh-CN" w:bidi="ar"/>
              </w:rPr>
              <w:t>量</w:t>
            </w:r>
            <w:r>
              <w:rPr>
                <w:rFonts w:hint="eastAsia" w:ascii="宋体" w:hAnsi="宋体" w:cs="宋体"/>
                <w:b/>
                <w:bCs/>
                <w:i w:val="0"/>
                <w:iCs w:val="0"/>
                <w:color w:val="auto"/>
                <w:kern w:val="0"/>
                <w:sz w:val="21"/>
                <w:szCs w:val="21"/>
                <w:highlight w:val="none"/>
                <w:u w:val="none"/>
                <w:lang w:val="en-US" w:eastAsia="zh-CN" w:bidi="ar"/>
              </w:rPr>
              <w:t>(m</w:t>
            </w:r>
            <w:r>
              <w:rPr>
                <w:rFonts w:hint="eastAsia" w:ascii="宋体" w:hAnsi="宋体" w:cs="宋体"/>
                <w:b/>
                <w:bCs/>
                <w:i w:val="0"/>
                <w:iCs w:val="0"/>
                <w:color w:val="auto"/>
                <w:kern w:val="0"/>
                <w:sz w:val="21"/>
                <w:szCs w:val="21"/>
                <w:highlight w:val="none"/>
                <w:u w:val="none"/>
                <w:vertAlign w:val="superscript"/>
                <w:lang w:val="en-US" w:eastAsia="zh-CN" w:bidi="ar"/>
              </w:rPr>
              <w:t>2</w:t>
            </w:r>
            <w:r>
              <w:rPr>
                <w:rFonts w:hint="eastAsia" w:ascii="宋体" w:hAnsi="宋体" w:cs="宋体"/>
                <w:b/>
                <w:bCs/>
                <w:i w:val="0"/>
                <w:iCs w:val="0"/>
                <w:color w:val="auto"/>
                <w:kern w:val="0"/>
                <w:sz w:val="21"/>
                <w:szCs w:val="21"/>
                <w:highlight w:val="none"/>
                <w:u w:val="none"/>
                <w:lang w:val="en-US" w:eastAsia="zh-CN" w:bidi="ar"/>
              </w:rPr>
              <w:t>)</w:t>
            </w:r>
          </w:p>
        </w:tc>
        <w:tc>
          <w:tcPr>
            <w:tcW w:w="1055" w:type="pct"/>
            <w:tcBorders>
              <w:tl2br w:val="nil"/>
              <w:tr2bl w:val="nil"/>
            </w:tcBorders>
            <w:shd w:val="clear" w:color="FFFFFF" w:fill="FFFFFF"/>
            <w:vAlign w:val="center"/>
          </w:tcPr>
          <w:p w14:paraId="73B8766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最高限价（元）</w:t>
            </w:r>
          </w:p>
        </w:tc>
      </w:tr>
      <w:tr w14:paraId="5F55C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97" w:hRule="atLeast"/>
        </w:trPr>
        <w:tc>
          <w:tcPr>
            <w:tcW w:w="1073" w:type="pct"/>
            <w:tcBorders>
              <w:tl2br w:val="nil"/>
              <w:tr2bl w:val="nil"/>
            </w:tcBorders>
            <w:shd w:val="clear" w:color="FFFFFF" w:fill="FFFFFF"/>
            <w:vAlign w:val="center"/>
          </w:tcPr>
          <w:p w14:paraId="275C6A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kern w:val="0"/>
                <w:sz w:val="21"/>
                <w:szCs w:val="21"/>
                <w:u w:val="none"/>
              </w:rPr>
              <w:t>中山大学孙逸仙纪念医院花都院区医技楼及住院楼纱窗</w:t>
            </w:r>
            <w:r>
              <w:rPr>
                <w:rFonts w:hint="eastAsia" w:ascii="宋体" w:hAnsi="宋体" w:eastAsia="宋体" w:cs="宋体"/>
                <w:color w:val="auto"/>
                <w:kern w:val="0"/>
                <w:sz w:val="21"/>
                <w:szCs w:val="21"/>
                <w:u w:val="none"/>
                <w:lang w:val="en-US" w:eastAsia="zh-CN"/>
              </w:rPr>
              <w:t>采购项目</w:t>
            </w:r>
          </w:p>
        </w:tc>
        <w:tc>
          <w:tcPr>
            <w:tcW w:w="2385" w:type="pct"/>
            <w:tcBorders>
              <w:tl2br w:val="nil"/>
              <w:tr2bl w:val="nil"/>
            </w:tcBorders>
            <w:shd w:val="clear" w:color="FFFFFF" w:fill="FFFFFF"/>
            <w:vAlign w:val="center"/>
          </w:tcPr>
          <w:p w14:paraId="5312E936">
            <w:pPr>
              <w:widowControl/>
              <w:numPr>
                <w:ilvl w:val="0"/>
                <w:numId w:val="0"/>
              </w:numP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窗代号及框的外围尺寸:</w:t>
            </w:r>
          </w:p>
          <w:p w14:paraId="66B929F3">
            <w:pPr>
              <w:widowControl/>
              <w:numPr>
                <w:ilvl w:val="0"/>
                <w:numId w:val="0"/>
              </w:numPr>
              <w:ind w:firstLine="210" w:firstLineChars="10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纱窗1000</w:t>
            </w:r>
            <w:r>
              <w:rPr>
                <w:rFonts w:hint="eastAsia" w:ascii="宋体" w:hAnsi="宋体" w:cs="宋体"/>
                <w:i w:val="0"/>
                <w:iCs w:val="0"/>
                <w:color w:val="auto"/>
                <w:kern w:val="0"/>
                <w:sz w:val="21"/>
                <w:szCs w:val="21"/>
                <w:highlight w:val="none"/>
                <w:u w:val="none"/>
                <w:lang w:val="en-US" w:eastAsia="zh-CN" w:bidi="ar"/>
              </w:rPr>
              <w:t>mm</w:t>
            </w:r>
            <w:r>
              <w:rPr>
                <w:rFonts w:hint="eastAsia" w:ascii="宋体" w:hAnsi="宋体" w:eastAsia="宋体" w:cs="宋体"/>
                <w:i w:val="0"/>
                <w:iCs w:val="0"/>
                <w:color w:val="auto"/>
                <w:kern w:val="0"/>
                <w:sz w:val="21"/>
                <w:szCs w:val="21"/>
                <w:highlight w:val="none"/>
                <w:u w:val="none"/>
                <w:lang w:val="en-US" w:eastAsia="zh-CN" w:bidi="ar"/>
              </w:rPr>
              <w:t>*1500</w:t>
            </w:r>
            <w:r>
              <w:rPr>
                <w:rFonts w:hint="eastAsia" w:ascii="宋体" w:hAnsi="宋体" w:cs="宋体"/>
                <w:i w:val="0"/>
                <w:iCs w:val="0"/>
                <w:color w:val="auto"/>
                <w:kern w:val="0"/>
                <w:sz w:val="21"/>
                <w:szCs w:val="21"/>
                <w:highlight w:val="none"/>
                <w:u w:val="none"/>
                <w:lang w:val="en-US" w:eastAsia="zh-CN" w:bidi="ar"/>
              </w:rPr>
              <w:t>mm</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kern w:val="0"/>
                <w:sz w:val="21"/>
                <w:szCs w:val="21"/>
                <w:lang w:bidi="ar"/>
              </w:rPr>
              <w:t>具体尺寸以实际为准）</w:t>
            </w:r>
          </w:p>
          <w:p w14:paraId="752855D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2.窗纱框材质:铝合金框架30-50型材，壁厚</w:t>
            </w:r>
            <w:r>
              <w:rPr>
                <w:rFonts w:ascii="仿宋_GB2312" w:hAnsi="仿宋_GB2312" w:eastAsia="仿宋_GB2312" w:cs="仿宋_GB2312"/>
                <w:sz w:val="24"/>
              </w:rPr>
              <w:t>≥</w:t>
            </w:r>
            <w:r>
              <w:rPr>
                <w:rFonts w:hint="eastAsia" w:ascii="宋体" w:hAnsi="宋体" w:cs="宋体"/>
                <w:i w:val="0"/>
                <w:iCs w:val="0"/>
                <w:color w:val="auto"/>
                <w:kern w:val="0"/>
                <w:sz w:val="21"/>
                <w:szCs w:val="21"/>
                <w:highlight w:val="none"/>
                <w:u w:val="none"/>
                <w:lang w:val="en-US" w:eastAsia="zh-CN" w:bidi="ar"/>
              </w:rPr>
              <w:t>1.2mm</w:t>
            </w:r>
          </w:p>
          <w:p w14:paraId="7E1356C9">
            <w:pPr>
              <w:keepNext w:val="0"/>
              <w:keepLines w:val="0"/>
              <w:widowControl/>
              <w:suppressLineNumbers w:val="0"/>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3.窗纱</w:t>
            </w:r>
            <w:r>
              <w:rPr>
                <w:rFonts w:hint="eastAsia" w:ascii="宋体" w:hAnsi="宋体" w:cs="宋体"/>
                <w:i w:val="0"/>
                <w:iCs w:val="0"/>
                <w:color w:val="auto"/>
                <w:kern w:val="0"/>
                <w:sz w:val="21"/>
                <w:szCs w:val="21"/>
                <w:highlight w:val="none"/>
                <w:u w:val="none"/>
                <w:lang w:val="en-US" w:eastAsia="zh-CN" w:bidi="ar"/>
              </w:rPr>
              <w:t>纱网：金刚纱网，目数不低于20目</w:t>
            </w:r>
          </w:p>
          <w:p w14:paraId="652AA4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材料品种、规格:金刚网上下推拉</w:t>
            </w:r>
          </w:p>
        </w:tc>
        <w:tc>
          <w:tcPr>
            <w:tcW w:w="484" w:type="pct"/>
            <w:tcBorders>
              <w:tl2br w:val="nil"/>
              <w:tr2bl w:val="nil"/>
            </w:tcBorders>
            <w:shd w:val="clear" w:color="FFFFFF" w:fill="FFFFFF"/>
            <w:vAlign w:val="center"/>
          </w:tcPr>
          <w:p w14:paraId="14981E8C">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2077.5</w:t>
            </w:r>
          </w:p>
        </w:tc>
        <w:tc>
          <w:tcPr>
            <w:tcW w:w="1055" w:type="pct"/>
            <w:tcBorders>
              <w:tl2br w:val="nil"/>
              <w:tr2bl w:val="nil"/>
            </w:tcBorders>
            <w:shd w:val="clear" w:color="FFFFFF" w:fill="FFFFFF"/>
            <w:vAlign w:val="center"/>
          </w:tcPr>
          <w:p w14:paraId="12E096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bCs/>
                <w:color w:val="auto"/>
                <w:sz w:val="21"/>
                <w:szCs w:val="21"/>
                <w:lang w:val="en-US" w:eastAsia="zh-CN"/>
              </w:rPr>
              <w:t>455302.66</w:t>
            </w:r>
          </w:p>
        </w:tc>
      </w:tr>
      <w:tr w14:paraId="2504E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46" w:hRule="atLeast"/>
        </w:trPr>
        <w:tc>
          <w:tcPr>
            <w:tcW w:w="5000" w:type="pct"/>
            <w:gridSpan w:val="4"/>
            <w:tcBorders>
              <w:tl2br w:val="nil"/>
              <w:tr2bl w:val="nil"/>
            </w:tcBorders>
            <w:shd w:val="clear" w:color="FFFFFF" w:fill="FFFFFF"/>
            <w:vAlign w:val="center"/>
          </w:tcPr>
          <w:p w14:paraId="43A62C97">
            <w:pPr>
              <w:keepNext w:val="0"/>
              <w:keepLines w:val="0"/>
              <w:widowControl/>
              <w:suppressLineNumbers w:val="0"/>
              <w:jc w:val="center"/>
              <w:textAlignment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单价已包含购置、安装、运输、保管、管理费、利润及税金等一切税费，为全费用单价。</w:t>
            </w:r>
          </w:p>
          <w:p w14:paraId="6C21ABA2">
            <w:pPr>
              <w:keepNext w:val="0"/>
              <w:keepLines w:val="0"/>
              <w:widowControl/>
              <w:suppressLineNumbers w:val="0"/>
              <w:ind w:firstLine="420" w:firstLineChars="200"/>
              <w:jc w:val="left"/>
              <w:textAlignment w:val="center"/>
              <w:rPr>
                <w:rFonts w:hint="default" w:ascii="宋体" w:hAnsi="宋体" w:eastAsia="宋体" w:cs="宋体"/>
                <w:i w:val="0"/>
                <w:iCs w:val="0"/>
                <w:color w:val="FF0000"/>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其中</w:t>
            </w:r>
            <w:r>
              <w:rPr>
                <w:rFonts w:hint="eastAsia" w:ascii="宋体" w:hAnsi="宋体" w:eastAsia="宋体" w:cs="宋体"/>
                <w:color w:val="auto"/>
                <w:kern w:val="0"/>
                <w:sz w:val="21"/>
                <w:szCs w:val="21"/>
              </w:rPr>
              <w:t>非竞争费用</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绿色施工</w:t>
            </w:r>
            <w:r>
              <w:rPr>
                <w:rFonts w:hint="eastAsia" w:ascii="宋体" w:hAnsi="宋体" w:eastAsia="宋体" w:cs="宋体"/>
                <w:color w:val="auto"/>
                <w:kern w:val="0"/>
                <w:sz w:val="21"/>
                <w:szCs w:val="21"/>
              </w:rPr>
              <w:t>安全</w:t>
            </w:r>
            <w:r>
              <w:rPr>
                <w:rFonts w:hint="eastAsia" w:ascii="宋体" w:hAnsi="宋体" w:eastAsia="宋体" w:cs="宋体"/>
                <w:color w:val="auto"/>
                <w:kern w:val="0"/>
                <w:sz w:val="21"/>
                <w:szCs w:val="21"/>
                <w:lang w:val="en-US" w:eastAsia="zh-CN"/>
              </w:rPr>
              <w:t>防护</w:t>
            </w:r>
            <w:r>
              <w:rPr>
                <w:rFonts w:hint="eastAsia" w:ascii="宋体" w:hAnsi="宋体" w:eastAsia="宋体" w:cs="宋体"/>
                <w:color w:val="auto"/>
                <w:kern w:val="0"/>
                <w:sz w:val="21"/>
                <w:szCs w:val="21"/>
              </w:rPr>
              <w:t>措施费</w:t>
            </w:r>
            <w:r>
              <w:rPr>
                <w:rFonts w:hint="eastAsia" w:ascii="宋体" w:hAnsi="宋体" w:eastAsia="宋体" w:cs="宋体"/>
                <w:color w:val="auto"/>
                <w:kern w:val="2"/>
                <w:sz w:val="21"/>
                <w:szCs w:val="21"/>
                <w:u w:val="none"/>
                <w:lang w:val="en-US" w:eastAsia="zh-CN" w:bidi="ar"/>
              </w:rPr>
              <w:t>9474.61元；</w:t>
            </w:r>
            <w:r>
              <w:rPr>
                <w:rFonts w:hint="eastAsia" w:ascii="宋体" w:hAnsi="宋体" w:eastAsia="宋体" w:cs="宋体"/>
                <w:color w:val="auto"/>
                <w:sz w:val="21"/>
                <w:szCs w:val="21"/>
                <w:highlight w:val="none"/>
                <w:u w:val="none"/>
              </w:rPr>
              <w:t>暂</w:t>
            </w:r>
            <w:r>
              <w:rPr>
                <w:rFonts w:hint="eastAsia" w:ascii="宋体" w:hAnsi="宋体" w:eastAsia="宋体" w:cs="宋体"/>
                <w:bCs/>
                <w:color w:val="auto"/>
                <w:sz w:val="21"/>
                <w:szCs w:val="21"/>
                <w:highlight w:val="none"/>
                <w:u w:val="none"/>
              </w:rPr>
              <w:t>列金</w:t>
            </w:r>
            <w:r>
              <w:rPr>
                <w:rFonts w:hint="eastAsia" w:ascii="宋体" w:hAnsi="宋体" w:eastAsia="宋体" w:cs="宋体"/>
                <w:color w:val="auto"/>
                <w:kern w:val="0"/>
                <w:sz w:val="21"/>
                <w:szCs w:val="21"/>
              </w:rPr>
              <w:t>额</w:t>
            </w:r>
            <w:r>
              <w:rPr>
                <w:rFonts w:hint="eastAsia" w:ascii="宋体" w:hAnsi="宋体" w:eastAsia="宋体" w:cs="宋体"/>
                <w:color w:val="auto"/>
                <w:kern w:val="0"/>
                <w:sz w:val="21"/>
                <w:szCs w:val="21"/>
                <w:lang w:val="en-US" w:eastAsia="zh-CN"/>
              </w:rPr>
              <w:t>36312.62元。</w:t>
            </w:r>
            <w:r>
              <w:rPr>
                <w:rFonts w:hint="eastAsia" w:ascii="宋体" w:hAnsi="宋体" w:eastAsia="宋体" w:cs="宋体"/>
                <w:b/>
                <w:bCs/>
                <w:color w:val="auto"/>
                <w:sz w:val="21"/>
                <w:szCs w:val="21"/>
                <w:lang w:val="zh-CN"/>
              </w:rPr>
              <w:t>响应总报价超过采购最高限价</w:t>
            </w:r>
            <w:r>
              <w:rPr>
                <w:rFonts w:hint="eastAsia" w:ascii="宋体" w:hAnsi="宋体" w:eastAsia="宋体" w:cs="宋体"/>
                <w:b/>
                <w:bCs/>
                <w:color w:val="auto"/>
                <w:sz w:val="21"/>
                <w:szCs w:val="21"/>
              </w:rPr>
              <w:t>或改动非竞争费用的</w:t>
            </w:r>
            <w:r>
              <w:rPr>
                <w:rFonts w:hint="eastAsia" w:ascii="宋体" w:hAnsi="宋体" w:eastAsia="宋体" w:cs="宋体"/>
                <w:b/>
                <w:bCs/>
                <w:color w:val="auto"/>
                <w:sz w:val="21"/>
                <w:szCs w:val="21"/>
                <w:lang w:val="zh-CN"/>
              </w:rPr>
              <w:t>响应文件均被视为无效响应。</w:t>
            </w:r>
          </w:p>
        </w:tc>
      </w:tr>
    </w:tbl>
    <w:p w14:paraId="4137DF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0" w:firstLineChars="0"/>
        <w:jc w:val="left"/>
        <w:textAlignment w:val="auto"/>
        <w:rPr>
          <w:rFonts w:hint="eastAsia" w:ascii="宋体" w:hAnsi="宋体" w:cs="宋体"/>
          <w:b w:val="0"/>
          <w:bCs w:val="0"/>
          <w:color w:val="auto"/>
          <w:sz w:val="24"/>
          <w:szCs w:val="24"/>
          <w:highlight w:val="none"/>
          <w:lang w:val="en-US" w:eastAsia="zh-CN"/>
        </w:rPr>
      </w:pPr>
    </w:p>
    <w:p w14:paraId="60D380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20" w:firstLineChars="200"/>
        <w:jc w:val="left"/>
        <w:textAlignment w:val="auto"/>
        <w:rPr>
          <w:rFonts w:hint="eastAsia" w:ascii="宋体" w:hAnsi="宋体" w:eastAsia="宋体" w:cs="宋体"/>
          <w:bCs/>
          <w:color w:val="auto"/>
          <w:sz w:val="24"/>
          <w:szCs w:val="24"/>
          <w:highlight w:val="none"/>
          <w:lang w:val="en-US" w:eastAsia="zh-CN"/>
        </w:rPr>
      </w:pPr>
      <w:r>
        <w:rPr>
          <w:rFonts w:hint="eastAsia"/>
          <w:color w:val="auto"/>
          <w:sz w:val="21"/>
          <w:highlight w:val="none"/>
          <w:lang w:val="en-US" w:eastAsia="zh-CN"/>
        </w:rPr>
        <w:t>1、</w:t>
      </w:r>
      <w:r>
        <w:rPr>
          <w:color w:val="auto"/>
          <w:sz w:val="21"/>
          <w:highlight w:val="none"/>
        </w:rPr>
        <w:t>在</w:t>
      </w:r>
      <w:r>
        <w:rPr>
          <w:rFonts w:hint="eastAsia" w:ascii="宋体" w:hAnsi="宋体" w:eastAsia="宋体" w:cs="宋体"/>
          <w:bCs/>
          <w:color w:val="auto"/>
          <w:sz w:val="24"/>
          <w:szCs w:val="24"/>
          <w:highlight w:val="none"/>
          <w:lang w:val="en-US" w:eastAsia="zh-CN"/>
        </w:rPr>
        <w:t>项目实施过程中，采购人可在预算范围内，根据实际情况需要调整需求数量、尺寸及款式等，供应商需无条件服从。</w:t>
      </w:r>
    </w:p>
    <w:p w14:paraId="775D88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eastAsia" w:ascii="宋体" w:hAnsi="宋体" w:eastAsia="宋体" w:cs="宋体"/>
          <w:bCs/>
          <w:color w:val="auto"/>
          <w:sz w:val="24"/>
          <w:szCs w:val="24"/>
          <w:highlight w:val="none"/>
          <w:lang w:val="en-US" w:eastAsia="zh-CN"/>
        </w:rPr>
      </w:pPr>
      <w:r>
        <w:rPr>
          <w:rFonts w:hAnsi="宋体" w:cs="宋体"/>
          <w:b/>
          <w:sz w:val="24"/>
          <w:szCs w:val="24"/>
        </w:rPr>
        <w:t>★</w:t>
      </w:r>
      <w:r>
        <w:rPr>
          <w:rFonts w:hint="eastAsia" w:ascii="宋体" w:hAnsi="宋体" w:eastAsia="宋体" w:cs="宋体"/>
          <w:bCs/>
          <w:color w:val="auto"/>
          <w:sz w:val="24"/>
          <w:szCs w:val="24"/>
          <w:highlight w:val="none"/>
          <w:lang w:val="en-US" w:eastAsia="zh-CN"/>
        </w:rPr>
        <w:t>2、本项目</w:t>
      </w:r>
      <w:r>
        <w:rPr>
          <w:rFonts w:hint="eastAsia" w:hAnsi="宋体" w:cs="宋体"/>
          <w:bCs/>
          <w:color w:val="auto"/>
          <w:sz w:val="24"/>
          <w:szCs w:val="24"/>
          <w:highlight w:val="none"/>
          <w:lang w:val="en-US" w:eastAsia="zh-CN"/>
        </w:rPr>
        <w:t>可能</w:t>
      </w:r>
      <w:r>
        <w:rPr>
          <w:rFonts w:hint="eastAsia" w:ascii="宋体" w:hAnsi="宋体" w:eastAsia="宋体" w:cs="宋体"/>
          <w:bCs/>
          <w:color w:val="auto"/>
          <w:sz w:val="24"/>
          <w:szCs w:val="24"/>
          <w:highlight w:val="none"/>
          <w:lang w:val="en-US" w:eastAsia="zh-CN"/>
        </w:rPr>
        <w:t>涉及部分高空、电工、焊接与热切割作业内容，供应商必须采取严格措施确保作业人员安全。供应商须为作业人员提供安全保护措施及提供相应的防护设备设施，并为其购买人身意外保险；同时，供应商作业人员须按相关要求具备特种作业操作证（作业类型：高处作业、电工作业、焊接与热切割作业等）。</w:t>
      </w:r>
    </w:p>
    <w:p w14:paraId="7B2D0551">
      <w:pPr>
        <w:pStyle w:val="17"/>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default" w:ascii="宋体" w:hAnsi="宋体" w:eastAsia="宋体" w:cs="宋体"/>
          <w:bCs/>
          <w:color w:val="auto"/>
          <w:sz w:val="24"/>
          <w:szCs w:val="24"/>
          <w:highlight w:val="none"/>
          <w:lang w:val="en-US" w:eastAsia="zh-CN"/>
        </w:rPr>
      </w:pPr>
      <w:r>
        <w:rPr>
          <w:rFonts w:hAnsi="宋体" w:cs="宋体"/>
          <w:b/>
          <w:sz w:val="24"/>
          <w:szCs w:val="24"/>
        </w:rPr>
        <w:t>★</w:t>
      </w:r>
      <w:r>
        <w:rPr>
          <w:rFonts w:hint="eastAsia" w:ascii="宋体" w:hAnsi="宋体" w:eastAsia="宋体" w:cs="宋体"/>
          <w:bCs/>
          <w:color w:val="auto"/>
          <w:sz w:val="24"/>
          <w:szCs w:val="24"/>
          <w:highlight w:val="none"/>
          <w:lang w:val="en-US" w:eastAsia="zh-CN"/>
        </w:rPr>
        <w:t>3、成交供应商作为相关货物安装、维护的安全负责人，对相关货物安装、维护工作安全负责。成交供应商须采取一切措施对相关货物安装、维护等进行安全管理，杜绝发生安全事故。因供应商的过错（包括故意和管理过失）发生施工、消防、用电等事故，由供应商承担一切责任，因非可归咎于采购人的原因而发生人身伤亡或财产损失事件的，采购人不承担任何责任。</w:t>
      </w:r>
    </w:p>
    <w:p w14:paraId="668874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hAnsi="宋体" w:cs="宋体"/>
          <w:bCs/>
          <w:color w:val="auto"/>
          <w:sz w:val="24"/>
          <w:szCs w:val="24"/>
          <w:highlight w:val="none"/>
          <w:lang w:val="en-US" w:eastAsia="zh-CN"/>
        </w:rPr>
      </w:pPr>
      <w:r>
        <w:rPr>
          <w:rFonts w:hint="eastAsia" w:hAnsi="宋体" w:cs="宋体"/>
          <w:bCs/>
          <w:color w:val="auto"/>
          <w:sz w:val="24"/>
          <w:szCs w:val="24"/>
          <w:highlight w:val="none"/>
          <w:lang w:val="en-US" w:eastAsia="zh-CN"/>
        </w:rPr>
        <w:t>4、供应商须保证本项目提供的货物服务不侵犯任何第三方的专利、商标或版权。否则，供应商须承担对第三方的专利或版权的侵权责任并承担因此而发生的所有费用。</w:t>
      </w:r>
      <w:r>
        <w:rPr>
          <w:rFonts w:hint="default" w:hAnsi="宋体" w:cs="宋体"/>
          <w:bCs/>
          <w:color w:val="auto"/>
          <w:sz w:val="24"/>
          <w:szCs w:val="24"/>
          <w:highlight w:val="none"/>
          <w:lang w:val="en-US" w:eastAsia="zh-CN"/>
        </w:rPr>
        <w:t>（提供有效的</w:t>
      </w:r>
      <w:r>
        <w:rPr>
          <w:rFonts w:hint="default" w:hAnsi="宋体" w:cs="宋体"/>
          <w:bCs/>
          <w:color w:val="00B0F0"/>
          <w:sz w:val="24"/>
          <w:szCs w:val="24"/>
          <w:highlight w:val="none"/>
          <w:lang w:val="en-US" w:eastAsia="zh-CN"/>
        </w:rPr>
        <w:t>承诺函</w:t>
      </w:r>
      <w:r>
        <w:rPr>
          <w:rFonts w:hint="eastAsia" w:hAnsi="宋体" w:cs="宋体"/>
          <w:bCs/>
          <w:color w:val="00B0F0"/>
          <w:sz w:val="24"/>
          <w:szCs w:val="24"/>
          <w:highlight w:val="none"/>
          <w:lang w:val="en-US" w:eastAsia="zh-CN"/>
        </w:rPr>
        <w:t>，</w:t>
      </w:r>
      <w:r>
        <w:rPr>
          <w:rFonts w:hint="eastAsia" w:hAnsi="宋体" w:cs="宋体"/>
          <w:bCs/>
          <w:color w:val="auto"/>
          <w:sz w:val="24"/>
          <w:szCs w:val="24"/>
          <w:highlight w:val="none"/>
          <w:lang w:val="en-US" w:eastAsia="zh-CN"/>
        </w:rPr>
        <w:t>格式自拟</w:t>
      </w:r>
      <w:r>
        <w:rPr>
          <w:rFonts w:hint="default" w:hAnsi="宋体" w:cs="宋体"/>
          <w:bCs/>
          <w:color w:val="auto"/>
          <w:sz w:val="24"/>
          <w:szCs w:val="24"/>
          <w:highlight w:val="none"/>
          <w:lang w:val="en-US" w:eastAsia="zh-CN"/>
        </w:rPr>
        <w:t>）</w:t>
      </w:r>
    </w:p>
    <w:p w14:paraId="145545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Times New Roman" w:hAnsi="宋体" w:eastAsia="宋体" w:cs="宋体"/>
          <w:bCs/>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5、</w:t>
      </w:r>
      <w:r>
        <w:rPr>
          <w:rFonts w:hint="eastAsia" w:ascii="宋体" w:hAnsi="宋体" w:eastAsia="宋体" w:cs="宋体"/>
          <w:b w:val="0"/>
          <w:color w:val="auto"/>
          <w:sz w:val="24"/>
          <w:szCs w:val="24"/>
          <w:highlight w:val="none"/>
        </w:rPr>
        <w:t>采购人不组织现场踏勘，</w:t>
      </w:r>
      <w:r>
        <w:rPr>
          <w:rFonts w:hint="eastAsia" w:ascii="宋体" w:hAnsi="宋体" w:eastAsia="宋体" w:cs="宋体"/>
          <w:b w:val="0"/>
          <w:color w:val="auto"/>
          <w:sz w:val="24"/>
          <w:szCs w:val="24"/>
          <w:highlight w:val="none"/>
          <w:lang w:val="en-US" w:eastAsia="zh-CN"/>
        </w:rPr>
        <w:t>供应商应对采购项目现场和周围环境进行考察</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en-US" w:eastAsia="zh-CN"/>
        </w:rPr>
        <w:t>不管供应商是否考察过现场，均默认供应商的响应价格已综合考虑</w:t>
      </w:r>
      <w:r>
        <w:rPr>
          <w:rFonts w:hint="eastAsia" w:ascii="Times New Roman" w:hAnsi="宋体" w:eastAsia="宋体" w:cs="宋体"/>
          <w:bCs/>
          <w:color w:val="auto"/>
          <w:sz w:val="24"/>
          <w:szCs w:val="24"/>
          <w:highlight w:val="none"/>
          <w:lang w:val="en-US" w:eastAsia="zh-CN"/>
        </w:rPr>
        <w:t>现场踏勘后了解的现场情况。勘察现场的费用由供应商自己承担，勘察期间所发生的人身伤害及财产损失由供应商自己负责。采购人不对供应商据此而做出的推论、理解和结论负责。一旦成交，供应商不得以任何借口，而提出额外补偿，或延长合同期限的要求。</w:t>
      </w:r>
    </w:p>
    <w:p w14:paraId="23D097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hAnsi="宋体" w:cs="宋体"/>
          <w:bCs/>
          <w:color w:val="auto"/>
          <w:sz w:val="18"/>
          <w:szCs w:val="18"/>
          <w:highlight w:val="yellow"/>
          <w:lang w:val="en-US" w:eastAsia="zh-CN"/>
        </w:rPr>
      </w:pPr>
      <w:r>
        <w:rPr>
          <w:rFonts w:hint="default" w:hAnsi="宋体" w:cs="宋体"/>
          <w:bCs/>
          <w:color w:val="auto"/>
          <w:sz w:val="24"/>
          <w:szCs w:val="24"/>
          <w:highlight w:val="none"/>
          <w:lang w:val="en-US" w:eastAsia="zh-CN"/>
        </w:rPr>
        <w:t>▲</w:t>
      </w:r>
      <w:r>
        <w:rPr>
          <w:rFonts w:hint="eastAsia" w:hAnsi="宋体" w:cs="宋体"/>
          <w:bCs/>
          <w:color w:val="auto"/>
          <w:sz w:val="24"/>
          <w:szCs w:val="24"/>
          <w:highlight w:val="none"/>
          <w:lang w:val="en-US" w:eastAsia="zh-CN"/>
        </w:rPr>
        <w:t>6、样品要求：</w:t>
      </w:r>
    </w:p>
    <w:p w14:paraId="0C66B1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360" w:firstLineChars="200"/>
        <w:jc w:val="left"/>
        <w:textAlignment w:val="auto"/>
        <w:rPr>
          <w:rFonts w:hint="eastAsia" w:hAnsi="宋体" w:cs="宋体"/>
          <w:bCs/>
          <w:color w:val="auto"/>
          <w:sz w:val="18"/>
          <w:szCs w:val="18"/>
          <w:highlight w:val="yellow"/>
          <w:lang w:val="en-US" w:eastAsia="zh-CN"/>
        </w:rPr>
      </w:pPr>
    </w:p>
    <w:tbl>
      <w:tblPr>
        <w:tblStyle w:val="29"/>
        <w:tblW w:w="0" w:type="auto"/>
        <w:tblInd w:w="309"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575"/>
        <w:gridCol w:w="870"/>
        <w:gridCol w:w="870"/>
        <w:gridCol w:w="1560"/>
        <w:gridCol w:w="3675"/>
      </w:tblGrid>
      <w:tr w14:paraId="078BCBE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157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center"/>
          </w:tcPr>
          <w:p w14:paraId="5818D221">
            <w:pPr>
              <w:pStyle w:val="62"/>
              <w:jc w:val="center"/>
              <w:rPr>
                <w:rFonts w:hint="eastAsia" w:ascii="宋体" w:hAnsi="宋体" w:eastAsia="宋体" w:cs="宋体"/>
                <w:sz w:val="24"/>
                <w:szCs w:val="24"/>
              </w:rPr>
            </w:pPr>
            <w:r>
              <w:rPr>
                <w:rFonts w:hint="eastAsia" w:ascii="宋体" w:hAnsi="宋体" w:eastAsia="宋体" w:cs="宋体"/>
                <w:sz w:val="24"/>
                <w:szCs w:val="24"/>
              </w:rPr>
              <w:t>样品名称</w:t>
            </w:r>
          </w:p>
        </w:tc>
        <w:tc>
          <w:tcPr>
            <w:tcW w:w="87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center"/>
          </w:tcPr>
          <w:p w14:paraId="68DFF551">
            <w:pPr>
              <w:pStyle w:val="62"/>
              <w:jc w:val="center"/>
              <w:rPr>
                <w:rFonts w:hint="eastAsia" w:ascii="宋体" w:hAnsi="宋体" w:eastAsia="宋体" w:cs="宋体"/>
                <w:sz w:val="24"/>
                <w:szCs w:val="24"/>
              </w:rPr>
            </w:pPr>
            <w:r>
              <w:rPr>
                <w:rFonts w:hint="eastAsia" w:ascii="宋体" w:hAnsi="宋体" w:eastAsia="宋体" w:cs="宋体"/>
                <w:sz w:val="24"/>
                <w:szCs w:val="24"/>
              </w:rPr>
              <w:t>单位</w:t>
            </w:r>
          </w:p>
        </w:tc>
        <w:tc>
          <w:tcPr>
            <w:tcW w:w="87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center"/>
          </w:tcPr>
          <w:p w14:paraId="55602210">
            <w:pPr>
              <w:pStyle w:val="62"/>
              <w:jc w:val="center"/>
              <w:rPr>
                <w:rFonts w:hint="eastAsia" w:ascii="宋体" w:hAnsi="宋体" w:eastAsia="宋体" w:cs="宋体"/>
                <w:sz w:val="24"/>
                <w:szCs w:val="24"/>
              </w:rPr>
            </w:pPr>
            <w:r>
              <w:rPr>
                <w:rFonts w:hint="eastAsia" w:ascii="宋体" w:hAnsi="宋体" w:eastAsia="宋体" w:cs="宋体"/>
                <w:sz w:val="24"/>
                <w:szCs w:val="24"/>
              </w:rPr>
              <w:t>数量</w:t>
            </w:r>
          </w:p>
        </w:tc>
        <w:tc>
          <w:tcPr>
            <w:tcW w:w="156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center"/>
          </w:tcPr>
          <w:p w14:paraId="419A6069">
            <w:pPr>
              <w:pStyle w:val="62"/>
              <w:jc w:val="center"/>
              <w:rPr>
                <w:rFonts w:hint="eastAsia" w:ascii="宋体" w:hAnsi="宋体" w:eastAsia="宋体" w:cs="宋体"/>
                <w:sz w:val="24"/>
                <w:szCs w:val="24"/>
              </w:rPr>
            </w:pPr>
            <w:r>
              <w:rPr>
                <w:rFonts w:hint="eastAsia" w:ascii="宋体" w:hAnsi="宋体" w:eastAsia="宋体" w:cs="宋体"/>
                <w:sz w:val="24"/>
                <w:szCs w:val="24"/>
              </w:rPr>
              <w:t>尺寸规格</w:t>
            </w:r>
          </w:p>
        </w:tc>
        <w:tc>
          <w:tcPr>
            <w:tcW w:w="367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center"/>
          </w:tcPr>
          <w:p w14:paraId="0E8A49D7">
            <w:pPr>
              <w:pStyle w:val="62"/>
              <w:jc w:val="center"/>
              <w:rPr>
                <w:rFonts w:hint="eastAsia" w:ascii="宋体" w:hAnsi="宋体" w:eastAsia="宋体" w:cs="宋体"/>
                <w:sz w:val="24"/>
                <w:szCs w:val="24"/>
              </w:rPr>
            </w:pPr>
            <w:r>
              <w:rPr>
                <w:rFonts w:hint="eastAsia" w:ascii="宋体" w:hAnsi="宋体" w:eastAsia="宋体" w:cs="宋体"/>
                <w:sz w:val="24"/>
                <w:szCs w:val="24"/>
              </w:rPr>
              <w:t>样品要求</w:t>
            </w:r>
          </w:p>
        </w:tc>
      </w:tr>
      <w:tr w14:paraId="74345BD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7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center"/>
          </w:tcPr>
          <w:p w14:paraId="7F9EFC1C">
            <w:pPr>
              <w:pStyle w:val="62"/>
              <w:jc w:val="center"/>
              <w:rPr>
                <w:rFonts w:hint="eastAsia" w:ascii="宋体" w:hAnsi="宋体" w:eastAsia="宋体" w:cs="宋体"/>
                <w:sz w:val="24"/>
                <w:szCs w:val="24"/>
              </w:rPr>
            </w:pPr>
            <w:r>
              <w:rPr>
                <w:rFonts w:hint="eastAsia" w:ascii="宋体" w:hAnsi="宋体" w:eastAsia="宋体" w:cs="宋体"/>
                <w:color w:val="000000"/>
                <w:sz w:val="24"/>
                <w:szCs w:val="24"/>
              </w:rPr>
              <w:t>铝合金纱窗</w:t>
            </w:r>
          </w:p>
        </w:tc>
        <w:tc>
          <w:tcPr>
            <w:tcW w:w="87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center"/>
          </w:tcPr>
          <w:p w14:paraId="524E4105">
            <w:pPr>
              <w:pStyle w:val="62"/>
              <w:jc w:val="center"/>
              <w:rPr>
                <w:rFonts w:hint="eastAsia" w:ascii="宋体" w:hAnsi="宋体" w:eastAsia="宋体" w:cs="宋体"/>
                <w:sz w:val="24"/>
                <w:szCs w:val="24"/>
              </w:rPr>
            </w:pPr>
            <w:r>
              <w:rPr>
                <w:rFonts w:hint="eastAsia" w:ascii="宋体" w:hAnsi="宋体" w:eastAsia="宋体" w:cs="宋体"/>
                <w:color w:val="000000"/>
                <w:sz w:val="24"/>
                <w:szCs w:val="24"/>
              </w:rPr>
              <w:t>块</w:t>
            </w:r>
          </w:p>
        </w:tc>
        <w:tc>
          <w:tcPr>
            <w:tcW w:w="87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center"/>
          </w:tcPr>
          <w:p w14:paraId="6114C8FD">
            <w:pPr>
              <w:pStyle w:val="62"/>
              <w:jc w:val="center"/>
              <w:rPr>
                <w:rFonts w:hint="eastAsia" w:ascii="宋体" w:hAnsi="宋体" w:eastAsia="宋体" w:cs="宋体"/>
                <w:sz w:val="24"/>
                <w:szCs w:val="24"/>
              </w:rPr>
            </w:pPr>
            <w:r>
              <w:rPr>
                <w:rFonts w:hint="eastAsia" w:ascii="宋体" w:hAnsi="宋体" w:eastAsia="宋体" w:cs="宋体"/>
                <w:color w:val="000000"/>
                <w:sz w:val="24"/>
                <w:szCs w:val="24"/>
              </w:rPr>
              <w:t>1</w:t>
            </w:r>
          </w:p>
        </w:tc>
        <w:tc>
          <w:tcPr>
            <w:tcW w:w="156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center"/>
          </w:tcPr>
          <w:p w14:paraId="5587E795">
            <w:pPr>
              <w:pStyle w:val="62"/>
              <w:jc w:val="center"/>
              <w:rPr>
                <w:rFonts w:hint="eastAsia" w:ascii="宋体" w:hAnsi="宋体" w:eastAsia="宋体" w:cs="宋体"/>
                <w:sz w:val="24"/>
                <w:szCs w:val="24"/>
              </w:rPr>
            </w:pPr>
            <w:r>
              <w:rPr>
                <w:rFonts w:hint="eastAsia" w:ascii="宋体" w:hAnsi="宋体" w:eastAsia="宋体" w:cs="宋体"/>
                <w:color w:val="000000"/>
                <w:sz w:val="24"/>
                <w:szCs w:val="24"/>
              </w:rPr>
              <w:t>30cm*30cm</w:t>
            </w:r>
          </w:p>
        </w:tc>
        <w:tc>
          <w:tcPr>
            <w:tcW w:w="367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3558C05E">
            <w:pPr>
              <w:pStyle w:val="62"/>
              <w:jc w:val="both"/>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color w:val="000000"/>
                <w:sz w:val="24"/>
                <w:szCs w:val="24"/>
              </w:rPr>
              <w:t>与本章技术要求一致。</w:t>
            </w:r>
          </w:p>
          <w:p w14:paraId="16FA90C0">
            <w:pPr>
              <w:pStyle w:val="62"/>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color w:val="000000"/>
                <w:sz w:val="24"/>
                <w:szCs w:val="24"/>
              </w:rPr>
              <w:t>该样品主要用于材质审核。</w:t>
            </w:r>
          </w:p>
        </w:tc>
      </w:tr>
    </w:tbl>
    <w:p w14:paraId="075836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0" w:firstLineChars="0"/>
        <w:jc w:val="left"/>
        <w:textAlignment w:val="auto"/>
        <w:rPr>
          <w:rFonts w:hint="eastAsia" w:hAnsi="宋体" w:cs="宋体"/>
          <w:bCs/>
          <w:color w:val="auto"/>
          <w:sz w:val="24"/>
          <w:szCs w:val="24"/>
          <w:highlight w:val="yellow"/>
          <w:lang w:val="en-US" w:eastAsia="zh-CN"/>
        </w:rPr>
      </w:pPr>
    </w:p>
    <w:p w14:paraId="65BA57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6.1</w:t>
      </w:r>
      <w:r>
        <w:rPr>
          <w:rFonts w:hint="eastAsia" w:ascii="宋体" w:hAnsi="宋体" w:eastAsia="宋体" w:cs="宋体"/>
          <w:bCs/>
          <w:color w:val="auto"/>
          <w:kern w:val="2"/>
          <w:sz w:val="24"/>
          <w:szCs w:val="24"/>
          <w:highlight w:val="none"/>
          <w:lang w:val="en-US" w:eastAsia="zh-CN" w:bidi="ar-SA"/>
        </w:rPr>
        <w:t>供应商的样品须在响应文件递交截止时间前送到采购人指定地点，逾期送达的样品不予接受。样品须按顺序摆放整齐，样品上应贴标签（标签上应注明样品名称等，并遮盖货物品牌及生产厂家、型号等），标签应粘贴牢固，书写应正楷、清晰。样品不得标明供应商名称及货物品牌，由采购人现场编号供</w:t>
      </w:r>
      <w:r>
        <w:rPr>
          <w:rFonts w:hint="eastAsia" w:ascii="宋体" w:hAnsi="宋体" w:cs="宋体"/>
          <w:bCs/>
          <w:color w:val="auto"/>
          <w:kern w:val="2"/>
          <w:sz w:val="24"/>
          <w:szCs w:val="24"/>
          <w:highlight w:val="none"/>
          <w:lang w:val="en-US" w:eastAsia="zh-CN" w:bidi="ar-SA"/>
        </w:rPr>
        <w:t>评审委员会</w:t>
      </w:r>
      <w:r>
        <w:rPr>
          <w:rFonts w:hint="eastAsia" w:ascii="宋体" w:hAnsi="宋体" w:eastAsia="宋体" w:cs="宋体"/>
          <w:bCs/>
          <w:color w:val="auto"/>
          <w:kern w:val="2"/>
          <w:sz w:val="24"/>
          <w:szCs w:val="24"/>
          <w:highlight w:val="none"/>
          <w:lang w:val="en-US" w:eastAsia="zh-CN" w:bidi="ar-SA"/>
        </w:rPr>
        <w:t>评审。供应商应按以上要求提供完整样品。</w:t>
      </w:r>
    </w:p>
    <w:p w14:paraId="10C201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6.2采购人</w:t>
      </w:r>
      <w:r>
        <w:rPr>
          <w:rFonts w:hint="eastAsia" w:ascii="宋体" w:hAnsi="宋体" w:eastAsia="宋体" w:cs="宋体"/>
          <w:bCs/>
          <w:color w:val="auto"/>
          <w:kern w:val="2"/>
          <w:sz w:val="24"/>
          <w:szCs w:val="24"/>
          <w:highlight w:val="none"/>
          <w:lang w:val="en-US" w:eastAsia="zh-CN" w:bidi="ar-SA"/>
        </w:rPr>
        <w:t>在收取样品时没有对样品外观验收和性能测试，所以对样品的破损或质量概不负责。评审过程中，评审专家如需对样品进行检验测试或破坏性测试，由此可能造成的损坏由供应商应自行承担。</w:t>
      </w:r>
    </w:p>
    <w:p w14:paraId="39A879B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6.3采购人有权对成交供应商的样品封存保留作为测试验收依据,若所提供实物与样品不符，则采购人有权退货，供应商需按合同规定进行赔偿。</w:t>
      </w:r>
    </w:p>
    <w:p w14:paraId="669036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6.4未中选的供应商提供的样品在接到采购人通知后一天内办理退回手续，未在规定时间内办理退回手续的，若样品发生丢失则后果自负。</w:t>
      </w:r>
    </w:p>
    <w:p w14:paraId="67E0C6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hAnsi="宋体" w:cs="宋体"/>
          <w:bCs/>
          <w:color w:val="auto"/>
          <w:sz w:val="24"/>
          <w:szCs w:val="24"/>
          <w:highlight w:val="none"/>
          <w:lang w:val="en-US" w:eastAsia="zh-CN"/>
        </w:rPr>
      </w:pPr>
      <w:r>
        <w:rPr>
          <w:rFonts w:hint="eastAsia" w:ascii="宋体" w:hAnsi="宋体" w:eastAsia="宋体" w:cs="宋体"/>
          <w:bCs/>
          <w:color w:val="auto"/>
          <w:kern w:val="2"/>
          <w:sz w:val="24"/>
          <w:szCs w:val="24"/>
          <w:highlight w:val="none"/>
          <w:lang w:val="en-US" w:eastAsia="zh-CN" w:bidi="ar-SA"/>
        </w:rPr>
        <w:t>6.5供应商的样品不能相互共</w:t>
      </w:r>
      <w:r>
        <w:rPr>
          <w:rFonts w:hint="eastAsia" w:hAnsi="宋体" w:cs="宋体"/>
          <w:bCs/>
          <w:color w:val="auto"/>
          <w:sz w:val="24"/>
          <w:szCs w:val="24"/>
          <w:highlight w:val="none"/>
          <w:lang w:val="en-US" w:eastAsia="zh-CN"/>
        </w:rPr>
        <w:t>用。</w:t>
      </w:r>
    </w:p>
    <w:p w14:paraId="59ED6A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eastAsia" w:ascii="Times New Roman" w:hAnsi="宋体" w:eastAsia="宋体" w:cs="宋体"/>
          <w:bCs/>
          <w:color w:val="auto"/>
          <w:sz w:val="24"/>
          <w:szCs w:val="24"/>
          <w:highlight w:val="none"/>
          <w:lang w:val="en-US" w:eastAsia="zh-CN"/>
        </w:rPr>
      </w:pPr>
      <w:r>
        <w:rPr>
          <w:rFonts w:hint="eastAsia" w:ascii="Times New Roman" w:hAnsi="宋体" w:eastAsia="宋体" w:cs="宋体"/>
          <w:b/>
          <w:bCs w:val="0"/>
          <w:color w:val="auto"/>
          <w:sz w:val="24"/>
          <w:szCs w:val="24"/>
          <w:highlight w:val="none"/>
          <w:lang w:val="en-US" w:eastAsia="zh-CN"/>
        </w:rPr>
        <w:t>三、技术要求</w:t>
      </w:r>
    </w:p>
    <w:p w14:paraId="50446C87">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纱窗材质</w:t>
      </w:r>
    </w:p>
    <w:p w14:paraId="7149DD21">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窗框：选用优质铝合金材质，铝合金型材壁厚</w:t>
      </w:r>
      <w:r>
        <w:rPr>
          <w:rFonts w:ascii="仿宋_GB2312" w:hAnsi="仿宋_GB2312" w:eastAsia="仿宋_GB2312" w:cs="仿宋_GB2312"/>
          <w:sz w:val="24"/>
        </w:rPr>
        <w:t>≥</w:t>
      </w:r>
      <w:r>
        <w:rPr>
          <w:rFonts w:hint="eastAsia" w:ascii="宋体" w:hAnsi="宋体" w:eastAsia="宋体" w:cs="宋体"/>
          <w:bCs/>
          <w:color w:val="auto"/>
          <w:sz w:val="24"/>
          <w:szCs w:val="24"/>
          <w:highlight w:val="none"/>
          <w:lang w:val="en-US" w:eastAsia="zh-CN"/>
        </w:rPr>
        <w:t>1.2</w:t>
      </w:r>
      <w:r>
        <w:rPr>
          <w:rFonts w:hint="eastAsia" w:ascii="宋体" w:hAnsi="宋体" w:eastAsia="宋体" w:cs="宋体"/>
          <w:bCs/>
          <w:color w:val="auto"/>
          <w:sz w:val="24"/>
          <w:szCs w:val="24"/>
          <w:highlight w:val="none"/>
        </w:rPr>
        <w:t>mm，确保窗框坚固耐用，不易变形，表面经过阳极氧化或静电粉末喷涂处理，具有良好的耐腐蚀性和美观度。</w:t>
      </w:r>
    </w:p>
    <w:p w14:paraId="1164E750">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纱网：</w:t>
      </w:r>
      <w:r>
        <w:rPr>
          <w:rFonts w:hint="eastAsia" w:ascii="宋体" w:hAnsi="宋体" w:eastAsia="宋体" w:cs="宋体"/>
          <w:bCs/>
          <w:color w:val="auto"/>
          <w:sz w:val="24"/>
          <w:szCs w:val="24"/>
          <w:highlight w:val="none"/>
          <w:lang w:val="en-US" w:eastAsia="zh-CN"/>
        </w:rPr>
        <w:t>高密度</w:t>
      </w:r>
      <w:r>
        <w:rPr>
          <w:rFonts w:hint="eastAsia" w:ascii="宋体" w:hAnsi="宋体" w:eastAsia="宋体" w:cs="宋体"/>
          <w:bCs/>
          <w:color w:val="auto"/>
          <w:sz w:val="24"/>
          <w:szCs w:val="24"/>
          <w:highlight w:val="none"/>
        </w:rPr>
        <w:t>不锈钢高透金刚网，</w:t>
      </w:r>
      <w:r>
        <w:rPr>
          <w:rFonts w:hint="eastAsia" w:ascii="宋体" w:hAnsi="宋体" w:cs="宋体"/>
          <w:i w:val="0"/>
          <w:iCs w:val="0"/>
          <w:color w:val="auto"/>
          <w:kern w:val="0"/>
          <w:sz w:val="24"/>
          <w:szCs w:val="24"/>
          <w:highlight w:val="none"/>
          <w:u w:val="none"/>
          <w:lang w:val="en-US" w:eastAsia="zh-CN" w:bidi="ar"/>
        </w:rPr>
        <w:t>目数</w:t>
      </w:r>
      <w:r>
        <w:rPr>
          <w:rFonts w:hint="eastAsia" w:hAnsi="宋体" w:cs="宋体"/>
          <w:i w:val="0"/>
          <w:iCs w:val="0"/>
          <w:color w:val="auto"/>
          <w:kern w:val="0"/>
          <w:sz w:val="24"/>
          <w:szCs w:val="24"/>
          <w:highlight w:val="none"/>
          <w:u w:val="none"/>
          <w:lang w:val="en-US" w:eastAsia="zh-CN" w:bidi="ar"/>
        </w:rPr>
        <w:t>不低于</w:t>
      </w:r>
      <w:r>
        <w:rPr>
          <w:rFonts w:hint="eastAsia" w:ascii="宋体" w:hAnsi="宋体" w:cs="宋体"/>
          <w:i w:val="0"/>
          <w:iCs w:val="0"/>
          <w:color w:val="auto"/>
          <w:kern w:val="0"/>
          <w:sz w:val="24"/>
          <w:szCs w:val="24"/>
          <w:highlight w:val="none"/>
          <w:u w:val="none"/>
          <w:lang w:val="en-US" w:eastAsia="zh-CN" w:bidi="ar"/>
        </w:rPr>
        <w:t>20目</w:t>
      </w:r>
      <w:r>
        <w:rPr>
          <w:rFonts w:hint="eastAsia" w:hAnsi="宋体" w:cs="宋体"/>
          <w:i w:val="0"/>
          <w:iCs w:val="0"/>
          <w:color w:val="auto"/>
          <w:kern w:val="0"/>
          <w:sz w:val="21"/>
          <w:szCs w:val="21"/>
          <w:highlight w:val="none"/>
          <w:u w:val="none"/>
          <w:lang w:val="en-US" w:eastAsia="zh-CN" w:bidi="ar"/>
        </w:rPr>
        <w:t>，</w:t>
      </w:r>
      <w:r>
        <w:rPr>
          <w:rFonts w:hint="eastAsia" w:ascii="宋体" w:hAnsi="宋体" w:eastAsia="宋体" w:cs="宋体"/>
          <w:bCs/>
          <w:color w:val="auto"/>
          <w:sz w:val="24"/>
          <w:szCs w:val="24"/>
          <w:highlight w:val="none"/>
        </w:rPr>
        <w:t>既能有效阻挡蚊虫，又具有较高的透光性和通风性，且抗剪强度高，防止外力破坏。</w:t>
      </w:r>
    </w:p>
    <w:p w14:paraId="5912738F">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纱窗规格</w:t>
      </w:r>
    </w:p>
    <w:p w14:paraId="66811871">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w:t>
      </w:r>
      <w:r>
        <w:rPr>
          <w:rFonts w:hint="eastAsia" w:ascii="宋体" w:hAnsi="宋体" w:eastAsia="宋体" w:cs="宋体"/>
          <w:bCs/>
          <w:color w:val="auto"/>
          <w:sz w:val="24"/>
          <w:szCs w:val="24"/>
          <w:highlight w:val="none"/>
          <w:lang w:val="en-US" w:eastAsia="zh-CN"/>
        </w:rPr>
        <w:t>采购人</w:t>
      </w:r>
      <w:r>
        <w:rPr>
          <w:rFonts w:hint="eastAsia" w:ascii="宋体" w:hAnsi="宋体" w:eastAsia="宋体" w:cs="宋体"/>
          <w:bCs/>
          <w:color w:val="auto"/>
          <w:sz w:val="24"/>
          <w:szCs w:val="24"/>
          <w:highlight w:val="none"/>
        </w:rPr>
        <w:t>各区域窗户尺寸定制，具体尺寸以实际测量为准。</w:t>
      </w:r>
    </w:p>
    <w:p w14:paraId="2F12B5A0">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纱窗的款式</w:t>
      </w:r>
      <w:r>
        <w:rPr>
          <w:rFonts w:hint="eastAsia" w:ascii="宋体" w:hAnsi="宋体" w:eastAsia="宋体" w:cs="宋体"/>
          <w:bCs/>
          <w:color w:val="auto"/>
          <w:sz w:val="24"/>
          <w:szCs w:val="24"/>
          <w:highlight w:val="none"/>
          <w:lang w:eastAsia="zh-CN"/>
        </w:rPr>
        <w:t>为</w:t>
      </w:r>
      <w:r>
        <w:rPr>
          <w:rFonts w:hint="eastAsia" w:ascii="宋体" w:hAnsi="宋体" w:eastAsia="宋体" w:cs="宋体"/>
          <w:bCs/>
          <w:color w:val="auto"/>
          <w:sz w:val="24"/>
          <w:szCs w:val="24"/>
          <w:highlight w:val="none"/>
          <w:lang w:val="en-US" w:eastAsia="zh-CN"/>
        </w:rPr>
        <w:t>上下</w:t>
      </w:r>
      <w:r>
        <w:rPr>
          <w:rFonts w:hint="eastAsia" w:ascii="宋体" w:hAnsi="宋体" w:eastAsia="宋体" w:cs="宋体"/>
          <w:bCs/>
          <w:color w:val="auto"/>
          <w:sz w:val="24"/>
          <w:szCs w:val="24"/>
          <w:highlight w:val="none"/>
        </w:rPr>
        <w:t>推拉式，需与</w:t>
      </w:r>
      <w:r>
        <w:rPr>
          <w:rFonts w:hint="eastAsia" w:ascii="宋体" w:hAnsi="宋体" w:eastAsia="宋体" w:cs="宋体"/>
          <w:bCs/>
          <w:color w:val="auto"/>
          <w:sz w:val="24"/>
          <w:szCs w:val="24"/>
          <w:highlight w:val="none"/>
          <w:lang w:val="en-US" w:eastAsia="zh-CN"/>
        </w:rPr>
        <w:t>采购人</w:t>
      </w:r>
      <w:r>
        <w:rPr>
          <w:rFonts w:hint="eastAsia" w:ascii="宋体" w:hAnsi="宋体" w:eastAsia="宋体" w:cs="宋体"/>
          <w:bCs/>
          <w:color w:val="auto"/>
          <w:sz w:val="24"/>
          <w:szCs w:val="24"/>
          <w:highlight w:val="none"/>
        </w:rPr>
        <w:t>现有窗户的开启方式相匹配。</w:t>
      </w:r>
    </w:p>
    <w:p w14:paraId="795F8A95">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配件要求</w:t>
      </w:r>
    </w:p>
    <w:p w14:paraId="3F545C58">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推拉式纱窗：选用优质</w:t>
      </w:r>
      <w:r>
        <w:rPr>
          <w:rFonts w:hint="eastAsia" w:ascii="宋体" w:hAnsi="宋体" w:eastAsia="宋体" w:cs="宋体"/>
          <w:bCs/>
          <w:color w:val="auto"/>
          <w:sz w:val="24"/>
          <w:szCs w:val="24"/>
          <w:highlight w:val="none"/>
          <w:lang w:val="en-US" w:eastAsia="zh-CN"/>
        </w:rPr>
        <w:t>铝合金框架</w:t>
      </w:r>
      <w:r>
        <w:rPr>
          <w:rFonts w:hint="eastAsia" w:ascii="宋体" w:hAnsi="宋体" w:eastAsia="宋体" w:cs="宋体"/>
          <w:bCs/>
          <w:color w:val="auto"/>
          <w:sz w:val="24"/>
          <w:szCs w:val="24"/>
          <w:highlight w:val="none"/>
        </w:rPr>
        <w:t>，推拉平稳，</w:t>
      </w:r>
      <w:r>
        <w:rPr>
          <w:rFonts w:hint="eastAsia" w:hAnsi="宋体" w:cs="宋体"/>
          <w:bCs/>
          <w:color w:val="auto"/>
          <w:sz w:val="24"/>
          <w:szCs w:val="24"/>
          <w:highlight w:val="none"/>
          <w:lang w:val="en-US" w:eastAsia="zh-CN"/>
        </w:rPr>
        <w:t>无</w:t>
      </w:r>
      <w:r>
        <w:rPr>
          <w:rFonts w:hint="eastAsia" w:ascii="宋体" w:hAnsi="宋体" w:eastAsia="宋体" w:cs="宋体"/>
          <w:bCs/>
          <w:color w:val="auto"/>
          <w:sz w:val="24"/>
          <w:szCs w:val="24"/>
          <w:highlight w:val="none"/>
        </w:rPr>
        <w:t>噪音。</w:t>
      </w:r>
    </w:p>
    <w:p w14:paraId="2A9249B3">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把手：材质为铝合金</w:t>
      </w:r>
      <w:r>
        <w:rPr>
          <w:rFonts w:hint="eastAsia" w:hAnsi="宋体" w:cs="宋体"/>
          <w:bCs/>
          <w:color w:val="auto"/>
          <w:sz w:val="24"/>
          <w:szCs w:val="24"/>
          <w:highlight w:val="none"/>
          <w:lang w:eastAsia="zh-CN"/>
        </w:rPr>
        <w:t>（</w:t>
      </w:r>
      <w:r>
        <w:rPr>
          <w:rFonts w:hint="eastAsia" w:hAnsi="宋体" w:cs="宋体"/>
          <w:bCs/>
          <w:color w:val="auto"/>
          <w:sz w:val="24"/>
          <w:szCs w:val="24"/>
          <w:highlight w:val="none"/>
          <w:lang w:val="en-US" w:eastAsia="zh-CN"/>
        </w:rPr>
        <w:t>含锁扣按压开关）</w:t>
      </w:r>
      <w:r>
        <w:rPr>
          <w:rFonts w:hint="eastAsia" w:ascii="宋体" w:hAnsi="宋体" w:eastAsia="宋体" w:cs="宋体"/>
          <w:bCs/>
          <w:color w:val="auto"/>
          <w:sz w:val="24"/>
          <w:szCs w:val="24"/>
          <w:highlight w:val="none"/>
        </w:rPr>
        <w:t>，表面有防滑处理，操作方便，坚固耐用。</w:t>
      </w:r>
    </w:p>
    <w:p w14:paraId="0FC79DF2">
      <w:pPr>
        <w:pStyle w:val="17"/>
        <w:numPr>
          <w:ilvl w:val="0"/>
          <w:numId w:val="0"/>
        </w:numPr>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4、工艺要求</w:t>
      </w:r>
    </w:p>
    <w:p w14:paraId="319B9AD9">
      <w:pPr>
        <w:pStyle w:val="17"/>
        <w:numPr>
          <w:ilvl w:val="0"/>
          <w:numId w:val="0"/>
        </w:numPr>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纱窗闭合严密，边框无变形，纱网平整无松弛。</w:t>
      </w:r>
    </w:p>
    <w:p w14:paraId="1E54615A">
      <w:pPr>
        <w:pStyle w:val="17"/>
        <w:numPr>
          <w:ilvl w:val="0"/>
          <w:numId w:val="0"/>
        </w:numPr>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边角需做圆滑处理，避免划伤风险。</w:t>
      </w:r>
    </w:p>
    <w:p w14:paraId="38A4FC20">
      <w:pPr>
        <w:pStyle w:val="17"/>
        <w:numPr>
          <w:ilvl w:val="0"/>
          <w:numId w:val="0"/>
        </w:numPr>
        <w:adjustRightInd w:val="0"/>
        <w:snapToGrid w:val="0"/>
        <w:spacing w:line="360" w:lineRule="exact"/>
        <w:ind w:firstLine="480" w:firstLineChars="200"/>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安装后无明显缝隙，防</w:t>
      </w:r>
      <w:r>
        <w:rPr>
          <w:rFonts w:hint="eastAsia" w:hAnsi="宋体" w:cs="宋体"/>
          <w:bCs/>
          <w:color w:val="auto"/>
          <w:sz w:val="24"/>
          <w:szCs w:val="24"/>
          <w:highlight w:val="none"/>
          <w:lang w:val="en-US" w:eastAsia="zh-CN"/>
        </w:rPr>
        <w:t>虫</w:t>
      </w:r>
      <w:r>
        <w:rPr>
          <w:rFonts w:hint="eastAsia" w:ascii="宋体" w:hAnsi="宋体" w:eastAsia="宋体" w:cs="宋体"/>
          <w:bCs/>
          <w:color w:val="auto"/>
          <w:sz w:val="24"/>
          <w:szCs w:val="24"/>
          <w:highlight w:val="none"/>
          <w:lang w:val="en-US" w:eastAsia="zh-CN"/>
        </w:rPr>
        <w:t>防</w:t>
      </w:r>
      <w:r>
        <w:rPr>
          <w:rFonts w:hint="eastAsia" w:hAnsi="宋体" w:cs="宋体"/>
          <w:bCs/>
          <w:color w:val="auto"/>
          <w:sz w:val="24"/>
          <w:szCs w:val="24"/>
          <w:highlight w:val="none"/>
          <w:lang w:val="en-US" w:eastAsia="zh-CN"/>
        </w:rPr>
        <w:t>蚊</w:t>
      </w:r>
      <w:r>
        <w:rPr>
          <w:rFonts w:hint="eastAsia" w:ascii="宋体" w:hAnsi="宋体" w:eastAsia="宋体" w:cs="宋体"/>
          <w:bCs/>
          <w:color w:val="auto"/>
          <w:sz w:val="24"/>
          <w:szCs w:val="24"/>
          <w:highlight w:val="none"/>
          <w:lang w:val="en-US" w:eastAsia="zh-CN"/>
        </w:rPr>
        <w:t>性能达标。</w:t>
      </w:r>
    </w:p>
    <w:p w14:paraId="7FA34690">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安装</w:t>
      </w:r>
      <w:r>
        <w:rPr>
          <w:rFonts w:hint="eastAsia" w:ascii="宋体" w:hAnsi="宋体" w:eastAsia="宋体" w:cs="宋体"/>
          <w:bCs/>
          <w:color w:val="auto"/>
          <w:sz w:val="24"/>
          <w:szCs w:val="24"/>
          <w:highlight w:val="none"/>
          <w:lang w:val="en-US" w:eastAsia="zh-CN"/>
        </w:rPr>
        <w:t>调试</w:t>
      </w:r>
      <w:r>
        <w:rPr>
          <w:rFonts w:hint="eastAsia" w:ascii="宋体" w:hAnsi="宋体" w:eastAsia="宋体" w:cs="宋体"/>
          <w:bCs/>
          <w:color w:val="auto"/>
          <w:sz w:val="24"/>
          <w:szCs w:val="24"/>
          <w:highlight w:val="none"/>
        </w:rPr>
        <w:t>要求</w:t>
      </w:r>
    </w:p>
    <w:p w14:paraId="26B8659C">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5.1</w:t>
      </w:r>
      <w:r>
        <w:rPr>
          <w:rFonts w:hint="eastAsia" w:ascii="宋体" w:hAnsi="宋体" w:eastAsia="宋体" w:cs="宋体"/>
          <w:bCs/>
          <w:color w:val="auto"/>
          <w:sz w:val="24"/>
          <w:szCs w:val="24"/>
          <w:highlight w:val="none"/>
        </w:rPr>
        <w:t>供应商负责纱窗的</w:t>
      </w:r>
      <w:r>
        <w:rPr>
          <w:rFonts w:hint="eastAsia" w:ascii="宋体" w:hAnsi="宋体" w:eastAsia="宋体" w:cs="宋体"/>
          <w:bCs/>
          <w:color w:val="auto"/>
          <w:sz w:val="24"/>
          <w:szCs w:val="24"/>
          <w:highlight w:val="none"/>
          <w:lang w:val="en-US" w:eastAsia="zh-CN"/>
        </w:rPr>
        <w:t>运输、</w:t>
      </w:r>
      <w:r>
        <w:rPr>
          <w:rFonts w:hint="eastAsia" w:ascii="宋体" w:hAnsi="宋体" w:eastAsia="宋体" w:cs="宋体"/>
          <w:bCs/>
          <w:color w:val="auto"/>
          <w:sz w:val="24"/>
          <w:szCs w:val="24"/>
          <w:highlight w:val="none"/>
        </w:rPr>
        <w:t>安装</w:t>
      </w:r>
      <w:r>
        <w:rPr>
          <w:rFonts w:hint="eastAsia" w:ascii="宋体" w:hAnsi="宋体" w:eastAsia="宋体" w:cs="宋体"/>
          <w:bCs/>
          <w:color w:val="auto"/>
          <w:sz w:val="24"/>
          <w:szCs w:val="24"/>
          <w:highlight w:val="none"/>
          <w:lang w:val="en-US" w:eastAsia="zh-CN"/>
        </w:rPr>
        <w:t>及调试</w:t>
      </w:r>
      <w:r>
        <w:rPr>
          <w:rFonts w:hint="eastAsia" w:ascii="宋体" w:hAnsi="宋体" w:eastAsia="宋体" w:cs="宋体"/>
          <w:bCs/>
          <w:color w:val="auto"/>
          <w:sz w:val="24"/>
          <w:szCs w:val="24"/>
          <w:highlight w:val="none"/>
        </w:rPr>
        <w:t>，安装人员需具备相关经验和技能，安装过程应符合国家及行业相关标准。</w:t>
      </w:r>
    </w:p>
    <w:p w14:paraId="182791C2">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5.2</w:t>
      </w:r>
      <w:r>
        <w:rPr>
          <w:rFonts w:hint="eastAsia" w:ascii="宋体" w:hAnsi="宋体" w:eastAsia="宋体" w:cs="宋体"/>
          <w:bCs/>
          <w:color w:val="auto"/>
          <w:sz w:val="24"/>
          <w:szCs w:val="24"/>
          <w:highlight w:val="none"/>
        </w:rPr>
        <w:t>安装前需对窗户周边进行清理，确保安装位置平整、干净。安装完成后，纱窗应与窗户贴合紧密，无缝隙，开启和关闭灵活自如，无异响。</w:t>
      </w:r>
    </w:p>
    <w:p w14:paraId="63A6A93E">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5.3</w:t>
      </w:r>
      <w:r>
        <w:rPr>
          <w:rFonts w:hint="eastAsia" w:ascii="宋体" w:hAnsi="宋体" w:eastAsia="宋体" w:cs="宋体"/>
          <w:bCs/>
          <w:color w:val="auto"/>
          <w:sz w:val="24"/>
          <w:szCs w:val="24"/>
          <w:highlight w:val="none"/>
        </w:rPr>
        <w:t>安装过程中产生的垃圾由供应商负责清理运走，保持</w:t>
      </w:r>
      <w:r>
        <w:rPr>
          <w:rFonts w:hint="eastAsia" w:ascii="宋体" w:hAnsi="宋体" w:eastAsia="宋体" w:cs="宋体"/>
          <w:bCs/>
          <w:color w:val="auto"/>
          <w:sz w:val="24"/>
          <w:szCs w:val="24"/>
          <w:highlight w:val="none"/>
          <w:lang w:val="en-US" w:eastAsia="zh-CN"/>
        </w:rPr>
        <w:t>采购人</w:t>
      </w:r>
      <w:r>
        <w:rPr>
          <w:rFonts w:hint="eastAsia" w:ascii="宋体" w:hAnsi="宋体" w:eastAsia="宋体" w:cs="宋体"/>
          <w:bCs/>
          <w:color w:val="auto"/>
          <w:sz w:val="24"/>
          <w:szCs w:val="24"/>
          <w:highlight w:val="none"/>
        </w:rPr>
        <w:t>环境整洁。</w:t>
      </w:r>
    </w:p>
    <w:p w14:paraId="1ADAE1EC">
      <w:pPr>
        <w:pStyle w:val="17"/>
        <w:adjustRightInd w:val="0"/>
        <w:snapToGrid w:val="0"/>
        <w:spacing w:line="360" w:lineRule="exact"/>
        <w:ind w:firstLine="480" w:firstLineChars="200"/>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5.4</w:t>
      </w:r>
      <w:r>
        <w:rPr>
          <w:rFonts w:hint="eastAsia" w:ascii="宋体" w:hAnsi="宋体" w:eastAsia="宋体" w:cs="宋体"/>
          <w:bCs/>
          <w:color w:val="auto"/>
          <w:kern w:val="2"/>
          <w:sz w:val="24"/>
          <w:szCs w:val="24"/>
          <w:highlight w:val="none"/>
          <w:lang w:val="en-US" w:eastAsia="zh-CN" w:bidi="ar-SA"/>
        </w:rPr>
        <w:t>按照采购</w:t>
      </w:r>
      <w:r>
        <w:rPr>
          <w:rFonts w:hint="default" w:ascii="宋体" w:hAnsi="宋体" w:eastAsia="宋体" w:cs="宋体"/>
          <w:bCs/>
          <w:color w:val="auto"/>
          <w:kern w:val="2"/>
          <w:sz w:val="24"/>
          <w:szCs w:val="24"/>
          <w:highlight w:val="none"/>
          <w:lang w:val="en-US" w:eastAsia="zh-CN" w:bidi="ar-SA"/>
        </w:rPr>
        <w:t>人指定</w:t>
      </w:r>
      <w:r>
        <w:rPr>
          <w:rFonts w:hint="eastAsia" w:ascii="宋体" w:hAnsi="宋体" w:eastAsia="宋体" w:cs="宋体"/>
          <w:bCs/>
          <w:color w:val="auto"/>
          <w:kern w:val="2"/>
          <w:sz w:val="24"/>
          <w:szCs w:val="24"/>
          <w:highlight w:val="none"/>
          <w:lang w:val="en-US" w:eastAsia="zh-CN" w:bidi="ar-SA"/>
        </w:rPr>
        <w:t>的</w:t>
      </w:r>
      <w:r>
        <w:rPr>
          <w:rFonts w:hint="default" w:ascii="宋体" w:hAnsi="宋体" w:eastAsia="宋体" w:cs="宋体"/>
          <w:bCs/>
          <w:color w:val="auto"/>
          <w:kern w:val="2"/>
          <w:sz w:val="24"/>
          <w:szCs w:val="24"/>
          <w:highlight w:val="none"/>
          <w:lang w:val="en-US" w:eastAsia="zh-CN" w:bidi="ar-SA"/>
        </w:rPr>
        <w:t>位置安装</w:t>
      </w:r>
      <w:r>
        <w:rPr>
          <w:rFonts w:hint="eastAsia" w:ascii="宋体" w:hAnsi="宋体" w:cs="宋体"/>
          <w:bCs/>
          <w:color w:val="auto"/>
          <w:kern w:val="2"/>
          <w:sz w:val="24"/>
          <w:szCs w:val="24"/>
          <w:highlight w:val="none"/>
          <w:lang w:val="en-US" w:eastAsia="zh-CN" w:bidi="ar-SA"/>
        </w:rPr>
        <w:t>，供应商</w:t>
      </w:r>
      <w:r>
        <w:rPr>
          <w:rFonts w:hint="eastAsia" w:ascii="宋体" w:hAnsi="宋体" w:eastAsia="宋体" w:cs="宋体"/>
          <w:bCs/>
          <w:color w:val="auto"/>
          <w:kern w:val="2"/>
          <w:sz w:val="24"/>
          <w:szCs w:val="24"/>
          <w:highlight w:val="none"/>
          <w:lang w:val="en-US" w:eastAsia="zh-CN" w:bidi="ar-SA"/>
        </w:rPr>
        <w:t>在安装过程中，应采取足够防护措施，保证采购人设施、设备完好无缺，并不得干扰和影响采购人正常工作。</w:t>
      </w:r>
    </w:p>
    <w:p w14:paraId="4F27AA92">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bCs/>
          <w:color w:val="auto"/>
          <w:kern w:val="2"/>
          <w:sz w:val="24"/>
          <w:szCs w:val="24"/>
          <w:highlight w:val="none"/>
          <w:lang w:val="en-US" w:eastAsia="zh-CN" w:bidi="ar-SA"/>
        </w:rPr>
      </w:pPr>
      <w:r>
        <w:rPr>
          <w:rFonts w:hint="eastAsia" w:hAnsi="宋体" w:cs="宋体"/>
          <w:b/>
          <w:bCs w:val="0"/>
          <w:color w:val="auto"/>
          <w:sz w:val="24"/>
          <w:szCs w:val="24"/>
          <w:highlight w:val="none"/>
          <w:lang w:val="en-US" w:eastAsia="zh-CN"/>
        </w:rPr>
        <w:t>★</w:t>
      </w:r>
      <w:r>
        <w:rPr>
          <w:rFonts w:hint="eastAsia" w:hAnsi="宋体" w:cs="宋体"/>
          <w:b w:val="0"/>
          <w:bCs/>
          <w:color w:val="auto"/>
          <w:sz w:val="24"/>
          <w:szCs w:val="24"/>
          <w:highlight w:val="none"/>
          <w:lang w:val="en-US" w:eastAsia="zh-CN"/>
        </w:rPr>
        <w:t>5.5</w:t>
      </w:r>
      <w:r>
        <w:rPr>
          <w:rFonts w:hint="eastAsia" w:ascii="宋体" w:hAnsi="宋体" w:cs="宋体"/>
          <w:bCs/>
          <w:color w:val="auto"/>
          <w:kern w:val="2"/>
          <w:sz w:val="24"/>
          <w:szCs w:val="24"/>
          <w:highlight w:val="none"/>
          <w:lang w:val="en-US" w:eastAsia="zh-CN" w:bidi="ar-SA"/>
        </w:rPr>
        <w:t>供应商</w:t>
      </w:r>
      <w:r>
        <w:rPr>
          <w:rFonts w:hint="eastAsia" w:ascii="宋体" w:hAnsi="宋体" w:eastAsia="宋体" w:cs="宋体"/>
          <w:bCs/>
          <w:color w:val="auto"/>
          <w:kern w:val="2"/>
          <w:sz w:val="24"/>
          <w:szCs w:val="24"/>
          <w:highlight w:val="none"/>
          <w:lang w:val="en-US" w:eastAsia="zh-CN" w:bidi="ar-SA"/>
        </w:rPr>
        <w:t>须安排有1年以上安装经验的施工人员负责合同项下产品的安装。必须保证安装牢固，且不能破坏原有装饰项目，不得出现脱落和掉落现象。</w:t>
      </w:r>
    </w:p>
    <w:p w14:paraId="20FAD956">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hAnsi="宋体" w:cs="宋体"/>
          <w:bCs/>
          <w:color w:val="auto"/>
          <w:kern w:val="2"/>
          <w:sz w:val="24"/>
          <w:szCs w:val="24"/>
          <w:highlight w:val="none"/>
          <w:lang w:val="en-US" w:eastAsia="zh-CN" w:bidi="ar-SA"/>
        </w:rPr>
        <w:t>5.6</w:t>
      </w:r>
      <w:r>
        <w:rPr>
          <w:rFonts w:hint="eastAsia" w:hAnsi="宋体" w:cs="宋体"/>
          <w:bCs/>
          <w:color w:val="auto"/>
          <w:sz w:val="24"/>
          <w:szCs w:val="24"/>
          <w:highlight w:val="none"/>
          <w:lang w:val="en-US" w:eastAsia="zh-CN"/>
        </w:rPr>
        <w:t>供应商</w:t>
      </w:r>
      <w:r>
        <w:rPr>
          <w:rFonts w:hint="default" w:hAnsi="宋体" w:cs="宋体"/>
          <w:bCs/>
          <w:color w:val="auto"/>
          <w:sz w:val="24"/>
          <w:szCs w:val="24"/>
          <w:highlight w:val="none"/>
          <w:lang w:val="en-US" w:eastAsia="zh-CN"/>
        </w:rPr>
        <w:t>在安装</w:t>
      </w:r>
      <w:r>
        <w:rPr>
          <w:rFonts w:hint="eastAsia" w:hAnsi="宋体" w:cs="宋体"/>
          <w:bCs/>
          <w:color w:val="auto"/>
          <w:sz w:val="24"/>
          <w:szCs w:val="24"/>
          <w:highlight w:val="none"/>
          <w:lang w:val="en-US" w:eastAsia="zh-CN"/>
        </w:rPr>
        <w:t>货物</w:t>
      </w:r>
      <w:r>
        <w:rPr>
          <w:rFonts w:hint="default" w:hAnsi="宋体" w:cs="宋体"/>
          <w:bCs/>
          <w:color w:val="auto"/>
          <w:sz w:val="24"/>
          <w:szCs w:val="24"/>
          <w:highlight w:val="none"/>
          <w:lang w:val="en-US" w:eastAsia="zh-CN"/>
        </w:rPr>
        <w:t>时必须严格</w:t>
      </w:r>
      <w:r>
        <w:rPr>
          <w:rFonts w:hint="eastAsia" w:hAnsi="宋体" w:cs="宋体"/>
          <w:bCs/>
          <w:color w:val="auto"/>
          <w:sz w:val="24"/>
          <w:szCs w:val="24"/>
          <w:highlight w:val="none"/>
          <w:lang w:val="en-US" w:eastAsia="zh-CN"/>
        </w:rPr>
        <w:t>遵守采购</w:t>
      </w:r>
      <w:r>
        <w:rPr>
          <w:rFonts w:hint="default" w:hAnsi="宋体" w:cs="宋体"/>
          <w:bCs/>
          <w:color w:val="auto"/>
          <w:sz w:val="24"/>
          <w:szCs w:val="24"/>
          <w:highlight w:val="none"/>
          <w:lang w:val="en-US" w:eastAsia="zh-CN"/>
        </w:rPr>
        <w:t>人</w:t>
      </w:r>
      <w:r>
        <w:rPr>
          <w:rFonts w:hint="eastAsia" w:hAnsi="宋体" w:cs="宋体"/>
          <w:bCs/>
          <w:color w:val="auto"/>
          <w:sz w:val="24"/>
          <w:szCs w:val="24"/>
          <w:highlight w:val="none"/>
          <w:lang w:val="en-US" w:eastAsia="zh-CN"/>
        </w:rPr>
        <w:t>的内部管理制度</w:t>
      </w:r>
      <w:r>
        <w:rPr>
          <w:rFonts w:hint="default" w:hAnsi="宋体" w:cs="宋体"/>
          <w:bCs/>
          <w:color w:val="auto"/>
          <w:sz w:val="24"/>
          <w:szCs w:val="24"/>
          <w:highlight w:val="none"/>
          <w:lang w:val="en-US" w:eastAsia="zh-CN"/>
        </w:rPr>
        <w:t>。</w:t>
      </w:r>
    </w:p>
    <w:p w14:paraId="1FCFE0D1">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质量标准</w:t>
      </w:r>
    </w:p>
    <w:p w14:paraId="0FA8C683">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纱窗产品需符合国家现行的相关质量标准，并提供产品质量检测报告。</w:t>
      </w:r>
    </w:p>
    <w:p w14:paraId="1185AF46">
      <w:pPr>
        <w:pStyle w:val="17"/>
        <w:adjustRightInd w:val="0"/>
        <w:snapToGrid w:val="0"/>
        <w:spacing w:line="36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在正常使用情况下，纱窗的质保期</w:t>
      </w:r>
      <w:r>
        <w:rPr>
          <w:rFonts w:hint="eastAsia" w:hAnsi="宋体" w:cs="宋体"/>
          <w:bCs/>
          <w:color w:val="auto"/>
          <w:sz w:val="24"/>
          <w:szCs w:val="24"/>
          <w:highlight w:val="none"/>
          <w:lang w:val="en-US" w:eastAsia="zh-CN"/>
        </w:rPr>
        <w:t>为</w:t>
      </w:r>
      <w:r>
        <w:rPr>
          <w:rFonts w:hint="eastAsia" w:ascii="宋体" w:hAnsi="宋体" w:eastAsia="宋体" w:cs="宋体"/>
          <w:bCs/>
          <w:color w:val="auto"/>
          <w:sz w:val="24"/>
          <w:szCs w:val="24"/>
          <w:highlight w:val="none"/>
          <w:u w:val="none"/>
          <w:lang w:val="en-US" w:eastAsia="zh-CN"/>
        </w:rPr>
        <w:t>2</w:t>
      </w:r>
      <w:r>
        <w:rPr>
          <w:rFonts w:hint="eastAsia" w:ascii="宋体" w:hAnsi="宋体" w:eastAsia="宋体" w:cs="宋体"/>
          <w:bCs/>
          <w:color w:val="auto"/>
          <w:sz w:val="24"/>
          <w:szCs w:val="24"/>
          <w:highlight w:val="none"/>
        </w:rPr>
        <w:t>年，质保期内出现质量问题，供应商应免费维修或更换。</w:t>
      </w:r>
    </w:p>
    <w:p w14:paraId="6B2F7DB1">
      <w:pPr>
        <w:numPr>
          <w:ilvl w:val="0"/>
          <w:numId w:val="0"/>
        </w:numPr>
        <w:adjustRightInd w:val="0"/>
        <w:snapToGrid w:val="0"/>
        <w:spacing w:line="380" w:lineRule="exact"/>
        <w:ind w:firstLine="482" w:firstLineChars="200"/>
        <w:jc w:val="left"/>
        <w:rPr>
          <w:rFonts w:ascii="宋体" w:hAnsi="宋体" w:cs="宋体"/>
          <w:b/>
          <w:bCs/>
          <w:sz w:val="24"/>
        </w:rPr>
      </w:pPr>
      <w:r>
        <w:rPr>
          <w:rFonts w:hint="eastAsia" w:ascii="宋体" w:hAnsi="宋体" w:cs="宋体"/>
          <w:b/>
          <w:bCs/>
          <w:sz w:val="24"/>
          <w:highlight w:val="none"/>
          <w:lang w:val="en-US" w:eastAsia="zh-CN"/>
        </w:rPr>
        <w:t>四、</w:t>
      </w:r>
      <w:r>
        <w:rPr>
          <w:rFonts w:hint="default" w:hAnsi="宋体" w:cs="宋体"/>
          <w:b/>
          <w:bCs w:val="0"/>
          <w:color w:val="auto"/>
          <w:sz w:val="24"/>
          <w:szCs w:val="24"/>
          <w:highlight w:val="none"/>
          <w:lang w:val="en-US" w:eastAsia="zh-CN"/>
        </w:rPr>
        <w:t>验收要求</w:t>
      </w:r>
      <w:r>
        <w:rPr>
          <w:rFonts w:ascii="宋体" w:hAnsi="宋体" w:cs="宋体"/>
          <w:b/>
          <w:bCs/>
          <w:sz w:val="24"/>
        </w:rPr>
        <w:t xml:space="preserve"> </w:t>
      </w:r>
    </w:p>
    <w:p w14:paraId="06409B84">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hAnsi="宋体" w:cs="宋体"/>
          <w:bCs/>
          <w:color w:val="auto"/>
          <w:sz w:val="24"/>
          <w:szCs w:val="24"/>
          <w:highlight w:val="none"/>
          <w:lang w:val="en-US" w:eastAsia="zh-CN"/>
        </w:rPr>
      </w:pPr>
      <w:r>
        <w:rPr>
          <w:rFonts w:hint="eastAsia" w:hAnsi="宋体" w:cs="宋体"/>
          <w:bCs/>
          <w:color w:val="auto"/>
          <w:sz w:val="24"/>
          <w:szCs w:val="24"/>
          <w:highlight w:val="none"/>
          <w:lang w:val="en-US" w:eastAsia="zh-CN"/>
        </w:rPr>
        <w:t>1、供应商应保证所提供的货物是全新、未使用过的，完全符合国家相关质量标准，其质量、规格及技术特征不低于响应样品要求，并应保证其货物在正确安装、正常使用和保养条件下，在其使用寿命期内应具有满意的性能。</w:t>
      </w:r>
    </w:p>
    <w:p w14:paraId="4BBBFC0A">
      <w:pPr>
        <w:pStyle w:val="1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hAnsi="宋体" w:cs="宋体"/>
          <w:bCs/>
          <w:color w:val="auto"/>
          <w:sz w:val="24"/>
          <w:szCs w:val="24"/>
          <w:highlight w:val="none"/>
          <w:lang w:val="en-US" w:eastAsia="zh-CN"/>
        </w:rPr>
      </w:pPr>
      <w:r>
        <w:rPr>
          <w:rFonts w:hint="eastAsia" w:hAnsi="宋体" w:cs="宋体"/>
          <w:bCs/>
          <w:color w:val="auto"/>
          <w:sz w:val="24"/>
          <w:szCs w:val="24"/>
          <w:highlight w:val="none"/>
          <w:lang w:val="en-US" w:eastAsia="zh-CN"/>
        </w:rPr>
        <w:t>2、货物验收由采购人组织，按合同、经采购人确认的成交供应商提供的样板、厂家货物技术标准说明进行验收。同时，双方派出专人对数量、规格尺寸进行现场确认。</w:t>
      </w:r>
    </w:p>
    <w:p w14:paraId="35B52A43">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hAnsi="宋体" w:cs="宋体"/>
          <w:bCs/>
          <w:color w:val="auto"/>
          <w:sz w:val="24"/>
          <w:szCs w:val="24"/>
          <w:highlight w:val="none"/>
          <w:lang w:val="en-US" w:eastAsia="zh-CN"/>
        </w:rPr>
      </w:pPr>
      <w:r>
        <w:rPr>
          <w:rFonts w:hint="eastAsia" w:hAnsi="宋体" w:cs="宋体"/>
          <w:b/>
          <w:bCs w:val="0"/>
          <w:color w:val="auto"/>
          <w:sz w:val="24"/>
          <w:szCs w:val="24"/>
          <w:highlight w:val="none"/>
          <w:lang w:val="en-US" w:eastAsia="zh-CN"/>
        </w:rPr>
        <w:t>★</w:t>
      </w:r>
      <w:r>
        <w:rPr>
          <w:rFonts w:hint="eastAsia" w:hAnsi="宋体" w:cs="宋体"/>
          <w:bCs/>
          <w:color w:val="auto"/>
          <w:sz w:val="24"/>
          <w:szCs w:val="24"/>
          <w:highlight w:val="none"/>
          <w:lang w:val="en-US" w:eastAsia="zh-CN"/>
        </w:rPr>
        <w:t>3、采购人在货物进场、安装或验收过程中发现产品的品种和质量与采购人确认的不符，供应商应在接到通知的48小时内进行免费更换，并按不合格产品总价格的两倍赔偿采购人。</w:t>
      </w:r>
    </w:p>
    <w:p w14:paraId="6AB5D609">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hAnsi="宋体" w:cs="宋体"/>
          <w:bCs/>
          <w:color w:val="auto"/>
          <w:sz w:val="24"/>
          <w:szCs w:val="24"/>
          <w:highlight w:val="none"/>
          <w:lang w:val="en-US" w:eastAsia="zh-CN"/>
        </w:rPr>
      </w:pPr>
      <w:r>
        <w:rPr>
          <w:rFonts w:hint="eastAsia" w:hAnsi="宋体" w:cs="宋体"/>
          <w:bCs/>
          <w:color w:val="auto"/>
          <w:sz w:val="24"/>
          <w:szCs w:val="24"/>
          <w:highlight w:val="none"/>
          <w:lang w:val="en-US" w:eastAsia="zh-CN"/>
        </w:rPr>
        <w:t>4、采购人可委托第三方检测机构进行货物检测，如检测合格，费用由采购人承担。如经检测不合格的，检测费用由供应商承担，采购人可拒收货物，待供应商整改完成再委托第三方进行检测合格后，采购人才予以验收确认，但因此引起的所有费用由供应商承担。</w:t>
      </w:r>
    </w:p>
    <w:p w14:paraId="5D02CFB7">
      <w:pPr>
        <w:pStyle w:val="1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hAnsi="宋体" w:cs="宋体"/>
          <w:bCs/>
          <w:color w:val="auto"/>
          <w:sz w:val="24"/>
          <w:szCs w:val="24"/>
          <w:highlight w:val="none"/>
          <w:lang w:val="en-US" w:eastAsia="zh-CN"/>
        </w:rPr>
      </w:pPr>
      <w:r>
        <w:rPr>
          <w:rFonts w:hint="eastAsia" w:hAnsi="宋体" w:cs="宋体"/>
          <w:bCs/>
          <w:color w:val="auto"/>
          <w:sz w:val="24"/>
          <w:szCs w:val="24"/>
          <w:highlight w:val="none"/>
          <w:lang w:val="en-US" w:eastAsia="zh-CN"/>
        </w:rPr>
        <w:t>5、供应商应保证提供给采购人的货物是通过出厂检测合格，如采购人有需求，供应商应配合提供相关检测报告（含原材料和成品）。</w:t>
      </w:r>
    </w:p>
    <w:p w14:paraId="1D9485BA">
      <w:pPr>
        <w:pStyle w:val="37"/>
        <w:spacing w:line="380" w:lineRule="exact"/>
        <w:ind w:firstLine="480"/>
        <w:rPr>
          <w:rFonts w:hint="default" w:ascii="宋体" w:hAnsi="宋体" w:cs="宋体"/>
          <w:bCs/>
          <w:sz w:val="24"/>
          <w:lang w:val="en-US" w:eastAsia="zh-CN"/>
        </w:rPr>
      </w:pPr>
      <w:r>
        <w:rPr>
          <w:rFonts w:hint="eastAsia" w:ascii="宋体" w:hAnsi="宋体" w:cs="宋体"/>
          <w:b/>
          <w:bCs w:val="0"/>
          <w:sz w:val="24"/>
          <w:lang w:val="en-US" w:eastAsia="zh-CN"/>
        </w:rPr>
        <w:t>五、</w:t>
      </w:r>
      <w:r>
        <w:rPr>
          <w:rFonts w:hint="default" w:ascii="Times New Roman" w:hAnsi="宋体" w:eastAsia="宋体" w:cs="宋体"/>
          <w:b/>
          <w:bCs w:val="0"/>
          <w:color w:val="auto"/>
          <w:sz w:val="24"/>
          <w:szCs w:val="24"/>
          <w:highlight w:val="none"/>
          <w:lang w:val="en-US" w:eastAsia="zh-CN"/>
        </w:rPr>
        <w:t>质</w:t>
      </w:r>
      <w:r>
        <w:rPr>
          <w:rFonts w:hint="eastAsia" w:ascii="Times New Roman" w:hAnsi="宋体" w:eastAsia="宋体" w:cs="宋体"/>
          <w:b/>
          <w:bCs w:val="0"/>
          <w:color w:val="auto"/>
          <w:sz w:val="24"/>
          <w:szCs w:val="24"/>
          <w:highlight w:val="none"/>
          <w:lang w:val="en-US" w:eastAsia="zh-CN"/>
        </w:rPr>
        <w:t>量</w:t>
      </w:r>
      <w:r>
        <w:rPr>
          <w:rFonts w:hint="default" w:ascii="Times New Roman" w:hAnsi="宋体" w:eastAsia="宋体" w:cs="宋体"/>
          <w:b/>
          <w:bCs w:val="0"/>
          <w:color w:val="auto"/>
          <w:sz w:val="24"/>
          <w:szCs w:val="24"/>
          <w:highlight w:val="none"/>
          <w:lang w:val="en-US" w:eastAsia="zh-CN"/>
        </w:rPr>
        <w:t>保</w:t>
      </w:r>
      <w:r>
        <w:rPr>
          <w:rFonts w:hint="eastAsia" w:ascii="Times New Roman" w:hAnsi="宋体" w:eastAsia="宋体" w:cs="宋体"/>
          <w:b/>
          <w:bCs w:val="0"/>
          <w:color w:val="auto"/>
          <w:sz w:val="24"/>
          <w:szCs w:val="24"/>
          <w:highlight w:val="none"/>
          <w:lang w:val="en-US" w:eastAsia="zh-CN"/>
        </w:rPr>
        <w:t>修</w:t>
      </w:r>
      <w:r>
        <w:rPr>
          <w:rFonts w:hint="default" w:ascii="Times New Roman" w:hAnsi="宋体" w:eastAsia="宋体" w:cs="宋体"/>
          <w:b/>
          <w:bCs w:val="0"/>
          <w:color w:val="auto"/>
          <w:sz w:val="24"/>
          <w:szCs w:val="24"/>
          <w:highlight w:val="none"/>
          <w:lang w:val="en-US" w:eastAsia="zh-CN"/>
        </w:rPr>
        <w:t>期</w:t>
      </w:r>
      <w:r>
        <w:rPr>
          <w:rFonts w:hint="eastAsia" w:ascii="Times New Roman" w:hAnsi="宋体" w:eastAsia="宋体" w:cs="宋体"/>
          <w:b/>
          <w:bCs w:val="0"/>
          <w:color w:val="auto"/>
          <w:sz w:val="24"/>
          <w:szCs w:val="24"/>
          <w:highlight w:val="none"/>
          <w:lang w:val="en-US" w:eastAsia="zh-CN"/>
        </w:rPr>
        <w:t>及</w:t>
      </w:r>
      <w:r>
        <w:rPr>
          <w:rFonts w:hint="default" w:hAnsi="宋体" w:cs="宋体"/>
          <w:b/>
          <w:bCs w:val="0"/>
          <w:color w:val="auto"/>
          <w:sz w:val="24"/>
          <w:szCs w:val="24"/>
          <w:highlight w:val="none"/>
          <w:lang w:val="en-US" w:eastAsia="zh-CN"/>
        </w:rPr>
        <w:t>售后</w:t>
      </w:r>
      <w:r>
        <w:rPr>
          <w:rFonts w:hint="eastAsia" w:ascii="宋体" w:hAnsi="宋体" w:cs="宋体"/>
          <w:b/>
          <w:bCs w:val="0"/>
          <w:sz w:val="24"/>
          <w:lang w:val="en-US" w:eastAsia="zh-CN"/>
        </w:rPr>
        <w:t>要求</w:t>
      </w:r>
    </w:p>
    <w:p w14:paraId="5E587EF2">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default" w:ascii="宋体" w:hAnsi="宋体" w:eastAsia="宋体" w:cs="宋体"/>
          <w:bCs/>
          <w:color w:val="auto"/>
          <w:sz w:val="24"/>
          <w:szCs w:val="24"/>
          <w:highlight w:val="none"/>
          <w:lang w:val="en-US" w:eastAsia="zh-CN"/>
        </w:rPr>
      </w:pPr>
      <w:r>
        <w:rPr>
          <w:rFonts w:hint="eastAsia" w:hAnsi="宋体" w:cs="宋体"/>
          <w:b/>
          <w:bCs w:val="0"/>
          <w:color w:val="auto"/>
          <w:sz w:val="24"/>
          <w:szCs w:val="24"/>
          <w:highlight w:val="none"/>
          <w:lang w:val="en-US" w:eastAsia="zh-CN"/>
        </w:rPr>
        <w:t>★</w:t>
      </w:r>
      <w:r>
        <w:rPr>
          <w:rFonts w:hint="default" w:hAnsi="宋体" w:cs="宋体"/>
          <w:bCs/>
          <w:color w:val="auto"/>
          <w:sz w:val="24"/>
          <w:szCs w:val="24"/>
          <w:highlight w:val="none"/>
          <w:lang w:val="en-US" w:eastAsia="zh-CN"/>
        </w:rPr>
        <w:t>1、本项目货物质保期为</w:t>
      </w:r>
      <w:r>
        <w:rPr>
          <w:rFonts w:hint="eastAsia" w:hAnsi="宋体" w:cs="宋体"/>
          <w:bCs/>
          <w:color w:val="auto"/>
          <w:sz w:val="24"/>
          <w:szCs w:val="24"/>
          <w:highlight w:val="none"/>
          <w:lang w:val="en-US" w:eastAsia="zh-CN"/>
        </w:rPr>
        <w:t>2</w:t>
      </w:r>
      <w:r>
        <w:rPr>
          <w:rFonts w:hint="default" w:hAnsi="宋体" w:cs="宋体"/>
          <w:bCs/>
          <w:color w:val="auto"/>
          <w:sz w:val="24"/>
          <w:szCs w:val="24"/>
          <w:highlight w:val="none"/>
          <w:lang w:val="en-US" w:eastAsia="zh-CN"/>
        </w:rPr>
        <w:t>年，</w:t>
      </w:r>
      <w:r>
        <w:rPr>
          <w:rFonts w:hint="eastAsia" w:hAnsi="宋体" w:cs="宋体"/>
          <w:bCs/>
          <w:color w:val="auto"/>
          <w:sz w:val="24"/>
          <w:szCs w:val="24"/>
          <w:highlight w:val="none"/>
          <w:lang w:val="en-US" w:eastAsia="zh-CN"/>
        </w:rPr>
        <w:t>质保期自全部货物验收通过后采购人签字之日起开始计算，</w:t>
      </w:r>
      <w:r>
        <w:rPr>
          <w:rFonts w:hint="default" w:hAnsi="宋体" w:cs="宋体"/>
          <w:bCs/>
          <w:color w:val="auto"/>
          <w:sz w:val="24"/>
          <w:szCs w:val="24"/>
          <w:highlight w:val="none"/>
          <w:lang w:val="en-US" w:eastAsia="zh-CN"/>
        </w:rPr>
        <w:t>满</w:t>
      </w:r>
      <w:r>
        <w:rPr>
          <w:rFonts w:hint="eastAsia" w:hAnsi="宋体" w:cs="宋体"/>
          <w:bCs/>
          <w:color w:val="auto"/>
          <w:sz w:val="24"/>
          <w:szCs w:val="24"/>
          <w:highlight w:val="none"/>
          <w:lang w:val="en-US" w:eastAsia="zh-CN"/>
        </w:rPr>
        <w:t>2</w:t>
      </w:r>
      <w:r>
        <w:rPr>
          <w:rFonts w:hint="default" w:hAnsi="宋体" w:cs="宋体"/>
          <w:bCs/>
          <w:color w:val="auto"/>
          <w:sz w:val="24"/>
          <w:szCs w:val="24"/>
          <w:highlight w:val="none"/>
          <w:lang w:val="en-US" w:eastAsia="zh-CN"/>
        </w:rPr>
        <w:t>年并通过质保期验收</w:t>
      </w:r>
      <w:r>
        <w:rPr>
          <w:rFonts w:hint="eastAsia" w:hAnsi="宋体" w:cs="宋体"/>
          <w:bCs/>
          <w:color w:val="auto"/>
          <w:sz w:val="24"/>
          <w:szCs w:val="24"/>
          <w:highlight w:val="none"/>
          <w:lang w:val="en-US" w:eastAsia="zh-CN"/>
        </w:rPr>
        <w:t>的</w:t>
      </w:r>
      <w:r>
        <w:rPr>
          <w:rFonts w:hint="default" w:hAnsi="宋体" w:cs="宋体"/>
          <w:bCs/>
          <w:color w:val="auto"/>
          <w:sz w:val="24"/>
          <w:szCs w:val="24"/>
          <w:highlight w:val="none"/>
          <w:lang w:val="en-US" w:eastAsia="zh-CN"/>
        </w:rPr>
        <w:t>方为质</w:t>
      </w:r>
      <w:r>
        <w:rPr>
          <w:rFonts w:hint="default" w:ascii="宋体" w:hAnsi="宋体" w:eastAsia="宋体" w:cs="宋体"/>
          <w:bCs/>
          <w:color w:val="auto"/>
          <w:sz w:val="24"/>
          <w:szCs w:val="24"/>
          <w:highlight w:val="none"/>
          <w:lang w:val="en-US" w:eastAsia="zh-CN"/>
        </w:rPr>
        <w:t>保期满。</w:t>
      </w:r>
      <w:r>
        <w:rPr>
          <w:rFonts w:hint="eastAsia" w:ascii="宋体" w:hAnsi="宋体" w:eastAsia="宋体" w:cs="宋体"/>
          <w:bCs/>
          <w:color w:val="auto"/>
          <w:sz w:val="24"/>
          <w:szCs w:val="24"/>
          <w:highlight w:val="none"/>
          <w:lang w:val="en-US" w:eastAsia="zh-CN"/>
        </w:rPr>
        <w:t>在售后质保期结束前1个月内，成交供应商须免费对货物进行一次全面的维护与保养。</w:t>
      </w:r>
    </w:p>
    <w:p w14:paraId="370FFE48">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default" w:hAnsi="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2、质保期内</w:t>
      </w:r>
      <w:r>
        <w:rPr>
          <w:rFonts w:hint="eastAsia" w:ascii="宋体" w:hAnsi="宋体" w:eastAsia="宋体" w:cs="宋体"/>
          <w:bCs/>
          <w:color w:val="auto"/>
          <w:sz w:val="24"/>
          <w:szCs w:val="24"/>
          <w:highlight w:val="none"/>
          <w:lang w:val="en-US" w:eastAsia="zh-CN"/>
        </w:rPr>
        <w:t>成交供应商</w:t>
      </w:r>
      <w:r>
        <w:rPr>
          <w:rFonts w:hint="default" w:ascii="宋体" w:hAnsi="宋体" w:eastAsia="宋体" w:cs="宋体"/>
          <w:bCs/>
          <w:color w:val="auto"/>
          <w:sz w:val="24"/>
          <w:szCs w:val="24"/>
          <w:highlight w:val="none"/>
          <w:lang w:val="en-US" w:eastAsia="zh-CN"/>
        </w:rPr>
        <w:t>对所供货物实行包修、包换、包退，</w:t>
      </w:r>
      <w:r>
        <w:rPr>
          <w:rFonts w:hint="eastAsia" w:ascii="宋体" w:hAnsi="宋体" w:eastAsia="宋体" w:cs="宋体"/>
          <w:bCs/>
          <w:color w:val="auto"/>
          <w:sz w:val="24"/>
          <w:szCs w:val="24"/>
          <w:highlight w:val="none"/>
          <w:lang w:val="en-US" w:eastAsia="zh-CN"/>
        </w:rPr>
        <w:t>成交供应</w:t>
      </w:r>
      <w:r>
        <w:rPr>
          <w:rFonts w:hint="eastAsia" w:hAnsi="宋体" w:cs="宋体"/>
          <w:bCs/>
          <w:color w:val="auto"/>
          <w:sz w:val="24"/>
          <w:szCs w:val="24"/>
          <w:highlight w:val="none"/>
          <w:lang w:val="en-US" w:eastAsia="zh-CN"/>
        </w:rPr>
        <w:t>商</w:t>
      </w:r>
      <w:r>
        <w:rPr>
          <w:rFonts w:hint="default" w:hAnsi="宋体" w:cs="宋体"/>
          <w:bCs/>
          <w:color w:val="auto"/>
          <w:sz w:val="24"/>
          <w:szCs w:val="24"/>
          <w:highlight w:val="none"/>
          <w:lang w:val="en-US" w:eastAsia="zh-CN"/>
        </w:rPr>
        <w:t>负责上门退换，并承担因此而产生的一切费用。</w:t>
      </w:r>
    </w:p>
    <w:p w14:paraId="24C80713">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default" w:ascii="宋体" w:hAnsi="宋体" w:eastAsia="宋体" w:cs="宋体"/>
          <w:bCs/>
          <w:color w:val="auto"/>
          <w:sz w:val="24"/>
          <w:szCs w:val="24"/>
          <w:highlight w:val="none"/>
          <w:lang w:val="en-US" w:eastAsia="zh-CN"/>
        </w:rPr>
      </w:pPr>
      <w:r>
        <w:rPr>
          <w:rFonts w:hint="eastAsia" w:hAnsi="宋体" w:cs="宋体"/>
          <w:bCs/>
          <w:color w:val="auto"/>
          <w:sz w:val="24"/>
          <w:szCs w:val="24"/>
          <w:highlight w:val="none"/>
          <w:lang w:val="en-US" w:eastAsia="zh-CN"/>
        </w:rPr>
        <w:t>3、</w:t>
      </w:r>
      <w:r>
        <w:rPr>
          <w:rFonts w:hint="default" w:hAnsi="宋体" w:cs="宋体"/>
          <w:bCs/>
          <w:color w:val="auto"/>
          <w:sz w:val="24"/>
          <w:szCs w:val="24"/>
          <w:highlight w:val="none"/>
          <w:lang w:val="en-US" w:eastAsia="zh-CN"/>
        </w:rPr>
        <w:t>在质保期内</w:t>
      </w:r>
      <w:r>
        <w:rPr>
          <w:rFonts w:hint="eastAsia" w:hAnsi="宋体" w:cs="宋体"/>
          <w:bCs/>
          <w:color w:val="auto"/>
          <w:sz w:val="24"/>
          <w:szCs w:val="24"/>
          <w:highlight w:val="none"/>
          <w:lang w:val="en-US" w:eastAsia="zh-CN"/>
        </w:rPr>
        <w:t>，</w:t>
      </w:r>
      <w:r>
        <w:rPr>
          <w:rFonts w:hint="default" w:hAnsi="宋体" w:cs="宋体"/>
          <w:bCs/>
          <w:color w:val="auto"/>
          <w:sz w:val="24"/>
          <w:szCs w:val="24"/>
          <w:highlight w:val="none"/>
          <w:lang w:val="en-US" w:eastAsia="zh-CN"/>
        </w:rPr>
        <w:t>货物</w:t>
      </w:r>
      <w:r>
        <w:rPr>
          <w:rFonts w:hint="default" w:ascii="宋体" w:hAnsi="宋体" w:eastAsia="宋体" w:cs="宋体"/>
          <w:bCs/>
          <w:color w:val="auto"/>
          <w:sz w:val="24"/>
          <w:szCs w:val="24"/>
          <w:highlight w:val="none"/>
          <w:lang w:val="en-US" w:eastAsia="zh-CN"/>
        </w:rPr>
        <w:t>出现问题的，</w:t>
      </w:r>
      <w:r>
        <w:rPr>
          <w:rFonts w:hint="eastAsia" w:ascii="宋体" w:hAnsi="宋体" w:eastAsia="宋体" w:cs="宋体"/>
          <w:bCs/>
          <w:color w:val="auto"/>
          <w:sz w:val="24"/>
          <w:szCs w:val="24"/>
          <w:highlight w:val="none"/>
          <w:lang w:val="en-US" w:eastAsia="zh-CN"/>
        </w:rPr>
        <w:t>成交供应商应在接到采购人通知后</w:t>
      </w:r>
      <w:r>
        <w:rPr>
          <w:rFonts w:hint="default" w:ascii="宋体" w:hAnsi="宋体" w:eastAsia="宋体" w:cs="宋体"/>
          <w:bCs/>
          <w:color w:val="auto"/>
          <w:sz w:val="24"/>
          <w:szCs w:val="24"/>
          <w:highlight w:val="none"/>
          <w:lang w:val="en-US" w:eastAsia="zh-CN"/>
        </w:rPr>
        <w:t>8小时内解决问题</w:t>
      </w:r>
      <w:r>
        <w:rPr>
          <w:rFonts w:hint="eastAsia" w:hAnsi="宋体" w:cs="宋体"/>
          <w:bCs/>
          <w:color w:val="auto"/>
          <w:sz w:val="24"/>
          <w:szCs w:val="24"/>
          <w:highlight w:val="none"/>
          <w:lang w:val="en-US" w:eastAsia="zh-CN"/>
        </w:rPr>
        <w:t>，如需更换或送修的，须在48</w:t>
      </w:r>
      <w:r>
        <w:rPr>
          <w:rFonts w:hint="default" w:ascii="宋体" w:hAnsi="宋体" w:eastAsia="宋体" w:cs="宋体"/>
          <w:bCs/>
          <w:color w:val="auto"/>
          <w:sz w:val="24"/>
          <w:szCs w:val="24"/>
          <w:highlight w:val="none"/>
          <w:lang w:val="en-US" w:eastAsia="zh-CN"/>
        </w:rPr>
        <w:t>小时内解决</w:t>
      </w:r>
      <w:r>
        <w:rPr>
          <w:rFonts w:hint="eastAsia" w:ascii="宋体" w:hAnsi="宋体" w:eastAsia="宋体" w:cs="宋体"/>
          <w:bCs/>
          <w:color w:val="auto"/>
          <w:sz w:val="24"/>
          <w:szCs w:val="24"/>
          <w:highlight w:val="none"/>
          <w:lang w:val="en-US" w:eastAsia="zh-CN"/>
        </w:rPr>
        <w:t>问题</w:t>
      </w:r>
      <w:r>
        <w:rPr>
          <w:rFonts w:hint="default" w:ascii="宋体" w:hAnsi="宋体" w:eastAsia="宋体" w:cs="宋体"/>
          <w:bCs/>
          <w:color w:val="auto"/>
          <w:sz w:val="24"/>
          <w:szCs w:val="24"/>
          <w:highlight w:val="none"/>
          <w:lang w:val="en-US" w:eastAsia="zh-CN"/>
        </w:rPr>
        <w:t>。</w:t>
      </w:r>
    </w:p>
    <w:p w14:paraId="6F804A39">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default" w:ascii="宋体" w:hAnsi="宋体" w:eastAsia="宋体" w:cs="宋体"/>
          <w:bCs/>
          <w:color w:val="auto"/>
          <w:sz w:val="24"/>
          <w:szCs w:val="24"/>
          <w:highlight w:val="none"/>
          <w:lang w:val="en-US" w:eastAsia="zh-CN"/>
        </w:rPr>
      </w:pPr>
      <w:r>
        <w:rPr>
          <w:rFonts w:hint="eastAsia"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、供应商应在响应文件中提供详细具体的售后服务条件及保证，也可视自身能力在响应文件中提供更优、更合理的售后服务承诺。</w:t>
      </w:r>
    </w:p>
    <w:p w14:paraId="1574E4E2">
      <w:pPr>
        <w:pStyle w:val="37"/>
        <w:spacing w:line="380" w:lineRule="exact"/>
        <w:ind w:firstLine="480"/>
        <w:rPr>
          <w:rFonts w:hint="eastAsia" w:ascii="宋体" w:hAnsi="宋体" w:cs="宋体"/>
          <w:bCs/>
          <w:sz w:val="24"/>
          <w:highlight w:val="none"/>
          <w:lang w:val="en-US" w:eastAsia="zh-CN"/>
        </w:rPr>
      </w:pPr>
      <w:r>
        <w:rPr>
          <w:rFonts w:hint="eastAsia" w:hAnsi="宋体" w:cs="宋体"/>
          <w:b/>
          <w:sz w:val="24"/>
          <w:szCs w:val="24"/>
          <w:highlight w:val="none"/>
        </w:rPr>
        <w:t>★</w:t>
      </w:r>
      <w:r>
        <w:rPr>
          <w:rFonts w:hint="eastAsia" w:ascii="宋体" w:hAnsi="宋体" w:cs="宋体"/>
          <w:b/>
          <w:bCs w:val="0"/>
          <w:sz w:val="24"/>
          <w:highlight w:val="none"/>
          <w:lang w:val="en-US" w:eastAsia="zh-CN"/>
        </w:rPr>
        <w:t>六、</w:t>
      </w:r>
      <w:r>
        <w:rPr>
          <w:rFonts w:hint="default" w:hAnsi="宋体" w:cs="宋体"/>
          <w:b/>
          <w:bCs w:val="0"/>
          <w:color w:val="auto"/>
          <w:sz w:val="24"/>
          <w:szCs w:val="24"/>
          <w:highlight w:val="none"/>
          <w:lang w:val="en-US" w:eastAsia="zh-CN"/>
        </w:rPr>
        <w:t>履约保证金</w:t>
      </w:r>
    </w:p>
    <w:p w14:paraId="6E66B593">
      <w:pPr>
        <w:pStyle w:val="37"/>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1、成交供应商需向</w:t>
      </w:r>
      <w:r>
        <w:rPr>
          <w:rFonts w:hint="eastAsia"/>
          <w:sz w:val="24"/>
          <w:highlight w:val="none"/>
          <w:lang w:val="en-US" w:eastAsia="zh-CN"/>
        </w:rPr>
        <w:t>采购人缴纳合同金额3%（大写：</w:t>
      </w:r>
      <w:r>
        <w:rPr>
          <w:rFonts w:hint="eastAsia"/>
          <w:sz w:val="24"/>
          <w:highlight w:val="none"/>
          <w:u w:val="single"/>
          <w:lang w:val="en-US" w:eastAsia="zh-CN"/>
        </w:rPr>
        <w:t>人民币***</w:t>
      </w:r>
      <w:r>
        <w:rPr>
          <w:rFonts w:hint="eastAsia"/>
          <w:sz w:val="24"/>
          <w:highlight w:val="none"/>
          <w:lang w:val="en-US" w:eastAsia="zh-CN"/>
        </w:rPr>
        <w:t>）的履约保证金。</w:t>
      </w:r>
      <w:r>
        <w:rPr>
          <w:rFonts w:hint="eastAsia" w:ascii="宋体" w:hAnsi="宋体" w:cs="宋体"/>
          <w:bCs/>
          <w:sz w:val="24"/>
          <w:highlight w:val="none"/>
          <w:lang w:val="en-US" w:eastAsia="zh-CN"/>
        </w:rPr>
        <w:t>成交供应商在合同签署15天内不缴纳履约保证金视为放弃此次服务协议，成交供应商将承担所有责任后果。</w:t>
      </w:r>
    </w:p>
    <w:p w14:paraId="47390B38">
      <w:pPr>
        <w:pStyle w:val="37"/>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采购人账号名称：中山大学孙逸仙纪念医院</w:t>
      </w:r>
    </w:p>
    <w:p w14:paraId="781B7336">
      <w:pPr>
        <w:pStyle w:val="37"/>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账号：3602000509000704422 </w:t>
      </w:r>
    </w:p>
    <w:p w14:paraId="39A1F48F">
      <w:pPr>
        <w:pStyle w:val="37"/>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开户行：广州市工商银行第二支行</w:t>
      </w:r>
    </w:p>
    <w:p w14:paraId="1E234866">
      <w:pPr>
        <w:pStyle w:val="37"/>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2、如提交履约保函，须确保履约保函有效期覆盖本项目合同履行全过程。</w:t>
      </w:r>
    </w:p>
    <w:p w14:paraId="42A156CE">
      <w:pPr>
        <w:pStyle w:val="37"/>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3、如在合同执行期间因成交供应商违约导致履约保证金部分扣除的，成交供应商需在5个工作日内将扣除的履约保证金补齐。因成交供应商原因导致提前终止合同时，采购人有权不退回履约保证金给成交供应商。</w:t>
      </w:r>
    </w:p>
    <w:p w14:paraId="282A4199">
      <w:pPr>
        <w:pStyle w:val="37"/>
        <w:spacing w:line="380" w:lineRule="exact"/>
        <w:ind w:firstLine="480"/>
        <w:rPr>
          <w:rFonts w:hint="default" w:ascii="宋体" w:hAnsi="宋体" w:cs="宋体"/>
          <w:bCs/>
          <w:sz w:val="24"/>
          <w:lang w:val="en-US" w:eastAsia="zh-CN"/>
        </w:rPr>
      </w:pPr>
      <w:r>
        <w:rPr>
          <w:rFonts w:hint="eastAsia" w:ascii="宋体" w:hAnsi="宋体" w:cs="宋体"/>
          <w:bCs/>
          <w:sz w:val="24"/>
          <w:highlight w:val="none"/>
          <w:lang w:val="en-US" w:eastAsia="zh-CN"/>
        </w:rPr>
        <w:t>4、项目质保期满后90日内，采购人将无息退还履约保证金给成交供应商。</w:t>
      </w:r>
    </w:p>
    <w:p w14:paraId="2E17484E">
      <w:pPr>
        <w:pStyle w:val="37"/>
        <w:spacing w:line="380" w:lineRule="exact"/>
        <w:ind w:firstLine="480"/>
        <w:rPr>
          <w:rFonts w:hint="eastAsia" w:ascii="宋体" w:hAnsi="宋体" w:cs="宋体"/>
          <w:bCs/>
          <w:sz w:val="24"/>
          <w:lang w:val="en-US" w:eastAsia="zh-CN"/>
        </w:rPr>
      </w:pPr>
      <w:r>
        <w:rPr>
          <w:rFonts w:hint="eastAsia" w:ascii="宋体" w:hAnsi="宋体" w:cs="宋体"/>
          <w:b/>
          <w:bCs w:val="0"/>
          <w:sz w:val="24"/>
          <w:lang w:val="en-US" w:eastAsia="zh-CN"/>
        </w:rPr>
        <w:t>七、报价要求</w:t>
      </w:r>
    </w:p>
    <w:p w14:paraId="29D7382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1、本项目为综合单价包干按实结算项目，工程量按</w:t>
      </w:r>
      <w:r>
        <w:rPr>
          <w:rFonts w:hint="eastAsia" w:ascii="宋体" w:hAnsi="宋体" w:eastAsia="宋体" w:cs="宋体"/>
          <w:b w:val="0"/>
          <w:bCs w:val="0"/>
          <w:color w:val="auto"/>
          <w:sz w:val="24"/>
          <w:szCs w:val="24"/>
          <w:highlight w:val="none"/>
          <w:lang w:val="en-US" w:eastAsia="zh-CN"/>
        </w:rPr>
        <w:t>经验收合格的实际采购量</w:t>
      </w:r>
      <w:r>
        <w:rPr>
          <w:rFonts w:hint="eastAsia" w:ascii="宋体" w:hAnsi="宋体" w:eastAsia="宋体" w:cs="宋体"/>
          <w:bCs/>
          <w:color w:val="auto"/>
          <w:sz w:val="24"/>
          <w:szCs w:val="24"/>
          <w:highlight w:val="none"/>
          <w:lang w:val="en-US" w:eastAsia="zh-CN"/>
        </w:rPr>
        <w:t>结算：供应商报价应是采购文件所确定的采购范围内全部内容的价格表现。</w:t>
      </w:r>
      <w:r>
        <w:rPr>
          <w:rFonts w:hint="eastAsia" w:ascii="宋体" w:hAnsi="宋体" w:eastAsia="宋体" w:cs="宋体"/>
          <w:b w:val="0"/>
          <w:bCs w:val="0"/>
          <w:color w:val="auto"/>
          <w:sz w:val="24"/>
          <w:szCs w:val="24"/>
          <w:highlight w:val="none"/>
          <w:lang w:val="en-US" w:eastAsia="zh-CN"/>
        </w:rPr>
        <w:t>即</w:t>
      </w:r>
      <w:r>
        <w:rPr>
          <w:rFonts w:hint="eastAsia" w:ascii="宋体" w:hAnsi="宋体" w:eastAsia="宋体" w:cs="宋体"/>
          <w:bCs/>
          <w:color w:val="auto"/>
          <w:sz w:val="24"/>
          <w:szCs w:val="24"/>
          <w:highlight w:val="none"/>
          <w:lang w:val="en-US" w:eastAsia="zh-CN"/>
        </w:rPr>
        <w:t>包括但不限于对货物进行深化设计、设计变更、样板费、货物供应、备品备件、税金、运至合同指定地点的运输费、装卸费、仓储、保险费、安装调试、保管、验收费、售后服务、技术服务（包括技术资料、图纸的提供、质保期保障等）、安全文明施工费等全部费用及相关税费。</w:t>
      </w:r>
    </w:p>
    <w:p w14:paraId="7DC06FBD">
      <w:pPr>
        <w:pStyle w:val="37"/>
        <w:spacing w:line="380" w:lineRule="exact"/>
        <w:ind w:firstLine="480"/>
        <w:rPr>
          <w:rFonts w:hint="eastAsia" w:ascii="宋体" w:hAnsi="宋体" w:eastAsia="宋体" w:cs="宋体"/>
          <w:bCs/>
          <w:sz w:val="24"/>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sz w:val="24"/>
          <w:lang w:val="en-US" w:eastAsia="zh-CN"/>
        </w:rPr>
        <w:t>供应商</w:t>
      </w:r>
      <w:r>
        <w:rPr>
          <w:rFonts w:hint="eastAsia" w:ascii="宋体" w:hAnsi="宋体" w:eastAsia="宋体" w:cs="宋体"/>
          <w:b w:val="0"/>
          <w:bCs/>
          <w:color w:val="auto"/>
          <w:sz w:val="24"/>
          <w:szCs w:val="24"/>
          <w:highlight w:val="none"/>
          <w:lang w:val="en-US" w:eastAsia="zh-CN"/>
        </w:rPr>
        <w:t>少</w:t>
      </w:r>
      <w:r>
        <w:rPr>
          <w:rFonts w:hint="eastAsia" w:ascii="宋体" w:hAnsi="宋体" w:eastAsia="宋体" w:cs="宋体"/>
          <w:bCs/>
          <w:color w:val="auto"/>
          <w:sz w:val="24"/>
          <w:szCs w:val="24"/>
          <w:highlight w:val="none"/>
          <w:lang w:val="en-US" w:eastAsia="zh-CN"/>
        </w:rPr>
        <w:t>报漏报的内容，均已包含在总价内，成交</w:t>
      </w:r>
      <w:r>
        <w:rPr>
          <w:rFonts w:hint="eastAsia" w:ascii="宋体" w:hAnsi="宋体" w:eastAsia="宋体" w:cs="宋体"/>
          <w:bCs/>
          <w:sz w:val="24"/>
          <w:lang w:val="en-US" w:eastAsia="zh-CN"/>
        </w:rPr>
        <w:t>供应商</w:t>
      </w:r>
      <w:r>
        <w:rPr>
          <w:rFonts w:hint="eastAsia" w:ascii="宋体" w:hAnsi="宋体" w:eastAsia="宋体" w:cs="宋体"/>
          <w:bCs/>
          <w:color w:val="auto"/>
          <w:sz w:val="24"/>
          <w:szCs w:val="24"/>
          <w:highlight w:val="none"/>
          <w:lang w:val="en-US" w:eastAsia="zh-CN"/>
        </w:rPr>
        <w:t>不得以任何的形式向采购人索要追加任何的费用，采购人不再另行支付其他费用。</w:t>
      </w:r>
    </w:p>
    <w:p w14:paraId="32ED3893">
      <w:pPr>
        <w:pStyle w:val="37"/>
        <w:spacing w:line="380" w:lineRule="exact"/>
        <w:ind w:firstLine="480"/>
        <w:rPr>
          <w:rFonts w:hint="eastAsia" w:ascii="宋体" w:hAnsi="宋体" w:cs="宋体"/>
          <w:bCs/>
          <w:sz w:val="24"/>
        </w:rPr>
      </w:pPr>
      <w:r>
        <w:rPr>
          <w:rFonts w:hint="eastAsia" w:ascii="宋体" w:hAnsi="宋体" w:eastAsia="宋体" w:cs="宋体"/>
          <w:bCs/>
          <w:sz w:val="24"/>
          <w:lang w:val="en-US" w:eastAsia="zh-CN"/>
        </w:rPr>
        <w:t>3、</w:t>
      </w:r>
      <w:r>
        <w:rPr>
          <w:rFonts w:hint="eastAsia" w:ascii="宋体" w:hAnsi="宋体" w:cs="宋体"/>
          <w:bCs/>
          <w:sz w:val="24"/>
          <w:lang w:val="en-US" w:eastAsia="zh-CN"/>
        </w:rPr>
        <w:t>供应商需</w:t>
      </w:r>
      <w:r>
        <w:rPr>
          <w:rFonts w:hint="eastAsia" w:ascii="宋体" w:hAnsi="宋体" w:cs="宋体"/>
          <w:bCs/>
          <w:sz w:val="24"/>
        </w:rPr>
        <w:t>对本项目的全部内容进行报价，如超出最高限价，将导致报价无效。</w:t>
      </w:r>
    </w:p>
    <w:p w14:paraId="33AFBB0A">
      <w:pPr>
        <w:pStyle w:val="4"/>
        <w:numPr>
          <w:ilvl w:val="0"/>
          <w:numId w:val="0"/>
        </w:numPr>
        <w:tabs>
          <w:tab w:val="clear" w:pos="851"/>
        </w:tabs>
        <w:ind w:firstLine="482" w:firstLineChars="200"/>
        <w:rPr>
          <w:rFonts w:hint="eastAsia" w:ascii="宋体" w:hAnsi="宋体" w:cs="宋体"/>
          <w:b w:val="0"/>
          <w:color w:val="auto"/>
          <w:sz w:val="24"/>
          <w:szCs w:val="24"/>
          <w:highlight w:val="none"/>
          <w:lang w:val="en-US" w:eastAsia="zh-CN"/>
        </w:rPr>
      </w:pPr>
      <w:r>
        <w:rPr>
          <w:rFonts w:hint="eastAsia" w:ascii="宋体" w:hAnsi="宋体" w:cs="宋体"/>
          <w:bCs/>
          <w:sz w:val="24"/>
        </w:rPr>
        <w:t>★</w:t>
      </w:r>
      <w:r>
        <w:rPr>
          <w:rFonts w:hint="eastAsia" w:ascii="宋体" w:hAnsi="宋体" w:cs="宋体"/>
          <w:bCs/>
          <w:sz w:val="24"/>
          <w:lang w:val="en-US" w:eastAsia="zh-CN"/>
        </w:rPr>
        <w:t>八</w:t>
      </w:r>
      <w:r>
        <w:rPr>
          <w:rFonts w:hint="eastAsia" w:ascii="宋体" w:hAnsi="宋体" w:eastAsia="宋体" w:cs="宋体"/>
          <w:b/>
          <w:bCs w:val="0"/>
          <w:color w:val="auto"/>
          <w:sz w:val="24"/>
          <w:szCs w:val="24"/>
          <w:highlight w:val="none"/>
          <w:lang w:val="en-US" w:eastAsia="zh-CN"/>
        </w:rPr>
        <w:t>、支付方式</w:t>
      </w:r>
    </w:p>
    <w:p w14:paraId="650FBB5E">
      <w:pPr>
        <w:pStyle w:val="17"/>
        <w:adjustRightInd w:val="0"/>
        <w:snapToGrid w:val="0"/>
        <w:spacing w:line="360" w:lineRule="exact"/>
        <w:ind w:firstLine="480" w:firstLineChars="200"/>
        <w:jc w:val="left"/>
        <w:rPr>
          <w:rFonts w:hint="eastAsia" w:hAnsi="宋体" w:cs="宋体"/>
          <w:bCs/>
          <w:color w:val="auto"/>
          <w:sz w:val="24"/>
          <w:szCs w:val="24"/>
        </w:rPr>
      </w:pPr>
      <w:r>
        <w:rPr>
          <w:rFonts w:hint="eastAsia" w:hAnsi="宋体" w:cs="宋体"/>
          <w:bCs/>
          <w:color w:val="auto"/>
          <w:sz w:val="24"/>
          <w:szCs w:val="24"/>
          <w:lang w:val="en-US" w:eastAsia="zh-CN"/>
        </w:rPr>
        <w:t>1</w:t>
      </w:r>
      <w:r>
        <w:rPr>
          <w:rFonts w:hint="eastAsia" w:hAnsi="宋体" w:cs="宋体"/>
          <w:bCs/>
          <w:color w:val="auto"/>
          <w:sz w:val="24"/>
          <w:szCs w:val="24"/>
        </w:rPr>
        <w:t>、综合单价包干、工程量按实结算。</w:t>
      </w:r>
    </w:p>
    <w:p w14:paraId="2793F95D">
      <w:pPr>
        <w:pStyle w:val="17"/>
        <w:adjustRightInd w:val="0"/>
        <w:snapToGrid w:val="0"/>
        <w:spacing w:line="360" w:lineRule="exact"/>
        <w:ind w:firstLine="480" w:firstLineChars="200"/>
        <w:jc w:val="left"/>
        <w:rPr>
          <w:rFonts w:hint="eastAsia" w:hAnsi="宋体" w:cs="宋体"/>
          <w:bCs/>
          <w:color w:val="auto"/>
          <w:sz w:val="24"/>
          <w:szCs w:val="24"/>
        </w:rPr>
      </w:pPr>
      <w:r>
        <w:rPr>
          <w:rFonts w:hint="eastAsia" w:hAnsi="宋体" w:cs="宋体"/>
          <w:bCs/>
          <w:color w:val="auto"/>
          <w:sz w:val="24"/>
          <w:szCs w:val="24"/>
          <w:lang w:val="en-US" w:eastAsia="zh-CN"/>
        </w:rPr>
        <w:t>2</w:t>
      </w:r>
      <w:r>
        <w:rPr>
          <w:rFonts w:hint="eastAsia" w:hAnsi="宋体" w:cs="宋体"/>
          <w:bCs/>
          <w:color w:val="auto"/>
          <w:sz w:val="24"/>
          <w:szCs w:val="24"/>
        </w:rPr>
        <w:t>、货物全部安装完毕经</w:t>
      </w:r>
      <w:r>
        <w:rPr>
          <w:rFonts w:hint="eastAsia" w:hAnsi="宋体" w:cs="宋体"/>
          <w:bCs/>
          <w:color w:val="auto"/>
          <w:sz w:val="24"/>
          <w:szCs w:val="24"/>
          <w:lang w:val="en-US" w:eastAsia="zh-CN"/>
        </w:rPr>
        <w:t>采购人</w:t>
      </w:r>
      <w:r>
        <w:rPr>
          <w:rFonts w:hint="eastAsia" w:hAnsi="宋体" w:cs="宋体"/>
          <w:bCs/>
          <w:color w:val="auto"/>
          <w:sz w:val="24"/>
          <w:szCs w:val="24"/>
        </w:rPr>
        <w:t>验收合格，</w:t>
      </w:r>
      <w:r>
        <w:rPr>
          <w:rFonts w:hint="default" w:hAnsi="宋体" w:cs="宋体"/>
          <w:bCs/>
          <w:color w:val="auto"/>
          <w:sz w:val="24"/>
          <w:szCs w:val="24"/>
          <w:highlight w:val="none"/>
          <w:lang w:val="en-US" w:eastAsia="zh-CN"/>
        </w:rPr>
        <w:t>成交</w:t>
      </w:r>
      <w:r>
        <w:rPr>
          <w:rFonts w:hint="eastAsia" w:ascii="宋体" w:hAnsi="宋体" w:cs="宋体"/>
          <w:bCs/>
          <w:sz w:val="24"/>
          <w:lang w:val="en-US" w:eastAsia="zh-CN"/>
        </w:rPr>
        <w:t>供应商</w:t>
      </w:r>
      <w:r>
        <w:rPr>
          <w:rFonts w:hint="eastAsia" w:hAnsi="宋体" w:cs="宋体"/>
          <w:bCs/>
          <w:color w:val="auto"/>
          <w:sz w:val="24"/>
          <w:szCs w:val="24"/>
        </w:rPr>
        <w:t>提供完整的结算资料后，待</w:t>
      </w:r>
      <w:r>
        <w:rPr>
          <w:rFonts w:hint="eastAsia" w:hAnsi="宋体" w:cs="宋体"/>
          <w:bCs/>
          <w:color w:val="auto"/>
          <w:sz w:val="24"/>
          <w:szCs w:val="24"/>
          <w:lang w:val="en-US" w:eastAsia="zh-CN"/>
        </w:rPr>
        <w:t>采购人</w:t>
      </w:r>
      <w:r>
        <w:rPr>
          <w:rFonts w:hint="eastAsia" w:hAnsi="宋体" w:cs="宋体"/>
          <w:bCs/>
          <w:color w:val="auto"/>
          <w:sz w:val="24"/>
          <w:szCs w:val="24"/>
        </w:rPr>
        <w:t>结算审核完毕且满足支付条件后的30</w:t>
      </w:r>
      <w:r>
        <w:rPr>
          <w:rFonts w:hint="eastAsia" w:hAnsi="宋体" w:cs="宋体"/>
          <w:bCs/>
          <w:color w:val="auto"/>
          <w:sz w:val="24"/>
          <w:szCs w:val="24"/>
          <w:lang w:val="en-US" w:eastAsia="zh-CN"/>
        </w:rPr>
        <w:t>天</w:t>
      </w:r>
      <w:r>
        <w:rPr>
          <w:rFonts w:hint="eastAsia" w:hAnsi="宋体" w:cs="宋体"/>
          <w:bCs/>
          <w:color w:val="auto"/>
          <w:sz w:val="24"/>
          <w:szCs w:val="24"/>
        </w:rPr>
        <w:t>内支付该批货物结算价的100%。如服务过程中发现有不达标情况，采购方可拒绝验收通过。</w:t>
      </w:r>
    </w:p>
    <w:p w14:paraId="42FFA247">
      <w:pPr>
        <w:pStyle w:val="37"/>
        <w:spacing w:line="380" w:lineRule="exact"/>
        <w:ind w:firstLine="480"/>
        <w:rPr>
          <w:rFonts w:hint="default" w:ascii="宋体" w:hAnsi="宋体" w:cs="宋体"/>
          <w:bCs/>
          <w:sz w:val="24"/>
          <w:lang w:val="en-US" w:eastAsia="zh-CN"/>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、付款方</w:t>
      </w:r>
      <w:r>
        <w:rPr>
          <w:rFonts w:hAnsi="宋体" w:cs="宋体"/>
          <w:bCs/>
          <w:color w:val="auto"/>
          <w:sz w:val="24"/>
          <w:szCs w:val="24"/>
        </w:rPr>
        <w:t>式：采用支票、银行汇付（含电汇）等形式。</w:t>
      </w:r>
    </w:p>
    <w:p w14:paraId="05240409">
      <w:pPr>
        <w:pStyle w:val="17"/>
        <w:adjustRightInd w:val="0"/>
        <w:snapToGrid w:val="0"/>
        <w:spacing w:line="360" w:lineRule="exact"/>
        <w:ind w:firstLine="482" w:firstLineChars="200"/>
        <w:jc w:val="left"/>
        <w:rPr>
          <w:rFonts w:hint="eastAsia" w:hAnsi="宋体" w:cs="宋体"/>
          <w:b/>
          <w:color w:val="auto"/>
          <w:sz w:val="24"/>
          <w:szCs w:val="24"/>
        </w:rPr>
      </w:pPr>
      <w:r>
        <w:rPr>
          <w:rFonts w:hint="eastAsia" w:hAnsi="宋体" w:cs="宋体"/>
          <w:b/>
          <w:color w:val="auto"/>
          <w:sz w:val="24"/>
          <w:szCs w:val="24"/>
        </w:rPr>
        <w:t>九</w:t>
      </w:r>
      <w:r>
        <w:rPr>
          <w:rFonts w:hAnsi="宋体" w:cs="宋体"/>
          <w:b/>
          <w:color w:val="auto"/>
          <w:sz w:val="24"/>
          <w:szCs w:val="24"/>
        </w:rPr>
        <w:t>、违约责任</w:t>
      </w:r>
    </w:p>
    <w:p w14:paraId="5EC63F6F">
      <w:pPr>
        <w:pStyle w:val="17"/>
        <w:adjustRightInd w:val="0"/>
        <w:snapToGrid w:val="0"/>
        <w:spacing w:line="360" w:lineRule="exact"/>
        <w:ind w:firstLine="480"/>
        <w:jc w:val="left"/>
        <w:rPr>
          <w:rFonts w:hint="eastAsia" w:hAnsi="宋体" w:cs="宋体"/>
          <w:b w:val="0"/>
          <w:bCs/>
          <w:color w:val="auto"/>
          <w:sz w:val="24"/>
          <w:szCs w:val="24"/>
          <w:lang w:val="en-US" w:eastAsia="zh-CN"/>
        </w:rPr>
      </w:pPr>
      <w:r>
        <w:rPr>
          <w:rFonts w:hint="eastAsia" w:hAnsi="宋体" w:cs="宋体"/>
          <w:b w:val="0"/>
          <w:bCs/>
          <w:color w:val="auto"/>
          <w:sz w:val="24"/>
          <w:szCs w:val="24"/>
          <w:lang w:val="en-US" w:eastAsia="zh-CN"/>
        </w:rPr>
        <w:t>1、</w:t>
      </w:r>
      <w:r>
        <w:rPr>
          <w:rFonts w:hint="eastAsia" w:hAnsi="宋体" w:cs="宋体"/>
          <w:b w:val="0"/>
          <w:bCs/>
          <w:color w:val="auto"/>
          <w:sz w:val="24"/>
          <w:szCs w:val="24"/>
        </w:rPr>
        <w:t>乙方交付的货物不符合合</w:t>
      </w:r>
      <w:r>
        <w:rPr>
          <w:rFonts w:hint="eastAsia" w:hAnsi="宋体" w:cs="宋体"/>
          <w:b w:val="0"/>
          <w:bCs/>
          <w:color w:val="auto"/>
          <w:sz w:val="24"/>
          <w:szCs w:val="24"/>
          <w:lang w:val="en-US" w:eastAsia="zh-CN"/>
        </w:rPr>
        <w:t>同规定的，甲方有权拒收，乙方向甲方支付合同金额5%的违约金。</w:t>
      </w:r>
    </w:p>
    <w:p w14:paraId="308CC779">
      <w:pPr>
        <w:pStyle w:val="17"/>
        <w:adjustRightInd w:val="0"/>
        <w:snapToGrid w:val="0"/>
        <w:spacing w:line="360" w:lineRule="exact"/>
        <w:ind w:firstLine="480"/>
        <w:jc w:val="left"/>
        <w:rPr>
          <w:rFonts w:hint="eastAsia" w:hAnsi="宋体" w:cs="宋体"/>
          <w:b w:val="0"/>
          <w:bCs/>
          <w:color w:val="auto"/>
          <w:sz w:val="24"/>
          <w:szCs w:val="24"/>
          <w:lang w:val="en-US" w:eastAsia="zh-CN"/>
        </w:rPr>
      </w:pPr>
      <w:r>
        <w:rPr>
          <w:rFonts w:hint="eastAsia" w:hAnsi="宋体" w:cs="宋体"/>
          <w:b w:val="0"/>
          <w:bCs/>
          <w:color w:val="auto"/>
          <w:sz w:val="24"/>
          <w:szCs w:val="24"/>
          <w:lang w:val="en-US" w:eastAsia="zh-CN"/>
        </w:rPr>
        <w:t>2、迟延交货的违约责任</w:t>
      </w:r>
    </w:p>
    <w:p w14:paraId="4A28D24C">
      <w:pPr>
        <w:pStyle w:val="17"/>
        <w:adjustRightInd w:val="0"/>
        <w:snapToGrid w:val="0"/>
        <w:spacing w:line="360" w:lineRule="exact"/>
        <w:ind w:firstLine="480"/>
        <w:jc w:val="left"/>
        <w:rPr>
          <w:rFonts w:hint="eastAsia" w:hAnsi="宋体" w:cs="宋体"/>
          <w:b w:val="0"/>
          <w:bCs/>
          <w:color w:val="auto"/>
          <w:sz w:val="24"/>
          <w:szCs w:val="24"/>
          <w:lang w:val="en-US" w:eastAsia="zh-CN"/>
        </w:rPr>
      </w:pPr>
      <w:r>
        <w:rPr>
          <w:rFonts w:hint="eastAsia" w:hAnsi="宋体" w:cs="宋体"/>
          <w:b w:val="0"/>
          <w:bCs/>
          <w:color w:val="auto"/>
          <w:sz w:val="24"/>
          <w:szCs w:val="24"/>
          <w:lang w:val="en-US" w:eastAsia="zh-CN"/>
        </w:rPr>
        <w:t xml:space="preserve">（1）乙方未能按时交货，每拖延1天，须向甲方支付合同金额5‰的违约金。 </w:t>
      </w:r>
    </w:p>
    <w:p w14:paraId="46D9A4A8">
      <w:pPr>
        <w:pStyle w:val="17"/>
        <w:adjustRightInd w:val="0"/>
        <w:snapToGrid w:val="0"/>
        <w:spacing w:line="360" w:lineRule="exact"/>
        <w:ind w:firstLine="480"/>
        <w:jc w:val="left"/>
        <w:rPr>
          <w:rFonts w:hint="eastAsia" w:hAnsi="宋体" w:cs="宋体"/>
          <w:b w:val="0"/>
          <w:bCs/>
          <w:color w:val="auto"/>
          <w:sz w:val="24"/>
          <w:szCs w:val="24"/>
          <w:lang w:val="en-US" w:eastAsia="zh-CN"/>
        </w:rPr>
      </w:pPr>
      <w:r>
        <w:rPr>
          <w:rFonts w:hint="eastAsia" w:hAnsi="宋体" w:cs="宋体"/>
          <w:b w:val="0"/>
          <w:bCs/>
          <w:color w:val="auto"/>
          <w:sz w:val="24"/>
          <w:szCs w:val="24"/>
          <w:lang w:val="en-US" w:eastAsia="zh-CN"/>
        </w:rPr>
        <w:t xml:space="preserve">（2）乙方未能交付货物，须向甲方支付合同金额7.5%的违约金。 </w:t>
      </w:r>
    </w:p>
    <w:p w14:paraId="045513E3">
      <w:pPr>
        <w:pStyle w:val="17"/>
        <w:adjustRightInd w:val="0"/>
        <w:snapToGrid w:val="0"/>
        <w:spacing w:line="360" w:lineRule="exact"/>
        <w:ind w:firstLine="480"/>
        <w:jc w:val="left"/>
        <w:rPr>
          <w:rFonts w:hint="eastAsia" w:hAnsi="宋体" w:cs="宋体"/>
          <w:b w:val="0"/>
          <w:bCs/>
          <w:color w:val="auto"/>
          <w:sz w:val="24"/>
          <w:szCs w:val="24"/>
          <w:lang w:val="en-US" w:eastAsia="zh-CN"/>
        </w:rPr>
      </w:pPr>
      <w:r>
        <w:rPr>
          <w:rFonts w:hint="eastAsia" w:hAnsi="宋体" w:cs="宋体"/>
          <w:b w:val="0"/>
          <w:bCs/>
          <w:color w:val="auto"/>
          <w:sz w:val="24"/>
          <w:szCs w:val="24"/>
          <w:lang w:val="en-US" w:eastAsia="zh-CN"/>
        </w:rPr>
        <w:t xml:space="preserve">3、迟延支付的违约责任 </w:t>
      </w:r>
    </w:p>
    <w:p w14:paraId="207A1F74">
      <w:pPr>
        <w:pStyle w:val="17"/>
        <w:adjustRightInd w:val="0"/>
        <w:snapToGrid w:val="0"/>
        <w:spacing w:line="360" w:lineRule="exact"/>
        <w:jc w:val="left"/>
        <w:rPr>
          <w:rFonts w:hint="eastAsia" w:hAnsi="宋体" w:cs="宋体"/>
          <w:bCs/>
          <w:color w:val="auto"/>
          <w:sz w:val="24"/>
          <w:szCs w:val="24"/>
          <w:lang w:val="en-US" w:eastAsia="zh-CN"/>
        </w:rPr>
      </w:pPr>
      <w:r>
        <w:rPr>
          <w:rFonts w:hint="eastAsia" w:hAnsi="宋体" w:cs="宋体"/>
          <w:b w:val="0"/>
          <w:bCs/>
          <w:color w:val="auto"/>
          <w:sz w:val="24"/>
          <w:szCs w:val="24"/>
        </w:rPr>
        <w:t>甲方应依合同规定时间内，向乙方支付货款，每拖延一天乙方可向甲方加收合同金额</w:t>
      </w:r>
      <w:r>
        <w:rPr>
          <w:rFonts w:hint="eastAsia" w:hAnsi="宋体" w:cs="宋体"/>
          <w:b w:val="0"/>
          <w:bCs/>
          <w:color w:val="auto"/>
          <w:sz w:val="24"/>
          <w:szCs w:val="24"/>
          <w:lang w:val="en-US" w:eastAsia="zh-CN"/>
        </w:rPr>
        <w:t>3</w:t>
      </w:r>
      <w:r>
        <w:rPr>
          <w:rFonts w:hint="eastAsia" w:hAnsi="宋体" w:cs="宋体"/>
          <w:b w:val="0"/>
          <w:bCs/>
          <w:color w:val="auto"/>
          <w:sz w:val="24"/>
          <w:szCs w:val="24"/>
        </w:rPr>
        <w:t>‰的违约金</w:t>
      </w:r>
      <w:r>
        <w:rPr>
          <w:rFonts w:hint="eastAsia" w:hAnsi="宋体" w:cs="宋体"/>
          <w:b w:val="0"/>
          <w:bCs/>
          <w:color w:val="auto"/>
          <w:sz w:val="24"/>
          <w:szCs w:val="24"/>
          <w:lang w:val="en-US" w:eastAsia="zh-CN"/>
        </w:rPr>
        <w:t>。</w:t>
      </w:r>
    </w:p>
    <w:p w14:paraId="5C350119">
      <w:pPr>
        <w:pStyle w:val="37"/>
        <w:spacing w:line="380" w:lineRule="exact"/>
        <w:ind w:firstLine="480"/>
        <w:rPr>
          <w:rFonts w:hint="eastAsia" w:ascii="宋体" w:hAnsi="宋体" w:cs="宋体"/>
          <w:b/>
          <w:bCs w:val="0"/>
          <w:sz w:val="24"/>
          <w:lang w:val="en-US" w:eastAsia="zh-CN"/>
        </w:rPr>
      </w:pPr>
      <w:r>
        <w:rPr>
          <w:rFonts w:hint="eastAsia" w:ascii="宋体" w:hAnsi="宋体" w:cs="宋体"/>
          <w:b/>
          <w:bCs w:val="0"/>
          <w:sz w:val="24"/>
          <w:lang w:val="en-US" w:eastAsia="zh-CN"/>
        </w:rPr>
        <w:t>十、商务要求</w:t>
      </w:r>
    </w:p>
    <w:p w14:paraId="1CC062FF">
      <w:pPr>
        <w:pStyle w:val="37"/>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供应商需针对本项目实际情况重点提供以下方案措施等：</w:t>
      </w:r>
    </w:p>
    <w:p w14:paraId="7684AEC9">
      <w:pPr>
        <w:pStyle w:val="17"/>
        <w:adjustRightInd w:val="0"/>
        <w:snapToGrid w:val="0"/>
        <w:spacing w:line="360" w:lineRule="exact"/>
        <w:ind w:firstLine="480" w:firstLineChars="200"/>
        <w:jc w:val="left"/>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1、项目实施方案，包含重点与难点分析、质量保证措施、进度保证措施、售后服务等内容。</w:t>
      </w:r>
    </w:p>
    <w:p w14:paraId="5C9A8741">
      <w:pPr>
        <w:pStyle w:val="17"/>
        <w:adjustRightInd w:val="0"/>
        <w:snapToGrid w:val="0"/>
        <w:spacing w:line="360" w:lineRule="exact"/>
        <w:ind w:firstLine="480" w:firstLineChars="200"/>
        <w:jc w:val="left"/>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2、产品整体方案，</w:t>
      </w:r>
      <w:r>
        <w:rPr>
          <w:rFonts w:hint="eastAsia" w:ascii="宋体" w:hAnsi="宋体" w:eastAsia="宋体" w:cs="宋体"/>
          <w:bCs/>
          <w:color w:val="auto"/>
          <w:sz w:val="24"/>
          <w:szCs w:val="24"/>
        </w:rPr>
        <w:t>至少包含产品整体设计理念、关键部件质量、性能稳定性、安全耐用性描述等方面内容</w:t>
      </w:r>
      <w:r>
        <w:rPr>
          <w:rFonts w:hint="eastAsia" w:ascii="宋体" w:hAnsi="宋体" w:eastAsia="宋体" w:cs="宋体"/>
          <w:bCs/>
          <w:color w:val="auto"/>
          <w:sz w:val="24"/>
          <w:szCs w:val="24"/>
          <w:lang w:eastAsia="zh-CN"/>
        </w:rPr>
        <w:t>。</w:t>
      </w:r>
    </w:p>
    <w:p w14:paraId="2E72BE59">
      <w:pPr>
        <w:pStyle w:val="17"/>
        <w:adjustRightInd w:val="0"/>
        <w:snapToGrid w:val="0"/>
        <w:spacing w:line="360" w:lineRule="exact"/>
        <w:ind w:firstLine="480" w:firstLineChars="200"/>
        <w:jc w:val="left"/>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3、安装实施方案，</w:t>
      </w:r>
      <w:r>
        <w:rPr>
          <w:rFonts w:hint="eastAsia" w:ascii="宋体" w:hAnsi="宋体" w:eastAsia="宋体" w:cs="宋体"/>
          <w:bCs/>
          <w:color w:val="auto"/>
          <w:sz w:val="24"/>
          <w:szCs w:val="24"/>
          <w:lang w:val="en"/>
        </w:rPr>
        <w:t>至少包含人员安排、运输、安装</w:t>
      </w:r>
      <w:r>
        <w:rPr>
          <w:rFonts w:hint="eastAsia" w:ascii="宋体" w:hAnsi="宋体" w:eastAsia="宋体" w:cs="宋体"/>
          <w:bCs/>
          <w:color w:val="auto"/>
          <w:sz w:val="24"/>
          <w:szCs w:val="24"/>
        </w:rPr>
        <w:t>调试、验收</w:t>
      </w:r>
      <w:r>
        <w:rPr>
          <w:rFonts w:hint="eastAsia" w:ascii="宋体" w:hAnsi="宋体" w:eastAsia="宋体" w:cs="宋体"/>
          <w:bCs/>
          <w:color w:val="auto"/>
          <w:sz w:val="24"/>
          <w:szCs w:val="24"/>
          <w:lang w:val="en"/>
        </w:rPr>
        <w:t>等</w:t>
      </w:r>
      <w:r>
        <w:rPr>
          <w:rFonts w:hint="eastAsia" w:ascii="宋体" w:hAnsi="宋体" w:eastAsia="宋体" w:cs="宋体"/>
          <w:bCs/>
          <w:color w:val="auto"/>
          <w:sz w:val="24"/>
          <w:szCs w:val="24"/>
          <w:lang w:val="en-US" w:eastAsia="zh-CN"/>
        </w:rPr>
        <w:t>。</w:t>
      </w:r>
    </w:p>
    <w:p w14:paraId="39ADFCD7">
      <w:pPr>
        <w:pStyle w:val="17"/>
        <w:adjustRightInd w:val="0"/>
        <w:snapToGrid w:val="0"/>
        <w:spacing w:line="360" w:lineRule="exact"/>
        <w:ind w:firstLine="480" w:firstLineChars="200"/>
        <w:jc w:val="left"/>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rPr>
        <w:t>安</w:t>
      </w:r>
      <w:r>
        <w:rPr>
          <w:rFonts w:hint="eastAsia" w:ascii="宋体" w:hAnsi="宋体" w:eastAsia="宋体" w:cs="宋体"/>
          <w:bCs/>
          <w:color w:val="auto"/>
          <w:sz w:val="24"/>
          <w:szCs w:val="24"/>
          <w:lang w:eastAsia="zh-CN"/>
        </w:rPr>
        <w:t>全文明保障措施。</w:t>
      </w:r>
    </w:p>
    <w:p w14:paraId="1810F1EE">
      <w:pPr>
        <w:pStyle w:val="37"/>
        <w:spacing w:line="380" w:lineRule="exact"/>
        <w:ind w:firstLine="480"/>
        <w:rPr>
          <w:rFonts w:hint="eastAsia" w:ascii="宋体" w:hAnsi="宋体" w:cs="宋体"/>
          <w:bCs/>
          <w:sz w:val="24"/>
          <w:lang w:val="en-US" w:eastAsia="zh-CN"/>
        </w:rPr>
      </w:pPr>
    </w:p>
    <w:p w14:paraId="3E592F1A">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0A71AB82">
      <w:pPr>
        <w:rPr>
          <w:rFonts w:hint="eastAsia" w:ascii="微软雅黑" w:hAnsi="微软雅黑" w:eastAsia="微软雅黑" w:cs="微软雅黑"/>
          <w:color w:val="000000" w:themeColor="text1"/>
          <w14:textFill>
            <w14:solidFill>
              <w14:schemeClr w14:val="tx1"/>
            </w14:solidFill>
          </w14:textFill>
        </w:rPr>
      </w:pPr>
      <w:bookmarkStart w:id="130" w:name="_Toc385940875"/>
      <w:bookmarkStart w:id="131" w:name="_Toc417914519"/>
      <w:bookmarkStart w:id="132" w:name="_Toc385939529"/>
    </w:p>
    <w:p w14:paraId="70C8983B">
      <w:pPr>
        <w:rPr>
          <w:rFonts w:hint="eastAsia" w:ascii="微软雅黑" w:hAnsi="微软雅黑" w:eastAsia="微软雅黑" w:cs="微软雅黑"/>
          <w:color w:val="000000" w:themeColor="text1"/>
          <w14:textFill>
            <w14:solidFill>
              <w14:schemeClr w14:val="tx1"/>
            </w14:solidFill>
          </w14:textFill>
        </w:rPr>
      </w:pPr>
    </w:p>
    <w:p w14:paraId="1D366E6E">
      <w:pPr>
        <w:rPr>
          <w:rFonts w:hint="eastAsia" w:ascii="微软雅黑" w:hAnsi="微软雅黑" w:eastAsia="微软雅黑" w:cs="微软雅黑"/>
          <w:color w:val="000000" w:themeColor="text1"/>
          <w14:textFill>
            <w14:solidFill>
              <w14:schemeClr w14:val="tx1"/>
            </w14:solidFill>
          </w14:textFill>
        </w:rPr>
      </w:pPr>
    </w:p>
    <w:p w14:paraId="70570053">
      <w:pPr>
        <w:pStyle w:val="14"/>
        <w:rPr>
          <w:rFonts w:hint="eastAsia" w:ascii="微软雅黑" w:hAnsi="微软雅黑" w:eastAsia="微软雅黑" w:cs="微软雅黑"/>
          <w:color w:val="000000" w:themeColor="text1"/>
          <w14:textFill>
            <w14:solidFill>
              <w14:schemeClr w14:val="tx1"/>
            </w14:solidFill>
          </w14:textFill>
        </w:rPr>
      </w:pPr>
    </w:p>
    <w:p w14:paraId="05A7C1AC">
      <w:pPr>
        <w:rPr>
          <w:rFonts w:hint="eastAsia"/>
        </w:rPr>
      </w:pPr>
    </w:p>
    <w:p w14:paraId="5CC138A0">
      <w:pPr>
        <w:rPr>
          <w:rFonts w:hint="eastAsia" w:ascii="微软雅黑" w:hAnsi="微软雅黑" w:eastAsia="微软雅黑" w:cs="微软雅黑"/>
          <w:color w:val="000000" w:themeColor="text1"/>
          <w14:textFill>
            <w14:solidFill>
              <w14:schemeClr w14:val="tx1"/>
            </w14:solidFill>
          </w14:textFill>
        </w:rPr>
      </w:pPr>
    </w:p>
    <w:p w14:paraId="3EE68D4D">
      <w:pPr>
        <w:pStyle w:val="38"/>
        <w:rPr>
          <w:rFonts w:hint="eastAsia"/>
        </w:rPr>
      </w:pPr>
    </w:p>
    <w:p w14:paraId="148F8808">
      <w:pPr>
        <w:pStyle w:val="38"/>
        <w:rPr>
          <w:rFonts w:hint="eastAsia"/>
        </w:rPr>
      </w:pPr>
    </w:p>
    <w:p w14:paraId="1774FA08">
      <w:pPr>
        <w:pStyle w:val="38"/>
        <w:rPr>
          <w:rFonts w:hint="eastAsia"/>
        </w:rPr>
      </w:pPr>
    </w:p>
    <w:p w14:paraId="434C113D">
      <w:pPr>
        <w:pStyle w:val="38"/>
        <w:rPr>
          <w:rFonts w:hint="eastAsia"/>
        </w:rPr>
      </w:pPr>
    </w:p>
    <w:p w14:paraId="42294C41">
      <w:pPr>
        <w:pStyle w:val="38"/>
        <w:rPr>
          <w:rFonts w:hint="eastAsia"/>
        </w:rPr>
      </w:pPr>
    </w:p>
    <w:p w14:paraId="500C72EA">
      <w:pPr>
        <w:pStyle w:val="38"/>
        <w:rPr>
          <w:rFonts w:hint="eastAsia"/>
        </w:rPr>
      </w:pPr>
    </w:p>
    <w:p w14:paraId="6C92625A">
      <w:pPr>
        <w:pStyle w:val="38"/>
        <w:rPr>
          <w:rFonts w:hint="eastAsia"/>
        </w:rPr>
      </w:pPr>
    </w:p>
    <w:p w14:paraId="28BC85D1">
      <w:pPr>
        <w:pStyle w:val="38"/>
        <w:rPr>
          <w:rFonts w:hint="eastAsia"/>
        </w:rPr>
      </w:pPr>
    </w:p>
    <w:p w14:paraId="48B656CE">
      <w:pPr>
        <w:pStyle w:val="38"/>
        <w:rPr>
          <w:rFonts w:hint="eastAsia"/>
        </w:rPr>
      </w:pPr>
    </w:p>
    <w:p w14:paraId="50042908">
      <w:pPr>
        <w:pStyle w:val="38"/>
        <w:rPr>
          <w:rFonts w:hint="eastAsia"/>
        </w:rPr>
      </w:pPr>
    </w:p>
    <w:p w14:paraId="0D283EBA">
      <w:pPr>
        <w:pStyle w:val="38"/>
        <w:rPr>
          <w:rFonts w:hint="eastAsia"/>
        </w:rPr>
      </w:pPr>
    </w:p>
    <w:p w14:paraId="3422C5A6">
      <w:pPr>
        <w:pStyle w:val="38"/>
        <w:rPr>
          <w:rFonts w:hint="eastAsia"/>
        </w:rPr>
      </w:pPr>
    </w:p>
    <w:p w14:paraId="4A43FDDE">
      <w:pPr>
        <w:pStyle w:val="38"/>
        <w:rPr>
          <w:rFonts w:hint="eastAsia"/>
        </w:rPr>
      </w:pPr>
    </w:p>
    <w:p w14:paraId="587686EF">
      <w:pPr>
        <w:pStyle w:val="38"/>
        <w:rPr>
          <w:rFonts w:hint="eastAsia"/>
        </w:rPr>
      </w:pPr>
    </w:p>
    <w:p w14:paraId="4CDB91A2">
      <w:pPr>
        <w:pStyle w:val="38"/>
        <w:rPr>
          <w:rFonts w:hint="eastAsia"/>
        </w:rPr>
      </w:pPr>
    </w:p>
    <w:p w14:paraId="537D93C2">
      <w:pPr>
        <w:pStyle w:val="38"/>
        <w:rPr>
          <w:rFonts w:hint="eastAsia"/>
        </w:rPr>
      </w:pPr>
    </w:p>
    <w:p w14:paraId="6DB24B21">
      <w:pPr>
        <w:pStyle w:val="38"/>
        <w:rPr>
          <w:rFonts w:hint="eastAsia"/>
        </w:rPr>
      </w:pPr>
    </w:p>
    <w:p w14:paraId="06922334">
      <w:pPr>
        <w:pStyle w:val="38"/>
        <w:rPr>
          <w:rFonts w:hint="eastAsia"/>
        </w:rPr>
      </w:pPr>
    </w:p>
    <w:p w14:paraId="14BA22F9">
      <w:pPr>
        <w:pStyle w:val="38"/>
        <w:rPr>
          <w:rFonts w:hint="eastAsia"/>
        </w:rPr>
      </w:pPr>
    </w:p>
    <w:p w14:paraId="608644FD">
      <w:pPr>
        <w:pStyle w:val="38"/>
        <w:rPr>
          <w:rFonts w:hint="eastAsia"/>
        </w:rPr>
      </w:pPr>
    </w:p>
    <w:p w14:paraId="406160F8">
      <w:pPr>
        <w:pStyle w:val="38"/>
        <w:rPr>
          <w:rFonts w:hint="eastAsia"/>
        </w:rPr>
      </w:pPr>
    </w:p>
    <w:p w14:paraId="618C460D">
      <w:pPr>
        <w:pStyle w:val="38"/>
        <w:rPr>
          <w:rFonts w:hint="eastAsia"/>
        </w:rPr>
      </w:pPr>
    </w:p>
    <w:p w14:paraId="3BA84F39">
      <w:pPr>
        <w:pStyle w:val="38"/>
        <w:rPr>
          <w:rFonts w:hint="eastAsia"/>
        </w:rPr>
      </w:pPr>
    </w:p>
    <w:p w14:paraId="35CB3322">
      <w:pPr>
        <w:pStyle w:val="38"/>
        <w:rPr>
          <w:rFonts w:hint="eastAsia"/>
        </w:rPr>
      </w:pPr>
    </w:p>
    <w:p w14:paraId="52F7A42A">
      <w:pPr>
        <w:pStyle w:val="38"/>
        <w:rPr>
          <w:rFonts w:hint="eastAsia"/>
        </w:rPr>
      </w:pPr>
    </w:p>
    <w:p w14:paraId="0916089C">
      <w:pPr>
        <w:pStyle w:val="38"/>
        <w:rPr>
          <w:rFonts w:hint="eastAsia"/>
        </w:rPr>
      </w:pPr>
    </w:p>
    <w:p w14:paraId="6F0A7153">
      <w:pPr>
        <w:pStyle w:val="38"/>
        <w:rPr>
          <w:rFonts w:hint="eastAsia"/>
        </w:rPr>
      </w:pPr>
    </w:p>
    <w:p w14:paraId="5317C3F8">
      <w:pPr>
        <w:pStyle w:val="38"/>
        <w:rPr>
          <w:rFonts w:hint="eastAsia"/>
        </w:rPr>
      </w:pPr>
    </w:p>
    <w:p w14:paraId="02AA5F3B">
      <w:pPr>
        <w:rPr>
          <w:rFonts w:hint="eastAsia" w:ascii="微软雅黑" w:hAnsi="微软雅黑" w:eastAsia="微软雅黑" w:cs="微软雅黑"/>
          <w:color w:val="000000" w:themeColor="text1"/>
          <w14:textFill>
            <w14:solidFill>
              <w14:schemeClr w14:val="tx1"/>
            </w14:solidFill>
          </w14:textFill>
        </w:rPr>
      </w:pPr>
    </w:p>
    <w:p w14:paraId="1A00500B">
      <w:pPr>
        <w:pStyle w:val="14"/>
        <w:rPr>
          <w:rFonts w:hint="eastAsia"/>
        </w:rPr>
      </w:pPr>
    </w:p>
    <w:p w14:paraId="46844F57">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30"/>
      <w:bookmarkEnd w:id="131"/>
      <w:bookmarkEnd w:id="132"/>
    </w:p>
    <w:p w14:paraId="09CFE32B">
      <w:pPr>
        <w:pStyle w:val="37"/>
        <w:ind w:firstLine="0" w:firstLineChars="0"/>
        <w:rPr>
          <w:color w:val="000000" w:themeColor="text1"/>
          <w14:textFill>
            <w14:solidFill>
              <w14:schemeClr w14:val="tx1"/>
            </w14:solidFill>
          </w14:textFill>
        </w:rPr>
      </w:pPr>
    </w:p>
    <w:p w14:paraId="4431337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3" w:name="_Toc385940880"/>
    </w:p>
    <w:p w14:paraId="2F36C7E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57641CA">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BB0C0F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2F57C57">
      <w:pPr>
        <w:pStyle w:val="27"/>
        <w:rPr>
          <w:rFonts w:hint="eastAsia"/>
        </w:rPr>
      </w:pPr>
    </w:p>
    <w:p w14:paraId="1633AD7D">
      <w:pPr>
        <w:pStyle w:val="37"/>
        <w:rPr>
          <w:rFonts w:hint="eastAsia"/>
        </w:rPr>
      </w:pPr>
    </w:p>
    <w:p w14:paraId="40F9B59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823AC2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613F3E3">
      <w:pPr>
        <w:pStyle w:val="27"/>
        <w:rPr>
          <w:rFonts w:hint="eastAsia" w:ascii="宋体" w:hAnsi="宋体" w:cs="宋体"/>
          <w:b/>
          <w:bCs/>
          <w:color w:val="000000" w:themeColor="text1"/>
          <w:sz w:val="36"/>
          <w:szCs w:val="36"/>
          <w14:textFill>
            <w14:solidFill>
              <w14:schemeClr w14:val="tx1"/>
            </w14:solidFill>
          </w14:textFill>
        </w:rPr>
      </w:pPr>
    </w:p>
    <w:p w14:paraId="746CDFDD">
      <w:pPr>
        <w:pStyle w:val="28"/>
        <w:rPr>
          <w:rFonts w:hint="eastAsia"/>
        </w:rPr>
      </w:pPr>
    </w:p>
    <w:p w14:paraId="2DD58B2E">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30C4679">
      <w:pPr>
        <w:pStyle w:val="14"/>
        <w:rPr>
          <w:rFonts w:hint="eastAsia"/>
        </w:rPr>
      </w:pPr>
    </w:p>
    <w:p w14:paraId="5C4BAFDB">
      <w:pPr>
        <w:pStyle w:val="14"/>
        <w:rPr>
          <w:rFonts w:hint="eastAsia"/>
        </w:rPr>
      </w:pPr>
    </w:p>
    <w:p w14:paraId="38FE5C9C">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13E321C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751CA6FF">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79C5C336">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3"/>
    </w:p>
    <w:p w14:paraId="7A845ED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91C94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9"/>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10A5E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2E3AE14D">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B992E64">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3223E897">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E9826D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3037B1B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F99977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7BED663D">
            <w:pPr>
              <w:pStyle w:val="37"/>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718A517A">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AFBF1F">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A30A2C5">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5C60D04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EC58E0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62F02202">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4835995C">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7204FA73">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B6B0D7B">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0776619D">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10BC16B1">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5BF3EDF6">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文件或响应文件未密封的，均为无效文件，我院有权拒收。</w:t>
      </w:r>
    </w:p>
    <w:p w14:paraId="536ED7A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07AC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2548FE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评审结果公示之日起3个工作日</w:t>
      </w:r>
      <w:r>
        <w:rPr>
          <w:rFonts w:hint="eastAsia" w:ascii="宋体" w:hAnsi="宋体" w:cs="宋体"/>
          <w:b w:val="0"/>
          <w:bCs/>
          <w:color w:val="000000" w:themeColor="text1"/>
          <w:sz w:val="24"/>
          <w:szCs w:val="24"/>
          <w:highlight w:val="none"/>
          <w:lang w:eastAsia="zh-CN"/>
          <w14:textFill>
            <w14:solidFill>
              <w14:schemeClr w14:val="tx1"/>
            </w14:solidFill>
          </w14:textFill>
        </w:rPr>
        <w:t>内，主动</w:t>
      </w:r>
      <w:r>
        <w:rPr>
          <w:rFonts w:hint="eastAsia" w:ascii="宋体" w:hAnsi="宋体" w:cs="宋体"/>
          <w:b w:val="0"/>
          <w:bCs/>
          <w:color w:val="000000" w:themeColor="text1"/>
          <w:sz w:val="24"/>
          <w:szCs w:val="24"/>
          <w:highlight w:val="none"/>
          <w:lang w:val="en-US" w:eastAsia="zh-CN"/>
          <w14:textFill>
            <w14:solidFill>
              <w14:schemeClr w14:val="tx1"/>
            </w14:solidFill>
          </w14:textFill>
        </w:rPr>
        <w:t>将各自提供的样品</w:t>
      </w:r>
      <w:r>
        <w:rPr>
          <w:rFonts w:hint="eastAsia" w:ascii="宋体" w:hAnsi="宋体" w:cs="宋体"/>
          <w:b w:val="0"/>
          <w:bCs/>
          <w:color w:val="000000" w:themeColor="text1"/>
          <w:sz w:val="24"/>
          <w:szCs w:val="24"/>
          <w:highlight w:val="none"/>
          <w:lang w:eastAsia="zh-CN"/>
          <w14:textFill>
            <w14:solidFill>
              <w14:schemeClr w14:val="tx1"/>
            </w14:solidFill>
          </w14:textFill>
        </w:rPr>
        <w:t>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val="en-US" w:eastAsia="zh-CN"/>
          <w14:textFill>
            <w14:solidFill>
              <w14:schemeClr w14:val="tx1"/>
            </w14:solidFill>
          </w14:textFill>
        </w:rPr>
        <w:t>放弃</w:t>
      </w:r>
      <w:r>
        <w:rPr>
          <w:rFonts w:hint="eastAsia" w:ascii="宋体" w:hAnsi="宋体" w:cs="宋体"/>
          <w:b w:val="0"/>
          <w:bCs/>
          <w:color w:val="000000" w:themeColor="text1"/>
          <w:sz w:val="24"/>
          <w:szCs w:val="24"/>
          <w:highlight w:val="none"/>
          <w14:textFill>
            <w14:solidFill>
              <w14:schemeClr w14:val="tx1"/>
            </w14:solidFill>
          </w14:textFill>
        </w:rPr>
        <w:t>认领</w:t>
      </w:r>
      <w:r>
        <w:rPr>
          <w:rFonts w:hint="eastAsia" w:ascii="宋体" w:hAnsi="宋体" w:cs="宋体"/>
          <w:b w:val="0"/>
          <w:bCs/>
          <w:color w:val="000000" w:themeColor="text1"/>
          <w:sz w:val="24"/>
          <w:szCs w:val="24"/>
          <w:highlight w:val="none"/>
          <w:lang w:val="en-US" w:eastAsia="zh-CN"/>
          <w14:textFill>
            <w14:solidFill>
              <w14:schemeClr w14:val="tx1"/>
            </w14:solidFill>
          </w14:textFill>
        </w:rPr>
        <w:t>样品</w:t>
      </w:r>
      <w:r>
        <w:rPr>
          <w:rFonts w:hint="eastAsia" w:ascii="宋体" w:hAnsi="宋体" w:cs="宋体"/>
          <w:b w:val="0"/>
          <w:bCs/>
          <w:color w:val="000000" w:themeColor="text1"/>
          <w:sz w:val="24"/>
          <w:szCs w:val="24"/>
          <w:highlight w:val="none"/>
          <w14:textFill>
            <w14:solidFill>
              <w14:schemeClr w14:val="tx1"/>
            </w14:solidFill>
          </w14:textFill>
        </w:rPr>
        <w:t>，</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w:t>
      </w:r>
      <w:r>
        <w:rPr>
          <w:rFonts w:hint="eastAsia" w:ascii="宋体" w:hAnsi="宋体" w:cs="宋体"/>
          <w:b w:val="0"/>
          <w:bCs/>
          <w:color w:val="000000" w:themeColor="text1"/>
          <w:sz w:val="24"/>
          <w:szCs w:val="24"/>
          <w:highlight w:val="none"/>
          <w:lang w:val="en-US" w:eastAsia="zh-CN"/>
          <w14:textFill>
            <w14:solidFill>
              <w14:schemeClr w14:val="tx1"/>
            </w14:solidFill>
          </w14:textFill>
        </w:rPr>
        <w:t>对样品</w:t>
      </w:r>
      <w:r>
        <w:rPr>
          <w:rFonts w:hint="eastAsia" w:ascii="宋体" w:hAnsi="宋体" w:cs="宋体"/>
          <w:b w:val="0"/>
          <w:bCs/>
          <w:color w:val="000000" w:themeColor="text1"/>
          <w:sz w:val="24"/>
          <w:szCs w:val="24"/>
          <w:highlight w:val="none"/>
          <w14:textFill>
            <w14:solidFill>
              <w14:schemeClr w14:val="tx1"/>
            </w14:solidFill>
          </w14:textFill>
        </w:rPr>
        <w:t>进行处理。</w:t>
      </w:r>
    </w:p>
    <w:p w14:paraId="2E1C453B">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14:paraId="1A11F966">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98CF4BA">
      <w:pPr>
        <w:pStyle w:val="37"/>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ADD6C60">
      <w:pPr>
        <w:pStyle w:val="37"/>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14:paraId="4EDD6DE2">
      <w:pPr>
        <w:pStyle w:val="37"/>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05CD083D">
      <w:pPr>
        <w:pStyle w:val="37"/>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14:paraId="0EE00D7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14:paraId="10A1105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14:paraId="19460FD7">
      <w:pPr>
        <w:pStyle w:val="37"/>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36B944F4">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14:paraId="5E72A3DB">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14:paraId="5C444914">
      <w:pPr>
        <w:pStyle w:val="4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17544226">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08D614A">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4DE46AFD">
      <w:pPr>
        <w:pStyle w:val="10"/>
        <w:adjustRightInd w:val="0"/>
        <w:snapToGrid w:val="0"/>
        <w:spacing w:line="360" w:lineRule="exact"/>
        <w:ind w:firstLine="359"/>
        <w:jc w:val="center"/>
      </w:pPr>
      <w:r>
        <w:rPr>
          <w:rFonts w:hint="eastAsia" w:ascii="宋体" w:hAnsi="宋体" w:cs="宋体"/>
          <w:b/>
          <w:color w:val="auto"/>
          <w:sz w:val="21"/>
          <w:szCs w:val="21"/>
          <w:highlight w:val="none"/>
        </w:rPr>
        <w:t>《资格审查表》</w:t>
      </w:r>
    </w:p>
    <w:tbl>
      <w:tblPr>
        <w:tblStyle w:val="29"/>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5BB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C03826">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86D9B04">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430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8" w:hRule="exact"/>
          <w:jc w:val="center"/>
        </w:trPr>
        <w:tc>
          <w:tcPr>
            <w:tcW w:w="748" w:type="dxa"/>
            <w:vAlign w:val="center"/>
          </w:tcPr>
          <w:p w14:paraId="2B4CDC8A">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0CADF9CC">
            <w:pPr>
              <w:widowControl/>
              <w:autoSpaceDE w:val="0"/>
              <w:autoSpaceDN w:val="0"/>
              <w:adjustRightInd w:val="0"/>
              <w:snapToGrid w:val="0"/>
              <w:spacing w:beforeLines="50"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供应商应具备以下条件：（出具有效的声明函并加盖公章）</w:t>
            </w:r>
          </w:p>
          <w:p w14:paraId="1C83897A">
            <w:pPr>
              <w:widowControl/>
              <w:autoSpaceDE w:val="0"/>
              <w:autoSpaceDN w:val="0"/>
              <w:adjustRightInd w:val="0"/>
              <w:snapToGrid w:val="0"/>
              <w:spacing w:beforeLines="50"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（1）具有良好的商业信誉和健全的财务会计制度；</w:t>
            </w:r>
          </w:p>
          <w:p w14:paraId="47C97F11">
            <w:pPr>
              <w:widowControl/>
              <w:autoSpaceDE w:val="0"/>
              <w:autoSpaceDN w:val="0"/>
              <w:adjustRightInd w:val="0"/>
              <w:snapToGrid w:val="0"/>
              <w:spacing w:beforeLines="50"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（2）具有依法缴纳税收和社会保障资金的良好记录；</w:t>
            </w:r>
          </w:p>
          <w:p w14:paraId="10478A8C">
            <w:pPr>
              <w:widowControl/>
              <w:autoSpaceDE w:val="0"/>
              <w:autoSpaceDN w:val="0"/>
              <w:adjustRightInd w:val="0"/>
              <w:snapToGrid w:val="0"/>
              <w:spacing w:beforeLines="50"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（3）具备履行合同所必需的设备和专业技术能力；</w:t>
            </w:r>
          </w:p>
          <w:p w14:paraId="231D14BF">
            <w:pPr>
              <w:widowControl/>
              <w:autoSpaceDE w:val="0"/>
              <w:autoSpaceDN w:val="0"/>
              <w:adjustRightInd w:val="0"/>
              <w:snapToGrid w:val="0"/>
              <w:spacing w:beforeLines="50"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（4）参加本次采购活动前3年内在经营活动中没有重大违法记录。</w:t>
            </w:r>
          </w:p>
        </w:tc>
      </w:tr>
      <w:tr w14:paraId="4E3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F697DC6">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82CC02E">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r>
              <w:rPr>
                <w:rFonts w:hint="eastAsia" w:ascii="宋体" w:hAnsi="宋体" w:eastAsia="宋体" w:cs="宋体"/>
                <w:color w:val="auto"/>
                <w:sz w:val="21"/>
                <w:szCs w:val="21"/>
              </w:rPr>
              <w:t>已由总公司授权的，总公司取得的相关资质证书对分公司有效，法律法规或者行业另有规定的除外。</w:t>
            </w:r>
          </w:p>
        </w:tc>
      </w:tr>
      <w:tr w14:paraId="609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F30EBF">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1180A240">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183D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B01E6A8">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26E576F7">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759F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67857028">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5</w:t>
            </w:r>
          </w:p>
        </w:tc>
        <w:tc>
          <w:tcPr>
            <w:tcW w:w="8731" w:type="dxa"/>
            <w:vAlign w:val="center"/>
          </w:tcPr>
          <w:p w14:paraId="45BDA8C5">
            <w:pPr>
              <w:widowControl/>
              <w:adjustRightInd w:val="0"/>
              <w:snapToGrid w:val="0"/>
              <w:spacing w:beforeLines="50" w:line="360" w:lineRule="auto"/>
              <w:rPr>
                <w:rFonts w:hint="eastAsia"/>
                <w:color w:val="auto"/>
                <w:sz w:val="21"/>
                <w:szCs w:val="21"/>
              </w:rPr>
            </w:pPr>
            <w:r>
              <w:rPr>
                <w:rFonts w:hint="eastAsia" w:ascii="宋体" w:hAnsi="宋体" w:cs="宋体"/>
                <w:sz w:val="21"/>
                <w:szCs w:val="21"/>
              </w:rPr>
              <w:t>为采购项目提供整体设计、规范编制或者项目管理、监理、检测等服务的供应商，不得再参加该采购项目的其他采购活动。</w:t>
            </w:r>
          </w:p>
        </w:tc>
      </w:tr>
      <w:tr w14:paraId="6DA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48" w:type="dxa"/>
            <w:vAlign w:val="center"/>
          </w:tcPr>
          <w:p w14:paraId="6DE8C8EA">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6</w:t>
            </w:r>
          </w:p>
        </w:tc>
        <w:tc>
          <w:tcPr>
            <w:tcW w:w="8731" w:type="dxa"/>
            <w:vAlign w:val="center"/>
          </w:tcPr>
          <w:p w14:paraId="12A4082A">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sz w:val="21"/>
                <w:szCs w:val="21"/>
              </w:rPr>
              <w:t>本项目不接受联合体</w:t>
            </w:r>
            <w:r>
              <w:rPr>
                <w:rFonts w:hint="eastAsia"/>
                <w:sz w:val="21"/>
                <w:szCs w:val="21"/>
                <w:lang w:eastAsia="zh-CN"/>
              </w:rPr>
              <w:t>报名</w:t>
            </w:r>
            <w:r>
              <w:rPr>
                <w:rFonts w:hint="eastAsia"/>
                <w:sz w:val="21"/>
                <w:szCs w:val="21"/>
              </w:rPr>
              <w:t>，</w:t>
            </w:r>
            <w:r>
              <w:rPr>
                <w:rFonts w:hint="eastAsia"/>
                <w:sz w:val="21"/>
                <w:szCs w:val="21"/>
                <w:lang w:val="en-US" w:eastAsia="zh-CN"/>
              </w:rPr>
              <w:t>成交供应商</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1F94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48" w:type="dxa"/>
            <w:vAlign w:val="center"/>
          </w:tcPr>
          <w:p w14:paraId="5F69B77D">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7</w:t>
            </w:r>
          </w:p>
        </w:tc>
        <w:tc>
          <w:tcPr>
            <w:tcW w:w="8731" w:type="dxa"/>
            <w:vAlign w:val="center"/>
          </w:tcPr>
          <w:p w14:paraId="70E99B17">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r>
    </w:tbl>
    <w:p w14:paraId="7C8626F9">
      <w:pPr>
        <w:pStyle w:val="37"/>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6885BEC">
      <w:pPr>
        <w:pStyle w:val="37"/>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4356AD49">
      <w:pPr>
        <w:pStyle w:val="37"/>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86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D17187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172B5D5F">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207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9F4C64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21B0F2BC">
            <w:pPr>
              <w:widowControl/>
              <w:adjustRightInd w:val="0"/>
              <w:snapToGrid w:val="0"/>
              <w:spacing w:beforeLines="50" w:line="360" w:lineRule="auto"/>
              <w:rPr>
                <w:rFonts w:hint="eastAsia" w:ascii="宋体" w:hAnsi="宋体" w:cs="华文仿宋"/>
                <w:color w:val="auto"/>
                <w:szCs w:val="21"/>
                <w:lang w:val="en-US" w:eastAsia="zh-CN"/>
              </w:rPr>
            </w:pPr>
            <w:r>
              <w:rPr>
                <w:rFonts w:hint="eastAsia" w:ascii="宋体" w:hAnsi="宋体" w:cs="华文仿宋"/>
                <w:color w:val="auto"/>
                <w:szCs w:val="21"/>
                <w:lang w:val="en-US" w:eastAsia="zh-CN"/>
              </w:rPr>
              <w:t>响应报价：</w:t>
            </w:r>
          </w:p>
          <w:p w14:paraId="6F878041">
            <w:pPr>
              <w:widowControl/>
              <w:adjustRightInd w:val="0"/>
              <w:snapToGrid w:val="0"/>
              <w:spacing w:beforeLines="50" w:line="360" w:lineRule="auto"/>
              <w:rPr>
                <w:rFonts w:hint="eastAsia" w:ascii="宋体" w:hAnsi="宋体" w:cs="华文仿宋"/>
                <w:color w:val="auto"/>
                <w:szCs w:val="21"/>
                <w:lang w:val="en-US" w:eastAsia="zh-CN"/>
              </w:rPr>
            </w:pPr>
            <w:r>
              <w:rPr>
                <w:rFonts w:hint="eastAsia" w:ascii="宋体" w:hAnsi="宋体" w:cs="华文仿宋"/>
                <w:color w:val="auto"/>
                <w:szCs w:val="21"/>
                <w:lang w:val="en-US" w:eastAsia="zh-CN"/>
              </w:rPr>
              <w:t>（1）响应报价未超过本项目最高限价；</w:t>
            </w:r>
          </w:p>
          <w:p w14:paraId="10080C46">
            <w:pPr>
              <w:widowControl/>
              <w:adjustRightInd w:val="0"/>
              <w:snapToGrid w:val="0"/>
              <w:spacing w:beforeLines="50" w:line="360" w:lineRule="auto"/>
              <w:rPr>
                <w:rFonts w:hint="eastAsia" w:ascii="宋体" w:hAnsi="宋体" w:cs="华文仿宋"/>
                <w:color w:val="auto"/>
                <w:szCs w:val="21"/>
                <w:lang w:val="en-US" w:eastAsia="zh-CN"/>
              </w:rPr>
            </w:pPr>
            <w:r>
              <w:rPr>
                <w:rFonts w:hint="eastAsia" w:ascii="宋体" w:hAnsi="宋体" w:cs="华文仿宋"/>
                <w:color w:val="auto"/>
                <w:szCs w:val="21"/>
                <w:lang w:val="en-US" w:eastAsia="zh-CN"/>
              </w:rPr>
              <w:t>（2）对本项目的全部内容进行响应报价；</w:t>
            </w:r>
          </w:p>
          <w:p w14:paraId="3CCEF286">
            <w:pPr>
              <w:widowControl/>
              <w:adjustRightInd w:val="0"/>
              <w:snapToGrid w:val="0"/>
              <w:spacing w:beforeLines="50" w:line="360" w:lineRule="auto"/>
              <w:rPr>
                <w:rFonts w:hint="eastAsia" w:ascii="宋体" w:hAnsi="宋体" w:cs="华文仿宋"/>
                <w:color w:val="auto"/>
                <w:szCs w:val="21"/>
              </w:rPr>
            </w:pPr>
            <w:r>
              <w:rPr>
                <w:rFonts w:hint="eastAsia" w:ascii="宋体" w:hAnsi="宋体" w:cs="华文仿宋"/>
                <w:color w:val="auto"/>
                <w:szCs w:val="21"/>
                <w:lang w:val="en-US" w:eastAsia="zh-CN"/>
              </w:rPr>
              <w:t>（3）响应报价不低于成本价，且是唯一确定的。</w:t>
            </w:r>
          </w:p>
        </w:tc>
      </w:tr>
      <w:tr w14:paraId="279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BAFE536">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F97030D">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BC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8A48B5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742C3F1">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2C3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426C8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4268BF3B">
            <w:pPr>
              <w:widowControl/>
              <w:adjustRightInd w:val="0"/>
              <w:snapToGrid w:val="0"/>
              <w:spacing w:beforeLines="50" w:line="360" w:lineRule="auto"/>
              <w:rPr>
                <w:rFonts w:hint="eastAsia" w:ascii="宋体" w:hAnsi="宋体" w:cs="华文仿宋"/>
                <w:color w:val="auto"/>
                <w:szCs w:val="21"/>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23D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6E61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3CE7A03D">
            <w:pPr>
              <w:widowControl/>
              <w:autoSpaceDE w:val="0"/>
              <w:autoSpaceDN w:val="0"/>
              <w:adjustRightInd w:val="0"/>
              <w:snapToGrid w:val="0"/>
              <w:rPr>
                <w:color w:val="auto"/>
              </w:rPr>
            </w:pPr>
            <w:r>
              <w:rPr>
                <w:rFonts w:hint="eastAsia"/>
                <w:color w:val="auto"/>
              </w:rPr>
              <w:t>响应</w:t>
            </w:r>
            <w:r>
              <w:rPr>
                <w:rFonts w:hint="eastAsia"/>
                <w:color w:val="auto"/>
                <w:lang w:eastAsia="zh-CN"/>
              </w:rPr>
              <w:t>文件</w:t>
            </w:r>
            <w:r>
              <w:rPr>
                <w:rFonts w:hint="eastAsia"/>
                <w:color w:val="auto"/>
                <w:lang w:val="en-US" w:eastAsia="zh-CN"/>
              </w:rPr>
              <w:t>一一</w:t>
            </w:r>
            <w:r>
              <w:rPr>
                <w:rFonts w:hint="eastAsia"/>
                <w:color w:val="auto"/>
                <w:lang w:eastAsia="zh-CN"/>
              </w:rPr>
              <w:t>满足</w:t>
            </w:r>
            <w:r>
              <w:rPr>
                <w:rFonts w:hint="eastAsia"/>
                <w:color w:val="auto"/>
              </w:rPr>
              <w:t>公开比选文件“★”号条款要求。</w:t>
            </w:r>
          </w:p>
        </w:tc>
      </w:tr>
      <w:tr w14:paraId="42C0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A711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5236FE58">
            <w:pPr>
              <w:widowControl/>
              <w:autoSpaceDE w:val="0"/>
              <w:autoSpaceDN w:val="0"/>
              <w:adjustRightInd w:val="0"/>
              <w:snapToGrid w:val="0"/>
              <w:rPr>
                <w:color w:val="auto"/>
              </w:rPr>
            </w:pPr>
            <w:r>
              <w:rPr>
                <w:rFonts w:hint="eastAsia"/>
                <w:color w:val="auto"/>
              </w:rPr>
              <w:t>响应文件未含有采购人不能接受的附加条件。</w:t>
            </w:r>
          </w:p>
        </w:tc>
      </w:tr>
    </w:tbl>
    <w:p w14:paraId="24121A2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06BF579D">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1E2E54C9">
      <w:p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p w14:paraId="2F2F8982">
      <w:p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5646A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CD40EE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分值比例（100%）</w:t>
            </w:r>
          </w:p>
        </w:tc>
        <w:tc>
          <w:tcPr>
            <w:tcW w:w="2337" w:type="dxa"/>
            <w:vAlign w:val="bottom"/>
          </w:tcPr>
          <w:p w14:paraId="3485BF20">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35</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14:paraId="71FDA4D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35</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14:paraId="689FB7B4">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3</w:t>
            </w:r>
            <w:r>
              <w:rPr>
                <w:rFonts w:hint="eastAsia" w:ascii="宋体" w:hAnsi="宋体" w:cs="宋体"/>
                <w:b/>
                <w:color w:val="auto"/>
                <w:spacing w:val="-4"/>
                <w:sz w:val="24"/>
                <w:highlight w:val="none"/>
              </w:rPr>
              <w:t>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14:paraId="450931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042E3BD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得分100</w:t>
            </w:r>
          </w:p>
        </w:tc>
        <w:tc>
          <w:tcPr>
            <w:tcW w:w="2337" w:type="dxa"/>
            <w:vAlign w:val="center"/>
          </w:tcPr>
          <w:p w14:paraId="35C84A05">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35</w:t>
            </w:r>
            <w:r>
              <w:rPr>
                <w:rFonts w:hint="eastAsia" w:ascii="宋体" w:hAnsi="宋体" w:cs="宋体"/>
                <w:bCs/>
                <w:color w:val="auto"/>
                <w:sz w:val="24"/>
                <w:highlight w:val="none"/>
              </w:rPr>
              <w:t>分</w:t>
            </w:r>
          </w:p>
        </w:tc>
        <w:tc>
          <w:tcPr>
            <w:tcW w:w="2337" w:type="dxa"/>
            <w:vAlign w:val="center"/>
          </w:tcPr>
          <w:p w14:paraId="136B639C">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35</w:t>
            </w:r>
            <w:r>
              <w:rPr>
                <w:rFonts w:hint="eastAsia" w:ascii="宋体" w:hAnsi="宋体" w:cs="宋体"/>
                <w:bCs/>
                <w:color w:val="auto"/>
                <w:sz w:val="24"/>
                <w:highlight w:val="none"/>
              </w:rPr>
              <w:t>分</w:t>
            </w:r>
          </w:p>
        </w:tc>
        <w:tc>
          <w:tcPr>
            <w:tcW w:w="2417" w:type="dxa"/>
            <w:vAlign w:val="center"/>
          </w:tcPr>
          <w:p w14:paraId="334E88C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0分</w:t>
            </w:r>
          </w:p>
        </w:tc>
      </w:tr>
    </w:tbl>
    <w:p w14:paraId="16418F6F">
      <w:pPr>
        <w:numPr>
          <w:ilvl w:val="0"/>
          <w:numId w:val="0"/>
        </w:numPr>
        <w:tabs>
          <w:tab w:val="left" w:pos="0"/>
        </w:tabs>
        <w:adjustRightInd w:val="0"/>
        <w:snapToGrid w:val="0"/>
        <w:spacing w:line="360" w:lineRule="exact"/>
        <w:rPr>
          <w:rFonts w:hint="eastAsia" w:ascii="宋体" w:hAnsi="宋体" w:cs="宋体"/>
          <w:color w:val="auto"/>
          <w:sz w:val="24"/>
          <w:highlight w:val="none"/>
          <w:lang w:eastAsia="zh-CN"/>
        </w:rPr>
      </w:pPr>
    </w:p>
    <w:p w14:paraId="3CBD986E">
      <w:pPr>
        <w:numPr>
          <w:ilvl w:val="0"/>
          <w:numId w:val="2"/>
        </w:numPr>
        <w:tabs>
          <w:tab w:val="left" w:pos="0"/>
        </w:tabs>
        <w:adjustRightInd w:val="0"/>
        <w:snapToGrid w:val="0"/>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商务评分：评审委员会就各响应文件对商务评审内容的各项要求进行评分，评审的具体内容见《商务评审表》：</w:t>
      </w:r>
    </w:p>
    <w:p w14:paraId="7CCF7BEF">
      <w:pPr>
        <w:adjustRightInd w:val="0"/>
        <w:snapToGrid w:val="0"/>
        <w:spacing w:line="360" w:lineRule="exact"/>
        <w:jc w:val="center"/>
        <w:rPr>
          <w:rFonts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auto"/>
          <w:kern w:val="1"/>
          <w:sz w:val="24"/>
          <w:highlight w:val="none"/>
        </w:rPr>
        <w:t>商务评审表（</w:t>
      </w:r>
      <w:r>
        <w:rPr>
          <w:rFonts w:hint="eastAsia" w:ascii="宋体" w:hAnsi="宋体" w:cs="宋体"/>
          <w:b/>
          <w:color w:val="auto"/>
          <w:kern w:val="1"/>
          <w:sz w:val="24"/>
          <w:highlight w:val="none"/>
          <w:lang w:val="en-US" w:eastAsia="zh-CN"/>
        </w:rPr>
        <w:t>35</w:t>
      </w:r>
      <w:r>
        <w:rPr>
          <w:rFonts w:hint="eastAsia" w:ascii="宋体" w:hAnsi="宋体" w:cs="宋体"/>
          <w:b/>
          <w:color w:val="auto"/>
          <w:kern w:val="1"/>
          <w:sz w:val="24"/>
          <w:highlight w:val="none"/>
        </w:rPr>
        <w:t>分）</w:t>
      </w:r>
    </w:p>
    <w:p w14:paraId="17CA901C">
      <w:pPr>
        <w:adjustRightInd w:val="0"/>
        <w:snapToGrid w:val="0"/>
        <w:spacing w:line="360" w:lineRule="exact"/>
        <w:jc w:val="center"/>
        <w:rPr>
          <w:rFonts w:ascii="宋体" w:hAnsi="宋体" w:cs="宋体"/>
          <w:b/>
          <w:color w:val="000000" w:themeColor="text1"/>
          <w:kern w:val="1"/>
          <w:sz w:val="24"/>
          <w:highlight w:val="none"/>
          <w14:textFill>
            <w14:solidFill>
              <w14:schemeClr w14:val="tx1"/>
            </w14:solidFill>
          </w14:textFill>
        </w:rPr>
      </w:pPr>
    </w:p>
    <w:tbl>
      <w:tblPr>
        <w:tblStyle w:val="29"/>
        <w:tblW w:w="9263" w:type="dxa"/>
        <w:tblInd w:w="229" w:type="dxa"/>
        <w:tblLayout w:type="autofit"/>
        <w:tblCellMar>
          <w:top w:w="0" w:type="dxa"/>
          <w:left w:w="108" w:type="dxa"/>
          <w:bottom w:w="0" w:type="dxa"/>
          <w:right w:w="108" w:type="dxa"/>
        </w:tblCellMar>
      </w:tblPr>
      <w:tblGrid>
        <w:gridCol w:w="1091"/>
        <w:gridCol w:w="695"/>
        <w:gridCol w:w="7477"/>
      </w:tblGrid>
      <w:tr w14:paraId="008045EC">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5602F82">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93CABE2">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分值</w:t>
            </w:r>
          </w:p>
        </w:tc>
        <w:tc>
          <w:tcPr>
            <w:tcW w:w="7477" w:type="dxa"/>
            <w:tcBorders>
              <w:top w:val="single" w:color="auto" w:sz="4" w:space="0"/>
              <w:left w:val="single" w:color="auto" w:sz="4" w:space="0"/>
              <w:bottom w:val="single" w:color="auto" w:sz="4" w:space="0"/>
              <w:right w:val="single" w:color="auto" w:sz="4" w:space="0"/>
            </w:tcBorders>
            <w:shd w:val="clear" w:color="auto" w:fill="auto"/>
            <w:vAlign w:val="center"/>
          </w:tcPr>
          <w:p w14:paraId="0EAACA4B">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r>
      <w:tr w14:paraId="7F11034C">
        <w:tblPrEx>
          <w:tblCellMar>
            <w:top w:w="0" w:type="dxa"/>
            <w:left w:w="108" w:type="dxa"/>
            <w:bottom w:w="0" w:type="dxa"/>
            <w:right w:w="108" w:type="dxa"/>
          </w:tblCellMar>
        </w:tblPrEx>
        <w:trPr>
          <w:trHeight w:val="2591"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92AC77">
            <w:pPr>
              <w:widowControl/>
              <w:jc w:val="center"/>
              <w:textAlignment w:val="center"/>
              <w:rPr>
                <w:rFonts w:hint="eastAsia" w:ascii="宋体" w:hAnsi="宋体" w:eastAsia="宋体"/>
                <w:szCs w:val="21"/>
                <w:highlight w:val="none"/>
                <w:lang w:eastAsia="zh-CN"/>
              </w:rPr>
            </w:pPr>
            <w:r>
              <w:rPr>
                <w:rFonts w:hint="eastAsia" w:ascii="宋体" w:hAnsi="宋体"/>
                <w:szCs w:val="21"/>
                <w:highlight w:val="none"/>
                <w:lang w:val="en-US" w:eastAsia="zh-CN"/>
              </w:rPr>
              <w:t>企业</w:t>
            </w:r>
            <w:r>
              <w:rPr>
                <w:rFonts w:hint="eastAsia" w:ascii="宋体" w:hAnsi="宋体"/>
                <w:szCs w:val="21"/>
                <w:highlight w:val="none"/>
                <w:lang w:eastAsia="zh-CN"/>
              </w:rPr>
              <w:t>管理</w:t>
            </w:r>
            <w:r>
              <w:rPr>
                <w:rFonts w:hint="eastAsia" w:ascii="宋体" w:hAnsi="宋体"/>
                <w:szCs w:val="21"/>
                <w:highlight w:val="none"/>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D7C668">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477" w:type="dxa"/>
            <w:tcBorders>
              <w:top w:val="single" w:color="auto" w:sz="4" w:space="0"/>
              <w:left w:val="single" w:color="auto" w:sz="4" w:space="0"/>
              <w:bottom w:val="single" w:color="auto" w:sz="4" w:space="0"/>
              <w:right w:val="single" w:color="auto" w:sz="4" w:space="0"/>
            </w:tcBorders>
            <w:shd w:val="clear" w:color="auto" w:fill="auto"/>
            <w:vAlign w:val="center"/>
          </w:tcPr>
          <w:p w14:paraId="232CEF66">
            <w:pPr>
              <w:pStyle w:val="12"/>
              <w:ind w:left="0" w:leftChars="0" w:firstLine="420" w:firstLineChars="20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具有有效期内的管理体系认证证书：</w:t>
            </w:r>
          </w:p>
          <w:p w14:paraId="6EECD7FB">
            <w:pPr>
              <w:pStyle w:val="12"/>
              <w:ind w:left="0" w:leftChars="0" w:firstLine="420" w:firstLineChars="200"/>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1.质量管理体系认证，得2分。</w:t>
            </w:r>
          </w:p>
          <w:p w14:paraId="6C750762">
            <w:pPr>
              <w:pStyle w:val="12"/>
              <w:ind w:left="0" w:leftChars="0" w:firstLine="420" w:firstLineChars="200"/>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2.环境管理体系认证，得2分。</w:t>
            </w:r>
          </w:p>
          <w:p w14:paraId="619D3F6E">
            <w:pPr>
              <w:pStyle w:val="12"/>
              <w:ind w:left="0" w:leftChars="0" w:firstLine="420" w:firstLineChars="200"/>
              <w:jc w:val="both"/>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3.职业</w:t>
            </w:r>
            <w:r>
              <w:rPr>
                <w:rFonts w:hint="eastAsia" w:ascii="Times New Roman" w:hAnsi="Times New Roman" w:eastAsia="宋体" w:cs="Times New Roman"/>
                <w:color w:val="auto"/>
                <w:kern w:val="2"/>
                <w:sz w:val="21"/>
                <w:szCs w:val="24"/>
                <w:highlight w:val="none"/>
                <w:lang w:val="en-US" w:eastAsia="zh-CN" w:bidi="ar-SA"/>
              </w:rPr>
              <w:t>健康安全管理</w:t>
            </w:r>
            <w:r>
              <w:rPr>
                <w:rFonts w:hint="eastAsia" w:ascii="宋体" w:hAnsi="宋体" w:eastAsia="宋体" w:cs="宋体"/>
                <w:color w:val="auto"/>
                <w:kern w:val="2"/>
                <w:sz w:val="21"/>
                <w:szCs w:val="24"/>
                <w:highlight w:val="none"/>
                <w:lang w:val="en-US" w:eastAsia="zh-CN" w:bidi="ar-SA"/>
              </w:rPr>
              <w:t>体系认证，得2分</w:t>
            </w:r>
            <w:r>
              <w:rPr>
                <w:rFonts w:hint="eastAsia" w:ascii="Times New Roman" w:hAnsi="Times New Roman" w:eastAsia="宋体" w:cs="Times New Roman"/>
                <w:color w:val="auto"/>
                <w:kern w:val="2"/>
                <w:sz w:val="21"/>
                <w:szCs w:val="24"/>
                <w:highlight w:val="none"/>
                <w:lang w:val="en-US" w:eastAsia="zh-CN" w:bidi="ar-SA"/>
              </w:rPr>
              <w:t>。</w:t>
            </w:r>
          </w:p>
          <w:p w14:paraId="68F92A64">
            <w:pPr>
              <w:pStyle w:val="12"/>
              <w:ind w:left="420" w:leftChars="0" w:hanging="420" w:hangingChars="20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注：1）需提供有效的证书复印件加盖公章，经认证的管理体系需在有效期内。</w:t>
            </w:r>
          </w:p>
          <w:p w14:paraId="54B84C9F">
            <w:pPr>
              <w:pStyle w:val="12"/>
              <w:ind w:left="0" w:leftChars="0" w:firstLine="420" w:firstLineChars="20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2）因企业成立时间</w:t>
            </w:r>
            <w:r>
              <w:rPr>
                <w:rFonts w:hint="eastAsia" w:ascii="宋体" w:hAnsi="宋体" w:eastAsia="宋体" w:cs="宋体"/>
                <w:color w:val="auto"/>
                <w:kern w:val="2"/>
                <w:sz w:val="21"/>
                <w:szCs w:val="24"/>
                <w:highlight w:val="none"/>
                <w:lang w:val="en-US" w:eastAsia="zh-CN" w:bidi="ar-SA"/>
              </w:rPr>
              <w:t>不足3个月</w:t>
            </w:r>
            <w:r>
              <w:rPr>
                <w:rFonts w:hint="eastAsia" w:ascii="Times New Roman" w:hAnsi="Times New Roman" w:eastAsia="宋体" w:cs="Times New Roman"/>
                <w:color w:val="auto"/>
                <w:kern w:val="2"/>
                <w:sz w:val="21"/>
                <w:szCs w:val="24"/>
                <w:highlight w:val="none"/>
                <w:lang w:val="en-US" w:eastAsia="zh-CN" w:bidi="ar-SA"/>
              </w:rPr>
              <w:t xml:space="preserve">，导致未能取得相关认证且提供书面说明的，对应证书可得分。 </w:t>
            </w:r>
          </w:p>
          <w:p w14:paraId="2BF46653">
            <w:pPr>
              <w:pStyle w:val="12"/>
              <w:ind w:left="0" w:leftChars="0" w:firstLine="420" w:firstLineChars="20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3）未按要求提供的不得分。</w:t>
            </w:r>
          </w:p>
        </w:tc>
      </w:tr>
      <w:tr w14:paraId="183F3702">
        <w:tblPrEx>
          <w:tblCellMar>
            <w:top w:w="0" w:type="dxa"/>
            <w:left w:w="108" w:type="dxa"/>
            <w:bottom w:w="0" w:type="dxa"/>
            <w:right w:w="108" w:type="dxa"/>
          </w:tblCellMar>
        </w:tblPrEx>
        <w:trPr>
          <w:trHeight w:val="269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8FD1427">
            <w:pPr>
              <w:widowControl/>
              <w:jc w:val="center"/>
              <w:textAlignment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同类业绩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101DED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7477" w:type="dxa"/>
            <w:tcBorders>
              <w:top w:val="single" w:color="auto" w:sz="4" w:space="0"/>
              <w:left w:val="single" w:color="auto" w:sz="4" w:space="0"/>
              <w:bottom w:val="single" w:color="auto" w:sz="4" w:space="0"/>
              <w:right w:val="single" w:color="auto" w:sz="4" w:space="0"/>
            </w:tcBorders>
            <w:shd w:val="clear" w:color="auto" w:fill="auto"/>
            <w:vAlign w:val="center"/>
          </w:tcPr>
          <w:p w14:paraId="3123EA36">
            <w:pPr>
              <w:widowControl/>
              <w:ind w:firstLine="420" w:firstLineChars="200"/>
              <w:jc w:val="left"/>
              <w:textAlignment w:val="center"/>
              <w:rPr>
                <w:rFonts w:hint="eastAsia" w:ascii="宋体" w:hAnsi="宋体" w:cs="宋体"/>
                <w:color w:val="auto"/>
                <w:szCs w:val="21"/>
                <w:highlight w:val="none"/>
              </w:rPr>
            </w:pPr>
            <w:r>
              <w:rPr>
                <w:rFonts w:hint="eastAsia" w:ascii="宋体" w:hAnsi="宋体" w:eastAsia="宋体" w:cs="宋体"/>
                <w:color w:val="auto"/>
                <w:kern w:val="2"/>
                <w:sz w:val="21"/>
                <w:szCs w:val="24"/>
                <w:highlight w:val="none"/>
                <w:lang w:val="en-US" w:eastAsia="zh-CN" w:bidi="ar-SA"/>
              </w:rPr>
              <w:t>自2022年1月1日至今</w:t>
            </w:r>
            <w:r>
              <w:rPr>
                <w:rFonts w:hint="eastAsia" w:ascii="宋体" w:hAnsi="宋体" w:cs="宋体"/>
                <w:color w:val="auto"/>
                <w:kern w:val="2"/>
                <w:sz w:val="21"/>
                <w:szCs w:val="24"/>
                <w:highlight w:val="none"/>
                <w:lang w:val="en-US" w:eastAsia="zh-CN" w:bidi="ar-SA"/>
              </w:rPr>
              <w:t>完成的同类项目业绩。每提供一项得2分</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47F33140">
            <w:pPr>
              <w:widowControl/>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kern w:val="0"/>
                <w:sz w:val="21"/>
                <w:szCs w:val="21"/>
                <w:highlight w:val="none"/>
                <w:lang w:val="en-US" w:eastAsia="zh-CN" w:bidi="ar"/>
              </w:rPr>
              <w:t>注：</w:t>
            </w:r>
            <w:r>
              <w:rPr>
                <w:rFonts w:hint="eastAsia" w:ascii="宋体" w:hAnsi="宋体" w:cs="宋体"/>
                <w:color w:val="auto"/>
                <w:kern w:val="0"/>
                <w:sz w:val="21"/>
                <w:szCs w:val="21"/>
                <w:highlight w:val="none"/>
                <w:lang w:val="en-US" w:eastAsia="zh-CN" w:bidi="ar"/>
              </w:rPr>
              <w:t>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须提供合同关键信息页（至少包含项目合同主要内容及合同各方盖章）证明材料，扫描件加盖供应商公章，业绩认定的时间以所提供证明材料中合同签署时间为准。</w:t>
            </w:r>
          </w:p>
          <w:p w14:paraId="514A947B">
            <w:pPr>
              <w:widowControl/>
              <w:numPr>
                <w:ilvl w:val="0"/>
                <w:numId w:val="0"/>
              </w:numPr>
              <w:ind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同一用户单位多个业绩只计算一个。</w:t>
            </w:r>
          </w:p>
          <w:p w14:paraId="0ABA0EF6">
            <w:pPr>
              <w:keepNext w:val="0"/>
              <w:keepLines w:val="0"/>
              <w:widowControl/>
              <w:suppressLineNumbers w:val="0"/>
              <w:ind w:firstLine="420" w:firstLineChars="200"/>
              <w:jc w:val="left"/>
              <w:rPr>
                <w:rFonts w:hint="default"/>
                <w:highlight w:val="none"/>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551D8C53">
        <w:tblPrEx>
          <w:tblCellMar>
            <w:top w:w="0" w:type="dxa"/>
            <w:left w:w="108" w:type="dxa"/>
            <w:bottom w:w="0" w:type="dxa"/>
            <w:right w:w="108" w:type="dxa"/>
          </w:tblCellMar>
        </w:tblPrEx>
        <w:trPr>
          <w:trHeight w:val="414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45FABE9">
            <w:pPr>
              <w:widowControl/>
              <w:jc w:val="center"/>
              <w:textAlignment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样品评价</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3310D02A">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15</w:t>
            </w:r>
          </w:p>
        </w:tc>
        <w:tc>
          <w:tcPr>
            <w:tcW w:w="7477" w:type="dxa"/>
            <w:tcBorders>
              <w:top w:val="single" w:color="auto" w:sz="4" w:space="0"/>
              <w:left w:val="single" w:color="auto" w:sz="4" w:space="0"/>
              <w:bottom w:val="single" w:color="auto" w:sz="4" w:space="0"/>
              <w:right w:val="single" w:color="auto" w:sz="4" w:space="0"/>
            </w:tcBorders>
            <w:shd w:val="clear" w:color="auto" w:fill="auto"/>
            <w:vAlign w:val="center"/>
          </w:tcPr>
          <w:p w14:paraId="4F5D6044">
            <w:pPr>
              <w:autoSpaceDE w:val="0"/>
              <w:autoSpaceDN w:val="0"/>
              <w:adjustRightInd w:val="0"/>
              <w:snapToGrid w:val="0"/>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根据比选文件第二章“二、采购需求 6样品要求”的要求，对供应商提供的样品外观、结构造型、材质质量、厚度、整体工艺以及牢固耐用性等方面进行综合评价：</w:t>
            </w:r>
          </w:p>
          <w:p w14:paraId="209D4F0B">
            <w:pPr>
              <w:ind w:firstLine="420" w:firstLineChars="20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样品外形美观大方，结构造型、制作工艺精细，工艺精良、制作上不具瑕疵，所用材质优质及耐用坚韧，整体工艺以及牢固耐用性高，</w:t>
            </w:r>
            <w:r>
              <w:rPr>
                <w:rFonts w:hint="eastAsia" w:asciiTheme="minorEastAsia" w:hAnsiTheme="minorEastAsia" w:eastAsiaTheme="minorEastAsia" w:cstheme="minorEastAsia"/>
                <w:color w:val="auto"/>
                <w:highlight w:val="none"/>
                <w:lang w:val="en-US" w:eastAsia="zh-CN"/>
              </w:rPr>
              <w:t>完全</w:t>
            </w:r>
            <w:r>
              <w:rPr>
                <w:rFonts w:hint="eastAsia" w:asciiTheme="minorEastAsia" w:hAnsiTheme="minorEastAsia" w:eastAsiaTheme="minorEastAsia" w:cstheme="minorEastAsia"/>
                <w:color w:val="auto"/>
                <w:highlight w:val="none"/>
              </w:rPr>
              <w:t>满足用户需求</w:t>
            </w:r>
            <w:r>
              <w:rPr>
                <w:rFonts w:hint="eastAsia" w:asciiTheme="minorEastAsia" w:hAnsiTheme="minorEastAsia" w:eastAsiaTheme="minorEastAsia" w:cstheme="minorEastAsia"/>
                <w:color w:val="auto"/>
                <w:highlight w:val="none"/>
                <w:lang w:eastAsia="zh-CN"/>
              </w:rPr>
              <w:t>的，得</w:t>
            </w:r>
            <w:r>
              <w:rPr>
                <w:rFonts w:hint="eastAsia" w:asciiTheme="minorEastAsia" w:hAnsiTheme="minorEastAsia" w:eastAsiaTheme="minorEastAsia" w:cstheme="minorEastAsia"/>
                <w:color w:val="auto"/>
                <w:highlight w:val="none"/>
                <w:lang w:val="en-US" w:eastAsia="zh-CN"/>
              </w:rPr>
              <w:t>15分</w:t>
            </w:r>
            <w:r>
              <w:rPr>
                <w:rFonts w:hint="eastAsia" w:asciiTheme="minorEastAsia" w:hAnsiTheme="minorEastAsia" w:eastAsiaTheme="minorEastAsia" w:cstheme="minorEastAsia"/>
                <w:color w:val="auto"/>
                <w:highlight w:val="none"/>
                <w:lang w:eastAsia="zh-CN"/>
              </w:rPr>
              <w:t>。</w:t>
            </w:r>
          </w:p>
          <w:p w14:paraId="7612D42E">
            <w:pPr>
              <w:ind w:firstLine="420" w:firstLineChars="20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样品外形美观，结构造型、制作工艺良好，工艺较好、制作上不具瑕疵，所用材质良好及较耐用，整体工艺以及牢固耐用性能较好，基本满足用户需求要求</w:t>
            </w:r>
            <w:r>
              <w:rPr>
                <w:rFonts w:hint="eastAsia" w:asciiTheme="minorEastAsia" w:hAnsiTheme="minorEastAsia" w:eastAsiaTheme="minorEastAsia" w:cstheme="minorEastAsia"/>
                <w:color w:val="auto"/>
                <w:highlight w:val="none"/>
                <w:lang w:eastAsia="zh-CN"/>
              </w:rPr>
              <w:t>的，得</w:t>
            </w:r>
            <w:r>
              <w:rPr>
                <w:rFonts w:hint="eastAsia" w:asciiTheme="minorEastAsia" w:hAnsiTheme="minorEastAsia" w:eastAsiaTheme="minorEastAsia" w:cstheme="minorEastAsia"/>
                <w:color w:val="auto"/>
                <w:highlight w:val="none"/>
                <w:lang w:val="en-US" w:eastAsia="zh-CN"/>
              </w:rPr>
              <w:t>10分</w:t>
            </w:r>
            <w:r>
              <w:rPr>
                <w:rFonts w:hint="eastAsia" w:asciiTheme="minorEastAsia" w:hAnsiTheme="minorEastAsia" w:eastAsiaTheme="minorEastAsia" w:cstheme="minorEastAsia"/>
                <w:color w:val="auto"/>
                <w:highlight w:val="none"/>
                <w:lang w:eastAsia="zh-CN"/>
              </w:rPr>
              <w:t>。</w:t>
            </w:r>
          </w:p>
          <w:p w14:paraId="3145C6F9">
            <w:pPr>
              <w:ind w:firstLine="420" w:firstLineChars="20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样品外形一般，结构造型有缺漏，制作工艺一般，材质一般、制作上稍有瑕疵，所用材质良好及较耐用，整体工艺以及牢固耐用性能一般，低于用户需求要求</w:t>
            </w:r>
            <w:r>
              <w:rPr>
                <w:rFonts w:hint="eastAsia" w:asciiTheme="minorEastAsia" w:hAnsiTheme="minorEastAsia" w:eastAsiaTheme="minorEastAsia" w:cstheme="minorEastAsia"/>
                <w:color w:val="auto"/>
                <w:highlight w:val="none"/>
                <w:lang w:eastAsia="zh-CN"/>
              </w:rPr>
              <w:t>的，得</w:t>
            </w:r>
            <w:r>
              <w:rPr>
                <w:rFonts w:hint="eastAsia" w:asciiTheme="minorEastAsia" w:hAnsiTheme="minorEastAsia" w:eastAsiaTheme="minorEastAsia" w:cstheme="minorEastAsia"/>
                <w:color w:val="auto"/>
                <w:highlight w:val="none"/>
                <w:lang w:val="en-US" w:eastAsia="zh-CN"/>
              </w:rPr>
              <w:t>5分</w:t>
            </w:r>
            <w:r>
              <w:rPr>
                <w:rFonts w:hint="eastAsia" w:asciiTheme="minorEastAsia" w:hAnsiTheme="minorEastAsia" w:eastAsiaTheme="minorEastAsia" w:cstheme="minorEastAsia"/>
                <w:color w:val="auto"/>
                <w:highlight w:val="none"/>
                <w:lang w:eastAsia="zh-CN"/>
              </w:rPr>
              <w:t>。</w:t>
            </w:r>
          </w:p>
          <w:p w14:paraId="52235B3B">
            <w:pPr>
              <w:ind w:firstLine="420" w:firstLineChars="200"/>
              <w:rPr>
                <w:rFonts w:hint="default" w:eastAsia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4.其他情形或</w:t>
            </w:r>
            <w:r>
              <w:rPr>
                <w:rFonts w:hint="eastAsia" w:asciiTheme="minorEastAsia" w:hAnsiTheme="minorEastAsia" w:eastAsiaTheme="minorEastAsia" w:cstheme="minorEastAsia"/>
                <w:color w:val="auto"/>
                <w:highlight w:val="none"/>
              </w:rPr>
              <w:t>未提交样品</w:t>
            </w:r>
            <w:r>
              <w:rPr>
                <w:rFonts w:hint="eastAsia" w:asciiTheme="minorEastAsia" w:hAnsiTheme="minorEastAsia" w:eastAsiaTheme="minorEastAsia" w:cstheme="minorEastAsia"/>
                <w:color w:val="auto"/>
                <w:highlight w:val="none"/>
                <w:lang w:val="en-US" w:eastAsia="zh-CN"/>
              </w:rPr>
              <w:t>的，得0分。</w:t>
            </w:r>
          </w:p>
        </w:tc>
      </w:tr>
      <w:tr w14:paraId="4D86BAD8">
        <w:tblPrEx>
          <w:tblCellMar>
            <w:top w:w="0" w:type="dxa"/>
            <w:left w:w="108" w:type="dxa"/>
            <w:bottom w:w="0" w:type="dxa"/>
            <w:right w:w="108" w:type="dxa"/>
          </w:tblCellMar>
        </w:tblPrEx>
        <w:trPr>
          <w:trHeight w:val="2388"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3669BB5B">
            <w:pPr>
              <w:widowControl/>
              <w:jc w:val="center"/>
              <w:textAlignment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质保响应时间</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D1BE5B2">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7477" w:type="dxa"/>
            <w:tcBorders>
              <w:top w:val="single" w:color="auto" w:sz="4" w:space="0"/>
              <w:left w:val="single" w:color="auto" w:sz="4" w:space="0"/>
              <w:bottom w:val="single" w:color="auto" w:sz="4" w:space="0"/>
              <w:right w:val="single" w:color="auto" w:sz="4" w:space="0"/>
            </w:tcBorders>
            <w:shd w:val="clear" w:color="auto" w:fill="auto"/>
            <w:vAlign w:val="center"/>
          </w:tcPr>
          <w:p w14:paraId="5018B890">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根据比选文件第二章用户需求</w:t>
            </w:r>
            <w:r>
              <w:rPr>
                <w:rFonts w:hint="eastAsia" w:ascii="宋体" w:hAnsi="宋体" w:eastAsia="宋体" w:cs="宋体"/>
                <w:color w:val="auto"/>
                <w:sz w:val="21"/>
                <w:szCs w:val="21"/>
                <w:highlight w:val="none"/>
                <w:lang w:val="en-US" w:eastAsia="zh-CN"/>
              </w:rPr>
              <w:t>书“五、</w:t>
            </w:r>
            <w:r>
              <w:rPr>
                <w:rFonts w:hint="default" w:ascii="宋体" w:hAnsi="宋体" w:eastAsia="宋体" w:cs="宋体"/>
                <w:color w:val="auto"/>
                <w:sz w:val="21"/>
                <w:szCs w:val="21"/>
                <w:highlight w:val="none"/>
                <w:lang w:val="en-US" w:eastAsia="zh-CN"/>
              </w:rPr>
              <w:t>质</w:t>
            </w:r>
            <w:r>
              <w:rPr>
                <w:rFonts w:hint="eastAsia" w:ascii="宋体" w:hAnsi="宋体" w:eastAsia="宋体" w:cs="宋体"/>
                <w:color w:val="auto"/>
                <w:sz w:val="21"/>
                <w:szCs w:val="21"/>
                <w:highlight w:val="none"/>
                <w:lang w:val="en-US" w:eastAsia="zh-CN"/>
              </w:rPr>
              <w:t>量</w:t>
            </w:r>
            <w:r>
              <w:rPr>
                <w:rFonts w:hint="default" w:ascii="宋体" w:hAnsi="宋体" w:eastAsia="宋体" w:cs="宋体"/>
                <w:color w:val="auto"/>
                <w:sz w:val="21"/>
                <w:szCs w:val="21"/>
                <w:highlight w:val="none"/>
                <w:lang w:val="en-US" w:eastAsia="zh-CN"/>
              </w:rPr>
              <w:t>保</w:t>
            </w:r>
            <w:r>
              <w:rPr>
                <w:rFonts w:hint="eastAsia" w:ascii="宋体" w:hAnsi="宋体" w:eastAsia="宋体" w:cs="宋体"/>
                <w:color w:val="auto"/>
                <w:sz w:val="21"/>
                <w:szCs w:val="21"/>
                <w:highlight w:val="none"/>
                <w:lang w:val="en-US" w:eastAsia="zh-CN"/>
              </w:rPr>
              <w:t>修</w:t>
            </w:r>
            <w:r>
              <w:rPr>
                <w:rFonts w:hint="default" w:ascii="宋体" w:hAnsi="宋体" w:eastAsia="宋体" w:cs="宋体"/>
                <w:color w:val="auto"/>
                <w:sz w:val="21"/>
                <w:szCs w:val="21"/>
                <w:highlight w:val="none"/>
                <w:lang w:val="en-US" w:eastAsia="zh-CN"/>
              </w:rPr>
              <w:t>期</w:t>
            </w:r>
            <w:r>
              <w:rPr>
                <w:rFonts w:hint="eastAsia" w:ascii="宋体" w:hAnsi="宋体" w:eastAsia="宋体" w:cs="宋体"/>
                <w:color w:val="auto"/>
                <w:sz w:val="21"/>
                <w:szCs w:val="21"/>
                <w:highlight w:val="none"/>
                <w:lang w:val="en-US" w:eastAsia="zh-CN"/>
              </w:rPr>
              <w:t>及</w:t>
            </w:r>
            <w:r>
              <w:rPr>
                <w:rFonts w:hint="default" w:ascii="宋体" w:hAnsi="宋体" w:eastAsia="宋体" w:cs="宋体"/>
                <w:color w:val="auto"/>
                <w:sz w:val="21"/>
                <w:szCs w:val="21"/>
                <w:highlight w:val="none"/>
                <w:lang w:val="en-US" w:eastAsia="zh-CN"/>
              </w:rPr>
              <w:t>售后</w:t>
            </w:r>
            <w:r>
              <w:rPr>
                <w:rFonts w:hint="eastAsia" w:ascii="宋体" w:hAnsi="宋体" w:eastAsia="宋体" w:cs="宋体"/>
                <w:color w:val="auto"/>
                <w:sz w:val="21"/>
                <w:szCs w:val="21"/>
                <w:highlight w:val="none"/>
                <w:lang w:val="en-US" w:eastAsia="zh-CN"/>
              </w:rPr>
              <w:t>要求”3、</w:t>
            </w:r>
            <w:r>
              <w:rPr>
                <w:rFonts w:hint="default" w:ascii="宋体" w:hAnsi="宋体" w:eastAsia="宋体" w:cs="宋体"/>
                <w:color w:val="auto"/>
                <w:sz w:val="21"/>
                <w:szCs w:val="21"/>
                <w:highlight w:val="none"/>
                <w:lang w:val="en-US" w:eastAsia="zh-CN"/>
              </w:rPr>
              <w:t>在质保期内</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货物出现问题的，</w:t>
            </w:r>
            <w:r>
              <w:rPr>
                <w:rFonts w:hint="eastAsia" w:ascii="宋体" w:hAnsi="宋体" w:eastAsia="宋体" w:cs="宋体"/>
                <w:color w:val="auto"/>
                <w:sz w:val="21"/>
                <w:szCs w:val="21"/>
                <w:highlight w:val="none"/>
                <w:lang w:val="en-US" w:eastAsia="zh-CN"/>
              </w:rPr>
              <w:t>成交供应商应在接到采购人通知后</w:t>
            </w:r>
            <w:r>
              <w:rPr>
                <w:rFonts w:hint="default" w:ascii="宋体" w:hAnsi="宋体" w:eastAsia="宋体" w:cs="宋体"/>
                <w:color w:val="auto"/>
                <w:sz w:val="21"/>
                <w:szCs w:val="21"/>
                <w:highlight w:val="none"/>
                <w:lang w:val="en-US" w:eastAsia="zh-CN"/>
              </w:rPr>
              <w:t>8小时内解决问题</w:t>
            </w:r>
            <w:r>
              <w:rPr>
                <w:rFonts w:hint="eastAsia" w:ascii="宋体" w:hAnsi="宋体" w:eastAsia="宋体" w:cs="宋体"/>
                <w:color w:val="auto"/>
                <w:sz w:val="21"/>
                <w:szCs w:val="21"/>
                <w:highlight w:val="none"/>
                <w:lang w:val="en-US" w:eastAsia="zh-CN"/>
              </w:rPr>
              <w:t>，如需更换或送修的，须在48</w:t>
            </w:r>
            <w:r>
              <w:rPr>
                <w:rFonts w:hint="default" w:ascii="宋体" w:hAnsi="宋体" w:eastAsia="宋体" w:cs="宋体"/>
                <w:color w:val="auto"/>
                <w:sz w:val="21"/>
                <w:szCs w:val="21"/>
                <w:highlight w:val="none"/>
                <w:lang w:val="en-US" w:eastAsia="zh-CN"/>
              </w:rPr>
              <w:t>小时内解决</w:t>
            </w:r>
            <w:r>
              <w:rPr>
                <w:rFonts w:hint="eastAsia" w:ascii="宋体" w:hAnsi="宋体" w:eastAsia="宋体" w:cs="宋体"/>
                <w:color w:val="auto"/>
                <w:sz w:val="21"/>
                <w:szCs w:val="21"/>
                <w:highlight w:val="none"/>
                <w:lang w:val="en-US" w:eastAsia="zh-CN"/>
              </w:rPr>
              <w:t>问题</w:t>
            </w:r>
            <w:r>
              <w:rPr>
                <w:rFonts w:hint="default" w:ascii="宋体" w:hAnsi="宋体" w:eastAsia="宋体" w:cs="宋体"/>
                <w:color w:val="auto"/>
                <w:sz w:val="21"/>
                <w:szCs w:val="21"/>
                <w:highlight w:val="none"/>
                <w:lang w:val="en-US" w:eastAsia="zh-CN"/>
              </w:rPr>
              <w:t>。</w:t>
            </w:r>
          </w:p>
          <w:p w14:paraId="02D5BAB3">
            <w:pPr>
              <w:widowControl/>
              <w:numPr>
                <w:ilvl w:val="0"/>
                <w:numId w:val="0"/>
              </w:numPr>
              <w:ind w:firstLine="420" w:firstLineChars="200"/>
              <w:jc w:val="left"/>
              <w:textAlignment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1.承诺服务的“2个时间点”均优于需求的，得4分。</w:t>
            </w:r>
          </w:p>
          <w:p w14:paraId="5528234F">
            <w:pPr>
              <w:widowControl/>
              <w:numPr>
                <w:ilvl w:val="0"/>
                <w:numId w:val="0"/>
              </w:numPr>
              <w:ind w:firstLine="420" w:firstLineChars="200"/>
              <w:jc w:val="left"/>
              <w:textAlignment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2.承诺服务满足需求的，得2分。</w:t>
            </w:r>
          </w:p>
          <w:p w14:paraId="34D6FE1D">
            <w:pPr>
              <w:widowControl/>
              <w:numPr>
                <w:ilvl w:val="0"/>
                <w:numId w:val="0"/>
              </w:numPr>
              <w:ind w:left="0" w:leftChars="0" w:firstLine="420" w:firstLineChars="200"/>
              <w:jc w:val="left"/>
              <w:textAlignment w:val="center"/>
              <w:rPr>
                <w:rFonts w:hint="eastAsia" w:ascii="Times New Roman" w:hAnsi="宋体" w:eastAsia="宋体" w:cs="宋体"/>
                <w:color w:val="auto"/>
                <w:sz w:val="21"/>
                <w:szCs w:val="21"/>
                <w:highlight w:val="none"/>
                <w:lang w:val="en-US" w:eastAsia="zh-CN"/>
              </w:rPr>
            </w:pPr>
            <w:r>
              <w:rPr>
                <w:rFonts w:hint="eastAsia" w:ascii="宋体" w:hAnsi="宋体" w:cs="宋体"/>
                <w:szCs w:val="21"/>
                <w:highlight w:val="none"/>
                <w:lang w:val="en-US" w:eastAsia="zh-CN"/>
              </w:rPr>
              <w:t>3.承诺服务不满足需求或未响应的，得0分。</w:t>
            </w:r>
          </w:p>
          <w:p w14:paraId="53397930">
            <w:pPr>
              <w:pStyle w:val="28"/>
              <w:ind w:left="0" w:leftChars="0" w:firstLine="0" w:firstLineChars="0"/>
              <w:rPr>
                <w:rFonts w:hint="default"/>
                <w:highlight w:val="none"/>
                <w:lang w:val="en-US" w:eastAsia="zh-CN"/>
              </w:rPr>
            </w:pPr>
            <w:r>
              <w:rPr>
                <w:rFonts w:hint="eastAsia" w:ascii="Times New Roman" w:hAnsi="宋体" w:eastAsia="宋体" w:cs="宋体"/>
                <w:color w:val="auto"/>
                <w:sz w:val="21"/>
                <w:szCs w:val="21"/>
                <w:highlight w:val="none"/>
                <w:lang w:val="en-US" w:eastAsia="zh-CN"/>
              </w:rPr>
              <w:t>注：提供</w:t>
            </w:r>
            <w:r>
              <w:rPr>
                <w:rFonts w:hint="eastAsia" w:ascii="宋体" w:hAnsi="宋体" w:cs="宋体"/>
                <w:b/>
                <w:bCs/>
                <w:color w:val="0000FF"/>
                <w:sz w:val="21"/>
                <w:szCs w:val="21"/>
                <w:highlight w:val="none"/>
                <w:lang w:val="en-US" w:eastAsia="zh-CN"/>
              </w:rPr>
              <w:t>承诺函</w:t>
            </w:r>
            <w:r>
              <w:rPr>
                <w:rFonts w:hint="eastAsia" w:ascii="Times New Roman" w:hAnsi="宋体" w:eastAsia="宋体" w:cs="宋体"/>
                <w:color w:val="auto"/>
                <w:sz w:val="21"/>
                <w:szCs w:val="21"/>
                <w:highlight w:val="none"/>
                <w:lang w:val="en-US" w:eastAsia="zh-CN"/>
              </w:rPr>
              <w:t>，格式自拟。</w:t>
            </w:r>
          </w:p>
        </w:tc>
      </w:tr>
    </w:tbl>
    <w:p w14:paraId="787D513D">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AA327F6">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35</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9"/>
        <w:tblW w:w="9598" w:type="dxa"/>
        <w:jc w:val="center"/>
        <w:tblLayout w:type="autofit"/>
        <w:tblCellMar>
          <w:top w:w="0" w:type="dxa"/>
          <w:left w:w="108" w:type="dxa"/>
          <w:bottom w:w="0" w:type="dxa"/>
          <w:right w:w="108" w:type="dxa"/>
        </w:tblCellMar>
      </w:tblPr>
      <w:tblGrid>
        <w:gridCol w:w="1368"/>
        <w:gridCol w:w="795"/>
        <w:gridCol w:w="7435"/>
      </w:tblGrid>
      <w:tr w14:paraId="78A7955E">
        <w:tblPrEx>
          <w:tblCellMar>
            <w:top w:w="0" w:type="dxa"/>
            <w:left w:w="108" w:type="dxa"/>
            <w:bottom w:w="0" w:type="dxa"/>
            <w:right w:w="108" w:type="dxa"/>
          </w:tblCellMar>
        </w:tblPrEx>
        <w:trPr>
          <w:trHeight w:val="312" w:hRule="atLeast"/>
          <w:jc w:val="center"/>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C142D">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E9AD">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B20D4">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28A806C">
        <w:tblPrEx>
          <w:tblCellMar>
            <w:top w:w="0" w:type="dxa"/>
            <w:left w:w="108" w:type="dxa"/>
            <w:bottom w:w="0" w:type="dxa"/>
            <w:right w:w="108" w:type="dxa"/>
          </w:tblCellMar>
        </w:tblPrEx>
        <w:trPr>
          <w:trHeight w:val="312" w:hRule="atLeast"/>
          <w:jc w:val="center"/>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282F">
            <w:pPr>
              <w:jc w:val="center"/>
              <w:rPr>
                <w:rFonts w:ascii="宋体" w:hAnsi="宋体" w:cs="宋体"/>
                <w:szCs w:val="21"/>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ECDC">
            <w:pPr>
              <w:jc w:val="center"/>
              <w:rPr>
                <w:rFonts w:ascii="宋体" w:hAnsi="宋体" w:cs="宋体"/>
                <w:szCs w:val="21"/>
              </w:rPr>
            </w:pPr>
          </w:p>
        </w:tc>
        <w:tc>
          <w:tcPr>
            <w:tcW w:w="7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2EB">
            <w:pPr>
              <w:jc w:val="center"/>
              <w:rPr>
                <w:rFonts w:ascii="宋体" w:hAnsi="宋体" w:cs="宋体"/>
                <w:szCs w:val="21"/>
              </w:rPr>
            </w:pPr>
          </w:p>
        </w:tc>
      </w:tr>
      <w:tr w14:paraId="4CA590C9">
        <w:tblPrEx>
          <w:tblCellMar>
            <w:top w:w="0" w:type="dxa"/>
            <w:left w:w="108" w:type="dxa"/>
            <w:bottom w:w="0" w:type="dxa"/>
            <w:right w:w="108" w:type="dxa"/>
          </w:tblCellMar>
        </w:tblPrEx>
        <w:trPr>
          <w:trHeight w:val="2058"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F281848">
            <w:pPr>
              <w:widowControl/>
              <w:jc w:val="center"/>
              <w:textAlignment w:val="center"/>
              <w:rPr>
                <w:rFonts w:hint="eastAsia" w:ascii="宋体" w:hAnsi="宋体" w:eastAsia="宋体" w:cs="宋体"/>
                <w:color w:val="auto"/>
                <w:kern w:val="0"/>
                <w:sz w:val="21"/>
                <w:szCs w:val="21"/>
                <w:lang w:val="en-US" w:eastAsia="zh-CN" w:bidi="ar"/>
              </w:rPr>
            </w:pPr>
            <w:r>
              <w:rPr>
                <w:rFonts w:hint="eastAsia"/>
                <w:color w:val="auto"/>
                <w:lang w:val="en-US" w:eastAsia="zh-CN"/>
              </w:rPr>
              <w:t>实</w:t>
            </w:r>
            <w:r>
              <w:rPr>
                <w:rFonts w:hint="eastAsia"/>
                <w:color w:val="auto"/>
                <w:lang w:eastAsia="zh-CN"/>
              </w:rPr>
              <w:t>施</w:t>
            </w:r>
            <w:r>
              <w:rPr>
                <w:color w:val="auto"/>
              </w:rPr>
              <w:t>方案</w:t>
            </w:r>
          </w:p>
        </w:tc>
        <w:tc>
          <w:tcPr>
            <w:tcW w:w="795" w:type="dxa"/>
            <w:tcBorders>
              <w:top w:val="single" w:color="000000" w:sz="4" w:space="0"/>
              <w:left w:val="single" w:color="000000" w:sz="4" w:space="0"/>
              <w:right w:val="single" w:color="000000" w:sz="4" w:space="0"/>
            </w:tcBorders>
            <w:shd w:val="clear" w:color="auto" w:fill="auto"/>
            <w:vAlign w:val="center"/>
          </w:tcPr>
          <w:p w14:paraId="109EFA9A">
            <w:pPr>
              <w:jc w:val="center"/>
              <w:rPr>
                <w:rFonts w:hint="default" w:ascii="Calibri" w:hAnsi="Calibri"/>
                <w:color w:val="auto"/>
                <w:highlight w:val="none"/>
                <w:lang w:val="en-US" w:eastAsia="zh-CN"/>
              </w:rPr>
            </w:pPr>
            <w:r>
              <w:rPr>
                <w:rFonts w:hint="eastAsia" w:ascii="Calibri" w:hAnsi="Calibri"/>
                <w:color w:val="auto"/>
                <w:highlight w:val="none"/>
                <w:lang w:val="en-US" w:eastAsia="zh-CN"/>
              </w:rPr>
              <w:t>12</w:t>
            </w:r>
          </w:p>
        </w:tc>
        <w:tc>
          <w:tcPr>
            <w:tcW w:w="7435" w:type="dxa"/>
            <w:tcBorders>
              <w:top w:val="single" w:color="000000" w:sz="4" w:space="0"/>
              <w:left w:val="single" w:color="000000" w:sz="4" w:space="0"/>
              <w:right w:val="single" w:color="000000" w:sz="4" w:space="0"/>
            </w:tcBorders>
            <w:shd w:val="clear" w:color="auto" w:fill="auto"/>
            <w:vAlign w:val="top"/>
          </w:tcPr>
          <w:p w14:paraId="17C65E85">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根据供应商对本项目所提供的项目实施方案（</w:t>
            </w:r>
            <w:r>
              <w:rPr>
                <w:rFonts w:hint="eastAsia" w:ascii="宋体" w:hAnsi="宋体" w:cs="宋体"/>
                <w:color w:val="auto"/>
                <w:kern w:val="0"/>
                <w:sz w:val="21"/>
                <w:szCs w:val="21"/>
                <w:lang w:val="en-US" w:eastAsia="zh-CN" w:bidi="ar"/>
              </w:rPr>
              <w:t>至少</w:t>
            </w:r>
            <w:r>
              <w:rPr>
                <w:rFonts w:hint="eastAsia" w:ascii="宋体" w:hAnsi="宋体" w:eastAsia="宋体" w:cs="宋体"/>
                <w:color w:val="auto"/>
                <w:kern w:val="0"/>
                <w:sz w:val="21"/>
                <w:szCs w:val="21"/>
                <w:lang w:val="en-US" w:eastAsia="zh-CN" w:bidi="ar"/>
              </w:rPr>
              <w:t>包含</w:t>
            </w:r>
            <w:r>
              <w:rPr>
                <w:rFonts w:hint="eastAsia" w:ascii="宋体" w:hAnsi="宋体" w:cs="宋体"/>
                <w:color w:val="auto"/>
                <w:kern w:val="0"/>
                <w:sz w:val="21"/>
                <w:szCs w:val="21"/>
                <w:lang w:val="en-US" w:eastAsia="zh-CN" w:bidi="ar"/>
              </w:rPr>
              <w:t>重点与难点分析</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质量保证措施</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进度保证措施</w:t>
            </w:r>
            <w:r>
              <w:rPr>
                <w:rFonts w:hint="eastAsia" w:ascii="宋体" w:hAnsi="宋体" w:eastAsia="宋体" w:cs="宋体"/>
                <w:color w:val="auto"/>
                <w:kern w:val="0"/>
                <w:sz w:val="21"/>
                <w:szCs w:val="21"/>
                <w:lang w:val="en-US" w:eastAsia="zh-CN" w:bidi="ar"/>
              </w:rPr>
              <w:t xml:space="preserve">等内容）进行综合评审： </w:t>
            </w:r>
          </w:p>
          <w:p w14:paraId="7B3EF94C">
            <w:pPr>
              <w:keepNext w:val="0"/>
              <w:keepLines w:val="0"/>
              <w:widowControl/>
              <w:suppressLineNumbers w:val="0"/>
              <w:jc w:val="left"/>
              <w:rPr>
                <w:rFonts w:hint="default"/>
                <w:color w:val="auto"/>
                <w:lang w:val="en-US"/>
              </w:rPr>
            </w:pPr>
            <w:r>
              <w:rPr>
                <w:rFonts w:hint="eastAsia" w:ascii="宋体" w:hAnsi="宋体" w:eastAsia="宋体" w:cs="宋体"/>
                <w:color w:val="auto"/>
                <w:kern w:val="0"/>
                <w:sz w:val="21"/>
                <w:szCs w:val="21"/>
                <w:lang w:val="en-US" w:eastAsia="zh-CN" w:bidi="ar"/>
              </w:rPr>
              <w:t>1</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实施方案</w:t>
            </w:r>
            <w:r>
              <w:rPr>
                <w:rFonts w:hint="eastAsia" w:ascii="宋体" w:hAnsi="宋体" w:cs="宋体"/>
                <w:color w:val="auto"/>
                <w:kern w:val="0"/>
                <w:sz w:val="21"/>
                <w:szCs w:val="21"/>
                <w:lang w:val="en-US" w:eastAsia="zh-CN" w:bidi="ar"/>
              </w:rPr>
              <w:t>内容全面、具体</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针对性强、科学</w:t>
            </w:r>
            <w:r>
              <w:rPr>
                <w:rFonts w:hint="eastAsia" w:ascii="宋体" w:hAnsi="宋体" w:eastAsia="宋体" w:cs="宋体"/>
                <w:color w:val="auto"/>
                <w:kern w:val="0"/>
                <w:sz w:val="21"/>
                <w:szCs w:val="21"/>
                <w:lang w:val="en-US" w:eastAsia="zh-CN" w:bidi="ar"/>
              </w:rPr>
              <w:t>合理</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性强</w:t>
            </w:r>
            <w:r>
              <w:rPr>
                <w:rFonts w:hint="eastAsia" w:ascii="宋体" w:hAnsi="宋体" w:eastAsia="宋体" w:cs="宋体"/>
                <w:color w:val="auto"/>
                <w:kern w:val="0"/>
                <w:sz w:val="21"/>
                <w:szCs w:val="21"/>
                <w:lang w:val="en-US" w:eastAsia="zh-CN" w:bidi="ar"/>
              </w:rPr>
              <w:t>的，得</w:t>
            </w:r>
            <w:r>
              <w:rPr>
                <w:rFonts w:hint="eastAsia" w:ascii="宋体" w:hAnsi="宋体" w:cs="宋体"/>
                <w:color w:val="auto"/>
                <w:kern w:val="0"/>
                <w:sz w:val="21"/>
                <w:szCs w:val="21"/>
                <w:lang w:val="en-US" w:eastAsia="zh-CN" w:bidi="ar"/>
              </w:rPr>
              <w:t>12</w:t>
            </w:r>
            <w:r>
              <w:rPr>
                <w:rFonts w:hint="eastAsia" w:ascii="宋体" w:hAnsi="宋体" w:eastAsia="宋体" w:cs="宋体"/>
                <w:color w:val="auto"/>
                <w:kern w:val="0"/>
                <w:sz w:val="21"/>
                <w:szCs w:val="21"/>
                <w:lang w:val="en-US" w:eastAsia="zh-CN" w:bidi="ar"/>
              </w:rPr>
              <w:t>分。</w:t>
            </w:r>
          </w:p>
          <w:p w14:paraId="652A9EAD">
            <w:pPr>
              <w:keepNext w:val="0"/>
              <w:keepLines w:val="0"/>
              <w:widowControl/>
              <w:suppressLineNumbers w:val="0"/>
              <w:jc w:val="left"/>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kern w:val="0"/>
                <w:sz w:val="21"/>
                <w:szCs w:val="21"/>
                <w:lang w:val="en-US" w:eastAsia="zh-CN" w:bidi="ar"/>
              </w:rPr>
              <w:t>实施方案内容</w:t>
            </w:r>
            <w:r>
              <w:rPr>
                <w:rFonts w:hint="eastAsia" w:ascii="宋体" w:hAnsi="宋体" w:cs="宋体"/>
                <w:color w:val="auto"/>
                <w:kern w:val="0"/>
                <w:sz w:val="21"/>
                <w:szCs w:val="21"/>
                <w:lang w:val="en-US" w:eastAsia="zh-CN" w:bidi="ar"/>
              </w:rPr>
              <w:t>比较全面</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针对性较强、较</w:t>
            </w:r>
            <w:r>
              <w:rPr>
                <w:rFonts w:hint="eastAsia" w:ascii="宋体" w:hAnsi="宋体" w:eastAsia="宋体" w:cs="宋体"/>
                <w:color w:val="auto"/>
                <w:kern w:val="0"/>
                <w:sz w:val="21"/>
                <w:szCs w:val="21"/>
                <w:lang w:val="en-US" w:eastAsia="zh-CN" w:bidi="ar"/>
              </w:rPr>
              <w:t>合理</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性较强</w:t>
            </w:r>
            <w:r>
              <w:rPr>
                <w:rFonts w:hint="eastAsia" w:ascii="宋体" w:hAnsi="宋体" w:eastAsia="宋体" w:cs="宋体"/>
                <w:color w:val="auto"/>
                <w:kern w:val="0"/>
                <w:sz w:val="21"/>
                <w:szCs w:val="21"/>
                <w:lang w:val="en-US" w:eastAsia="zh-CN" w:bidi="ar"/>
              </w:rPr>
              <w:t>的</w:t>
            </w:r>
            <w:r>
              <w:rPr>
                <w:rFonts w:hint="eastAsia" w:ascii="宋体" w:hAnsi="宋体" w:eastAsia="宋体" w:cs="宋体"/>
                <w:color w:val="auto"/>
                <w:highlight w:val="none"/>
                <w:lang w:val="en-US" w:eastAsia="zh-CN"/>
              </w:rPr>
              <w:t>，得</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分。</w:t>
            </w:r>
          </w:p>
          <w:p w14:paraId="4220F903">
            <w:pPr>
              <w:keepNext w:val="0"/>
              <w:keepLines w:val="0"/>
              <w:widowControl/>
              <w:suppressLineNumbers w:val="0"/>
              <w:jc w:val="lef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w:t>
            </w:r>
            <w:r>
              <w:rPr>
                <w:rFonts w:hint="eastAsia" w:ascii="宋体" w:hAnsi="宋体" w:eastAsia="宋体" w:cs="宋体"/>
                <w:color w:val="auto"/>
                <w:kern w:val="0"/>
                <w:sz w:val="21"/>
                <w:szCs w:val="21"/>
                <w:lang w:val="en-US" w:eastAsia="zh-CN" w:bidi="ar"/>
              </w:rPr>
              <w:t>实施方案</w:t>
            </w:r>
            <w:r>
              <w:rPr>
                <w:rFonts w:hint="eastAsia" w:ascii="宋体" w:hAnsi="宋体" w:cs="宋体"/>
                <w:color w:val="auto"/>
                <w:kern w:val="0"/>
                <w:sz w:val="21"/>
                <w:szCs w:val="21"/>
                <w:lang w:val="en-US" w:eastAsia="zh-CN" w:bidi="ar"/>
              </w:rPr>
              <w:t>一般</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针对性合理性一般、</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性一般</w:t>
            </w:r>
            <w:r>
              <w:rPr>
                <w:rFonts w:hint="eastAsia" w:ascii="宋体" w:hAnsi="宋体" w:eastAsia="宋体" w:cs="宋体"/>
                <w:color w:val="auto"/>
                <w:kern w:val="0"/>
                <w:sz w:val="21"/>
                <w:szCs w:val="21"/>
                <w:lang w:val="en-US" w:eastAsia="zh-CN" w:bidi="ar"/>
              </w:rPr>
              <w:t>的</w:t>
            </w:r>
            <w:r>
              <w:rPr>
                <w:rFonts w:hint="eastAsia" w:ascii="宋体" w:hAnsi="宋体" w:eastAsia="宋体" w:cs="宋体"/>
                <w:color w:val="auto"/>
                <w:highlight w:val="none"/>
                <w:lang w:val="en-US" w:eastAsia="zh-CN"/>
              </w:rPr>
              <w:t>，得</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 xml:space="preserve">分。 </w:t>
            </w:r>
          </w:p>
          <w:p w14:paraId="502A0B52">
            <w:pPr>
              <w:widowControl/>
              <w:numPr>
                <w:ilvl w:val="0"/>
                <w:numId w:val="0"/>
              </w:numPr>
              <w:ind w:left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未提供或者实施方案</w:t>
            </w:r>
            <w:r>
              <w:rPr>
                <w:rFonts w:hint="eastAsia" w:ascii="宋体" w:hAnsi="宋体" w:cs="宋体"/>
                <w:color w:val="auto"/>
                <w:kern w:val="0"/>
                <w:sz w:val="21"/>
                <w:szCs w:val="21"/>
                <w:lang w:val="en-US" w:eastAsia="zh-CN" w:bidi="ar"/>
              </w:rPr>
              <w:t>差，</w:t>
            </w:r>
            <w:r>
              <w:rPr>
                <w:rFonts w:hint="eastAsia" w:ascii="宋体" w:hAnsi="宋体" w:cs="宋体"/>
                <w:color w:val="auto"/>
                <w:highlight w:val="none"/>
                <w:lang w:val="en-US" w:eastAsia="zh-CN"/>
              </w:rPr>
              <w:t>不</w:t>
            </w:r>
            <w:r>
              <w:rPr>
                <w:rFonts w:hint="eastAsia" w:ascii="宋体" w:hAnsi="宋体" w:eastAsia="宋体" w:cs="宋体"/>
                <w:color w:val="auto"/>
                <w:highlight w:val="none"/>
                <w:lang w:val="en-US" w:eastAsia="zh-CN"/>
              </w:rPr>
              <w:t>合理</w:t>
            </w:r>
            <w:r>
              <w:rPr>
                <w:rFonts w:hint="eastAsia" w:ascii="宋体" w:hAnsi="宋体" w:cs="宋体"/>
                <w:color w:val="auto"/>
                <w:highlight w:val="none"/>
                <w:lang w:val="en-US" w:eastAsia="zh-CN"/>
              </w:rPr>
              <w:t>、可行性差的</w:t>
            </w:r>
            <w:r>
              <w:rPr>
                <w:rFonts w:hint="eastAsia" w:ascii="宋体" w:hAnsi="宋体" w:eastAsia="宋体" w:cs="宋体"/>
                <w:color w:val="auto"/>
                <w:highlight w:val="none"/>
                <w:lang w:val="en-US" w:eastAsia="zh-CN"/>
              </w:rPr>
              <w:t>，得0分。</w:t>
            </w:r>
          </w:p>
        </w:tc>
      </w:tr>
      <w:tr w14:paraId="275F68A0">
        <w:tblPrEx>
          <w:tblCellMar>
            <w:top w:w="0" w:type="dxa"/>
            <w:left w:w="108" w:type="dxa"/>
            <w:bottom w:w="0" w:type="dxa"/>
            <w:right w:w="108" w:type="dxa"/>
          </w:tblCellMar>
        </w:tblPrEx>
        <w:trPr>
          <w:trHeight w:val="1669"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18A">
            <w:pPr>
              <w:widowControl/>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安装方案</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06BB">
            <w:pPr>
              <w:widowControl/>
              <w:jc w:val="center"/>
              <w:textAlignment w:val="center"/>
              <w:rPr>
                <w:rFonts w:hint="default" w:ascii="Calibri" w:hAnsi="Calibri" w:eastAsia="宋体"/>
                <w:color w:val="auto"/>
                <w:highlight w:val="none"/>
                <w:lang w:val="en-US" w:eastAsia="zh-CN"/>
              </w:rPr>
            </w:pPr>
            <w:r>
              <w:rPr>
                <w:rFonts w:hint="eastAsia" w:ascii="Calibri" w:hAnsi="Calibri"/>
                <w:color w:val="auto"/>
                <w:highlight w:val="none"/>
                <w:lang w:val="en-US" w:eastAsia="zh-CN"/>
              </w:rPr>
              <w:t>9</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1325">
            <w:pPr>
              <w:widowControl/>
              <w:numPr>
                <w:ilvl w:val="0"/>
                <w:numId w:val="0"/>
              </w:numPr>
              <w:ind w:leftChars="0"/>
              <w:jc w:val="left"/>
              <w:textAlignment w:val="center"/>
              <w:rPr>
                <w:rFonts w:hint="eastAsia" w:ascii="Arial" w:hAnsi="Arial" w:cs="Arial"/>
                <w:bCs/>
                <w:color w:val="auto"/>
                <w:lang w:val="en" w:eastAsia="zh-CN" w:bidi="ar"/>
              </w:rPr>
            </w:pPr>
            <w:r>
              <w:rPr>
                <w:rFonts w:hint="eastAsia" w:ascii="Arial" w:hAnsi="Arial" w:cs="Arial"/>
                <w:bCs/>
                <w:color w:val="auto"/>
                <w:lang w:val="en-US" w:eastAsia="zh-CN" w:bidi="ar"/>
              </w:rPr>
              <w:t>根据供应商安装方案（</w:t>
            </w:r>
            <w:r>
              <w:rPr>
                <w:rFonts w:hint="eastAsia" w:ascii="Arial" w:hAnsi="Arial" w:cs="Arial"/>
                <w:bCs/>
                <w:color w:val="auto"/>
                <w:lang w:val="en" w:bidi="ar"/>
              </w:rPr>
              <w:t>至少包含人员安排、运输、安装</w:t>
            </w:r>
            <w:r>
              <w:rPr>
                <w:rFonts w:hint="eastAsia" w:ascii="Arial" w:hAnsi="Arial" w:cs="Arial"/>
                <w:bCs/>
                <w:color w:val="auto"/>
                <w:lang w:bidi="ar"/>
              </w:rPr>
              <w:t>调试、</w:t>
            </w:r>
            <w:r>
              <w:rPr>
                <w:rFonts w:hint="eastAsia" w:ascii="宋体" w:hAnsi="宋体" w:cs="宋体"/>
                <w:color w:val="auto"/>
              </w:rPr>
              <w:t>验收</w:t>
            </w:r>
            <w:r>
              <w:rPr>
                <w:rFonts w:hint="eastAsia" w:ascii="Arial" w:hAnsi="Arial" w:cs="Arial"/>
                <w:bCs/>
                <w:color w:val="auto"/>
                <w:lang w:val="en" w:bidi="ar"/>
              </w:rPr>
              <w:t>等</w:t>
            </w:r>
            <w:r>
              <w:rPr>
                <w:rFonts w:hint="eastAsia" w:ascii="Arial" w:hAnsi="Arial" w:cs="Arial"/>
                <w:bCs/>
                <w:color w:val="auto"/>
                <w:lang w:val="en-US" w:eastAsia="zh-CN" w:bidi="ar"/>
              </w:rPr>
              <w:t>内容）进行</w:t>
            </w:r>
            <w:r>
              <w:rPr>
                <w:rFonts w:hint="eastAsia" w:ascii="宋体" w:hAnsi="宋体" w:eastAsia="宋体" w:cs="宋体"/>
                <w:color w:val="auto"/>
                <w:kern w:val="0"/>
                <w:sz w:val="21"/>
                <w:szCs w:val="21"/>
                <w:lang w:val="en-US" w:eastAsia="zh-CN" w:bidi="ar"/>
              </w:rPr>
              <w:t>综合</w:t>
            </w:r>
            <w:r>
              <w:rPr>
                <w:rFonts w:hint="eastAsia" w:ascii="Arial" w:hAnsi="Arial" w:cs="Arial"/>
                <w:bCs/>
                <w:color w:val="auto"/>
                <w:lang w:val="en-US" w:eastAsia="zh-CN" w:bidi="ar"/>
              </w:rPr>
              <w:t>评审</w:t>
            </w:r>
            <w:r>
              <w:rPr>
                <w:rFonts w:hint="eastAsia" w:ascii="Arial" w:hAnsi="Arial" w:cs="Arial"/>
                <w:bCs/>
                <w:color w:val="auto"/>
                <w:lang w:val="en" w:eastAsia="zh-CN" w:bidi="ar"/>
              </w:rPr>
              <w:t>：</w:t>
            </w:r>
          </w:p>
          <w:p w14:paraId="3DD12CEF">
            <w:pPr>
              <w:widowControl/>
              <w:numPr>
                <w:ilvl w:val="0"/>
                <w:numId w:val="0"/>
              </w:numPr>
              <w:ind w:leftChars="0"/>
              <w:jc w:val="left"/>
              <w:textAlignment w:val="center"/>
              <w:rPr>
                <w:rFonts w:hint="eastAsia" w:ascii="宋体" w:hAnsi="宋体" w:eastAsia="宋体" w:cs="宋体"/>
                <w:color w:val="auto"/>
                <w:lang w:eastAsia="zh-CN"/>
              </w:rPr>
            </w:pPr>
            <w:r>
              <w:rPr>
                <w:rFonts w:hint="eastAsia" w:ascii="宋体" w:hAnsi="宋体" w:eastAsia="宋体" w:cs="宋体"/>
                <w:color w:val="auto"/>
                <w:lang w:val="en-US" w:eastAsia="zh-CN"/>
              </w:rPr>
              <w:t>1</w:t>
            </w:r>
            <w:r>
              <w:rPr>
                <w:rFonts w:hint="eastAsia" w:ascii="宋体" w:hAnsi="宋体" w:cs="宋体"/>
                <w:color w:val="auto"/>
                <w:lang w:val="en-US" w:eastAsia="zh-CN"/>
              </w:rPr>
              <w:t>.</w:t>
            </w:r>
            <w:r>
              <w:rPr>
                <w:rFonts w:hint="eastAsia" w:ascii="宋体" w:hAnsi="宋体" w:eastAsia="宋体" w:cs="宋体"/>
                <w:color w:val="auto"/>
              </w:rPr>
              <w:t>实施方案</w:t>
            </w:r>
            <w:r>
              <w:rPr>
                <w:rFonts w:hint="eastAsia" w:ascii="宋体" w:hAnsi="宋体" w:cs="宋体"/>
                <w:color w:val="auto"/>
                <w:lang w:eastAsia="zh-CN"/>
              </w:rPr>
              <w:t>完善，</w:t>
            </w:r>
            <w:r>
              <w:rPr>
                <w:rFonts w:hint="eastAsia" w:ascii="宋体" w:hAnsi="宋体" w:eastAsia="宋体" w:cs="宋体"/>
                <w:color w:val="auto"/>
              </w:rPr>
              <w:t>具有针对性，详细具体的，得</w:t>
            </w:r>
            <w:r>
              <w:rPr>
                <w:rFonts w:hint="eastAsia" w:ascii="宋体" w:hAnsi="宋体" w:cs="宋体"/>
                <w:color w:val="auto"/>
                <w:lang w:val="en-US" w:eastAsia="zh-CN"/>
              </w:rPr>
              <w:t>9</w:t>
            </w:r>
            <w:r>
              <w:rPr>
                <w:rFonts w:hint="eastAsia" w:ascii="宋体" w:hAnsi="宋体" w:eastAsia="宋体" w:cs="宋体"/>
                <w:color w:val="auto"/>
              </w:rPr>
              <w:t>分</w:t>
            </w:r>
            <w:r>
              <w:rPr>
                <w:rFonts w:hint="eastAsia" w:ascii="宋体" w:hAnsi="宋体" w:cs="宋体"/>
                <w:color w:val="auto"/>
                <w:lang w:eastAsia="zh-CN"/>
              </w:rPr>
              <w:t>。</w:t>
            </w:r>
          </w:p>
          <w:p w14:paraId="644C3363">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cs="宋体"/>
                <w:color w:val="auto"/>
                <w:lang w:val="en-US" w:eastAsia="zh-CN"/>
              </w:rPr>
              <w:t>.</w:t>
            </w:r>
            <w:r>
              <w:rPr>
                <w:rFonts w:hint="eastAsia" w:ascii="宋体" w:hAnsi="宋体" w:eastAsia="宋体" w:cs="宋体"/>
                <w:color w:val="auto"/>
                <w:lang w:eastAsia="zh-CN"/>
              </w:rPr>
              <w:t>实施</w:t>
            </w:r>
            <w:r>
              <w:rPr>
                <w:rFonts w:hint="eastAsia" w:ascii="宋体" w:hAnsi="宋体" w:eastAsia="宋体" w:cs="宋体"/>
                <w:color w:val="auto"/>
              </w:rPr>
              <w:t>方案内容基本完善，</w:t>
            </w:r>
            <w:r>
              <w:rPr>
                <w:rFonts w:hint="eastAsia" w:ascii="宋体" w:hAnsi="宋体" w:eastAsia="宋体" w:cs="宋体"/>
                <w:color w:val="auto"/>
                <w:lang w:eastAsia="zh-CN"/>
              </w:rPr>
              <w:t>基本</w:t>
            </w:r>
            <w:r>
              <w:rPr>
                <w:rFonts w:hint="eastAsia" w:ascii="宋体" w:hAnsi="宋体" w:eastAsia="宋体" w:cs="宋体"/>
                <w:color w:val="auto"/>
              </w:rPr>
              <w:t>符合要求</w:t>
            </w:r>
            <w:r>
              <w:rPr>
                <w:rFonts w:hint="eastAsia" w:ascii="宋体" w:hAnsi="宋体" w:cs="宋体"/>
                <w:color w:val="auto"/>
                <w:lang w:eastAsia="zh-CN"/>
              </w:rPr>
              <w:t>的</w:t>
            </w:r>
            <w:r>
              <w:rPr>
                <w:rFonts w:hint="eastAsia" w:ascii="宋体" w:hAnsi="宋体" w:eastAsia="宋体" w:cs="宋体"/>
                <w:color w:val="auto"/>
              </w:rPr>
              <w:t>，得</w:t>
            </w:r>
            <w:r>
              <w:rPr>
                <w:rFonts w:hint="eastAsia" w:ascii="宋体" w:hAnsi="宋体" w:cs="宋体"/>
                <w:color w:val="auto"/>
                <w:lang w:val="en-US" w:eastAsia="zh-CN"/>
              </w:rPr>
              <w:t>6</w:t>
            </w:r>
            <w:r>
              <w:rPr>
                <w:rFonts w:hint="eastAsia" w:ascii="宋体" w:hAnsi="宋体" w:eastAsia="宋体" w:cs="宋体"/>
                <w:color w:val="auto"/>
              </w:rPr>
              <w:t>分</w:t>
            </w:r>
            <w:r>
              <w:rPr>
                <w:rFonts w:hint="eastAsia" w:ascii="宋体" w:hAnsi="宋体" w:cs="宋体"/>
                <w:color w:val="auto"/>
                <w:lang w:eastAsia="zh-CN"/>
              </w:rPr>
              <w:t>。</w:t>
            </w:r>
          </w:p>
          <w:p w14:paraId="2F3825E0">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w:t>
            </w:r>
            <w:r>
              <w:rPr>
                <w:rFonts w:hint="eastAsia" w:ascii="宋体" w:hAnsi="宋体" w:cs="宋体"/>
                <w:color w:val="auto"/>
                <w:lang w:val="en-US" w:eastAsia="zh-CN"/>
              </w:rPr>
              <w:t>.</w:t>
            </w:r>
            <w:r>
              <w:rPr>
                <w:rFonts w:hint="eastAsia" w:ascii="宋体" w:hAnsi="宋体" w:eastAsia="宋体" w:cs="宋体"/>
                <w:color w:val="auto"/>
                <w:lang w:eastAsia="zh-CN"/>
              </w:rPr>
              <w:t>实施</w:t>
            </w:r>
            <w:r>
              <w:rPr>
                <w:rFonts w:hint="eastAsia" w:ascii="宋体" w:hAnsi="宋体" w:eastAsia="宋体" w:cs="宋体"/>
                <w:color w:val="auto"/>
              </w:rPr>
              <w:t>方案</w:t>
            </w:r>
            <w:r>
              <w:rPr>
                <w:rFonts w:hint="eastAsia" w:ascii="宋体" w:hAnsi="宋体" w:eastAsia="宋体" w:cs="宋体"/>
                <w:color w:val="auto"/>
                <w:lang w:eastAsia="zh-CN"/>
              </w:rPr>
              <w:t>内容不够</w:t>
            </w:r>
            <w:r>
              <w:rPr>
                <w:rFonts w:hint="eastAsia" w:ascii="宋体" w:hAnsi="宋体" w:cs="宋体"/>
                <w:color w:val="auto"/>
                <w:lang w:eastAsia="zh-CN"/>
              </w:rPr>
              <w:t>完善</w:t>
            </w:r>
            <w:r>
              <w:rPr>
                <w:rFonts w:hint="eastAsia" w:ascii="宋体" w:hAnsi="宋体" w:eastAsia="宋体" w:cs="宋体"/>
                <w:color w:val="auto"/>
                <w:lang w:eastAsia="zh-CN"/>
              </w:rPr>
              <w:t>具体的</w:t>
            </w:r>
            <w:r>
              <w:rPr>
                <w:rFonts w:hint="eastAsia" w:ascii="宋体" w:hAnsi="宋体" w:eastAsia="宋体" w:cs="宋体"/>
                <w:color w:val="auto"/>
              </w:rPr>
              <w:t>，得</w:t>
            </w:r>
            <w:r>
              <w:rPr>
                <w:rFonts w:hint="eastAsia" w:ascii="宋体" w:hAnsi="宋体" w:cs="宋体"/>
                <w:color w:val="auto"/>
                <w:lang w:val="en-US" w:eastAsia="zh-CN"/>
              </w:rPr>
              <w:t>3</w:t>
            </w:r>
            <w:r>
              <w:rPr>
                <w:rFonts w:hint="eastAsia" w:ascii="宋体" w:hAnsi="宋体" w:eastAsia="宋体" w:cs="宋体"/>
                <w:color w:val="auto"/>
              </w:rPr>
              <w:t>分</w:t>
            </w:r>
            <w:r>
              <w:rPr>
                <w:rFonts w:hint="eastAsia" w:ascii="宋体" w:hAnsi="宋体" w:cs="宋体"/>
                <w:color w:val="auto"/>
                <w:lang w:eastAsia="zh-CN"/>
              </w:rPr>
              <w:t>。</w:t>
            </w:r>
          </w:p>
          <w:p w14:paraId="0B4C4208">
            <w:pPr>
              <w:keepNext w:val="0"/>
              <w:keepLines w:val="0"/>
              <w:widowControl/>
              <w:suppressLineNumbers w:val="0"/>
              <w:jc w:val="left"/>
              <w:rPr>
                <w:rFonts w:hint="default" w:ascii="宋体" w:hAnsi="宋体" w:eastAsia="宋体" w:cs="宋体"/>
                <w:color w:val="auto"/>
                <w:highlight w:val="none"/>
                <w:lang w:val="en-US" w:eastAsia="zh-CN"/>
              </w:rPr>
            </w:pPr>
            <w:r>
              <w:rPr>
                <w:rFonts w:hint="eastAsia" w:ascii="宋体" w:hAnsi="宋体" w:eastAsia="宋体" w:cs="宋体"/>
                <w:color w:val="auto"/>
                <w:lang w:val="en-US" w:eastAsia="zh-CN"/>
              </w:rPr>
              <w:t>4</w:t>
            </w:r>
            <w:r>
              <w:rPr>
                <w:rFonts w:hint="eastAsia" w:ascii="宋体" w:hAnsi="宋体" w:cs="宋体"/>
                <w:color w:val="auto"/>
                <w:lang w:val="en-US" w:eastAsia="zh-CN"/>
              </w:rPr>
              <w:t>.</w:t>
            </w:r>
            <w:r>
              <w:rPr>
                <w:rFonts w:hint="eastAsia" w:asciiTheme="minorEastAsia" w:hAnsiTheme="minorEastAsia" w:eastAsiaTheme="minorEastAsia" w:cstheme="minorEastAsia"/>
                <w:color w:val="auto"/>
                <w:highlight w:val="none"/>
                <w:lang w:val="en-US" w:eastAsia="zh-CN"/>
              </w:rPr>
              <w:t>其他情形或</w:t>
            </w:r>
            <w:r>
              <w:rPr>
                <w:rFonts w:hint="eastAsia" w:ascii="宋体" w:hAnsi="宋体" w:cs="宋体"/>
                <w:color w:val="auto"/>
                <w:lang w:eastAsia="zh-CN"/>
              </w:rPr>
              <w:t>未</w:t>
            </w:r>
            <w:r>
              <w:rPr>
                <w:rFonts w:hint="eastAsia" w:ascii="宋体" w:hAnsi="宋体" w:eastAsia="宋体" w:cs="宋体"/>
                <w:color w:val="auto"/>
                <w:lang w:eastAsia="zh-CN"/>
              </w:rPr>
              <w:t>提供得</w:t>
            </w:r>
            <w:r>
              <w:rPr>
                <w:rFonts w:hint="eastAsia" w:ascii="宋体" w:hAnsi="宋体" w:cs="宋体"/>
                <w:color w:val="auto"/>
                <w:lang w:val="en-US" w:eastAsia="zh-CN"/>
              </w:rPr>
              <w:t>0</w:t>
            </w:r>
            <w:r>
              <w:rPr>
                <w:rFonts w:hint="eastAsia" w:ascii="宋体" w:hAnsi="宋体" w:eastAsia="宋体" w:cs="宋体"/>
                <w:color w:val="auto"/>
                <w:lang w:val="en-US" w:eastAsia="zh-CN"/>
              </w:rPr>
              <w:t>分。</w:t>
            </w:r>
          </w:p>
        </w:tc>
      </w:tr>
      <w:tr w14:paraId="58771802">
        <w:tblPrEx>
          <w:tblCellMar>
            <w:top w:w="0" w:type="dxa"/>
            <w:left w:w="108" w:type="dxa"/>
            <w:bottom w:w="0" w:type="dxa"/>
            <w:right w:w="108" w:type="dxa"/>
          </w:tblCellMar>
        </w:tblPrEx>
        <w:trPr>
          <w:trHeight w:val="1669"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37D3">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售后服务</w:t>
            </w:r>
          </w:p>
          <w:p w14:paraId="5D212275">
            <w:pPr>
              <w:widowControl/>
              <w:jc w:val="center"/>
              <w:textAlignment w:val="center"/>
              <w:rPr>
                <w:rFonts w:hint="eastAsia" w:ascii="宋体" w:hAnsi="宋体" w:cs="宋体"/>
                <w:color w:val="auto"/>
                <w:szCs w:val="21"/>
                <w:lang w:val="en-US" w:eastAsia="zh-CN"/>
              </w:rPr>
            </w:pPr>
            <w:r>
              <w:rPr>
                <w:rFonts w:hint="eastAsia" w:ascii="宋体" w:hAnsi="宋体"/>
                <w:color w:val="auto"/>
                <w:szCs w:val="21"/>
                <w:lang w:eastAsia="zh-CN"/>
              </w:rPr>
              <w:t>方案</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8C2B">
            <w:pPr>
              <w:widowControl/>
              <w:jc w:val="center"/>
              <w:textAlignment w:val="center"/>
              <w:rPr>
                <w:rFonts w:hint="default" w:ascii="Calibri" w:hAnsi="Calibri"/>
                <w:color w:val="auto"/>
                <w:highlight w:val="none"/>
                <w:lang w:val="en-US" w:eastAsia="zh-CN"/>
              </w:rPr>
            </w:pPr>
            <w:r>
              <w:rPr>
                <w:rFonts w:hint="eastAsia" w:ascii="Calibri" w:hAnsi="Calibri"/>
                <w:color w:val="auto"/>
                <w:highlight w:val="none"/>
                <w:lang w:val="en-US" w:eastAsia="zh-CN"/>
              </w:rPr>
              <w:t>7</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5A6B">
            <w:pPr>
              <w:widowControl/>
              <w:numPr>
                <w:ilvl w:val="0"/>
                <w:numId w:val="0"/>
              </w:numPr>
              <w:jc w:val="left"/>
              <w:textAlignment w:val="center"/>
              <w:rPr>
                <w:rFonts w:hint="eastAsia" w:ascii="宋体" w:hAnsi="宋体" w:cs="宋体"/>
                <w:szCs w:val="21"/>
                <w:highlight w:val="none"/>
                <w:lang w:eastAsia="zh-CN"/>
              </w:rPr>
            </w:pPr>
            <w:r>
              <w:rPr>
                <w:rFonts w:hint="eastAsia" w:ascii="宋体" w:hAnsi="宋体" w:cs="宋体"/>
                <w:szCs w:val="21"/>
                <w:highlight w:val="none"/>
                <w:lang w:eastAsia="zh-CN"/>
              </w:rPr>
              <w:t>根据供应商售后服务方案进行评审：</w:t>
            </w:r>
          </w:p>
          <w:p w14:paraId="7F38189F">
            <w:pPr>
              <w:widowControl/>
              <w:numPr>
                <w:ilvl w:val="0"/>
                <w:numId w:val="0"/>
              </w:numPr>
              <w:jc w:val="left"/>
              <w:textAlignment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1.</w:t>
            </w:r>
            <w:r>
              <w:rPr>
                <w:rFonts w:hint="eastAsia" w:ascii="宋体" w:hAnsi="宋体" w:cs="宋体"/>
                <w:szCs w:val="21"/>
                <w:highlight w:val="none"/>
                <w:lang w:eastAsia="zh-CN"/>
              </w:rPr>
              <w:t>售后</w:t>
            </w:r>
            <w:r>
              <w:rPr>
                <w:rFonts w:hint="eastAsia" w:ascii="宋体" w:hAnsi="宋体" w:cs="宋体"/>
                <w:szCs w:val="21"/>
                <w:highlight w:val="none"/>
                <w:lang w:val="en-US" w:eastAsia="zh-CN"/>
              </w:rPr>
              <w:t>服务方案非常完善、合理的，得7分。</w:t>
            </w:r>
          </w:p>
          <w:p w14:paraId="5F0A70B9">
            <w:pPr>
              <w:widowControl/>
              <w:numPr>
                <w:ilvl w:val="0"/>
                <w:numId w:val="0"/>
              </w:numPr>
              <w:jc w:val="left"/>
              <w:textAlignment w:val="center"/>
              <w:rPr>
                <w:rFonts w:hint="default" w:ascii="宋体" w:hAnsi="宋体" w:eastAsia="宋体" w:cs="宋体"/>
                <w:szCs w:val="21"/>
                <w:highlight w:val="none"/>
                <w:lang w:val="en-US"/>
              </w:rPr>
            </w:pPr>
            <w:r>
              <w:rPr>
                <w:rFonts w:hint="eastAsia" w:ascii="宋体" w:hAnsi="宋体" w:cs="宋体"/>
                <w:szCs w:val="21"/>
                <w:highlight w:val="none"/>
                <w:lang w:val="en-US" w:eastAsia="zh-CN"/>
              </w:rPr>
              <w:t>2.</w:t>
            </w:r>
            <w:r>
              <w:rPr>
                <w:rFonts w:hint="eastAsia" w:ascii="宋体" w:hAnsi="宋体" w:cs="宋体"/>
                <w:szCs w:val="21"/>
                <w:highlight w:val="none"/>
                <w:lang w:eastAsia="zh-CN"/>
              </w:rPr>
              <w:t>售后</w:t>
            </w:r>
            <w:r>
              <w:rPr>
                <w:rFonts w:hint="eastAsia" w:ascii="宋体" w:hAnsi="宋体" w:cs="宋体"/>
                <w:szCs w:val="21"/>
                <w:highlight w:val="none"/>
                <w:lang w:val="en-US" w:eastAsia="zh-CN"/>
              </w:rPr>
              <w:t>服务方案基本完善、基本合理的，得4分。</w:t>
            </w:r>
          </w:p>
          <w:p w14:paraId="2C902387">
            <w:pPr>
              <w:widowControl/>
              <w:numPr>
                <w:ilvl w:val="0"/>
                <w:numId w:val="0"/>
              </w:numPr>
              <w:jc w:val="left"/>
              <w:textAlignment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售后</w:t>
            </w:r>
            <w:r>
              <w:rPr>
                <w:rFonts w:hint="eastAsia" w:ascii="宋体" w:hAnsi="宋体" w:cs="宋体"/>
                <w:szCs w:val="21"/>
                <w:highlight w:val="none"/>
                <w:lang w:val="en-US" w:eastAsia="zh-CN"/>
              </w:rPr>
              <w:t>服务方案合理性差的，得1分。</w:t>
            </w:r>
          </w:p>
          <w:p w14:paraId="426E39E4">
            <w:pPr>
              <w:keepNext w:val="0"/>
              <w:keepLines w:val="0"/>
              <w:widowControl/>
              <w:suppressLineNumbers w:val="0"/>
              <w:jc w:val="left"/>
              <w:rPr>
                <w:rFonts w:hint="eastAsia" w:ascii="宋体" w:hAnsi="宋体" w:eastAsia="宋体" w:cs="宋体"/>
                <w:color w:val="auto"/>
                <w:lang w:val="en-US" w:eastAsia="zh-CN"/>
              </w:rPr>
            </w:pPr>
            <w:r>
              <w:rPr>
                <w:rFonts w:hint="eastAsia" w:ascii="宋体" w:hAnsi="宋体" w:cs="宋体"/>
                <w:szCs w:val="21"/>
                <w:highlight w:val="none"/>
                <w:lang w:val="en-US" w:eastAsia="zh-CN"/>
              </w:rPr>
              <w:t>4.</w:t>
            </w:r>
            <w:r>
              <w:rPr>
                <w:rFonts w:hint="eastAsia" w:asciiTheme="minorEastAsia" w:hAnsiTheme="minorEastAsia" w:eastAsiaTheme="minorEastAsia" w:cstheme="minorEastAsia"/>
                <w:color w:val="auto"/>
                <w:highlight w:val="none"/>
                <w:lang w:val="en-US" w:eastAsia="zh-CN"/>
              </w:rPr>
              <w:t>其他情形或</w:t>
            </w:r>
            <w:r>
              <w:rPr>
                <w:rFonts w:hint="eastAsia" w:ascii="宋体" w:hAnsi="宋体" w:cs="宋体"/>
                <w:szCs w:val="21"/>
                <w:highlight w:val="none"/>
                <w:lang w:eastAsia="zh-CN"/>
              </w:rPr>
              <w:t>未</w:t>
            </w:r>
            <w:r>
              <w:rPr>
                <w:rFonts w:hint="eastAsia" w:ascii="宋体" w:hAnsi="宋体" w:eastAsia="宋体" w:cs="宋体"/>
                <w:szCs w:val="21"/>
                <w:highlight w:val="none"/>
              </w:rPr>
              <w:t>提供</w:t>
            </w:r>
            <w:r>
              <w:rPr>
                <w:rFonts w:hint="eastAsia" w:ascii="宋体" w:hAnsi="宋体" w:cs="宋体"/>
                <w:szCs w:val="21"/>
                <w:highlight w:val="none"/>
                <w:lang w:eastAsia="zh-CN"/>
              </w:rPr>
              <w:t>得</w:t>
            </w:r>
            <w:r>
              <w:rPr>
                <w:rFonts w:hint="eastAsia" w:ascii="宋体" w:hAnsi="宋体" w:cs="宋体"/>
                <w:szCs w:val="21"/>
                <w:highlight w:val="none"/>
                <w:lang w:val="en-US" w:eastAsia="zh-CN"/>
              </w:rPr>
              <w:t>0</w:t>
            </w:r>
            <w:r>
              <w:rPr>
                <w:rFonts w:hint="eastAsia" w:ascii="宋体" w:hAnsi="宋体" w:eastAsia="宋体" w:cs="宋体"/>
                <w:szCs w:val="21"/>
                <w:highlight w:val="none"/>
              </w:rPr>
              <w:t>分。</w:t>
            </w:r>
          </w:p>
        </w:tc>
      </w:tr>
      <w:tr w14:paraId="25C9F67D">
        <w:tblPrEx>
          <w:tblCellMar>
            <w:top w:w="0" w:type="dxa"/>
            <w:left w:w="108" w:type="dxa"/>
            <w:bottom w:w="0" w:type="dxa"/>
            <w:right w:w="108" w:type="dxa"/>
          </w:tblCellMar>
        </w:tblPrEx>
        <w:trPr>
          <w:trHeight w:val="1575"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FD97">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1B91B0D2">
            <w:pPr>
              <w:widowControl/>
              <w:jc w:val="center"/>
              <w:textAlignment w:val="center"/>
              <w:rPr>
                <w:rFonts w:hint="eastAsia" w:ascii="Calibri" w:hAnsi="Calibri" w:eastAsia="宋体"/>
                <w:color w:val="auto"/>
                <w:lang w:eastAsia="zh-CN"/>
              </w:rPr>
            </w:pPr>
            <w:r>
              <w:rPr>
                <w:rFonts w:hint="eastAsia" w:ascii="Calibri" w:hAnsi="Calibri"/>
                <w:color w:val="auto"/>
                <w:lang w:eastAsia="zh-CN"/>
              </w:rPr>
              <w:t>保障措施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C2D">
            <w:pPr>
              <w:jc w:val="center"/>
              <w:rPr>
                <w:rFonts w:hint="default" w:ascii="Calibri" w:hAnsi="Calibri" w:eastAsia="宋体"/>
                <w:color w:val="auto"/>
                <w:lang w:val="en-US" w:eastAsia="zh-CN"/>
              </w:rPr>
            </w:pPr>
            <w:r>
              <w:rPr>
                <w:rFonts w:hint="eastAsia" w:ascii="Calibri" w:hAnsi="Calibri"/>
                <w:color w:val="auto"/>
                <w:lang w:val="en-US" w:eastAsia="zh-CN"/>
              </w:rPr>
              <w:t>7</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2434">
            <w:pPr>
              <w:widowControl/>
              <w:textAlignment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根据供应商</w:t>
            </w:r>
            <w:r>
              <w:rPr>
                <w:rFonts w:hint="eastAsia" w:ascii="宋体" w:hAnsi="宋体" w:cs="宋体"/>
                <w:color w:val="auto"/>
                <w:szCs w:val="21"/>
              </w:rPr>
              <w:t>安</w:t>
            </w:r>
            <w:r>
              <w:rPr>
                <w:rFonts w:hint="eastAsia" w:ascii="宋体" w:hAnsi="宋体" w:cs="宋体"/>
                <w:color w:val="auto"/>
                <w:szCs w:val="21"/>
                <w:lang w:eastAsia="zh-CN"/>
              </w:rPr>
              <w:t>全文明保障</w:t>
            </w:r>
            <w:r>
              <w:rPr>
                <w:rFonts w:hint="eastAsia" w:ascii="宋体" w:hAnsi="宋体" w:cs="宋体"/>
                <w:color w:val="auto"/>
                <w:szCs w:val="21"/>
              </w:rPr>
              <w:t>措施</w:t>
            </w:r>
            <w:r>
              <w:rPr>
                <w:rFonts w:hint="eastAsia" w:ascii="宋体" w:hAnsi="宋体" w:cs="宋体"/>
                <w:color w:val="auto"/>
                <w:szCs w:val="21"/>
                <w:lang w:val="en-US" w:eastAsia="zh-CN"/>
              </w:rPr>
              <w:t>进行评审</w:t>
            </w:r>
            <w:r>
              <w:rPr>
                <w:rFonts w:hint="eastAsia" w:ascii="宋体" w:hAnsi="宋体" w:cs="宋体"/>
                <w:color w:val="auto"/>
                <w:szCs w:val="21"/>
                <w:lang w:eastAsia="zh-CN"/>
              </w:rPr>
              <w:t>：</w:t>
            </w:r>
          </w:p>
          <w:p w14:paraId="5A60BF29">
            <w:pPr>
              <w:widowControl/>
              <w:textAlignment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安全管理机构完善，措施具体</w:t>
            </w:r>
            <w:r>
              <w:rPr>
                <w:rFonts w:hint="eastAsia" w:ascii="宋体" w:hAnsi="宋体" w:cs="宋体"/>
                <w:color w:val="auto"/>
                <w:szCs w:val="21"/>
              </w:rPr>
              <w:t>明确</w:t>
            </w:r>
            <w:r>
              <w:rPr>
                <w:rFonts w:hint="eastAsia" w:ascii="宋体" w:hAnsi="宋体" w:cs="宋体"/>
                <w:color w:val="auto"/>
                <w:szCs w:val="21"/>
                <w:lang w:eastAsia="zh-CN"/>
              </w:rPr>
              <w:t>、合理</w:t>
            </w:r>
            <w:r>
              <w:rPr>
                <w:rFonts w:hint="eastAsia" w:ascii="宋体" w:hAnsi="宋体" w:cs="宋体"/>
                <w:color w:val="auto"/>
                <w:szCs w:val="21"/>
              </w:rPr>
              <w:t>可行的，得</w:t>
            </w:r>
            <w:r>
              <w:rPr>
                <w:rFonts w:hint="eastAsia" w:ascii="宋体" w:hAnsi="宋体" w:cs="宋体"/>
                <w:color w:val="auto"/>
                <w:szCs w:val="21"/>
                <w:lang w:val="en-US" w:eastAsia="zh-CN"/>
              </w:rPr>
              <w:t>7</w:t>
            </w:r>
            <w:r>
              <w:rPr>
                <w:rFonts w:hint="eastAsia" w:ascii="宋体" w:hAnsi="宋体" w:cs="宋体"/>
                <w:color w:val="auto"/>
                <w:szCs w:val="21"/>
              </w:rPr>
              <w:t>分</w:t>
            </w:r>
            <w:r>
              <w:rPr>
                <w:rFonts w:hint="eastAsia" w:ascii="宋体" w:hAnsi="宋体" w:cs="宋体"/>
                <w:color w:val="auto"/>
                <w:szCs w:val="21"/>
                <w:lang w:eastAsia="zh-CN"/>
              </w:rPr>
              <w:t>。</w:t>
            </w:r>
          </w:p>
          <w:p w14:paraId="49741AF4">
            <w:pPr>
              <w:widowControl/>
              <w:textAlignment w:val="center"/>
              <w:rPr>
                <w:rFonts w:hint="eastAsia" w:ascii="宋体" w:hAnsi="宋体" w:eastAsia="宋体" w:cs="宋体"/>
                <w:color w:val="auto"/>
                <w:szCs w:val="21"/>
                <w:lang w:eastAsia="zh-CN"/>
              </w:rPr>
            </w:pPr>
            <w:r>
              <w:rPr>
                <w:rFonts w:hint="eastAsia" w:ascii="宋体" w:hAnsi="宋体" w:cs="宋体"/>
                <w:color w:val="auto"/>
                <w:szCs w:val="21"/>
              </w:rPr>
              <w:t>2</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安全管理机构完善，措施基本</w:t>
            </w:r>
            <w:r>
              <w:rPr>
                <w:rFonts w:hint="eastAsia" w:ascii="宋体" w:hAnsi="宋体" w:cs="宋体"/>
                <w:color w:val="auto"/>
                <w:szCs w:val="21"/>
              </w:rPr>
              <w:t>可行的，得</w:t>
            </w:r>
            <w:r>
              <w:rPr>
                <w:rFonts w:hint="eastAsia" w:ascii="宋体" w:hAnsi="宋体" w:cs="宋体"/>
                <w:color w:val="auto"/>
                <w:szCs w:val="21"/>
                <w:lang w:val="en-US" w:eastAsia="zh-CN"/>
              </w:rPr>
              <w:t>4</w:t>
            </w:r>
            <w:r>
              <w:rPr>
                <w:rFonts w:hint="eastAsia" w:ascii="宋体" w:hAnsi="宋体" w:cs="宋体"/>
                <w:color w:val="auto"/>
                <w:szCs w:val="21"/>
              </w:rPr>
              <w:t>分</w:t>
            </w:r>
            <w:r>
              <w:rPr>
                <w:rFonts w:hint="eastAsia" w:ascii="宋体" w:hAnsi="宋体" w:cs="宋体"/>
                <w:color w:val="auto"/>
                <w:szCs w:val="21"/>
                <w:lang w:eastAsia="zh-CN"/>
              </w:rPr>
              <w:t>。</w:t>
            </w:r>
          </w:p>
          <w:p w14:paraId="5660F3F1">
            <w:pPr>
              <w:widowControl/>
              <w:textAlignment w:val="center"/>
              <w:rPr>
                <w:rFonts w:hint="eastAsia" w:ascii="宋体" w:hAnsi="宋体" w:eastAsia="宋体" w:cs="宋体"/>
                <w:color w:val="auto"/>
                <w:szCs w:val="21"/>
                <w:lang w:eastAsia="zh-CN"/>
              </w:rPr>
            </w:pPr>
            <w:r>
              <w:rPr>
                <w:rFonts w:hint="eastAsia" w:ascii="宋体" w:hAnsi="宋体" w:cs="宋体"/>
                <w:color w:val="auto"/>
                <w:szCs w:val="21"/>
              </w:rPr>
              <w:t>3</w:t>
            </w:r>
            <w:r>
              <w:rPr>
                <w:rFonts w:hint="eastAsia" w:ascii="宋体" w:hAnsi="宋体" w:cs="宋体"/>
                <w:color w:val="auto"/>
                <w:szCs w:val="21"/>
                <w:lang w:val="en-US" w:eastAsia="zh-CN"/>
              </w:rPr>
              <w:t>.</w:t>
            </w:r>
            <w:r>
              <w:rPr>
                <w:rFonts w:hint="eastAsia" w:ascii="宋体" w:hAnsi="宋体" w:cs="宋体"/>
                <w:color w:val="auto"/>
                <w:szCs w:val="21"/>
                <w:lang w:eastAsia="zh-CN"/>
              </w:rPr>
              <w:t>措施一般，较难落实</w:t>
            </w:r>
            <w:r>
              <w:rPr>
                <w:rFonts w:hint="eastAsia" w:ascii="宋体" w:hAnsi="宋体" w:cs="宋体"/>
                <w:color w:val="auto"/>
                <w:szCs w:val="21"/>
              </w:rPr>
              <w:t>的，得</w:t>
            </w:r>
            <w:r>
              <w:rPr>
                <w:rFonts w:hint="eastAsia" w:ascii="宋体" w:hAnsi="宋体" w:cs="宋体"/>
                <w:color w:val="auto"/>
                <w:szCs w:val="21"/>
                <w:lang w:val="en-US" w:eastAsia="zh-CN"/>
              </w:rPr>
              <w:t>1</w:t>
            </w:r>
            <w:r>
              <w:rPr>
                <w:rFonts w:hint="eastAsia" w:ascii="宋体" w:hAnsi="宋体" w:cs="宋体"/>
                <w:color w:val="auto"/>
                <w:szCs w:val="21"/>
              </w:rPr>
              <w:t>分</w:t>
            </w:r>
            <w:r>
              <w:rPr>
                <w:rFonts w:hint="eastAsia" w:ascii="宋体" w:hAnsi="宋体" w:cs="宋体"/>
                <w:color w:val="auto"/>
                <w:szCs w:val="21"/>
                <w:lang w:eastAsia="zh-CN"/>
              </w:rPr>
              <w:t>。</w:t>
            </w:r>
          </w:p>
          <w:p w14:paraId="3DFA6CF4">
            <w:pPr>
              <w:keepNext w:val="0"/>
              <w:keepLines w:val="0"/>
              <w:widowControl/>
              <w:suppressLineNumbers w:val="0"/>
              <w:jc w:val="left"/>
              <w:rPr>
                <w:rFonts w:hint="eastAsia" w:ascii="宋体" w:hAnsi="宋体" w:eastAsia="宋体" w:cs="宋体"/>
                <w:color w:val="auto"/>
                <w:highlight w:val="none"/>
                <w:lang w:eastAsia="zh-CN"/>
              </w:rPr>
            </w:pPr>
            <w:r>
              <w:rPr>
                <w:rFonts w:hint="eastAsia" w:ascii="宋体" w:hAnsi="宋体" w:cs="宋体"/>
                <w:color w:val="auto"/>
                <w:szCs w:val="21"/>
              </w:rPr>
              <w:t>4</w:t>
            </w:r>
            <w:r>
              <w:rPr>
                <w:rFonts w:hint="eastAsia" w:ascii="宋体" w:hAnsi="宋体" w:cs="宋体"/>
                <w:color w:val="auto"/>
                <w:szCs w:val="21"/>
                <w:lang w:val="en-US" w:eastAsia="zh-CN"/>
              </w:rPr>
              <w:t>.</w:t>
            </w:r>
            <w:r>
              <w:rPr>
                <w:rFonts w:hint="eastAsia" w:asciiTheme="minorEastAsia" w:hAnsiTheme="minorEastAsia" w:eastAsiaTheme="minorEastAsia" w:cstheme="minorEastAsia"/>
                <w:color w:val="auto"/>
                <w:highlight w:val="none"/>
                <w:lang w:val="en-US" w:eastAsia="zh-CN"/>
              </w:rPr>
              <w:t>其他情形或</w:t>
            </w:r>
            <w:r>
              <w:rPr>
                <w:rFonts w:hint="eastAsia" w:ascii="宋体" w:hAnsi="宋体" w:cs="宋体"/>
                <w:color w:val="auto"/>
                <w:szCs w:val="21"/>
                <w:lang w:val="en-US" w:eastAsia="zh-CN"/>
              </w:rPr>
              <w:t>未</w:t>
            </w:r>
            <w:r>
              <w:rPr>
                <w:rFonts w:hint="eastAsia" w:ascii="宋体" w:hAnsi="宋体" w:cs="宋体"/>
                <w:color w:val="auto"/>
                <w:szCs w:val="21"/>
              </w:rPr>
              <w:t>提供得</w:t>
            </w:r>
            <w:r>
              <w:rPr>
                <w:rFonts w:hint="eastAsia" w:ascii="宋体" w:hAnsi="宋体" w:cs="宋体"/>
                <w:color w:val="auto"/>
                <w:szCs w:val="21"/>
                <w:lang w:val="en-US" w:eastAsia="zh-CN"/>
              </w:rPr>
              <w:t>0</w:t>
            </w:r>
            <w:r>
              <w:rPr>
                <w:rFonts w:hint="eastAsia" w:ascii="宋体" w:hAnsi="宋体" w:cs="宋体"/>
                <w:color w:val="auto"/>
                <w:szCs w:val="21"/>
              </w:rPr>
              <w:t>分。</w:t>
            </w:r>
          </w:p>
        </w:tc>
      </w:tr>
    </w:tbl>
    <w:p w14:paraId="37B324C0">
      <w:pPr>
        <w:pStyle w:val="37"/>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3</w:t>
      </w:r>
      <w:r>
        <w:rPr>
          <w:rFonts w:ascii="宋体" w:hAnsi="宋体" w:cs="宋体"/>
          <w:sz w:val="24"/>
          <w:highlight w:val="none"/>
        </w:rPr>
        <w:t>0分）</w:t>
      </w:r>
      <w:r>
        <w:rPr>
          <w:rFonts w:ascii="宋体" w:hAnsi="宋体" w:cs="宋体"/>
          <w:sz w:val="24"/>
        </w:rPr>
        <w:t>：</w:t>
      </w:r>
    </w:p>
    <w:p w14:paraId="265D451B">
      <w:pPr>
        <w:pStyle w:val="37"/>
        <w:adjustRightInd w:val="0"/>
        <w:snapToGrid w:val="0"/>
        <w:spacing w:line="360" w:lineRule="auto"/>
        <w:ind w:firstLine="480"/>
        <w:rPr>
          <w:rFonts w:hint="eastAsia" w:ascii="宋体" w:hAnsi="宋体" w:cs="宋体"/>
          <w:sz w:val="24"/>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w:t>
      </w:r>
      <w:r>
        <w:rPr>
          <w:rFonts w:hint="eastAsia" w:ascii="宋体" w:hAnsi="宋体" w:cs="宋体"/>
          <w:sz w:val="24"/>
        </w:rPr>
        <w:t>价格最低的</w:t>
      </w:r>
      <w:r>
        <w:rPr>
          <w:rFonts w:hint="eastAsia" w:ascii="宋体" w:hAnsi="宋体" w:cs="宋体"/>
          <w:sz w:val="24"/>
          <w:lang w:val="en-US" w:eastAsia="zh-CN"/>
        </w:rPr>
        <w:t>响应报</w:t>
      </w:r>
      <w:r>
        <w:rPr>
          <w:rFonts w:hint="eastAsia" w:ascii="宋体" w:hAnsi="宋体" w:cs="宋体"/>
          <w:sz w:val="24"/>
        </w:rPr>
        <w:t>价为</w:t>
      </w:r>
      <w:r>
        <w:rPr>
          <w:rFonts w:hint="eastAsia" w:ascii="宋体" w:hAnsi="宋体" w:cs="宋体"/>
          <w:sz w:val="24"/>
          <w:lang w:val="en-US" w:eastAsia="zh-CN"/>
        </w:rPr>
        <w:t>评审</w:t>
      </w:r>
      <w:r>
        <w:rPr>
          <w:rFonts w:hint="eastAsia" w:ascii="宋体" w:hAnsi="宋体" w:cs="宋体"/>
          <w:sz w:val="24"/>
        </w:rPr>
        <w:t>基准价，其价格</w:t>
      </w:r>
      <w:r>
        <w:rPr>
          <w:rFonts w:hint="eastAsia" w:ascii="宋体" w:hAnsi="宋体" w:cs="宋体"/>
          <w:sz w:val="24"/>
          <w:lang w:val="en-US" w:eastAsia="zh-CN"/>
        </w:rPr>
        <w:t>评分</w:t>
      </w:r>
      <w:r>
        <w:rPr>
          <w:rFonts w:hint="eastAsia" w:ascii="宋体" w:hAnsi="宋体" w:cs="宋体"/>
          <w:sz w:val="24"/>
        </w:rPr>
        <w:t>为满分。</w:t>
      </w:r>
    </w:p>
    <w:p w14:paraId="7EA3376B">
      <w:pPr>
        <w:pStyle w:val="37"/>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w:t>
      </w:r>
      <w:r>
        <w:rPr>
          <w:rFonts w:hint="eastAsia" w:ascii="宋体" w:hAnsi="宋体" w:cs="宋体"/>
          <w:sz w:val="24"/>
          <w:lang w:val="en-US" w:eastAsia="zh-CN"/>
        </w:rPr>
        <w:t>评审</w:t>
      </w:r>
      <w:r>
        <w:rPr>
          <w:rFonts w:hint="eastAsia" w:ascii="宋体" w:hAnsi="宋体" w:cs="宋体"/>
          <w:sz w:val="24"/>
        </w:rPr>
        <w:t>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0735B258">
      <w:pPr>
        <w:pStyle w:val="37"/>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2F91D623">
      <w:pPr>
        <w:pStyle w:val="37"/>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4FD3EB79">
      <w:pPr>
        <w:pStyle w:val="37"/>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C470029">
      <w:pPr>
        <w:pStyle w:val="37"/>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0D6168BA">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6A1D8E26">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0EBC3BCB">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2DF13E5D">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192F2A6F">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18A8E353">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B2B24DC">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441C0717">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2DBBCDE8">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62A6275E">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1547857F">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C636146">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0DD835C0">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2CF623">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6433731E">
      <w:pPr>
        <w:pStyle w:val="37"/>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FFBBBB3">
      <w:pPr>
        <w:pStyle w:val="37"/>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38BE868E">
      <w:pPr>
        <w:pStyle w:val="3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51A2FBF2">
      <w:pPr>
        <w:pStyle w:val="37"/>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350DECD1">
      <w:pPr>
        <w:pStyle w:val="37"/>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DC22B9A">
      <w:pPr>
        <w:pStyle w:val="37"/>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76756D8E">
      <w:pPr>
        <w:pStyle w:val="37"/>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404ADD">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11E5003">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0EA6145F">
      <w:pPr>
        <w:pStyle w:val="37"/>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w:t>
      </w:r>
      <w:r>
        <w:rPr>
          <w:rFonts w:hint="eastAsia" w:ascii="宋体" w:hAnsi="宋体" w:cs="宋体"/>
          <w:color w:val="000000" w:themeColor="text1"/>
          <w:sz w:val="24"/>
          <w:lang w:val="en-US" w:eastAsia="zh-CN"/>
          <w14:textFill>
            <w14:solidFill>
              <w14:schemeClr w14:val="tx1"/>
            </w14:solidFill>
          </w14:textFill>
        </w:rPr>
        <w:t>采购</w:t>
      </w:r>
      <w:r>
        <w:rPr>
          <w:rFonts w:hint="eastAsia" w:ascii="宋体" w:hAnsi="宋体" w:cs="宋体"/>
          <w:color w:val="000000" w:themeColor="text1"/>
          <w:sz w:val="24"/>
          <w14:textFill>
            <w14:solidFill>
              <w14:schemeClr w14:val="tx1"/>
            </w14:solidFill>
          </w14:textFill>
        </w:rPr>
        <w:t>文件、采购过程</w:t>
      </w:r>
      <w:r>
        <w:rPr>
          <w:rFonts w:hint="eastAsia" w:ascii="宋体" w:hAnsi="宋体" w:cs="宋体"/>
          <w:color w:val="000000" w:themeColor="text1"/>
          <w:sz w:val="24"/>
          <w:lang w:val="en-US" w:eastAsia="zh-CN"/>
          <w14:textFill>
            <w14:solidFill>
              <w14:schemeClr w14:val="tx1"/>
            </w14:solidFill>
          </w14:textFill>
        </w:rPr>
        <w:t>及采购</w:t>
      </w:r>
      <w:r>
        <w:rPr>
          <w:rFonts w:hint="eastAsia" w:ascii="宋体" w:hAnsi="宋体" w:cs="宋体"/>
          <w:color w:val="000000" w:themeColor="text1"/>
          <w:sz w:val="24"/>
          <w14:textFill>
            <w14:solidFill>
              <w14:schemeClr w14:val="tx1"/>
            </w14:solidFill>
          </w14:textFill>
        </w:rPr>
        <w:t>结果使</w:t>
      </w:r>
      <w:r>
        <w:rPr>
          <w:rFonts w:hint="eastAsia" w:ascii="宋体" w:hAnsi="宋体" w:cs="宋体"/>
          <w:color w:val="000000" w:themeColor="text1"/>
          <w:sz w:val="24"/>
          <w:lang w:val="en-US" w:eastAsia="zh-CN"/>
          <w14:textFill>
            <w14:solidFill>
              <w14:schemeClr w14:val="tx1"/>
            </w14:solidFill>
          </w14:textFill>
        </w:rPr>
        <w:t>其</w:t>
      </w:r>
      <w:r>
        <w:rPr>
          <w:rFonts w:hint="eastAsia" w:ascii="宋体" w:hAnsi="宋体" w:cs="宋体"/>
          <w:color w:val="000000" w:themeColor="text1"/>
          <w:sz w:val="24"/>
          <w14:textFill>
            <w14:solidFill>
              <w14:schemeClr w14:val="tx1"/>
            </w14:solidFill>
          </w14:textFill>
        </w:rPr>
        <w:t>权益受到损害的</w:t>
      </w:r>
      <w:r>
        <w:rPr>
          <w:rFonts w:hint="eastAsia" w:ascii="宋体" w:hAnsi="宋体" w:cs="宋体"/>
          <w:color w:val="000000" w:themeColor="text1"/>
          <w:sz w:val="24"/>
          <w:lang w:eastAsia="zh-CN"/>
          <w14:textFill>
            <w14:solidFill>
              <w14:schemeClr w14:val="tx1"/>
            </w14:solidFill>
          </w14:textFill>
        </w:rPr>
        <w:t>：</w:t>
      </w:r>
    </w:p>
    <w:p w14:paraId="5E5825AE">
      <w:pPr>
        <w:pStyle w:val="3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w:t>
      </w:r>
      <w:r>
        <w:rPr>
          <w:rFonts w:hint="default"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 xml:space="preserve">）对采购文件的质疑，应当在获取采购文件规定时间内提出； </w:t>
      </w:r>
    </w:p>
    <w:p w14:paraId="01C49EE0">
      <w:pPr>
        <w:pStyle w:val="3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w:t>
      </w:r>
      <w:r>
        <w:rPr>
          <w:rFonts w:hint="default"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default" w:ascii="宋体" w:hAnsi="宋体" w:cs="宋体"/>
          <w:color w:val="000000" w:themeColor="text1"/>
          <w:sz w:val="24"/>
          <w:lang w:val="en-US" w:eastAsia="zh-CN"/>
          <w14:textFill>
            <w14:solidFill>
              <w14:schemeClr w14:val="tx1"/>
            </w14:solidFill>
          </w14:textFill>
        </w:rPr>
        <w:t xml:space="preserve">对采购过程的质疑，应当在各采购程序环节结束之日前提出； </w:t>
      </w:r>
    </w:p>
    <w:p w14:paraId="6C0EFA36">
      <w:pPr>
        <w:pStyle w:val="37"/>
        <w:adjustRightInd w:val="0"/>
        <w:snapToGrid w:val="0"/>
        <w:spacing w:line="360" w:lineRule="exact"/>
        <w:ind w:firstLine="480"/>
        <w:rPr>
          <w:rFonts w:hint="default"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w:t>
      </w:r>
      <w:r>
        <w:rPr>
          <w:rFonts w:hint="default"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default" w:ascii="宋体" w:hAnsi="宋体" w:cs="宋体"/>
          <w:color w:val="000000" w:themeColor="text1"/>
          <w:sz w:val="24"/>
          <w:lang w:val="en-US" w:eastAsia="zh-CN"/>
          <w14:textFill>
            <w14:solidFill>
              <w14:schemeClr w14:val="tx1"/>
            </w14:solidFill>
          </w14:textFill>
        </w:rPr>
        <w:t>对采购结果的质疑，应当在中标（成交）结果公告时间结束前提出。</w:t>
      </w:r>
    </w:p>
    <w:p w14:paraId="47E827FF">
      <w:pPr>
        <w:pStyle w:val="3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default" w:ascii="宋体" w:hAnsi="宋体" w:cs="宋体"/>
          <w:color w:val="000000" w:themeColor="text1"/>
          <w:sz w:val="24"/>
          <w:lang w:val="en-US" w:eastAsia="zh-CN"/>
          <w14:textFill>
            <w14:solidFill>
              <w14:schemeClr w14:val="tx1"/>
            </w14:solidFill>
          </w14:textFill>
        </w:rPr>
        <w:t>质疑应当以书面形式提出，相关部门在收到供应商的书面质疑后及时作出回复。</w:t>
      </w:r>
    </w:p>
    <w:p w14:paraId="0D941BFC">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1021D4DA">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w:t>
      </w:r>
      <w:r>
        <w:rPr>
          <w:rFonts w:hint="eastAsia" w:ascii="宋体" w:hAnsi="宋体" w:cs="宋体"/>
          <w:color w:val="000000" w:themeColor="text1"/>
          <w:sz w:val="24"/>
          <w:lang w:val="en-US" w:eastAsia="zh-CN"/>
          <w14:textFill>
            <w14:solidFill>
              <w14:schemeClr w14:val="tx1"/>
            </w14:solidFill>
          </w14:textFill>
        </w:rPr>
        <w:t>及时</w:t>
      </w:r>
      <w:r>
        <w:rPr>
          <w:rFonts w:hint="eastAsia" w:ascii="宋体" w:hAnsi="宋体" w:cs="宋体"/>
          <w:color w:val="000000" w:themeColor="text1"/>
          <w:sz w:val="24"/>
          <w14:textFill>
            <w14:solidFill>
              <w14:schemeClr w14:val="tx1"/>
            </w14:solidFill>
          </w14:textFill>
        </w:rPr>
        <w:t>作出答复，并以书面形式通知质疑供应商和其他有关供应商。</w:t>
      </w:r>
    </w:p>
    <w:p w14:paraId="60ED8065">
      <w:pPr>
        <w:pStyle w:val="37"/>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6886B04F">
      <w:pPr>
        <w:pStyle w:val="37"/>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21ABA1AD">
      <w:pPr>
        <w:pStyle w:val="37"/>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14B895FA">
      <w:pPr>
        <w:pStyle w:val="37"/>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1DA020F">
      <w:pPr>
        <w:pStyle w:val="37"/>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28AF2A18">
      <w:pPr>
        <w:pStyle w:val="37"/>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29D50649">
      <w:pPr>
        <w:pStyle w:val="37"/>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667A4ECA">
      <w:pPr>
        <w:pStyle w:val="37"/>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06EB5530">
      <w:pPr>
        <w:pStyle w:val="37"/>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3DCB05BC">
      <w:pPr>
        <w:pStyle w:val="37"/>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4AAAA2E6">
      <w:pPr>
        <w:pStyle w:val="37"/>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highlight w:val="none"/>
        </w:rPr>
        <w:t>接收质疑的联系方式</w:t>
      </w:r>
      <w:r>
        <w:rPr>
          <w:rFonts w:hint="eastAsia" w:ascii="宋体" w:hAnsi="宋体" w:cs="宋体"/>
          <w:sz w:val="24"/>
        </w:rPr>
        <w:t>：</w:t>
      </w:r>
    </w:p>
    <w:p w14:paraId="609D5424">
      <w:pPr>
        <w:pStyle w:val="37"/>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3DEB1B6">
      <w:pPr>
        <w:pStyle w:val="37"/>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14:paraId="4C4E64F9">
      <w:pPr>
        <w:pStyle w:val="37"/>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00EAD3C0">
      <w:pPr>
        <w:pStyle w:val="37"/>
        <w:adjustRightInd w:val="0"/>
        <w:snapToGrid w:val="0"/>
        <w:spacing w:line="360" w:lineRule="exact"/>
        <w:ind w:firstLine="480"/>
        <w:rPr>
          <w:rFonts w:ascii="宋体" w:hAnsi="宋体" w:cs="宋体"/>
          <w:sz w:val="24"/>
        </w:rPr>
      </w:pPr>
      <w:r>
        <w:rPr>
          <w:rFonts w:hint="eastAsia" w:ascii="宋体" w:hAnsi="宋体" w:cs="宋体"/>
          <w:sz w:val="24"/>
        </w:rPr>
        <w:t>（二）投诉</w:t>
      </w:r>
    </w:p>
    <w:p w14:paraId="22EFBA8F">
      <w:pPr>
        <w:pStyle w:val="37"/>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081BAB27">
      <w:pPr>
        <w:pStyle w:val="37"/>
        <w:numPr>
          <w:ilvl w:val="0"/>
          <w:numId w:val="4"/>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14:paraId="592B8901">
      <w:pPr>
        <w:pStyle w:val="37"/>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6131571D">
      <w:pPr>
        <w:pStyle w:val="28"/>
        <w:rPr>
          <w:rFonts w:hint="eastAsia" w:ascii="微软雅黑" w:hAnsi="微软雅黑" w:eastAsia="微软雅黑" w:cs="微软雅黑"/>
          <w:color w:val="000000" w:themeColor="text1"/>
          <w:lang w:eastAsia="zh-CN"/>
          <w14:textFill>
            <w14:solidFill>
              <w14:schemeClr w14:val="tx1"/>
            </w14:solidFill>
          </w14:textFill>
        </w:rPr>
      </w:pPr>
    </w:p>
    <w:p w14:paraId="23C2A1C1">
      <w:pPr>
        <w:pStyle w:val="28"/>
        <w:rPr>
          <w:rFonts w:hint="eastAsia" w:ascii="微软雅黑" w:hAnsi="微软雅黑" w:eastAsia="微软雅黑" w:cs="微软雅黑"/>
          <w:color w:val="000000" w:themeColor="text1"/>
          <w:lang w:eastAsia="zh-CN"/>
          <w14:textFill>
            <w14:solidFill>
              <w14:schemeClr w14:val="tx1"/>
            </w14:solidFill>
          </w14:textFill>
        </w:rPr>
      </w:pPr>
    </w:p>
    <w:p w14:paraId="3FF6A420">
      <w:pPr>
        <w:pStyle w:val="28"/>
        <w:rPr>
          <w:rFonts w:hint="eastAsia" w:ascii="微软雅黑" w:hAnsi="微软雅黑" w:eastAsia="微软雅黑" w:cs="微软雅黑"/>
          <w:color w:val="000000" w:themeColor="text1"/>
          <w:lang w:eastAsia="zh-CN"/>
          <w14:textFill>
            <w14:solidFill>
              <w14:schemeClr w14:val="tx1"/>
            </w14:solidFill>
          </w14:textFill>
        </w:rPr>
      </w:pPr>
    </w:p>
    <w:p w14:paraId="0DE5537D">
      <w:pPr>
        <w:pStyle w:val="2"/>
        <w:spacing w:line="360" w:lineRule="auto"/>
        <w:jc w:val="center"/>
        <w:rPr>
          <w:rFonts w:hint="eastAsia" w:ascii="微软雅黑" w:hAnsi="微软雅黑" w:eastAsia="微软雅黑" w:cs="微软雅黑"/>
          <w:color w:val="000000" w:themeColor="text1"/>
          <w:lang w:eastAsia="zh-CN"/>
          <w14:textFill>
            <w14:solidFill>
              <w14:schemeClr w14:val="tx1"/>
            </w14:solidFill>
          </w14:textFill>
        </w:rPr>
      </w:pPr>
    </w:p>
    <w:p w14:paraId="09090636">
      <w:pPr>
        <w:pStyle w:val="2"/>
        <w:spacing w:line="360" w:lineRule="auto"/>
        <w:jc w:val="center"/>
        <w:rPr>
          <w:rFonts w:hint="eastAsia" w:ascii="微软雅黑" w:hAnsi="微软雅黑" w:eastAsia="微软雅黑" w:cs="微软雅黑"/>
          <w:color w:val="000000" w:themeColor="text1"/>
          <w:lang w:eastAsia="zh-CN"/>
          <w14:textFill>
            <w14:solidFill>
              <w14:schemeClr w14:val="tx1"/>
            </w14:solidFill>
          </w14:textFill>
        </w:rPr>
      </w:pPr>
    </w:p>
    <w:p w14:paraId="58A22C69">
      <w:pPr>
        <w:pStyle w:val="2"/>
        <w:spacing w:line="360" w:lineRule="auto"/>
        <w:jc w:val="center"/>
        <w:rPr>
          <w:rFonts w:hint="eastAsia" w:ascii="微软雅黑" w:hAnsi="微软雅黑" w:eastAsia="微软雅黑" w:cs="微软雅黑"/>
          <w:color w:val="000000" w:themeColor="text1"/>
          <w:lang w:eastAsia="zh-CN"/>
          <w14:textFill>
            <w14:solidFill>
              <w14:schemeClr w14:val="tx1"/>
            </w14:solidFill>
          </w14:textFill>
        </w:rPr>
      </w:pPr>
    </w:p>
    <w:p w14:paraId="7C53900C">
      <w:pPr>
        <w:pStyle w:val="2"/>
        <w:spacing w:line="360" w:lineRule="auto"/>
        <w:jc w:val="center"/>
        <w:rPr>
          <w:rFonts w:hint="eastAsia" w:ascii="微软雅黑" w:hAnsi="微软雅黑" w:eastAsia="微软雅黑" w:cs="微软雅黑"/>
          <w:color w:val="000000" w:themeColor="text1"/>
          <w:lang w:eastAsia="zh-CN"/>
          <w14:textFill>
            <w14:solidFill>
              <w14:schemeClr w14:val="tx1"/>
            </w14:solidFill>
          </w14:textFill>
        </w:rPr>
      </w:pPr>
    </w:p>
    <w:p w14:paraId="7C0C4AB5">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2C9AF601">
      <w:pPr>
        <w:pStyle w:val="37"/>
        <w:adjustRightInd w:val="0"/>
        <w:snapToGrid w:val="0"/>
        <w:spacing w:line="360" w:lineRule="exact"/>
        <w:ind w:firstLine="480"/>
        <w:rPr>
          <w:rFonts w:hint="eastAsia" w:ascii="宋体" w:hAnsi="宋体" w:cs="宋体"/>
          <w:sz w:val="24"/>
          <w:lang w:eastAsia="zh-CN"/>
        </w:rPr>
      </w:pPr>
    </w:p>
    <w:p w14:paraId="23324DF6">
      <w:pPr>
        <w:pStyle w:val="37"/>
        <w:adjustRightInd w:val="0"/>
        <w:snapToGrid w:val="0"/>
        <w:spacing w:line="360" w:lineRule="exact"/>
        <w:ind w:firstLine="480"/>
        <w:rPr>
          <w:rFonts w:hint="eastAsia" w:ascii="宋体" w:hAnsi="宋体" w:cs="宋体"/>
          <w:sz w:val="24"/>
          <w:lang w:eastAsia="zh-CN"/>
        </w:rPr>
      </w:pPr>
    </w:p>
    <w:p w14:paraId="045C978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EC6E9B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9FCB5FB">
      <w:pPr>
        <w:pStyle w:val="14"/>
        <w:rPr>
          <w:rFonts w:hint="eastAsia" w:ascii="宋体" w:hAnsi="宋体" w:cs="宋体"/>
          <w:kern w:val="0"/>
          <w:position w:val="-3"/>
          <w:sz w:val="30"/>
          <w:szCs w:val="30"/>
        </w:rPr>
      </w:pPr>
    </w:p>
    <w:p w14:paraId="3D4F1C95">
      <w:pPr>
        <w:pStyle w:val="14"/>
        <w:rPr>
          <w:rFonts w:hint="eastAsia" w:ascii="宋体" w:hAnsi="宋体" w:cs="宋体"/>
          <w:kern w:val="0"/>
          <w:position w:val="-3"/>
          <w:sz w:val="30"/>
          <w:szCs w:val="30"/>
        </w:rPr>
      </w:pPr>
    </w:p>
    <w:p w14:paraId="3ECB6C8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85EEF9D">
      <w:pPr>
        <w:pStyle w:val="2"/>
        <w:rPr>
          <w:rFonts w:hint="eastAsia"/>
        </w:rPr>
      </w:pPr>
    </w:p>
    <w:p w14:paraId="5FBCC31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B9B00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90017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7FE5576">
      <w:pPr>
        <w:rPr>
          <w:rFonts w:hint="eastAsia"/>
        </w:rPr>
      </w:pPr>
    </w:p>
    <w:p w14:paraId="72429C3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BB841D7">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7704B75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620D89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08D537E">
      <w:pPr>
        <w:spacing w:line="480" w:lineRule="auto"/>
        <w:jc w:val="left"/>
        <w:rPr>
          <w:rFonts w:ascii="仿宋_GB2312" w:eastAsia="仿宋_GB2312" w:cs="仿宋_GB2312"/>
          <w:color w:val="auto"/>
          <w:sz w:val="24"/>
          <w:szCs w:val="24"/>
          <w:highlight w:val="none"/>
          <w:shd w:val="clear" w:color="auto" w:fill="FFFFFF"/>
        </w:rPr>
      </w:pPr>
      <w:r>
        <w:rPr>
          <w:rFonts w:hint="eastAsia" w:ascii="仿宋_GB2312" w:hAnsi="Calibri Light" w:eastAsia="仿宋_GB2312" w:cs="仿宋_GB2312"/>
          <w:b/>
          <w:bCs/>
          <w:color w:val="auto"/>
          <w:sz w:val="24"/>
          <w:szCs w:val="24"/>
          <w:highlight w:val="none"/>
          <w:shd w:val="clear" w:color="auto" w:fill="FFFFFF"/>
        </w:rPr>
        <w:t>合同编号：</w:t>
      </w:r>
    </w:p>
    <w:p w14:paraId="46A2B31F">
      <w:pPr>
        <w:shd w:val="clear" w:color="auto" w:fill="FFFFFF"/>
        <w:spacing w:beforeAutospacing="1"/>
        <w:rPr>
          <w:rFonts w:ascii="仿宋_GB2312" w:eastAsia="仿宋_GB2312" w:cs="仿宋_GB2312"/>
          <w:color w:val="auto"/>
          <w:highlight w:val="none"/>
          <w:shd w:val="clear" w:color="auto" w:fill="FFFFFF"/>
        </w:rPr>
      </w:pPr>
    </w:p>
    <w:p w14:paraId="0FDC54F2">
      <w:pPr>
        <w:shd w:val="clear" w:color="auto" w:fill="FFFFFF"/>
        <w:spacing w:beforeAutospacing="1"/>
        <w:rPr>
          <w:rFonts w:ascii="仿宋_GB2312" w:eastAsia="仿宋_GB2312" w:cs="仿宋_GB2312"/>
          <w:color w:val="auto"/>
          <w:highlight w:val="none"/>
          <w:shd w:val="clear" w:color="auto" w:fill="FFFFFF"/>
        </w:rPr>
      </w:pPr>
    </w:p>
    <w:p w14:paraId="094A432A">
      <w:pPr>
        <w:shd w:val="clear" w:color="auto" w:fill="FFFFFF"/>
        <w:spacing w:beforeAutospacing="1"/>
        <w:rPr>
          <w:rFonts w:ascii="仿宋_GB2312" w:eastAsia="仿宋_GB2312" w:cs="仿宋_GB2312"/>
          <w:color w:val="auto"/>
          <w:highlight w:val="none"/>
          <w:shd w:val="clear" w:color="auto" w:fill="FFFFFF"/>
        </w:rPr>
      </w:pPr>
    </w:p>
    <w:p w14:paraId="7BEB3969">
      <w:pPr>
        <w:spacing w:beforeAutospacing="1" w:line="360" w:lineRule="auto"/>
        <w:jc w:val="center"/>
        <w:rPr>
          <w:rFonts w:ascii="仿宋_GB2312" w:eastAsia="仿宋_GB2312" w:cs="仿宋_GB2312"/>
          <w:b/>
          <w:color w:val="auto"/>
          <w:sz w:val="48"/>
          <w:szCs w:val="48"/>
          <w:highlight w:val="none"/>
          <w:u w:val="single"/>
        </w:rPr>
      </w:pPr>
      <w:r>
        <w:rPr>
          <w:rFonts w:hint="eastAsia" w:ascii="仿宋_GB2312" w:hAnsi="Calibri Light" w:eastAsia="仿宋_GB2312" w:cs="仿宋_GB2312"/>
          <w:b/>
          <w:color w:val="auto"/>
          <w:sz w:val="48"/>
          <w:szCs w:val="48"/>
          <w:highlight w:val="none"/>
          <w:u w:val="single"/>
          <w:lang w:val="en-US" w:eastAsia="zh-CN"/>
        </w:rPr>
        <w:t>中山大学孙逸仙纪念医院</w:t>
      </w:r>
    </w:p>
    <w:p w14:paraId="3EA5F2DF">
      <w:pPr>
        <w:spacing w:beforeAutospacing="1" w:line="360" w:lineRule="auto"/>
        <w:rPr>
          <w:rFonts w:ascii="仿宋_GB2312" w:eastAsia="仿宋_GB2312" w:cs="仿宋_GB2312"/>
          <w:b/>
          <w:color w:val="auto"/>
          <w:sz w:val="48"/>
          <w:szCs w:val="48"/>
          <w:highlight w:val="none"/>
        </w:rPr>
      </w:pPr>
    </w:p>
    <w:p w14:paraId="4EF8F49E">
      <w:pPr>
        <w:spacing w:beforeAutospacing="1" w:line="360" w:lineRule="auto"/>
        <w:jc w:val="center"/>
        <w:rPr>
          <w:rFonts w:ascii="仿宋_GB2312" w:eastAsia="仿宋_GB2312" w:cs="仿宋_GB2312"/>
          <w:b/>
          <w:color w:val="auto"/>
          <w:sz w:val="48"/>
          <w:szCs w:val="48"/>
          <w:highlight w:val="none"/>
        </w:rPr>
      </w:pPr>
      <w:r>
        <w:rPr>
          <w:rFonts w:hint="eastAsia" w:ascii="仿宋_GB2312" w:hAnsi="Calibri Light" w:eastAsia="仿宋_GB2312" w:cs="仿宋_GB2312"/>
          <w:b/>
          <w:color w:val="auto"/>
          <w:sz w:val="48"/>
          <w:szCs w:val="48"/>
          <w:highlight w:val="none"/>
        </w:rPr>
        <w:t>合 同 书</w:t>
      </w:r>
    </w:p>
    <w:p w14:paraId="4F2B7A53">
      <w:pPr>
        <w:spacing w:beforeAutospacing="1" w:line="360" w:lineRule="auto"/>
        <w:jc w:val="center"/>
        <w:rPr>
          <w:rFonts w:ascii="仿宋_GB2312" w:eastAsia="仿宋_GB2312" w:cs="仿宋_GB2312"/>
          <w:b/>
          <w:color w:val="auto"/>
          <w:sz w:val="48"/>
          <w:szCs w:val="48"/>
          <w:highlight w:val="none"/>
        </w:rPr>
      </w:pPr>
    </w:p>
    <w:p w14:paraId="4C450CB1">
      <w:pPr>
        <w:spacing w:beforeAutospacing="1" w:line="360" w:lineRule="auto"/>
        <w:rPr>
          <w:rFonts w:ascii="仿宋_GB2312" w:eastAsia="仿宋_GB2312" w:cs="仿宋_GB2312"/>
          <w:b/>
          <w:color w:val="auto"/>
          <w:sz w:val="28"/>
          <w:szCs w:val="28"/>
          <w:highlight w:val="none"/>
        </w:rPr>
      </w:pPr>
    </w:p>
    <w:p w14:paraId="09FCA714">
      <w:pPr>
        <w:spacing w:beforeAutospacing="1" w:line="360" w:lineRule="auto"/>
        <w:rPr>
          <w:rFonts w:ascii="仿宋_GB2312" w:eastAsia="仿宋_GB2312" w:cs="仿宋_GB2312"/>
          <w:b/>
          <w:color w:val="auto"/>
          <w:sz w:val="28"/>
          <w:szCs w:val="28"/>
          <w:highlight w:val="none"/>
        </w:rPr>
      </w:pPr>
    </w:p>
    <w:tbl>
      <w:tblPr>
        <w:tblStyle w:val="29"/>
        <w:tblW w:w="8240" w:type="dxa"/>
        <w:jc w:val="center"/>
        <w:tblLayout w:type="fixed"/>
        <w:tblCellMar>
          <w:top w:w="0" w:type="dxa"/>
          <w:left w:w="108" w:type="dxa"/>
          <w:bottom w:w="0" w:type="dxa"/>
          <w:right w:w="108" w:type="dxa"/>
        </w:tblCellMar>
      </w:tblPr>
      <w:tblGrid>
        <w:gridCol w:w="8240"/>
      </w:tblGrid>
      <w:tr w14:paraId="6895942F">
        <w:tblPrEx>
          <w:tblCellMar>
            <w:top w:w="0" w:type="dxa"/>
            <w:left w:w="108" w:type="dxa"/>
            <w:bottom w:w="0" w:type="dxa"/>
            <w:right w:w="108" w:type="dxa"/>
          </w:tblCellMar>
        </w:tblPrEx>
        <w:trPr>
          <w:trHeight w:val="534" w:hRule="atLeast"/>
          <w:jc w:val="center"/>
        </w:trPr>
        <w:tc>
          <w:tcPr>
            <w:tcW w:w="8240" w:type="dxa"/>
            <w:tcBorders>
              <w:top w:val="nil"/>
              <w:left w:val="nil"/>
              <w:bottom w:val="nil"/>
              <w:right w:val="nil"/>
            </w:tcBorders>
            <w:shd w:val="clear" w:color="auto" w:fill="auto"/>
          </w:tcPr>
          <w:p w14:paraId="7D1933EC">
            <w:pPr>
              <w:keepNext w:val="0"/>
              <w:keepLines w:val="0"/>
              <w:widowControl/>
              <w:suppressLineNumbers w:val="0"/>
              <w:spacing w:before="0" w:beforeAutospacing="1" w:afterAutospacing="0" w:line="360" w:lineRule="auto"/>
              <w:ind w:left="0" w:right="0"/>
              <w:rPr>
                <w:rFonts w:hint="default" w:ascii="仿宋_GB2312" w:eastAsia="仿宋_GB2312" w:cs="仿宋_GB2312"/>
                <w:b/>
                <w:color w:val="auto"/>
                <w:sz w:val="32"/>
                <w:szCs w:val="32"/>
                <w:highlight w:val="none"/>
                <w:u w:val="single"/>
                <w:lang w:val="en-US" w:eastAsia="zh-CN"/>
              </w:rPr>
            </w:pPr>
            <w:r>
              <w:rPr>
                <w:rFonts w:hint="eastAsia" w:ascii="仿宋_GB2312" w:hAnsi="Calibri Light" w:eastAsia="仿宋_GB2312" w:cs="仿宋_GB2312"/>
                <w:b/>
                <w:color w:val="auto"/>
                <w:sz w:val="32"/>
                <w:szCs w:val="32"/>
                <w:highlight w:val="none"/>
              </w:rPr>
              <w:t>项目编号：</w:t>
            </w:r>
          </w:p>
        </w:tc>
      </w:tr>
      <w:tr w14:paraId="72EBAAE5">
        <w:tblPrEx>
          <w:tblCellMar>
            <w:top w:w="0" w:type="dxa"/>
            <w:left w:w="108" w:type="dxa"/>
            <w:bottom w:w="0" w:type="dxa"/>
            <w:right w:w="108" w:type="dxa"/>
          </w:tblCellMar>
        </w:tblPrEx>
        <w:trPr>
          <w:trHeight w:val="534" w:hRule="atLeast"/>
          <w:jc w:val="center"/>
        </w:trPr>
        <w:tc>
          <w:tcPr>
            <w:tcW w:w="8240" w:type="dxa"/>
            <w:tcBorders>
              <w:top w:val="nil"/>
              <w:left w:val="nil"/>
              <w:bottom w:val="nil"/>
              <w:right w:val="nil"/>
            </w:tcBorders>
            <w:shd w:val="clear" w:color="auto" w:fill="auto"/>
          </w:tcPr>
          <w:p w14:paraId="285FF3CB">
            <w:pPr>
              <w:keepNext w:val="0"/>
              <w:keepLines w:val="0"/>
              <w:widowControl/>
              <w:suppressLineNumbers w:val="0"/>
              <w:spacing w:before="0" w:beforeAutospacing="1" w:afterAutospacing="0" w:line="360" w:lineRule="auto"/>
              <w:ind w:left="0" w:right="0"/>
              <w:rPr>
                <w:rFonts w:hint="default" w:ascii="仿宋_GB2312" w:eastAsia="仿宋_GB2312" w:cs="仿宋_GB2312"/>
                <w:b/>
                <w:color w:val="auto"/>
                <w:sz w:val="32"/>
                <w:szCs w:val="32"/>
                <w:highlight w:val="none"/>
                <w:u w:val="single"/>
              </w:rPr>
            </w:pPr>
          </w:p>
        </w:tc>
      </w:tr>
      <w:tr w14:paraId="7A24D2D0">
        <w:tblPrEx>
          <w:tblCellMar>
            <w:top w:w="0" w:type="dxa"/>
            <w:left w:w="108" w:type="dxa"/>
            <w:bottom w:w="0" w:type="dxa"/>
            <w:right w:w="108" w:type="dxa"/>
          </w:tblCellMar>
        </w:tblPrEx>
        <w:trPr>
          <w:trHeight w:val="1068" w:hRule="atLeast"/>
          <w:jc w:val="center"/>
        </w:trPr>
        <w:tc>
          <w:tcPr>
            <w:tcW w:w="8240" w:type="dxa"/>
            <w:tcBorders>
              <w:top w:val="nil"/>
              <w:left w:val="nil"/>
              <w:bottom w:val="nil"/>
              <w:right w:val="nil"/>
            </w:tcBorders>
            <w:shd w:val="clear" w:color="auto" w:fill="auto"/>
          </w:tcPr>
          <w:p w14:paraId="6CFFC7FB">
            <w:pPr>
              <w:keepNext w:val="0"/>
              <w:keepLines w:val="0"/>
              <w:widowControl/>
              <w:suppressLineNumbers w:val="0"/>
              <w:spacing w:before="0" w:beforeAutospacing="1" w:afterAutospacing="0" w:line="360" w:lineRule="auto"/>
              <w:ind w:left="0" w:right="0"/>
              <w:rPr>
                <w:rFonts w:hint="default" w:ascii="仿宋_GB2312" w:eastAsia="仿宋_GB2312" w:cs="仿宋_GB2312"/>
                <w:b/>
                <w:color w:val="auto"/>
                <w:sz w:val="32"/>
                <w:szCs w:val="32"/>
                <w:highlight w:val="none"/>
              </w:rPr>
            </w:pPr>
            <w:r>
              <w:rPr>
                <w:rFonts w:hint="eastAsia" w:ascii="仿宋_GB2312" w:hAnsi="Calibri Light" w:eastAsia="仿宋_GB2312" w:cs="仿宋_GB2312"/>
                <w:b/>
                <w:color w:val="auto"/>
                <w:sz w:val="32"/>
                <w:szCs w:val="32"/>
                <w:highlight w:val="none"/>
              </w:rPr>
              <w:t>项目名称：中山大学孙逸仙纪念医院花都院区医技楼及住院楼纱窗</w:t>
            </w:r>
            <w:r>
              <w:rPr>
                <w:rFonts w:hint="eastAsia" w:ascii="仿宋_GB2312" w:hAnsi="Calibri Light" w:eastAsia="仿宋_GB2312" w:cs="仿宋_GB2312"/>
                <w:b/>
                <w:color w:val="auto"/>
                <w:sz w:val="32"/>
                <w:szCs w:val="32"/>
                <w:highlight w:val="none"/>
                <w:lang w:val="en-US" w:eastAsia="zh-CN"/>
              </w:rPr>
              <w:t>采购</w:t>
            </w:r>
            <w:r>
              <w:rPr>
                <w:rFonts w:hint="eastAsia" w:ascii="仿宋_GB2312" w:hAnsi="Calibri Light" w:eastAsia="仿宋_GB2312" w:cs="仿宋_GB2312"/>
                <w:b/>
                <w:color w:val="auto"/>
                <w:sz w:val="32"/>
                <w:szCs w:val="32"/>
                <w:highlight w:val="none"/>
              </w:rPr>
              <w:t>项目</w:t>
            </w:r>
          </w:p>
        </w:tc>
      </w:tr>
      <w:tr w14:paraId="1C0FFC68">
        <w:tblPrEx>
          <w:tblCellMar>
            <w:top w:w="0" w:type="dxa"/>
            <w:left w:w="108" w:type="dxa"/>
            <w:bottom w:w="0" w:type="dxa"/>
            <w:right w:w="108" w:type="dxa"/>
          </w:tblCellMar>
        </w:tblPrEx>
        <w:trPr>
          <w:trHeight w:val="534" w:hRule="atLeast"/>
          <w:jc w:val="center"/>
        </w:trPr>
        <w:tc>
          <w:tcPr>
            <w:tcW w:w="8240" w:type="dxa"/>
            <w:tcBorders>
              <w:top w:val="nil"/>
              <w:left w:val="nil"/>
              <w:bottom w:val="nil"/>
              <w:right w:val="nil"/>
            </w:tcBorders>
            <w:shd w:val="clear" w:color="auto" w:fill="auto"/>
          </w:tcPr>
          <w:p w14:paraId="606760FD">
            <w:pPr>
              <w:keepNext w:val="0"/>
              <w:keepLines w:val="0"/>
              <w:widowControl/>
              <w:suppressLineNumbers w:val="0"/>
              <w:spacing w:before="0" w:beforeAutospacing="1" w:afterAutospacing="0" w:line="360" w:lineRule="auto"/>
              <w:ind w:left="0" w:right="0"/>
              <w:rPr>
                <w:rFonts w:hint="default" w:ascii="仿宋_GB2312" w:eastAsia="仿宋_GB2312" w:cs="仿宋_GB2312"/>
                <w:b/>
                <w:color w:val="auto"/>
                <w:sz w:val="28"/>
                <w:szCs w:val="28"/>
                <w:highlight w:val="none"/>
              </w:rPr>
            </w:pPr>
          </w:p>
        </w:tc>
      </w:tr>
    </w:tbl>
    <w:p w14:paraId="1C234882">
      <w:pPr>
        <w:spacing w:beforeAutospacing="1" w:line="360" w:lineRule="auto"/>
        <w:rPr>
          <w:rFonts w:ascii="仿宋_GB2312" w:eastAsia="仿宋_GB2312" w:cs="仿宋_GB2312"/>
          <w:b/>
          <w:color w:val="auto"/>
          <w:sz w:val="28"/>
          <w:szCs w:val="28"/>
          <w:highlight w:val="none"/>
        </w:rPr>
      </w:pPr>
    </w:p>
    <w:p w14:paraId="4C5DBD07">
      <w:pPr>
        <w:spacing w:beforeAutospacing="1" w:line="360" w:lineRule="auto"/>
        <w:rPr>
          <w:rFonts w:ascii="仿宋_GB2312" w:eastAsia="仿宋_GB2312" w:cs="仿宋_GB2312"/>
          <w:b/>
          <w:color w:val="auto"/>
          <w:sz w:val="28"/>
          <w:szCs w:val="28"/>
          <w:highlight w:val="none"/>
        </w:rPr>
        <w:sectPr>
          <w:footerReference r:id="rId5" w:type="default"/>
          <w:pgSz w:w="11906" w:h="16838"/>
          <w:pgMar w:top="1135" w:right="1135" w:bottom="1468" w:left="1418" w:header="851" w:footer="851" w:gutter="0"/>
          <w:pgBorders>
            <w:top w:val="none" w:sz="0" w:space="0"/>
            <w:left w:val="none" w:sz="0" w:space="0"/>
            <w:bottom w:val="none" w:sz="0" w:space="0"/>
            <w:right w:val="none" w:sz="0" w:space="0"/>
          </w:pgBorders>
          <w:pgNumType w:fmt="decimal"/>
          <w:cols w:space="720" w:num="1"/>
          <w:docGrid w:type="lines" w:linePitch="312" w:charSpace="0"/>
        </w:sectPr>
      </w:pPr>
    </w:p>
    <w:p w14:paraId="3E4DEDD0">
      <w:pPr>
        <w:spacing w:beforeAutospacing="1"/>
        <w:jc w:val="center"/>
        <w:rPr>
          <w:rFonts w:hint="default" w:ascii="仿宋_GB2312" w:eastAsia="华文中宋" w:cs="仿宋_GB2312"/>
          <w:b/>
          <w:color w:val="auto"/>
          <w:sz w:val="30"/>
          <w:szCs w:val="30"/>
          <w:highlight w:val="none"/>
          <w:lang w:val="en-US" w:eastAsia="zh-CN"/>
        </w:rPr>
      </w:pPr>
      <w:r>
        <w:rPr>
          <w:rFonts w:hint="eastAsia" w:ascii="华文中宋" w:hAnsi="华文中宋" w:eastAsia="华文中宋" w:cs="华文中宋"/>
          <w:b/>
          <w:color w:val="auto"/>
          <w:sz w:val="32"/>
          <w:szCs w:val="32"/>
          <w:highlight w:val="none"/>
        </w:rPr>
        <w:t>中山大学孙逸仙纪念医院花都院区医技楼及住院楼纱窗</w:t>
      </w:r>
      <w:r>
        <w:rPr>
          <w:rFonts w:hint="eastAsia" w:ascii="华文中宋" w:hAnsi="华文中宋" w:eastAsia="华文中宋" w:cs="华文中宋"/>
          <w:b/>
          <w:color w:val="auto"/>
          <w:sz w:val="32"/>
          <w:szCs w:val="32"/>
          <w:highlight w:val="none"/>
          <w:lang w:val="en-US" w:eastAsia="zh-CN"/>
        </w:rPr>
        <w:t>采购</w:t>
      </w:r>
      <w:r>
        <w:rPr>
          <w:rFonts w:hint="eastAsia" w:ascii="华文中宋" w:hAnsi="华文中宋" w:eastAsia="华文中宋" w:cs="华文中宋"/>
          <w:b/>
          <w:color w:val="auto"/>
          <w:sz w:val="32"/>
          <w:szCs w:val="32"/>
          <w:highlight w:val="none"/>
        </w:rPr>
        <w:t>项目</w:t>
      </w:r>
    </w:p>
    <w:p w14:paraId="25D91183">
      <w:pPr>
        <w:spacing w:beforeAutospacing="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合同编号：</w:t>
      </w:r>
    </w:p>
    <w:p w14:paraId="48A35B44">
      <w:pPr>
        <w:spacing w:beforeAutospacing="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甲方：中山大学孙逸仙纪念医院</w:t>
      </w:r>
    </w:p>
    <w:p w14:paraId="2481300A">
      <w:pPr>
        <w:spacing w:beforeAutospacing="1"/>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乙方：</w:t>
      </w:r>
    </w:p>
    <w:p w14:paraId="7A5EA72A">
      <w:pPr>
        <w:spacing w:beforeAutospacing="1"/>
        <w:rPr>
          <w:rFonts w:hint="eastAsia" w:ascii="宋体" w:hAnsi="宋体" w:eastAsia="宋体" w:cs="宋体"/>
          <w:color w:val="auto"/>
          <w:sz w:val="21"/>
          <w:szCs w:val="21"/>
          <w:highlight w:val="none"/>
        </w:rPr>
      </w:pPr>
    </w:p>
    <w:p w14:paraId="4FEFC8DC">
      <w:pPr>
        <w:keepNext w:val="0"/>
        <w:keepLines w:val="0"/>
        <w:pageBreakBefore w:val="0"/>
        <w:widowControl w:val="0"/>
        <w:kinsoku/>
        <w:wordWrap/>
        <w:overflowPunct/>
        <w:topLinePunct w:val="0"/>
        <w:autoSpaceDE/>
        <w:autoSpaceDN/>
        <w:bidi w:val="0"/>
        <w:adjustRightInd w:val="0"/>
        <w:snapToGrid w:val="0"/>
        <w:spacing w:line="360" w:lineRule="exact"/>
        <w:ind w:left="0" w:firstLine="420" w:firstLineChars="200"/>
        <w:jc w:val="left"/>
        <w:textAlignment w:val="auto"/>
        <w:rPr>
          <w:color w:val="auto"/>
        </w:rPr>
      </w:pPr>
      <w:r>
        <w:rPr>
          <w:rFonts w:hint="eastAsia"/>
          <w:color w:val="auto"/>
        </w:rPr>
        <w:t>中山大学孙逸仙纪念医院（以下简称甲方）与</w:t>
      </w:r>
      <w:r>
        <w:rPr>
          <w:rFonts w:hint="eastAsia"/>
          <w:color w:val="auto"/>
          <w:u w:val="single"/>
          <w:lang w:val="en-US" w:eastAsia="zh-CN"/>
        </w:rPr>
        <w:t xml:space="preserve">                    </w:t>
      </w:r>
      <w:r>
        <w:rPr>
          <w:rFonts w:hint="eastAsia"/>
          <w:color w:val="auto"/>
        </w:rPr>
        <w:t>（以下简称乙方）就</w:t>
      </w:r>
      <w:r>
        <w:rPr>
          <w:rFonts w:hint="eastAsia"/>
          <w:color w:val="auto"/>
          <w:u w:val="single"/>
        </w:rPr>
        <w:t xml:space="preserve"> </w:t>
      </w:r>
      <w:r>
        <w:rPr>
          <w:rFonts w:hint="eastAsia"/>
          <w:color w:val="auto"/>
          <w:u w:val="single"/>
          <w:lang w:val="en-US" w:eastAsia="zh-CN"/>
        </w:rPr>
        <w:t>中山大学孙逸仙纪念医院花都院区医技楼及住院楼纱窗采购</w:t>
      </w:r>
      <w:r>
        <w:rPr>
          <w:rFonts w:hint="eastAsia"/>
          <w:color w:val="auto"/>
        </w:rPr>
        <w:t>项目的货物和服务，经双方协商一致，签定本合同，共同遵守如下条款：</w:t>
      </w:r>
    </w:p>
    <w:p w14:paraId="5DED1C08">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color w:val="auto"/>
        </w:rPr>
      </w:pPr>
      <w:r>
        <w:rPr>
          <w:rFonts w:hint="eastAsia"/>
          <w:b/>
          <w:bCs/>
          <w:color w:val="auto"/>
        </w:rPr>
        <w:t>一、合同标的</w:t>
      </w:r>
    </w:p>
    <w:p w14:paraId="773C66A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本合同标的为中山大学孙逸仙纪念医院</w:t>
      </w:r>
      <w:r>
        <w:rPr>
          <w:rFonts w:hint="eastAsia"/>
          <w:b w:val="0"/>
          <w:bCs w:val="0"/>
          <w:color w:val="auto"/>
          <w:u w:val="single"/>
        </w:rPr>
        <w:t>花都院区医技楼及住院楼纱窗</w:t>
      </w:r>
      <w:r>
        <w:rPr>
          <w:rFonts w:hint="eastAsia"/>
          <w:b w:val="0"/>
          <w:bCs w:val="0"/>
          <w:color w:val="auto"/>
          <w:u w:val="single"/>
          <w:lang w:val="en-US" w:eastAsia="zh-CN"/>
        </w:rPr>
        <w:t>采购</w:t>
      </w:r>
      <w:r>
        <w:rPr>
          <w:rFonts w:hint="eastAsia"/>
          <w:b w:val="0"/>
          <w:bCs w:val="0"/>
          <w:color w:val="auto"/>
        </w:rPr>
        <w:t>项目。</w:t>
      </w:r>
    </w:p>
    <w:p w14:paraId="69B76EF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FF0000"/>
        </w:rPr>
      </w:pPr>
      <w:r>
        <w:rPr>
          <w:rFonts w:hint="eastAsia"/>
          <w:b w:val="0"/>
          <w:bCs w:val="0"/>
          <w:color w:val="auto"/>
        </w:rPr>
        <w:t>2</w:t>
      </w:r>
      <w:r>
        <w:rPr>
          <w:rFonts w:hint="eastAsia"/>
          <w:b w:val="0"/>
          <w:bCs w:val="0"/>
          <w:color w:val="auto"/>
          <w:lang w:eastAsia="zh-CN"/>
        </w:rPr>
        <w:t>、</w:t>
      </w:r>
      <w:r>
        <w:rPr>
          <w:rFonts w:hint="eastAsia"/>
          <w:b w:val="0"/>
          <w:bCs w:val="0"/>
          <w:color w:val="auto"/>
        </w:rPr>
        <w:t>供货货物名称、型号、规格、数量，详见</w:t>
      </w:r>
      <w:r>
        <w:rPr>
          <w:rFonts w:hint="eastAsia"/>
          <w:b w:val="0"/>
          <w:bCs w:val="0"/>
          <w:color w:val="auto"/>
          <w:lang w:val="en-US" w:eastAsia="zh-CN"/>
        </w:rPr>
        <w:t>合同附件1工程量</w:t>
      </w:r>
      <w:r>
        <w:rPr>
          <w:rFonts w:hint="eastAsia"/>
          <w:b w:val="0"/>
          <w:bCs w:val="0"/>
          <w:color w:val="auto"/>
        </w:rPr>
        <w:t>清单。</w:t>
      </w:r>
    </w:p>
    <w:p w14:paraId="49A1774B">
      <w:pPr>
        <w:ind w:firstLine="422" w:firstLineChars="200"/>
        <w:rPr>
          <w:rFonts w:hint="eastAsia"/>
          <w:b/>
          <w:bCs/>
          <w:color w:val="auto"/>
        </w:rPr>
      </w:pPr>
      <w:r>
        <w:rPr>
          <w:rFonts w:hint="eastAsia"/>
          <w:b/>
          <w:bCs/>
          <w:color w:val="auto"/>
        </w:rPr>
        <w:t>二、价格</w:t>
      </w:r>
    </w:p>
    <w:p w14:paraId="2BA386B7">
      <w:pPr>
        <w:ind w:firstLine="420" w:firstLineChars="200"/>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合同</w:t>
      </w:r>
      <w:r>
        <w:rPr>
          <w:rFonts w:hint="eastAsia"/>
          <w:b w:val="0"/>
          <w:bCs w:val="0"/>
          <w:color w:val="auto"/>
          <w:lang w:val="en-US" w:eastAsia="zh-CN"/>
        </w:rPr>
        <w:t>金额</w:t>
      </w:r>
      <w:r>
        <w:rPr>
          <w:rFonts w:hint="eastAsia"/>
          <w:b w:val="0"/>
          <w:bCs w:val="0"/>
          <w:color w:val="auto"/>
        </w:rPr>
        <w:t>：</w:t>
      </w:r>
    </w:p>
    <w:p w14:paraId="737CB618">
      <w:pPr>
        <w:ind w:firstLine="420" w:firstLineChars="200"/>
        <w:rPr>
          <w:rFonts w:hint="default" w:eastAsia="宋体"/>
          <w:b w:val="0"/>
          <w:bCs w:val="0"/>
          <w:color w:val="auto"/>
          <w:lang w:val="en-US" w:eastAsia="zh-CN"/>
        </w:rPr>
      </w:pPr>
      <w:r>
        <w:rPr>
          <w:rFonts w:hint="eastAsia"/>
          <w:b w:val="0"/>
          <w:bCs w:val="0"/>
          <w:color w:val="auto"/>
          <w:lang w:val="en-US" w:eastAsia="zh-CN"/>
        </w:rPr>
        <w:t>小写：</w:t>
      </w:r>
    </w:p>
    <w:p w14:paraId="68C058E9">
      <w:pPr>
        <w:ind w:firstLine="420" w:firstLineChars="200"/>
        <w:rPr>
          <w:rFonts w:hint="eastAsia"/>
          <w:b w:val="0"/>
          <w:bCs w:val="0"/>
          <w:color w:val="auto"/>
        </w:rPr>
      </w:pPr>
      <w:r>
        <w:rPr>
          <w:rFonts w:hint="eastAsia"/>
          <w:b w:val="0"/>
          <w:bCs w:val="0"/>
          <w:color w:val="auto"/>
        </w:rPr>
        <w:t>大写</w:t>
      </w:r>
      <w:r>
        <w:rPr>
          <w:rFonts w:hint="eastAsia"/>
          <w:b w:val="0"/>
          <w:bCs w:val="0"/>
          <w:color w:val="auto"/>
          <w:lang w:eastAsia="zh-CN"/>
        </w:rPr>
        <w:t>：</w:t>
      </w:r>
      <w:r>
        <w:rPr>
          <w:rFonts w:hint="eastAsia"/>
          <w:color w:val="auto"/>
          <w:u w:val="single"/>
          <w:lang w:val="en-US" w:eastAsia="zh-CN"/>
        </w:rPr>
        <w:t xml:space="preserve">                   </w:t>
      </w:r>
    </w:p>
    <w:p w14:paraId="0A905F82">
      <w:pPr>
        <w:rPr>
          <w:rFonts w:hint="eastAsia"/>
          <w:b w:val="0"/>
          <w:bCs w:val="0"/>
          <w:color w:val="FF0000"/>
        </w:rPr>
      </w:pPr>
      <w:r>
        <w:rPr>
          <w:rFonts w:hint="eastAsia"/>
          <w:b w:val="0"/>
          <w:bCs w:val="0"/>
          <w:color w:val="auto"/>
        </w:rPr>
        <w:t xml:space="preserve">     （价格清单见合同附件</w:t>
      </w:r>
      <w:r>
        <w:rPr>
          <w:rFonts w:hint="eastAsia"/>
          <w:b w:val="0"/>
          <w:bCs w:val="0"/>
          <w:color w:val="auto"/>
          <w:lang w:val="en-US" w:eastAsia="zh-CN"/>
        </w:rPr>
        <w:t>1</w:t>
      </w:r>
      <w:r>
        <w:rPr>
          <w:rFonts w:hint="eastAsia"/>
          <w:b w:val="0"/>
          <w:bCs w:val="0"/>
          <w:color w:val="auto"/>
        </w:rPr>
        <w:t>）</w:t>
      </w:r>
    </w:p>
    <w:p w14:paraId="7AA7D6D6">
      <w:pPr>
        <w:numPr>
          <w:ilvl w:val="0"/>
          <w:numId w:val="5"/>
        </w:numPr>
        <w:ind w:firstLine="420" w:firstLineChars="200"/>
        <w:rPr>
          <w:rFonts w:hint="eastAsia"/>
          <w:b w:val="0"/>
          <w:bCs w:val="0"/>
          <w:color w:val="auto"/>
        </w:rPr>
      </w:pPr>
      <w:r>
        <w:rPr>
          <w:rFonts w:hint="eastAsia"/>
          <w:b w:val="0"/>
          <w:bCs w:val="0"/>
          <w:color w:val="auto"/>
        </w:rPr>
        <w:t>本项目为综合单价包干按实结算项目：</w:t>
      </w:r>
      <w:r>
        <w:rPr>
          <w:rFonts w:hint="eastAsia"/>
          <w:color w:val="auto"/>
          <w:lang w:val="en-US" w:eastAsia="zh-CN"/>
        </w:rPr>
        <w:t>合同单</w:t>
      </w:r>
      <w:r>
        <w:rPr>
          <w:rFonts w:hint="eastAsia"/>
          <w:b w:val="0"/>
          <w:bCs w:val="0"/>
          <w:color w:val="auto"/>
        </w:rPr>
        <w:t>价包括但不限于对货物进行深化设计、设计变更、样板费、货物供应、备品备件、税金、运至合同指定地点的运输费、装卸费、仓储、保险费、安装调试、保管、验收费、售后服务、技术服务（包括技术资料、图纸的提供、质保期保障等）</w:t>
      </w:r>
      <w:r>
        <w:rPr>
          <w:rFonts w:hint="eastAsia"/>
          <w:b w:val="0"/>
          <w:bCs w:val="0"/>
          <w:color w:val="auto"/>
          <w:lang w:eastAsia="zh-CN"/>
        </w:rPr>
        <w:t>、</w:t>
      </w:r>
      <w:r>
        <w:rPr>
          <w:rFonts w:hint="eastAsia"/>
          <w:b w:val="0"/>
          <w:bCs w:val="0"/>
          <w:color w:val="auto"/>
          <w:lang w:val="en-US" w:eastAsia="zh-CN"/>
        </w:rPr>
        <w:t>安全文明施工费</w:t>
      </w:r>
      <w:r>
        <w:rPr>
          <w:rFonts w:hint="eastAsia"/>
          <w:b w:val="0"/>
          <w:bCs w:val="0"/>
          <w:color w:val="auto"/>
        </w:rPr>
        <w:t>等全部费用及相关税费。除本合同另有约定外，项目实施过程中不因任何因素调整合同中清单的综合单价。在实际</w:t>
      </w:r>
      <w:r>
        <w:rPr>
          <w:rFonts w:hint="eastAsia"/>
          <w:b w:val="0"/>
          <w:bCs w:val="0"/>
          <w:color w:val="auto"/>
          <w:lang w:val="en-US" w:eastAsia="zh-CN"/>
        </w:rPr>
        <w:t>履行过程</w:t>
      </w:r>
      <w:r>
        <w:rPr>
          <w:rFonts w:hint="eastAsia"/>
          <w:b w:val="0"/>
          <w:bCs w:val="0"/>
          <w:color w:val="auto"/>
        </w:rPr>
        <w:t>中，</w:t>
      </w:r>
      <w:r>
        <w:rPr>
          <w:rFonts w:hint="eastAsia"/>
          <w:b w:val="0"/>
          <w:bCs w:val="0"/>
          <w:color w:val="auto"/>
          <w:lang w:val="en-US" w:eastAsia="zh-CN"/>
        </w:rPr>
        <w:t>甲方</w:t>
      </w:r>
      <w:r>
        <w:rPr>
          <w:rFonts w:hint="eastAsia"/>
          <w:b w:val="0"/>
          <w:bCs w:val="0"/>
          <w:color w:val="auto"/>
        </w:rPr>
        <w:t>有权根据实际需要，对本次</w:t>
      </w:r>
      <w:r>
        <w:rPr>
          <w:rFonts w:hint="eastAsia"/>
          <w:b w:val="0"/>
          <w:bCs w:val="0"/>
          <w:color w:val="auto"/>
          <w:lang w:val="en-US" w:eastAsia="zh-CN"/>
        </w:rPr>
        <w:t>采购</w:t>
      </w:r>
      <w:r>
        <w:rPr>
          <w:rFonts w:hint="eastAsia"/>
          <w:b w:val="0"/>
          <w:bCs w:val="0"/>
          <w:color w:val="auto"/>
        </w:rPr>
        <w:t>范围内的</w:t>
      </w:r>
      <w:r>
        <w:rPr>
          <w:rFonts w:hint="eastAsia"/>
          <w:b w:val="0"/>
          <w:bCs w:val="0"/>
          <w:color w:val="auto"/>
          <w:lang w:val="en-US" w:eastAsia="zh-CN"/>
        </w:rPr>
        <w:t>货物数量</w:t>
      </w:r>
      <w:r>
        <w:rPr>
          <w:rFonts w:hint="eastAsia"/>
          <w:b w:val="0"/>
          <w:bCs w:val="0"/>
          <w:color w:val="auto"/>
        </w:rPr>
        <w:t>进行增减，乙方最后以经甲方确认批准的实际</w:t>
      </w:r>
      <w:r>
        <w:rPr>
          <w:rFonts w:hint="eastAsia"/>
          <w:b w:val="0"/>
          <w:bCs w:val="0"/>
          <w:color w:val="auto"/>
          <w:lang w:val="en-US" w:eastAsia="zh-CN"/>
        </w:rPr>
        <w:t>采购量</w:t>
      </w:r>
      <w:r>
        <w:rPr>
          <w:rFonts w:hint="eastAsia"/>
          <w:b w:val="0"/>
          <w:bCs w:val="0"/>
          <w:color w:val="auto"/>
        </w:rPr>
        <w:t>，按</w:t>
      </w:r>
      <w:r>
        <w:rPr>
          <w:rFonts w:hint="eastAsia"/>
          <w:b w:val="0"/>
          <w:bCs w:val="0"/>
          <w:color w:val="auto"/>
          <w:lang w:val="en-US" w:eastAsia="zh-CN"/>
        </w:rPr>
        <w:t>成交</w:t>
      </w:r>
      <w:r>
        <w:rPr>
          <w:rFonts w:hint="eastAsia"/>
          <w:b w:val="0"/>
          <w:bCs w:val="0"/>
          <w:color w:val="auto"/>
        </w:rPr>
        <w:t>单价按实进行结算。</w:t>
      </w:r>
    </w:p>
    <w:p w14:paraId="54B2931B">
      <w:pPr>
        <w:ind w:firstLine="422" w:firstLineChars="200"/>
        <w:rPr>
          <w:rFonts w:hint="eastAsia"/>
          <w:b/>
          <w:bCs/>
          <w:color w:val="auto"/>
        </w:rPr>
      </w:pPr>
      <w:r>
        <w:rPr>
          <w:rFonts w:hint="eastAsia"/>
          <w:b/>
          <w:bCs/>
          <w:color w:val="auto"/>
        </w:rPr>
        <w:t>三、到货及安装</w:t>
      </w:r>
    </w:p>
    <w:p w14:paraId="27B8CCD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到货及安装地点：中山大学孙逸仙纪念医院花都院区（花都区镜湖大道11号）。</w:t>
      </w:r>
    </w:p>
    <w:p w14:paraId="04A4AA2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b w:val="0"/>
          <w:bCs w:val="0"/>
          <w:color w:val="auto"/>
          <w:lang w:val="en-US" w:eastAsia="zh-CN"/>
        </w:rPr>
      </w:pPr>
      <w:r>
        <w:rPr>
          <w:rFonts w:hint="eastAsia"/>
          <w:b w:val="0"/>
          <w:bCs w:val="0"/>
          <w:color w:val="auto"/>
        </w:rPr>
        <w:t>2</w:t>
      </w:r>
      <w:r>
        <w:rPr>
          <w:rFonts w:hint="eastAsia"/>
          <w:b w:val="0"/>
          <w:bCs w:val="0"/>
          <w:color w:val="auto"/>
          <w:lang w:eastAsia="zh-CN"/>
        </w:rPr>
        <w:t>、</w:t>
      </w:r>
      <w:r>
        <w:rPr>
          <w:rFonts w:hint="eastAsia"/>
          <w:b w:val="0"/>
          <w:bCs w:val="0"/>
          <w:color w:val="auto"/>
        </w:rPr>
        <w:t>交货期：</w:t>
      </w:r>
      <w:r>
        <w:rPr>
          <w:rFonts w:hint="eastAsia"/>
          <w:color w:val="auto"/>
        </w:rPr>
        <w:t>合同签订后，接到甲方订单通知后</w:t>
      </w:r>
      <w:r>
        <w:rPr>
          <w:rFonts w:hint="eastAsia"/>
          <w:color w:val="auto"/>
          <w:highlight w:val="none"/>
        </w:rPr>
        <w:t>5</w:t>
      </w:r>
      <w:r>
        <w:rPr>
          <w:rFonts w:hint="eastAsia"/>
          <w:color w:val="auto"/>
          <w:highlight w:val="none"/>
          <w:lang w:val="en-US" w:eastAsia="zh-CN"/>
        </w:rPr>
        <w:t>天</w:t>
      </w:r>
      <w:r>
        <w:rPr>
          <w:rFonts w:hint="eastAsia"/>
          <w:color w:val="auto"/>
          <w:highlight w:val="none"/>
        </w:rPr>
        <w:t>内</w:t>
      </w:r>
      <w:r>
        <w:rPr>
          <w:rFonts w:hint="eastAsia"/>
          <w:color w:val="auto"/>
          <w:highlight w:val="none"/>
          <w:lang w:val="en-US" w:eastAsia="zh-CN"/>
        </w:rPr>
        <w:t>乙方</w:t>
      </w:r>
      <w:r>
        <w:rPr>
          <w:rFonts w:hint="eastAsia"/>
          <w:color w:val="auto"/>
          <w:highlight w:val="none"/>
        </w:rPr>
        <w:t>完成现场勘察和测量，60</w:t>
      </w:r>
      <w:r>
        <w:rPr>
          <w:rFonts w:hint="eastAsia"/>
          <w:color w:val="auto"/>
          <w:highlight w:val="none"/>
          <w:lang w:val="en-US" w:eastAsia="zh-CN"/>
        </w:rPr>
        <w:t>天</w:t>
      </w:r>
      <w:r>
        <w:rPr>
          <w:rFonts w:hint="eastAsia"/>
          <w:color w:val="auto"/>
        </w:rPr>
        <w:t>内完成采购货物的制作、供货、安装、调试和验收工作</w:t>
      </w:r>
      <w:r>
        <w:rPr>
          <w:rFonts w:hint="eastAsia"/>
          <w:b w:val="0"/>
          <w:bCs w:val="0"/>
          <w:color w:val="auto"/>
        </w:rPr>
        <w:t>。</w:t>
      </w:r>
      <w:r>
        <w:rPr>
          <w:rFonts w:hint="eastAsia"/>
          <w:b w:val="0"/>
          <w:bCs w:val="0"/>
          <w:color w:val="auto"/>
          <w:lang w:val="en-US" w:eastAsia="zh-CN"/>
        </w:rPr>
        <w:t>如接到甲方临时加急要求，乙方需无条件响应甲方的交货要求。</w:t>
      </w:r>
    </w:p>
    <w:p w14:paraId="54FCCCA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3、</w:t>
      </w:r>
      <w:r>
        <w:rPr>
          <w:rFonts w:hint="eastAsia"/>
          <w:b w:val="0"/>
          <w:bCs w:val="0"/>
          <w:color w:val="auto"/>
        </w:rPr>
        <w:t>按照</w:t>
      </w:r>
      <w:r>
        <w:rPr>
          <w:rFonts w:hint="eastAsia"/>
          <w:b w:val="0"/>
          <w:bCs w:val="0"/>
          <w:color w:val="auto"/>
          <w:lang w:val="en-US" w:eastAsia="zh-CN"/>
        </w:rPr>
        <w:t>甲方</w:t>
      </w:r>
      <w:r>
        <w:rPr>
          <w:rFonts w:hint="eastAsia"/>
          <w:b w:val="0"/>
          <w:bCs w:val="0"/>
          <w:color w:val="auto"/>
        </w:rPr>
        <w:t>指定的位置安装，</w:t>
      </w:r>
      <w:r>
        <w:rPr>
          <w:rFonts w:hint="eastAsia"/>
          <w:b w:val="0"/>
          <w:bCs w:val="0"/>
          <w:color w:val="auto"/>
          <w:lang w:val="en-US" w:eastAsia="zh-CN"/>
        </w:rPr>
        <w:t>乙方</w:t>
      </w:r>
      <w:r>
        <w:rPr>
          <w:rFonts w:hint="eastAsia"/>
          <w:b w:val="0"/>
          <w:bCs w:val="0"/>
          <w:color w:val="auto"/>
        </w:rPr>
        <w:t>在安装过程中，应采取足够防护措施，保证</w:t>
      </w:r>
      <w:r>
        <w:rPr>
          <w:rFonts w:hint="eastAsia"/>
          <w:b w:val="0"/>
          <w:bCs w:val="0"/>
          <w:color w:val="auto"/>
          <w:lang w:val="en-US" w:eastAsia="zh-CN"/>
        </w:rPr>
        <w:t>甲方</w:t>
      </w:r>
      <w:r>
        <w:rPr>
          <w:rFonts w:hint="eastAsia"/>
          <w:b w:val="0"/>
          <w:bCs w:val="0"/>
          <w:color w:val="auto"/>
        </w:rPr>
        <w:t>设施、设备完好无缺，并不得干扰和影响</w:t>
      </w:r>
      <w:r>
        <w:rPr>
          <w:rFonts w:hint="eastAsia"/>
          <w:b w:val="0"/>
          <w:bCs w:val="0"/>
          <w:color w:val="auto"/>
          <w:lang w:val="en-US" w:eastAsia="zh-CN"/>
        </w:rPr>
        <w:t>甲方</w:t>
      </w:r>
      <w:r>
        <w:rPr>
          <w:rFonts w:hint="eastAsia"/>
          <w:b w:val="0"/>
          <w:bCs w:val="0"/>
          <w:color w:val="auto"/>
        </w:rPr>
        <w:t>正常工作。</w:t>
      </w:r>
    </w:p>
    <w:p w14:paraId="0148FF25">
      <w:pPr>
        <w:ind w:firstLine="422" w:firstLineChars="200"/>
        <w:rPr>
          <w:rFonts w:hint="eastAsia"/>
          <w:b/>
          <w:bCs/>
          <w:color w:val="auto"/>
        </w:rPr>
      </w:pPr>
      <w:r>
        <w:rPr>
          <w:rFonts w:hint="eastAsia"/>
          <w:b/>
          <w:bCs/>
          <w:color w:val="auto"/>
          <w:lang w:val="en-US" w:eastAsia="zh-CN"/>
        </w:rPr>
        <w:t>四</w:t>
      </w:r>
      <w:r>
        <w:rPr>
          <w:rFonts w:hint="eastAsia"/>
          <w:b/>
          <w:bCs/>
          <w:color w:val="auto"/>
        </w:rPr>
        <w:t>、保险</w:t>
      </w:r>
    </w:p>
    <w:p w14:paraId="1AF9650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highlight w:val="none"/>
        </w:rPr>
      </w:pPr>
      <w:r>
        <w:rPr>
          <w:rFonts w:hint="eastAsia"/>
          <w:b w:val="0"/>
          <w:bCs w:val="0"/>
          <w:color w:val="auto"/>
          <w:highlight w:val="none"/>
        </w:rPr>
        <w:t>货物到达交货地点之前的所有保险费用和为派往甲方进行服务的人员投保人身险和其他有关险种的费用，由乙方负责。</w:t>
      </w:r>
    </w:p>
    <w:p w14:paraId="61CEADA0">
      <w:pPr>
        <w:ind w:firstLine="422" w:firstLineChars="200"/>
        <w:rPr>
          <w:rFonts w:hint="eastAsia"/>
          <w:b/>
          <w:bCs/>
          <w:color w:val="auto"/>
        </w:rPr>
      </w:pPr>
      <w:r>
        <w:rPr>
          <w:rFonts w:hint="eastAsia"/>
          <w:b/>
          <w:bCs/>
          <w:color w:val="auto"/>
          <w:lang w:val="en-US" w:eastAsia="zh-CN"/>
        </w:rPr>
        <w:t>五</w:t>
      </w:r>
      <w:r>
        <w:rPr>
          <w:rFonts w:hint="eastAsia"/>
          <w:b/>
          <w:bCs/>
          <w:color w:val="auto"/>
        </w:rPr>
        <w:t>、付款</w:t>
      </w:r>
    </w:p>
    <w:p w14:paraId="5C5F55C8">
      <w:pPr>
        <w:pStyle w:val="37"/>
        <w:spacing w:line="380" w:lineRule="exact"/>
        <w:ind w:firstLine="480"/>
        <w:rPr>
          <w:rFonts w:hint="default" w:ascii="宋体" w:hAnsi="宋体" w:eastAsia="宋体" w:cs="宋体"/>
          <w:bCs/>
          <w:sz w:val="21"/>
          <w:szCs w:val="21"/>
          <w:lang w:val="en-US" w:eastAsia="zh-CN"/>
        </w:rPr>
      </w:pPr>
      <w:r>
        <w:rPr>
          <w:rFonts w:hint="eastAsia" w:ascii="宋体" w:hAnsi="宋体" w:cs="宋体"/>
          <w:bCs/>
          <w:sz w:val="21"/>
          <w:szCs w:val="21"/>
          <w:lang w:val="en-US" w:eastAsia="zh-CN"/>
        </w:rPr>
        <w:t>（一）履约保证金</w:t>
      </w:r>
    </w:p>
    <w:p w14:paraId="41AE5296">
      <w:pPr>
        <w:pStyle w:val="37"/>
        <w:spacing w:line="380" w:lineRule="exact"/>
        <w:ind w:firstLine="480"/>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1、</w:t>
      </w:r>
      <w:r>
        <w:rPr>
          <w:rFonts w:hint="eastAsia"/>
          <w:b w:val="0"/>
          <w:bCs w:val="0"/>
          <w:color w:val="auto"/>
          <w:sz w:val="21"/>
          <w:szCs w:val="21"/>
          <w:highlight w:val="none"/>
        </w:rPr>
        <w:t>乙方</w:t>
      </w:r>
      <w:r>
        <w:rPr>
          <w:rFonts w:hint="eastAsia" w:ascii="宋体" w:hAnsi="宋体" w:eastAsia="宋体" w:cs="宋体"/>
          <w:bCs/>
          <w:sz w:val="21"/>
          <w:szCs w:val="21"/>
          <w:lang w:val="en-US" w:eastAsia="zh-CN"/>
        </w:rPr>
        <w:t>需向</w:t>
      </w:r>
      <w:r>
        <w:rPr>
          <w:rFonts w:hint="eastAsia"/>
          <w:b w:val="0"/>
          <w:bCs w:val="0"/>
          <w:color w:val="auto"/>
          <w:sz w:val="21"/>
          <w:szCs w:val="21"/>
          <w:highlight w:val="none"/>
        </w:rPr>
        <w:t>甲方</w:t>
      </w:r>
      <w:r>
        <w:rPr>
          <w:rFonts w:hint="eastAsia" w:ascii="宋体" w:hAnsi="宋体" w:eastAsia="宋体" w:cs="宋体"/>
          <w:sz w:val="21"/>
          <w:szCs w:val="21"/>
          <w:lang w:val="en-US" w:eastAsia="zh-CN"/>
        </w:rPr>
        <w:t>缴纳合同金额3%（大写：</w:t>
      </w:r>
      <w:r>
        <w:rPr>
          <w:rFonts w:hint="eastAsia" w:ascii="宋体" w:hAnsi="宋体" w:eastAsia="宋体" w:cs="宋体"/>
          <w:sz w:val="21"/>
          <w:szCs w:val="21"/>
          <w:u w:val="single"/>
          <w:lang w:val="en-US" w:eastAsia="zh-CN"/>
        </w:rPr>
        <w:t>人民币***</w:t>
      </w:r>
      <w:r>
        <w:rPr>
          <w:rFonts w:hint="eastAsia" w:ascii="宋体" w:hAnsi="宋体" w:eastAsia="宋体" w:cs="宋体"/>
          <w:sz w:val="21"/>
          <w:szCs w:val="21"/>
          <w:lang w:val="en-US" w:eastAsia="zh-CN"/>
        </w:rPr>
        <w:t>）的履约保证金。</w:t>
      </w:r>
      <w:r>
        <w:rPr>
          <w:rFonts w:hint="eastAsia"/>
          <w:b w:val="0"/>
          <w:bCs w:val="0"/>
          <w:color w:val="auto"/>
          <w:sz w:val="21"/>
          <w:szCs w:val="21"/>
          <w:highlight w:val="none"/>
        </w:rPr>
        <w:t>乙方</w:t>
      </w:r>
      <w:r>
        <w:rPr>
          <w:rFonts w:hint="eastAsia" w:ascii="宋体" w:hAnsi="宋体" w:eastAsia="宋体" w:cs="宋体"/>
          <w:bCs/>
          <w:sz w:val="21"/>
          <w:szCs w:val="21"/>
          <w:lang w:val="en-US" w:eastAsia="zh-CN"/>
        </w:rPr>
        <w:t>在合同签署15天内不缴纳履约保证金视为放弃此次服务协议，</w:t>
      </w:r>
      <w:r>
        <w:rPr>
          <w:rFonts w:hint="eastAsia"/>
          <w:b w:val="0"/>
          <w:bCs w:val="0"/>
          <w:color w:val="auto"/>
          <w:sz w:val="21"/>
          <w:szCs w:val="21"/>
          <w:highlight w:val="none"/>
        </w:rPr>
        <w:t>乙方</w:t>
      </w:r>
      <w:r>
        <w:rPr>
          <w:rFonts w:hint="eastAsia" w:ascii="宋体" w:hAnsi="宋体" w:eastAsia="宋体" w:cs="宋体"/>
          <w:bCs/>
          <w:sz w:val="21"/>
          <w:szCs w:val="21"/>
          <w:lang w:val="en-US" w:eastAsia="zh-CN"/>
        </w:rPr>
        <w:t>将承担所有责任后果</w:t>
      </w:r>
      <w:r>
        <w:rPr>
          <w:rFonts w:hint="eastAsia" w:ascii="宋体" w:hAnsi="宋体" w:eastAsia="宋体" w:cs="宋体"/>
          <w:sz w:val="21"/>
          <w:szCs w:val="21"/>
          <w:lang w:val="en-US" w:eastAsia="zh-CN"/>
        </w:rPr>
        <w:t>。</w:t>
      </w:r>
    </w:p>
    <w:p w14:paraId="2941BC8C">
      <w:pPr>
        <w:pStyle w:val="37"/>
        <w:spacing w:line="380" w:lineRule="exact"/>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采购人账号名称：中山大学孙逸仙纪念医院</w:t>
      </w:r>
    </w:p>
    <w:p w14:paraId="25C9C736">
      <w:pPr>
        <w:pStyle w:val="37"/>
        <w:spacing w:line="380" w:lineRule="exact"/>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账号：3602000509000704422 </w:t>
      </w:r>
    </w:p>
    <w:p w14:paraId="30881121">
      <w:pPr>
        <w:pStyle w:val="37"/>
        <w:spacing w:line="380" w:lineRule="exact"/>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开户行：广州市工商银行第二支行</w:t>
      </w:r>
    </w:p>
    <w:p w14:paraId="63CA6DB2">
      <w:pPr>
        <w:pStyle w:val="37"/>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2、如提交履约保函，须确保履约保函有效期覆盖本项目合同履行全过程。</w:t>
      </w:r>
    </w:p>
    <w:p w14:paraId="322B6FB3">
      <w:pPr>
        <w:pStyle w:val="37"/>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3、如在合同执行期间因</w:t>
      </w:r>
      <w:r>
        <w:rPr>
          <w:rFonts w:hint="eastAsia"/>
          <w:b w:val="0"/>
          <w:bCs w:val="0"/>
          <w:color w:val="auto"/>
          <w:sz w:val="21"/>
          <w:szCs w:val="21"/>
          <w:highlight w:val="none"/>
        </w:rPr>
        <w:t>乙方</w:t>
      </w:r>
      <w:r>
        <w:rPr>
          <w:rFonts w:hint="eastAsia" w:ascii="宋体" w:hAnsi="宋体" w:eastAsia="宋体" w:cs="宋体"/>
          <w:bCs/>
          <w:sz w:val="21"/>
          <w:szCs w:val="21"/>
          <w:lang w:val="en-US" w:eastAsia="zh-CN"/>
        </w:rPr>
        <w:t>违约导致履约保证金部分扣除的，</w:t>
      </w:r>
      <w:r>
        <w:rPr>
          <w:rFonts w:hint="eastAsia"/>
          <w:b w:val="0"/>
          <w:bCs w:val="0"/>
          <w:color w:val="auto"/>
          <w:sz w:val="21"/>
          <w:szCs w:val="21"/>
          <w:highlight w:val="none"/>
        </w:rPr>
        <w:t>乙方</w:t>
      </w:r>
      <w:r>
        <w:rPr>
          <w:rFonts w:hint="eastAsia" w:ascii="宋体" w:hAnsi="宋体" w:eastAsia="宋体" w:cs="宋体"/>
          <w:bCs/>
          <w:sz w:val="21"/>
          <w:szCs w:val="21"/>
          <w:lang w:val="en-US" w:eastAsia="zh-CN"/>
        </w:rPr>
        <w:t>需在5个工作日内将扣除的履约保证金补齐。因</w:t>
      </w:r>
      <w:r>
        <w:rPr>
          <w:rFonts w:hint="eastAsia"/>
          <w:b w:val="0"/>
          <w:bCs w:val="0"/>
          <w:color w:val="auto"/>
          <w:sz w:val="21"/>
          <w:szCs w:val="21"/>
          <w:highlight w:val="none"/>
        </w:rPr>
        <w:t>乙方</w:t>
      </w:r>
      <w:r>
        <w:rPr>
          <w:rFonts w:hint="eastAsia" w:ascii="宋体" w:hAnsi="宋体" w:eastAsia="宋体" w:cs="宋体"/>
          <w:bCs/>
          <w:sz w:val="21"/>
          <w:szCs w:val="21"/>
          <w:lang w:val="en-US" w:eastAsia="zh-CN"/>
        </w:rPr>
        <w:t>原因导致提前终止合同时，</w:t>
      </w:r>
      <w:r>
        <w:rPr>
          <w:rFonts w:hint="eastAsia"/>
          <w:b w:val="0"/>
          <w:bCs w:val="0"/>
          <w:color w:val="auto"/>
          <w:sz w:val="21"/>
          <w:szCs w:val="21"/>
          <w:highlight w:val="none"/>
        </w:rPr>
        <w:t>甲方</w:t>
      </w:r>
      <w:r>
        <w:rPr>
          <w:rFonts w:hint="eastAsia" w:ascii="宋体" w:hAnsi="宋体" w:eastAsia="宋体" w:cs="宋体"/>
          <w:bCs/>
          <w:sz w:val="21"/>
          <w:szCs w:val="21"/>
          <w:lang w:val="en-US" w:eastAsia="zh-CN"/>
        </w:rPr>
        <w:t>有权不退回履约保证金给</w:t>
      </w:r>
      <w:r>
        <w:rPr>
          <w:rFonts w:hint="eastAsia"/>
          <w:b w:val="0"/>
          <w:bCs w:val="0"/>
          <w:color w:val="auto"/>
          <w:sz w:val="21"/>
          <w:szCs w:val="21"/>
          <w:highlight w:val="none"/>
        </w:rPr>
        <w:t>乙方</w:t>
      </w:r>
      <w:r>
        <w:rPr>
          <w:rFonts w:hint="eastAsia" w:ascii="宋体" w:hAnsi="宋体" w:eastAsia="宋体" w:cs="宋体"/>
          <w:bCs/>
          <w:sz w:val="21"/>
          <w:szCs w:val="21"/>
          <w:lang w:val="en-US" w:eastAsia="zh-CN"/>
        </w:rPr>
        <w:t>。</w:t>
      </w:r>
    </w:p>
    <w:p w14:paraId="14B487B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4、</w:t>
      </w:r>
      <w:r>
        <w:rPr>
          <w:rFonts w:hint="eastAsia" w:ascii="宋体" w:hAnsi="宋体" w:cs="宋体"/>
          <w:bCs/>
          <w:sz w:val="24"/>
          <w:highlight w:val="none"/>
          <w:lang w:val="en-US" w:eastAsia="zh-CN"/>
        </w:rPr>
        <w:t>项目质保期满后90日内，采购人一次性无息退还履约保证金给成交供应商。</w:t>
      </w:r>
    </w:p>
    <w:p w14:paraId="4496CD7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（二）支付方式</w:t>
      </w:r>
    </w:p>
    <w:p w14:paraId="49B3E40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1、综合单价包干、工程量按实结算。</w:t>
      </w:r>
    </w:p>
    <w:p w14:paraId="39A209B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2、货物全部安装完毕经甲方验收合格，乙方提供完整的结算资料后，待甲方结算审核完毕且满足支付条件后的30天内支付该批货物结算价的100%。如服务过程中发现有不达标情况，甲方可拒绝验收通过。</w:t>
      </w:r>
    </w:p>
    <w:p w14:paraId="7C0A3B1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auto"/>
          <w:sz w:val="21"/>
          <w:szCs w:val="21"/>
          <w:highlight w:val="none"/>
          <w:lang w:val="en-US" w:eastAsia="zh-CN"/>
        </w:rPr>
      </w:pPr>
      <w:r>
        <w:rPr>
          <w:rFonts w:hint="eastAsia"/>
          <w:b w:val="0"/>
          <w:bCs w:val="0"/>
          <w:color w:val="auto"/>
          <w:highlight w:val="none"/>
          <w:lang w:val="en-US" w:eastAsia="zh-CN"/>
        </w:rPr>
        <w:t>3</w:t>
      </w:r>
      <w:r>
        <w:rPr>
          <w:rFonts w:hint="default"/>
          <w:b w:val="0"/>
          <w:bCs w:val="0"/>
          <w:color w:val="auto"/>
          <w:highlight w:val="none"/>
          <w:lang w:val="en-US" w:eastAsia="zh-CN"/>
        </w:rPr>
        <w:t>、合同服务期</w:t>
      </w:r>
      <w:r>
        <w:rPr>
          <w:rFonts w:hint="eastAsia"/>
          <w:b w:val="0"/>
          <w:bCs w:val="0"/>
          <w:color w:val="auto"/>
          <w:sz w:val="21"/>
          <w:szCs w:val="21"/>
          <w:highlight w:val="none"/>
          <w:lang w:val="en-US" w:eastAsia="zh-CN"/>
        </w:rPr>
        <w:t>为</w:t>
      </w:r>
      <w:r>
        <w:rPr>
          <w:rFonts w:hint="eastAsia" w:hAnsi="宋体" w:cs="宋体"/>
          <w:bCs/>
          <w:color w:val="auto"/>
          <w:sz w:val="21"/>
          <w:szCs w:val="21"/>
          <w:highlight w:val="none"/>
          <w:lang w:val="en-US" w:eastAsia="zh-CN"/>
        </w:rPr>
        <w:t>自合同生效之日起至合同全部权利义务履行完毕之日止</w:t>
      </w:r>
      <w:r>
        <w:rPr>
          <w:rFonts w:hint="default"/>
          <w:b w:val="0"/>
          <w:bCs w:val="0"/>
          <w:color w:val="auto"/>
          <w:sz w:val="21"/>
          <w:szCs w:val="21"/>
          <w:highlight w:val="none"/>
          <w:lang w:val="en-US" w:eastAsia="zh-CN"/>
        </w:rPr>
        <w:t>。</w:t>
      </w:r>
      <w:r>
        <w:rPr>
          <w:rFonts w:hint="eastAsia" w:ascii="宋体" w:hAnsi="宋体" w:eastAsia="宋体" w:cs="宋体"/>
          <w:color w:val="auto"/>
          <w:sz w:val="21"/>
          <w:szCs w:val="21"/>
          <w:highlight w:val="none"/>
          <w:u w:val="none"/>
        </w:rPr>
        <w:t>本项目为总价控制项目，如需追加与合同标的相同的，在不改变合同其他条款的前提下，双方可以协商签订补充合同，但所有补充合同的采购金额不得超过原合同</w:t>
      </w:r>
      <w:r>
        <w:rPr>
          <w:rFonts w:hint="eastAsia" w:ascii="宋体" w:hAnsi="宋体" w:eastAsia="宋体" w:cs="宋体"/>
          <w:color w:val="auto"/>
          <w:sz w:val="21"/>
          <w:szCs w:val="21"/>
          <w:highlight w:val="none"/>
          <w:u w:val="none"/>
          <w:lang w:eastAsia="zh-CN"/>
        </w:rPr>
        <w:t>采购</w:t>
      </w:r>
      <w:r>
        <w:rPr>
          <w:rFonts w:hint="eastAsia" w:ascii="宋体" w:hAnsi="宋体" w:eastAsia="宋体" w:cs="宋体"/>
          <w:color w:val="auto"/>
          <w:sz w:val="21"/>
          <w:szCs w:val="21"/>
          <w:highlight w:val="none"/>
          <w:u w:val="none"/>
        </w:rPr>
        <w:t>金额的百分之十。</w:t>
      </w:r>
    </w:p>
    <w:p w14:paraId="0128804B">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20" w:firstLineChars="200"/>
        <w:jc w:val="left"/>
        <w:textAlignment w:val="auto"/>
        <w:rPr>
          <w:rFonts w:hint="default"/>
          <w:color w:val="auto"/>
          <w:lang w:val="en-US"/>
        </w:rPr>
      </w:pPr>
      <w:r>
        <w:rPr>
          <w:rFonts w:hint="eastAsia" w:ascii="Times New Roman" w:hAnsi="Times New Roman" w:cs="Times New Roman"/>
          <w:b w:val="0"/>
          <w:bCs w:val="0"/>
          <w:color w:val="auto"/>
          <w:kern w:val="2"/>
          <w:sz w:val="21"/>
          <w:szCs w:val="24"/>
          <w:lang w:val="en-US" w:eastAsia="zh-CN" w:bidi="ar-SA"/>
        </w:rPr>
        <w:t>4</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付款方式：采用支票、银行汇付（含电汇）等形式。</w:t>
      </w:r>
      <w:r>
        <w:rPr>
          <w:rFonts w:hint="eastAsia" w:ascii="Times New Roman" w:hAnsi="Times New Roman" w:cs="Times New Roman"/>
          <w:b w:val="0"/>
          <w:bCs w:val="0"/>
          <w:color w:val="auto"/>
          <w:kern w:val="2"/>
          <w:sz w:val="21"/>
          <w:szCs w:val="24"/>
          <w:lang w:val="en-US" w:eastAsia="zh-CN" w:bidi="ar-SA"/>
        </w:rPr>
        <w:t xml:space="preserve">  </w:t>
      </w:r>
    </w:p>
    <w:p w14:paraId="48CDFA37">
      <w:pPr>
        <w:ind w:firstLine="422" w:firstLineChars="200"/>
        <w:rPr>
          <w:rFonts w:hint="eastAsia"/>
          <w:b/>
          <w:bCs/>
          <w:color w:val="auto"/>
        </w:rPr>
      </w:pPr>
      <w:r>
        <w:rPr>
          <w:rFonts w:hint="eastAsia"/>
          <w:b/>
          <w:bCs/>
          <w:color w:val="auto"/>
          <w:lang w:val="en-US" w:eastAsia="zh-CN"/>
        </w:rPr>
        <w:t>六</w:t>
      </w:r>
      <w:r>
        <w:rPr>
          <w:rFonts w:hint="eastAsia"/>
          <w:b/>
          <w:bCs/>
          <w:color w:val="auto"/>
        </w:rPr>
        <w:t>、技术文件</w:t>
      </w:r>
    </w:p>
    <w:p w14:paraId="0CB93AF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乙方应在供货同时向甲方提供所有有关本合同执行的技术文件。技术文件的具体内容详见技术规范。如果必需但合同又未作规定的要乙方才能提供的技术文件，乙方也应及时向甲方提供。技术文件可以是手册、图纸或其他形式的文件资料。</w:t>
      </w:r>
    </w:p>
    <w:p w14:paraId="1841A60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上述技术文件应包含保证甲方能够正确进行操作、检查、维修、维护、调试、验收和运作的需要的所有内容。</w:t>
      </w:r>
    </w:p>
    <w:p w14:paraId="2CC0DA7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3</w:t>
      </w:r>
      <w:r>
        <w:rPr>
          <w:rFonts w:hint="eastAsia"/>
          <w:b w:val="0"/>
          <w:bCs w:val="0"/>
          <w:color w:val="auto"/>
          <w:lang w:eastAsia="zh-CN"/>
        </w:rPr>
        <w:t>、</w:t>
      </w:r>
      <w:r>
        <w:rPr>
          <w:rFonts w:hint="eastAsia"/>
          <w:b w:val="0"/>
          <w:bCs w:val="0"/>
          <w:color w:val="auto"/>
        </w:rPr>
        <w:t>甲方完全按照技术文件的指导进行的任何操作、检查维修、维护、调试、验收所引起的系统</w:t>
      </w:r>
      <w:r>
        <w:rPr>
          <w:rFonts w:hint="eastAsia"/>
          <w:b w:val="0"/>
          <w:bCs w:val="0"/>
          <w:color w:val="auto"/>
          <w:lang w:eastAsia="zh-CN"/>
        </w:rPr>
        <w:t>、</w:t>
      </w:r>
      <w:r>
        <w:rPr>
          <w:rFonts w:hint="eastAsia"/>
          <w:b w:val="0"/>
          <w:bCs w:val="0"/>
          <w:color w:val="auto"/>
        </w:rPr>
        <w:t>设备或其部件的损坏由乙方承担责任。</w:t>
      </w:r>
    </w:p>
    <w:p w14:paraId="09EAAE7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4</w:t>
      </w:r>
      <w:r>
        <w:rPr>
          <w:rFonts w:hint="eastAsia"/>
          <w:b w:val="0"/>
          <w:bCs w:val="0"/>
          <w:color w:val="auto"/>
          <w:lang w:eastAsia="zh-CN"/>
        </w:rPr>
        <w:t>、</w:t>
      </w:r>
      <w:r>
        <w:rPr>
          <w:rFonts w:hint="eastAsia"/>
          <w:b w:val="0"/>
          <w:bCs w:val="0"/>
          <w:color w:val="auto"/>
        </w:rPr>
        <w:t>所有</w:t>
      </w:r>
      <w:r>
        <w:rPr>
          <w:rFonts w:hint="eastAsia"/>
          <w:b w:val="0"/>
          <w:bCs w:val="0"/>
          <w:color w:val="auto"/>
          <w:lang w:val="en-US" w:eastAsia="zh-CN"/>
        </w:rPr>
        <w:t>乙方</w:t>
      </w:r>
      <w:r>
        <w:rPr>
          <w:rFonts w:hint="eastAsia"/>
          <w:b w:val="0"/>
          <w:bCs w:val="0"/>
          <w:color w:val="auto"/>
        </w:rPr>
        <w:t>提供的技术文件的全部费用已包含在合同货物价格中。</w:t>
      </w:r>
    </w:p>
    <w:p w14:paraId="0CA8DDB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5</w:t>
      </w:r>
      <w:r>
        <w:rPr>
          <w:rFonts w:hint="eastAsia"/>
          <w:b w:val="0"/>
          <w:bCs w:val="0"/>
          <w:color w:val="auto"/>
          <w:lang w:eastAsia="zh-CN"/>
        </w:rPr>
        <w:t>、</w:t>
      </w:r>
      <w:r>
        <w:rPr>
          <w:rFonts w:hint="eastAsia"/>
          <w:b w:val="0"/>
          <w:bCs w:val="0"/>
          <w:color w:val="auto"/>
        </w:rPr>
        <w:t>所有未列明交付时间的乙方应提供的技术文件，必须单独包装伴随设备按货物交付时间交付给</w:t>
      </w:r>
      <w:r>
        <w:rPr>
          <w:rFonts w:hint="eastAsia"/>
          <w:b w:val="0"/>
          <w:bCs w:val="0"/>
          <w:color w:val="auto"/>
          <w:lang w:eastAsia="zh-CN"/>
        </w:rPr>
        <w:t>甲方</w:t>
      </w:r>
      <w:r>
        <w:rPr>
          <w:rFonts w:hint="eastAsia"/>
          <w:b w:val="0"/>
          <w:bCs w:val="0"/>
          <w:color w:val="auto"/>
        </w:rPr>
        <w:t>。</w:t>
      </w:r>
    </w:p>
    <w:p w14:paraId="6EEC396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6</w:t>
      </w:r>
      <w:r>
        <w:rPr>
          <w:rFonts w:hint="eastAsia"/>
          <w:b w:val="0"/>
          <w:bCs w:val="0"/>
          <w:color w:val="auto"/>
          <w:lang w:eastAsia="zh-CN"/>
        </w:rPr>
        <w:t>、</w:t>
      </w:r>
      <w:r>
        <w:rPr>
          <w:rFonts w:hint="eastAsia"/>
          <w:b w:val="0"/>
          <w:bCs w:val="0"/>
          <w:color w:val="auto"/>
        </w:rPr>
        <w:t>甲方到货后如发现乙方未提供有关文件，可以推迟付款，直至乙方补齐有关文件。</w:t>
      </w:r>
    </w:p>
    <w:p w14:paraId="71554698">
      <w:pPr>
        <w:ind w:firstLine="422" w:firstLineChars="200"/>
        <w:rPr>
          <w:rFonts w:hint="eastAsia"/>
          <w:b w:val="0"/>
          <w:bCs w:val="0"/>
          <w:color w:val="auto"/>
        </w:rPr>
      </w:pPr>
      <w:r>
        <w:rPr>
          <w:rFonts w:hint="eastAsia"/>
          <w:b/>
          <w:bCs/>
          <w:color w:val="auto"/>
          <w:lang w:val="en-US" w:eastAsia="zh-CN"/>
        </w:rPr>
        <w:t>七</w:t>
      </w:r>
      <w:r>
        <w:rPr>
          <w:rFonts w:hint="eastAsia"/>
          <w:b/>
          <w:bCs/>
          <w:color w:val="auto"/>
        </w:rPr>
        <w:t>、知识产权</w:t>
      </w:r>
    </w:p>
    <w:p w14:paraId="25CFED8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乙方应保证，甲方在中华人民共和国使用该货物或货物的任何一部分时，免受第三方提出的侵犯其专利权、商标权或其他知识产权的起诉。如发生此类纠纷，由乙方承担一切责任。</w:t>
      </w:r>
    </w:p>
    <w:p w14:paraId="76F40C9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乙方为执行本合同而提供的技术资料、软件的使用权归甲方所有。</w:t>
      </w:r>
    </w:p>
    <w:p w14:paraId="48E462B4">
      <w:pPr>
        <w:ind w:firstLine="422" w:firstLineChars="200"/>
        <w:rPr>
          <w:rFonts w:hint="eastAsia"/>
          <w:b w:val="0"/>
          <w:bCs w:val="0"/>
          <w:color w:val="auto"/>
        </w:rPr>
      </w:pPr>
      <w:r>
        <w:rPr>
          <w:rFonts w:hint="eastAsia"/>
          <w:b/>
          <w:bCs/>
          <w:color w:val="auto"/>
          <w:lang w:val="en-US" w:eastAsia="zh-CN"/>
        </w:rPr>
        <w:t>八</w:t>
      </w:r>
      <w:r>
        <w:rPr>
          <w:rFonts w:hint="eastAsia"/>
          <w:b/>
          <w:bCs/>
          <w:color w:val="auto"/>
        </w:rPr>
        <w:t>、伴随服务</w:t>
      </w:r>
    </w:p>
    <w:p w14:paraId="212CCC8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安装与调试</w:t>
      </w:r>
    </w:p>
    <w:p w14:paraId="6870C6E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1.1乙方必须向甲方提供合同</w:t>
      </w:r>
      <w:r>
        <w:rPr>
          <w:rFonts w:hint="eastAsia"/>
          <w:b w:val="0"/>
          <w:bCs w:val="0"/>
          <w:color w:val="auto"/>
          <w:lang w:val="en-US" w:eastAsia="zh-CN"/>
        </w:rPr>
        <w:t>货物</w:t>
      </w:r>
      <w:r>
        <w:rPr>
          <w:rFonts w:hint="eastAsia"/>
          <w:b w:val="0"/>
          <w:bCs w:val="0"/>
          <w:color w:val="auto"/>
        </w:rPr>
        <w:t>的安装和调试工作，详见技术规范文件的相关要求。</w:t>
      </w:r>
    </w:p>
    <w:p w14:paraId="7289635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1.2乙方派出的安装人员应具备相关的专业知识及技术水平，熟悉本合同所述</w:t>
      </w:r>
      <w:r>
        <w:rPr>
          <w:rFonts w:hint="eastAsia"/>
          <w:b w:val="0"/>
          <w:bCs w:val="0"/>
          <w:color w:val="auto"/>
          <w:lang w:val="en-US" w:eastAsia="zh-CN"/>
        </w:rPr>
        <w:t>货物</w:t>
      </w:r>
      <w:r>
        <w:rPr>
          <w:rFonts w:hint="eastAsia"/>
          <w:b w:val="0"/>
          <w:bCs w:val="0"/>
          <w:color w:val="auto"/>
        </w:rPr>
        <w:t>的规格、技术指标及安装工艺，有足够能力完成安装本合同的设备。</w:t>
      </w:r>
    </w:p>
    <w:p w14:paraId="1AD2C1B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1.3乙方已对甲方进行详细考察，完全了解甲方的状况及环境要求，并承诺不因上述原因对甲方索赔。</w:t>
      </w:r>
    </w:p>
    <w:p w14:paraId="4DFAC1D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1.4安装期间，乙方应及时向甲方报告</w:t>
      </w:r>
      <w:r>
        <w:rPr>
          <w:rFonts w:hint="eastAsia"/>
          <w:b w:val="0"/>
          <w:bCs w:val="0"/>
          <w:color w:val="auto"/>
          <w:lang w:val="en-US" w:eastAsia="zh-CN"/>
        </w:rPr>
        <w:t>安装</w:t>
      </w:r>
      <w:r>
        <w:rPr>
          <w:rFonts w:hint="eastAsia"/>
          <w:b w:val="0"/>
          <w:bCs w:val="0"/>
          <w:color w:val="auto"/>
        </w:rPr>
        <w:t>进度、发生的问题、存在的不利因素、潜在的延误和补救方法的建议等。</w:t>
      </w:r>
    </w:p>
    <w:p w14:paraId="080A994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1.5</w:t>
      </w:r>
      <w:r>
        <w:rPr>
          <w:rFonts w:hint="eastAsia"/>
          <w:b w:val="0"/>
          <w:bCs w:val="0"/>
          <w:color w:val="auto"/>
        </w:rPr>
        <w:t>本项目可能涉及部分高空、电工、焊接与热切割作业内容，</w:t>
      </w:r>
      <w:r>
        <w:rPr>
          <w:rFonts w:hint="eastAsia"/>
          <w:b w:val="0"/>
          <w:bCs w:val="0"/>
          <w:color w:val="auto"/>
          <w:lang w:val="en-US" w:eastAsia="zh-CN"/>
        </w:rPr>
        <w:t>乙方</w:t>
      </w:r>
      <w:r>
        <w:rPr>
          <w:rFonts w:hint="eastAsia"/>
          <w:b w:val="0"/>
          <w:bCs w:val="0"/>
          <w:color w:val="auto"/>
        </w:rPr>
        <w:t>必须采取严格措施确保作业人员安全。</w:t>
      </w:r>
      <w:r>
        <w:rPr>
          <w:rFonts w:hint="eastAsia"/>
          <w:b w:val="0"/>
          <w:bCs w:val="0"/>
          <w:color w:val="auto"/>
          <w:lang w:val="en-US" w:eastAsia="zh-CN"/>
        </w:rPr>
        <w:t>乙方</w:t>
      </w:r>
      <w:r>
        <w:rPr>
          <w:rFonts w:hint="eastAsia"/>
          <w:b w:val="0"/>
          <w:bCs w:val="0"/>
          <w:color w:val="auto"/>
        </w:rPr>
        <w:t>须为所派的作业人员在上述作业时提供安全保护措施及提供相应的防护设备设施，并为上述作业人员购买人身意外保险；同时，</w:t>
      </w:r>
      <w:r>
        <w:rPr>
          <w:rFonts w:hint="eastAsia"/>
          <w:b w:val="0"/>
          <w:bCs w:val="0"/>
          <w:color w:val="auto"/>
          <w:lang w:val="en-US" w:eastAsia="zh-CN"/>
        </w:rPr>
        <w:t>乙方</w:t>
      </w:r>
      <w:r>
        <w:rPr>
          <w:rFonts w:hint="eastAsia"/>
          <w:b w:val="0"/>
          <w:bCs w:val="0"/>
          <w:color w:val="auto"/>
        </w:rPr>
        <w:t>上述作业人员须按相关要求具备特种作业操作证（作业类型：高处作业、电工作业、焊接与热切割作业等）。</w:t>
      </w:r>
    </w:p>
    <w:p w14:paraId="20CFD0F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1.6乙方</w:t>
      </w:r>
      <w:r>
        <w:rPr>
          <w:rFonts w:hint="eastAsia"/>
          <w:b w:val="0"/>
          <w:bCs w:val="0"/>
          <w:color w:val="auto"/>
        </w:rPr>
        <w:t>须安排有1年以上安装经验的施工人员负责合同项下产品的安装。必须保证安装牢固，且不能破坏原有装饰项目，不得出现脱落和掉落现象。</w:t>
      </w:r>
    </w:p>
    <w:p w14:paraId="15B7C6F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1.7乙方</w:t>
      </w:r>
      <w:r>
        <w:rPr>
          <w:rFonts w:hint="eastAsia"/>
          <w:b w:val="0"/>
          <w:bCs w:val="0"/>
          <w:color w:val="auto"/>
        </w:rPr>
        <w:t>在安装货物时必须严格遵守</w:t>
      </w:r>
      <w:r>
        <w:rPr>
          <w:rFonts w:hint="eastAsia"/>
          <w:b w:val="0"/>
          <w:bCs w:val="0"/>
          <w:color w:val="auto"/>
          <w:lang w:val="en-US" w:eastAsia="zh-CN"/>
        </w:rPr>
        <w:t>甲方</w:t>
      </w:r>
      <w:r>
        <w:rPr>
          <w:rFonts w:hint="eastAsia"/>
          <w:b w:val="0"/>
          <w:bCs w:val="0"/>
          <w:color w:val="auto"/>
        </w:rPr>
        <w:t>的内部管理制度。</w:t>
      </w:r>
    </w:p>
    <w:p w14:paraId="3183E6D5">
      <w:pPr>
        <w:ind w:firstLine="422" w:firstLineChars="200"/>
        <w:rPr>
          <w:rFonts w:hint="eastAsia"/>
          <w:b/>
          <w:bCs/>
          <w:color w:val="auto"/>
        </w:rPr>
      </w:pPr>
      <w:r>
        <w:rPr>
          <w:rFonts w:hint="eastAsia"/>
          <w:b/>
          <w:bCs/>
          <w:color w:val="auto"/>
          <w:lang w:val="en-US" w:eastAsia="zh-CN"/>
        </w:rPr>
        <w:t>九</w:t>
      </w:r>
      <w:r>
        <w:rPr>
          <w:rFonts w:hint="eastAsia"/>
          <w:b/>
          <w:bCs/>
          <w:color w:val="auto"/>
        </w:rPr>
        <w:t>、验收方式及质保期</w:t>
      </w:r>
    </w:p>
    <w:p w14:paraId="2DA493D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w:t>
      </w:r>
      <w:r>
        <w:rPr>
          <w:rFonts w:hint="eastAsia" w:ascii="Times New Roman" w:hAnsi="Times New Roman" w:eastAsia="宋体" w:cs="Times New Roman"/>
          <w:b w:val="0"/>
          <w:bCs w:val="0"/>
          <w:color w:val="auto"/>
        </w:rPr>
        <w:t>乙方在交货的时候，需要按照本合同所规定的技术规格以及技术规范的相关要求，向甲方提供相应的验收方案。</w:t>
      </w:r>
    </w:p>
    <w:p w14:paraId="08D7F99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2、</w:t>
      </w:r>
      <w:r>
        <w:rPr>
          <w:rFonts w:hint="eastAsia"/>
          <w:b w:val="0"/>
          <w:bCs w:val="0"/>
          <w:color w:val="auto"/>
        </w:rPr>
        <w:t>货物运抵</w:t>
      </w:r>
      <w:r>
        <w:rPr>
          <w:rFonts w:hint="eastAsia"/>
          <w:b w:val="0"/>
          <w:bCs w:val="0"/>
          <w:color w:val="auto"/>
          <w:lang w:val="en-US" w:eastAsia="zh-CN"/>
        </w:rPr>
        <w:t>指定地点</w:t>
      </w:r>
      <w:r>
        <w:rPr>
          <w:rFonts w:hint="eastAsia"/>
          <w:b w:val="0"/>
          <w:bCs w:val="0"/>
          <w:color w:val="auto"/>
        </w:rPr>
        <w:t>后，由甲、乙双方清点货物并进行外观检查。如甲方要求到货后开箱抽查，乙方应予以配合。如发现缺少、损坏部件，乙方须及时补齐，如因此造成工期拖延，甲方有权按延期交货索赔。在整个安装调试期间，设备部件（货物）由乙方负责保管，甲方应积极配合。</w:t>
      </w:r>
    </w:p>
    <w:p w14:paraId="2987F96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3、</w:t>
      </w:r>
      <w:r>
        <w:rPr>
          <w:rFonts w:hint="eastAsia"/>
          <w:b w:val="0"/>
          <w:bCs w:val="0"/>
          <w:color w:val="auto"/>
        </w:rPr>
        <w:t>甲乙双方按照有关的验收规定和标准组织验收工作，验收合格后，</w:t>
      </w:r>
      <w:r>
        <w:rPr>
          <w:rFonts w:hint="eastAsia"/>
          <w:b w:val="0"/>
          <w:bCs w:val="0"/>
          <w:color w:val="auto"/>
          <w:lang w:val="en-US" w:eastAsia="zh-CN"/>
        </w:rPr>
        <w:t>双方</w:t>
      </w:r>
      <w:r>
        <w:rPr>
          <w:rFonts w:hint="eastAsia"/>
          <w:b w:val="0"/>
          <w:bCs w:val="0"/>
          <w:color w:val="auto"/>
        </w:rPr>
        <w:t>签</w:t>
      </w:r>
      <w:r>
        <w:rPr>
          <w:rFonts w:hint="eastAsia"/>
          <w:b w:val="0"/>
          <w:bCs w:val="0"/>
          <w:color w:val="auto"/>
          <w:lang w:val="en-US" w:eastAsia="zh-CN"/>
        </w:rPr>
        <w:t>字确认</w:t>
      </w:r>
      <w:r>
        <w:rPr>
          <w:rFonts w:hint="eastAsia"/>
          <w:b w:val="0"/>
          <w:bCs w:val="0"/>
          <w:color w:val="auto"/>
        </w:rPr>
        <w:t>。</w:t>
      </w:r>
    </w:p>
    <w:p w14:paraId="6AF0826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4、如果乙方提供的货物</w:t>
      </w:r>
      <w:r>
        <w:rPr>
          <w:rFonts w:hint="eastAsia"/>
          <w:b w:val="0"/>
          <w:bCs w:val="0"/>
          <w:color w:val="auto"/>
        </w:rPr>
        <w:t>需要经当地国家有关管理部门验收</w:t>
      </w:r>
      <w:r>
        <w:rPr>
          <w:rFonts w:hint="eastAsia"/>
          <w:b w:val="0"/>
          <w:bCs w:val="0"/>
          <w:color w:val="auto"/>
          <w:lang w:eastAsia="zh-CN"/>
        </w:rPr>
        <w:t>，</w:t>
      </w:r>
      <w:r>
        <w:rPr>
          <w:rFonts w:hint="eastAsia"/>
          <w:b w:val="0"/>
          <w:bCs w:val="0"/>
          <w:color w:val="auto"/>
          <w:lang w:val="en-US" w:eastAsia="zh-CN"/>
        </w:rPr>
        <w:t>则在验收</w:t>
      </w:r>
      <w:r>
        <w:rPr>
          <w:rFonts w:hint="eastAsia"/>
          <w:b w:val="0"/>
          <w:bCs w:val="0"/>
          <w:color w:val="auto"/>
        </w:rPr>
        <w:t>合格</w:t>
      </w:r>
      <w:r>
        <w:rPr>
          <w:rFonts w:hint="eastAsia"/>
          <w:b w:val="0"/>
          <w:bCs w:val="0"/>
          <w:color w:val="auto"/>
          <w:lang w:val="en-US" w:eastAsia="zh-CN"/>
        </w:rPr>
        <w:t>后</w:t>
      </w:r>
      <w:r>
        <w:rPr>
          <w:rFonts w:hint="eastAsia"/>
          <w:b w:val="0"/>
          <w:bCs w:val="0"/>
          <w:color w:val="auto"/>
        </w:rPr>
        <w:t>，在验收报告书上签字确认。</w:t>
      </w:r>
    </w:p>
    <w:p w14:paraId="5280E00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5、</w:t>
      </w:r>
      <w:r>
        <w:rPr>
          <w:rFonts w:hint="eastAsia"/>
          <w:b w:val="0"/>
          <w:bCs w:val="0"/>
          <w:color w:val="auto"/>
        </w:rPr>
        <w:t>如果乙方没有按以上要求安排的时间进行有关工作，甲方有权在相应的付款时间段推迟付款，直至乙方完成此时间段的工作。</w:t>
      </w:r>
    </w:p>
    <w:p w14:paraId="1F06BE8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6</w:t>
      </w:r>
      <w:r>
        <w:rPr>
          <w:rFonts w:hint="eastAsia"/>
          <w:b w:val="0"/>
          <w:bCs w:val="0"/>
          <w:color w:val="auto"/>
        </w:rPr>
        <w:t>、</w:t>
      </w:r>
      <w:r>
        <w:rPr>
          <w:rFonts w:hint="eastAsia"/>
          <w:b w:val="0"/>
          <w:bCs w:val="0"/>
          <w:color w:val="auto"/>
          <w:lang w:eastAsia="zh-CN"/>
        </w:rPr>
        <w:t>乙方</w:t>
      </w:r>
      <w:r>
        <w:rPr>
          <w:rFonts w:hint="eastAsia"/>
          <w:b w:val="0"/>
          <w:bCs w:val="0"/>
          <w:color w:val="auto"/>
        </w:rPr>
        <w:t>应保证所提供的货物是全新、未使用过的，完全符合国家相关质量标准，其质量、规格及技术特征不低于招标样板要求，并应保证其货物在正确安装、正常使用和保养条件下，在其使用寿命期内应具有满意的性能。</w:t>
      </w:r>
    </w:p>
    <w:p w14:paraId="7F2E1E3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lang w:eastAsia="zh-CN"/>
        </w:rPr>
      </w:pPr>
      <w:r>
        <w:rPr>
          <w:rFonts w:hint="eastAsia"/>
          <w:b w:val="0"/>
          <w:bCs w:val="0"/>
          <w:color w:val="auto"/>
          <w:lang w:val="en-US" w:eastAsia="zh-CN"/>
        </w:rPr>
        <w:t>7</w:t>
      </w:r>
      <w:r>
        <w:rPr>
          <w:rFonts w:hint="eastAsia"/>
          <w:b w:val="0"/>
          <w:bCs w:val="0"/>
          <w:color w:val="auto"/>
        </w:rPr>
        <w:t>、</w:t>
      </w:r>
      <w:r>
        <w:rPr>
          <w:rFonts w:hint="eastAsia"/>
          <w:b w:val="0"/>
          <w:bCs w:val="0"/>
          <w:color w:val="auto"/>
          <w:lang w:val="en-US" w:eastAsia="zh-CN"/>
        </w:rPr>
        <w:t>甲方</w:t>
      </w:r>
      <w:r>
        <w:rPr>
          <w:rFonts w:hint="eastAsia"/>
          <w:b w:val="0"/>
          <w:bCs w:val="0"/>
          <w:color w:val="auto"/>
          <w:lang w:eastAsia="zh-CN"/>
        </w:rPr>
        <w:t>在货物进场、安装或验收过程中发现产品的品种和质量与</w:t>
      </w:r>
      <w:r>
        <w:rPr>
          <w:rFonts w:hint="eastAsia"/>
          <w:b w:val="0"/>
          <w:bCs w:val="0"/>
          <w:color w:val="auto"/>
          <w:lang w:val="en-US" w:eastAsia="zh-CN"/>
        </w:rPr>
        <w:t>甲方或乙方</w:t>
      </w:r>
      <w:r>
        <w:rPr>
          <w:rFonts w:hint="eastAsia"/>
          <w:b w:val="0"/>
          <w:bCs w:val="0"/>
          <w:color w:val="auto"/>
          <w:lang w:eastAsia="zh-CN"/>
        </w:rPr>
        <w:t>确认的不符，</w:t>
      </w:r>
      <w:r>
        <w:rPr>
          <w:rFonts w:hint="eastAsia"/>
          <w:b w:val="0"/>
          <w:bCs w:val="0"/>
          <w:color w:val="auto"/>
          <w:lang w:val="en-US" w:eastAsia="zh-CN"/>
        </w:rPr>
        <w:t>乙方</w:t>
      </w:r>
      <w:r>
        <w:rPr>
          <w:rFonts w:hint="eastAsia"/>
          <w:b w:val="0"/>
          <w:bCs w:val="0"/>
          <w:color w:val="auto"/>
          <w:lang w:eastAsia="zh-CN"/>
        </w:rPr>
        <w:t>应在接到通知的48小时内免费进行更换，并按违规产品总价格的两倍赔偿</w:t>
      </w:r>
      <w:r>
        <w:rPr>
          <w:rFonts w:hint="eastAsia"/>
          <w:b w:val="0"/>
          <w:bCs w:val="0"/>
          <w:color w:val="auto"/>
          <w:lang w:val="en-US" w:eastAsia="zh-CN"/>
        </w:rPr>
        <w:t>甲方</w:t>
      </w:r>
      <w:r>
        <w:rPr>
          <w:rFonts w:hint="eastAsia"/>
          <w:b w:val="0"/>
          <w:bCs w:val="0"/>
          <w:color w:val="auto"/>
          <w:lang w:eastAsia="zh-CN"/>
        </w:rPr>
        <w:t>。</w:t>
      </w:r>
    </w:p>
    <w:p w14:paraId="38D8D91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8</w:t>
      </w:r>
      <w:r>
        <w:rPr>
          <w:rFonts w:hint="eastAsia"/>
          <w:b w:val="0"/>
          <w:bCs w:val="0"/>
          <w:color w:val="auto"/>
        </w:rPr>
        <w:t>、</w:t>
      </w:r>
      <w:r>
        <w:rPr>
          <w:rFonts w:hint="eastAsia"/>
          <w:b w:val="0"/>
          <w:bCs w:val="0"/>
          <w:color w:val="auto"/>
          <w:lang w:eastAsia="zh-CN"/>
        </w:rPr>
        <w:t>甲方</w:t>
      </w:r>
      <w:r>
        <w:rPr>
          <w:rFonts w:hint="eastAsia"/>
          <w:b w:val="0"/>
          <w:bCs w:val="0"/>
          <w:color w:val="auto"/>
        </w:rPr>
        <w:t>可委托第三方检测机构进行货物检测，如检测合格，费用由</w:t>
      </w:r>
      <w:r>
        <w:rPr>
          <w:rFonts w:hint="eastAsia"/>
          <w:b w:val="0"/>
          <w:bCs w:val="0"/>
          <w:color w:val="auto"/>
          <w:lang w:eastAsia="zh-CN"/>
        </w:rPr>
        <w:t>甲方</w:t>
      </w:r>
      <w:r>
        <w:rPr>
          <w:rFonts w:hint="eastAsia"/>
          <w:b w:val="0"/>
          <w:bCs w:val="0"/>
          <w:color w:val="auto"/>
        </w:rPr>
        <w:t>承担。如经检测不合格的，检测费用由</w:t>
      </w:r>
      <w:r>
        <w:rPr>
          <w:rFonts w:hint="eastAsia"/>
          <w:b w:val="0"/>
          <w:bCs w:val="0"/>
          <w:color w:val="auto"/>
          <w:lang w:eastAsia="zh-CN"/>
        </w:rPr>
        <w:t>乙方</w:t>
      </w:r>
      <w:r>
        <w:rPr>
          <w:rFonts w:hint="eastAsia"/>
          <w:b w:val="0"/>
          <w:bCs w:val="0"/>
          <w:color w:val="auto"/>
        </w:rPr>
        <w:t>承担，</w:t>
      </w:r>
      <w:r>
        <w:rPr>
          <w:rFonts w:hint="eastAsia"/>
          <w:b w:val="0"/>
          <w:bCs w:val="0"/>
          <w:color w:val="auto"/>
          <w:lang w:eastAsia="zh-CN"/>
        </w:rPr>
        <w:t>甲方</w:t>
      </w:r>
      <w:r>
        <w:rPr>
          <w:rFonts w:hint="eastAsia"/>
          <w:b w:val="0"/>
          <w:bCs w:val="0"/>
          <w:color w:val="auto"/>
        </w:rPr>
        <w:t>可拒收货物，待</w:t>
      </w:r>
      <w:r>
        <w:rPr>
          <w:rFonts w:hint="eastAsia"/>
          <w:b w:val="0"/>
          <w:bCs w:val="0"/>
          <w:color w:val="auto"/>
          <w:lang w:eastAsia="zh-CN"/>
        </w:rPr>
        <w:t>乙方</w:t>
      </w:r>
      <w:r>
        <w:rPr>
          <w:rFonts w:hint="eastAsia"/>
          <w:b w:val="0"/>
          <w:bCs w:val="0"/>
          <w:color w:val="auto"/>
        </w:rPr>
        <w:t>整改完成再委托第三方进行检测合格后，</w:t>
      </w:r>
      <w:r>
        <w:rPr>
          <w:rFonts w:hint="eastAsia"/>
          <w:b w:val="0"/>
          <w:bCs w:val="0"/>
          <w:color w:val="auto"/>
          <w:lang w:eastAsia="zh-CN"/>
        </w:rPr>
        <w:t>甲方</w:t>
      </w:r>
      <w:r>
        <w:rPr>
          <w:rFonts w:hint="eastAsia"/>
          <w:b w:val="0"/>
          <w:bCs w:val="0"/>
          <w:color w:val="auto"/>
        </w:rPr>
        <w:t>才予以验收确认，但因此引起的所有费用由</w:t>
      </w:r>
      <w:r>
        <w:rPr>
          <w:rFonts w:hint="eastAsia"/>
          <w:b w:val="0"/>
          <w:bCs w:val="0"/>
          <w:color w:val="auto"/>
          <w:lang w:eastAsia="zh-CN"/>
        </w:rPr>
        <w:t>乙方</w:t>
      </w:r>
      <w:r>
        <w:rPr>
          <w:rFonts w:hint="eastAsia"/>
          <w:b w:val="0"/>
          <w:bCs w:val="0"/>
          <w:color w:val="auto"/>
        </w:rPr>
        <w:t>承担。</w:t>
      </w:r>
    </w:p>
    <w:p w14:paraId="5F9AC90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9</w:t>
      </w:r>
      <w:r>
        <w:rPr>
          <w:rFonts w:hint="eastAsia"/>
          <w:b w:val="0"/>
          <w:bCs w:val="0"/>
          <w:color w:val="auto"/>
        </w:rPr>
        <w:t>、</w:t>
      </w:r>
      <w:r>
        <w:rPr>
          <w:rFonts w:hint="eastAsia"/>
          <w:b w:val="0"/>
          <w:bCs w:val="0"/>
          <w:color w:val="auto"/>
          <w:lang w:eastAsia="zh-CN"/>
        </w:rPr>
        <w:t>乙方</w:t>
      </w:r>
      <w:r>
        <w:rPr>
          <w:rFonts w:hint="eastAsia"/>
          <w:b w:val="0"/>
          <w:bCs w:val="0"/>
          <w:color w:val="auto"/>
        </w:rPr>
        <w:t>应保证提供给招标人的货物是通过出厂检测合格，如</w:t>
      </w:r>
      <w:r>
        <w:rPr>
          <w:rFonts w:hint="eastAsia"/>
          <w:b w:val="0"/>
          <w:bCs w:val="0"/>
          <w:color w:val="auto"/>
          <w:lang w:eastAsia="zh-CN"/>
        </w:rPr>
        <w:t>甲方</w:t>
      </w:r>
      <w:r>
        <w:rPr>
          <w:rFonts w:hint="eastAsia"/>
          <w:b w:val="0"/>
          <w:bCs w:val="0"/>
          <w:color w:val="auto"/>
        </w:rPr>
        <w:t>有需求，</w:t>
      </w:r>
      <w:r>
        <w:rPr>
          <w:rFonts w:hint="eastAsia"/>
          <w:b w:val="0"/>
          <w:bCs w:val="0"/>
          <w:color w:val="auto"/>
          <w:lang w:eastAsia="zh-CN"/>
        </w:rPr>
        <w:t>乙方</w:t>
      </w:r>
      <w:r>
        <w:rPr>
          <w:rFonts w:hint="eastAsia"/>
          <w:b w:val="0"/>
          <w:bCs w:val="0"/>
          <w:color w:val="auto"/>
        </w:rPr>
        <w:t>应配合提供相关检测报告（含原材料和成品）。</w:t>
      </w:r>
    </w:p>
    <w:p w14:paraId="4ABC1DB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10、</w:t>
      </w:r>
      <w:r>
        <w:rPr>
          <w:rFonts w:hint="eastAsia"/>
          <w:b w:val="0"/>
          <w:bCs w:val="0"/>
          <w:color w:val="auto"/>
        </w:rPr>
        <w:t>本</w:t>
      </w:r>
      <w:r>
        <w:rPr>
          <w:rFonts w:hint="eastAsia"/>
          <w:b w:val="0"/>
          <w:bCs w:val="0"/>
          <w:color w:val="auto"/>
          <w:highlight w:val="none"/>
        </w:rPr>
        <w:t>项目质保期为</w:t>
      </w:r>
      <w:r>
        <w:rPr>
          <w:rFonts w:hint="eastAsia"/>
          <w:b w:val="0"/>
          <w:bCs w:val="0"/>
          <w:color w:val="auto"/>
          <w:u w:val="single"/>
          <w:lang w:val="en-US" w:eastAsia="zh-CN"/>
        </w:rPr>
        <w:t xml:space="preserve">    </w:t>
      </w:r>
      <w:r>
        <w:rPr>
          <w:rFonts w:hint="default"/>
          <w:b w:val="0"/>
          <w:bCs w:val="0"/>
          <w:color w:val="auto"/>
          <w:highlight w:val="none"/>
          <w:lang w:val="en-US"/>
        </w:rPr>
        <w:t>年</w:t>
      </w:r>
      <w:r>
        <w:rPr>
          <w:rFonts w:hint="eastAsia"/>
          <w:b w:val="0"/>
          <w:bCs w:val="0"/>
          <w:color w:val="auto"/>
          <w:highlight w:val="none"/>
        </w:rPr>
        <w:t>，满</w:t>
      </w:r>
      <w:r>
        <w:rPr>
          <w:rFonts w:hint="eastAsia"/>
          <w:b w:val="0"/>
          <w:bCs w:val="0"/>
          <w:color w:val="auto"/>
          <w:highlight w:val="none"/>
          <w:u w:val="single"/>
          <w:lang w:val="en-US" w:eastAsia="zh-CN"/>
        </w:rPr>
        <w:t xml:space="preserve">    </w:t>
      </w:r>
      <w:r>
        <w:rPr>
          <w:rFonts w:hint="eastAsia"/>
          <w:b w:val="0"/>
          <w:bCs w:val="0"/>
          <w:color w:val="auto"/>
          <w:highlight w:val="none"/>
        </w:rPr>
        <w:t>年并通过质保期验收的方为质保期满。（若国家和/或生产厂家对本项目所涉及货物的质量保证期的规定高于本项目</w:t>
      </w:r>
      <w:r>
        <w:rPr>
          <w:rFonts w:hint="eastAsia"/>
          <w:b w:val="0"/>
          <w:bCs w:val="0"/>
          <w:color w:val="auto"/>
        </w:rPr>
        <w:t>的要求，应按国家和/或生产厂家的规定执行）。</w:t>
      </w:r>
    </w:p>
    <w:p w14:paraId="78E9938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11、质量保证期内，乙方提供三包服务（包修、包换、包退），并免费提供产品设施正常使用情况下维修保养服务，服务方式均为上门服务。</w:t>
      </w:r>
      <w:r>
        <w:rPr>
          <w:rFonts w:hint="eastAsia"/>
          <w:b w:val="0"/>
          <w:bCs w:val="0"/>
          <w:color w:val="auto"/>
        </w:rPr>
        <w:t>在质量保证期内发生的质量问题，由乙方</w:t>
      </w:r>
      <w:r>
        <w:rPr>
          <w:rFonts w:hint="eastAsia"/>
          <w:b w:val="0"/>
          <w:bCs w:val="0"/>
          <w:color w:val="auto"/>
          <w:lang w:val="en-US" w:eastAsia="zh-CN"/>
        </w:rPr>
        <w:t>派人收回、维修、维护、送货，由此产生的一切费用由乙方承担</w:t>
      </w:r>
      <w:r>
        <w:rPr>
          <w:rFonts w:hint="eastAsia"/>
          <w:b w:val="0"/>
          <w:bCs w:val="0"/>
          <w:color w:val="auto"/>
        </w:rPr>
        <w:t>。</w:t>
      </w:r>
      <w:r>
        <w:rPr>
          <w:rFonts w:hint="eastAsia"/>
          <w:b w:val="0"/>
          <w:bCs w:val="0"/>
          <w:color w:val="auto"/>
          <w:lang w:val="en-US" w:eastAsia="zh-CN"/>
        </w:rPr>
        <w:t>对任何因安装工艺、材料和产品部件、质量造成的设备及材料或部件的损坏，需进行更换和维修的，当发生故障后，乙方在接到甲方维修电话后需在60分钟内到达现场，48小时解决问题，若48小时内无法解决问题，则乙方需提供同等货物供甲方使用直至故障货物能正常使用为止，由此产生的费用由乙方承担。</w:t>
      </w:r>
    </w:p>
    <w:p w14:paraId="748D622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12、</w:t>
      </w:r>
      <w:r>
        <w:rPr>
          <w:rFonts w:hint="eastAsia"/>
          <w:b w:val="0"/>
          <w:bCs w:val="0"/>
          <w:color w:val="auto"/>
        </w:rPr>
        <w:t>在质量保证期外发生的质量问题，由乙方负责解决，甲方支付相应的费用。质保期外甲方如要委托乙方进行维保的，甲、乙双方另外签署维保协议。</w:t>
      </w:r>
    </w:p>
    <w:p w14:paraId="1BE559E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13、</w:t>
      </w:r>
      <w:r>
        <w:rPr>
          <w:rFonts w:hint="eastAsia"/>
          <w:b w:val="0"/>
          <w:bCs w:val="0"/>
          <w:color w:val="auto"/>
        </w:rPr>
        <w:t>在任何时候，乙方均不能免除因货物本身的缺陷所应负的责任。货物在质保期内发生质量问题，乙方须无条件给予退换。</w:t>
      </w:r>
    </w:p>
    <w:p w14:paraId="2CAF91E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14、</w:t>
      </w:r>
      <w:r>
        <w:rPr>
          <w:rFonts w:hint="eastAsia"/>
          <w:b w:val="0"/>
          <w:bCs w:val="0"/>
          <w:color w:val="auto"/>
        </w:rPr>
        <w:t>乙方货物不符</w:t>
      </w:r>
      <w:r>
        <w:rPr>
          <w:rFonts w:hint="eastAsia"/>
          <w:b w:val="0"/>
          <w:bCs w:val="0"/>
          <w:color w:val="auto"/>
          <w:lang w:val="en-US" w:eastAsia="zh-CN"/>
        </w:rPr>
        <w:t>合</w:t>
      </w:r>
      <w:r>
        <w:rPr>
          <w:rFonts w:hint="eastAsia"/>
          <w:b w:val="0"/>
          <w:bCs w:val="0"/>
          <w:color w:val="auto"/>
        </w:rPr>
        <w:t>质量要求，致使不能实现合同目的，甲方可拒收货物或解除合同。甲方拒收货物或者解除合同时，标的物毁损、丢失的风险由乙方承担。</w:t>
      </w:r>
    </w:p>
    <w:p w14:paraId="33AD4F4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lang w:val="en-US" w:eastAsia="zh-CN"/>
        </w:rPr>
      </w:pPr>
      <w:r>
        <w:rPr>
          <w:rFonts w:hint="eastAsia"/>
          <w:b w:val="0"/>
          <w:bCs w:val="0"/>
          <w:color w:val="auto"/>
          <w:lang w:val="en-US" w:eastAsia="zh-CN"/>
        </w:rPr>
        <w:t>15、乙方需提供 7×24 小时应急服务保障，如有加急情况乙方需积极配合，并且能够在约定时间内保证货物制作完成，送货到指定地址。加急情况下制作及安装的所有产品不额外增加费用。</w:t>
      </w:r>
    </w:p>
    <w:p w14:paraId="043C80D1">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val="0"/>
          <w:bCs w:val="0"/>
          <w:color w:val="auto"/>
          <w:lang w:val="en-US" w:eastAsia="zh-CN"/>
        </w:rPr>
      </w:pPr>
      <w:r>
        <w:rPr>
          <w:rFonts w:hint="eastAsia"/>
          <w:b/>
          <w:bCs/>
          <w:color w:val="auto"/>
          <w:highlight w:val="none"/>
          <w:lang w:val="en-US" w:eastAsia="zh-CN"/>
        </w:rPr>
        <w:t>十、违约责任</w:t>
      </w:r>
    </w:p>
    <w:p w14:paraId="7075580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lang w:val="en-US" w:eastAsia="zh-CN"/>
        </w:rPr>
      </w:pPr>
      <w:r>
        <w:rPr>
          <w:rFonts w:hint="eastAsia"/>
          <w:b w:val="0"/>
          <w:bCs w:val="0"/>
          <w:color w:val="auto"/>
          <w:lang w:val="en-US" w:eastAsia="zh-CN"/>
        </w:rPr>
        <w:t>1、</w:t>
      </w:r>
      <w:r>
        <w:rPr>
          <w:rFonts w:hint="eastAsia"/>
          <w:b w:val="0"/>
          <w:bCs w:val="0"/>
          <w:color w:val="auto"/>
        </w:rPr>
        <w:t>乙方交付的货物不符合合</w:t>
      </w:r>
      <w:r>
        <w:rPr>
          <w:rFonts w:hint="eastAsia"/>
          <w:b w:val="0"/>
          <w:bCs w:val="0"/>
          <w:color w:val="auto"/>
          <w:lang w:val="en-US" w:eastAsia="zh-CN"/>
        </w:rPr>
        <w:t>同规定的，甲方有权拒收，乙方向甲方支付合同金额5%的违约金。</w:t>
      </w:r>
    </w:p>
    <w:p w14:paraId="14DBD1B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lang w:val="en-US" w:eastAsia="zh-CN"/>
        </w:rPr>
      </w:pPr>
      <w:r>
        <w:rPr>
          <w:rFonts w:hint="eastAsia"/>
          <w:b w:val="0"/>
          <w:bCs w:val="0"/>
          <w:color w:val="auto"/>
          <w:lang w:val="en-US" w:eastAsia="zh-CN"/>
        </w:rPr>
        <w:t>2、迟延交货的违约责任</w:t>
      </w:r>
    </w:p>
    <w:p w14:paraId="64AC96E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lang w:val="en-US" w:eastAsia="zh-CN"/>
        </w:rPr>
      </w:pPr>
      <w:r>
        <w:rPr>
          <w:rFonts w:hint="eastAsia"/>
          <w:b w:val="0"/>
          <w:bCs w:val="0"/>
          <w:color w:val="auto"/>
          <w:lang w:val="en-US" w:eastAsia="zh-CN"/>
        </w:rPr>
        <w:t xml:space="preserve">（1）乙方未能按时交货，每拖延1天，须向甲方支付合同金额5‰的违约金。 </w:t>
      </w:r>
    </w:p>
    <w:p w14:paraId="780D9E6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lang w:val="en-US" w:eastAsia="zh-CN"/>
        </w:rPr>
      </w:pPr>
      <w:r>
        <w:rPr>
          <w:rFonts w:hint="eastAsia"/>
          <w:b w:val="0"/>
          <w:bCs w:val="0"/>
          <w:color w:val="auto"/>
          <w:lang w:val="en-US" w:eastAsia="zh-CN"/>
        </w:rPr>
        <w:t xml:space="preserve">（2）乙方未能交付货物，须向甲方支付合同金额7.5%的违约金。 </w:t>
      </w:r>
    </w:p>
    <w:p w14:paraId="4FA2B30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lang w:val="en-US" w:eastAsia="zh-CN"/>
        </w:rPr>
      </w:pPr>
      <w:r>
        <w:rPr>
          <w:rFonts w:hint="eastAsia"/>
          <w:b w:val="0"/>
          <w:bCs w:val="0"/>
          <w:color w:val="auto"/>
          <w:lang w:val="en-US" w:eastAsia="zh-CN"/>
        </w:rPr>
        <w:t xml:space="preserve">3、迟延支付的违约责任 </w:t>
      </w:r>
    </w:p>
    <w:p w14:paraId="2129CFB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lang w:val="en-US" w:eastAsia="zh-CN"/>
        </w:rPr>
      </w:pPr>
      <w:r>
        <w:rPr>
          <w:rFonts w:hint="eastAsia"/>
          <w:b w:val="0"/>
          <w:bCs w:val="0"/>
          <w:color w:val="auto"/>
        </w:rPr>
        <w:t>甲方应依合同规定时间内，向乙方支付货款，每拖延一天乙方可向甲方加收合同金额</w:t>
      </w:r>
      <w:r>
        <w:rPr>
          <w:rFonts w:hint="eastAsia"/>
          <w:b w:val="0"/>
          <w:bCs w:val="0"/>
          <w:color w:val="auto"/>
          <w:lang w:val="en-US" w:eastAsia="zh-CN"/>
        </w:rPr>
        <w:t>3</w:t>
      </w:r>
      <w:r>
        <w:rPr>
          <w:rFonts w:hint="eastAsia"/>
          <w:b w:val="0"/>
          <w:bCs w:val="0"/>
          <w:color w:val="auto"/>
        </w:rPr>
        <w:t>‰的违约金</w:t>
      </w:r>
      <w:r>
        <w:rPr>
          <w:rFonts w:hint="eastAsia"/>
          <w:b w:val="0"/>
          <w:bCs w:val="0"/>
          <w:color w:val="auto"/>
          <w:lang w:val="en-US" w:eastAsia="zh-CN"/>
        </w:rPr>
        <w:t>。</w:t>
      </w:r>
    </w:p>
    <w:p w14:paraId="5F84F9FE">
      <w:pPr>
        <w:ind w:firstLine="422" w:firstLineChars="200"/>
        <w:rPr>
          <w:rFonts w:hint="eastAsia"/>
          <w:b/>
          <w:bCs/>
          <w:color w:val="auto"/>
          <w:lang w:val="en-US" w:eastAsia="zh-CN"/>
        </w:rPr>
      </w:pPr>
      <w:r>
        <w:rPr>
          <w:rFonts w:hint="eastAsia"/>
          <w:b/>
          <w:bCs/>
          <w:color w:val="auto"/>
        </w:rPr>
        <w:t>十</w:t>
      </w:r>
      <w:r>
        <w:rPr>
          <w:rFonts w:hint="eastAsia"/>
          <w:b/>
          <w:bCs/>
          <w:color w:val="auto"/>
          <w:lang w:val="en-US" w:eastAsia="zh-CN"/>
        </w:rPr>
        <w:t>一</w:t>
      </w:r>
      <w:r>
        <w:rPr>
          <w:rFonts w:hint="eastAsia"/>
          <w:b/>
          <w:bCs/>
          <w:color w:val="auto"/>
        </w:rPr>
        <w:t>、异议索赔</w:t>
      </w:r>
    </w:p>
    <w:p w14:paraId="6A6928F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如果乙方对偏差负有责任，甲方提出索赔的，双方同意选择下述一种或几种方法解决索赔事宜：</w:t>
      </w:r>
    </w:p>
    <w:p w14:paraId="75A559C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b w:val="0"/>
          <w:bCs w:val="0"/>
          <w:color w:val="auto"/>
          <w:lang w:eastAsia="zh-CN"/>
        </w:rPr>
      </w:pPr>
      <w:r>
        <w:rPr>
          <w:rFonts w:hint="eastAsia"/>
          <w:b w:val="0"/>
          <w:bCs w:val="0"/>
          <w:color w:val="auto"/>
        </w:rPr>
        <w:t>1</w:t>
      </w:r>
      <w:r>
        <w:rPr>
          <w:rFonts w:hint="eastAsia"/>
          <w:b w:val="0"/>
          <w:bCs w:val="0"/>
          <w:color w:val="auto"/>
          <w:lang w:eastAsia="zh-CN"/>
        </w:rPr>
        <w:t>、</w:t>
      </w:r>
      <w:r>
        <w:rPr>
          <w:rFonts w:hint="eastAsia"/>
          <w:b w:val="0"/>
          <w:bCs w:val="0"/>
          <w:color w:val="auto"/>
        </w:rPr>
        <w:t>乙方对于所提供的</w:t>
      </w:r>
      <w:r>
        <w:rPr>
          <w:rFonts w:hint="eastAsia"/>
          <w:b w:val="0"/>
          <w:bCs w:val="0"/>
          <w:color w:val="auto"/>
          <w:lang w:val="en-US" w:eastAsia="zh-CN"/>
        </w:rPr>
        <w:t>货物</w:t>
      </w:r>
      <w:r>
        <w:rPr>
          <w:rFonts w:hint="eastAsia"/>
          <w:b w:val="0"/>
          <w:bCs w:val="0"/>
          <w:color w:val="auto"/>
        </w:rPr>
        <w:t>与合同要求不符负有责任。</w:t>
      </w:r>
      <w:r>
        <w:rPr>
          <w:rFonts w:hint="eastAsia"/>
          <w:b w:val="0"/>
          <w:bCs w:val="0"/>
          <w:color w:val="auto"/>
          <w:lang w:val="en-US" w:eastAsia="zh-CN"/>
        </w:rPr>
        <w:t>乙方</w:t>
      </w:r>
      <w:r>
        <w:rPr>
          <w:rFonts w:hint="eastAsia"/>
          <w:b w:val="0"/>
          <w:bCs w:val="0"/>
          <w:color w:val="auto"/>
        </w:rPr>
        <w:t>同意</w:t>
      </w:r>
      <w:r>
        <w:rPr>
          <w:rFonts w:hint="eastAsia"/>
          <w:b w:val="0"/>
          <w:bCs w:val="0"/>
          <w:color w:val="auto"/>
          <w:lang w:eastAsia="zh-CN"/>
        </w:rPr>
        <w:t>甲方</w:t>
      </w:r>
      <w:r>
        <w:rPr>
          <w:rFonts w:hint="eastAsia"/>
          <w:b w:val="0"/>
          <w:bCs w:val="0"/>
          <w:color w:val="auto"/>
        </w:rPr>
        <w:t>拒收货物并把被拒收的货物的金额以合同规定的同类货币退给甲方，乙方负担由此发生的一切损失和费用。包括银行利息、运输和保险费、检验费、仓储和装卸费以及为保管和保护被拒绝货物所需要的其</w:t>
      </w:r>
      <w:r>
        <w:rPr>
          <w:rFonts w:hint="eastAsia"/>
          <w:b w:val="0"/>
          <w:bCs w:val="0"/>
          <w:color w:val="auto"/>
          <w:lang w:val="en-US" w:eastAsia="zh-CN"/>
        </w:rPr>
        <w:t>他</w:t>
      </w:r>
      <w:r>
        <w:rPr>
          <w:rFonts w:hint="eastAsia"/>
          <w:b w:val="0"/>
          <w:bCs w:val="0"/>
          <w:color w:val="auto"/>
        </w:rPr>
        <w:t>必要费用</w:t>
      </w:r>
      <w:r>
        <w:rPr>
          <w:rFonts w:hint="eastAsia"/>
          <w:b w:val="0"/>
          <w:bCs w:val="0"/>
          <w:color w:val="auto"/>
          <w:lang w:eastAsia="zh-CN"/>
        </w:rPr>
        <w:t>。</w:t>
      </w:r>
    </w:p>
    <w:p w14:paraId="239E119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如货物到达后发现有受损</w:t>
      </w:r>
      <w:r>
        <w:rPr>
          <w:rFonts w:hint="eastAsia"/>
          <w:b w:val="0"/>
          <w:bCs w:val="0"/>
          <w:color w:val="auto"/>
          <w:lang w:val="en-US" w:eastAsia="zh-CN"/>
        </w:rPr>
        <w:t>或</w:t>
      </w:r>
      <w:r>
        <w:rPr>
          <w:rFonts w:hint="eastAsia"/>
          <w:b w:val="0"/>
          <w:bCs w:val="0"/>
          <w:color w:val="auto"/>
        </w:rPr>
        <w:t>疵劣，根据货物的疵劣和受损程度以及甲方遭受损失的金额，确定直接退货或是降低货物价格需经双方协商处理。</w:t>
      </w:r>
    </w:p>
    <w:p w14:paraId="397A8A9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3</w:t>
      </w:r>
      <w:r>
        <w:rPr>
          <w:rFonts w:hint="eastAsia"/>
          <w:b w:val="0"/>
          <w:bCs w:val="0"/>
          <w:color w:val="auto"/>
          <w:lang w:eastAsia="zh-CN"/>
        </w:rPr>
        <w:t>、</w:t>
      </w:r>
      <w:r>
        <w:rPr>
          <w:rFonts w:hint="eastAsia"/>
          <w:b w:val="0"/>
          <w:bCs w:val="0"/>
          <w:color w:val="auto"/>
        </w:rPr>
        <w:t>对有缺陷的零件、部件和</w:t>
      </w:r>
      <w:r>
        <w:rPr>
          <w:rFonts w:hint="eastAsia"/>
          <w:b w:val="0"/>
          <w:bCs w:val="0"/>
          <w:color w:val="auto"/>
          <w:lang w:val="en-US" w:eastAsia="zh-CN"/>
        </w:rPr>
        <w:t>货物</w:t>
      </w:r>
      <w:r>
        <w:rPr>
          <w:rFonts w:hint="eastAsia"/>
          <w:b w:val="0"/>
          <w:bCs w:val="0"/>
          <w:color w:val="auto"/>
        </w:rPr>
        <w:t>，乙方须更换以达到合同规定的规格、质量和性能，乙方承担一切费用和风险并负担</w:t>
      </w:r>
      <w:r>
        <w:rPr>
          <w:rFonts w:hint="eastAsia"/>
          <w:b w:val="0"/>
          <w:bCs w:val="0"/>
          <w:color w:val="auto"/>
          <w:lang w:eastAsia="zh-CN"/>
        </w:rPr>
        <w:t>甲方</w:t>
      </w:r>
      <w:r>
        <w:rPr>
          <w:rFonts w:hint="eastAsia"/>
          <w:b w:val="0"/>
          <w:bCs w:val="0"/>
          <w:color w:val="auto"/>
        </w:rPr>
        <w:t>遭受的一切损失。同时乙方应相应顺延被更换货物的质保期。</w:t>
      </w:r>
    </w:p>
    <w:p w14:paraId="2343056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4</w:t>
      </w:r>
      <w:r>
        <w:rPr>
          <w:rFonts w:hint="eastAsia"/>
          <w:b w:val="0"/>
          <w:bCs w:val="0"/>
          <w:color w:val="auto"/>
          <w:lang w:eastAsia="zh-CN"/>
        </w:rPr>
        <w:t>、</w:t>
      </w:r>
      <w:r>
        <w:rPr>
          <w:rFonts w:hint="eastAsia"/>
          <w:b w:val="0"/>
          <w:bCs w:val="0"/>
          <w:color w:val="auto"/>
        </w:rPr>
        <w:t>因乙方原因造成甲方任何的直接的财产损失可提出索赔，包括但不限于甲方的相关设备损失或由于乙方的疏忽的行为或失职造成</w:t>
      </w:r>
      <w:r>
        <w:rPr>
          <w:rFonts w:hint="eastAsia"/>
          <w:b w:val="0"/>
          <w:bCs w:val="0"/>
          <w:color w:val="auto"/>
          <w:lang w:val="en-US" w:eastAsia="zh-CN"/>
        </w:rPr>
        <w:t>甲方</w:t>
      </w:r>
      <w:r>
        <w:rPr>
          <w:rFonts w:hint="eastAsia"/>
          <w:b w:val="0"/>
          <w:bCs w:val="0"/>
          <w:color w:val="auto"/>
        </w:rPr>
        <w:t>人员的伤害等。</w:t>
      </w:r>
    </w:p>
    <w:p w14:paraId="7DFAD7C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5</w:t>
      </w:r>
      <w:r>
        <w:rPr>
          <w:rFonts w:hint="eastAsia"/>
          <w:b w:val="0"/>
          <w:bCs w:val="0"/>
          <w:color w:val="auto"/>
          <w:lang w:eastAsia="zh-CN"/>
        </w:rPr>
        <w:t>、</w:t>
      </w:r>
      <w:r>
        <w:rPr>
          <w:rFonts w:hint="eastAsia"/>
          <w:b w:val="0"/>
          <w:bCs w:val="0"/>
          <w:color w:val="auto"/>
        </w:rPr>
        <w:t>事故索赔：凡与乙方或其分包商为本合同目的而雇佣的任何人员的伤亡有关而导致的所有损失、开支或索赔、损害赔偿费、诉讼费和其他费用，如非甲方原因，乙方应对之负责并保证</w:t>
      </w:r>
      <w:r>
        <w:rPr>
          <w:rFonts w:hint="eastAsia"/>
          <w:b w:val="0"/>
          <w:bCs w:val="0"/>
          <w:color w:val="auto"/>
          <w:lang w:eastAsia="zh-CN"/>
        </w:rPr>
        <w:t>甲方</w:t>
      </w:r>
      <w:r>
        <w:rPr>
          <w:rFonts w:hint="eastAsia"/>
          <w:b w:val="0"/>
          <w:bCs w:val="0"/>
          <w:color w:val="auto"/>
        </w:rPr>
        <w:t>免于上述损失、开支或赔偿、损害赔偿费、诉讼费和其他费用。</w:t>
      </w:r>
    </w:p>
    <w:p w14:paraId="784AFD0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6</w:t>
      </w:r>
      <w:r>
        <w:rPr>
          <w:rFonts w:hint="eastAsia"/>
          <w:b w:val="0"/>
          <w:bCs w:val="0"/>
          <w:color w:val="auto"/>
          <w:lang w:eastAsia="zh-CN"/>
        </w:rPr>
        <w:t>、</w:t>
      </w:r>
      <w:r>
        <w:rPr>
          <w:rFonts w:hint="eastAsia"/>
          <w:b w:val="0"/>
          <w:bCs w:val="0"/>
          <w:color w:val="auto"/>
        </w:rPr>
        <w:t>如果乙方在收到索赔通知后十天内未作答复，上述索赔应视为已被乙方接受。如乙方未能在乙方收到索赔通知后十天内或征得甲方同意的延长期限内，按照以上方法解决索赔事宜，甲方将有权从剩余货款中扣回索赔金额，同时保留进一步要求索赔的权利。</w:t>
      </w:r>
    </w:p>
    <w:p w14:paraId="3AB889BE">
      <w:pPr>
        <w:ind w:firstLine="422" w:firstLineChars="200"/>
        <w:rPr>
          <w:rFonts w:hint="eastAsia"/>
          <w:b/>
          <w:bCs/>
          <w:color w:val="auto"/>
        </w:rPr>
      </w:pPr>
      <w:r>
        <w:rPr>
          <w:rFonts w:hint="eastAsia"/>
          <w:b/>
          <w:bCs/>
          <w:color w:val="auto"/>
        </w:rPr>
        <w:t>十</w:t>
      </w:r>
      <w:r>
        <w:rPr>
          <w:rFonts w:hint="eastAsia"/>
          <w:b/>
          <w:bCs/>
          <w:color w:val="auto"/>
          <w:lang w:val="en-US" w:eastAsia="zh-CN"/>
        </w:rPr>
        <w:t>二</w:t>
      </w:r>
      <w:r>
        <w:rPr>
          <w:rFonts w:hint="eastAsia"/>
          <w:b/>
          <w:bCs/>
          <w:color w:val="auto"/>
        </w:rPr>
        <w:t>、不可抗力</w:t>
      </w:r>
    </w:p>
    <w:p w14:paraId="5DA0D6A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由于不可抗力的原因造成乙方不能按合同规定交货时，乙方应立即以书面形式通告甲方，证明事故的存在。</w:t>
      </w:r>
    </w:p>
    <w:p w14:paraId="6A08CF3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在不可抗力事件发生后，双方应努力寻求采取合理的方案履行不受不可抗力影响的其他事项。如人力不可抗拒因素继续存在，致使在合同规定的交货期后三十天内仍不能交货，甲方则有权解除合同，这时，甲乙双方均不互提出索赔。甲方不承担终止合同的责任，也不可没收履约保证金。</w:t>
      </w:r>
    </w:p>
    <w:p w14:paraId="2C89AAC7">
      <w:pPr>
        <w:ind w:firstLine="422" w:firstLineChars="200"/>
        <w:rPr>
          <w:rFonts w:hint="eastAsia"/>
          <w:b/>
          <w:bCs/>
          <w:color w:val="auto"/>
        </w:rPr>
      </w:pPr>
      <w:r>
        <w:rPr>
          <w:rFonts w:hint="eastAsia"/>
          <w:b/>
          <w:bCs/>
          <w:color w:val="auto"/>
        </w:rPr>
        <w:t>十</w:t>
      </w:r>
      <w:r>
        <w:rPr>
          <w:rFonts w:hint="eastAsia"/>
          <w:b/>
          <w:bCs/>
          <w:color w:val="auto"/>
          <w:lang w:val="en-US" w:eastAsia="zh-CN"/>
        </w:rPr>
        <w:t>三</w:t>
      </w:r>
      <w:r>
        <w:rPr>
          <w:rFonts w:hint="eastAsia"/>
          <w:b/>
          <w:bCs/>
          <w:color w:val="auto"/>
        </w:rPr>
        <w:t>、产权与风险转移</w:t>
      </w:r>
    </w:p>
    <w:p w14:paraId="1970F68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货物的产权，只有在货物到货后并</w:t>
      </w:r>
      <w:r>
        <w:rPr>
          <w:rFonts w:hint="eastAsia"/>
          <w:b w:val="0"/>
          <w:bCs w:val="0"/>
          <w:color w:val="auto"/>
          <w:lang w:val="en-US" w:eastAsia="zh-CN"/>
        </w:rPr>
        <w:t>甲方签收确认</w:t>
      </w:r>
      <w:r>
        <w:rPr>
          <w:rFonts w:hint="eastAsia"/>
          <w:b w:val="0"/>
          <w:bCs w:val="0"/>
          <w:color w:val="auto"/>
        </w:rPr>
        <w:t>之日起由乙方转移至甲方。</w:t>
      </w:r>
    </w:p>
    <w:p w14:paraId="54F1BF0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货物损坏、灭失的风险在产权转移的同时由乙方转移至甲方。</w:t>
      </w:r>
    </w:p>
    <w:p w14:paraId="6EDE773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3</w:t>
      </w:r>
      <w:r>
        <w:rPr>
          <w:rFonts w:hint="eastAsia"/>
          <w:b w:val="0"/>
          <w:bCs w:val="0"/>
          <w:color w:val="auto"/>
          <w:lang w:eastAsia="zh-CN"/>
        </w:rPr>
        <w:t>、</w:t>
      </w:r>
      <w:r>
        <w:rPr>
          <w:rFonts w:hint="eastAsia"/>
          <w:b w:val="0"/>
          <w:bCs w:val="0"/>
          <w:color w:val="auto"/>
        </w:rPr>
        <w:t>在拒收情况下，或者解除合同时，货物毁损、灭失的风险由乙方承担。</w:t>
      </w:r>
    </w:p>
    <w:p w14:paraId="51FF424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4</w:t>
      </w:r>
      <w:r>
        <w:rPr>
          <w:rFonts w:hint="eastAsia"/>
          <w:b w:val="0"/>
          <w:bCs w:val="0"/>
          <w:color w:val="auto"/>
          <w:lang w:eastAsia="zh-CN"/>
        </w:rPr>
        <w:t>、</w:t>
      </w:r>
      <w:r>
        <w:rPr>
          <w:rFonts w:hint="eastAsia"/>
          <w:b w:val="0"/>
          <w:bCs w:val="0"/>
          <w:color w:val="auto"/>
        </w:rPr>
        <w:t>产权和风险的转移，不影响因乙方不按约定履行义务时，甲方要求其承担违约责任的权利。</w:t>
      </w:r>
    </w:p>
    <w:p w14:paraId="7DBEE15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5</w:t>
      </w:r>
      <w:r>
        <w:rPr>
          <w:rFonts w:hint="eastAsia"/>
          <w:b w:val="0"/>
          <w:bCs w:val="0"/>
          <w:color w:val="auto"/>
          <w:lang w:eastAsia="zh-CN"/>
        </w:rPr>
        <w:t>、</w:t>
      </w:r>
      <w:r>
        <w:rPr>
          <w:rFonts w:hint="eastAsia"/>
          <w:b w:val="0"/>
          <w:bCs w:val="0"/>
          <w:color w:val="auto"/>
        </w:rPr>
        <w:t>乙方交由承运人运输的在途货物，毁损、灭失的风险由乙方承担。</w:t>
      </w:r>
    </w:p>
    <w:p w14:paraId="09540477">
      <w:pPr>
        <w:ind w:firstLine="422" w:firstLineChars="200"/>
        <w:rPr>
          <w:rFonts w:hint="eastAsia"/>
          <w:b w:val="0"/>
          <w:bCs w:val="0"/>
          <w:color w:val="auto"/>
        </w:rPr>
      </w:pPr>
      <w:r>
        <w:rPr>
          <w:rFonts w:hint="eastAsia"/>
          <w:b/>
          <w:bCs/>
          <w:color w:val="auto"/>
        </w:rPr>
        <w:t>十</w:t>
      </w:r>
      <w:r>
        <w:rPr>
          <w:rFonts w:hint="eastAsia"/>
          <w:b/>
          <w:bCs/>
          <w:color w:val="auto"/>
          <w:lang w:val="en-US" w:eastAsia="zh-CN"/>
        </w:rPr>
        <w:t>四</w:t>
      </w:r>
      <w:r>
        <w:rPr>
          <w:rFonts w:hint="eastAsia"/>
          <w:b/>
          <w:bCs/>
          <w:color w:val="auto"/>
        </w:rPr>
        <w:t>、争端的解决</w:t>
      </w:r>
    </w:p>
    <w:p w14:paraId="6FEFF52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凡与本合同有关而引起的一切争议，甲乙双方应首先通过友好协商解决，如经协商后仍不能达成协议时，任何一方可以向法院提出诉讼。</w:t>
      </w:r>
    </w:p>
    <w:p w14:paraId="5B0C222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本合同的诉讼管辖地为甲方所在地有管辖权的法院。</w:t>
      </w:r>
    </w:p>
    <w:p w14:paraId="40BA895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3</w:t>
      </w:r>
      <w:r>
        <w:rPr>
          <w:rFonts w:hint="eastAsia"/>
          <w:b w:val="0"/>
          <w:bCs w:val="0"/>
          <w:color w:val="auto"/>
          <w:lang w:eastAsia="zh-CN"/>
        </w:rPr>
        <w:t>、</w:t>
      </w:r>
      <w:r>
        <w:rPr>
          <w:rFonts w:hint="eastAsia"/>
          <w:b w:val="0"/>
          <w:bCs w:val="0"/>
          <w:color w:val="auto"/>
        </w:rPr>
        <w:t>在进行法院审理期间，除提交法院审理的事项外，合同其他部分仍应继续履行。</w:t>
      </w:r>
    </w:p>
    <w:p w14:paraId="1930BBA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4</w:t>
      </w:r>
      <w:r>
        <w:rPr>
          <w:rFonts w:hint="eastAsia"/>
          <w:b w:val="0"/>
          <w:bCs w:val="0"/>
          <w:color w:val="auto"/>
          <w:lang w:eastAsia="zh-CN"/>
        </w:rPr>
        <w:t>、</w:t>
      </w:r>
      <w:r>
        <w:rPr>
          <w:rFonts w:hint="eastAsia"/>
          <w:b w:val="0"/>
          <w:bCs w:val="0"/>
          <w:color w:val="auto"/>
        </w:rPr>
        <w:t>本合同按照中华人民共和国的法律进行解释。</w:t>
      </w:r>
    </w:p>
    <w:p w14:paraId="6121D5D9">
      <w:pPr>
        <w:ind w:firstLine="422" w:firstLineChars="200"/>
        <w:rPr>
          <w:rFonts w:hint="eastAsia"/>
          <w:b/>
          <w:bCs/>
          <w:color w:val="auto"/>
        </w:rPr>
      </w:pPr>
      <w:r>
        <w:rPr>
          <w:rFonts w:hint="eastAsia"/>
          <w:b/>
          <w:bCs/>
          <w:color w:val="auto"/>
          <w:lang w:val="en-US" w:eastAsia="zh-CN"/>
        </w:rPr>
        <w:t>十五</w:t>
      </w:r>
      <w:r>
        <w:rPr>
          <w:rFonts w:hint="eastAsia"/>
          <w:b/>
          <w:bCs/>
          <w:color w:val="auto"/>
        </w:rPr>
        <w:t>、合同生效</w:t>
      </w:r>
    </w:p>
    <w:p w14:paraId="1179BC1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合同经双方签字盖章后生效。</w:t>
      </w:r>
    </w:p>
    <w:p w14:paraId="3BB2B8DE">
      <w:pPr>
        <w:ind w:firstLine="422" w:firstLineChars="200"/>
        <w:rPr>
          <w:rFonts w:hint="eastAsia" w:eastAsia="宋体"/>
          <w:b w:val="0"/>
          <w:bCs w:val="0"/>
          <w:color w:val="auto"/>
          <w:lang w:eastAsia="zh-CN"/>
        </w:rPr>
      </w:pPr>
      <w:r>
        <w:rPr>
          <w:rFonts w:hint="eastAsia"/>
          <w:b/>
          <w:bCs/>
          <w:color w:val="auto"/>
          <w:lang w:val="en-US" w:eastAsia="zh-CN"/>
        </w:rPr>
        <w:t>十六</w:t>
      </w:r>
      <w:r>
        <w:rPr>
          <w:rFonts w:hint="eastAsia"/>
          <w:b/>
          <w:bCs/>
          <w:color w:val="auto"/>
        </w:rPr>
        <w:t>、其</w:t>
      </w:r>
      <w:r>
        <w:rPr>
          <w:rFonts w:hint="eastAsia"/>
          <w:b/>
          <w:bCs/>
          <w:color w:val="auto"/>
          <w:lang w:val="en-US" w:eastAsia="zh-CN"/>
        </w:rPr>
        <w:t>他</w:t>
      </w:r>
    </w:p>
    <w:p w14:paraId="18411BA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本项目的</w:t>
      </w:r>
      <w:r>
        <w:rPr>
          <w:rFonts w:hint="eastAsia"/>
          <w:b w:val="0"/>
          <w:bCs w:val="0"/>
          <w:color w:val="auto"/>
          <w:lang w:val="en-US" w:eastAsia="zh-CN"/>
        </w:rPr>
        <w:t>采购</w:t>
      </w:r>
      <w:r>
        <w:rPr>
          <w:rFonts w:hint="eastAsia"/>
          <w:b w:val="0"/>
          <w:bCs w:val="0"/>
          <w:color w:val="auto"/>
        </w:rPr>
        <w:t>文件、</w:t>
      </w:r>
      <w:r>
        <w:rPr>
          <w:rFonts w:hint="eastAsia"/>
          <w:b w:val="0"/>
          <w:bCs w:val="0"/>
          <w:color w:val="auto"/>
          <w:lang w:val="en-US" w:eastAsia="zh-CN"/>
        </w:rPr>
        <w:t>响应</w:t>
      </w:r>
      <w:r>
        <w:rPr>
          <w:rFonts w:hint="eastAsia"/>
          <w:b w:val="0"/>
          <w:bCs w:val="0"/>
          <w:color w:val="auto"/>
        </w:rPr>
        <w:t>文件、</w:t>
      </w:r>
      <w:r>
        <w:rPr>
          <w:rFonts w:hint="eastAsia"/>
          <w:b w:val="0"/>
          <w:bCs w:val="0"/>
          <w:color w:val="auto"/>
          <w:lang w:val="en-US" w:eastAsia="zh-CN"/>
        </w:rPr>
        <w:t>成交</w:t>
      </w:r>
      <w:r>
        <w:rPr>
          <w:rFonts w:hint="eastAsia"/>
          <w:b w:val="0"/>
          <w:bCs w:val="0"/>
          <w:color w:val="auto"/>
        </w:rPr>
        <w:t>通知书均为合同的组成部分。</w:t>
      </w:r>
    </w:p>
    <w:p w14:paraId="0F97A2F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本合同之所有附件均为</w:t>
      </w:r>
      <w:r>
        <w:rPr>
          <w:rFonts w:hint="eastAsia"/>
          <w:b w:val="0"/>
          <w:bCs w:val="0"/>
          <w:color w:val="auto"/>
          <w:lang w:val="en-US" w:eastAsia="zh-CN"/>
        </w:rPr>
        <w:t>本</w:t>
      </w:r>
      <w:r>
        <w:rPr>
          <w:rFonts w:hint="eastAsia"/>
          <w:b w:val="0"/>
          <w:bCs w:val="0"/>
          <w:color w:val="auto"/>
        </w:rPr>
        <w:t>合同的有效组成部分，与本合同具有同样法律效力。</w:t>
      </w:r>
    </w:p>
    <w:p w14:paraId="2F46971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3</w:t>
      </w:r>
      <w:r>
        <w:rPr>
          <w:rFonts w:hint="eastAsia"/>
          <w:b w:val="0"/>
          <w:bCs w:val="0"/>
          <w:color w:val="auto"/>
          <w:lang w:eastAsia="zh-CN"/>
        </w:rPr>
        <w:t>、</w:t>
      </w:r>
      <w:r>
        <w:rPr>
          <w:rFonts w:hint="eastAsia"/>
          <w:b w:val="0"/>
          <w:bCs w:val="0"/>
          <w:color w:val="auto"/>
        </w:rPr>
        <w:t>在执行本合同的过程中，所有经甲乙双方签署确认的文件（包括会议纪要、补充协议、往来信函）即成为本合同的有效组成部分，其生效日期为双方签字盖章或确认之日期。除非有特别说明，本合同所有有效组成部分中相矛盾的条款以生效日期较后的条款为准。</w:t>
      </w:r>
    </w:p>
    <w:p w14:paraId="3539352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4</w:t>
      </w:r>
      <w:r>
        <w:rPr>
          <w:rFonts w:hint="eastAsia"/>
          <w:b w:val="0"/>
          <w:bCs w:val="0"/>
          <w:color w:val="auto"/>
          <w:lang w:eastAsia="zh-CN"/>
        </w:rPr>
        <w:t>、</w:t>
      </w:r>
      <w:r>
        <w:rPr>
          <w:rFonts w:hint="eastAsia"/>
          <w:b w:val="0"/>
          <w:bCs w:val="0"/>
          <w:color w:val="auto"/>
        </w:rPr>
        <w:t>除甲方事先书面同意外，乙方不得部分或全部转让其应履行的合同项下的义务。</w:t>
      </w:r>
    </w:p>
    <w:p w14:paraId="0093689A">
      <w:pPr>
        <w:ind w:firstLine="420" w:firstLineChars="200"/>
        <w:rPr>
          <w:rFonts w:hint="eastAsia"/>
          <w:b w:val="0"/>
          <w:bCs w:val="0"/>
          <w:color w:val="auto"/>
        </w:rPr>
      </w:pPr>
      <w:r>
        <w:rPr>
          <w:rFonts w:hint="eastAsia"/>
          <w:b w:val="0"/>
          <w:bCs w:val="0"/>
          <w:color w:val="auto"/>
        </w:rPr>
        <w:t>5</w:t>
      </w:r>
      <w:r>
        <w:rPr>
          <w:rFonts w:hint="eastAsia"/>
          <w:b w:val="0"/>
          <w:bCs w:val="0"/>
          <w:color w:val="auto"/>
          <w:lang w:eastAsia="zh-CN"/>
        </w:rPr>
        <w:t>、</w:t>
      </w:r>
      <w:r>
        <w:rPr>
          <w:rFonts w:hint="eastAsia"/>
          <w:b w:val="0"/>
          <w:bCs w:val="0"/>
          <w:color w:val="auto"/>
        </w:rPr>
        <w:t>本合同一式</w:t>
      </w:r>
      <w:r>
        <w:rPr>
          <w:rFonts w:hint="eastAsia"/>
          <w:b w:val="0"/>
          <w:bCs w:val="0"/>
          <w:color w:val="auto"/>
          <w:u w:val="single"/>
          <w:lang w:val="en-US" w:eastAsia="zh-CN"/>
        </w:rPr>
        <w:t xml:space="preserve"> 5 </w:t>
      </w:r>
      <w:r>
        <w:rPr>
          <w:rFonts w:hint="eastAsia"/>
          <w:b w:val="0"/>
          <w:bCs w:val="0"/>
          <w:color w:val="auto"/>
        </w:rPr>
        <w:t>份，</w:t>
      </w:r>
      <w:r>
        <w:rPr>
          <w:rFonts w:hint="eastAsia"/>
          <w:b w:val="0"/>
          <w:bCs w:val="0"/>
          <w:color w:val="auto"/>
          <w:u w:val="none"/>
          <w:lang w:val="en-US" w:eastAsia="zh-CN"/>
        </w:rPr>
        <w:t>甲</w:t>
      </w:r>
      <w:r>
        <w:rPr>
          <w:rFonts w:hint="eastAsia"/>
          <w:b w:val="0"/>
          <w:bCs w:val="0"/>
          <w:color w:val="auto"/>
        </w:rPr>
        <w:t>方执</w:t>
      </w:r>
      <w:r>
        <w:rPr>
          <w:rFonts w:hint="eastAsia"/>
          <w:b w:val="0"/>
          <w:bCs w:val="0"/>
          <w:color w:val="auto"/>
          <w:u w:val="single"/>
          <w:lang w:val="en-US" w:eastAsia="zh-CN"/>
        </w:rPr>
        <w:t xml:space="preserve"> 3 </w:t>
      </w:r>
      <w:r>
        <w:rPr>
          <w:rFonts w:hint="eastAsia"/>
          <w:b w:val="0"/>
          <w:bCs w:val="0"/>
          <w:color w:val="auto"/>
          <w:lang w:val="en-US" w:eastAsia="zh-CN"/>
        </w:rPr>
        <w:t>份，乙方执</w:t>
      </w:r>
      <w:r>
        <w:rPr>
          <w:rFonts w:hint="eastAsia"/>
          <w:b w:val="0"/>
          <w:bCs w:val="0"/>
          <w:color w:val="auto"/>
          <w:u w:val="single"/>
          <w:lang w:val="en-US" w:eastAsia="zh-CN"/>
        </w:rPr>
        <w:t xml:space="preserve"> 2 </w:t>
      </w:r>
      <w:r>
        <w:rPr>
          <w:rFonts w:hint="eastAsia"/>
          <w:b w:val="0"/>
          <w:bCs w:val="0"/>
          <w:color w:val="auto"/>
        </w:rPr>
        <w:t>份。</w:t>
      </w:r>
    </w:p>
    <w:p w14:paraId="0A3210E5">
      <w:pPr>
        <w:rPr>
          <w:rFonts w:hint="eastAsia"/>
          <w:b w:val="0"/>
          <w:bCs w:val="0"/>
          <w:color w:val="auto"/>
          <w:lang w:val="en-US" w:eastAsia="zh-CN"/>
        </w:rPr>
      </w:pPr>
      <w:r>
        <w:rPr>
          <w:rFonts w:hint="eastAsia"/>
          <w:b w:val="0"/>
          <w:bCs w:val="0"/>
          <w:color w:val="auto"/>
          <w:lang w:val="en-US" w:eastAsia="zh-CN"/>
        </w:rPr>
        <w:t>合同附件：1、工程量清单</w:t>
      </w:r>
    </w:p>
    <w:p w14:paraId="285A8080">
      <w:pPr>
        <w:ind w:firstLine="1050" w:firstLineChars="500"/>
        <w:rPr>
          <w:rFonts w:hint="default"/>
          <w:b w:val="0"/>
          <w:bCs w:val="0"/>
          <w:color w:val="auto"/>
          <w:lang w:val="en-US" w:eastAsia="zh-CN"/>
        </w:rPr>
      </w:pPr>
      <w:r>
        <w:rPr>
          <w:rFonts w:hint="eastAsia" w:ascii="Times New Roman" w:hAnsi="Times New Roman" w:eastAsia="宋体" w:cs="Times New Roman"/>
          <w:b w:val="0"/>
          <w:bCs w:val="0"/>
          <w:color w:val="auto"/>
          <w:lang w:val="en-US" w:eastAsia="zh-CN"/>
        </w:rPr>
        <w:t>2、供应商廉洁守约承诺书</w:t>
      </w:r>
    </w:p>
    <w:p w14:paraId="6D26DFFC">
      <w:pPr>
        <w:rPr>
          <w:rFonts w:hint="eastAsia"/>
          <w:b w:val="0"/>
          <w:bCs w:val="0"/>
          <w:color w:val="auto"/>
        </w:rPr>
      </w:pPr>
      <w:r>
        <w:rPr>
          <w:rFonts w:hint="eastAsia"/>
          <w:b w:val="0"/>
          <w:bCs w:val="0"/>
          <w:color w:val="auto"/>
          <w:lang w:val="en-US" w:eastAsia="zh-CN"/>
        </w:rPr>
        <w:t>甲方</w:t>
      </w:r>
      <w:r>
        <w:rPr>
          <w:rFonts w:hint="eastAsia"/>
          <w:b w:val="0"/>
          <w:bCs w:val="0"/>
          <w:color w:val="auto"/>
        </w:rPr>
        <w:t>（盖章）：</w:t>
      </w:r>
      <w:r>
        <w:rPr>
          <w:rFonts w:hint="eastAsia"/>
          <w:b w:val="0"/>
          <w:bCs w:val="0"/>
          <w:color w:val="auto"/>
          <w:lang w:val="en-US" w:eastAsia="zh-CN"/>
        </w:rPr>
        <w:t>中山大学孙逸仙纪念医院</w:t>
      </w:r>
      <w:r>
        <w:rPr>
          <w:rFonts w:hint="eastAsia"/>
          <w:b w:val="0"/>
          <w:bCs w:val="0"/>
          <w:color w:val="auto"/>
        </w:rPr>
        <w:t xml:space="preserve">       </w:t>
      </w:r>
      <w:r>
        <w:rPr>
          <w:rFonts w:hint="eastAsia"/>
          <w:b w:val="0"/>
          <w:bCs w:val="0"/>
          <w:color w:val="auto"/>
          <w:lang w:val="en-US" w:eastAsia="zh-CN"/>
        </w:rPr>
        <w:t xml:space="preserve">  乙方</w:t>
      </w:r>
      <w:r>
        <w:rPr>
          <w:rFonts w:hint="eastAsia"/>
          <w:b w:val="0"/>
          <w:bCs w:val="0"/>
          <w:color w:val="auto"/>
        </w:rPr>
        <w:t>（盖章）：</w:t>
      </w:r>
    </w:p>
    <w:p w14:paraId="4A3E4622">
      <w:pPr>
        <w:rPr>
          <w:rFonts w:hint="eastAsia"/>
          <w:b w:val="0"/>
          <w:bCs w:val="0"/>
          <w:color w:val="auto"/>
        </w:rPr>
      </w:pPr>
      <w:r>
        <w:rPr>
          <w:rFonts w:hint="eastAsia"/>
          <w:b w:val="0"/>
          <w:bCs w:val="0"/>
          <w:color w:val="auto"/>
        </w:rPr>
        <w:t>法定代表人或授权代表（签字）：               法定代表人或授权代表（签字）：</w:t>
      </w:r>
    </w:p>
    <w:p w14:paraId="2E2800BF">
      <w:pPr>
        <w:rPr>
          <w:rFonts w:hint="eastAsia"/>
          <w:b w:val="0"/>
          <w:bCs w:val="0"/>
          <w:color w:val="auto"/>
        </w:rPr>
      </w:pPr>
      <w:r>
        <w:rPr>
          <w:rFonts w:hint="eastAsia"/>
          <w:b w:val="0"/>
          <w:bCs w:val="0"/>
          <w:color w:val="auto"/>
        </w:rPr>
        <w:t>经办人：                                     经办人：</w:t>
      </w:r>
    </w:p>
    <w:p w14:paraId="457AB7F3">
      <w:pPr>
        <w:rPr>
          <w:rFonts w:hint="eastAsia"/>
          <w:b w:val="0"/>
          <w:bCs w:val="0"/>
          <w:color w:val="auto"/>
        </w:rPr>
      </w:pPr>
      <w:r>
        <w:rPr>
          <w:rFonts w:hint="eastAsia"/>
          <w:b w:val="0"/>
          <w:bCs w:val="0"/>
          <w:color w:val="auto"/>
        </w:rPr>
        <w:t>地     址：</w:t>
      </w:r>
      <w:r>
        <w:rPr>
          <w:rFonts w:hint="eastAsia"/>
          <w:b w:val="0"/>
          <w:bCs w:val="0"/>
          <w:color w:val="auto"/>
          <w:lang w:val="en-US" w:eastAsia="zh-CN"/>
        </w:rPr>
        <w:t>广州市沿江西路107号</w:t>
      </w:r>
      <w:r>
        <w:rPr>
          <w:rFonts w:hint="eastAsia"/>
          <w:b w:val="0"/>
          <w:bCs w:val="0"/>
          <w:color w:val="auto"/>
        </w:rPr>
        <w:t xml:space="preserve">             地     址：</w:t>
      </w:r>
    </w:p>
    <w:p w14:paraId="3F6B1F9E">
      <w:pPr>
        <w:rPr>
          <w:rFonts w:hint="default" w:eastAsia="宋体"/>
          <w:b w:val="0"/>
          <w:bCs w:val="0"/>
          <w:color w:val="auto"/>
          <w:lang w:val="en-US" w:eastAsia="zh-CN"/>
        </w:rPr>
      </w:pPr>
      <w:r>
        <w:rPr>
          <w:rFonts w:hint="eastAsia"/>
          <w:b w:val="0"/>
          <w:bCs w:val="0"/>
          <w:color w:val="auto"/>
        </w:rPr>
        <w:t xml:space="preserve">邮政编码： </w:t>
      </w:r>
      <w:r>
        <w:rPr>
          <w:rFonts w:hint="eastAsia"/>
          <w:b w:val="0"/>
          <w:bCs w:val="0"/>
          <w:color w:val="auto"/>
          <w:lang w:val="en-US" w:eastAsia="zh-CN"/>
        </w:rPr>
        <w:t xml:space="preserve">510120 </w:t>
      </w:r>
      <w:r>
        <w:rPr>
          <w:rFonts w:hint="eastAsia"/>
          <w:b w:val="0"/>
          <w:bCs w:val="0"/>
          <w:color w:val="auto"/>
        </w:rPr>
        <w:t xml:space="preserve">                           邮政编码：</w:t>
      </w:r>
    </w:p>
    <w:p w14:paraId="4AF27F33">
      <w:pPr>
        <w:rPr>
          <w:rFonts w:hint="default" w:eastAsia="宋体"/>
          <w:b w:val="0"/>
          <w:bCs w:val="0"/>
          <w:color w:val="auto"/>
          <w:lang w:val="en-US" w:eastAsia="zh-CN"/>
        </w:rPr>
      </w:pPr>
      <w:r>
        <w:rPr>
          <w:rFonts w:hint="eastAsia"/>
          <w:b w:val="0"/>
          <w:bCs w:val="0"/>
          <w:color w:val="auto"/>
        </w:rPr>
        <w:t xml:space="preserve">电     话： </w:t>
      </w:r>
      <w:r>
        <w:rPr>
          <w:rFonts w:hint="eastAsia"/>
          <w:b w:val="0"/>
          <w:bCs w:val="0"/>
          <w:color w:val="auto"/>
          <w:lang w:val="en-US" w:eastAsia="zh-CN"/>
        </w:rPr>
        <w:t xml:space="preserve">020-81332029/34071710 </w:t>
      </w:r>
      <w:r>
        <w:rPr>
          <w:rFonts w:hint="eastAsia"/>
          <w:b w:val="0"/>
          <w:bCs w:val="0"/>
          <w:color w:val="auto"/>
        </w:rPr>
        <w:t xml:space="preserve">            电    话：</w:t>
      </w:r>
    </w:p>
    <w:p w14:paraId="2BFA8333">
      <w:pPr>
        <w:rPr>
          <w:rFonts w:hint="eastAsia" w:eastAsia="宋体"/>
          <w:b w:val="0"/>
          <w:bCs w:val="0"/>
          <w:color w:val="auto"/>
          <w:lang w:val="en-US" w:eastAsia="zh-CN"/>
        </w:rPr>
      </w:pPr>
      <w:r>
        <w:rPr>
          <w:rFonts w:hint="eastAsia"/>
          <w:b w:val="0"/>
          <w:bCs w:val="0"/>
          <w:color w:val="auto"/>
        </w:rPr>
        <w:t xml:space="preserve">传     真： </w:t>
      </w:r>
      <w:r>
        <w:rPr>
          <w:rFonts w:hint="eastAsia"/>
          <w:b w:val="0"/>
          <w:bCs w:val="0"/>
          <w:color w:val="auto"/>
          <w:lang w:val="en-US" w:eastAsia="zh-CN"/>
        </w:rPr>
        <w:t xml:space="preserve">020-81332803  </w:t>
      </w:r>
      <w:r>
        <w:rPr>
          <w:rFonts w:hint="eastAsia"/>
          <w:b w:val="0"/>
          <w:bCs w:val="0"/>
          <w:color w:val="auto"/>
        </w:rPr>
        <w:t xml:space="preserve">                   传    真：</w:t>
      </w:r>
    </w:p>
    <w:p w14:paraId="1E1FA8CD">
      <w:pPr>
        <w:rPr>
          <w:rFonts w:hint="eastAsia"/>
          <w:b w:val="0"/>
          <w:bCs w:val="0"/>
          <w:color w:val="auto"/>
        </w:rPr>
      </w:pPr>
      <w:r>
        <w:rPr>
          <w:rFonts w:hint="eastAsia"/>
          <w:b w:val="0"/>
          <w:bCs w:val="0"/>
          <w:color w:val="auto"/>
        </w:rPr>
        <w:t xml:space="preserve">开户银行： </w:t>
      </w:r>
      <w:r>
        <w:rPr>
          <w:rFonts w:hint="eastAsia"/>
          <w:b w:val="0"/>
          <w:bCs w:val="0"/>
          <w:color w:val="auto"/>
          <w:lang w:val="en-US" w:eastAsia="zh-CN"/>
        </w:rPr>
        <w:t xml:space="preserve">广州市工商银行第二支行 </w:t>
      </w:r>
      <w:r>
        <w:rPr>
          <w:rFonts w:hint="eastAsia"/>
          <w:b w:val="0"/>
          <w:bCs w:val="0"/>
          <w:color w:val="auto"/>
        </w:rPr>
        <w:t xml:space="preserve">           开户银行：</w:t>
      </w:r>
    </w:p>
    <w:p w14:paraId="22DE0C6D">
      <w:pPr>
        <w:rPr>
          <w:rFonts w:hint="eastAsia"/>
          <w:b w:val="0"/>
          <w:bCs w:val="0"/>
          <w:color w:val="auto"/>
        </w:rPr>
      </w:pPr>
      <w:r>
        <w:rPr>
          <w:rFonts w:hint="eastAsia"/>
          <w:b w:val="0"/>
          <w:bCs w:val="0"/>
          <w:color w:val="auto"/>
        </w:rPr>
        <w:t>开户账号：</w:t>
      </w:r>
      <w:r>
        <w:rPr>
          <w:rFonts w:hint="eastAsia"/>
          <w:b w:val="0"/>
          <w:bCs w:val="0"/>
          <w:color w:val="auto"/>
          <w:lang w:val="en-US" w:eastAsia="zh-CN"/>
        </w:rPr>
        <w:t>3602000509000704422</w:t>
      </w:r>
      <w:r>
        <w:rPr>
          <w:rFonts w:hint="eastAsia"/>
          <w:b w:val="0"/>
          <w:bCs w:val="0"/>
          <w:color w:val="auto"/>
        </w:rPr>
        <w:t xml:space="preserve">                开户账号：</w:t>
      </w:r>
    </w:p>
    <w:p w14:paraId="20E9D829">
      <w:pPr>
        <w:rPr>
          <w:rFonts w:hint="eastAsia" w:ascii="宋体" w:hAnsi="宋体" w:eastAsia="宋体" w:cs="宋体"/>
          <w:color w:val="auto"/>
          <w:sz w:val="21"/>
          <w:szCs w:val="21"/>
          <w:highlight w:val="none"/>
        </w:rPr>
      </w:pPr>
      <w:r>
        <w:rPr>
          <w:rFonts w:hint="eastAsia"/>
          <w:b w:val="0"/>
          <w:bCs w:val="0"/>
          <w:color w:val="auto"/>
        </w:rPr>
        <w:t>纳税人识别号：</w:t>
      </w:r>
      <w:r>
        <w:rPr>
          <w:rFonts w:hint="eastAsia"/>
          <w:b w:val="0"/>
          <w:bCs w:val="0"/>
          <w:color w:val="auto"/>
          <w:lang w:val="en-US" w:eastAsia="zh-CN"/>
        </w:rPr>
        <w:t xml:space="preserve"> 12100000455416037C  </w:t>
      </w:r>
      <w:r>
        <w:rPr>
          <w:rFonts w:hint="eastAsia"/>
          <w:b w:val="0"/>
          <w:bCs w:val="0"/>
          <w:color w:val="auto"/>
        </w:rPr>
        <w:t xml:space="preserve">         纳税人识别号：</w:t>
      </w:r>
    </w:p>
    <w:p w14:paraId="6E6070B4">
      <w:pPr>
        <w:pStyle w:val="37"/>
        <w:ind w:left="0" w:leftChars="0" w:firstLine="0" w:firstLineChars="0"/>
        <w:rPr>
          <w:rFonts w:hint="eastAsia" w:ascii="宋体" w:hAnsi="宋体" w:eastAsia="宋体" w:cs="宋体"/>
          <w:color w:val="auto"/>
          <w:sz w:val="21"/>
          <w:szCs w:val="21"/>
          <w:highlight w:val="none"/>
        </w:rPr>
        <w:sectPr>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B95E046">
      <w:pPr>
        <w:pStyle w:val="37"/>
        <w:ind w:left="0" w:leftChars="0" w:firstLine="0" w:firstLineChars="0"/>
        <w:rPr>
          <w:rFonts w:hint="eastAsia" w:ascii="宋体" w:hAnsi="宋体" w:eastAsia="宋体" w:cs="宋体"/>
          <w:color w:val="auto"/>
          <w:sz w:val="28"/>
          <w:szCs w:val="40"/>
          <w:highlight w:val="none"/>
          <w:lang w:val="en-US" w:eastAsia="zh-CN"/>
        </w:rPr>
      </w:pPr>
      <w:r>
        <w:rPr>
          <w:rFonts w:hint="eastAsia" w:ascii="宋体" w:hAnsi="宋体" w:cs="宋体"/>
          <w:color w:val="auto"/>
          <w:sz w:val="21"/>
          <w:szCs w:val="21"/>
          <w:highlight w:val="none"/>
          <w:lang w:val="en-US" w:eastAsia="zh-CN"/>
        </w:rPr>
        <w:t>合同</w:t>
      </w:r>
      <w:r>
        <w:rPr>
          <w:rFonts w:hint="eastAsia" w:ascii="宋体" w:hAnsi="宋体" w:eastAsia="宋体" w:cs="宋体"/>
          <w:color w:val="auto"/>
          <w:sz w:val="21"/>
          <w:szCs w:val="21"/>
          <w:highlight w:val="none"/>
          <w:lang w:val="en-US" w:eastAsia="zh-CN"/>
        </w:rPr>
        <w:t>附件</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p>
    <w:p w14:paraId="44AD8734">
      <w:pPr>
        <w:pStyle w:val="37"/>
        <w:jc w:val="center"/>
        <w:rPr>
          <w:rFonts w:hint="eastAsia" w:ascii="宋体" w:hAnsi="宋体" w:eastAsia="宋体" w:cs="宋体"/>
          <w:color w:val="auto"/>
          <w:sz w:val="44"/>
          <w:szCs w:val="44"/>
          <w:highlight w:val="none"/>
          <w:lang w:val="en-US" w:eastAsia="zh-CN"/>
        </w:rPr>
      </w:pPr>
      <w:r>
        <w:rPr>
          <w:rFonts w:hint="eastAsia" w:ascii="宋体" w:hAnsi="宋体" w:cs="宋体"/>
          <w:color w:val="auto"/>
          <w:sz w:val="44"/>
          <w:szCs w:val="44"/>
          <w:highlight w:val="none"/>
          <w:lang w:val="en-US" w:eastAsia="zh-CN"/>
        </w:rPr>
        <w:t>工程量</w:t>
      </w:r>
      <w:r>
        <w:rPr>
          <w:rFonts w:hint="eastAsia" w:ascii="宋体" w:hAnsi="宋体" w:eastAsia="宋体" w:cs="宋体"/>
          <w:color w:val="auto"/>
          <w:sz w:val="44"/>
          <w:szCs w:val="44"/>
          <w:highlight w:val="none"/>
          <w:lang w:val="en-US" w:eastAsia="zh-CN"/>
        </w:rPr>
        <w:t>清单</w:t>
      </w:r>
    </w:p>
    <w:p w14:paraId="21C4008A">
      <w:pPr>
        <w:bidi w:val="0"/>
        <w:rPr>
          <w:rFonts w:hint="eastAsia"/>
          <w:color w:val="auto"/>
          <w:lang w:val="en-US" w:eastAsia="zh-CN"/>
        </w:rPr>
      </w:pPr>
    </w:p>
    <w:p w14:paraId="3144ECD8">
      <w:pPr>
        <w:pStyle w:val="37"/>
        <w:ind w:left="0" w:leftChars="0" w:firstLine="0" w:firstLineChars="0"/>
        <w:rPr>
          <w:rFonts w:hint="eastAsia" w:ascii="微软雅黑" w:hAnsi="微软雅黑" w:eastAsia="微软雅黑" w:cs="微软雅黑"/>
          <w:color w:val="auto"/>
          <w:highlight w:val="none"/>
          <w:lang w:val="en-US" w:eastAsia="zh-CN"/>
        </w:rPr>
      </w:pPr>
    </w:p>
    <w:p w14:paraId="417A6222">
      <w:pPr>
        <w:pStyle w:val="37"/>
        <w:ind w:left="0" w:leftChars="0" w:firstLine="0" w:firstLineChars="0"/>
        <w:rPr>
          <w:rFonts w:hint="eastAsia" w:ascii="微软雅黑" w:hAnsi="微软雅黑" w:eastAsia="微软雅黑" w:cs="微软雅黑"/>
          <w:color w:val="auto"/>
          <w:highlight w:val="none"/>
          <w:lang w:val="en-US" w:eastAsia="zh-CN"/>
        </w:rPr>
      </w:pPr>
    </w:p>
    <w:p w14:paraId="131F9423">
      <w:pPr>
        <w:pStyle w:val="37"/>
        <w:ind w:left="0" w:leftChars="0" w:firstLine="0" w:firstLineChars="0"/>
        <w:rPr>
          <w:rFonts w:hint="eastAsia" w:ascii="微软雅黑" w:hAnsi="微软雅黑" w:eastAsia="微软雅黑" w:cs="微软雅黑"/>
          <w:color w:val="auto"/>
          <w:highlight w:val="none"/>
          <w:lang w:val="en-US" w:eastAsia="zh-CN"/>
        </w:rPr>
      </w:pPr>
    </w:p>
    <w:p w14:paraId="0D970A9A">
      <w:pPr>
        <w:pStyle w:val="37"/>
        <w:ind w:left="0" w:leftChars="0" w:firstLine="0" w:firstLineChars="0"/>
        <w:rPr>
          <w:rFonts w:hint="eastAsia" w:ascii="微软雅黑" w:hAnsi="微软雅黑" w:eastAsia="微软雅黑" w:cs="微软雅黑"/>
          <w:color w:val="auto"/>
          <w:highlight w:val="none"/>
          <w:lang w:val="en-US" w:eastAsia="zh-CN"/>
        </w:rPr>
      </w:pPr>
    </w:p>
    <w:p w14:paraId="350D86CC">
      <w:pPr>
        <w:pStyle w:val="37"/>
        <w:ind w:left="0" w:leftChars="0" w:firstLine="0" w:firstLineChars="0"/>
        <w:rPr>
          <w:rFonts w:hint="eastAsia" w:ascii="微软雅黑" w:hAnsi="微软雅黑" w:eastAsia="微软雅黑" w:cs="微软雅黑"/>
          <w:color w:val="auto"/>
          <w:highlight w:val="none"/>
          <w:lang w:val="en-US" w:eastAsia="zh-CN"/>
        </w:rPr>
      </w:pPr>
    </w:p>
    <w:p w14:paraId="60404F6B">
      <w:pPr>
        <w:pStyle w:val="37"/>
        <w:ind w:left="0" w:leftChars="0" w:firstLine="0" w:firstLineChars="0"/>
        <w:rPr>
          <w:rFonts w:hint="eastAsia" w:ascii="微软雅黑" w:hAnsi="微软雅黑" w:eastAsia="微软雅黑" w:cs="微软雅黑"/>
          <w:color w:val="auto"/>
          <w:highlight w:val="none"/>
          <w:lang w:val="en-US" w:eastAsia="zh-CN"/>
        </w:rPr>
      </w:pPr>
    </w:p>
    <w:p w14:paraId="20F7875C">
      <w:pPr>
        <w:pStyle w:val="37"/>
        <w:ind w:left="0" w:leftChars="0" w:firstLine="0" w:firstLineChars="0"/>
        <w:rPr>
          <w:rFonts w:hint="eastAsia" w:ascii="微软雅黑" w:hAnsi="微软雅黑" w:eastAsia="微软雅黑" w:cs="微软雅黑"/>
          <w:color w:val="auto"/>
          <w:highlight w:val="none"/>
          <w:lang w:val="en-US" w:eastAsia="zh-CN"/>
        </w:rPr>
      </w:pPr>
    </w:p>
    <w:p w14:paraId="3C6929D3">
      <w:pPr>
        <w:pStyle w:val="37"/>
        <w:ind w:left="0" w:leftChars="0" w:firstLine="0" w:firstLineChars="0"/>
        <w:rPr>
          <w:rFonts w:hint="eastAsia" w:ascii="微软雅黑" w:hAnsi="微软雅黑" w:eastAsia="微软雅黑" w:cs="微软雅黑"/>
          <w:color w:val="auto"/>
          <w:highlight w:val="none"/>
          <w:lang w:val="en-US" w:eastAsia="zh-CN"/>
        </w:rPr>
      </w:pPr>
    </w:p>
    <w:p w14:paraId="2BD21907">
      <w:pPr>
        <w:pStyle w:val="37"/>
        <w:ind w:left="0" w:leftChars="0" w:firstLine="0" w:firstLineChars="0"/>
        <w:rPr>
          <w:rFonts w:hint="eastAsia" w:ascii="微软雅黑" w:hAnsi="微软雅黑" w:eastAsia="微软雅黑" w:cs="微软雅黑"/>
          <w:color w:val="auto"/>
          <w:highlight w:val="none"/>
          <w:lang w:val="en-US" w:eastAsia="zh-CN"/>
        </w:rPr>
      </w:pPr>
    </w:p>
    <w:p w14:paraId="43D8A84F">
      <w:pPr>
        <w:pStyle w:val="37"/>
        <w:ind w:left="0" w:leftChars="0" w:firstLine="0" w:firstLineChars="0"/>
        <w:rPr>
          <w:rFonts w:hint="eastAsia" w:ascii="微软雅黑" w:hAnsi="微软雅黑" w:eastAsia="微软雅黑" w:cs="微软雅黑"/>
          <w:color w:val="auto"/>
          <w:highlight w:val="none"/>
          <w:lang w:val="en-US" w:eastAsia="zh-CN"/>
        </w:rPr>
      </w:pPr>
    </w:p>
    <w:p w14:paraId="29591C16">
      <w:pPr>
        <w:pStyle w:val="37"/>
        <w:ind w:left="0" w:leftChars="0" w:firstLine="0" w:firstLineChars="0"/>
        <w:rPr>
          <w:rFonts w:hint="eastAsia" w:ascii="微软雅黑" w:hAnsi="微软雅黑" w:eastAsia="微软雅黑" w:cs="微软雅黑"/>
          <w:color w:val="auto"/>
          <w:highlight w:val="none"/>
          <w:lang w:val="en-US" w:eastAsia="zh-CN"/>
        </w:rPr>
      </w:pPr>
    </w:p>
    <w:p w14:paraId="0B07BA25">
      <w:pPr>
        <w:pStyle w:val="37"/>
        <w:ind w:left="0" w:leftChars="0" w:firstLine="0" w:firstLineChars="0"/>
        <w:rPr>
          <w:rFonts w:hint="eastAsia" w:ascii="微软雅黑" w:hAnsi="微软雅黑" w:eastAsia="微软雅黑" w:cs="微软雅黑"/>
          <w:color w:val="auto"/>
          <w:highlight w:val="none"/>
          <w:lang w:val="en-US" w:eastAsia="zh-CN"/>
        </w:rPr>
      </w:pPr>
    </w:p>
    <w:p w14:paraId="17DCB8FC">
      <w:pPr>
        <w:pStyle w:val="37"/>
        <w:ind w:left="0" w:leftChars="0" w:firstLine="0" w:firstLineChars="0"/>
        <w:rPr>
          <w:rFonts w:hint="eastAsia" w:ascii="微软雅黑" w:hAnsi="微软雅黑" w:eastAsia="微软雅黑" w:cs="微软雅黑"/>
          <w:color w:val="auto"/>
          <w:highlight w:val="none"/>
          <w:lang w:val="en-US" w:eastAsia="zh-CN"/>
        </w:rPr>
      </w:pPr>
    </w:p>
    <w:p w14:paraId="7F3D78AB">
      <w:pPr>
        <w:pStyle w:val="37"/>
        <w:ind w:left="0" w:leftChars="0" w:firstLine="0" w:firstLineChars="0"/>
        <w:rPr>
          <w:rFonts w:hint="eastAsia" w:ascii="微软雅黑" w:hAnsi="微软雅黑" w:eastAsia="微软雅黑" w:cs="微软雅黑"/>
          <w:color w:val="auto"/>
          <w:highlight w:val="none"/>
          <w:lang w:val="en-US" w:eastAsia="zh-CN"/>
        </w:rPr>
      </w:pPr>
    </w:p>
    <w:p w14:paraId="48CC6487">
      <w:pPr>
        <w:pStyle w:val="37"/>
        <w:ind w:left="0" w:leftChars="0" w:firstLine="0" w:firstLineChars="0"/>
        <w:rPr>
          <w:rFonts w:hint="eastAsia" w:ascii="微软雅黑" w:hAnsi="微软雅黑" w:eastAsia="微软雅黑" w:cs="微软雅黑"/>
          <w:color w:val="auto"/>
          <w:highlight w:val="none"/>
          <w:lang w:val="en-US" w:eastAsia="zh-CN"/>
        </w:rPr>
      </w:pPr>
    </w:p>
    <w:p w14:paraId="75A5CF13">
      <w:pPr>
        <w:pStyle w:val="37"/>
        <w:ind w:left="0" w:leftChars="0" w:firstLine="0" w:firstLineChars="0"/>
        <w:rPr>
          <w:rFonts w:hint="eastAsia" w:ascii="微软雅黑" w:hAnsi="微软雅黑" w:eastAsia="微软雅黑" w:cs="微软雅黑"/>
          <w:color w:val="auto"/>
          <w:highlight w:val="none"/>
          <w:lang w:val="en-US" w:eastAsia="zh-CN"/>
        </w:rPr>
      </w:pPr>
    </w:p>
    <w:p w14:paraId="3C33BDA8">
      <w:pPr>
        <w:pStyle w:val="37"/>
        <w:ind w:left="0" w:leftChars="0" w:firstLine="0" w:firstLineChars="0"/>
        <w:rPr>
          <w:rFonts w:hint="eastAsia" w:ascii="微软雅黑" w:hAnsi="微软雅黑" w:eastAsia="微软雅黑" w:cs="微软雅黑"/>
          <w:color w:val="auto"/>
          <w:highlight w:val="none"/>
          <w:lang w:val="en-US" w:eastAsia="zh-CN"/>
        </w:rPr>
      </w:pPr>
    </w:p>
    <w:p w14:paraId="3E9005D2">
      <w:pPr>
        <w:pStyle w:val="37"/>
        <w:ind w:left="0" w:leftChars="0" w:firstLine="0" w:firstLineChars="0"/>
        <w:rPr>
          <w:rFonts w:hint="eastAsia" w:ascii="微软雅黑" w:hAnsi="微软雅黑" w:eastAsia="微软雅黑" w:cs="微软雅黑"/>
          <w:color w:val="auto"/>
          <w:highlight w:val="none"/>
          <w:lang w:val="en-US" w:eastAsia="zh-CN"/>
        </w:rPr>
      </w:pPr>
    </w:p>
    <w:p w14:paraId="62120912">
      <w:pPr>
        <w:pStyle w:val="37"/>
        <w:ind w:left="0" w:leftChars="0" w:firstLine="0" w:firstLineChars="0"/>
        <w:rPr>
          <w:rFonts w:hint="eastAsia" w:ascii="微软雅黑" w:hAnsi="微软雅黑" w:eastAsia="微软雅黑" w:cs="微软雅黑"/>
          <w:color w:val="auto"/>
          <w:highlight w:val="none"/>
          <w:lang w:val="en-US" w:eastAsia="zh-CN"/>
        </w:rPr>
      </w:pPr>
    </w:p>
    <w:p w14:paraId="5B9A4723">
      <w:pPr>
        <w:pStyle w:val="15"/>
      </w:pPr>
    </w:p>
    <w:p w14:paraId="1C6FC991">
      <w:pPr>
        <w:numPr>
          <w:ilvl w:val="0"/>
          <w:numId w:val="0"/>
        </w:numPr>
        <w:jc w:val="both"/>
        <w:rPr>
          <w:rFonts w:hint="eastAsia"/>
          <w:b/>
          <w:sz w:val="44"/>
          <w:lang w:val="en-US" w:eastAsia="zh-CN"/>
        </w:rPr>
      </w:pPr>
      <w:bookmarkStart w:id="134" w:name="_TOC_250000"/>
      <w:bookmarkEnd w:id="134"/>
    </w:p>
    <w:p w14:paraId="29D6C38D">
      <w:pPr>
        <w:numPr>
          <w:ilvl w:val="0"/>
          <w:numId w:val="0"/>
        </w:numPr>
        <w:rPr>
          <w:rFonts w:hint="eastAsia" w:ascii="宋体" w:hAnsi="宋体" w:cs="仿宋"/>
          <w:b/>
          <w:bCs/>
          <w:sz w:val="24"/>
          <w:szCs w:val="24"/>
        </w:rPr>
      </w:pPr>
      <w:r>
        <w:rPr>
          <w:rFonts w:hint="eastAsia" w:ascii="宋体" w:hAnsi="宋体" w:cs="宋体"/>
          <w:b w:val="0"/>
          <w:bCs/>
          <w:sz w:val="21"/>
          <w:szCs w:val="21"/>
          <w:lang w:val="en-US" w:eastAsia="zh-CN"/>
        </w:rPr>
        <w:t>合同</w:t>
      </w:r>
      <w:r>
        <w:rPr>
          <w:rFonts w:hint="eastAsia" w:ascii="宋体" w:hAnsi="宋体" w:eastAsia="宋体" w:cs="宋体"/>
          <w:b w:val="0"/>
          <w:bCs/>
          <w:sz w:val="21"/>
          <w:szCs w:val="21"/>
          <w:lang w:val="en-US" w:eastAsia="zh-CN"/>
        </w:rPr>
        <w:t>附件</w:t>
      </w:r>
      <w:r>
        <w:rPr>
          <w:rFonts w:hint="eastAsia" w:ascii="宋体" w:hAnsi="宋体" w:cs="宋体"/>
          <w:b w:val="0"/>
          <w:bCs/>
          <w:sz w:val="21"/>
          <w:szCs w:val="21"/>
          <w:lang w:val="en-US" w:eastAsia="zh-CN"/>
        </w:rPr>
        <w:t>2</w:t>
      </w:r>
      <w:r>
        <w:rPr>
          <w:rFonts w:hint="eastAsia" w:ascii="宋体" w:hAnsi="宋体" w:cs="仿宋"/>
          <w:b w:val="0"/>
          <w:bCs/>
          <w:sz w:val="21"/>
          <w:szCs w:val="21"/>
          <w:lang w:eastAsia="zh-CN"/>
        </w:rPr>
        <w:t>供应商</w:t>
      </w:r>
      <w:r>
        <w:rPr>
          <w:rFonts w:hint="eastAsia" w:ascii="宋体" w:hAnsi="宋体" w:cs="仿宋"/>
          <w:b w:val="0"/>
          <w:bCs/>
          <w:sz w:val="21"/>
          <w:szCs w:val="21"/>
        </w:rPr>
        <w:t>廉洁守约承诺书</w:t>
      </w:r>
    </w:p>
    <w:p w14:paraId="16783C64">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372416EF">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17C7A01E">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14:paraId="6DE1AA1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355674A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w:t>
      </w:r>
      <w:r>
        <w:rPr>
          <w:rFonts w:hint="eastAsia" w:ascii="宋体" w:hAnsi="宋体" w:cs="仿宋_GB2312"/>
          <w:sz w:val="24"/>
          <w:lang w:val="en-US" w:eastAsia="zh-CN"/>
        </w:rPr>
        <w:t>他</w:t>
      </w:r>
      <w:r>
        <w:rPr>
          <w:rFonts w:hint="eastAsia" w:ascii="宋体" w:hAnsi="宋体" w:cs="仿宋_GB2312"/>
          <w:sz w:val="24"/>
        </w:rPr>
        <w:t>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54CFB32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w:t>
      </w:r>
    </w:p>
    <w:p w14:paraId="36880DC6">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53316DA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225833BB">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E1F345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3C83208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0AEE3DD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6E2360B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1642274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3522E34B">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118279D6">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205D45E6">
      <w:pPr>
        <w:adjustRightInd w:val="0"/>
        <w:snapToGrid w:val="0"/>
        <w:spacing w:line="336" w:lineRule="auto"/>
        <w:rPr>
          <w:rFonts w:ascii="宋体" w:hAnsi="宋体" w:cs="仿宋_GB2312"/>
          <w:sz w:val="24"/>
        </w:rPr>
      </w:pPr>
    </w:p>
    <w:p w14:paraId="1F18D4FC">
      <w:pPr>
        <w:adjustRightInd w:val="0"/>
        <w:snapToGrid w:val="0"/>
        <w:spacing w:line="336" w:lineRule="auto"/>
        <w:rPr>
          <w:rFonts w:ascii="宋体" w:hAnsi="宋体" w:cs="仿宋_GB2312"/>
          <w:sz w:val="24"/>
        </w:rPr>
      </w:pPr>
    </w:p>
    <w:p w14:paraId="70C13115">
      <w:pPr>
        <w:adjustRightInd w:val="0"/>
        <w:snapToGrid w:val="0"/>
        <w:spacing w:line="336" w:lineRule="auto"/>
        <w:rPr>
          <w:rFonts w:ascii="宋体" w:hAnsi="宋体" w:cs="仿宋_GB2312"/>
          <w:sz w:val="24"/>
        </w:rPr>
      </w:pPr>
    </w:p>
    <w:p w14:paraId="16174CB8">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451716F1">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040C9E14">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10D3972E">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52DA7464">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5AE711B8">
      <w:pPr>
        <w:numPr>
          <w:ilvl w:val="0"/>
          <w:numId w:val="0"/>
        </w:numPr>
        <w:jc w:val="center"/>
        <w:rPr>
          <w:b/>
          <w:sz w:val="44"/>
        </w:rPr>
      </w:pPr>
    </w:p>
    <w:p w14:paraId="29174A06">
      <w:pPr>
        <w:pStyle w:val="14"/>
        <w:spacing w:before="10"/>
        <w:ind w:left="0"/>
        <w:rPr>
          <w:b/>
          <w:sz w:val="27"/>
        </w:rPr>
      </w:pPr>
    </w:p>
    <w:p w14:paraId="1DD4C234">
      <w:pPr>
        <w:pStyle w:val="5"/>
        <w:spacing w:before="36"/>
      </w:pPr>
    </w:p>
    <w:p w14:paraId="453CA96D">
      <w:pPr>
        <w:pStyle w:val="5"/>
        <w:spacing w:before="36"/>
      </w:pPr>
    </w:p>
    <w:p w14:paraId="644C9D6A">
      <w:pPr>
        <w:pStyle w:val="5"/>
        <w:spacing w:before="36"/>
      </w:pPr>
    </w:p>
    <w:p w14:paraId="68E9D231">
      <w:pPr>
        <w:pStyle w:val="5"/>
        <w:spacing w:before="36"/>
      </w:pPr>
    </w:p>
    <w:p w14:paraId="0C6E5606"/>
    <w:p w14:paraId="461A12D4">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 xml:space="preserve">第五章  </w:t>
      </w:r>
      <w:r>
        <w:rPr>
          <w:rFonts w:hint="eastAsia" w:ascii="微软雅黑" w:hAnsi="微软雅黑" w:eastAsia="微软雅黑" w:cs="微软雅黑"/>
          <w:color w:val="auto"/>
          <w:highlight w:val="none"/>
        </w:rPr>
        <w:t>响应文件编制要求</w:t>
      </w:r>
    </w:p>
    <w:p w14:paraId="7E6F253D">
      <w:pPr>
        <w:pStyle w:val="37"/>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69220948">
      <w:pPr>
        <w:pStyle w:val="37"/>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73DA90A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619B60C6">
      <w:pPr>
        <w:pStyle w:val="37"/>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40C5A1CA">
      <w:pPr>
        <w:pStyle w:val="37"/>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431EBB7F">
      <w:pPr>
        <w:pStyle w:val="37"/>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4CD8FED9">
      <w:pPr>
        <w:pStyle w:val="37"/>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D0C370">
      <w:pPr>
        <w:pStyle w:val="37"/>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390145E3">
      <w:pPr>
        <w:pStyle w:val="37"/>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53E986D7">
      <w:pPr>
        <w:pStyle w:val="37"/>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D684F4F">
      <w:pPr>
        <w:pStyle w:val="37"/>
        <w:spacing w:line="360" w:lineRule="auto"/>
        <w:ind w:left="480" w:firstLine="0" w:firstLineChars="0"/>
        <w:rPr>
          <w:rFonts w:ascii="黑体" w:hAnsi="黑体" w:eastAsia="黑体" w:cs="黑体"/>
          <w:color w:val="000000"/>
          <w:sz w:val="24"/>
        </w:rPr>
      </w:pPr>
    </w:p>
    <w:p w14:paraId="63C68B55">
      <w:pPr>
        <w:pStyle w:val="37"/>
        <w:spacing w:line="360" w:lineRule="auto"/>
        <w:ind w:left="480" w:firstLine="0" w:firstLineChars="0"/>
        <w:rPr>
          <w:rFonts w:ascii="黑体" w:hAnsi="黑体" w:eastAsia="黑体" w:cs="黑体"/>
          <w:color w:val="000000"/>
          <w:sz w:val="24"/>
        </w:rPr>
      </w:pPr>
    </w:p>
    <w:p w14:paraId="72F65DA1">
      <w:pPr>
        <w:pStyle w:val="37"/>
        <w:spacing w:line="360" w:lineRule="auto"/>
        <w:ind w:left="480" w:firstLine="0" w:firstLineChars="0"/>
        <w:rPr>
          <w:rFonts w:ascii="黑体" w:hAnsi="黑体" w:eastAsia="黑体" w:cs="黑体"/>
          <w:color w:val="000000"/>
          <w:sz w:val="24"/>
        </w:rPr>
      </w:pPr>
    </w:p>
    <w:p w14:paraId="4AC0D508">
      <w:pPr>
        <w:pStyle w:val="37"/>
        <w:spacing w:line="360" w:lineRule="auto"/>
        <w:ind w:left="480" w:firstLine="0" w:firstLineChars="0"/>
        <w:rPr>
          <w:rFonts w:ascii="黑体" w:hAnsi="黑体" w:eastAsia="黑体" w:cs="黑体"/>
          <w:color w:val="000000"/>
          <w:sz w:val="24"/>
        </w:rPr>
      </w:pPr>
    </w:p>
    <w:p w14:paraId="17F29617">
      <w:pPr>
        <w:pStyle w:val="37"/>
        <w:spacing w:line="360" w:lineRule="auto"/>
        <w:ind w:left="480" w:firstLine="0" w:firstLineChars="0"/>
        <w:rPr>
          <w:rFonts w:ascii="黑体" w:hAnsi="黑体" w:eastAsia="黑体" w:cs="黑体"/>
          <w:color w:val="000000"/>
          <w:sz w:val="24"/>
        </w:rPr>
      </w:pPr>
    </w:p>
    <w:p w14:paraId="1BFB6A5B">
      <w:pPr>
        <w:pStyle w:val="37"/>
        <w:spacing w:line="360" w:lineRule="auto"/>
        <w:ind w:left="480" w:firstLine="0" w:firstLineChars="0"/>
        <w:rPr>
          <w:rFonts w:ascii="黑体" w:hAnsi="黑体" w:eastAsia="黑体" w:cs="黑体"/>
          <w:color w:val="000000"/>
          <w:sz w:val="24"/>
        </w:rPr>
      </w:pPr>
    </w:p>
    <w:p w14:paraId="2BF972BE">
      <w:pPr>
        <w:pStyle w:val="37"/>
        <w:spacing w:line="360" w:lineRule="auto"/>
        <w:ind w:left="480" w:firstLine="0" w:firstLineChars="0"/>
        <w:rPr>
          <w:rFonts w:ascii="黑体" w:hAnsi="黑体" w:eastAsia="黑体" w:cs="黑体"/>
          <w:color w:val="000000"/>
          <w:sz w:val="24"/>
        </w:rPr>
      </w:pPr>
    </w:p>
    <w:p w14:paraId="02DEA5CE">
      <w:pPr>
        <w:pStyle w:val="37"/>
        <w:spacing w:line="360" w:lineRule="auto"/>
        <w:ind w:left="480" w:firstLine="0" w:firstLineChars="0"/>
        <w:rPr>
          <w:rFonts w:ascii="黑体" w:hAnsi="黑体" w:eastAsia="黑体" w:cs="黑体"/>
          <w:color w:val="000000"/>
          <w:sz w:val="24"/>
        </w:rPr>
      </w:pPr>
    </w:p>
    <w:p w14:paraId="5E88D176">
      <w:pPr>
        <w:pStyle w:val="37"/>
        <w:spacing w:line="360" w:lineRule="auto"/>
        <w:ind w:left="480" w:firstLine="0" w:firstLineChars="0"/>
        <w:rPr>
          <w:rFonts w:ascii="黑体" w:hAnsi="黑体" w:eastAsia="黑体" w:cs="黑体"/>
          <w:color w:val="000000"/>
          <w:sz w:val="24"/>
        </w:rPr>
      </w:pPr>
    </w:p>
    <w:p w14:paraId="7246C22C">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483020A0">
      <w:pPr>
        <w:spacing w:line="360" w:lineRule="auto"/>
        <w:jc w:val="center"/>
        <w:rPr>
          <w:rFonts w:hint="eastAsia" w:ascii="宋体" w:hAnsi="宋体"/>
          <w:b/>
          <w:sz w:val="84"/>
          <w:szCs w:val="84"/>
        </w:rPr>
      </w:pPr>
    </w:p>
    <w:p w14:paraId="6420EF98">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3DDE8B2D">
      <w:pPr>
        <w:pStyle w:val="17"/>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2930BEBA">
      <w:pPr>
        <w:pStyle w:val="17"/>
        <w:spacing w:line="360" w:lineRule="auto"/>
        <w:ind w:firstLine="643" w:firstLineChars="200"/>
        <w:jc w:val="center"/>
        <w:rPr>
          <w:rFonts w:hAnsi="宋体" w:cs="宋体"/>
          <w:b/>
          <w:sz w:val="32"/>
          <w:szCs w:val="32"/>
        </w:rPr>
      </w:pPr>
    </w:p>
    <w:p w14:paraId="6692C73F">
      <w:pPr>
        <w:pStyle w:val="17"/>
        <w:spacing w:line="360" w:lineRule="auto"/>
        <w:ind w:firstLine="1928" w:firstLineChars="600"/>
        <w:jc w:val="left"/>
        <w:rPr>
          <w:rFonts w:hint="eastAsia" w:hAnsi="宋体" w:cs="宋体"/>
          <w:b/>
          <w:sz w:val="32"/>
          <w:szCs w:val="32"/>
          <w:lang w:eastAsia="zh-CN"/>
        </w:rPr>
      </w:pPr>
    </w:p>
    <w:p w14:paraId="60B61818">
      <w:pPr>
        <w:pStyle w:val="17"/>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7AC33CCD">
      <w:pPr>
        <w:pStyle w:val="17"/>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70981631">
      <w:pPr>
        <w:pStyle w:val="17"/>
        <w:spacing w:line="360" w:lineRule="auto"/>
        <w:ind w:firstLine="643" w:firstLineChars="200"/>
        <w:jc w:val="center"/>
        <w:rPr>
          <w:rFonts w:hAnsi="宋体" w:cs="宋体"/>
          <w:b/>
          <w:sz w:val="32"/>
          <w:szCs w:val="32"/>
        </w:rPr>
      </w:pPr>
    </w:p>
    <w:p w14:paraId="5654BB8B">
      <w:pPr>
        <w:pStyle w:val="17"/>
        <w:spacing w:line="360" w:lineRule="auto"/>
        <w:ind w:firstLine="643" w:firstLineChars="200"/>
        <w:jc w:val="center"/>
        <w:rPr>
          <w:rFonts w:hAnsi="宋体" w:cs="宋体"/>
          <w:b/>
          <w:sz w:val="32"/>
          <w:szCs w:val="32"/>
        </w:rPr>
      </w:pPr>
    </w:p>
    <w:p w14:paraId="61FFA84D">
      <w:pPr>
        <w:pStyle w:val="17"/>
        <w:spacing w:line="360" w:lineRule="auto"/>
        <w:ind w:firstLine="643" w:firstLineChars="200"/>
        <w:jc w:val="center"/>
        <w:rPr>
          <w:rFonts w:hAnsi="宋体" w:cs="宋体"/>
          <w:b/>
          <w:sz w:val="32"/>
          <w:szCs w:val="32"/>
        </w:rPr>
      </w:pPr>
    </w:p>
    <w:p w14:paraId="6ABAA749">
      <w:pPr>
        <w:pStyle w:val="17"/>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32D90F0B">
      <w:pPr>
        <w:pStyle w:val="17"/>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2EEE7EA1">
      <w:pPr>
        <w:pStyle w:val="17"/>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17E17D3E">
      <w:pPr>
        <w:pStyle w:val="17"/>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6316F39C">
      <w:pPr>
        <w:pStyle w:val="3"/>
        <w:pageBreakBefore/>
        <w:jc w:val="center"/>
        <w:rPr>
          <w:rFonts w:ascii="Calibri" w:hAnsi="Calibri" w:eastAsia="宋体" w:cs="宋体"/>
          <w:sz w:val="24"/>
        </w:rPr>
      </w:pPr>
      <w:bookmarkStart w:id="135" w:name="_Toc97049462"/>
      <w:bookmarkStart w:id="136" w:name="_Toc97049463"/>
      <w:r>
        <w:rPr>
          <w:rFonts w:hint="eastAsia" w:ascii="黑体" w:hAnsi="黑体" w:cs="黑体"/>
          <w:sz w:val="36"/>
          <w:szCs w:val="36"/>
        </w:rPr>
        <w:t>响应文件目录</w:t>
      </w:r>
      <w:bookmarkEnd w:id="135"/>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3A29C36">
      <w:pPr>
        <w:widowControl/>
        <w:jc w:val="left"/>
      </w:pPr>
    </w:p>
    <w:p w14:paraId="3BBDDB3D">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7F7ED5B">
      <w:pPr>
        <w:pStyle w:val="37"/>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24D97421">
      <w:pPr>
        <w:pStyle w:val="37"/>
        <w:spacing w:line="360" w:lineRule="auto"/>
        <w:ind w:firstLine="0" w:firstLineChars="0"/>
        <w:rPr>
          <w:rFonts w:hint="eastAsia" w:ascii="宋体" w:hAnsi="宋体" w:cs="宋体"/>
          <w:sz w:val="24"/>
          <w:szCs w:val="36"/>
        </w:rPr>
      </w:pPr>
      <w:r>
        <w:rPr>
          <w:rFonts w:hint="eastAsia" w:ascii="宋体" w:hAnsi="宋体" w:cs="宋体"/>
          <w:sz w:val="24"/>
          <w:szCs w:val="36"/>
        </w:rPr>
        <w:t>（二）</w:t>
      </w:r>
      <w:r>
        <w:rPr>
          <w:rFonts w:hint="eastAsia" w:ascii="宋体" w:hAnsi="宋体" w:cs="宋体"/>
          <w:sz w:val="24"/>
          <w:szCs w:val="36"/>
          <w:highlight w:val="none"/>
        </w:rPr>
        <w:t>分项报价明细</w:t>
      </w:r>
      <w:r>
        <w:rPr>
          <w:rFonts w:hint="eastAsia" w:ascii="宋体" w:hAnsi="宋体" w:cs="宋体"/>
          <w:sz w:val="24"/>
          <w:szCs w:val="36"/>
        </w:rPr>
        <w:t>表…………………………………………………………第（  ）页</w:t>
      </w:r>
    </w:p>
    <w:p w14:paraId="12DF90A6">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31FBDDFF">
      <w:pPr>
        <w:pStyle w:val="37"/>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2B9167A">
      <w:pPr>
        <w:pStyle w:val="37"/>
        <w:spacing w:line="360" w:lineRule="auto"/>
        <w:ind w:firstLine="0" w:firstLineChars="0"/>
      </w:pPr>
      <w:r>
        <w:rPr>
          <w:rFonts w:hint="eastAsia" w:ascii="宋体" w:hAnsi="宋体" w:cs="宋体"/>
          <w:sz w:val="24"/>
          <w:szCs w:val="36"/>
        </w:rPr>
        <w:t>（二）资格审查证明资料………………………………………………………第（  ）页</w:t>
      </w:r>
    </w:p>
    <w:p w14:paraId="62171EE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629477D9">
      <w:pPr>
        <w:pStyle w:val="37"/>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5C81509E">
      <w:pPr>
        <w:pStyle w:val="37"/>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1FC902D">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69DC3550">
      <w:pPr>
        <w:pStyle w:val="37"/>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092287FA">
      <w:pPr>
        <w:pStyle w:val="37"/>
        <w:spacing w:line="360" w:lineRule="auto"/>
        <w:ind w:firstLine="0" w:firstLineChars="0"/>
      </w:pPr>
      <w:r>
        <w:rPr>
          <w:rFonts w:hint="eastAsia" w:ascii="宋体" w:hAnsi="宋体" w:cs="宋体"/>
          <w:sz w:val="24"/>
          <w:szCs w:val="36"/>
        </w:rPr>
        <w:t>（二）商务评审证明资料………………………………………………………第（  ）页</w:t>
      </w:r>
    </w:p>
    <w:p w14:paraId="290AF3E2">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618C087E">
      <w:pPr>
        <w:pStyle w:val="37"/>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2DECDD02">
      <w:pPr>
        <w:pStyle w:val="37"/>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47541E58">
      <w:pPr>
        <w:pStyle w:val="37"/>
        <w:numPr>
          <w:ilvl w:val="0"/>
          <w:numId w:val="0"/>
        </w:numPr>
        <w:ind w:leftChars="0"/>
        <w:jc w:val="left"/>
        <w:rPr>
          <w:rFonts w:hint="eastAsia" w:ascii="黑体" w:hAnsi="黑体" w:eastAsia="黑体" w:cs="黑体"/>
          <w:b/>
          <w:bCs/>
          <w:kern w:val="2"/>
          <w:sz w:val="40"/>
          <w:szCs w:val="40"/>
          <w:lang w:val="en-US" w:eastAsia="zh-CN" w:bidi="ar-SA"/>
        </w:rPr>
      </w:pPr>
    </w:p>
    <w:p w14:paraId="47625177">
      <w:pPr>
        <w:pStyle w:val="37"/>
        <w:spacing w:line="360" w:lineRule="auto"/>
        <w:ind w:firstLine="0" w:firstLineChars="0"/>
        <w:rPr>
          <w:rFonts w:hint="eastAsia" w:ascii="宋体" w:hAnsi="宋体" w:cs="宋体"/>
          <w:sz w:val="24"/>
          <w:szCs w:val="36"/>
        </w:rPr>
      </w:pPr>
    </w:p>
    <w:p w14:paraId="7CFC29AC">
      <w:pPr>
        <w:shd w:val="clear" w:color="auto" w:fill="FFFFFF"/>
        <w:spacing w:line="360" w:lineRule="auto"/>
        <w:rPr>
          <w:rFonts w:ascii="宋体" w:hAnsi="宋体" w:cs="宋体"/>
          <w:sz w:val="24"/>
          <w:szCs w:val="36"/>
        </w:rPr>
      </w:pPr>
    </w:p>
    <w:p w14:paraId="220F6E7A">
      <w:pPr>
        <w:pStyle w:val="37"/>
        <w:ind w:firstLine="0" w:firstLineChars="0"/>
      </w:pPr>
    </w:p>
    <w:p w14:paraId="3249329A">
      <w:pPr>
        <w:pStyle w:val="37"/>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2D59D5E2">
      <w:pPr>
        <w:pStyle w:val="37"/>
        <w:ind w:firstLine="0" w:firstLineChars="0"/>
        <w:rPr>
          <w:rFonts w:ascii="宋体" w:hAnsi="宋体" w:cs="宋体"/>
          <w:sz w:val="24"/>
        </w:rPr>
      </w:pPr>
    </w:p>
    <w:p w14:paraId="58C1A95E">
      <w:pPr>
        <w:pStyle w:val="37"/>
        <w:ind w:firstLine="0" w:firstLineChars="0"/>
        <w:rPr>
          <w:rFonts w:ascii="宋体" w:hAnsi="宋体" w:cs="宋体"/>
          <w:sz w:val="24"/>
        </w:rPr>
      </w:pPr>
    </w:p>
    <w:p w14:paraId="318A1BEB">
      <w:pPr>
        <w:pStyle w:val="37"/>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003AA87E">
      <w:pPr>
        <w:pStyle w:val="24"/>
        <w:spacing w:line="360" w:lineRule="auto"/>
        <w:ind w:left="0" w:leftChars="0"/>
        <w:rPr>
          <w:rFonts w:ascii="宋体" w:hAnsi="宋体" w:cs="宋体"/>
          <w:sz w:val="24"/>
        </w:rPr>
      </w:pPr>
    </w:p>
    <w:p w14:paraId="1983B336">
      <w:pPr>
        <w:spacing w:before="240" w:line="360" w:lineRule="auto"/>
        <w:rPr>
          <w:rFonts w:ascii="宋体" w:hAnsi="宋体"/>
          <w:sz w:val="24"/>
        </w:rPr>
      </w:pPr>
      <w:r>
        <w:rPr>
          <w:rFonts w:ascii="宋体" w:hAnsi="宋体"/>
          <w:b/>
          <w:bCs/>
          <w:sz w:val="24"/>
          <w:lang w:val="zh-CN"/>
        </w:rPr>
        <w:fldChar w:fldCharType="end"/>
      </w:r>
    </w:p>
    <w:p w14:paraId="22C999A7">
      <w:pPr>
        <w:pStyle w:val="37"/>
        <w:adjustRightInd w:val="0"/>
        <w:snapToGrid w:val="0"/>
        <w:spacing w:line="360" w:lineRule="auto"/>
        <w:ind w:firstLine="0" w:firstLineChars="0"/>
        <w:rPr>
          <w:sz w:val="21"/>
          <w:szCs w:val="28"/>
        </w:rPr>
      </w:pPr>
    </w:p>
    <w:bookmarkEnd w:id="136"/>
    <w:p w14:paraId="53B0183A">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1579553D">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1EDDEC"/>
    <w:tbl>
      <w:tblPr>
        <w:tblStyle w:val="29"/>
        <w:tblW w:w="0" w:type="auto"/>
        <w:jc w:val="center"/>
        <w:tblLayout w:type="autofit"/>
        <w:tblCellMar>
          <w:top w:w="0" w:type="dxa"/>
          <w:left w:w="108" w:type="dxa"/>
          <w:bottom w:w="0" w:type="dxa"/>
          <w:right w:w="108" w:type="dxa"/>
        </w:tblCellMar>
      </w:tblPr>
      <w:tblGrid>
        <w:gridCol w:w="1560"/>
        <w:gridCol w:w="2593"/>
        <w:gridCol w:w="1517"/>
        <w:gridCol w:w="2636"/>
      </w:tblGrid>
      <w:tr w14:paraId="378CFF70">
        <w:tblPrEx>
          <w:tblCellMar>
            <w:top w:w="0" w:type="dxa"/>
            <w:left w:w="108" w:type="dxa"/>
            <w:bottom w:w="0" w:type="dxa"/>
            <w:right w:w="108" w:type="dxa"/>
          </w:tblCellMar>
        </w:tblPrEx>
        <w:trPr>
          <w:jc w:val="center"/>
        </w:trPr>
        <w:tc>
          <w:tcPr>
            <w:tcW w:w="1560" w:type="dxa"/>
            <w:vAlign w:val="bottom"/>
          </w:tcPr>
          <w:p w14:paraId="7F0ED426">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7F77C858">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7172832">
        <w:tblPrEx>
          <w:tblCellMar>
            <w:top w:w="0" w:type="dxa"/>
            <w:left w:w="108" w:type="dxa"/>
            <w:bottom w:w="0" w:type="dxa"/>
            <w:right w:w="108" w:type="dxa"/>
          </w:tblCellMar>
        </w:tblPrEx>
        <w:trPr>
          <w:jc w:val="center"/>
        </w:trPr>
        <w:tc>
          <w:tcPr>
            <w:tcW w:w="1560" w:type="dxa"/>
            <w:vAlign w:val="bottom"/>
          </w:tcPr>
          <w:p w14:paraId="0E2FAAC6">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05731D29">
            <w:pPr>
              <w:spacing w:before="240"/>
              <w:rPr>
                <w:sz w:val="24"/>
                <w:szCs w:val="32"/>
              </w:rPr>
            </w:pPr>
          </w:p>
        </w:tc>
        <w:tc>
          <w:tcPr>
            <w:tcW w:w="1517" w:type="dxa"/>
            <w:tcBorders>
              <w:top w:val="single" w:color="auto" w:sz="4" w:space="0"/>
              <w:left w:val="nil"/>
              <w:bottom w:val="nil"/>
              <w:right w:val="nil"/>
            </w:tcBorders>
            <w:vAlign w:val="bottom"/>
          </w:tcPr>
          <w:p w14:paraId="52E53F84">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80818D0">
            <w:pPr>
              <w:spacing w:before="240"/>
              <w:rPr>
                <w:sz w:val="24"/>
                <w:szCs w:val="32"/>
              </w:rPr>
            </w:pPr>
          </w:p>
        </w:tc>
      </w:tr>
      <w:tr w14:paraId="1FF55B69">
        <w:tblPrEx>
          <w:tblCellMar>
            <w:top w:w="0" w:type="dxa"/>
            <w:left w:w="108" w:type="dxa"/>
            <w:bottom w:w="0" w:type="dxa"/>
            <w:right w:w="108" w:type="dxa"/>
          </w:tblCellMar>
        </w:tblPrEx>
        <w:trPr>
          <w:jc w:val="center"/>
        </w:trPr>
        <w:tc>
          <w:tcPr>
            <w:tcW w:w="1560" w:type="dxa"/>
            <w:vAlign w:val="bottom"/>
          </w:tcPr>
          <w:p w14:paraId="5D5444EB">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2FBC2746">
            <w:pPr>
              <w:spacing w:before="240"/>
              <w:rPr>
                <w:sz w:val="24"/>
                <w:szCs w:val="32"/>
              </w:rPr>
            </w:pPr>
          </w:p>
        </w:tc>
        <w:tc>
          <w:tcPr>
            <w:tcW w:w="1517" w:type="dxa"/>
            <w:vAlign w:val="bottom"/>
          </w:tcPr>
          <w:p w14:paraId="53A25E8C">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AC0B7D5">
            <w:pPr>
              <w:spacing w:before="240"/>
              <w:rPr>
                <w:sz w:val="24"/>
                <w:szCs w:val="32"/>
              </w:rPr>
            </w:pPr>
          </w:p>
        </w:tc>
      </w:tr>
    </w:tbl>
    <w:p w14:paraId="5D64F6CD">
      <w:pPr>
        <w:pStyle w:val="14"/>
        <w:spacing w:line="360" w:lineRule="auto"/>
        <w:jc w:val="center"/>
        <w:outlineLvl w:val="1"/>
        <w:rPr>
          <w:rFonts w:ascii="宋体" w:hAnsi="宋体" w:cs="宋体"/>
          <w:bCs/>
          <w:sz w:val="10"/>
          <w:szCs w:val="21"/>
        </w:rPr>
      </w:pPr>
    </w:p>
    <w:tbl>
      <w:tblPr>
        <w:tblStyle w:val="29"/>
        <w:tblW w:w="4418" w:type="pct"/>
        <w:tblInd w:w="45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085"/>
        <w:gridCol w:w="6566"/>
      </w:tblGrid>
      <w:tr w14:paraId="369528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51" w:hRule="atLeast"/>
        </w:trPr>
        <w:tc>
          <w:tcPr>
            <w:tcW w:w="1204" w:type="pct"/>
            <w:noWrap/>
            <w:vAlign w:val="center"/>
          </w:tcPr>
          <w:p w14:paraId="4A38B6DC">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项目名称</w:t>
            </w:r>
          </w:p>
        </w:tc>
        <w:tc>
          <w:tcPr>
            <w:tcW w:w="3795" w:type="pct"/>
            <w:noWrap/>
            <w:vAlign w:val="center"/>
          </w:tcPr>
          <w:p w14:paraId="446BAC52">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5A1EA9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80" w:hRule="atLeast"/>
        </w:trPr>
        <w:tc>
          <w:tcPr>
            <w:tcW w:w="1204" w:type="pct"/>
            <w:noWrap/>
            <w:vAlign w:val="center"/>
          </w:tcPr>
          <w:p w14:paraId="57B92F8E">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项目编号</w:t>
            </w:r>
          </w:p>
        </w:tc>
        <w:tc>
          <w:tcPr>
            <w:tcW w:w="3795" w:type="pct"/>
            <w:noWrap/>
            <w:vAlign w:val="center"/>
          </w:tcPr>
          <w:p w14:paraId="478147FB">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none"/>
                <w:lang w:val="en-US" w:eastAsia="zh-CN"/>
              </w:rPr>
              <w:t>ZCB-2025</w:t>
            </w:r>
            <w:r>
              <w:rPr>
                <w:rFonts w:hint="eastAsia" w:ascii="宋体" w:hAnsi="宋体" w:cs="宋体"/>
                <w:bCs/>
                <w:color w:val="0000FF"/>
                <w:sz w:val="24"/>
                <w:lang w:val="en-US" w:eastAsia="zh-CN"/>
              </w:rPr>
              <w:t>***</w:t>
            </w:r>
          </w:p>
        </w:tc>
      </w:tr>
      <w:tr w14:paraId="294A91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4" w:type="pct"/>
            <w:noWrap/>
            <w:vAlign w:val="center"/>
          </w:tcPr>
          <w:p w14:paraId="3533A912">
            <w:pPr>
              <w:tabs>
                <w:tab w:val="left" w:pos="8364"/>
              </w:tabs>
              <w:snapToGrid w:val="0"/>
              <w:spacing w:line="360" w:lineRule="auto"/>
              <w:ind w:right="-58"/>
              <w:jc w:val="center"/>
              <w:rPr>
                <w:rFonts w:hint="eastAsia" w:ascii="宋体" w:hAnsi="宋体" w:cs="宋体"/>
                <w:b/>
                <w:sz w:val="24"/>
                <w:lang w:val="en-US" w:eastAsia="zh-CN"/>
              </w:rPr>
            </w:pPr>
            <w:r>
              <w:rPr>
                <w:rFonts w:hint="eastAsia" w:ascii="宋体" w:hAnsi="宋体" w:cs="宋体"/>
                <w:b/>
                <w:sz w:val="24"/>
                <w:lang w:val="en-US" w:eastAsia="zh-CN"/>
              </w:rPr>
              <w:t>响应总报价</w:t>
            </w:r>
          </w:p>
          <w:p w14:paraId="62CD3F5A">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（元）</w:t>
            </w:r>
          </w:p>
        </w:tc>
        <w:tc>
          <w:tcPr>
            <w:tcW w:w="3795" w:type="pct"/>
            <w:noWrap/>
            <w:vAlign w:val="center"/>
          </w:tcPr>
          <w:p w14:paraId="07413BCD">
            <w:pPr>
              <w:tabs>
                <w:tab w:val="left" w:pos="8364"/>
              </w:tabs>
              <w:snapToGrid w:val="0"/>
              <w:spacing w:line="360" w:lineRule="auto"/>
              <w:ind w:right="-58"/>
              <w:jc w:val="left"/>
              <w:rPr>
                <w:rFonts w:hint="eastAsia" w:ascii="宋体" w:hAnsi="宋体" w:cs="宋体"/>
                <w:bCs/>
                <w:sz w:val="24"/>
                <w:szCs w:val="24"/>
              </w:rPr>
            </w:pPr>
            <w:r>
              <w:rPr>
                <w:rFonts w:hint="eastAsia" w:ascii="宋体" w:hAnsi="宋体" w:cs="宋体"/>
                <w:bCs/>
                <w:sz w:val="24"/>
                <w:szCs w:val="24"/>
              </w:rPr>
              <w:t>大写金额：人民币</w:t>
            </w:r>
            <w:r>
              <w:rPr>
                <w:rFonts w:hint="eastAsia" w:ascii="宋体" w:hAnsi="宋体" w:cs="宋体"/>
                <w:bCs/>
                <w:sz w:val="24"/>
                <w:szCs w:val="24"/>
                <w:u w:val="single"/>
              </w:rPr>
              <w:t xml:space="preserve">             </w:t>
            </w:r>
            <w:r>
              <w:rPr>
                <w:rFonts w:hint="eastAsia" w:ascii="宋体" w:hAnsi="宋体" w:cs="宋体"/>
                <w:bCs/>
                <w:sz w:val="24"/>
                <w:szCs w:val="24"/>
              </w:rPr>
              <w:t>元</w:t>
            </w:r>
          </w:p>
          <w:p w14:paraId="007A7CD7">
            <w:pPr>
              <w:tabs>
                <w:tab w:val="left" w:pos="8364"/>
              </w:tabs>
              <w:snapToGrid w:val="0"/>
              <w:spacing w:line="360" w:lineRule="auto"/>
              <w:ind w:right="-58"/>
              <w:jc w:val="left"/>
              <w:rPr>
                <w:rFonts w:hint="eastAsia" w:ascii="宋体" w:hAnsi="宋体" w:cs="宋体"/>
                <w:bCs/>
                <w:szCs w:val="21"/>
              </w:rPr>
            </w:pPr>
            <w:r>
              <w:rPr>
                <w:rFonts w:hint="eastAsia" w:ascii="宋体" w:hAnsi="宋体" w:cs="宋体"/>
                <w:bCs/>
                <w:sz w:val="24"/>
                <w:szCs w:val="24"/>
              </w:rPr>
              <w:t>小写金额：¥</w:t>
            </w:r>
            <w:r>
              <w:rPr>
                <w:rFonts w:hint="eastAsia" w:ascii="宋体" w:hAnsi="宋体" w:cs="宋体"/>
                <w:bCs/>
                <w:sz w:val="24"/>
                <w:szCs w:val="24"/>
                <w:u w:val="single"/>
              </w:rPr>
              <w:t xml:space="preserve">            </w:t>
            </w:r>
            <w:r>
              <w:rPr>
                <w:rFonts w:hint="eastAsia" w:ascii="宋体" w:hAnsi="宋体" w:cs="宋体"/>
                <w:bCs/>
                <w:sz w:val="24"/>
                <w:szCs w:val="24"/>
              </w:rPr>
              <w:t>元</w:t>
            </w:r>
          </w:p>
        </w:tc>
      </w:tr>
      <w:tr w14:paraId="0436B7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4" w:type="pct"/>
            <w:noWrap/>
            <w:vAlign w:val="center"/>
          </w:tcPr>
          <w:p w14:paraId="2867B127">
            <w:pPr>
              <w:tabs>
                <w:tab w:val="left" w:pos="8364"/>
              </w:tabs>
              <w:snapToGrid w:val="0"/>
              <w:spacing w:line="360" w:lineRule="auto"/>
              <w:ind w:right="-58"/>
              <w:jc w:val="center"/>
              <w:rPr>
                <w:rFonts w:hint="default" w:ascii="宋体" w:hAnsi="宋体" w:cs="宋体"/>
                <w:b/>
                <w:sz w:val="24"/>
                <w:lang w:val="en-US" w:eastAsia="zh-CN"/>
              </w:rPr>
            </w:pPr>
            <w:r>
              <w:rPr>
                <w:rFonts w:hint="eastAsia" w:ascii="宋体" w:hAnsi="宋体" w:cs="宋体"/>
                <w:b/>
                <w:sz w:val="24"/>
                <w:lang w:val="en-US" w:eastAsia="zh-CN"/>
              </w:rPr>
              <w:t>响应有效期</w:t>
            </w:r>
          </w:p>
        </w:tc>
        <w:tc>
          <w:tcPr>
            <w:tcW w:w="3795" w:type="pct"/>
            <w:noWrap/>
            <w:vAlign w:val="center"/>
          </w:tcPr>
          <w:p w14:paraId="56095E6F">
            <w:pPr>
              <w:tabs>
                <w:tab w:val="left" w:pos="8364"/>
              </w:tabs>
              <w:snapToGrid w:val="0"/>
              <w:spacing w:line="360" w:lineRule="auto"/>
              <w:ind w:right="-58"/>
              <w:jc w:val="center"/>
              <w:rPr>
                <w:rFonts w:hint="eastAsia" w:ascii="宋体" w:hAnsi="宋体" w:cs="宋体"/>
                <w:bCs/>
                <w:szCs w:val="21"/>
              </w:rPr>
            </w:pPr>
            <w:r>
              <w:rPr>
                <w:rFonts w:hint="eastAsia" w:ascii="宋体" w:hAnsi="宋体" w:cs="宋体"/>
                <w:sz w:val="24"/>
              </w:rPr>
              <w:t>自提交响应文件的截止之日起90天</w:t>
            </w:r>
          </w:p>
        </w:tc>
      </w:tr>
      <w:tr w14:paraId="67FEB2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1204" w:type="pct"/>
            <w:noWrap/>
            <w:vAlign w:val="center"/>
          </w:tcPr>
          <w:p w14:paraId="0112D711">
            <w:pPr>
              <w:tabs>
                <w:tab w:val="left" w:pos="8364"/>
              </w:tabs>
              <w:snapToGrid w:val="0"/>
              <w:spacing w:line="360" w:lineRule="auto"/>
              <w:ind w:right="-58"/>
              <w:jc w:val="center"/>
              <w:rPr>
                <w:rFonts w:hint="eastAsia" w:ascii="宋体" w:hAnsi="宋体" w:eastAsia="宋体" w:cs="宋体"/>
                <w:b/>
                <w:sz w:val="24"/>
                <w:lang w:eastAsia="zh-CN"/>
              </w:rPr>
            </w:pPr>
            <w:r>
              <w:rPr>
                <w:rFonts w:hint="eastAsia" w:ascii="宋体" w:hAnsi="宋体" w:cs="宋体"/>
                <w:b/>
                <w:sz w:val="24"/>
                <w:lang w:val="en-US" w:eastAsia="zh-CN"/>
              </w:rPr>
              <w:t>备注</w:t>
            </w:r>
          </w:p>
        </w:tc>
        <w:tc>
          <w:tcPr>
            <w:tcW w:w="3795" w:type="pct"/>
            <w:noWrap/>
            <w:vAlign w:val="center"/>
          </w:tcPr>
          <w:p w14:paraId="3794EC10">
            <w:pPr>
              <w:tabs>
                <w:tab w:val="left" w:pos="8364"/>
              </w:tabs>
              <w:snapToGrid w:val="0"/>
              <w:spacing w:line="360" w:lineRule="auto"/>
              <w:ind w:right="-58"/>
              <w:jc w:val="center"/>
              <w:rPr>
                <w:rFonts w:ascii="宋体" w:hAnsi="宋体" w:cs="宋体"/>
                <w:sz w:val="24"/>
              </w:rPr>
            </w:pPr>
          </w:p>
        </w:tc>
      </w:tr>
    </w:tbl>
    <w:p w14:paraId="5B3CA269">
      <w:pPr>
        <w:adjustRightInd w:val="0"/>
        <w:snapToGrid w:val="0"/>
        <w:ind w:firstLine="420" w:firstLineChars="200"/>
        <w:rPr>
          <w:rFonts w:ascii="宋体" w:hAnsi="宋体" w:cs="宋体"/>
          <w:szCs w:val="21"/>
        </w:rPr>
      </w:pPr>
    </w:p>
    <w:p w14:paraId="73E00F6E">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7"/>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37"/>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p>
    <w:p w14:paraId="13C743A3">
      <w:pPr>
        <w:pStyle w:val="37"/>
        <w:tabs>
          <w:tab w:val="left" w:pos="3150"/>
        </w:tabs>
        <w:rPr>
          <w:rFonts w:ascii="宋体" w:hAnsi="宋体" w:cs="宋体"/>
          <w:sz w:val="21"/>
          <w:szCs w:val="21"/>
        </w:rPr>
      </w:pPr>
      <w:r>
        <w:rPr>
          <w:rFonts w:hint="eastAsia" w:ascii="宋体" w:hAnsi="宋体" w:cs="宋体"/>
          <w:sz w:val="21"/>
          <w:szCs w:val="21"/>
          <w:lang w:val="en-US" w:eastAsia="zh-CN"/>
        </w:rPr>
        <w:t>4</w:t>
      </w:r>
      <w:r>
        <w:rPr>
          <w:rFonts w:hint="eastAsia" w:ascii="宋体" w:hAnsi="宋体" w:cs="宋体"/>
          <w:sz w:val="21"/>
          <w:szCs w:val="21"/>
        </w:rPr>
        <w:t>、此表是响应文件的必要组成文件。</w:t>
      </w:r>
    </w:p>
    <w:p w14:paraId="0D278840">
      <w:pPr>
        <w:pStyle w:val="15"/>
        <w:jc w:val="left"/>
        <w:rPr>
          <w:rFonts w:ascii="宋体" w:hAnsi="宋体" w:cs="宋体"/>
          <w:sz w:val="21"/>
          <w:szCs w:val="21"/>
        </w:rPr>
      </w:pPr>
    </w:p>
    <w:p w14:paraId="32637A99">
      <w:pPr>
        <w:pStyle w:val="37"/>
        <w:ind w:firstLine="400"/>
      </w:pPr>
    </w:p>
    <w:p w14:paraId="366A97D8">
      <w:pPr>
        <w:pStyle w:val="37"/>
        <w:ind w:firstLine="400"/>
      </w:pPr>
    </w:p>
    <w:p w14:paraId="3447183D">
      <w:pPr>
        <w:pStyle w:val="37"/>
        <w:ind w:firstLine="400"/>
      </w:pPr>
    </w:p>
    <w:p w14:paraId="1D733912">
      <w:pPr>
        <w:pStyle w:val="37"/>
        <w:ind w:firstLine="400"/>
      </w:pPr>
    </w:p>
    <w:p w14:paraId="24B34C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64093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E8D712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4A7D3F">
      <w:pPr>
        <w:spacing w:line="360" w:lineRule="auto"/>
        <w:ind w:firstLine="3600" w:firstLineChars="1500"/>
        <w:rPr>
          <w:rFonts w:hint="eastAsia" w:ascii="宋体" w:hAnsi="宋体" w:cs="宋体"/>
          <w:sz w:val="24"/>
        </w:rPr>
      </w:pPr>
    </w:p>
    <w:p w14:paraId="0BC2B8C5"/>
    <w:p w14:paraId="7A018C68"/>
    <w:p w14:paraId="79F1A576"/>
    <w:p w14:paraId="69222090">
      <w:pPr>
        <w:pStyle w:val="3"/>
        <w:pageBreakBefore/>
        <w:adjustRightInd w:val="0"/>
        <w:snapToGrid w:val="0"/>
        <w:spacing w:beforeLines="50" w:after="0" w:line="240" w:lineRule="auto"/>
        <w:ind w:left="420" w:leftChars="20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分项报价明细表（详见附表</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b/>
          <w:bCs/>
          <w:color w:val="0000FF"/>
          <w:kern w:val="2"/>
          <w:sz w:val="32"/>
          <w:szCs w:val="32"/>
          <w:lang w:val="en-US" w:eastAsia="zh-CN" w:bidi="ar-SA"/>
        </w:rPr>
        <w:t>工程量清单</w:t>
      </w:r>
      <w:r>
        <w:rPr>
          <w:rFonts w:hint="eastAsia" w:ascii="宋体" w:hAnsi="宋体" w:eastAsia="宋体" w:cs="宋体"/>
          <w:color w:val="000000" w:themeColor="text1"/>
          <w:highlight w:val="none"/>
          <w14:textFill>
            <w14:solidFill>
              <w14:schemeClr w14:val="tx1"/>
            </w14:solidFill>
          </w14:textFill>
        </w:rPr>
        <w:t>）</w:t>
      </w:r>
    </w:p>
    <w:p w14:paraId="63536647">
      <w:pPr>
        <w:rPr>
          <w:color w:val="000000" w:themeColor="text1"/>
          <w:highlight w:val="none"/>
          <w14:textFill>
            <w14:solidFill>
              <w14:schemeClr w14:val="tx1"/>
            </w14:solidFill>
          </w14:textFill>
        </w:rPr>
      </w:pPr>
    </w:p>
    <w:p w14:paraId="289F3250">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p>
    <w:p w14:paraId="6ECC2C57">
      <w:pPr>
        <w:rPr>
          <w:rFonts w:ascii="宋体" w:hAnsi="宋体" w:cs="宋体"/>
          <w:sz w:val="24"/>
          <w:highlight w:val="none"/>
        </w:rPr>
      </w:pPr>
    </w:p>
    <w:p w14:paraId="6DE72A46">
      <w:pPr>
        <w:rPr>
          <w:rFonts w:ascii="宋体" w:hAnsi="宋体" w:cs="宋体"/>
          <w:sz w:val="24"/>
          <w:highlight w:val="none"/>
        </w:rPr>
      </w:pPr>
    </w:p>
    <w:p w14:paraId="79CCF15A">
      <w:pPr>
        <w:rPr>
          <w:rFonts w:ascii="宋体" w:hAnsi="宋体" w:cs="宋体"/>
          <w:sz w:val="24"/>
          <w:highlight w:val="none"/>
        </w:rPr>
      </w:pPr>
    </w:p>
    <w:p w14:paraId="443871EF">
      <w:pPr>
        <w:rPr>
          <w:rFonts w:ascii="宋体" w:hAnsi="宋体" w:cs="宋体"/>
          <w:sz w:val="24"/>
          <w:highlight w:val="none"/>
        </w:rPr>
      </w:pPr>
    </w:p>
    <w:p w14:paraId="63B2B5B8">
      <w:pPr>
        <w:rPr>
          <w:rFonts w:ascii="宋体" w:hAnsi="宋体" w:cs="宋体"/>
          <w:sz w:val="24"/>
          <w:highlight w:val="none"/>
        </w:rPr>
      </w:pPr>
    </w:p>
    <w:p w14:paraId="0868B416">
      <w:pPr>
        <w:rPr>
          <w:rFonts w:ascii="宋体" w:hAnsi="宋体" w:cs="宋体"/>
          <w:sz w:val="24"/>
        </w:rPr>
      </w:pPr>
    </w:p>
    <w:p w14:paraId="09BC793C">
      <w:pPr>
        <w:rPr>
          <w:rFonts w:ascii="宋体" w:hAnsi="宋体" w:cs="宋体"/>
          <w:sz w:val="21"/>
          <w:szCs w:val="21"/>
        </w:rPr>
      </w:pPr>
      <w:r>
        <w:rPr>
          <w:rFonts w:hint="eastAsia" w:ascii="宋体" w:hAnsi="宋体" w:cs="宋体"/>
          <w:sz w:val="21"/>
          <w:szCs w:val="21"/>
        </w:rPr>
        <w:t>注：1.此表为报价总表的报价明细表。</w:t>
      </w:r>
    </w:p>
    <w:p w14:paraId="67D8C1A9">
      <w:pPr>
        <w:ind w:firstLine="420" w:firstLineChars="200"/>
        <w:rPr>
          <w:rFonts w:hint="eastAsia"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供应商</w:t>
      </w:r>
      <w:r>
        <w:rPr>
          <w:rFonts w:hint="eastAsia" w:ascii="宋体" w:hAnsi="宋体" w:cs="宋体"/>
          <w:sz w:val="21"/>
          <w:szCs w:val="21"/>
        </w:rPr>
        <w:t>应按分项报价明细表的各项内容要求进行填写，不得更改此表格式、内容。</w:t>
      </w:r>
      <w:r>
        <w:rPr>
          <w:rFonts w:hint="eastAsia" w:ascii="宋体" w:hAnsi="宋体" w:cs="宋体"/>
          <w:sz w:val="21"/>
          <w:szCs w:val="21"/>
          <w:lang w:val="en-US" w:eastAsia="zh-CN"/>
        </w:rPr>
        <w:t>其中</w:t>
      </w:r>
      <w:r>
        <w:rPr>
          <w:rFonts w:hint="eastAsia" w:ascii="宋体" w:hAnsi="宋体" w:cs="宋体"/>
          <w:sz w:val="21"/>
          <w:szCs w:val="21"/>
        </w:rPr>
        <w:t>非竞争费用</w:t>
      </w:r>
      <w:r>
        <w:rPr>
          <w:rFonts w:hint="eastAsia" w:ascii="宋体" w:hAnsi="宋体" w:cs="宋体"/>
          <w:sz w:val="21"/>
          <w:szCs w:val="21"/>
          <w:lang w:eastAsia="zh-CN"/>
        </w:rPr>
        <w:t>：</w:t>
      </w:r>
      <w:r>
        <w:rPr>
          <w:rFonts w:hint="eastAsia" w:ascii="宋体" w:hAnsi="宋体" w:cs="宋体"/>
          <w:b/>
          <w:bCs/>
          <w:sz w:val="21"/>
          <w:szCs w:val="21"/>
        </w:rPr>
        <w:t>绿色施工安全防护措施费</w:t>
      </w:r>
      <w:r>
        <w:rPr>
          <w:rFonts w:hint="eastAsia" w:ascii="宋体" w:hAnsi="宋体" w:cs="宋体"/>
          <w:b/>
          <w:bCs/>
          <w:sz w:val="21"/>
          <w:szCs w:val="21"/>
          <w:lang w:val="en-US" w:eastAsia="zh-CN"/>
        </w:rPr>
        <w:t>9474.61元；</w:t>
      </w:r>
      <w:r>
        <w:rPr>
          <w:rFonts w:hint="eastAsia" w:ascii="宋体" w:hAnsi="宋体" w:cs="宋体"/>
          <w:b/>
          <w:bCs/>
          <w:sz w:val="21"/>
          <w:szCs w:val="21"/>
        </w:rPr>
        <w:t>暂列金额</w:t>
      </w:r>
      <w:r>
        <w:rPr>
          <w:rFonts w:hint="eastAsia" w:ascii="宋体" w:hAnsi="宋体" w:cs="宋体"/>
          <w:b/>
          <w:bCs/>
          <w:sz w:val="21"/>
          <w:szCs w:val="21"/>
          <w:lang w:val="en-US" w:eastAsia="zh-CN"/>
        </w:rPr>
        <w:t>36312.62元</w:t>
      </w:r>
      <w:r>
        <w:rPr>
          <w:rFonts w:hint="eastAsia" w:ascii="宋体" w:hAnsi="宋体" w:cs="宋体"/>
          <w:sz w:val="21"/>
          <w:szCs w:val="21"/>
          <w:lang w:val="en-US" w:eastAsia="zh-CN"/>
        </w:rPr>
        <w:t>。</w:t>
      </w:r>
    </w:p>
    <w:p w14:paraId="30AC833A">
      <w:pPr>
        <w:pStyle w:val="20"/>
        <w:snapToGrid/>
        <w:ind w:firstLine="420" w:firstLineChars="200"/>
        <w:rPr>
          <w:rFonts w:ascii="宋体" w:hAnsi="宋体" w:cs="宋体"/>
          <w:sz w:val="21"/>
          <w:szCs w:val="21"/>
        </w:rPr>
      </w:pPr>
      <w:r>
        <w:rPr>
          <w:rFonts w:hint="eastAsia" w:ascii="宋体" w:hAnsi="宋体" w:cs="宋体"/>
          <w:sz w:val="21"/>
          <w:szCs w:val="21"/>
        </w:rPr>
        <w:t>3.分项报价明细表的合计金额必须与《报价一览表》中的总报价一致。</w:t>
      </w:r>
    </w:p>
    <w:p w14:paraId="5C9B6D7C">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.分项报价明细表</w:t>
      </w:r>
      <w:r>
        <w:rPr>
          <w:rFonts w:hint="eastAsia" w:ascii="宋体" w:hAnsi="宋体" w:eastAsia="宋体" w:cs="宋体"/>
          <w:sz w:val="21"/>
          <w:szCs w:val="21"/>
          <w:lang w:eastAsia="zh-CN"/>
        </w:rPr>
        <w:t>须</w:t>
      </w:r>
      <w:r>
        <w:rPr>
          <w:rFonts w:hint="eastAsia" w:ascii="宋体" w:hAnsi="宋体" w:eastAsia="宋体" w:cs="宋体"/>
          <w:b/>
          <w:bCs/>
          <w:color w:val="0000FF"/>
          <w:sz w:val="21"/>
          <w:szCs w:val="21"/>
        </w:rPr>
        <w:t>打印放入响应文件</w:t>
      </w:r>
      <w:r>
        <w:rPr>
          <w:rFonts w:hint="eastAsia" w:ascii="宋体" w:hAnsi="宋体" w:eastAsia="宋体" w:cs="宋体"/>
          <w:sz w:val="21"/>
          <w:szCs w:val="21"/>
        </w:rPr>
        <w:t>中作为响应明细报价表内容。</w:t>
      </w:r>
    </w:p>
    <w:p w14:paraId="2A2EF22D">
      <w:pPr>
        <w:pStyle w:val="20"/>
        <w:rPr>
          <w:sz w:val="24"/>
        </w:rPr>
      </w:pPr>
    </w:p>
    <w:p w14:paraId="537A7C41">
      <w:pPr>
        <w:pStyle w:val="20"/>
        <w:rPr>
          <w:sz w:val="24"/>
        </w:rPr>
      </w:pPr>
    </w:p>
    <w:p w14:paraId="5A11DBFA">
      <w:pPr>
        <w:pStyle w:val="20"/>
        <w:rPr>
          <w:sz w:val="24"/>
        </w:rPr>
      </w:pPr>
    </w:p>
    <w:p w14:paraId="2051BDFA">
      <w:pPr>
        <w:pStyle w:val="20"/>
        <w:rPr>
          <w:sz w:val="24"/>
        </w:rPr>
      </w:pPr>
    </w:p>
    <w:p w14:paraId="55528618">
      <w:pPr>
        <w:pStyle w:val="20"/>
        <w:rPr>
          <w:sz w:val="24"/>
        </w:rPr>
      </w:pPr>
    </w:p>
    <w:p w14:paraId="668A5820">
      <w:pPr>
        <w:pStyle w:val="20"/>
        <w:rPr>
          <w:sz w:val="24"/>
        </w:rPr>
      </w:pPr>
    </w:p>
    <w:p w14:paraId="599BA1DC">
      <w:pPr>
        <w:pStyle w:val="20"/>
        <w:rPr>
          <w:sz w:val="24"/>
        </w:rPr>
      </w:pPr>
    </w:p>
    <w:p w14:paraId="278A2545">
      <w:pPr>
        <w:pStyle w:val="20"/>
        <w:rPr>
          <w:sz w:val="24"/>
        </w:rPr>
      </w:pPr>
    </w:p>
    <w:p w14:paraId="25097D31">
      <w:pPr>
        <w:pStyle w:val="20"/>
        <w:rPr>
          <w:sz w:val="24"/>
        </w:rPr>
      </w:pPr>
    </w:p>
    <w:p w14:paraId="4E973C00">
      <w:pPr>
        <w:pStyle w:val="20"/>
        <w:rPr>
          <w:sz w:val="24"/>
        </w:rPr>
      </w:pPr>
    </w:p>
    <w:p w14:paraId="29ADBD2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9D697C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0947E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2595AF">
      <w:pPr>
        <w:spacing w:line="360" w:lineRule="auto"/>
        <w:ind w:firstLine="3600" w:firstLineChars="1500"/>
        <w:rPr>
          <w:rFonts w:hint="eastAsia" w:ascii="宋体" w:hAnsi="宋体" w:cs="宋体"/>
          <w:sz w:val="24"/>
        </w:rPr>
      </w:pPr>
    </w:p>
    <w:p w14:paraId="279A950E"/>
    <w:p w14:paraId="0F1CEB88"/>
    <w:p w14:paraId="22CC74FD"/>
    <w:p w14:paraId="255FBC82"/>
    <w:p w14:paraId="0BF3BF91"/>
    <w:p w14:paraId="6C4F928C"/>
    <w:p w14:paraId="446985F6"/>
    <w:p w14:paraId="209DC1D2"/>
    <w:p w14:paraId="2F6B2196"/>
    <w:p w14:paraId="3B92196D"/>
    <w:p w14:paraId="49822132">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44FA6E79">
      <w:pPr>
        <w:jc w:val="center"/>
        <w:rPr>
          <w:b/>
          <w:bCs/>
          <w:color w:val="auto"/>
          <w:sz w:val="32"/>
          <w:szCs w:val="40"/>
        </w:rPr>
      </w:pPr>
      <w:r>
        <w:rPr>
          <w:rFonts w:hint="eastAsia"/>
          <w:b/>
          <w:bCs/>
          <w:color w:val="auto"/>
          <w:sz w:val="32"/>
          <w:szCs w:val="40"/>
        </w:rPr>
        <w:t>（一）资格自查表</w:t>
      </w:r>
    </w:p>
    <w:tbl>
      <w:tblPr>
        <w:tblStyle w:val="29"/>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7AFA5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6861416">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288ADBEE">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5DE70C2F">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45B88632">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2519ED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7757AA10">
            <w:pPr>
              <w:jc w:val="center"/>
              <w:rPr>
                <w:rFonts w:ascii="宋体" w:hAnsi="宋体" w:cs="宋体"/>
                <w:color w:val="auto"/>
                <w:szCs w:val="21"/>
              </w:rPr>
            </w:pPr>
          </w:p>
          <w:p w14:paraId="490E089F">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4552D3E">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p>
          <w:p w14:paraId="730C2C96">
            <w:pPr>
              <w:pStyle w:val="37"/>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6EBA2858">
            <w:pPr>
              <w:pStyle w:val="37"/>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41FB9099">
            <w:pPr>
              <w:pStyle w:val="37"/>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2AC2FE0D">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52E7A416">
            <w:pPr>
              <w:ind w:left="36" w:leftChars="17"/>
              <w:jc w:val="center"/>
              <w:rPr>
                <w:rFonts w:ascii="宋体" w:hAnsi="宋体" w:cs="宋体"/>
                <w:color w:val="auto"/>
                <w:szCs w:val="21"/>
              </w:rPr>
            </w:pPr>
            <w:r>
              <w:rPr>
                <w:rFonts w:hint="eastAsia" w:ascii="宋体" w:hAnsi="宋体" w:cs="宋体"/>
                <w:color w:val="auto"/>
                <w:szCs w:val="21"/>
              </w:rPr>
              <w:t>□通  过</w:t>
            </w:r>
          </w:p>
          <w:p w14:paraId="0898E36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3D4B630F">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5226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5C518CA5">
            <w:pPr>
              <w:jc w:val="center"/>
              <w:rPr>
                <w:rFonts w:ascii="宋体" w:hAnsi="宋体" w:cs="宋体"/>
                <w:color w:val="auto"/>
                <w:szCs w:val="21"/>
              </w:rPr>
            </w:pPr>
          </w:p>
        </w:tc>
        <w:tc>
          <w:tcPr>
            <w:tcW w:w="6160" w:type="dxa"/>
            <w:vAlign w:val="center"/>
          </w:tcPr>
          <w:p w14:paraId="2EAD6457">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r>
              <w:rPr>
                <w:rFonts w:hint="eastAsia" w:ascii="宋体" w:hAnsi="宋体" w:eastAsia="宋体" w:cs="宋体"/>
                <w:color w:val="auto"/>
                <w:sz w:val="21"/>
                <w:szCs w:val="21"/>
              </w:rPr>
              <w:t>已由总公司授权的，总公司取得的相关资质证书对分公司有效，法律法规或者行业另有规定的除外。</w:t>
            </w:r>
          </w:p>
        </w:tc>
        <w:tc>
          <w:tcPr>
            <w:tcW w:w="1189" w:type="dxa"/>
            <w:vAlign w:val="center"/>
          </w:tcPr>
          <w:p w14:paraId="5F55FC52">
            <w:pPr>
              <w:ind w:left="36" w:leftChars="17"/>
              <w:jc w:val="center"/>
              <w:rPr>
                <w:rFonts w:ascii="宋体" w:hAnsi="宋体" w:cs="宋体"/>
                <w:color w:val="auto"/>
                <w:szCs w:val="21"/>
              </w:rPr>
            </w:pPr>
            <w:r>
              <w:rPr>
                <w:rFonts w:hint="eastAsia" w:ascii="宋体" w:hAnsi="宋体" w:cs="宋体"/>
                <w:color w:val="auto"/>
                <w:szCs w:val="21"/>
              </w:rPr>
              <w:t>□通  过</w:t>
            </w:r>
          </w:p>
          <w:p w14:paraId="0A2AED7F">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08B22C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53B4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658FA8B2">
            <w:pPr>
              <w:jc w:val="center"/>
              <w:rPr>
                <w:rFonts w:ascii="宋体" w:hAnsi="宋体" w:cs="华文仿宋"/>
                <w:bCs/>
                <w:color w:val="auto"/>
                <w:szCs w:val="21"/>
              </w:rPr>
            </w:pPr>
          </w:p>
        </w:tc>
        <w:tc>
          <w:tcPr>
            <w:tcW w:w="6160" w:type="dxa"/>
            <w:vAlign w:val="center"/>
          </w:tcPr>
          <w:p w14:paraId="3EC65685">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61FED7F">
            <w:pPr>
              <w:ind w:left="36" w:leftChars="17"/>
              <w:jc w:val="center"/>
              <w:rPr>
                <w:rFonts w:ascii="宋体" w:hAnsi="宋体" w:cs="宋体"/>
                <w:color w:val="auto"/>
                <w:szCs w:val="21"/>
              </w:rPr>
            </w:pPr>
            <w:r>
              <w:rPr>
                <w:rFonts w:hint="eastAsia" w:ascii="宋体" w:hAnsi="宋体" w:cs="宋体"/>
                <w:color w:val="auto"/>
                <w:szCs w:val="21"/>
              </w:rPr>
              <w:t>□通  过</w:t>
            </w:r>
          </w:p>
          <w:p w14:paraId="364A590C">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136816E0">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17649E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E860E76">
            <w:pPr>
              <w:jc w:val="center"/>
              <w:rPr>
                <w:rFonts w:ascii="宋体" w:hAnsi="宋体" w:cs="华文仿宋"/>
                <w:bCs/>
                <w:color w:val="auto"/>
                <w:szCs w:val="21"/>
              </w:rPr>
            </w:pPr>
          </w:p>
        </w:tc>
        <w:tc>
          <w:tcPr>
            <w:tcW w:w="6160" w:type="dxa"/>
            <w:vAlign w:val="center"/>
          </w:tcPr>
          <w:p w14:paraId="08C82767">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p>
        </w:tc>
        <w:tc>
          <w:tcPr>
            <w:tcW w:w="1189" w:type="dxa"/>
            <w:vAlign w:val="center"/>
          </w:tcPr>
          <w:p w14:paraId="5970B9E3">
            <w:pPr>
              <w:ind w:left="36" w:leftChars="17"/>
              <w:jc w:val="center"/>
              <w:rPr>
                <w:rFonts w:ascii="宋体" w:hAnsi="宋体" w:cs="宋体"/>
                <w:color w:val="auto"/>
                <w:szCs w:val="21"/>
              </w:rPr>
            </w:pPr>
            <w:r>
              <w:rPr>
                <w:rFonts w:hint="eastAsia" w:ascii="宋体" w:hAnsi="宋体" w:cs="宋体"/>
                <w:color w:val="auto"/>
                <w:szCs w:val="21"/>
              </w:rPr>
              <w:t>□通  过</w:t>
            </w:r>
          </w:p>
          <w:p w14:paraId="491574F5">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7C800EE6">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5A511C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C0168CF">
            <w:pPr>
              <w:jc w:val="center"/>
              <w:rPr>
                <w:rFonts w:ascii="宋体" w:hAnsi="宋体" w:cs="华文仿宋"/>
                <w:bCs/>
                <w:color w:val="auto"/>
                <w:szCs w:val="21"/>
              </w:rPr>
            </w:pPr>
          </w:p>
        </w:tc>
        <w:tc>
          <w:tcPr>
            <w:tcW w:w="6160" w:type="dxa"/>
            <w:vAlign w:val="center"/>
          </w:tcPr>
          <w:p w14:paraId="15F75222">
            <w:pPr>
              <w:widowControl/>
              <w:autoSpaceDE w:val="0"/>
              <w:autoSpaceDN w:val="0"/>
              <w:adjustRightInd w:val="0"/>
              <w:snapToGrid w:val="0"/>
              <w:spacing w:beforeLines="50" w:line="360" w:lineRule="auto"/>
              <w:rPr>
                <w:rFonts w:hint="eastAsia"/>
                <w:color w:val="auto"/>
                <w:sz w:val="21"/>
                <w:szCs w:val="21"/>
              </w:rPr>
            </w:pPr>
            <w:r>
              <w:rPr>
                <w:rFonts w:hint="eastAsia" w:ascii="宋体" w:hAnsi="宋体" w:cs="宋体"/>
                <w:sz w:val="21"/>
                <w:szCs w:val="21"/>
              </w:rPr>
              <w:t>为采购项目提供整体设计、规范编制或者项目管理、监理、检测等服务的供应商，不得再参加该采购项目的其他采购活动。</w:t>
            </w:r>
            <w:r>
              <w:rPr>
                <w:rFonts w:hint="eastAsia"/>
                <w:color w:val="auto"/>
                <w:sz w:val="21"/>
                <w:szCs w:val="21"/>
              </w:rPr>
              <w:t>（出具有效的声明函加盖公章）</w:t>
            </w:r>
          </w:p>
        </w:tc>
        <w:tc>
          <w:tcPr>
            <w:tcW w:w="1189" w:type="dxa"/>
            <w:vAlign w:val="center"/>
          </w:tcPr>
          <w:p w14:paraId="4B592734">
            <w:pPr>
              <w:ind w:left="36" w:leftChars="17"/>
              <w:jc w:val="center"/>
              <w:rPr>
                <w:rFonts w:ascii="宋体" w:hAnsi="宋体" w:cs="宋体"/>
                <w:color w:val="auto"/>
                <w:sz w:val="21"/>
                <w:szCs w:val="21"/>
              </w:rPr>
            </w:pPr>
            <w:r>
              <w:rPr>
                <w:rFonts w:hint="eastAsia" w:ascii="宋体" w:hAnsi="宋体" w:cs="宋体"/>
                <w:color w:val="auto"/>
                <w:sz w:val="21"/>
                <w:szCs w:val="21"/>
              </w:rPr>
              <w:t>□通  过</w:t>
            </w:r>
          </w:p>
          <w:p w14:paraId="16D6EFE3">
            <w:pPr>
              <w:ind w:left="36" w:leftChars="17"/>
              <w:jc w:val="center"/>
              <w:rPr>
                <w:rFonts w:hint="eastAsia" w:ascii="宋体" w:hAnsi="宋体" w:cs="宋体"/>
                <w:color w:val="auto"/>
                <w:sz w:val="21"/>
                <w:szCs w:val="21"/>
              </w:rPr>
            </w:pPr>
            <w:r>
              <w:rPr>
                <w:rFonts w:hint="eastAsia" w:ascii="宋体" w:hAnsi="宋体" w:cs="宋体"/>
                <w:color w:val="auto"/>
                <w:sz w:val="21"/>
                <w:szCs w:val="21"/>
              </w:rPr>
              <w:t>□不通过</w:t>
            </w:r>
          </w:p>
        </w:tc>
        <w:tc>
          <w:tcPr>
            <w:tcW w:w="2289" w:type="dxa"/>
            <w:vAlign w:val="center"/>
          </w:tcPr>
          <w:p w14:paraId="6D6F9D8B">
            <w:pPr>
              <w:ind w:right="-78" w:rightChars="-37"/>
              <w:jc w:val="center"/>
              <w:rPr>
                <w:rFonts w:hint="eastAsia" w:ascii="宋体" w:hAnsi="宋体" w:cs="宋体"/>
                <w:color w:val="auto"/>
                <w:szCs w:val="21"/>
              </w:rPr>
            </w:pPr>
            <w:r>
              <w:rPr>
                <w:rFonts w:hint="eastAsia" w:ascii="宋体" w:hAnsi="宋体" w:cs="宋体"/>
                <w:color w:val="auto"/>
                <w:szCs w:val="21"/>
              </w:rPr>
              <w:t>见响应文件第（）页</w:t>
            </w:r>
          </w:p>
        </w:tc>
      </w:tr>
      <w:tr w14:paraId="29A06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9FDC81B">
            <w:pPr>
              <w:jc w:val="center"/>
              <w:rPr>
                <w:rFonts w:ascii="宋体" w:hAnsi="宋体" w:cs="华文仿宋"/>
                <w:bCs/>
                <w:szCs w:val="21"/>
              </w:rPr>
            </w:pPr>
          </w:p>
        </w:tc>
        <w:tc>
          <w:tcPr>
            <w:tcW w:w="6160" w:type="dxa"/>
            <w:vAlign w:val="center"/>
          </w:tcPr>
          <w:p w14:paraId="48BB1534">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w:t>
            </w:r>
          </w:p>
        </w:tc>
        <w:tc>
          <w:tcPr>
            <w:tcW w:w="1189" w:type="dxa"/>
            <w:vAlign w:val="center"/>
          </w:tcPr>
          <w:p w14:paraId="0DC5A1F7">
            <w:pPr>
              <w:ind w:left="36" w:leftChars="17"/>
              <w:jc w:val="center"/>
              <w:rPr>
                <w:rFonts w:ascii="宋体" w:hAnsi="宋体" w:cs="宋体"/>
                <w:szCs w:val="21"/>
              </w:rPr>
            </w:pPr>
            <w:r>
              <w:rPr>
                <w:rFonts w:hint="eastAsia" w:ascii="宋体" w:hAnsi="宋体" w:cs="宋体"/>
                <w:szCs w:val="21"/>
              </w:rPr>
              <w:t>□通  过</w:t>
            </w:r>
          </w:p>
          <w:p w14:paraId="2373A14E">
            <w:pPr>
              <w:jc w:val="center"/>
              <w:rPr>
                <w:rFonts w:hint="eastAsia" w:ascii="宋体" w:hAnsi="宋体" w:cs="宋体"/>
                <w:szCs w:val="21"/>
              </w:rPr>
            </w:pPr>
            <w:r>
              <w:rPr>
                <w:rFonts w:hint="eastAsia" w:ascii="宋体" w:hAnsi="宋体" w:cs="宋体"/>
                <w:szCs w:val="21"/>
              </w:rPr>
              <w:t>□不通过</w:t>
            </w:r>
          </w:p>
        </w:tc>
        <w:tc>
          <w:tcPr>
            <w:tcW w:w="2289" w:type="dxa"/>
            <w:vAlign w:val="center"/>
          </w:tcPr>
          <w:p w14:paraId="6D19B3CA">
            <w:pPr>
              <w:jc w:val="center"/>
              <w:rPr>
                <w:rFonts w:hint="eastAsia" w:ascii="宋体" w:hAnsi="宋体" w:cs="宋体"/>
                <w:szCs w:val="21"/>
              </w:rPr>
            </w:pPr>
            <w:r>
              <w:rPr>
                <w:rFonts w:hint="eastAsia" w:ascii="宋体" w:hAnsi="宋体" w:cs="宋体"/>
                <w:szCs w:val="21"/>
              </w:rPr>
              <w:t>见响应文件第（）页</w:t>
            </w:r>
          </w:p>
        </w:tc>
      </w:tr>
      <w:tr w14:paraId="0270C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41EA3A95">
            <w:pPr>
              <w:jc w:val="center"/>
              <w:rPr>
                <w:rFonts w:ascii="宋体" w:hAnsi="宋体" w:cs="华文仿宋"/>
                <w:bCs/>
                <w:szCs w:val="21"/>
              </w:rPr>
            </w:pPr>
          </w:p>
        </w:tc>
        <w:tc>
          <w:tcPr>
            <w:tcW w:w="6160" w:type="dxa"/>
            <w:vAlign w:val="center"/>
          </w:tcPr>
          <w:p w14:paraId="76650357">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2E83FAD">
            <w:pPr>
              <w:ind w:left="36" w:leftChars="17"/>
              <w:jc w:val="center"/>
              <w:rPr>
                <w:rFonts w:ascii="宋体" w:hAnsi="宋体" w:cs="宋体"/>
                <w:szCs w:val="21"/>
              </w:rPr>
            </w:pPr>
            <w:r>
              <w:rPr>
                <w:rFonts w:hint="eastAsia" w:ascii="宋体" w:hAnsi="宋体" w:cs="宋体"/>
                <w:szCs w:val="21"/>
              </w:rPr>
              <w:t>□通  过</w:t>
            </w:r>
          </w:p>
          <w:p w14:paraId="125346F3">
            <w:pPr>
              <w:jc w:val="center"/>
              <w:rPr>
                <w:rFonts w:ascii="宋体" w:hAnsi="宋体" w:cs="宋体"/>
                <w:sz w:val="20"/>
                <w:szCs w:val="20"/>
              </w:rPr>
            </w:pPr>
            <w:r>
              <w:rPr>
                <w:rFonts w:hint="eastAsia" w:ascii="宋体" w:hAnsi="宋体" w:cs="宋体"/>
                <w:szCs w:val="21"/>
              </w:rPr>
              <w:t>□不通过</w:t>
            </w:r>
          </w:p>
        </w:tc>
        <w:tc>
          <w:tcPr>
            <w:tcW w:w="2289" w:type="dxa"/>
            <w:vAlign w:val="center"/>
          </w:tcPr>
          <w:p w14:paraId="22892B84">
            <w:pPr>
              <w:jc w:val="center"/>
              <w:rPr>
                <w:rFonts w:ascii="宋体" w:hAnsi="宋体" w:cs="宋体"/>
                <w:sz w:val="20"/>
                <w:szCs w:val="20"/>
              </w:rPr>
            </w:pPr>
            <w:r>
              <w:rPr>
                <w:rFonts w:hint="eastAsia" w:ascii="宋体" w:hAnsi="宋体" w:cs="宋体"/>
                <w:szCs w:val="21"/>
              </w:rPr>
              <w:t>见响应文件第（）页</w:t>
            </w:r>
          </w:p>
        </w:tc>
      </w:tr>
    </w:tbl>
    <w:p w14:paraId="60F109C6">
      <w:pPr>
        <w:autoSpaceDE w:val="0"/>
        <w:autoSpaceDN w:val="0"/>
        <w:adjustRightInd w:val="0"/>
        <w:jc w:val="left"/>
        <w:rPr>
          <w:rFonts w:ascii="宋体" w:hAnsi="宋体" w:cs="宋体"/>
          <w:szCs w:val="21"/>
        </w:rPr>
      </w:pPr>
      <w:r>
        <w:rPr>
          <w:rFonts w:hint="eastAsia" w:ascii="宋体" w:hAnsi="宋体" w:cs="宋体"/>
          <w:szCs w:val="21"/>
        </w:rPr>
        <w:t>备注：</w:t>
      </w:r>
    </w:p>
    <w:p w14:paraId="071C0CF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38CD218E">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5CBDF485">
      <w:pPr>
        <w:pStyle w:val="37"/>
        <w:rPr>
          <w:rFonts w:ascii="宋体" w:hAnsi="宋体" w:cs="宋体"/>
          <w:sz w:val="21"/>
          <w:szCs w:val="21"/>
        </w:rPr>
      </w:pPr>
      <w:r>
        <w:rPr>
          <w:rFonts w:hint="eastAsia" w:ascii="宋体" w:hAnsi="宋体" w:cs="宋体"/>
          <w:sz w:val="21"/>
          <w:szCs w:val="21"/>
        </w:rPr>
        <w:t>3.本自查表不得擅自删改。</w:t>
      </w:r>
    </w:p>
    <w:p w14:paraId="12481F9A">
      <w:pPr>
        <w:autoSpaceDE w:val="0"/>
        <w:autoSpaceDN w:val="0"/>
        <w:adjustRightInd w:val="0"/>
        <w:ind w:firstLine="420" w:firstLineChars="200"/>
        <w:jc w:val="left"/>
        <w:rPr>
          <w:rFonts w:ascii="宋体" w:hAnsi="宋体" w:cs="宋体"/>
          <w:szCs w:val="21"/>
        </w:rPr>
      </w:pPr>
    </w:p>
    <w:p w14:paraId="56DD3193">
      <w:pPr>
        <w:pStyle w:val="37"/>
        <w:ind w:firstLine="0" w:firstLineChars="0"/>
        <w:rPr>
          <w:rFonts w:ascii="宋体" w:hAnsi="宋体" w:cs="宋体"/>
          <w:szCs w:val="21"/>
        </w:rPr>
      </w:pPr>
    </w:p>
    <w:p w14:paraId="00C7F78D"/>
    <w:p w14:paraId="7D3913CB">
      <w:pPr>
        <w:pStyle w:val="2"/>
      </w:pPr>
    </w:p>
    <w:p w14:paraId="3CA3B2E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0958F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057F5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B5B641">
      <w:pPr>
        <w:spacing w:line="360" w:lineRule="auto"/>
        <w:ind w:firstLine="3542" w:firstLineChars="1476"/>
        <w:rPr>
          <w:rFonts w:hint="eastAsia" w:ascii="宋体" w:hAnsi="宋体" w:cs="宋体"/>
          <w:sz w:val="24"/>
        </w:rPr>
      </w:pPr>
    </w:p>
    <w:p w14:paraId="663845BA">
      <w:pPr>
        <w:pStyle w:val="38"/>
        <w:rPr>
          <w:rFonts w:hint="eastAsia" w:ascii="宋体" w:hAnsi="宋体" w:cs="宋体"/>
          <w:sz w:val="24"/>
        </w:rPr>
      </w:pPr>
    </w:p>
    <w:p w14:paraId="4429DDC4">
      <w:pPr>
        <w:pStyle w:val="38"/>
        <w:rPr>
          <w:rFonts w:hint="eastAsia" w:ascii="宋体" w:hAnsi="宋体" w:cs="宋体"/>
          <w:sz w:val="24"/>
        </w:rPr>
      </w:pPr>
    </w:p>
    <w:p w14:paraId="441044E2">
      <w:pPr>
        <w:pStyle w:val="38"/>
        <w:rPr>
          <w:rFonts w:hint="eastAsia" w:ascii="宋体" w:hAnsi="宋体" w:cs="宋体"/>
          <w:sz w:val="24"/>
        </w:rPr>
      </w:pPr>
    </w:p>
    <w:p w14:paraId="689BDBBE">
      <w:pPr>
        <w:pStyle w:val="38"/>
        <w:rPr>
          <w:rFonts w:hint="eastAsia" w:ascii="宋体" w:hAnsi="宋体" w:cs="宋体"/>
          <w:sz w:val="24"/>
        </w:rPr>
      </w:pPr>
    </w:p>
    <w:p w14:paraId="7F1784C4">
      <w:pPr>
        <w:pStyle w:val="38"/>
        <w:rPr>
          <w:rFonts w:hint="eastAsia" w:ascii="宋体" w:hAnsi="宋体" w:cs="宋体"/>
          <w:sz w:val="24"/>
        </w:rPr>
      </w:pPr>
    </w:p>
    <w:p w14:paraId="19A2B1F0">
      <w:pPr>
        <w:pStyle w:val="38"/>
        <w:rPr>
          <w:rFonts w:hint="eastAsia" w:ascii="宋体" w:hAnsi="宋体" w:cs="宋体"/>
          <w:sz w:val="24"/>
        </w:rPr>
      </w:pPr>
    </w:p>
    <w:p w14:paraId="3C97AD9C">
      <w:pPr>
        <w:pStyle w:val="38"/>
        <w:rPr>
          <w:rFonts w:hint="eastAsia" w:ascii="宋体" w:hAnsi="宋体" w:cs="宋体"/>
          <w:sz w:val="24"/>
        </w:rPr>
      </w:pPr>
    </w:p>
    <w:p w14:paraId="4C567095">
      <w:pPr>
        <w:pStyle w:val="38"/>
        <w:rPr>
          <w:rFonts w:hint="eastAsia" w:ascii="宋体" w:hAnsi="宋体" w:cs="宋体"/>
          <w:sz w:val="24"/>
        </w:rPr>
      </w:pPr>
    </w:p>
    <w:p w14:paraId="32AA8F18">
      <w:pPr>
        <w:pStyle w:val="38"/>
        <w:rPr>
          <w:rFonts w:hint="eastAsia" w:ascii="宋体" w:hAnsi="宋体" w:cs="宋体"/>
          <w:sz w:val="24"/>
        </w:rPr>
      </w:pPr>
    </w:p>
    <w:p w14:paraId="26B2E2C8">
      <w:pPr>
        <w:pStyle w:val="38"/>
        <w:rPr>
          <w:rFonts w:hint="eastAsia" w:ascii="宋体" w:hAnsi="宋体" w:cs="宋体"/>
          <w:sz w:val="24"/>
        </w:rPr>
      </w:pPr>
    </w:p>
    <w:p w14:paraId="7BF54459">
      <w:pPr>
        <w:pStyle w:val="38"/>
        <w:rPr>
          <w:rFonts w:hint="eastAsia" w:ascii="宋体" w:hAnsi="宋体" w:cs="宋体"/>
          <w:sz w:val="24"/>
        </w:rPr>
      </w:pPr>
    </w:p>
    <w:p w14:paraId="13896D3F">
      <w:pPr>
        <w:pStyle w:val="38"/>
        <w:rPr>
          <w:rFonts w:hint="eastAsia" w:ascii="宋体" w:hAnsi="宋体" w:cs="宋体"/>
          <w:sz w:val="24"/>
        </w:rPr>
      </w:pPr>
    </w:p>
    <w:p w14:paraId="1B931034">
      <w:pPr>
        <w:pStyle w:val="38"/>
        <w:rPr>
          <w:rFonts w:hint="eastAsia" w:ascii="宋体" w:hAnsi="宋体" w:cs="宋体"/>
          <w:sz w:val="24"/>
        </w:rPr>
      </w:pPr>
    </w:p>
    <w:p w14:paraId="1C55B6AA">
      <w:pPr>
        <w:pStyle w:val="38"/>
        <w:rPr>
          <w:rFonts w:hint="eastAsia" w:ascii="宋体" w:hAnsi="宋体" w:cs="宋体"/>
          <w:sz w:val="24"/>
        </w:rPr>
      </w:pPr>
    </w:p>
    <w:p w14:paraId="47F97354">
      <w:pPr>
        <w:pStyle w:val="38"/>
        <w:rPr>
          <w:rFonts w:hint="eastAsia" w:ascii="宋体" w:hAnsi="宋体" w:cs="宋体"/>
          <w:sz w:val="24"/>
        </w:rPr>
      </w:pPr>
    </w:p>
    <w:p w14:paraId="2FA87FAB">
      <w:pPr>
        <w:pStyle w:val="38"/>
        <w:rPr>
          <w:rFonts w:hint="eastAsia" w:ascii="宋体" w:hAnsi="宋体" w:cs="宋体"/>
          <w:sz w:val="24"/>
        </w:rPr>
      </w:pPr>
    </w:p>
    <w:p w14:paraId="308B4BB7">
      <w:pPr>
        <w:pStyle w:val="38"/>
        <w:rPr>
          <w:rFonts w:hint="eastAsia" w:ascii="宋体" w:hAnsi="宋体" w:cs="宋体"/>
          <w:sz w:val="24"/>
        </w:rPr>
      </w:pPr>
    </w:p>
    <w:p w14:paraId="7FCEE498">
      <w:pPr>
        <w:pStyle w:val="38"/>
        <w:rPr>
          <w:rFonts w:hint="eastAsia" w:ascii="宋体" w:hAnsi="宋体" w:cs="宋体"/>
          <w:sz w:val="24"/>
        </w:rPr>
      </w:pPr>
    </w:p>
    <w:p w14:paraId="681DC4AB">
      <w:pPr>
        <w:pStyle w:val="38"/>
        <w:rPr>
          <w:rFonts w:hint="eastAsia" w:ascii="宋体" w:hAnsi="宋体" w:cs="宋体"/>
          <w:sz w:val="24"/>
        </w:rPr>
      </w:pPr>
    </w:p>
    <w:p w14:paraId="78045EA0">
      <w:pPr>
        <w:pStyle w:val="38"/>
        <w:rPr>
          <w:rFonts w:hint="eastAsia" w:ascii="宋体" w:hAnsi="宋体" w:cs="宋体"/>
          <w:sz w:val="24"/>
        </w:rPr>
      </w:pPr>
    </w:p>
    <w:p w14:paraId="36FDBED9">
      <w:pPr>
        <w:pStyle w:val="38"/>
        <w:rPr>
          <w:rFonts w:hint="eastAsia" w:ascii="宋体" w:hAnsi="宋体" w:cs="宋体"/>
          <w:sz w:val="24"/>
        </w:rPr>
      </w:pPr>
    </w:p>
    <w:p w14:paraId="773AF35F">
      <w:pPr>
        <w:pStyle w:val="38"/>
        <w:rPr>
          <w:rFonts w:hint="eastAsia" w:ascii="宋体" w:hAnsi="宋体" w:cs="宋体"/>
          <w:sz w:val="24"/>
        </w:rPr>
      </w:pPr>
    </w:p>
    <w:p w14:paraId="09E8570A">
      <w:pPr>
        <w:pStyle w:val="38"/>
        <w:rPr>
          <w:rFonts w:hint="eastAsia" w:ascii="宋体" w:hAnsi="宋体" w:cs="宋体"/>
          <w:sz w:val="24"/>
        </w:rPr>
      </w:pPr>
    </w:p>
    <w:p w14:paraId="781217CB">
      <w:pPr>
        <w:pStyle w:val="38"/>
        <w:rPr>
          <w:rFonts w:hint="eastAsia" w:ascii="宋体" w:hAnsi="宋体" w:cs="宋体"/>
          <w:sz w:val="24"/>
        </w:rPr>
      </w:pPr>
    </w:p>
    <w:p w14:paraId="04AC56A8">
      <w:pPr>
        <w:pStyle w:val="38"/>
        <w:rPr>
          <w:rFonts w:hint="eastAsia" w:ascii="宋体" w:hAnsi="宋体" w:cs="宋体"/>
          <w:sz w:val="24"/>
        </w:rPr>
      </w:pPr>
    </w:p>
    <w:p w14:paraId="1095513A">
      <w:pPr>
        <w:pStyle w:val="38"/>
        <w:rPr>
          <w:rFonts w:hint="eastAsia" w:ascii="宋体" w:hAnsi="宋体" w:cs="宋体"/>
          <w:sz w:val="24"/>
        </w:rPr>
      </w:pPr>
    </w:p>
    <w:p w14:paraId="2820652D">
      <w:pPr>
        <w:pStyle w:val="38"/>
        <w:rPr>
          <w:rFonts w:hint="eastAsia" w:ascii="宋体" w:hAnsi="宋体" w:cs="宋体"/>
          <w:sz w:val="24"/>
        </w:rPr>
      </w:pPr>
    </w:p>
    <w:p w14:paraId="7880EC29">
      <w:pPr>
        <w:pStyle w:val="14"/>
        <w:rPr>
          <w:rFonts w:hint="eastAsia" w:ascii="宋体" w:hAnsi="宋体" w:cs="宋体"/>
          <w:sz w:val="24"/>
        </w:rPr>
      </w:pPr>
    </w:p>
    <w:p w14:paraId="3A5CC2FE">
      <w:pPr>
        <w:pStyle w:val="37"/>
        <w:ind w:left="0" w:leftChars="0" w:firstLine="0" w:firstLineChars="0"/>
        <w:jc w:val="center"/>
        <w:rPr>
          <w:rFonts w:ascii="宋体" w:hAnsi="宋体" w:cs="宋体"/>
          <w:szCs w:val="21"/>
        </w:rPr>
      </w:pPr>
      <w:r>
        <w:rPr>
          <w:rFonts w:hint="eastAsia"/>
          <w:b/>
          <w:bCs/>
          <w:sz w:val="36"/>
          <w:szCs w:val="44"/>
        </w:rPr>
        <w:t>（二）资格审查证明资料</w:t>
      </w:r>
    </w:p>
    <w:p w14:paraId="56A69C8B">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262CAB09">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30D8450A">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7ADF787F">
      <w:pPr>
        <w:pStyle w:val="37"/>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7D24FD13">
      <w:pPr>
        <w:pStyle w:val="37"/>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7C840FD5">
      <w:pPr>
        <w:pStyle w:val="37"/>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1323C4FA">
      <w:pPr>
        <w:pStyle w:val="37"/>
        <w:adjustRightInd w:val="0"/>
        <w:snapToGrid w:val="0"/>
        <w:spacing w:line="360" w:lineRule="auto"/>
        <w:ind w:firstLineChars="175"/>
        <w:rPr>
          <w:rFonts w:hint="eastAsia"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6543AD85">
      <w:pPr>
        <w:pStyle w:val="37"/>
        <w:adjustRightInd w:val="0"/>
        <w:snapToGrid w:val="0"/>
        <w:spacing w:line="360" w:lineRule="auto"/>
        <w:ind w:firstLineChars="175"/>
        <w:rPr>
          <w:rFonts w:hint="default" w:ascii="宋体" w:hAnsi="宋体" w:cs="宋体"/>
          <w:sz w:val="24"/>
          <w:lang w:val="en-US" w:eastAsia="zh-CN"/>
        </w:rPr>
      </w:pPr>
      <w:r>
        <w:rPr>
          <w:rFonts w:hint="eastAsia" w:ascii="宋体" w:hAnsi="宋体" w:cs="宋体"/>
          <w:sz w:val="24"/>
          <w:lang w:eastAsia="zh-CN"/>
        </w:rPr>
        <w:t>（</w:t>
      </w:r>
      <w:r>
        <w:rPr>
          <w:rFonts w:hint="eastAsia" w:ascii="宋体" w:hAnsi="宋体" w:cs="宋体"/>
          <w:sz w:val="24"/>
          <w:lang w:val="en-US" w:eastAsia="zh-CN"/>
        </w:rPr>
        <w:t>5）</w:t>
      </w:r>
      <w:r>
        <w:rPr>
          <w:rFonts w:hint="eastAsia" w:ascii="宋体" w:hAnsi="宋体" w:cs="宋体"/>
          <w:sz w:val="24"/>
        </w:rPr>
        <w:t>为采购项目提供整体设计、规范编制或者项目管理、监理、检测等服务的供应商，不得再参加该采购项目的其他采购活动。</w:t>
      </w:r>
    </w:p>
    <w:p w14:paraId="64BED159">
      <w:pPr>
        <w:pStyle w:val="37"/>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6</w:t>
      </w:r>
      <w:r>
        <w:rPr>
          <w:rFonts w:hint="eastAsia" w:ascii="宋体" w:hAnsi="宋体" w:cs="宋体"/>
          <w:sz w:val="24"/>
        </w:rPr>
        <w:t>)本单位（企业）参加本次采购活动，具备独立实施能力，属于非联合体响应。</w:t>
      </w:r>
    </w:p>
    <w:p w14:paraId="4A1564FE">
      <w:pPr>
        <w:pStyle w:val="37"/>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本单位（企业）承诺，若成为本项目成交供应商，绝不分包、转包本项目。</w:t>
      </w:r>
    </w:p>
    <w:p w14:paraId="270CD71C">
      <w:pPr>
        <w:pStyle w:val="37"/>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3D6C280A">
      <w:pPr>
        <w:pStyle w:val="37"/>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 xml:space="preserve">)本次采购活动中，如有违法、违规、弄虚作假行为，所造成的损失、不良后果及法律责任，一律由本单位承担。 </w:t>
      </w:r>
    </w:p>
    <w:p w14:paraId="5E4D89E7">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03D221B8">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0BE7DECD">
      <w:pPr>
        <w:spacing w:line="360" w:lineRule="auto"/>
        <w:ind w:firstLine="3542" w:firstLineChars="1476"/>
        <w:jc w:val="left"/>
        <w:rPr>
          <w:rFonts w:hint="eastAsia" w:ascii="宋体" w:hAnsi="宋体" w:cs="宋体"/>
          <w:sz w:val="24"/>
        </w:rPr>
      </w:pPr>
    </w:p>
    <w:p w14:paraId="375492C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3688E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AA0701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9BD1C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FB322F8">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331EC881">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w:t>
      </w:r>
    </w:p>
    <w:p w14:paraId="5A937107">
      <w:pPr>
        <w:pStyle w:val="37"/>
        <w:ind w:firstLine="400"/>
        <w:rPr>
          <w:rFonts w:ascii="宋体" w:hAnsi="宋体" w:cs="宋体"/>
          <w:color w:val="auto"/>
          <w:szCs w:val="21"/>
        </w:rPr>
      </w:pPr>
    </w:p>
    <w:p w14:paraId="6DDB74D6">
      <w:pPr>
        <w:pStyle w:val="37"/>
        <w:ind w:firstLine="400"/>
        <w:rPr>
          <w:rFonts w:ascii="宋体" w:hAnsi="宋体" w:cs="宋体"/>
          <w:color w:val="auto"/>
          <w:szCs w:val="21"/>
        </w:rPr>
      </w:pPr>
    </w:p>
    <w:p w14:paraId="4A8AA558">
      <w:pPr>
        <w:pStyle w:val="37"/>
        <w:ind w:firstLine="400"/>
        <w:rPr>
          <w:rFonts w:ascii="宋体" w:hAnsi="宋体" w:cs="宋体"/>
          <w:color w:val="auto"/>
          <w:szCs w:val="21"/>
        </w:rPr>
      </w:pPr>
    </w:p>
    <w:p w14:paraId="58BB6E46">
      <w:pPr>
        <w:pStyle w:val="37"/>
        <w:ind w:firstLine="400"/>
        <w:rPr>
          <w:rFonts w:ascii="宋体" w:hAnsi="宋体" w:cs="宋体"/>
          <w:color w:val="auto"/>
          <w:szCs w:val="21"/>
        </w:rPr>
      </w:pPr>
    </w:p>
    <w:p w14:paraId="60CDBC18">
      <w:pPr>
        <w:pStyle w:val="37"/>
        <w:ind w:firstLine="400"/>
        <w:rPr>
          <w:rFonts w:ascii="宋体" w:hAnsi="宋体" w:cs="宋体"/>
          <w:color w:val="auto"/>
          <w:szCs w:val="21"/>
        </w:rPr>
      </w:pPr>
    </w:p>
    <w:p w14:paraId="1D37FC45">
      <w:pPr>
        <w:pStyle w:val="37"/>
        <w:ind w:firstLine="400"/>
        <w:rPr>
          <w:rFonts w:ascii="宋体" w:hAnsi="宋体" w:cs="宋体"/>
          <w:color w:val="auto"/>
          <w:szCs w:val="21"/>
        </w:rPr>
      </w:pPr>
    </w:p>
    <w:p w14:paraId="6F32A76A">
      <w:pPr>
        <w:pStyle w:val="37"/>
        <w:ind w:firstLine="400"/>
        <w:rPr>
          <w:rFonts w:ascii="宋体" w:hAnsi="宋体" w:cs="宋体"/>
          <w:color w:val="auto"/>
          <w:szCs w:val="21"/>
        </w:rPr>
      </w:pPr>
    </w:p>
    <w:p w14:paraId="0B7DC232">
      <w:pPr>
        <w:pStyle w:val="37"/>
        <w:ind w:firstLine="400"/>
        <w:rPr>
          <w:rFonts w:ascii="宋体" w:hAnsi="宋体" w:cs="宋体"/>
          <w:color w:val="auto"/>
          <w:szCs w:val="21"/>
        </w:rPr>
      </w:pPr>
    </w:p>
    <w:p w14:paraId="7B81B511">
      <w:pPr>
        <w:pStyle w:val="37"/>
        <w:ind w:firstLine="400"/>
        <w:rPr>
          <w:rFonts w:ascii="宋体" w:hAnsi="宋体" w:cs="宋体"/>
          <w:color w:val="auto"/>
          <w:szCs w:val="21"/>
        </w:rPr>
      </w:pPr>
    </w:p>
    <w:p w14:paraId="4FAE0463">
      <w:pPr>
        <w:pStyle w:val="37"/>
        <w:ind w:firstLine="400"/>
        <w:rPr>
          <w:rFonts w:ascii="宋体" w:hAnsi="宋体" w:cs="宋体"/>
          <w:color w:val="auto"/>
          <w:szCs w:val="21"/>
        </w:rPr>
      </w:pPr>
    </w:p>
    <w:p w14:paraId="2EF67EE0">
      <w:pPr>
        <w:pStyle w:val="37"/>
        <w:ind w:firstLine="400"/>
        <w:rPr>
          <w:rFonts w:ascii="宋体" w:hAnsi="宋体" w:cs="宋体"/>
          <w:color w:val="auto"/>
          <w:szCs w:val="21"/>
        </w:rPr>
      </w:pPr>
    </w:p>
    <w:p w14:paraId="78AF85A6">
      <w:pPr>
        <w:pStyle w:val="37"/>
        <w:ind w:firstLine="400"/>
        <w:rPr>
          <w:rFonts w:ascii="宋体" w:hAnsi="宋体" w:cs="宋体"/>
          <w:color w:val="auto"/>
          <w:szCs w:val="21"/>
        </w:rPr>
      </w:pPr>
    </w:p>
    <w:p w14:paraId="63DB01EF">
      <w:pPr>
        <w:pStyle w:val="37"/>
        <w:ind w:firstLine="400"/>
        <w:rPr>
          <w:rFonts w:ascii="宋体" w:hAnsi="宋体" w:cs="宋体"/>
          <w:color w:val="auto"/>
          <w:szCs w:val="21"/>
        </w:rPr>
      </w:pPr>
    </w:p>
    <w:p w14:paraId="67445A83">
      <w:pPr>
        <w:pStyle w:val="37"/>
        <w:ind w:firstLine="400"/>
        <w:rPr>
          <w:rFonts w:ascii="宋体" w:hAnsi="宋体" w:cs="宋体"/>
          <w:color w:val="auto"/>
          <w:szCs w:val="21"/>
        </w:rPr>
      </w:pPr>
    </w:p>
    <w:p w14:paraId="7BB57FD9">
      <w:pPr>
        <w:pStyle w:val="37"/>
        <w:ind w:firstLine="400"/>
        <w:rPr>
          <w:rFonts w:ascii="宋体" w:hAnsi="宋体" w:cs="宋体"/>
          <w:color w:val="auto"/>
          <w:szCs w:val="21"/>
        </w:rPr>
      </w:pPr>
    </w:p>
    <w:p w14:paraId="781535E9">
      <w:pPr>
        <w:pStyle w:val="37"/>
        <w:ind w:firstLine="400"/>
        <w:rPr>
          <w:rFonts w:ascii="宋体" w:hAnsi="宋体" w:cs="宋体"/>
          <w:color w:val="auto"/>
          <w:szCs w:val="21"/>
        </w:rPr>
      </w:pPr>
    </w:p>
    <w:p w14:paraId="47A387F5">
      <w:pPr>
        <w:pStyle w:val="37"/>
        <w:ind w:firstLine="400"/>
        <w:rPr>
          <w:rFonts w:ascii="宋体" w:hAnsi="宋体" w:cs="宋体"/>
          <w:color w:val="auto"/>
          <w:szCs w:val="21"/>
        </w:rPr>
      </w:pPr>
    </w:p>
    <w:p w14:paraId="43413D39">
      <w:pPr>
        <w:pStyle w:val="37"/>
        <w:ind w:firstLine="400"/>
        <w:rPr>
          <w:rFonts w:ascii="宋体" w:hAnsi="宋体" w:cs="宋体"/>
          <w:color w:val="auto"/>
          <w:szCs w:val="21"/>
        </w:rPr>
      </w:pPr>
    </w:p>
    <w:p w14:paraId="51085BAD">
      <w:pPr>
        <w:pStyle w:val="37"/>
        <w:ind w:firstLine="400"/>
        <w:rPr>
          <w:rFonts w:ascii="宋体" w:hAnsi="宋体" w:cs="宋体"/>
          <w:color w:val="auto"/>
          <w:szCs w:val="21"/>
        </w:rPr>
      </w:pPr>
    </w:p>
    <w:p w14:paraId="5EF21909">
      <w:pPr>
        <w:pStyle w:val="37"/>
        <w:ind w:firstLine="400"/>
        <w:rPr>
          <w:rFonts w:ascii="宋体" w:hAnsi="宋体" w:cs="宋体"/>
          <w:color w:val="auto"/>
          <w:szCs w:val="21"/>
        </w:rPr>
      </w:pPr>
    </w:p>
    <w:p w14:paraId="4F56F2E9">
      <w:pPr>
        <w:pStyle w:val="37"/>
        <w:ind w:firstLine="400"/>
        <w:rPr>
          <w:rFonts w:ascii="宋体" w:hAnsi="宋体" w:cs="宋体"/>
          <w:color w:val="auto"/>
          <w:szCs w:val="21"/>
        </w:rPr>
      </w:pPr>
    </w:p>
    <w:p w14:paraId="3042A3FE">
      <w:pPr>
        <w:pStyle w:val="42"/>
        <w:ind w:firstLine="0"/>
        <w:rPr>
          <w:color w:val="auto"/>
        </w:rPr>
      </w:pPr>
    </w:p>
    <w:p w14:paraId="62C6CFAB">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4A965FDA">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57F07EF8">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6071A922">
      <w:pPr>
        <w:spacing w:line="360" w:lineRule="auto"/>
        <w:ind w:firstLine="3542" w:firstLineChars="1476"/>
        <w:jc w:val="left"/>
        <w:rPr>
          <w:rFonts w:hint="eastAsia" w:ascii="宋体" w:hAnsi="宋体" w:cs="宋体"/>
          <w:color w:val="auto"/>
          <w:sz w:val="24"/>
        </w:rPr>
      </w:pPr>
    </w:p>
    <w:p w14:paraId="0D0D7576">
      <w:pPr>
        <w:pStyle w:val="37"/>
        <w:ind w:firstLine="400"/>
        <w:rPr>
          <w:rFonts w:ascii="宋体" w:hAnsi="宋体" w:cs="宋体"/>
          <w:color w:val="auto"/>
          <w:szCs w:val="21"/>
        </w:rPr>
      </w:pPr>
    </w:p>
    <w:p w14:paraId="5498DC52">
      <w:pPr>
        <w:pStyle w:val="37"/>
        <w:ind w:firstLine="400"/>
        <w:rPr>
          <w:rFonts w:ascii="宋体" w:hAnsi="宋体" w:cs="宋体"/>
          <w:color w:val="auto"/>
          <w:szCs w:val="21"/>
        </w:rPr>
      </w:pPr>
    </w:p>
    <w:p w14:paraId="5215F4F1">
      <w:pPr>
        <w:pStyle w:val="37"/>
        <w:ind w:firstLine="400"/>
        <w:rPr>
          <w:rFonts w:ascii="宋体" w:hAnsi="宋体" w:cs="宋体"/>
          <w:color w:val="auto"/>
          <w:szCs w:val="21"/>
        </w:rPr>
      </w:pPr>
    </w:p>
    <w:p w14:paraId="52B57F57">
      <w:pPr>
        <w:pStyle w:val="37"/>
        <w:ind w:firstLine="400"/>
        <w:rPr>
          <w:rFonts w:ascii="宋体" w:hAnsi="宋体" w:cs="宋体"/>
          <w:color w:val="auto"/>
          <w:szCs w:val="21"/>
        </w:rPr>
      </w:pPr>
    </w:p>
    <w:p w14:paraId="44E63F0F">
      <w:pPr>
        <w:pStyle w:val="37"/>
        <w:ind w:firstLine="400"/>
        <w:rPr>
          <w:rFonts w:ascii="宋体" w:hAnsi="宋体" w:cs="宋体"/>
          <w:color w:val="auto"/>
          <w:szCs w:val="21"/>
        </w:rPr>
      </w:pPr>
    </w:p>
    <w:p w14:paraId="0ED417D8">
      <w:pPr>
        <w:pStyle w:val="37"/>
        <w:ind w:firstLine="400"/>
        <w:rPr>
          <w:rFonts w:ascii="宋体" w:hAnsi="宋体" w:cs="宋体"/>
          <w:color w:val="auto"/>
          <w:szCs w:val="21"/>
        </w:rPr>
      </w:pPr>
    </w:p>
    <w:p w14:paraId="694A3F36">
      <w:pPr>
        <w:pStyle w:val="37"/>
        <w:ind w:firstLine="400"/>
        <w:rPr>
          <w:rFonts w:ascii="宋体" w:hAnsi="宋体" w:cs="宋体"/>
          <w:color w:val="auto"/>
          <w:szCs w:val="21"/>
        </w:rPr>
      </w:pPr>
    </w:p>
    <w:p w14:paraId="515DD764">
      <w:pPr>
        <w:pStyle w:val="37"/>
        <w:ind w:firstLine="400"/>
      </w:pPr>
    </w:p>
    <w:p w14:paraId="0D0F7B46">
      <w:pPr>
        <w:pStyle w:val="37"/>
        <w:ind w:firstLine="400"/>
      </w:pPr>
    </w:p>
    <w:p w14:paraId="5E3EDB23">
      <w:pPr>
        <w:pStyle w:val="54"/>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2.3报名</w:t>
      </w:r>
      <w:r>
        <w:rPr>
          <w:rFonts w:hint="eastAsia"/>
          <w:b/>
          <w:bCs/>
          <w:color w:val="000000" w:themeColor="text1"/>
          <w:sz w:val="32"/>
          <w:szCs w:val="32"/>
          <w:lang w:val="en-US" w:eastAsia="zh-CN"/>
          <w14:textFill>
            <w14:solidFill>
              <w14:schemeClr w14:val="tx1"/>
            </w14:solidFill>
          </w14:textFill>
        </w:rPr>
        <w:t>邮件截图</w:t>
      </w:r>
    </w:p>
    <w:p w14:paraId="5F47B7E9">
      <w:pPr>
        <w:pStyle w:val="54"/>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cs="宋体"/>
          <w:sz w:val="24"/>
          <w:szCs w:val="24"/>
        </w:rPr>
        <w:t>出具</w:t>
      </w:r>
      <w:r>
        <w:rPr>
          <w:rFonts w:hint="eastAsia" w:ascii="宋体" w:hAnsi="宋体" w:cs="宋体"/>
          <w:sz w:val="24"/>
          <w:szCs w:val="24"/>
          <w:lang w:eastAsia="zh-CN"/>
        </w:rPr>
        <w:t>报名</w:t>
      </w:r>
      <w:r>
        <w:rPr>
          <w:rFonts w:hint="eastAsia" w:ascii="宋体" w:hAnsi="宋体" w:cs="宋体"/>
          <w:strike w:val="0"/>
          <w:dstrike w:val="0"/>
          <w:color w:val="auto"/>
          <w:sz w:val="24"/>
          <w:szCs w:val="24"/>
          <w:lang w:eastAsia="zh-CN"/>
        </w:rPr>
        <w:t>邮件截图。</w:t>
      </w:r>
      <w:r>
        <w:rPr>
          <w:rFonts w:hint="eastAsia" w:ascii="宋体" w:hAnsi="宋体" w:eastAsia="宋体" w:cs="宋体"/>
          <w:color w:val="auto"/>
          <w:sz w:val="24"/>
          <w:highlight w:val="none"/>
          <w:lang w:val="en-US" w:eastAsia="zh-CN"/>
        </w:rPr>
        <w:t>加盖供应商公章。</w:t>
      </w:r>
    </w:p>
    <w:p w14:paraId="5FBB082E">
      <w:pPr>
        <w:pStyle w:val="12"/>
        <w:numPr>
          <w:ilvl w:val="0"/>
          <w:numId w:val="0"/>
        </w:numPr>
        <w:ind w:firstLine="480" w:firstLineChars="200"/>
        <w:rPr>
          <w:rFonts w:hint="eastAsia" w:ascii="宋体" w:hAnsi="宋体" w:eastAsia="宋体" w:cs="宋体"/>
          <w:color w:val="auto"/>
          <w:sz w:val="24"/>
          <w:highlight w:val="none"/>
          <w:lang w:val="en-US" w:eastAsia="zh-CN"/>
        </w:rPr>
      </w:pPr>
    </w:p>
    <w:p w14:paraId="58DBFF7D">
      <w:pPr>
        <w:pStyle w:val="12"/>
        <w:numPr>
          <w:ilvl w:val="0"/>
          <w:numId w:val="0"/>
        </w:numPr>
        <w:ind w:firstLine="480" w:firstLineChars="200"/>
        <w:rPr>
          <w:rFonts w:hint="eastAsia" w:ascii="宋体" w:hAnsi="宋体" w:eastAsia="宋体" w:cs="宋体"/>
          <w:color w:val="auto"/>
          <w:sz w:val="24"/>
          <w:highlight w:val="none"/>
          <w:lang w:val="en-US" w:eastAsia="zh-CN"/>
        </w:rPr>
      </w:pPr>
    </w:p>
    <w:p w14:paraId="074BF6AA">
      <w:pPr>
        <w:pStyle w:val="54"/>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2E724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EE32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A48EA7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F6393FA">
      <w:pPr>
        <w:pStyle w:val="12"/>
        <w:numPr>
          <w:ilvl w:val="0"/>
          <w:numId w:val="0"/>
        </w:numPr>
        <w:ind w:firstLine="480" w:firstLineChars="200"/>
        <w:rPr>
          <w:rFonts w:hint="eastAsia" w:ascii="宋体" w:hAnsi="宋体" w:eastAsia="宋体" w:cs="宋体"/>
          <w:color w:val="auto"/>
          <w:sz w:val="24"/>
          <w:highlight w:val="none"/>
          <w:lang w:val="en-US" w:eastAsia="zh-CN"/>
        </w:rPr>
      </w:pPr>
    </w:p>
    <w:p w14:paraId="22BA7D3C">
      <w:pPr>
        <w:pStyle w:val="12"/>
        <w:numPr>
          <w:ilvl w:val="0"/>
          <w:numId w:val="0"/>
        </w:numPr>
        <w:ind w:firstLine="480" w:firstLineChars="200"/>
        <w:rPr>
          <w:rFonts w:hint="eastAsia" w:ascii="宋体" w:hAnsi="宋体" w:eastAsia="宋体" w:cs="宋体"/>
          <w:color w:val="auto"/>
          <w:sz w:val="24"/>
          <w:highlight w:val="none"/>
          <w:lang w:val="en-US" w:eastAsia="zh-CN"/>
        </w:rPr>
      </w:pPr>
    </w:p>
    <w:p w14:paraId="1C77FDAD">
      <w:pPr>
        <w:pStyle w:val="12"/>
        <w:numPr>
          <w:ilvl w:val="0"/>
          <w:numId w:val="0"/>
        </w:numPr>
        <w:ind w:firstLine="480" w:firstLineChars="200"/>
        <w:rPr>
          <w:rFonts w:hint="eastAsia" w:ascii="宋体" w:hAnsi="宋体" w:eastAsia="宋体" w:cs="宋体"/>
          <w:color w:val="auto"/>
          <w:sz w:val="24"/>
          <w:highlight w:val="none"/>
          <w:lang w:val="en-US" w:eastAsia="zh-CN"/>
        </w:rPr>
      </w:pPr>
    </w:p>
    <w:p w14:paraId="7104DBAB">
      <w:pPr>
        <w:pStyle w:val="12"/>
        <w:numPr>
          <w:ilvl w:val="0"/>
          <w:numId w:val="0"/>
        </w:numPr>
        <w:ind w:firstLine="480" w:firstLineChars="200"/>
        <w:rPr>
          <w:rFonts w:hint="eastAsia" w:ascii="宋体" w:hAnsi="宋体" w:eastAsia="宋体" w:cs="宋体"/>
          <w:color w:val="auto"/>
          <w:sz w:val="24"/>
          <w:highlight w:val="none"/>
          <w:lang w:val="en-US" w:eastAsia="zh-CN"/>
        </w:rPr>
      </w:pPr>
    </w:p>
    <w:p w14:paraId="573243F4">
      <w:pPr>
        <w:pStyle w:val="12"/>
        <w:numPr>
          <w:ilvl w:val="0"/>
          <w:numId w:val="0"/>
        </w:numPr>
        <w:ind w:firstLine="480" w:firstLineChars="200"/>
        <w:rPr>
          <w:rFonts w:hint="eastAsia" w:ascii="宋体" w:hAnsi="宋体" w:eastAsia="宋体" w:cs="宋体"/>
          <w:color w:val="auto"/>
          <w:sz w:val="24"/>
          <w:highlight w:val="none"/>
          <w:lang w:val="en-US" w:eastAsia="zh-CN"/>
        </w:rPr>
      </w:pPr>
    </w:p>
    <w:p w14:paraId="5B2B5058">
      <w:pPr>
        <w:pStyle w:val="12"/>
        <w:numPr>
          <w:ilvl w:val="0"/>
          <w:numId w:val="0"/>
        </w:numPr>
        <w:ind w:firstLine="480" w:firstLineChars="200"/>
        <w:rPr>
          <w:rFonts w:hint="eastAsia" w:ascii="宋体" w:hAnsi="宋体" w:eastAsia="宋体" w:cs="宋体"/>
          <w:color w:val="auto"/>
          <w:sz w:val="24"/>
          <w:highlight w:val="none"/>
          <w:lang w:val="en-US" w:eastAsia="zh-CN"/>
        </w:rPr>
      </w:pPr>
    </w:p>
    <w:p w14:paraId="5DB8F070">
      <w:pPr>
        <w:pStyle w:val="54"/>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2.4其他需提供的承诺函</w:t>
      </w:r>
    </w:p>
    <w:p w14:paraId="140E74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hAnsi="宋体" w:cs="宋体"/>
          <w:bCs/>
          <w:color w:val="auto"/>
          <w:sz w:val="24"/>
          <w:szCs w:val="24"/>
          <w:highlight w:val="none"/>
          <w:lang w:val="en-US" w:eastAsia="zh-CN"/>
        </w:rPr>
      </w:pPr>
      <w:r>
        <w:rPr>
          <w:rFonts w:hint="eastAsia" w:hAnsi="宋体" w:cs="宋体"/>
          <w:b w:val="0"/>
          <w:bCs/>
          <w:color w:val="auto"/>
          <w:sz w:val="24"/>
          <w:szCs w:val="24"/>
          <w:highlight w:val="none"/>
          <w:lang w:val="en-US" w:eastAsia="zh-CN"/>
        </w:rPr>
        <w:t>比选文件第二章用户需求书二、采购需求：</w:t>
      </w:r>
      <w:r>
        <w:rPr>
          <w:rFonts w:hint="eastAsia" w:hAnsi="宋体" w:cs="宋体"/>
          <w:bCs/>
          <w:color w:val="auto"/>
          <w:sz w:val="24"/>
          <w:szCs w:val="24"/>
          <w:highlight w:val="none"/>
          <w:lang w:val="en-US" w:eastAsia="zh-CN"/>
        </w:rPr>
        <w:t>4、供应商须保证本项目提供的货物服务不侵犯任何第三方的专利、商标或版权。否则，供应商须承担对第三方的专利或版权的侵权责任并承担因此而发生的所有费用。</w:t>
      </w:r>
      <w:r>
        <w:rPr>
          <w:rFonts w:hint="default" w:hAnsi="宋体" w:cs="宋体"/>
          <w:bCs/>
          <w:color w:val="auto"/>
          <w:sz w:val="24"/>
          <w:szCs w:val="24"/>
          <w:highlight w:val="none"/>
          <w:lang w:val="en-US" w:eastAsia="zh-CN"/>
        </w:rPr>
        <w:t>（提供有效的承诺函</w:t>
      </w:r>
      <w:r>
        <w:rPr>
          <w:rFonts w:hint="eastAsia" w:hAnsi="宋体" w:cs="宋体"/>
          <w:bCs/>
          <w:color w:val="auto"/>
          <w:sz w:val="24"/>
          <w:szCs w:val="24"/>
          <w:highlight w:val="none"/>
          <w:lang w:val="en-US" w:eastAsia="zh-CN"/>
        </w:rPr>
        <w:t>，格式自拟</w:t>
      </w:r>
      <w:r>
        <w:rPr>
          <w:rFonts w:hint="default" w:hAnsi="宋体" w:cs="宋体"/>
          <w:bCs/>
          <w:color w:val="auto"/>
          <w:sz w:val="24"/>
          <w:szCs w:val="24"/>
          <w:highlight w:val="none"/>
          <w:lang w:val="en-US" w:eastAsia="zh-CN"/>
        </w:rPr>
        <w:t>）</w:t>
      </w:r>
    </w:p>
    <w:p w14:paraId="64FBF729">
      <w:pPr>
        <w:pStyle w:val="54"/>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p>
    <w:p w14:paraId="1EAEC14D">
      <w:pPr>
        <w:pStyle w:val="12"/>
        <w:numPr>
          <w:ilvl w:val="0"/>
          <w:numId w:val="0"/>
        </w:numPr>
        <w:ind w:firstLine="480" w:firstLineChars="200"/>
        <w:rPr>
          <w:rFonts w:hint="eastAsia" w:ascii="宋体" w:hAnsi="宋体" w:eastAsia="宋体" w:cs="宋体"/>
          <w:color w:val="auto"/>
          <w:sz w:val="24"/>
          <w:highlight w:val="none"/>
          <w:lang w:val="en-US" w:eastAsia="zh-CN"/>
        </w:rPr>
      </w:pPr>
    </w:p>
    <w:p w14:paraId="4B4A15EC">
      <w:pPr>
        <w:pStyle w:val="12"/>
        <w:numPr>
          <w:ilvl w:val="0"/>
          <w:numId w:val="0"/>
        </w:numPr>
        <w:ind w:firstLine="480" w:firstLineChars="200"/>
        <w:rPr>
          <w:rFonts w:hint="eastAsia" w:ascii="宋体" w:hAnsi="宋体" w:eastAsia="宋体" w:cs="宋体"/>
          <w:color w:val="auto"/>
          <w:sz w:val="24"/>
          <w:highlight w:val="none"/>
          <w:lang w:val="en-US" w:eastAsia="zh-CN"/>
        </w:rPr>
      </w:pPr>
    </w:p>
    <w:p w14:paraId="43F8625E">
      <w:pPr>
        <w:pStyle w:val="54"/>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0306D58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3ABCA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BF6C4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A85D1FD">
      <w:pPr>
        <w:pStyle w:val="12"/>
        <w:numPr>
          <w:ilvl w:val="0"/>
          <w:numId w:val="0"/>
        </w:numPr>
        <w:ind w:firstLine="480" w:firstLineChars="200"/>
        <w:rPr>
          <w:rFonts w:hint="eastAsia" w:ascii="宋体" w:hAnsi="宋体" w:eastAsia="宋体" w:cs="宋体"/>
          <w:color w:val="auto"/>
          <w:sz w:val="24"/>
          <w:highlight w:val="none"/>
          <w:lang w:val="en-US" w:eastAsia="zh-CN"/>
        </w:rPr>
      </w:pPr>
    </w:p>
    <w:p w14:paraId="2655AA96">
      <w:pPr>
        <w:pStyle w:val="12"/>
        <w:numPr>
          <w:ilvl w:val="0"/>
          <w:numId w:val="0"/>
        </w:numPr>
        <w:ind w:firstLine="480" w:firstLineChars="200"/>
        <w:rPr>
          <w:rFonts w:hint="eastAsia" w:ascii="宋体" w:hAnsi="宋体" w:eastAsia="宋体" w:cs="宋体"/>
          <w:color w:val="auto"/>
          <w:sz w:val="24"/>
          <w:highlight w:val="none"/>
          <w:lang w:val="en-US" w:eastAsia="zh-CN"/>
        </w:rPr>
      </w:pPr>
    </w:p>
    <w:p w14:paraId="619B6980">
      <w:pPr>
        <w:pStyle w:val="12"/>
        <w:numPr>
          <w:ilvl w:val="0"/>
          <w:numId w:val="0"/>
        </w:numPr>
        <w:ind w:firstLine="480" w:firstLineChars="200"/>
        <w:rPr>
          <w:rFonts w:hint="eastAsia" w:ascii="宋体" w:hAnsi="宋体" w:eastAsia="宋体" w:cs="宋体"/>
          <w:color w:val="auto"/>
          <w:sz w:val="24"/>
          <w:highlight w:val="none"/>
          <w:lang w:val="en-US" w:eastAsia="zh-CN"/>
        </w:rPr>
      </w:pPr>
    </w:p>
    <w:p w14:paraId="461045BA">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9"/>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6657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3C1E5C02">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36552EB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6890BAAA">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5BCE2B40">
            <w:pPr>
              <w:ind w:right="-178" w:rightChars="-85"/>
              <w:jc w:val="center"/>
              <w:rPr>
                <w:rFonts w:ascii="宋体" w:hAnsi="宋体" w:cs="宋体"/>
                <w:sz w:val="22"/>
                <w:szCs w:val="22"/>
              </w:rPr>
            </w:pPr>
            <w:r>
              <w:rPr>
                <w:rFonts w:hint="eastAsia" w:ascii="宋体" w:hAnsi="宋体" w:cs="华文仿宋"/>
                <w:bCs/>
                <w:szCs w:val="21"/>
              </w:rPr>
              <w:t>证明资料</w:t>
            </w:r>
          </w:p>
        </w:tc>
      </w:tr>
      <w:tr w14:paraId="0F1AB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23DC652F">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035C0794">
            <w:pPr>
              <w:ind w:left="-21" w:leftChars="-10"/>
              <w:rPr>
                <w:rFonts w:ascii="宋体" w:hAnsi="宋体" w:cs="华文仿宋"/>
                <w:szCs w:val="21"/>
              </w:rPr>
            </w:pPr>
            <w:r>
              <w:rPr>
                <w:rFonts w:hint="eastAsia" w:ascii="宋体" w:hAnsi="宋体" w:cs="华文仿宋"/>
                <w:szCs w:val="21"/>
              </w:rPr>
              <w:t>响应报价：</w:t>
            </w:r>
          </w:p>
          <w:p w14:paraId="7ECCD8DD">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38421D40">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6DB9C48B">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6A379A92">
            <w:pPr>
              <w:ind w:left="36" w:leftChars="17"/>
              <w:jc w:val="center"/>
              <w:rPr>
                <w:rFonts w:ascii="宋体" w:hAnsi="宋体" w:cs="宋体"/>
                <w:szCs w:val="21"/>
              </w:rPr>
            </w:pPr>
            <w:r>
              <w:rPr>
                <w:rFonts w:hint="eastAsia" w:ascii="宋体" w:hAnsi="宋体" w:cs="宋体"/>
                <w:szCs w:val="21"/>
              </w:rPr>
              <w:t>□通  过</w:t>
            </w:r>
          </w:p>
          <w:p w14:paraId="338B30C0">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3470D6EA">
            <w:pPr>
              <w:ind w:right="-178" w:rightChars="-85"/>
              <w:jc w:val="center"/>
              <w:rPr>
                <w:rFonts w:ascii="宋体" w:hAnsi="宋体" w:cs="宋体"/>
                <w:szCs w:val="21"/>
              </w:rPr>
            </w:pPr>
            <w:r>
              <w:rPr>
                <w:rFonts w:hint="eastAsia" w:ascii="宋体" w:hAnsi="宋体" w:cs="宋体"/>
                <w:szCs w:val="21"/>
              </w:rPr>
              <w:t>/</w:t>
            </w:r>
          </w:p>
        </w:tc>
      </w:tr>
      <w:tr w14:paraId="125F6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E9FEE1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C713D5D">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w:t>
            </w:r>
          </w:p>
        </w:tc>
        <w:tc>
          <w:tcPr>
            <w:tcW w:w="1275" w:type="dxa"/>
            <w:vAlign w:val="center"/>
          </w:tcPr>
          <w:p w14:paraId="54C1A7AC">
            <w:pPr>
              <w:ind w:left="36" w:leftChars="17"/>
              <w:jc w:val="center"/>
              <w:rPr>
                <w:rFonts w:ascii="宋体" w:hAnsi="宋体" w:cs="宋体"/>
                <w:szCs w:val="21"/>
              </w:rPr>
            </w:pPr>
            <w:r>
              <w:rPr>
                <w:rFonts w:hint="eastAsia" w:ascii="宋体" w:hAnsi="宋体" w:cs="宋体"/>
                <w:szCs w:val="21"/>
              </w:rPr>
              <w:t>□通  过</w:t>
            </w:r>
          </w:p>
          <w:p w14:paraId="18CCAD5F">
            <w:pPr>
              <w:jc w:val="center"/>
            </w:pPr>
            <w:r>
              <w:rPr>
                <w:rFonts w:hint="eastAsia" w:ascii="宋体" w:hAnsi="宋体" w:cs="宋体"/>
                <w:szCs w:val="21"/>
              </w:rPr>
              <w:t>□不通过</w:t>
            </w:r>
          </w:p>
        </w:tc>
        <w:tc>
          <w:tcPr>
            <w:tcW w:w="1212" w:type="dxa"/>
            <w:vAlign w:val="center"/>
          </w:tcPr>
          <w:p w14:paraId="73554B5F">
            <w:pPr>
              <w:jc w:val="center"/>
              <w:rPr>
                <w:rFonts w:ascii="宋体" w:hAnsi="宋体" w:cs="宋体"/>
                <w:sz w:val="20"/>
                <w:szCs w:val="20"/>
              </w:rPr>
            </w:pPr>
            <w:r>
              <w:rPr>
                <w:rFonts w:hint="eastAsia" w:ascii="宋体" w:hAnsi="宋体" w:cs="宋体"/>
                <w:szCs w:val="21"/>
              </w:rPr>
              <w:t>见响应文件第（）页</w:t>
            </w:r>
          </w:p>
        </w:tc>
      </w:tr>
      <w:tr w14:paraId="5E18B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AF562E4">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4105B27E">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646565D3">
            <w:pPr>
              <w:ind w:left="36" w:leftChars="17"/>
              <w:jc w:val="center"/>
            </w:pPr>
            <w:r>
              <w:rPr>
                <w:rFonts w:hint="eastAsia"/>
              </w:rPr>
              <w:t>□通  过</w:t>
            </w:r>
          </w:p>
          <w:p w14:paraId="0CF77B98">
            <w:pPr>
              <w:pStyle w:val="37"/>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529A66F">
            <w:pPr>
              <w:jc w:val="center"/>
              <w:rPr>
                <w:rFonts w:ascii="宋体" w:hAnsi="宋体" w:cs="宋体"/>
                <w:sz w:val="20"/>
                <w:szCs w:val="20"/>
              </w:rPr>
            </w:pPr>
            <w:r>
              <w:rPr>
                <w:rFonts w:hint="eastAsia" w:ascii="宋体" w:hAnsi="宋体" w:cs="宋体"/>
                <w:szCs w:val="21"/>
              </w:rPr>
              <w:t>见响应文件第（）页</w:t>
            </w:r>
          </w:p>
        </w:tc>
      </w:tr>
      <w:tr w14:paraId="16162D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3B4D05A">
            <w:pPr>
              <w:jc w:val="center"/>
              <w:rPr>
                <w:rFonts w:hint="eastAsia" w:ascii="宋体" w:hAnsi="宋体" w:cs="华文仿宋"/>
                <w:szCs w:val="21"/>
              </w:rPr>
            </w:pPr>
            <w:r>
              <w:rPr>
                <w:rFonts w:hint="eastAsia" w:ascii="宋体" w:hAnsi="宋体" w:cs="华文仿宋"/>
                <w:szCs w:val="21"/>
              </w:rPr>
              <w:t>响应文件签署、</w:t>
            </w:r>
          </w:p>
          <w:p w14:paraId="0A3E9CCF">
            <w:pPr>
              <w:jc w:val="center"/>
              <w:rPr>
                <w:rFonts w:ascii="宋体" w:hAnsi="宋体" w:cs="宋体"/>
                <w:szCs w:val="21"/>
              </w:rPr>
            </w:pPr>
            <w:r>
              <w:rPr>
                <w:rFonts w:hint="eastAsia" w:ascii="宋体" w:hAnsi="宋体" w:cs="华文仿宋"/>
                <w:szCs w:val="21"/>
              </w:rPr>
              <w:t>盖章</w:t>
            </w:r>
          </w:p>
        </w:tc>
        <w:tc>
          <w:tcPr>
            <w:tcW w:w="5642" w:type="dxa"/>
            <w:vAlign w:val="center"/>
          </w:tcPr>
          <w:p w14:paraId="5509C08D">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2120047F">
            <w:pPr>
              <w:ind w:left="36" w:leftChars="17"/>
              <w:jc w:val="center"/>
              <w:rPr>
                <w:rFonts w:ascii="宋体" w:hAnsi="宋体" w:cs="宋体"/>
                <w:szCs w:val="21"/>
              </w:rPr>
            </w:pPr>
            <w:r>
              <w:rPr>
                <w:rFonts w:hint="eastAsia" w:ascii="宋体" w:hAnsi="宋体" w:cs="宋体"/>
                <w:szCs w:val="21"/>
              </w:rPr>
              <w:t>□通  过</w:t>
            </w:r>
          </w:p>
          <w:p w14:paraId="7FFE2DCF">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0C2D767F">
            <w:pPr>
              <w:jc w:val="center"/>
              <w:rPr>
                <w:rFonts w:ascii="宋体" w:hAnsi="宋体" w:cs="宋体"/>
                <w:sz w:val="20"/>
                <w:szCs w:val="20"/>
              </w:rPr>
            </w:pPr>
            <w:r>
              <w:rPr>
                <w:rFonts w:hint="eastAsia" w:ascii="宋体" w:hAnsi="宋体" w:cs="宋体"/>
                <w:szCs w:val="21"/>
              </w:rPr>
              <w:t>/</w:t>
            </w:r>
          </w:p>
        </w:tc>
      </w:tr>
      <w:tr w14:paraId="39639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0EB0BA1">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67EAC5D4">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p>
        </w:tc>
        <w:tc>
          <w:tcPr>
            <w:tcW w:w="1275" w:type="dxa"/>
            <w:vAlign w:val="center"/>
          </w:tcPr>
          <w:p w14:paraId="6E8CAEF8">
            <w:pPr>
              <w:ind w:left="36" w:leftChars="17"/>
              <w:jc w:val="center"/>
              <w:rPr>
                <w:rFonts w:ascii="宋体" w:hAnsi="宋体" w:cs="宋体"/>
                <w:szCs w:val="21"/>
              </w:rPr>
            </w:pPr>
            <w:r>
              <w:rPr>
                <w:rFonts w:hint="eastAsia" w:ascii="宋体" w:hAnsi="宋体" w:cs="宋体"/>
                <w:szCs w:val="21"/>
              </w:rPr>
              <w:t>□通  过</w:t>
            </w:r>
          </w:p>
          <w:p w14:paraId="59FE5481">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3CCABD27">
            <w:pPr>
              <w:jc w:val="center"/>
              <w:rPr>
                <w:rFonts w:ascii="宋体" w:hAnsi="宋体" w:cs="宋体"/>
                <w:sz w:val="20"/>
                <w:szCs w:val="20"/>
              </w:rPr>
            </w:pPr>
            <w:r>
              <w:rPr>
                <w:rFonts w:hint="eastAsia" w:ascii="宋体" w:hAnsi="宋体" w:cs="宋体"/>
                <w:szCs w:val="21"/>
              </w:rPr>
              <w:t>见响应文件第（）页</w:t>
            </w:r>
          </w:p>
        </w:tc>
      </w:tr>
      <w:tr w14:paraId="44832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677" w:hRule="atLeast"/>
        </w:trPr>
        <w:tc>
          <w:tcPr>
            <w:tcW w:w="1614" w:type="dxa"/>
            <w:vAlign w:val="center"/>
          </w:tcPr>
          <w:p w14:paraId="6191E5FD">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7AEDA62F">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40F1613F">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0F40D39D">
            <w:pPr>
              <w:ind w:left="-21" w:leftChars="-10"/>
              <w:rPr>
                <w:rFonts w:hint="eastAsia"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r>
              <w:rPr>
                <w:rFonts w:hint="eastAsia" w:ascii="宋体" w:hAnsi="宋体" w:cs="华文仿宋"/>
                <w:szCs w:val="21"/>
                <w:lang w:eastAsia="zh-CN"/>
              </w:rPr>
              <w:t>（如有）</w:t>
            </w:r>
          </w:p>
          <w:p w14:paraId="1E066E5E">
            <w:pPr>
              <w:ind w:left="-21" w:leftChars="-10"/>
              <w:rPr>
                <w:rFonts w:hint="eastAsia" w:ascii="宋体" w:hAnsi="宋体" w:eastAsia="宋体" w:cs="华文仿宋"/>
                <w:szCs w:val="21"/>
                <w:lang w:eastAsia="zh-CN"/>
              </w:rPr>
            </w:pPr>
          </w:p>
        </w:tc>
        <w:tc>
          <w:tcPr>
            <w:tcW w:w="1275" w:type="dxa"/>
            <w:vAlign w:val="center"/>
          </w:tcPr>
          <w:p w14:paraId="68057163">
            <w:pPr>
              <w:ind w:left="36" w:leftChars="17"/>
              <w:jc w:val="center"/>
              <w:rPr>
                <w:rFonts w:ascii="宋体" w:hAnsi="宋体" w:cs="宋体"/>
                <w:szCs w:val="21"/>
              </w:rPr>
            </w:pPr>
            <w:r>
              <w:rPr>
                <w:rFonts w:hint="eastAsia" w:ascii="宋体" w:hAnsi="宋体" w:cs="宋体"/>
                <w:szCs w:val="21"/>
              </w:rPr>
              <w:t>□通  过</w:t>
            </w:r>
          </w:p>
          <w:p w14:paraId="5C5DCFCA">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2DD70E6">
            <w:pPr>
              <w:jc w:val="center"/>
              <w:rPr>
                <w:rFonts w:ascii="宋体" w:hAnsi="宋体" w:cs="宋体"/>
                <w:sz w:val="20"/>
                <w:szCs w:val="20"/>
              </w:rPr>
            </w:pPr>
            <w:r>
              <w:rPr>
                <w:rFonts w:hint="eastAsia" w:ascii="宋体" w:hAnsi="宋体" w:cs="宋体"/>
                <w:szCs w:val="21"/>
              </w:rPr>
              <w:t>见响应文件第（）页</w:t>
            </w:r>
          </w:p>
        </w:tc>
      </w:tr>
    </w:tbl>
    <w:p w14:paraId="224BDEC9">
      <w:pPr>
        <w:pStyle w:val="13"/>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AFA4696">
      <w:pPr>
        <w:pStyle w:val="13"/>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732C452F">
      <w:pPr>
        <w:pStyle w:val="13"/>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39462474">
      <w:pPr>
        <w:pStyle w:val="13"/>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52596F1B">
      <w:pPr>
        <w:spacing w:line="360" w:lineRule="auto"/>
        <w:ind w:firstLine="3542" w:firstLineChars="1476"/>
        <w:jc w:val="left"/>
        <w:rPr>
          <w:rFonts w:hint="eastAsia" w:ascii="宋体" w:hAnsi="宋体" w:cs="宋体"/>
          <w:sz w:val="24"/>
        </w:rPr>
      </w:pPr>
    </w:p>
    <w:p w14:paraId="1EF98EA2">
      <w:pPr>
        <w:spacing w:line="360" w:lineRule="auto"/>
        <w:ind w:firstLine="3542" w:firstLineChars="1476"/>
        <w:jc w:val="left"/>
        <w:rPr>
          <w:rFonts w:hint="eastAsia" w:ascii="宋体" w:hAnsi="宋体" w:cs="宋体"/>
          <w:sz w:val="24"/>
        </w:rPr>
      </w:pPr>
    </w:p>
    <w:p w14:paraId="06E44762">
      <w:pPr>
        <w:pStyle w:val="37"/>
        <w:rPr>
          <w:rFonts w:hint="eastAsia"/>
        </w:rPr>
      </w:pPr>
    </w:p>
    <w:p w14:paraId="6D01EBF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33EFD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2FFC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702625">
      <w:pPr>
        <w:pStyle w:val="37"/>
        <w:rPr>
          <w:rFonts w:hint="eastAsia" w:ascii="宋体" w:hAnsi="宋体" w:cs="宋体"/>
          <w:color w:val="000000" w:themeColor="text1"/>
          <w:sz w:val="24"/>
          <w14:textFill>
            <w14:solidFill>
              <w14:schemeClr w14:val="tx1"/>
            </w14:solidFill>
          </w14:textFill>
        </w:rPr>
      </w:pPr>
    </w:p>
    <w:p w14:paraId="183256D8">
      <w:pPr>
        <w:pStyle w:val="37"/>
        <w:rPr>
          <w:rFonts w:hint="eastAsia" w:ascii="宋体" w:hAnsi="宋体" w:cs="宋体"/>
          <w:color w:val="000000" w:themeColor="text1"/>
          <w:sz w:val="24"/>
          <w14:textFill>
            <w14:solidFill>
              <w14:schemeClr w14:val="tx1"/>
            </w14:solidFill>
          </w14:textFill>
        </w:rPr>
      </w:pPr>
    </w:p>
    <w:p w14:paraId="00EC59B2">
      <w:pPr>
        <w:pStyle w:val="37"/>
        <w:rPr>
          <w:rFonts w:hint="eastAsia" w:ascii="宋体" w:hAnsi="宋体" w:cs="宋体"/>
          <w:color w:val="000000" w:themeColor="text1"/>
          <w:sz w:val="24"/>
          <w14:textFill>
            <w14:solidFill>
              <w14:schemeClr w14:val="tx1"/>
            </w14:solidFill>
          </w14:textFill>
        </w:rPr>
      </w:pPr>
    </w:p>
    <w:p w14:paraId="1C9DAE76">
      <w:pPr>
        <w:pStyle w:val="37"/>
        <w:rPr>
          <w:rFonts w:hint="eastAsia" w:ascii="宋体" w:hAnsi="宋体" w:cs="宋体"/>
          <w:color w:val="000000" w:themeColor="text1"/>
          <w:sz w:val="24"/>
          <w14:textFill>
            <w14:solidFill>
              <w14:schemeClr w14:val="tx1"/>
            </w14:solidFill>
          </w14:textFill>
        </w:rPr>
      </w:pPr>
    </w:p>
    <w:p w14:paraId="077759D3">
      <w:pPr>
        <w:pStyle w:val="37"/>
        <w:rPr>
          <w:rFonts w:hint="eastAsia" w:ascii="宋体" w:hAnsi="宋体" w:cs="宋体"/>
          <w:color w:val="000000" w:themeColor="text1"/>
          <w:sz w:val="24"/>
          <w14:textFill>
            <w14:solidFill>
              <w14:schemeClr w14:val="tx1"/>
            </w14:solidFill>
          </w14:textFill>
        </w:rPr>
      </w:pPr>
    </w:p>
    <w:p w14:paraId="5FAA18D8">
      <w:pPr>
        <w:pStyle w:val="37"/>
        <w:rPr>
          <w:rFonts w:hint="eastAsia" w:ascii="宋体" w:hAnsi="宋体" w:cs="宋体"/>
          <w:color w:val="000000" w:themeColor="text1"/>
          <w:sz w:val="24"/>
          <w14:textFill>
            <w14:solidFill>
              <w14:schemeClr w14:val="tx1"/>
            </w14:solidFill>
          </w14:textFill>
        </w:rPr>
      </w:pPr>
    </w:p>
    <w:p w14:paraId="687542DA">
      <w:pPr>
        <w:pStyle w:val="37"/>
        <w:rPr>
          <w:rFonts w:hint="eastAsia" w:ascii="宋体" w:hAnsi="宋体" w:cs="宋体"/>
          <w:color w:val="000000" w:themeColor="text1"/>
          <w:sz w:val="24"/>
          <w14:textFill>
            <w14:solidFill>
              <w14:schemeClr w14:val="tx1"/>
            </w14:solidFill>
          </w14:textFill>
        </w:rPr>
      </w:pPr>
    </w:p>
    <w:p w14:paraId="6F8DB8F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541AB2B7">
      <w:pPr>
        <w:pStyle w:val="16"/>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5CF3ACAD">
      <w:pPr>
        <w:pStyle w:val="16"/>
        <w:tabs>
          <w:tab w:val="left" w:pos="900"/>
        </w:tabs>
        <w:spacing w:line="400" w:lineRule="exact"/>
        <w:ind w:firstLine="0"/>
        <w:jc w:val="center"/>
        <w:rPr>
          <w:rFonts w:cs="仿宋_GB2312"/>
          <w:bCs/>
          <w:color w:val="000000"/>
          <w:sz w:val="22"/>
          <w:szCs w:val="22"/>
        </w:rPr>
      </w:pPr>
    </w:p>
    <w:p w14:paraId="03EE1120">
      <w:pPr>
        <w:pStyle w:val="16"/>
        <w:tabs>
          <w:tab w:val="left" w:pos="900"/>
        </w:tabs>
        <w:spacing w:line="400" w:lineRule="exact"/>
        <w:ind w:firstLine="0"/>
        <w:rPr>
          <w:rFonts w:cs="仿宋_GB2312"/>
          <w:bCs/>
          <w:color w:val="000000"/>
        </w:rPr>
      </w:pPr>
    </w:p>
    <w:p w14:paraId="0D3CFA33">
      <w:pPr>
        <w:pStyle w:val="16"/>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18B2C9">
      <w:pPr>
        <w:pStyle w:val="16"/>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2102CD6B">
      <w:pPr>
        <w:pStyle w:val="16"/>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58681166">
      <w:pPr>
        <w:pStyle w:val="16"/>
        <w:tabs>
          <w:tab w:val="left" w:pos="900"/>
        </w:tabs>
        <w:adjustRightInd w:val="0"/>
        <w:snapToGrid w:val="0"/>
        <w:spacing w:line="360" w:lineRule="auto"/>
        <w:ind w:firstLine="560" w:firstLineChars="200"/>
        <w:jc w:val="left"/>
        <w:rPr>
          <w:rFonts w:cs="仿宋_GB2312"/>
          <w:bCs/>
          <w:color w:val="000000"/>
          <w:szCs w:val="28"/>
        </w:rPr>
      </w:pPr>
    </w:p>
    <w:p w14:paraId="54B44C5D">
      <w:pPr>
        <w:pStyle w:val="16"/>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2BF0F749">
      <w:pPr>
        <w:pStyle w:val="16"/>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5ADEA6D5">
      <w:pPr>
        <w:pStyle w:val="16"/>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721B7250">
      <w:pPr>
        <w:pStyle w:val="16"/>
        <w:tabs>
          <w:tab w:val="left" w:pos="900"/>
        </w:tabs>
        <w:adjustRightInd w:val="0"/>
        <w:snapToGrid w:val="0"/>
        <w:spacing w:line="360" w:lineRule="auto"/>
        <w:ind w:firstLine="3732" w:firstLineChars="1333"/>
        <w:jc w:val="left"/>
        <w:rPr>
          <w:rFonts w:cs="仿宋_GB2312"/>
          <w:bCs/>
          <w:color w:val="000000"/>
          <w:szCs w:val="28"/>
        </w:rPr>
      </w:pPr>
    </w:p>
    <w:p w14:paraId="30586C10">
      <w:pPr>
        <w:pStyle w:val="16"/>
        <w:tabs>
          <w:tab w:val="left" w:pos="900"/>
        </w:tabs>
        <w:adjustRightInd w:val="0"/>
        <w:snapToGrid w:val="0"/>
        <w:spacing w:line="360" w:lineRule="auto"/>
        <w:ind w:firstLine="3732" w:firstLineChars="1333"/>
        <w:jc w:val="left"/>
        <w:rPr>
          <w:rFonts w:cs="仿宋_GB2312"/>
          <w:bCs/>
          <w:color w:val="000000"/>
          <w:szCs w:val="28"/>
        </w:rPr>
      </w:pPr>
    </w:p>
    <w:p w14:paraId="784BDE1F">
      <w:pPr>
        <w:pStyle w:val="16"/>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27A83780">
      <w:pPr>
        <w:pStyle w:val="16"/>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170324EA">
      <w:pPr>
        <w:pStyle w:val="16"/>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D3E323F">
      <w:pPr>
        <w:pStyle w:val="16"/>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281FAA86">
      <w:pPr>
        <w:pStyle w:val="16"/>
        <w:tabs>
          <w:tab w:val="left" w:pos="900"/>
        </w:tabs>
        <w:adjustRightInd w:val="0"/>
        <w:snapToGrid w:val="0"/>
        <w:spacing w:line="360" w:lineRule="auto"/>
        <w:ind w:firstLine="3732" w:firstLineChars="1333"/>
        <w:jc w:val="left"/>
        <w:rPr>
          <w:rFonts w:hint="eastAsia" w:cs="仿宋_GB2312"/>
          <w:bCs/>
          <w:color w:val="000000"/>
          <w:szCs w:val="28"/>
        </w:rPr>
      </w:pPr>
    </w:p>
    <w:p w14:paraId="2DAC0ADF">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6620343">
                            <w:pPr>
                              <w:pStyle w:val="14"/>
                              <w:rPr>
                                <w:sz w:val="20"/>
                              </w:rPr>
                            </w:pPr>
                          </w:p>
                          <w:p w14:paraId="25C41F86">
                            <w:pPr>
                              <w:pStyle w:val="14"/>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26620343">
                      <w:pPr>
                        <w:pStyle w:val="14"/>
                        <w:rPr>
                          <w:sz w:val="20"/>
                        </w:rPr>
                      </w:pPr>
                    </w:p>
                    <w:p w14:paraId="25C41F86">
                      <w:pPr>
                        <w:pStyle w:val="14"/>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5688331">
                            <w:pPr>
                              <w:pStyle w:val="14"/>
                              <w:rPr>
                                <w:sz w:val="20"/>
                              </w:rPr>
                            </w:pPr>
                          </w:p>
                          <w:p w14:paraId="25FE8BD7">
                            <w:pPr>
                              <w:pStyle w:val="14"/>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15688331">
                      <w:pPr>
                        <w:pStyle w:val="14"/>
                        <w:rPr>
                          <w:sz w:val="20"/>
                        </w:rPr>
                      </w:pPr>
                    </w:p>
                    <w:p w14:paraId="25FE8BD7">
                      <w:pPr>
                        <w:pStyle w:val="14"/>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42EA501">
      <w:pPr>
        <w:tabs>
          <w:tab w:val="left" w:pos="4602"/>
        </w:tabs>
        <w:ind w:left="391"/>
        <w:rPr>
          <w:sz w:val="20"/>
        </w:rPr>
      </w:pPr>
    </w:p>
    <w:p w14:paraId="5B43E87E">
      <w:pPr>
        <w:tabs>
          <w:tab w:val="left" w:pos="4602"/>
        </w:tabs>
        <w:ind w:left="391"/>
        <w:rPr>
          <w:sz w:val="20"/>
        </w:rPr>
      </w:pPr>
    </w:p>
    <w:p w14:paraId="7CADCBA1">
      <w:pPr>
        <w:tabs>
          <w:tab w:val="left" w:pos="4602"/>
        </w:tabs>
        <w:ind w:left="391"/>
        <w:rPr>
          <w:sz w:val="20"/>
        </w:rPr>
      </w:pPr>
    </w:p>
    <w:p w14:paraId="5A098E83">
      <w:pPr>
        <w:pStyle w:val="16"/>
        <w:tabs>
          <w:tab w:val="left" w:pos="900"/>
        </w:tabs>
        <w:spacing w:line="400" w:lineRule="exact"/>
        <w:ind w:left="420" w:leftChars="200" w:firstLine="0"/>
        <w:jc w:val="center"/>
        <w:rPr>
          <w:rFonts w:hint="eastAsia" w:cs="仿宋_GB2312"/>
          <w:b/>
          <w:color w:val="000000"/>
          <w:sz w:val="32"/>
          <w:szCs w:val="32"/>
          <w:lang w:val="en-US" w:eastAsia="zh-CN"/>
        </w:rPr>
      </w:pPr>
    </w:p>
    <w:p w14:paraId="3DBBB83E">
      <w:pPr>
        <w:pStyle w:val="16"/>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39413172">
      <w:pPr>
        <w:pStyle w:val="16"/>
        <w:tabs>
          <w:tab w:val="left" w:pos="900"/>
        </w:tabs>
        <w:spacing w:line="400" w:lineRule="exact"/>
        <w:ind w:firstLine="0"/>
        <w:rPr>
          <w:rFonts w:cs="仿宋_GB2312"/>
          <w:bCs/>
          <w:color w:val="000000"/>
          <w:sz w:val="24"/>
          <w:szCs w:val="24"/>
        </w:rPr>
      </w:pPr>
    </w:p>
    <w:p w14:paraId="02717140">
      <w:pPr>
        <w:pStyle w:val="16"/>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604B162">
      <w:pPr>
        <w:pStyle w:val="16"/>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61C2C54B">
      <w:pPr>
        <w:pStyle w:val="16"/>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3A92F63A">
      <w:pPr>
        <w:pStyle w:val="16"/>
        <w:tabs>
          <w:tab w:val="left" w:pos="900"/>
        </w:tabs>
        <w:adjustRightInd w:val="0"/>
        <w:snapToGrid w:val="0"/>
        <w:spacing w:line="360" w:lineRule="auto"/>
        <w:ind w:firstLine="560" w:firstLineChars="200"/>
        <w:rPr>
          <w:rFonts w:cs="仿宋_GB2312"/>
          <w:bCs/>
          <w:color w:val="000000"/>
          <w:szCs w:val="28"/>
        </w:rPr>
      </w:pPr>
    </w:p>
    <w:p w14:paraId="6CAB92BC">
      <w:pPr>
        <w:pStyle w:val="16"/>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5B07C73F">
      <w:pPr>
        <w:pStyle w:val="16"/>
        <w:tabs>
          <w:tab w:val="left" w:pos="900"/>
        </w:tabs>
        <w:adjustRightInd w:val="0"/>
        <w:snapToGrid w:val="0"/>
        <w:spacing w:line="360" w:lineRule="auto"/>
        <w:ind w:firstLine="560" w:firstLineChars="200"/>
        <w:rPr>
          <w:rFonts w:cs="仿宋_GB2312"/>
          <w:bCs/>
          <w:color w:val="000000"/>
          <w:szCs w:val="28"/>
        </w:rPr>
      </w:pPr>
    </w:p>
    <w:p w14:paraId="5B907622">
      <w:pPr>
        <w:pStyle w:val="16"/>
        <w:tabs>
          <w:tab w:val="left" w:pos="900"/>
        </w:tabs>
        <w:adjustRightInd w:val="0"/>
        <w:snapToGrid w:val="0"/>
        <w:spacing w:line="360" w:lineRule="auto"/>
        <w:ind w:firstLine="560" w:firstLineChars="200"/>
        <w:rPr>
          <w:rFonts w:cs="仿宋_GB2312"/>
          <w:bCs/>
          <w:color w:val="000000"/>
          <w:szCs w:val="28"/>
        </w:rPr>
      </w:pPr>
    </w:p>
    <w:p w14:paraId="42887D96">
      <w:pPr>
        <w:pStyle w:val="16"/>
        <w:tabs>
          <w:tab w:val="left" w:pos="900"/>
        </w:tabs>
        <w:adjustRightInd w:val="0"/>
        <w:snapToGrid w:val="0"/>
        <w:spacing w:line="360" w:lineRule="auto"/>
        <w:ind w:firstLine="560" w:firstLineChars="200"/>
        <w:rPr>
          <w:rFonts w:cs="仿宋_GB2312"/>
          <w:bCs/>
          <w:color w:val="000000"/>
          <w:szCs w:val="28"/>
        </w:rPr>
      </w:pPr>
    </w:p>
    <w:p w14:paraId="49CA9295">
      <w:pPr>
        <w:pStyle w:val="16"/>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5A59B2F">
      <w:pPr>
        <w:pStyle w:val="16"/>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2D7F14E8">
      <w:pPr>
        <w:pStyle w:val="16"/>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1C1C18C8">
      <w:pPr>
        <w:pStyle w:val="16"/>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4A443DD4">
      <w:pPr>
        <w:pStyle w:val="16"/>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C5A4E9F">
      <w:pPr>
        <w:pStyle w:val="16"/>
        <w:tabs>
          <w:tab w:val="left" w:pos="900"/>
        </w:tabs>
        <w:adjustRightInd w:val="0"/>
        <w:snapToGrid w:val="0"/>
        <w:spacing w:line="360" w:lineRule="auto"/>
        <w:ind w:firstLine="5100" w:firstLineChars="1700"/>
        <w:jc w:val="left"/>
        <w:rPr>
          <w:rFonts w:cs="仿宋_GB2312"/>
          <w:bCs/>
          <w:color w:val="000000"/>
          <w:sz w:val="30"/>
          <w:szCs w:val="30"/>
        </w:rPr>
      </w:pPr>
    </w:p>
    <w:p w14:paraId="217B9C1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5718A1E">
                            <w:pPr>
                              <w:pStyle w:val="14"/>
                              <w:rPr>
                                <w:sz w:val="20"/>
                              </w:rPr>
                            </w:pPr>
                          </w:p>
                          <w:p w14:paraId="46101762">
                            <w:pPr>
                              <w:pStyle w:val="14"/>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25718A1E">
                      <w:pPr>
                        <w:pStyle w:val="14"/>
                        <w:rPr>
                          <w:sz w:val="20"/>
                        </w:rPr>
                      </w:pPr>
                    </w:p>
                    <w:p w14:paraId="46101762">
                      <w:pPr>
                        <w:pStyle w:val="14"/>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D7C5BC3">
                            <w:pPr>
                              <w:pStyle w:val="14"/>
                              <w:rPr>
                                <w:sz w:val="20"/>
                              </w:rPr>
                            </w:pPr>
                          </w:p>
                          <w:p w14:paraId="27A015CD">
                            <w:pPr>
                              <w:pStyle w:val="14"/>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5D7C5BC3">
                      <w:pPr>
                        <w:pStyle w:val="14"/>
                        <w:rPr>
                          <w:sz w:val="20"/>
                        </w:rPr>
                      </w:pPr>
                    </w:p>
                    <w:p w14:paraId="27A015CD">
                      <w:pPr>
                        <w:pStyle w:val="14"/>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26215CDB">
      <w:pPr>
        <w:pStyle w:val="14"/>
        <w:spacing w:line="360" w:lineRule="auto"/>
        <w:jc w:val="center"/>
        <w:rPr>
          <w:rFonts w:hint="eastAsia" w:ascii="宋体" w:hAnsi="宋体" w:cs="宋体"/>
          <w:b/>
          <w:bCs/>
          <w:sz w:val="32"/>
          <w:szCs w:val="32"/>
          <w:lang w:val="en-US" w:eastAsia="zh-CN"/>
        </w:rPr>
      </w:pPr>
    </w:p>
    <w:p w14:paraId="6BBB1E89">
      <w:pPr>
        <w:pStyle w:val="15"/>
        <w:rPr>
          <w:rFonts w:hint="eastAsia"/>
          <w:lang w:val="en-US" w:eastAsia="zh-CN"/>
        </w:rPr>
      </w:pPr>
    </w:p>
    <w:p w14:paraId="3F5FF392">
      <w:pPr>
        <w:pStyle w:val="14"/>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71DB8296">
      <w:pPr>
        <w:adjustRightInd w:val="0"/>
        <w:snapToGrid w:val="0"/>
        <w:spacing w:line="360" w:lineRule="exact"/>
        <w:ind w:left="0" w:leftChars="0" w:firstLine="0" w:firstLineChars="0"/>
        <w:rPr>
          <w:rFonts w:ascii="宋体" w:hAnsi="宋体" w:cs="宋体"/>
          <w:sz w:val="24"/>
        </w:rPr>
      </w:pPr>
      <w:r>
        <w:rPr>
          <w:rFonts w:hint="eastAsia" w:ascii="宋体" w:hAnsi="宋体" w:cs="宋体"/>
          <w:sz w:val="24"/>
        </w:rPr>
        <w:t>致：中山大学孙逸仙纪念医院</w:t>
      </w:r>
    </w:p>
    <w:p w14:paraId="2593FEAC">
      <w:pPr>
        <w:pStyle w:val="37"/>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7BD911B9">
      <w:pPr>
        <w:pStyle w:val="37"/>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380F8352">
      <w:pPr>
        <w:pStyle w:val="37"/>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0119CEE">
      <w:pPr>
        <w:pStyle w:val="37"/>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0FC067F3">
      <w:pPr>
        <w:pStyle w:val="37"/>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098D7B92">
      <w:pPr>
        <w:pStyle w:val="37"/>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5F563800">
      <w:pPr>
        <w:pStyle w:val="37"/>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7E426699">
      <w:pPr>
        <w:pStyle w:val="37"/>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14:paraId="72778486">
      <w:pPr>
        <w:pStyle w:val="37"/>
        <w:adjustRightInd w:val="0"/>
        <w:snapToGrid w:val="0"/>
        <w:spacing w:line="360" w:lineRule="exact"/>
        <w:ind w:firstLine="480"/>
        <w:rPr>
          <w:rFonts w:ascii="宋体" w:hAnsi="宋体" w:cs="宋体"/>
          <w:color w:val="auto"/>
          <w:sz w:val="24"/>
        </w:rPr>
      </w:pPr>
      <w:r>
        <w:rPr>
          <w:rFonts w:hint="eastAsia" w:ascii="宋体" w:hAnsi="宋体" w:cs="宋体"/>
          <w:sz w:val="24"/>
        </w:rPr>
        <w:t>7、</w:t>
      </w:r>
      <w:r>
        <w:rPr>
          <w:rFonts w:hint="eastAsia" w:ascii="宋体" w:hAnsi="宋体" w:cs="宋体"/>
          <w:sz w:val="24"/>
          <w:highlight w:val="none"/>
        </w:rPr>
        <w:t>我方承诺能够完全对比选文件所有带“</w:t>
      </w:r>
      <w:r>
        <w:rPr>
          <w:rFonts w:hint="eastAsia" w:ascii="宋体" w:hAnsi="宋体" w:cs="宋体"/>
          <w:sz w:val="21"/>
          <w:szCs w:val="21"/>
          <w:highlight w:val="none"/>
        </w:rPr>
        <w:t>★</w:t>
      </w:r>
      <w:r>
        <w:rPr>
          <w:rFonts w:hint="eastAsia" w:ascii="宋体" w:hAnsi="宋体" w:cs="宋体"/>
          <w:sz w:val="24"/>
          <w:highlight w:val="none"/>
        </w:rPr>
        <w:t>”号条款</w:t>
      </w:r>
      <w:r>
        <w:rPr>
          <w:rFonts w:hint="eastAsia" w:ascii="宋体" w:hAnsi="宋体" w:cs="宋体"/>
          <w:color w:val="auto"/>
          <w:sz w:val="24"/>
          <w:highlight w:val="none"/>
        </w:rPr>
        <w:t>作出响应</w:t>
      </w:r>
      <w:r>
        <w:rPr>
          <w:rFonts w:hint="eastAsia" w:ascii="宋体" w:hAnsi="宋体" w:cs="宋体"/>
          <w:color w:val="auto"/>
          <w:sz w:val="24"/>
        </w:rPr>
        <w:t>，具体如下：</w:t>
      </w:r>
    </w:p>
    <w:p w14:paraId="4AC803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szCs w:val="24"/>
          <w:highlight w:val="none"/>
          <w:lang w:val="en-US" w:eastAsia="zh-CN"/>
        </w:rPr>
      </w:pPr>
      <w:r>
        <w:rPr>
          <w:rFonts w:hint="eastAsia" w:ascii="宋体" w:hAnsi="宋体" w:cs="宋体"/>
          <w:sz w:val="24"/>
          <w:lang w:val="en-US" w:eastAsia="zh-CN"/>
        </w:rPr>
        <w:t>7.1</w:t>
      </w:r>
      <w:r>
        <w:rPr>
          <w:rFonts w:hAnsi="宋体" w:cs="宋体"/>
          <w:b/>
          <w:sz w:val="24"/>
          <w:szCs w:val="24"/>
        </w:rPr>
        <w:t>★</w:t>
      </w:r>
      <w:r>
        <w:rPr>
          <w:rFonts w:hint="eastAsia" w:ascii="宋体" w:hAnsi="宋体" w:eastAsia="宋体" w:cs="宋体"/>
          <w:bCs/>
          <w:color w:val="auto"/>
          <w:sz w:val="24"/>
          <w:szCs w:val="24"/>
          <w:highlight w:val="none"/>
          <w:lang w:val="en-US" w:eastAsia="zh-CN"/>
        </w:rPr>
        <w:t>2、本项目</w:t>
      </w:r>
      <w:r>
        <w:rPr>
          <w:rFonts w:hint="eastAsia" w:hAnsi="宋体" w:cs="宋体"/>
          <w:bCs/>
          <w:color w:val="auto"/>
          <w:sz w:val="24"/>
          <w:szCs w:val="24"/>
          <w:highlight w:val="none"/>
          <w:lang w:val="en-US" w:eastAsia="zh-CN"/>
        </w:rPr>
        <w:t>可能</w:t>
      </w:r>
      <w:r>
        <w:rPr>
          <w:rFonts w:hint="eastAsia" w:ascii="宋体" w:hAnsi="宋体" w:eastAsia="宋体" w:cs="宋体"/>
          <w:bCs/>
          <w:color w:val="auto"/>
          <w:sz w:val="24"/>
          <w:szCs w:val="24"/>
          <w:highlight w:val="none"/>
          <w:lang w:val="en-US" w:eastAsia="zh-CN"/>
        </w:rPr>
        <w:t>涉及部分高空、电工、焊接与热切割作业内容，供应商必须采取严格措施确保作业人员安全。供应商须为作业人员提供安全保护措施及提供相应的防护设备设施，并为其购买人身意外保险；同时，供应商作业人员须按相关要求具备特种作业操作证（作业类型：高处作业、电工作业、焊接与热切割作业等）。</w:t>
      </w:r>
    </w:p>
    <w:p w14:paraId="657B4696">
      <w:pPr>
        <w:pStyle w:val="1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default" w:ascii="宋体" w:hAnsi="宋体" w:eastAsia="宋体" w:cs="宋体"/>
          <w:bCs/>
          <w:color w:val="auto"/>
          <w:sz w:val="24"/>
          <w:szCs w:val="24"/>
          <w:highlight w:val="none"/>
          <w:lang w:val="en-US" w:eastAsia="zh-CN"/>
        </w:rPr>
      </w:pPr>
      <w:r>
        <w:rPr>
          <w:rFonts w:hint="eastAsia" w:hAnsi="宋体" w:cs="宋体"/>
          <w:b w:val="0"/>
          <w:bCs/>
          <w:sz w:val="24"/>
          <w:szCs w:val="24"/>
          <w:lang w:val="en-US" w:eastAsia="zh-CN"/>
        </w:rPr>
        <w:t>7.2</w:t>
      </w:r>
      <w:r>
        <w:rPr>
          <w:rFonts w:hAnsi="宋体" w:cs="宋体"/>
          <w:b/>
          <w:sz w:val="24"/>
          <w:szCs w:val="24"/>
        </w:rPr>
        <w:t>★</w:t>
      </w:r>
      <w:r>
        <w:rPr>
          <w:rFonts w:hint="eastAsia" w:ascii="宋体" w:hAnsi="宋体" w:eastAsia="宋体" w:cs="宋体"/>
          <w:bCs/>
          <w:color w:val="auto"/>
          <w:sz w:val="24"/>
          <w:szCs w:val="24"/>
          <w:highlight w:val="none"/>
          <w:lang w:val="en-US" w:eastAsia="zh-CN"/>
        </w:rPr>
        <w:t>3、成交供应商作为相关货物安装、维护的安全负责人，对相关货物安装、维护工作安全负责。成交供应商须采取一切措施对相关货物安装、维护等进行安全管理，杜绝发生安全事故。因供应商的过错（包括故意和管理过失）发生施工、消防、用电等事故，由供应商承担一切责任，因非可归咎于采购人的原因而发生人身伤亡或财产损失事件的，采购人不承担任何责任。</w:t>
      </w:r>
    </w:p>
    <w:p w14:paraId="06C4C3F0">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cs="宋体"/>
          <w:sz w:val="24"/>
          <w:lang w:val="en-US" w:eastAsia="zh-CN"/>
        </w:rPr>
        <w:t>7.3</w:t>
      </w:r>
      <w:r>
        <w:rPr>
          <w:rFonts w:hint="eastAsia" w:hAnsi="宋体" w:cs="宋体"/>
          <w:b/>
          <w:bCs w:val="0"/>
          <w:color w:val="auto"/>
          <w:sz w:val="24"/>
          <w:szCs w:val="24"/>
          <w:highlight w:val="none"/>
          <w:lang w:val="en-US" w:eastAsia="zh-CN"/>
        </w:rPr>
        <w:t>★</w:t>
      </w:r>
      <w:r>
        <w:rPr>
          <w:rFonts w:hint="eastAsia" w:hAnsi="宋体" w:cs="宋体"/>
          <w:b w:val="0"/>
          <w:bCs/>
          <w:color w:val="auto"/>
          <w:sz w:val="24"/>
          <w:szCs w:val="24"/>
          <w:highlight w:val="none"/>
          <w:lang w:val="en-US" w:eastAsia="zh-CN"/>
        </w:rPr>
        <w:t>5.5</w:t>
      </w:r>
      <w:r>
        <w:rPr>
          <w:rFonts w:hint="eastAsia" w:ascii="宋体" w:hAnsi="宋体" w:cs="宋体"/>
          <w:bCs/>
          <w:color w:val="auto"/>
          <w:kern w:val="2"/>
          <w:sz w:val="24"/>
          <w:szCs w:val="24"/>
          <w:highlight w:val="none"/>
          <w:lang w:val="en-US" w:eastAsia="zh-CN" w:bidi="ar-SA"/>
        </w:rPr>
        <w:t>供应商</w:t>
      </w:r>
      <w:r>
        <w:rPr>
          <w:rFonts w:hint="eastAsia" w:ascii="宋体" w:hAnsi="宋体" w:eastAsia="宋体" w:cs="宋体"/>
          <w:bCs/>
          <w:color w:val="auto"/>
          <w:kern w:val="2"/>
          <w:sz w:val="24"/>
          <w:szCs w:val="24"/>
          <w:highlight w:val="none"/>
          <w:lang w:val="en-US" w:eastAsia="zh-CN" w:bidi="ar-SA"/>
        </w:rPr>
        <w:t>须安排有1年以上安装经验的施工人员负责合同项下产品的安装。必须保证安装牢固，且不能破坏原有装饰项目，不得出现脱落和掉落现象。</w:t>
      </w:r>
    </w:p>
    <w:p w14:paraId="1746D01D">
      <w:pPr>
        <w:pStyle w:val="37"/>
        <w:adjustRightInd w:val="0"/>
        <w:snapToGrid w:val="0"/>
        <w:spacing w:line="360" w:lineRule="exact"/>
        <w:ind w:firstLine="480"/>
        <w:rPr>
          <w:rFonts w:hint="default" w:ascii="宋体" w:hAnsi="宋体" w:cs="宋体"/>
          <w:sz w:val="24"/>
          <w:lang w:val="en-US" w:eastAsia="zh-CN"/>
        </w:rPr>
      </w:pPr>
      <w:r>
        <w:rPr>
          <w:rFonts w:hint="eastAsia" w:ascii="宋体" w:hAnsi="宋体" w:cs="宋体"/>
          <w:sz w:val="24"/>
          <w:lang w:val="en-US" w:eastAsia="zh-CN"/>
        </w:rPr>
        <w:t>7.4</w:t>
      </w:r>
      <w:r>
        <w:rPr>
          <w:rFonts w:hint="eastAsia" w:hAnsi="宋体" w:cs="宋体"/>
          <w:b/>
          <w:bCs w:val="0"/>
          <w:color w:val="auto"/>
          <w:sz w:val="24"/>
          <w:szCs w:val="24"/>
          <w:highlight w:val="none"/>
          <w:lang w:val="en-US" w:eastAsia="zh-CN"/>
        </w:rPr>
        <w:t>★</w:t>
      </w:r>
      <w:r>
        <w:rPr>
          <w:rFonts w:hint="eastAsia" w:hAnsi="宋体" w:cs="宋体"/>
          <w:bCs/>
          <w:color w:val="auto"/>
          <w:sz w:val="24"/>
          <w:szCs w:val="24"/>
          <w:highlight w:val="none"/>
          <w:lang w:val="en-US" w:eastAsia="zh-CN"/>
        </w:rPr>
        <w:t>3、采购人在货物进场、安装或验收过程中发现产品的品种和质量与采购人确认的不符，供应商应在接到通知的48小时内进行免费更换，并按</w:t>
      </w:r>
      <w:r>
        <w:rPr>
          <w:rFonts w:hint="eastAsia" w:ascii="Times New Roman" w:hAnsi="宋体" w:cs="宋体"/>
          <w:bCs/>
          <w:color w:val="auto"/>
          <w:sz w:val="24"/>
          <w:szCs w:val="24"/>
          <w:highlight w:val="none"/>
          <w:lang w:val="en-US" w:eastAsia="zh-CN"/>
        </w:rPr>
        <w:t>不合格</w:t>
      </w:r>
      <w:r>
        <w:rPr>
          <w:rFonts w:hint="eastAsia" w:hAnsi="宋体" w:cs="宋体"/>
          <w:bCs/>
          <w:color w:val="auto"/>
          <w:sz w:val="24"/>
          <w:szCs w:val="24"/>
          <w:highlight w:val="none"/>
          <w:lang w:val="en-US" w:eastAsia="zh-CN"/>
        </w:rPr>
        <w:t>产品总价格的两倍赔偿采购人。</w:t>
      </w:r>
    </w:p>
    <w:p w14:paraId="51AF716D">
      <w:pPr>
        <w:pStyle w:val="37"/>
        <w:adjustRightInd w:val="0"/>
        <w:snapToGrid w:val="0"/>
        <w:spacing w:line="360" w:lineRule="exact"/>
        <w:ind w:firstLine="480"/>
        <w:rPr>
          <w:rFonts w:hint="default" w:ascii="宋体" w:hAnsi="宋体" w:cs="宋体"/>
          <w:sz w:val="24"/>
          <w:lang w:val="en-US" w:eastAsia="zh-CN"/>
        </w:rPr>
      </w:pPr>
      <w:r>
        <w:rPr>
          <w:rFonts w:hint="eastAsia" w:ascii="宋体" w:hAnsi="宋体" w:cs="宋体"/>
          <w:sz w:val="24"/>
          <w:lang w:val="en-US" w:eastAsia="zh-CN"/>
        </w:rPr>
        <w:t>7.5</w:t>
      </w:r>
      <w:r>
        <w:rPr>
          <w:rFonts w:hint="eastAsia" w:hAnsi="宋体" w:cs="宋体"/>
          <w:b/>
          <w:bCs w:val="0"/>
          <w:color w:val="auto"/>
          <w:sz w:val="24"/>
          <w:szCs w:val="24"/>
          <w:highlight w:val="none"/>
          <w:lang w:val="en-US" w:eastAsia="zh-CN"/>
        </w:rPr>
        <w:t>★</w:t>
      </w:r>
      <w:r>
        <w:rPr>
          <w:rFonts w:hint="default" w:hAnsi="宋体" w:cs="宋体"/>
          <w:bCs/>
          <w:color w:val="auto"/>
          <w:sz w:val="24"/>
          <w:szCs w:val="24"/>
          <w:highlight w:val="none"/>
          <w:lang w:val="en-US" w:eastAsia="zh-CN"/>
        </w:rPr>
        <w:t>1、本项目货物质保期为</w:t>
      </w:r>
      <w:r>
        <w:rPr>
          <w:rFonts w:hint="eastAsia" w:hAnsi="宋体" w:cs="宋体"/>
          <w:bCs/>
          <w:color w:val="auto"/>
          <w:sz w:val="24"/>
          <w:szCs w:val="24"/>
          <w:highlight w:val="none"/>
          <w:lang w:val="en-US" w:eastAsia="zh-CN"/>
        </w:rPr>
        <w:t>2</w:t>
      </w:r>
      <w:r>
        <w:rPr>
          <w:rFonts w:hint="default" w:hAnsi="宋体" w:cs="宋体"/>
          <w:bCs/>
          <w:color w:val="auto"/>
          <w:sz w:val="24"/>
          <w:szCs w:val="24"/>
          <w:highlight w:val="none"/>
          <w:lang w:val="en-US" w:eastAsia="zh-CN"/>
        </w:rPr>
        <w:t>年，</w:t>
      </w:r>
      <w:r>
        <w:rPr>
          <w:rFonts w:hint="eastAsia" w:hAnsi="宋体" w:cs="宋体"/>
          <w:bCs/>
          <w:color w:val="auto"/>
          <w:sz w:val="24"/>
          <w:szCs w:val="24"/>
          <w:highlight w:val="none"/>
          <w:lang w:val="en-US" w:eastAsia="zh-CN"/>
        </w:rPr>
        <w:t>质保期自全部货物验收通过后采购人签字之日起开始计算，</w:t>
      </w:r>
      <w:r>
        <w:rPr>
          <w:rFonts w:hint="default" w:hAnsi="宋体" w:cs="宋体"/>
          <w:bCs/>
          <w:color w:val="auto"/>
          <w:sz w:val="24"/>
          <w:szCs w:val="24"/>
          <w:highlight w:val="none"/>
          <w:lang w:val="en-US" w:eastAsia="zh-CN"/>
        </w:rPr>
        <w:t>满</w:t>
      </w:r>
      <w:r>
        <w:rPr>
          <w:rFonts w:hint="eastAsia" w:hAnsi="宋体" w:cs="宋体"/>
          <w:bCs/>
          <w:color w:val="auto"/>
          <w:sz w:val="24"/>
          <w:szCs w:val="24"/>
          <w:highlight w:val="none"/>
          <w:lang w:val="en-US" w:eastAsia="zh-CN"/>
        </w:rPr>
        <w:t>2</w:t>
      </w:r>
      <w:r>
        <w:rPr>
          <w:rFonts w:hint="default" w:hAnsi="宋体" w:cs="宋体"/>
          <w:bCs/>
          <w:color w:val="auto"/>
          <w:sz w:val="24"/>
          <w:szCs w:val="24"/>
          <w:highlight w:val="none"/>
          <w:lang w:val="en-US" w:eastAsia="zh-CN"/>
        </w:rPr>
        <w:t>年并通过质保期验收</w:t>
      </w:r>
      <w:r>
        <w:rPr>
          <w:rFonts w:hint="eastAsia" w:hAnsi="宋体" w:cs="宋体"/>
          <w:bCs/>
          <w:color w:val="auto"/>
          <w:sz w:val="24"/>
          <w:szCs w:val="24"/>
          <w:highlight w:val="none"/>
          <w:lang w:val="en-US" w:eastAsia="zh-CN"/>
        </w:rPr>
        <w:t>的</w:t>
      </w:r>
      <w:r>
        <w:rPr>
          <w:rFonts w:hint="default" w:hAnsi="宋体" w:cs="宋体"/>
          <w:bCs/>
          <w:color w:val="auto"/>
          <w:sz w:val="24"/>
          <w:szCs w:val="24"/>
          <w:highlight w:val="none"/>
          <w:lang w:val="en-US" w:eastAsia="zh-CN"/>
        </w:rPr>
        <w:t>方为质</w:t>
      </w:r>
      <w:r>
        <w:rPr>
          <w:rFonts w:hint="default" w:ascii="宋体" w:hAnsi="宋体" w:eastAsia="宋体" w:cs="宋体"/>
          <w:bCs/>
          <w:color w:val="auto"/>
          <w:sz w:val="24"/>
          <w:szCs w:val="24"/>
          <w:highlight w:val="none"/>
          <w:lang w:val="en-US" w:eastAsia="zh-CN"/>
        </w:rPr>
        <w:t>保期满。</w:t>
      </w:r>
      <w:r>
        <w:rPr>
          <w:rFonts w:hint="eastAsia" w:ascii="宋体" w:hAnsi="宋体" w:eastAsia="宋体" w:cs="宋体"/>
          <w:bCs/>
          <w:color w:val="auto"/>
          <w:sz w:val="24"/>
          <w:szCs w:val="24"/>
          <w:highlight w:val="none"/>
          <w:lang w:val="en-US" w:eastAsia="zh-CN"/>
        </w:rPr>
        <w:t>在售后质保期结束前1个月内，成交供应商须免费对货物进行一次全面的维护与保养。</w:t>
      </w:r>
    </w:p>
    <w:p w14:paraId="4609A463">
      <w:pPr>
        <w:pStyle w:val="37"/>
        <w:adjustRightInd w:val="0"/>
        <w:snapToGrid w:val="0"/>
        <w:spacing w:line="360" w:lineRule="exact"/>
        <w:ind w:firstLine="480"/>
        <w:rPr>
          <w:rFonts w:hint="eastAsia" w:hAnsi="宋体" w:cs="宋体"/>
          <w:b w:val="0"/>
          <w:bCs/>
          <w:color w:val="auto"/>
          <w:sz w:val="24"/>
          <w:szCs w:val="24"/>
          <w:highlight w:val="none"/>
          <w:lang w:val="en-US" w:eastAsia="zh-CN"/>
        </w:rPr>
      </w:pPr>
      <w:r>
        <w:rPr>
          <w:rFonts w:hint="eastAsia" w:ascii="宋体" w:hAnsi="宋体" w:cs="宋体"/>
          <w:sz w:val="24"/>
          <w:lang w:val="en-US" w:eastAsia="zh-CN"/>
        </w:rPr>
        <w:t>7.6</w:t>
      </w:r>
      <w:r>
        <w:rPr>
          <w:rFonts w:hint="eastAsia" w:hAnsi="宋体" w:cs="宋体"/>
          <w:b/>
          <w:sz w:val="24"/>
          <w:szCs w:val="24"/>
        </w:rPr>
        <w:t>★</w:t>
      </w:r>
      <w:r>
        <w:rPr>
          <w:rFonts w:hint="eastAsia" w:ascii="宋体" w:hAnsi="宋体" w:cs="宋体"/>
          <w:b w:val="0"/>
          <w:bCs/>
          <w:sz w:val="24"/>
          <w:lang w:val="en-US" w:eastAsia="zh-CN"/>
        </w:rPr>
        <w:t>六、</w:t>
      </w:r>
      <w:r>
        <w:rPr>
          <w:rFonts w:hint="default" w:hAnsi="宋体" w:cs="宋体"/>
          <w:b w:val="0"/>
          <w:bCs/>
          <w:color w:val="auto"/>
          <w:sz w:val="24"/>
          <w:szCs w:val="24"/>
          <w:highlight w:val="none"/>
          <w:lang w:val="en-US" w:eastAsia="zh-CN"/>
        </w:rPr>
        <w:t>履约保证金</w:t>
      </w:r>
      <w:r>
        <w:rPr>
          <w:rFonts w:hint="eastAsia" w:hAnsi="宋体" w:cs="宋体"/>
          <w:b w:val="0"/>
          <w:bCs/>
          <w:color w:val="auto"/>
          <w:sz w:val="24"/>
          <w:szCs w:val="24"/>
          <w:highlight w:val="none"/>
          <w:lang w:val="en-US" w:eastAsia="zh-CN"/>
        </w:rPr>
        <w:t>（具体内容详见比选文件第二章用户需求书）</w:t>
      </w:r>
    </w:p>
    <w:p w14:paraId="1D7769E8">
      <w:pPr>
        <w:pStyle w:val="37"/>
        <w:adjustRightInd w:val="0"/>
        <w:snapToGrid w:val="0"/>
        <w:spacing w:line="360" w:lineRule="exact"/>
        <w:ind w:firstLine="48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7.7</w:t>
      </w:r>
      <w:r>
        <w:rPr>
          <w:rFonts w:hint="eastAsia" w:ascii="宋体" w:hAnsi="宋体" w:eastAsia="宋体" w:cs="宋体"/>
          <w:bCs/>
          <w:sz w:val="24"/>
        </w:rPr>
        <w:t>★</w:t>
      </w:r>
      <w:r>
        <w:rPr>
          <w:rFonts w:hint="eastAsia" w:ascii="宋体" w:hAnsi="宋体" w:eastAsia="宋体" w:cs="宋体"/>
          <w:b w:val="0"/>
          <w:bCs/>
          <w:sz w:val="24"/>
          <w:highlight w:val="none"/>
          <w:lang w:val="en-US" w:eastAsia="zh-CN"/>
        </w:rPr>
        <w:t>八</w:t>
      </w:r>
      <w:r>
        <w:rPr>
          <w:rFonts w:hint="eastAsia" w:ascii="宋体" w:hAnsi="宋体" w:eastAsia="宋体" w:cs="宋体"/>
          <w:b w:val="0"/>
          <w:bCs/>
          <w:color w:val="auto"/>
          <w:sz w:val="24"/>
          <w:szCs w:val="24"/>
          <w:highlight w:val="none"/>
          <w:lang w:val="en-US" w:eastAsia="zh-CN"/>
        </w:rPr>
        <w:t>、支付方式</w:t>
      </w:r>
      <w:r>
        <w:rPr>
          <w:rFonts w:hint="eastAsia" w:hAnsi="宋体" w:cs="宋体"/>
          <w:b w:val="0"/>
          <w:bCs/>
          <w:color w:val="auto"/>
          <w:sz w:val="24"/>
          <w:szCs w:val="24"/>
          <w:highlight w:val="none"/>
          <w:lang w:val="en-US" w:eastAsia="zh-CN"/>
        </w:rPr>
        <w:t>（具体内容详见比选文件第二章用户需求书）</w:t>
      </w:r>
    </w:p>
    <w:p w14:paraId="48A45706">
      <w:pPr>
        <w:pStyle w:val="37"/>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19BF2F18">
      <w:pPr>
        <w:pStyle w:val="37"/>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33FE8EF6">
      <w:pPr>
        <w:pStyle w:val="37"/>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填报价格，无修改采购清单的项目、表格、内容等。</w:t>
      </w:r>
      <w:r>
        <w:rPr>
          <w:rFonts w:hint="eastAsia" w:ascii="宋体" w:hAnsi="宋体" w:cs="宋体"/>
          <w:sz w:val="24"/>
          <w:lang w:eastAsia="zh-CN"/>
        </w:rPr>
        <w:t>（如有）</w:t>
      </w:r>
    </w:p>
    <w:p w14:paraId="250C957C">
      <w:pPr>
        <w:pStyle w:val="37"/>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18E4BBA">
      <w:pPr>
        <w:pStyle w:val="37"/>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5A89C0B3">
      <w:pPr>
        <w:pStyle w:val="37"/>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0A373FE1">
      <w:pPr>
        <w:pStyle w:val="37"/>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17D92CA5">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110417C7">
      <w:pPr>
        <w:spacing w:line="360" w:lineRule="auto"/>
        <w:ind w:firstLine="3542" w:firstLineChars="1476"/>
        <w:jc w:val="left"/>
        <w:rPr>
          <w:rFonts w:hint="eastAsia" w:ascii="宋体" w:hAnsi="宋体" w:cs="宋体"/>
          <w:sz w:val="24"/>
        </w:rPr>
      </w:pPr>
    </w:p>
    <w:p w14:paraId="6ED20772">
      <w:pPr>
        <w:spacing w:line="360" w:lineRule="auto"/>
        <w:ind w:firstLine="3542" w:firstLineChars="1476"/>
        <w:jc w:val="left"/>
        <w:rPr>
          <w:rFonts w:hint="eastAsia" w:ascii="宋体" w:hAnsi="宋体" w:cs="宋体"/>
          <w:sz w:val="24"/>
        </w:rPr>
      </w:pPr>
    </w:p>
    <w:p w14:paraId="081F0CE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31C1A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ECBF8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17E72C1">
      <w:pPr>
        <w:pStyle w:val="27"/>
        <w:rPr>
          <w:rFonts w:hint="eastAsia"/>
        </w:rPr>
      </w:pPr>
    </w:p>
    <w:p w14:paraId="7F3E2B51">
      <w:pPr>
        <w:pStyle w:val="28"/>
        <w:rPr>
          <w:rFonts w:hint="eastAsia"/>
        </w:rPr>
      </w:pPr>
    </w:p>
    <w:p w14:paraId="401CDDA3">
      <w:pPr>
        <w:pStyle w:val="28"/>
        <w:rPr>
          <w:rFonts w:hint="eastAsia"/>
        </w:rPr>
      </w:pPr>
    </w:p>
    <w:p w14:paraId="489236C8">
      <w:pPr>
        <w:pStyle w:val="28"/>
        <w:rPr>
          <w:rFonts w:hint="eastAsia"/>
        </w:rPr>
      </w:pPr>
    </w:p>
    <w:p w14:paraId="7A4CB1BE">
      <w:pPr>
        <w:pStyle w:val="28"/>
        <w:rPr>
          <w:rFonts w:hint="eastAsia"/>
        </w:rPr>
      </w:pPr>
    </w:p>
    <w:p w14:paraId="3D2F6A20">
      <w:pPr>
        <w:pStyle w:val="28"/>
        <w:rPr>
          <w:rFonts w:hint="eastAsia"/>
        </w:rPr>
      </w:pPr>
    </w:p>
    <w:p w14:paraId="5B489EF4">
      <w:pPr>
        <w:pStyle w:val="28"/>
        <w:rPr>
          <w:rFonts w:hint="eastAsia"/>
        </w:rPr>
      </w:pPr>
    </w:p>
    <w:p w14:paraId="56F8D2E5">
      <w:pPr>
        <w:pStyle w:val="28"/>
        <w:rPr>
          <w:rFonts w:hint="eastAsia"/>
        </w:rPr>
      </w:pPr>
    </w:p>
    <w:p w14:paraId="5420D87D">
      <w:pPr>
        <w:pStyle w:val="28"/>
        <w:rPr>
          <w:rFonts w:hint="eastAsia"/>
        </w:rPr>
      </w:pPr>
    </w:p>
    <w:p w14:paraId="441B97E0">
      <w:pPr>
        <w:pStyle w:val="28"/>
        <w:rPr>
          <w:rFonts w:hint="eastAsia"/>
        </w:rPr>
      </w:pPr>
    </w:p>
    <w:p w14:paraId="4A1053A9">
      <w:pPr>
        <w:pStyle w:val="28"/>
        <w:rPr>
          <w:rFonts w:hint="eastAsia"/>
        </w:rPr>
      </w:pPr>
    </w:p>
    <w:p w14:paraId="7D158D08">
      <w:pPr>
        <w:pStyle w:val="28"/>
        <w:rPr>
          <w:rFonts w:hint="eastAsia"/>
        </w:rPr>
      </w:pPr>
    </w:p>
    <w:p w14:paraId="3D7026C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w:t>
      </w:r>
      <w:r>
        <w:rPr>
          <w:rFonts w:hint="eastAsia" w:ascii="黑体" w:hAnsi="黑体" w:eastAsia="黑体" w:cs="黑体"/>
          <w:b/>
          <w:bCs/>
          <w:sz w:val="40"/>
          <w:szCs w:val="40"/>
          <w:highlight w:val="none"/>
        </w:rPr>
        <w:t>商务评审</w:t>
      </w:r>
    </w:p>
    <w:p w14:paraId="7753461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9"/>
        <w:tblW w:w="9469" w:type="dxa"/>
        <w:tblInd w:w="108" w:type="dxa"/>
        <w:tblLayout w:type="autofit"/>
        <w:tblCellMar>
          <w:top w:w="0" w:type="dxa"/>
          <w:left w:w="108" w:type="dxa"/>
          <w:bottom w:w="0" w:type="dxa"/>
          <w:right w:w="108" w:type="dxa"/>
        </w:tblCellMar>
      </w:tblPr>
      <w:tblGrid>
        <w:gridCol w:w="1108"/>
        <w:gridCol w:w="7253"/>
        <w:gridCol w:w="1108"/>
      </w:tblGrid>
      <w:tr w14:paraId="65AFA0D3">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6A5">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170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89E">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5D1B486E">
        <w:tblPrEx>
          <w:tblCellMar>
            <w:top w:w="0" w:type="dxa"/>
            <w:left w:w="108" w:type="dxa"/>
            <w:bottom w:w="0" w:type="dxa"/>
            <w:right w:w="108" w:type="dxa"/>
          </w:tblCellMar>
        </w:tblPrEx>
        <w:trPr>
          <w:trHeight w:val="1396" w:hRule="atLeast"/>
        </w:trPr>
        <w:tc>
          <w:tcPr>
            <w:tcW w:w="1108" w:type="dxa"/>
            <w:tcBorders>
              <w:top w:val="single" w:color="000000" w:sz="4" w:space="0"/>
              <w:left w:val="single" w:color="000000" w:sz="4" w:space="0"/>
              <w:right w:val="single" w:color="000000" w:sz="4" w:space="0"/>
            </w:tcBorders>
            <w:shd w:val="clear" w:color="auto" w:fill="auto"/>
            <w:vAlign w:val="center"/>
          </w:tcPr>
          <w:p w14:paraId="04764FBE">
            <w:pPr>
              <w:widowControl/>
              <w:jc w:val="center"/>
              <w:textAlignment w:val="center"/>
              <w:rPr>
                <w:rFonts w:hint="eastAsia" w:ascii="宋体" w:hAnsi="宋体"/>
                <w:szCs w:val="21"/>
                <w:highlight w:val="none"/>
              </w:rPr>
            </w:pPr>
            <w:r>
              <w:rPr>
                <w:rFonts w:hint="eastAsia" w:ascii="宋体" w:hAnsi="宋体"/>
                <w:szCs w:val="21"/>
                <w:highlight w:val="none"/>
                <w:lang w:val="en-US" w:eastAsia="zh-CN"/>
              </w:rPr>
              <w:t>企业</w:t>
            </w:r>
            <w:r>
              <w:rPr>
                <w:rFonts w:hint="eastAsia" w:ascii="宋体" w:hAnsi="宋体"/>
                <w:szCs w:val="21"/>
                <w:highlight w:val="none"/>
                <w:lang w:eastAsia="zh-CN"/>
              </w:rPr>
              <w:t>管理</w:t>
            </w:r>
            <w:r>
              <w:rPr>
                <w:rFonts w:hint="eastAsia" w:ascii="宋体" w:hAnsi="宋体"/>
                <w:szCs w:val="21"/>
                <w:highlight w:val="none"/>
              </w:rPr>
              <w:t>体系</w:t>
            </w:r>
          </w:p>
          <w:p w14:paraId="4B6BDF8C">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331A4B47">
            <w:pPr>
              <w:pStyle w:val="12"/>
              <w:ind w:left="0" w:leftChars="0" w:firstLine="420" w:firstLineChars="20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具有有效期内的管理体系认证证书：</w:t>
            </w:r>
          </w:p>
          <w:p w14:paraId="641230C2">
            <w:pPr>
              <w:pStyle w:val="12"/>
              <w:ind w:left="0" w:leftChars="0" w:firstLine="0" w:firstLineChars="0"/>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1.质量管理体系认证，得2分。</w:t>
            </w:r>
          </w:p>
          <w:p w14:paraId="4EEA273E">
            <w:pPr>
              <w:pStyle w:val="12"/>
              <w:ind w:left="0" w:leftChars="0" w:firstLine="0" w:firstLineChars="0"/>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2.环境管理体系认证，得2分。</w:t>
            </w:r>
          </w:p>
          <w:p w14:paraId="148D7C69">
            <w:pPr>
              <w:pStyle w:val="12"/>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3.职业</w:t>
            </w:r>
            <w:r>
              <w:rPr>
                <w:rFonts w:hint="eastAsia" w:ascii="Times New Roman" w:hAnsi="Times New Roman" w:eastAsia="宋体" w:cs="Times New Roman"/>
                <w:color w:val="auto"/>
                <w:kern w:val="2"/>
                <w:sz w:val="21"/>
                <w:szCs w:val="24"/>
                <w:highlight w:val="none"/>
                <w:lang w:val="en-US" w:eastAsia="zh-CN" w:bidi="ar-SA"/>
              </w:rPr>
              <w:t>健康安全管理体系认</w:t>
            </w:r>
            <w:r>
              <w:rPr>
                <w:rFonts w:hint="eastAsia" w:ascii="宋体" w:hAnsi="宋体" w:eastAsia="宋体" w:cs="宋体"/>
                <w:color w:val="auto"/>
                <w:kern w:val="2"/>
                <w:sz w:val="21"/>
                <w:szCs w:val="24"/>
                <w:highlight w:val="none"/>
                <w:lang w:val="en-US" w:eastAsia="zh-CN" w:bidi="ar-SA"/>
              </w:rPr>
              <w:t>证，得2分</w:t>
            </w:r>
            <w:r>
              <w:rPr>
                <w:rFonts w:hint="eastAsia" w:ascii="Times New Roman" w:hAnsi="Times New Roman" w:eastAsia="宋体" w:cs="Times New Roman"/>
                <w:color w:val="auto"/>
                <w:kern w:val="2"/>
                <w:sz w:val="21"/>
                <w:szCs w:val="24"/>
                <w:highlight w:val="none"/>
                <w:lang w:val="en-US" w:eastAsia="zh-CN" w:bidi="ar-SA"/>
              </w:rPr>
              <w:t>。</w:t>
            </w:r>
          </w:p>
          <w:p w14:paraId="36215952">
            <w:pPr>
              <w:pStyle w:val="12"/>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注：1）需提供证书复印件加盖公章，经认证的管理体系需在有效期内。</w:t>
            </w:r>
          </w:p>
          <w:p w14:paraId="79DA64EE">
            <w:pPr>
              <w:pStyle w:val="12"/>
              <w:ind w:left="0" w:leftChars="0" w:firstLine="420" w:firstLineChars="20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 xml:space="preserve">2）因企业成立时间不足3个月，导致未能取得相关认证且提供书面说明的，对应证书可得分。 </w:t>
            </w:r>
          </w:p>
          <w:p w14:paraId="3FE7DDBC">
            <w:pPr>
              <w:widowControl/>
              <w:numPr>
                <w:ilvl w:val="0"/>
                <w:numId w:val="0"/>
              </w:numPr>
              <w:ind w:firstLine="420" w:firstLineChars="200"/>
              <w:jc w:val="left"/>
              <w:textAlignment w:val="center"/>
              <w:rPr>
                <w:rFonts w:hint="eastAsia" w:ascii="宋体" w:hAnsi="宋体" w:eastAsia="宋体" w:cs="宋体"/>
                <w:szCs w:val="21"/>
                <w:highlight w:val="none"/>
                <w:lang w:val="en-US" w:eastAsia="zh-CN"/>
              </w:rPr>
            </w:pPr>
            <w:r>
              <w:rPr>
                <w:rFonts w:hint="eastAsia" w:ascii="Times New Roman" w:hAnsi="Times New Roman" w:eastAsia="宋体" w:cs="Times New Roman"/>
                <w:color w:val="auto"/>
                <w:kern w:val="2"/>
                <w:sz w:val="21"/>
                <w:szCs w:val="24"/>
                <w:highlight w:val="none"/>
                <w:lang w:val="en-US" w:eastAsia="zh-CN" w:bidi="ar-SA"/>
              </w:rPr>
              <w:t>3）未按要求提供的不得分。</w:t>
            </w:r>
          </w:p>
        </w:tc>
        <w:tc>
          <w:tcPr>
            <w:tcW w:w="1108" w:type="dxa"/>
            <w:tcBorders>
              <w:top w:val="single" w:color="000000" w:sz="4" w:space="0"/>
              <w:left w:val="single" w:color="000000" w:sz="4" w:space="0"/>
              <w:right w:val="single" w:color="000000" w:sz="4" w:space="0"/>
            </w:tcBorders>
            <w:shd w:val="clear" w:color="auto" w:fill="auto"/>
            <w:vAlign w:val="center"/>
          </w:tcPr>
          <w:p w14:paraId="3F502BFE">
            <w:pPr>
              <w:widowControl/>
              <w:jc w:val="left"/>
              <w:textAlignment w:val="center"/>
              <w:rPr>
                <w:b/>
                <w:highlight w:val="none"/>
              </w:rPr>
            </w:pPr>
            <w:r>
              <w:rPr>
                <w:rFonts w:hint="eastAsia" w:ascii="宋体" w:hAnsi="宋体" w:cs="宋体"/>
                <w:szCs w:val="21"/>
                <w:highlight w:val="none"/>
              </w:rPr>
              <w:t>见响应文件（ ）页</w:t>
            </w:r>
          </w:p>
        </w:tc>
      </w:tr>
      <w:tr w14:paraId="5BA9BBDB">
        <w:tblPrEx>
          <w:tblCellMar>
            <w:top w:w="0" w:type="dxa"/>
            <w:left w:w="108" w:type="dxa"/>
            <w:bottom w:w="0" w:type="dxa"/>
            <w:right w:w="108" w:type="dxa"/>
          </w:tblCellMar>
        </w:tblPrEx>
        <w:trPr>
          <w:trHeight w:val="12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6AEA">
            <w:pPr>
              <w:widowControl/>
              <w:jc w:val="center"/>
              <w:textAlignment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同类业绩</w:t>
            </w:r>
          </w:p>
          <w:p w14:paraId="45E2357C">
            <w:pPr>
              <w:widowControl/>
              <w:jc w:val="center"/>
              <w:textAlignment w:val="center"/>
              <w:rPr>
                <w:rFonts w:hint="default" w:ascii="宋体" w:hAnsi="宋体"/>
                <w:color w:val="auto"/>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547B">
            <w:pPr>
              <w:widowControl/>
              <w:ind w:firstLine="420" w:firstLineChars="200"/>
              <w:jc w:val="left"/>
              <w:textAlignment w:val="center"/>
              <w:rPr>
                <w:rFonts w:hint="eastAsia" w:ascii="宋体" w:hAnsi="宋体" w:cs="宋体"/>
                <w:color w:val="auto"/>
                <w:szCs w:val="21"/>
                <w:highlight w:val="none"/>
              </w:rPr>
            </w:pPr>
            <w:r>
              <w:rPr>
                <w:rFonts w:hint="eastAsia" w:ascii="宋体" w:hAnsi="宋体" w:eastAsia="宋体" w:cs="宋体"/>
                <w:color w:val="auto"/>
                <w:kern w:val="2"/>
                <w:sz w:val="21"/>
                <w:szCs w:val="24"/>
                <w:highlight w:val="none"/>
                <w:lang w:val="en-US" w:eastAsia="zh-CN" w:bidi="ar-SA"/>
              </w:rPr>
              <w:t>自2022年1月1日至今</w:t>
            </w:r>
            <w:r>
              <w:rPr>
                <w:rFonts w:hint="eastAsia" w:ascii="宋体" w:hAnsi="宋体" w:cs="宋体"/>
                <w:color w:val="auto"/>
                <w:kern w:val="2"/>
                <w:sz w:val="21"/>
                <w:szCs w:val="24"/>
                <w:highlight w:val="none"/>
                <w:lang w:val="en-US" w:eastAsia="zh-CN" w:bidi="ar-SA"/>
              </w:rPr>
              <w:t>完成的同类项目业绩。每提供一项得2分</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17292AB">
            <w:pPr>
              <w:widowControl/>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kern w:val="0"/>
                <w:sz w:val="21"/>
                <w:szCs w:val="21"/>
                <w:highlight w:val="none"/>
                <w:lang w:val="en-US" w:eastAsia="zh-CN" w:bidi="ar"/>
              </w:rPr>
              <w:t>注：</w:t>
            </w:r>
            <w:r>
              <w:rPr>
                <w:rFonts w:hint="eastAsia" w:ascii="宋体" w:hAnsi="宋体" w:cs="宋体"/>
                <w:color w:val="auto"/>
                <w:kern w:val="0"/>
                <w:sz w:val="21"/>
                <w:szCs w:val="21"/>
                <w:highlight w:val="none"/>
                <w:lang w:val="en-US" w:eastAsia="zh-CN" w:bidi="ar"/>
              </w:rPr>
              <w:t>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须提供合同关键信息页（至少包含项目合同主要内容及合同各方盖章）证明材料，扫描件加盖供应商公章，业绩认定的时间以所提供证明材料中合同签署时间为准。</w:t>
            </w:r>
          </w:p>
          <w:p w14:paraId="3212B493">
            <w:pPr>
              <w:widowControl/>
              <w:numPr>
                <w:ilvl w:val="0"/>
                <w:numId w:val="0"/>
              </w:numPr>
              <w:ind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同一用户单位多个业绩只计算一个。</w:t>
            </w:r>
          </w:p>
          <w:p w14:paraId="16C5AB12">
            <w:pPr>
              <w:keepNext w:val="0"/>
              <w:keepLines w:val="0"/>
              <w:widowControl/>
              <w:suppressLineNumbers w:val="0"/>
              <w:ind w:firstLine="420" w:firstLineChars="200"/>
              <w:jc w:val="left"/>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6EE4">
            <w:pPr>
              <w:widowControl/>
              <w:jc w:val="left"/>
              <w:textAlignment w:val="center"/>
              <w:rPr>
                <w:rFonts w:hint="eastAsia" w:ascii="Times New Roman" w:hAnsi="Times New Roman" w:eastAsia="宋体" w:cs="Times New Roman"/>
                <w:b/>
                <w:kern w:val="2"/>
                <w:sz w:val="21"/>
                <w:szCs w:val="24"/>
                <w:highlight w:val="none"/>
                <w:lang w:val="en-US" w:eastAsia="zh-CN" w:bidi="ar-SA"/>
              </w:rPr>
            </w:pPr>
            <w:r>
              <w:rPr>
                <w:rFonts w:hint="eastAsia" w:ascii="宋体" w:hAnsi="宋体" w:cs="宋体"/>
                <w:szCs w:val="21"/>
                <w:highlight w:val="none"/>
              </w:rPr>
              <w:t>见响应文件（ ）页</w:t>
            </w:r>
          </w:p>
        </w:tc>
      </w:tr>
      <w:tr w14:paraId="5D5A6E47">
        <w:tblPrEx>
          <w:tblCellMar>
            <w:top w:w="0" w:type="dxa"/>
            <w:left w:w="108" w:type="dxa"/>
            <w:bottom w:w="0" w:type="dxa"/>
            <w:right w:w="108" w:type="dxa"/>
          </w:tblCellMar>
        </w:tblPrEx>
        <w:trPr>
          <w:trHeight w:val="12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001E">
            <w:pPr>
              <w:widowControl/>
              <w:jc w:val="center"/>
              <w:textAlignment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样品评价</w:t>
            </w:r>
          </w:p>
          <w:p w14:paraId="4C8147E0">
            <w:pPr>
              <w:widowControl/>
              <w:jc w:val="center"/>
              <w:textAlignment w:val="center"/>
              <w:rPr>
                <w:rFonts w:hint="eastAsia" w:ascii="宋体" w:hAnsi="宋体"/>
                <w:color w:val="auto"/>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15分）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553E">
            <w:pPr>
              <w:autoSpaceDE w:val="0"/>
              <w:autoSpaceDN w:val="0"/>
              <w:adjustRightInd w:val="0"/>
              <w:snapToGrid w:val="0"/>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根据比选文件第二章“二、采购需求 6样品要求”的要求，对供应商提供的样品外观、结构造型、材质质量、厚度、整体工艺以及牢固耐用性等方面进行综合评价：</w:t>
            </w:r>
          </w:p>
          <w:p w14:paraId="2C127204">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样品外形美观大方，结构造型、制作工艺精细，工艺精良、制作上不具瑕疵，所用材质优质及耐用坚韧，整体工艺以及牢固耐用性高，</w:t>
            </w:r>
            <w:r>
              <w:rPr>
                <w:rFonts w:hint="eastAsia" w:asciiTheme="minorEastAsia" w:hAnsiTheme="minorEastAsia" w:eastAsiaTheme="minorEastAsia" w:cstheme="minorEastAsia"/>
                <w:color w:val="auto"/>
                <w:highlight w:val="none"/>
                <w:lang w:val="en-US" w:eastAsia="zh-CN"/>
              </w:rPr>
              <w:t>完全</w:t>
            </w:r>
            <w:r>
              <w:rPr>
                <w:rFonts w:hint="eastAsia" w:asciiTheme="minorEastAsia" w:hAnsiTheme="minorEastAsia" w:eastAsiaTheme="minorEastAsia" w:cstheme="minorEastAsia"/>
                <w:color w:val="auto"/>
                <w:highlight w:val="none"/>
              </w:rPr>
              <w:t>满足用户需求</w:t>
            </w:r>
            <w:r>
              <w:rPr>
                <w:rFonts w:hint="eastAsia" w:asciiTheme="minorEastAsia" w:hAnsiTheme="minorEastAsia" w:eastAsiaTheme="minorEastAsia" w:cstheme="minorEastAsia"/>
                <w:color w:val="auto"/>
                <w:highlight w:val="none"/>
                <w:lang w:eastAsia="zh-CN"/>
              </w:rPr>
              <w:t>的，得</w:t>
            </w:r>
            <w:r>
              <w:rPr>
                <w:rFonts w:hint="eastAsia" w:asciiTheme="minorEastAsia" w:hAnsiTheme="minorEastAsia" w:eastAsiaTheme="minorEastAsia" w:cstheme="minorEastAsia"/>
                <w:color w:val="auto"/>
                <w:highlight w:val="none"/>
                <w:lang w:val="en-US" w:eastAsia="zh-CN"/>
              </w:rPr>
              <w:t>15分</w:t>
            </w:r>
            <w:r>
              <w:rPr>
                <w:rFonts w:hint="eastAsia" w:asciiTheme="minorEastAsia" w:hAnsiTheme="minorEastAsia" w:eastAsiaTheme="minorEastAsia" w:cstheme="minorEastAsia"/>
                <w:color w:val="auto"/>
                <w:highlight w:val="none"/>
                <w:lang w:eastAsia="zh-CN"/>
              </w:rPr>
              <w:t>。</w:t>
            </w:r>
          </w:p>
          <w:p w14:paraId="2B072B0A">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样品外形美观，结构造型、制作工艺良好，工艺较好、制作上不具瑕疵，所用材质良好及较耐用，整体工艺以及牢固耐用性能较好，基本满足用户需求要求</w:t>
            </w:r>
            <w:r>
              <w:rPr>
                <w:rFonts w:hint="eastAsia" w:asciiTheme="minorEastAsia" w:hAnsiTheme="minorEastAsia" w:eastAsiaTheme="minorEastAsia" w:cstheme="minorEastAsia"/>
                <w:color w:val="auto"/>
                <w:highlight w:val="none"/>
                <w:lang w:eastAsia="zh-CN"/>
              </w:rPr>
              <w:t>的，得</w:t>
            </w:r>
            <w:r>
              <w:rPr>
                <w:rFonts w:hint="eastAsia" w:asciiTheme="minorEastAsia" w:hAnsiTheme="minorEastAsia" w:eastAsiaTheme="minorEastAsia" w:cstheme="minorEastAsia"/>
                <w:color w:val="auto"/>
                <w:highlight w:val="none"/>
                <w:lang w:val="en-US" w:eastAsia="zh-CN"/>
              </w:rPr>
              <w:t>10分</w:t>
            </w:r>
            <w:r>
              <w:rPr>
                <w:rFonts w:hint="eastAsia" w:asciiTheme="minorEastAsia" w:hAnsiTheme="minorEastAsia" w:eastAsiaTheme="minorEastAsia" w:cstheme="minorEastAsia"/>
                <w:color w:val="auto"/>
                <w:highlight w:val="none"/>
                <w:lang w:eastAsia="zh-CN"/>
              </w:rPr>
              <w:t>。</w:t>
            </w:r>
          </w:p>
          <w:p w14:paraId="01E0FD9E">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样品外形一般，结构造型有缺漏，制作工艺一般，材质一般、制作上稍有瑕疵，所用材质良好及较耐用，整体工艺以及牢固耐用性能一般，低于用户需求要求</w:t>
            </w:r>
            <w:r>
              <w:rPr>
                <w:rFonts w:hint="eastAsia" w:asciiTheme="minorEastAsia" w:hAnsiTheme="minorEastAsia" w:eastAsiaTheme="minorEastAsia" w:cstheme="minorEastAsia"/>
                <w:color w:val="auto"/>
                <w:highlight w:val="none"/>
                <w:lang w:eastAsia="zh-CN"/>
              </w:rPr>
              <w:t>的，得</w:t>
            </w:r>
            <w:r>
              <w:rPr>
                <w:rFonts w:hint="eastAsia" w:asciiTheme="minorEastAsia" w:hAnsiTheme="minorEastAsia" w:eastAsiaTheme="minorEastAsia" w:cstheme="minorEastAsia"/>
                <w:color w:val="auto"/>
                <w:highlight w:val="none"/>
                <w:lang w:val="en-US" w:eastAsia="zh-CN"/>
              </w:rPr>
              <w:t>5分</w:t>
            </w:r>
            <w:r>
              <w:rPr>
                <w:rFonts w:hint="eastAsia" w:asciiTheme="minorEastAsia" w:hAnsiTheme="minorEastAsia" w:eastAsiaTheme="minorEastAsia" w:cstheme="minorEastAsia"/>
                <w:color w:val="auto"/>
                <w:highlight w:val="none"/>
                <w:lang w:eastAsia="zh-CN"/>
              </w:rPr>
              <w:t>。</w:t>
            </w:r>
          </w:p>
          <w:p w14:paraId="07EBB371">
            <w:pPr>
              <w:keepNext w:val="0"/>
              <w:keepLines w:val="0"/>
              <w:widowControl/>
              <w:suppressLineNumbers w:val="0"/>
              <w:jc w:val="left"/>
              <w:rPr>
                <w:rFonts w:hint="eastAsia" w:ascii="宋体" w:hAnsi="宋体" w:cs="宋体"/>
                <w:color w:val="auto"/>
                <w:szCs w:val="21"/>
                <w:highlight w:val="none"/>
                <w:lang w:val="en-US" w:eastAsia="zh-CN"/>
              </w:rPr>
            </w:pPr>
            <w:r>
              <w:rPr>
                <w:rFonts w:hint="eastAsia" w:asciiTheme="minorEastAsia" w:hAnsiTheme="minorEastAsia" w:eastAsiaTheme="minorEastAsia" w:cstheme="minorEastAsia"/>
                <w:color w:val="auto"/>
                <w:highlight w:val="none"/>
                <w:lang w:val="en-US" w:eastAsia="zh-CN"/>
              </w:rPr>
              <w:t>4.其他情形或</w:t>
            </w:r>
            <w:r>
              <w:rPr>
                <w:rFonts w:hint="eastAsia" w:asciiTheme="minorEastAsia" w:hAnsiTheme="minorEastAsia" w:eastAsiaTheme="minorEastAsia" w:cstheme="minorEastAsia"/>
                <w:color w:val="auto"/>
                <w:highlight w:val="none"/>
              </w:rPr>
              <w:t>未提交样品</w:t>
            </w:r>
            <w:r>
              <w:rPr>
                <w:rFonts w:hint="eastAsia"/>
                <w:color w:val="auto"/>
                <w:highlight w:val="none"/>
              </w:rPr>
              <w:t>的</w:t>
            </w:r>
            <w:r>
              <w:rPr>
                <w:rFonts w:hint="eastAsia"/>
                <w:color w:val="auto"/>
                <w:highlight w:val="none"/>
                <w:lang w:eastAsia="zh-CN"/>
              </w:rPr>
              <w:t>，</w:t>
            </w:r>
            <w:r>
              <w:rPr>
                <w:rFonts w:hint="eastAsia"/>
                <w:color w:val="auto"/>
                <w:highlight w:val="none"/>
              </w:rPr>
              <w:t>得</w:t>
            </w:r>
            <w:r>
              <w:rPr>
                <w:rFonts w:hint="eastAsia"/>
                <w:color w:val="auto"/>
                <w:highlight w:val="none"/>
                <w:lang w:val="en-US" w:eastAsia="zh-CN"/>
              </w:rPr>
              <w:t>0</w:t>
            </w:r>
            <w:r>
              <w:rPr>
                <w:rFonts w:hint="eastAsia"/>
                <w:color w:val="auto"/>
                <w:highlight w:val="none"/>
              </w:rPr>
              <w:t>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E6AC">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4E69A3F1">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381D">
            <w:pPr>
              <w:widowControl/>
              <w:jc w:val="center"/>
              <w:textAlignment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质保响应时间</w:t>
            </w:r>
          </w:p>
          <w:p w14:paraId="7679C133">
            <w:pPr>
              <w:widowControl/>
              <w:jc w:val="center"/>
              <w:textAlignment w:val="center"/>
              <w:rPr>
                <w:rFonts w:hint="eastAsia" w:ascii="宋体" w:hAnsi="宋体"/>
                <w:color w:val="auto"/>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4分）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1F05">
            <w:pPr>
              <w:pStyle w:val="17"/>
              <w:keepNext w:val="0"/>
              <w:keepLines w:val="0"/>
              <w:pageBreakBefore w:val="0"/>
              <w:widowControl w:val="0"/>
              <w:kinsoku/>
              <w:wordWrap/>
              <w:overflowPunct/>
              <w:topLinePunct w:val="0"/>
              <w:autoSpaceDE/>
              <w:autoSpaceDN/>
              <w:bidi w:val="0"/>
              <w:adjustRightInd w:val="0"/>
              <w:snapToGrid w:val="0"/>
              <w:spacing w:line="360" w:lineRule="exact"/>
              <w:ind w:left="0" w:leftChars="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根据比选文件第二章用户需求</w:t>
            </w:r>
            <w:r>
              <w:rPr>
                <w:rFonts w:hint="eastAsia" w:ascii="宋体" w:hAnsi="宋体" w:eastAsia="宋体" w:cs="宋体"/>
                <w:color w:val="auto"/>
                <w:sz w:val="21"/>
                <w:szCs w:val="21"/>
                <w:highlight w:val="none"/>
                <w:lang w:val="en-US" w:eastAsia="zh-CN"/>
              </w:rPr>
              <w:t>书“五、</w:t>
            </w:r>
            <w:r>
              <w:rPr>
                <w:rFonts w:hint="default" w:ascii="宋体" w:hAnsi="宋体" w:eastAsia="宋体" w:cs="宋体"/>
                <w:color w:val="auto"/>
                <w:sz w:val="21"/>
                <w:szCs w:val="21"/>
                <w:highlight w:val="none"/>
                <w:lang w:val="en-US" w:eastAsia="zh-CN"/>
              </w:rPr>
              <w:t>质</w:t>
            </w:r>
            <w:r>
              <w:rPr>
                <w:rFonts w:hint="eastAsia" w:ascii="宋体" w:hAnsi="宋体" w:eastAsia="宋体" w:cs="宋体"/>
                <w:color w:val="auto"/>
                <w:sz w:val="21"/>
                <w:szCs w:val="21"/>
                <w:highlight w:val="none"/>
                <w:lang w:val="en-US" w:eastAsia="zh-CN"/>
              </w:rPr>
              <w:t>量</w:t>
            </w:r>
            <w:r>
              <w:rPr>
                <w:rFonts w:hint="default" w:ascii="宋体" w:hAnsi="宋体" w:eastAsia="宋体" w:cs="宋体"/>
                <w:color w:val="auto"/>
                <w:sz w:val="21"/>
                <w:szCs w:val="21"/>
                <w:highlight w:val="none"/>
                <w:lang w:val="en-US" w:eastAsia="zh-CN"/>
              </w:rPr>
              <w:t>保</w:t>
            </w:r>
            <w:r>
              <w:rPr>
                <w:rFonts w:hint="eastAsia" w:ascii="宋体" w:hAnsi="宋体" w:eastAsia="宋体" w:cs="宋体"/>
                <w:color w:val="auto"/>
                <w:sz w:val="21"/>
                <w:szCs w:val="21"/>
                <w:highlight w:val="none"/>
                <w:lang w:val="en-US" w:eastAsia="zh-CN"/>
              </w:rPr>
              <w:t>修</w:t>
            </w:r>
            <w:r>
              <w:rPr>
                <w:rFonts w:hint="default" w:ascii="宋体" w:hAnsi="宋体" w:eastAsia="宋体" w:cs="宋体"/>
                <w:color w:val="auto"/>
                <w:sz w:val="21"/>
                <w:szCs w:val="21"/>
                <w:highlight w:val="none"/>
                <w:lang w:val="en-US" w:eastAsia="zh-CN"/>
              </w:rPr>
              <w:t>期</w:t>
            </w:r>
            <w:r>
              <w:rPr>
                <w:rFonts w:hint="eastAsia" w:ascii="宋体" w:hAnsi="宋体" w:eastAsia="宋体" w:cs="宋体"/>
                <w:color w:val="auto"/>
                <w:sz w:val="21"/>
                <w:szCs w:val="21"/>
                <w:highlight w:val="none"/>
                <w:lang w:val="en-US" w:eastAsia="zh-CN"/>
              </w:rPr>
              <w:t>及</w:t>
            </w:r>
            <w:r>
              <w:rPr>
                <w:rFonts w:hint="default" w:ascii="宋体" w:hAnsi="宋体" w:eastAsia="宋体" w:cs="宋体"/>
                <w:color w:val="auto"/>
                <w:sz w:val="21"/>
                <w:szCs w:val="21"/>
                <w:highlight w:val="none"/>
                <w:lang w:val="en-US" w:eastAsia="zh-CN"/>
              </w:rPr>
              <w:t>售后</w:t>
            </w:r>
            <w:r>
              <w:rPr>
                <w:rFonts w:hint="eastAsia" w:ascii="宋体" w:hAnsi="宋体" w:eastAsia="宋体" w:cs="宋体"/>
                <w:color w:val="auto"/>
                <w:sz w:val="21"/>
                <w:szCs w:val="21"/>
                <w:highlight w:val="none"/>
                <w:lang w:val="en-US" w:eastAsia="zh-CN"/>
              </w:rPr>
              <w:t>要求”3、</w:t>
            </w:r>
            <w:r>
              <w:rPr>
                <w:rFonts w:hint="default" w:ascii="宋体" w:hAnsi="宋体" w:eastAsia="宋体" w:cs="宋体"/>
                <w:color w:val="auto"/>
                <w:sz w:val="21"/>
                <w:szCs w:val="21"/>
                <w:highlight w:val="none"/>
                <w:lang w:val="en-US" w:eastAsia="zh-CN"/>
              </w:rPr>
              <w:t>在质保期内</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货物出现问题的，</w:t>
            </w:r>
            <w:r>
              <w:rPr>
                <w:rFonts w:hint="eastAsia" w:ascii="宋体" w:hAnsi="宋体" w:eastAsia="宋体" w:cs="宋体"/>
                <w:color w:val="auto"/>
                <w:sz w:val="21"/>
                <w:szCs w:val="21"/>
                <w:highlight w:val="none"/>
                <w:lang w:val="en-US" w:eastAsia="zh-CN"/>
              </w:rPr>
              <w:t>成交供应商应在接到采购人通知后</w:t>
            </w:r>
            <w:r>
              <w:rPr>
                <w:rFonts w:hint="default" w:ascii="宋体" w:hAnsi="宋体" w:eastAsia="宋体" w:cs="宋体"/>
                <w:color w:val="auto"/>
                <w:sz w:val="21"/>
                <w:szCs w:val="21"/>
                <w:highlight w:val="none"/>
                <w:lang w:val="en-US" w:eastAsia="zh-CN"/>
              </w:rPr>
              <w:t>8小时内解决问题</w:t>
            </w:r>
            <w:r>
              <w:rPr>
                <w:rFonts w:hint="eastAsia" w:ascii="宋体" w:hAnsi="宋体" w:eastAsia="宋体" w:cs="宋体"/>
                <w:color w:val="auto"/>
                <w:sz w:val="21"/>
                <w:szCs w:val="21"/>
                <w:highlight w:val="none"/>
                <w:lang w:val="en-US" w:eastAsia="zh-CN"/>
              </w:rPr>
              <w:t>，如需更换或送修的，须在48</w:t>
            </w:r>
            <w:r>
              <w:rPr>
                <w:rFonts w:hint="default" w:ascii="宋体" w:hAnsi="宋体" w:eastAsia="宋体" w:cs="宋体"/>
                <w:color w:val="auto"/>
                <w:sz w:val="21"/>
                <w:szCs w:val="21"/>
                <w:highlight w:val="none"/>
                <w:lang w:val="en-US" w:eastAsia="zh-CN"/>
              </w:rPr>
              <w:t>小时内解决</w:t>
            </w:r>
            <w:r>
              <w:rPr>
                <w:rFonts w:hint="eastAsia" w:ascii="宋体" w:hAnsi="宋体" w:eastAsia="宋体" w:cs="宋体"/>
                <w:color w:val="auto"/>
                <w:sz w:val="21"/>
                <w:szCs w:val="21"/>
                <w:highlight w:val="none"/>
                <w:lang w:val="en-US" w:eastAsia="zh-CN"/>
              </w:rPr>
              <w:t>问题</w:t>
            </w:r>
            <w:r>
              <w:rPr>
                <w:rFonts w:hint="default" w:ascii="宋体" w:hAnsi="宋体" w:eastAsia="宋体" w:cs="宋体"/>
                <w:color w:val="auto"/>
                <w:sz w:val="21"/>
                <w:szCs w:val="21"/>
                <w:highlight w:val="none"/>
                <w:lang w:val="en-US" w:eastAsia="zh-CN"/>
              </w:rPr>
              <w:t>。</w:t>
            </w:r>
          </w:p>
          <w:p w14:paraId="349580B4">
            <w:pPr>
              <w:widowControl/>
              <w:numPr>
                <w:ilvl w:val="0"/>
                <w:numId w:val="0"/>
              </w:numPr>
              <w:jc w:val="left"/>
              <w:textAlignment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1.承诺服务的“2个时间点”均优于需求的，得4分。</w:t>
            </w:r>
          </w:p>
          <w:p w14:paraId="5F685D09">
            <w:pPr>
              <w:widowControl/>
              <w:numPr>
                <w:ilvl w:val="0"/>
                <w:numId w:val="0"/>
              </w:numPr>
              <w:jc w:val="left"/>
              <w:textAlignment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2.承诺服务满足需求的，得2分。</w:t>
            </w:r>
          </w:p>
          <w:p w14:paraId="24DCADF5">
            <w:pPr>
              <w:widowControl/>
              <w:numPr>
                <w:ilvl w:val="0"/>
                <w:numId w:val="0"/>
              </w:numPr>
              <w:ind w:left="0" w:leftChars="0" w:firstLine="0" w:firstLineChars="0"/>
              <w:jc w:val="left"/>
              <w:textAlignment w:val="center"/>
              <w:rPr>
                <w:rFonts w:hint="eastAsia" w:ascii="Times New Roman" w:hAnsi="宋体" w:eastAsia="宋体" w:cs="宋体"/>
                <w:color w:val="auto"/>
                <w:sz w:val="21"/>
                <w:szCs w:val="21"/>
                <w:highlight w:val="none"/>
                <w:lang w:val="en-US" w:eastAsia="zh-CN"/>
              </w:rPr>
            </w:pPr>
            <w:r>
              <w:rPr>
                <w:rFonts w:hint="eastAsia" w:ascii="宋体" w:hAnsi="宋体" w:cs="宋体"/>
                <w:szCs w:val="21"/>
                <w:highlight w:val="none"/>
                <w:lang w:val="en-US" w:eastAsia="zh-CN"/>
              </w:rPr>
              <w:t>3.承诺服务不满足需求或未响应的，得0分。</w:t>
            </w:r>
          </w:p>
          <w:p w14:paraId="305DE20C">
            <w:pPr>
              <w:widowControl/>
              <w:jc w:val="left"/>
              <w:textAlignment w:val="center"/>
              <w:rPr>
                <w:rFonts w:hint="eastAsia" w:ascii="宋体" w:hAnsi="宋体" w:eastAsia="宋体" w:cs="宋体"/>
                <w:color w:val="auto"/>
              </w:rPr>
            </w:pPr>
            <w:r>
              <w:rPr>
                <w:rFonts w:hint="eastAsia" w:ascii="Times New Roman" w:hAnsi="宋体" w:eastAsia="宋体" w:cs="宋体"/>
                <w:color w:val="auto"/>
                <w:sz w:val="21"/>
                <w:szCs w:val="21"/>
                <w:highlight w:val="none"/>
                <w:lang w:val="en-US" w:eastAsia="zh-CN"/>
              </w:rPr>
              <w:t>注：提供</w:t>
            </w:r>
            <w:r>
              <w:rPr>
                <w:rFonts w:hint="eastAsia" w:ascii="宋体" w:hAnsi="宋体" w:cs="宋体"/>
                <w:b/>
                <w:bCs/>
                <w:color w:val="0000FF"/>
                <w:sz w:val="21"/>
                <w:szCs w:val="21"/>
                <w:highlight w:val="none"/>
                <w:lang w:val="en-US" w:eastAsia="zh-CN"/>
              </w:rPr>
              <w:t>承诺函</w:t>
            </w:r>
            <w:r>
              <w:rPr>
                <w:rFonts w:hint="eastAsia" w:ascii="Times New Roman" w:hAnsi="宋体" w:eastAsia="宋体" w:cs="宋体"/>
                <w:color w:val="auto"/>
                <w:sz w:val="21"/>
                <w:szCs w:val="21"/>
                <w:highlight w:val="none"/>
                <w:lang w:val="en-US" w:eastAsia="zh-CN"/>
              </w:rPr>
              <w:t>，格式自拟。</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E88A">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14:paraId="2CD4C317">
      <w:pPr>
        <w:adjustRightInd w:val="0"/>
        <w:snapToGrid w:val="0"/>
        <w:ind w:left="1" w:right="-395" w:rightChars="-188"/>
        <w:rPr>
          <w:rFonts w:ascii="宋体" w:hAnsi="宋体" w:cs="宋体"/>
          <w:b/>
          <w:bCs/>
          <w:szCs w:val="21"/>
          <w:lang w:val="en-GB"/>
        </w:rPr>
      </w:pPr>
    </w:p>
    <w:p w14:paraId="01904F7F">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4D53E4A">
      <w:pPr>
        <w:adjustRightInd w:val="0"/>
        <w:snapToGrid w:val="0"/>
        <w:ind w:left="-2" w:leftChars="-1" w:right="-395" w:rightChars="-188"/>
        <w:rPr>
          <w:rFonts w:ascii="宋体" w:hAnsi="宋体" w:cs="宋体"/>
          <w:szCs w:val="21"/>
        </w:rPr>
      </w:pPr>
      <w:r>
        <w:rPr>
          <w:rFonts w:hint="eastAsia" w:ascii="宋体" w:hAnsi="宋体" w:cs="宋体"/>
          <w:szCs w:val="21"/>
        </w:rPr>
        <w:t>注：</w:t>
      </w:r>
    </w:p>
    <w:p w14:paraId="216B942E">
      <w:pPr>
        <w:shd w:val="clear" w:color="auto" w:fill="FFFFFF"/>
        <w:ind w:right="-395" w:rightChars="-188"/>
        <w:rPr>
          <w:rFonts w:hint="eastAsia" w:ascii="宋体" w:hAnsi="宋体" w:eastAsia="宋体"/>
          <w:lang w:eastAsia="zh-CN"/>
        </w:rPr>
      </w:pPr>
      <w:r>
        <w:rPr>
          <w:rFonts w:hint="eastAsia"/>
        </w:rPr>
        <w:t xml:space="preserve">    </w:t>
      </w:r>
      <w:r>
        <w:rPr>
          <w:rFonts w:hint="eastAsia" w:ascii="宋体" w:hAnsi="宋体"/>
        </w:rPr>
        <w:t>1.请在表格下方附上相关证明资料，提供所需证书（或证明文件）复印件且加盖公章方可得分，不提供不得分</w:t>
      </w:r>
      <w:r>
        <w:rPr>
          <w:rFonts w:hint="eastAsia" w:ascii="宋体" w:hAnsi="宋体"/>
          <w:lang w:eastAsia="zh-CN"/>
        </w:rPr>
        <w:t>；</w:t>
      </w:r>
    </w:p>
    <w:p w14:paraId="08D5D71D">
      <w:pPr>
        <w:shd w:val="clear" w:color="auto" w:fill="FFFFFF"/>
        <w:ind w:right="-395" w:rightChars="-188"/>
        <w:rPr>
          <w:rFonts w:hint="eastAsia" w:ascii="宋体" w:hAnsi="宋体" w:eastAsia="宋体"/>
          <w:lang w:eastAsia="zh-CN"/>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r>
        <w:rPr>
          <w:rFonts w:hint="eastAsia" w:ascii="宋体" w:hAnsi="宋体"/>
          <w:lang w:eastAsia="zh-CN"/>
        </w:rPr>
        <w:t>；</w:t>
      </w:r>
    </w:p>
    <w:p w14:paraId="3BD43453">
      <w:pPr>
        <w:shd w:val="clear" w:color="auto" w:fill="FFFFFF"/>
        <w:ind w:right="-395" w:rightChars="-188"/>
        <w:rPr>
          <w:rFonts w:hint="eastAsia" w:ascii="宋体" w:hAnsi="宋体" w:eastAsia="宋体" w:cs="宋体"/>
          <w:szCs w:val="21"/>
          <w:lang w:eastAsia="zh-CN"/>
        </w:rPr>
      </w:pPr>
      <w:r>
        <w:rPr>
          <w:rFonts w:hint="eastAsia" w:ascii="宋体" w:hAnsi="宋体"/>
        </w:rPr>
        <w:t xml:space="preserve">    3.本表要求提供的证书等证明文件，如有有效期的，须在有效期内，否则不予得分</w:t>
      </w:r>
      <w:r>
        <w:rPr>
          <w:rFonts w:hint="eastAsia" w:ascii="宋体" w:hAnsi="宋体"/>
          <w:lang w:eastAsia="zh-CN"/>
        </w:rPr>
        <w:t>；</w:t>
      </w:r>
    </w:p>
    <w:p w14:paraId="2E2D4BAD">
      <w:pPr>
        <w:shd w:val="clear" w:color="auto" w:fill="FFFFFF"/>
        <w:ind w:right="-395" w:rightChars="-188"/>
        <w:rPr>
          <w:rFonts w:hint="eastAsia" w:ascii="宋体" w:hAnsi="宋体" w:eastAsia="宋体" w:cs="宋体"/>
          <w:szCs w:val="21"/>
          <w:lang w:eastAsia="zh-CN"/>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lang w:eastAsia="zh-CN"/>
        </w:rPr>
        <w:t>；</w:t>
      </w:r>
    </w:p>
    <w:p w14:paraId="5BB46581">
      <w:pPr>
        <w:pStyle w:val="37"/>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0C580F2C">
      <w:pPr>
        <w:pStyle w:val="37"/>
        <w:ind w:right="-395" w:rightChars="-188" w:firstLine="3360" w:firstLineChars="1600"/>
        <w:rPr>
          <w:rFonts w:hint="eastAsia" w:ascii="宋体" w:hAnsi="宋体" w:cs="宋体"/>
          <w:sz w:val="21"/>
          <w:szCs w:val="21"/>
          <w:lang w:val="en-US" w:eastAsia="zh-CN"/>
        </w:rPr>
      </w:pPr>
    </w:p>
    <w:p w14:paraId="0B721D78">
      <w:pPr>
        <w:pStyle w:val="37"/>
        <w:ind w:right="-395" w:rightChars="-188" w:firstLine="3360" w:firstLineChars="1600"/>
        <w:rPr>
          <w:rFonts w:hint="eastAsia" w:ascii="宋体" w:hAnsi="宋体" w:cs="宋体"/>
          <w:sz w:val="21"/>
          <w:szCs w:val="21"/>
          <w:lang w:val="en-US" w:eastAsia="zh-CN"/>
        </w:rPr>
      </w:pPr>
    </w:p>
    <w:p w14:paraId="57AAF396">
      <w:pPr>
        <w:pStyle w:val="37"/>
        <w:ind w:right="-395" w:rightChars="-188" w:firstLine="3360" w:firstLineChars="1600"/>
        <w:rPr>
          <w:rFonts w:hint="eastAsia" w:ascii="宋体" w:hAnsi="宋体" w:cs="宋体"/>
          <w:sz w:val="21"/>
          <w:szCs w:val="21"/>
          <w:lang w:val="en-US" w:eastAsia="zh-CN"/>
        </w:rPr>
      </w:pPr>
    </w:p>
    <w:p w14:paraId="47384B98">
      <w:pPr>
        <w:pStyle w:val="37"/>
        <w:ind w:right="-395" w:rightChars="-188" w:firstLine="3360" w:firstLineChars="1600"/>
        <w:rPr>
          <w:rFonts w:hint="eastAsia" w:ascii="宋体" w:hAnsi="宋体" w:cs="宋体"/>
          <w:sz w:val="21"/>
          <w:szCs w:val="21"/>
          <w:lang w:val="en-US" w:eastAsia="zh-CN"/>
        </w:rPr>
      </w:pPr>
    </w:p>
    <w:p w14:paraId="68C26E73">
      <w:pPr>
        <w:pStyle w:val="37"/>
        <w:ind w:right="-395" w:rightChars="-188" w:firstLine="3360" w:firstLineChars="1600"/>
        <w:rPr>
          <w:rFonts w:hint="eastAsia" w:ascii="宋体" w:hAnsi="宋体" w:cs="宋体"/>
          <w:sz w:val="21"/>
          <w:szCs w:val="21"/>
          <w:lang w:val="en-US" w:eastAsia="zh-CN"/>
        </w:rPr>
      </w:pPr>
    </w:p>
    <w:p w14:paraId="0749828C">
      <w:pPr>
        <w:pStyle w:val="37"/>
        <w:ind w:right="-395" w:rightChars="-188" w:firstLine="3360" w:firstLineChars="1600"/>
        <w:rPr>
          <w:rFonts w:hint="eastAsia" w:ascii="宋体" w:hAnsi="宋体" w:cs="宋体"/>
          <w:sz w:val="21"/>
          <w:szCs w:val="21"/>
          <w:lang w:val="en-US" w:eastAsia="zh-CN"/>
        </w:rPr>
      </w:pPr>
    </w:p>
    <w:p w14:paraId="3A9A3B14">
      <w:pPr>
        <w:pStyle w:val="37"/>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BC84D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15089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8D2F495">
      <w:pPr>
        <w:shd w:val="clear" w:color="auto" w:fill="FFFFFF"/>
        <w:adjustRightInd w:val="0"/>
        <w:snapToGrid w:val="0"/>
        <w:spacing w:line="360" w:lineRule="auto"/>
        <w:jc w:val="center"/>
        <w:rPr>
          <w:rFonts w:hint="eastAsia" w:ascii="宋体" w:hAnsi="宋体" w:cs="华文仿宋"/>
          <w:b/>
          <w:bCs/>
          <w:sz w:val="36"/>
          <w:szCs w:val="36"/>
        </w:rPr>
      </w:pPr>
    </w:p>
    <w:p w14:paraId="21CD820A">
      <w:pPr>
        <w:shd w:val="clear" w:color="auto" w:fill="FFFFFF"/>
        <w:adjustRightInd w:val="0"/>
        <w:snapToGrid w:val="0"/>
        <w:spacing w:line="360" w:lineRule="auto"/>
        <w:jc w:val="center"/>
        <w:rPr>
          <w:rFonts w:hint="eastAsia" w:ascii="宋体" w:hAnsi="宋体" w:cs="华文仿宋"/>
          <w:b/>
          <w:bCs/>
          <w:sz w:val="36"/>
          <w:szCs w:val="36"/>
        </w:rPr>
      </w:pPr>
    </w:p>
    <w:p w14:paraId="417C36C6">
      <w:pPr>
        <w:shd w:val="clear" w:color="auto" w:fill="FFFFFF"/>
        <w:adjustRightInd w:val="0"/>
        <w:snapToGrid w:val="0"/>
        <w:spacing w:line="360" w:lineRule="auto"/>
        <w:jc w:val="center"/>
        <w:rPr>
          <w:rFonts w:hint="eastAsia" w:ascii="宋体" w:hAnsi="宋体" w:cs="华文仿宋"/>
          <w:b/>
          <w:bCs/>
          <w:sz w:val="36"/>
          <w:szCs w:val="36"/>
        </w:rPr>
      </w:pPr>
    </w:p>
    <w:p w14:paraId="5D31F969">
      <w:pPr>
        <w:shd w:val="clear" w:color="auto" w:fill="FFFFFF"/>
        <w:adjustRightInd w:val="0"/>
        <w:snapToGrid w:val="0"/>
        <w:spacing w:line="360" w:lineRule="auto"/>
        <w:jc w:val="center"/>
        <w:rPr>
          <w:rFonts w:hint="eastAsia" w:ascii="宋体" w:hAnsi="宋体" w:cs="华文仿宋"/>
          <w:b/>
          <w:bCs/>
          <w:sz w:val="36"/>
          <w:szCs w:val="36"/>
        </w:rPr>
      </w:pPr>
    </w:p>
    <w:p w14:paraId="7CF2A839">
      <w:pPr>
        <w:shd w:val="clear" w:color="auto" w:fill="FFFFFF"/>
        <w:adjustRightInd w:val="0"/>
        <w:snapToGrid w:val="0"/>
        <w:spacing w:line="360" w:lineRule="auto"/>
        <w:jc w:val="center"/>
        <w:rPr>
          <w:rFonts w:hint="eastAsia" w:ascii="宋体" w:hAnsi="宋体" w:cs="华文仿宋"/>
          <w:b/>
          <w:bCs/>
          <w:sz w:val="36"/>
          <w:szCs w:val="36"/>
        </w:rPr>
      </w:pPr>
    </w:p>
    <w:p w14:paraId="770D5CA2">
      <w:pPr>
        <w:shd w:val="clear" w:color="auto" w:fill="FFFFFF"/>
        <w:adjustRightInd w:val="0"/>
        <w:snapToGrid w:val="0"/>
        <w:spacing w:line="360" w:lineRule="auto"/>
        <w:jc w:val="center"/>
        <w:rPr>
          <w:rFonts w:hint="eastAsia" w:ascii="宋体" w:hAnsi="宋体" w:cs="华文仿宋"/>
          <w:b/>
          <w:bCs/>
          <w:sz w:val="36"/>
          <w:szCs w:val="36"/>
        </w:rPr>
      </w:pPr>
    </w:p>
    <w:p w14:paraId="7916E1C3">
      <w:pPr>
        <w:shd w:val="clear" w:color="auto" w:fill="FFFFFF"/>
        <w:adjustRightInd w:val="0"/>
        <w:snapToGrid w:val="0"/>
        <w:spacing w:line="360" w:lineRule="auto"/>
        <w:jc w:val="center"/>
        <w:rPr>
          <w:rFonts w:hint="eastAsia" w:ascii="宋体" w:hAnsi="宋体" w:cs="华文仿宋"/>
          <w:b/>
          <w:bCs/>
          <w:sz w:val="36"/>
          <w:szCs w:val="36"/>
        </w:rPr>
      </w:pPr>
    </w:p>
    <w:p w14:paraId="0D0E6576">
      <w:pPr>
        <w:shd w:val="clear" w:color="auto" w:fill="FFFFFF"/>
        <w:adjustRightInd w:val="0"/>
        <w:snapToGrid w:val="0"/>
        <w:spacing w:line="360" w:lineRule="auto"/>
        <w:jc w:val="center"/>
        <w:rPr>
          <w:rFonts w:hint="eastAsia" w:ascii="宋体" w:hAnsi="宋体" w:cs="华文仿宋"/>
          <w:b/>
          <w:bCs/>
          <w:sz w:val="36"/>
          <w:szCs w:val="36"/>
        </w:rPr>
      </w:pPr>
    </w:p>
    <w:p w14:paraId="0FD8FDB5">
      <w:pPr>
        <w:shd w:val="clear" w:color="auto" w:fill="FFFFFF"/>
        <w:adjustRightInd w:val="0"/>
        <w:snapToGrid w:val="0"/>
        <w:spacing w:line="360" w:lineRule="auto"/>
        <w:jc w:val="center"/>
        <w:rPr>
          <w:rFonts w:hint="eastAsia" w:ascii="宋体" w:hAnsi="宋体" w:cs="华文仿宋"/>
          <w:b/>
          <w:bCs/>
          <w:sz w:val="36"/>
          <w:szCs w:val="36"/>
        </w:rPr>
      </w:pPr>
    </w:p>
    <w:p w14:paraId="7E091EBC">
      <w:pPr>
        <w:shd w:val="clear" w:color="auto" w:fill="FFFFFF"/>
        <w:adjustRightInd w:val="0"/>
        <w:snapToGrid w:val="0"/>
        <w:spacing w:line="360" w:lineRule="auto"/>
        <w:jc w:val="center"/>
        <w:rPr>
          <w:rFonts w:hint="eastAsia" w:ascii="宋体" w:hAnsi="宋体" w:cs="华文仿宋"/>
          <w:b/>
          <w:bCs/>
          <w:sz w:val="36"/>
          <w:szCs w:val="36"/>
        </w:rPr>
      </w:pPr>
    </w:p>
    <w:p w14:paraId="130AF881">
      <w:pPr>
        <w:shd w:val="clear" w:color="auto" w:fill="FFFFFF"/>
        <w:adjustRightInd w:val="0"/>
        <w:snapToGrid w:val="0"/>
        <w:spacing w:line="360" w:lineRule="auto"/>
        <w:jc w:val="center"/>
        <w:rPr>
          <w:rFonts w:hint="eastAsia" w:ascii="宋体" w:hAnsi="宋体" w:cs="华文仿宋"/>
          <w:b/>
          <w:bCs/>
          <w:sz w:val="36"/>
          <w:szCs w:val="36"/>
        </w:rPr>
      </w:pPr>
    </w:p>
    <w:p w14:paraId="01DCF575">
      <w:pPr>
        <w:shd w:val="clear" w:color="auto" w:fill="FFFFFF"/>
        <w:adjustRightInd w:val="0"/>
        <w:snapToGrid w:val="0"/>
        <w:spacing w:line="360" w:lineRule="auto"/>
        <w:jc w:val="center"/>
        <w:rPr>
          <w:rFonts w:hint="eastAsia" w:ascii="宋体" w:hAnsi="宋体" w:cs="华文仿宋"/>
          <w:b/>
          <w:bCs/>
          <w:sz w:val="36"/>
          <w:szCs w:val="36"/>
        </w:rPr>
      </w:pPr>
    </w:p>
    <w:p w14:paraId="5D5D1F01">
      <w:pPr>
        <w:shd w:val="clear" w:color="auto" w:fill="FFFFFF"/>
        <w:adjustRightInd w:val="0"/>
        <w:snapToGrid w:val="0"/>
        <w:spacing w:line="360" w:lineRule="auto"/>
        <w:jc w:val="center"/>
        <w:rPr>
          <w:rFonts w:hint="eastAsia" w:ascii="宋体" w:hAnsi="宋体" w:cs="华文仿宋"/>
          <w:b/>
          <w:bCs/>
          <w:sz w:val="36"/>
          <w:szCs w:val="36"/>
        </w:rPr>
      </w:pPr>
    </w:p>
    <w:p w14:paraId="61E782F7">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40991FF0">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4.1企业</w:t>
      </w:r>
      <w:r>
        <w:rPr>
          <w:rFonts w:hint="eastAsia" w:ascii="宋体" w:hAnsi="宋体" w:cs="宋体"/>
          <w:b/>
          <w:sz w:val="32"/>
          <w:szCs w:val="32"/>
          <w:lang w:eastAsia="zh-CN"/>
        </w:rPr>
        <w:t>管理</w:t>
      </w:r>
      <w:r>
        <w:rPr>
          <w:rFonts w:hint="eastAsia" w:ascii="宋体" w:hAnsi="宋体" w:cs="宋体"/>
          <w:b/>
          <w:sz w:val="32"/>
          <w:szCs w:val="32"/>
        </w:rPr>
        <w:t>体系</w:t>
      </w:r>
    </w:p>
    <w:p w14:paraId="135655F6">
      <w:pPr>
        <w:pStyle w:val="37"/>
        <w:ind w:firstLine="0" w:firstLineChars="0"/>
        <w:jc w:val="left"/>
        <w:rPr>
          <w:rFonts w:ascii="宋体" w:hAnsi="宋体" w:cs="宋体"/>
          <w:bCs/>
          <w:sz w:val="21"/>
          <w:szCs w:val="21"/>
        </w:rPr>
      </w:pPr>
      <w:r>
        <w:rPr>
          <w:rFonts w:hint="eastAsia" w:ascii="宋体" w:hAnsi="宋体" w:cs="宋体"/>
          <w:bCs/>
          <w:sz w:val="21"/>
          <w:szCs w:val="21"/>
        </w:rPr>
        <w:t>注：</w:t>
      </w:r>
    </w:p>
    <w:p w14:paraId="2AA89217">
      <w:pPr>
        <w:pStyle w:val="12"/>
        <w:numPr>
          <w:ilvl w:val="0"/>
          <w:numId w:val="7"/>
        </w:numPr>
        <w:ind w:left="42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需提供有效的认证证书复印件加盖公章，经认证的管理体系需在有效期内。</w:t>
      </w:r>
    </w:p>
    <w:p w14:paraId="45AE6EC4">
      <w:pPr>
        <w:pStyle w:val="12"/>
        <w:numPr>
          <w:ilvl w:val="0"/>
          <w:numId w:val="7"/>
        </w:numPr>
        <w:ind w:left="420" w:leftChars="0"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 xml:space="preserve">因企业成立时间不足3个月，导致未能取得相关认证且提供书面说明的，对应证书可得分。 </w:t>
      </w:r>
    </w:p>
    <w:p w14:paraId="1C1D57E7">
      <w:pPr>
        <w:pStyle w:val="37"/>
        <w:ind w:firstLine="420" w:firstLineChars="0"/>
        <w:jc w:val="left"/>
        <w:rPr>
          <w:rFonts w:ascii="宋体" w:hAnsi="宋体" w:cs="宋体"/>
          <w:sz w:val="21"/>
          <w:szCs w:val="21"/>
        </w:rPr>
      </w:pPr>
      <w:r>
        <w:rPr>
          <w:rFonts w:hint="eastAsia" w:ascii="Times New Roman" w:hAnsi="Times New Roman" w:eastAsia="宋体" w:cs="Times New Roman"/>
          <w:color w:val="auto"/>
          <w:kern w:val="2"/>
          <w:sz w:val="21"/>
          <w:szCs w:val="24"/>
          <w:highlight w:val="none"/>
          <w:lang w:val="en-US" w:eastAsia="zh-CN" w:bidi="ar-SA"/>
        </w:rPr>
        <w:t>3）未按要求提供的不得分。</w:t>
      </w:r>
    </w:p>
    <w:p w14:paraId="49A08310">
      <w:pPr>
        <w:pStyle w:val="37"/>
        <w:ind w:firstLine="480"/>
        <w:jc w:val="center"/>
        <w:rPr>
          <w:rFonts w:ascii="宋体" w:hAnsi="宋体" w:cs="宋体"/>
          <w:sz w:val="24"/>
        </w:rPr>
      </w:pPr>
    </w:p>
    <w:p w14:paraId="4C984211">
      <w:pPr>
        <w:pStyle w:val="37"/>
        <w:ind w:firstLine="480"/>
        <w:jc w:val="center"/>
        <w:rPr>
          <w:rFonts w:ascii="宋体" w:hAnsi="宋体" w:cs="宋体"/>
          <w:sz w:val="24"/>
        </w:rPr>
      </w:pPr>
    </w:p>
    <w:p w14:paraId="67E3300A">
      <w:pPr>
        <w:pStyle w:val="37"/>
        <w:ind w:firstLine="480"/>
        <w:jc w:val="center"/>
        <w:rPr>
          <w:rFonts w:ascii="宋体" w:hAnsi="宋体" w:cs="宋体"/>
          <w:sz w:val="24"/>
        </w:rPr>
      </w:pPr>
    </w:p>
    <w:p w14:paraId="50F7E39C">
      <w:pPr>
        <w:pStyle w:val="37"/>
        <w:ind w:firstLine="480"/>
        <w:jc w:val="center"/>
        <w:rPr>
          <w:rFonts w:ascii="宋体" w:hAnsi="宋体" w:cs="宋体"/>
          <w:sz w:val="24"/>
        </w:rPr>
      </w:pPr>
    </w:p>
    <w:p w14:paraId="690EE016">
      <w:pPr>
        <w:pStyle w:val="37"/>
        <w:ind w:firstLine="480"/>
        <w:jc w:val="center"/>
        <w:rPr>
          <w:rFonts w:ascii="宋体" w:hAnsi="宋体" w:cs="宋体"/>
          <w:sz w:val="24"/>
        </w:rPr>
      </w:pPr>
    </w:p>
    <w:p w14:paraId="62797497">
      <w:pPr>
        <w:pStyle w:val="37"/>
        <w:ind w:firstLine="480"/>
        <w:jc w:val="center"/>
        <w:rPr>
          <w:rFonts w:ascii="宋体" w:hAnsi="宋体" w:cs="宋体"/>
          <w:sz w:val="24"/>
        </w:rPr>
      </w:pPr>
    </w:p>
    <w:p w14:paraId="24F540EE">
      <w:pPr>
        <w:pStyle w:val="37"/>
        <w:ind w:firstLine="480"/>
        <w:jc w:val="center"/>
        <w:rPr>
          <w:rFonts w:ascii="宋体" w:hAnsi="宋体" w:cs="宋体"/>
          <w:sz w:val="24"/>
        </w:rPr>
      </w:pPr>
    </w:p>
    <w:p w14:paraId="33A41FC1">
      <w:pPr>
        <w:pStyle w:val="37"/>
        <w:ind w:firstLine="480"/>
        <w:jc w:val="center"/>
        <w:rPr>
          <w:rFonts w:ascii="宋体" w:hAnsi="宋体" w:cs="宋体"/>
          <w:sz w:val="24"/>
        </w:rPr>
      </w:pPr>
    </w:p>
    <w:p w14:paraId="3BB3914C">
      <w:pPr>
        <w:pStyle w:val="37"/>
        <w:ind w:firstLine="480"/>
        <w:jc w:val="center"/>
        <w:rPr>
          <w:rFonts w:ascii="宋体" w:hAnsi="宋体" w:cs="宋体"/>
          <w:sz w:val="24"/>
        </w:rPr>
      </w:pPr>
    </w:p>
    <w:p w14:paraId="5884BEF4">
      <w:pPr>
        <w:pStyle w:val="37"/>
        <w:ind w:firstLine="480"/>
        <w:jc w:val="center"/>
        <w:rPr>
          <w:rFonts w:ascii="宋体" w:hAnsi="宋体" w:cs="宋体"/>
          <w:sz w:val="24"/>
        </w:rPr>
      </w:pPr>
    </w:p>
    <w:p w14:paraId="417E4C52">
      <w:pPr>
        <w:pStyle w:val="37"/>
        <w:ind w:firstLine="480"/>
        <w:jc w:val="center"/>
        <w:rPr>
          <w:rFonts w:ascii="宋体" w:hAnsi="宋体" w:cs="宋体"/>
          <w:sz w:val="24"/>
        </w:rPr>
      </w:pPr>
    </w:p>
    <w:p w14:paraId="27EEF4A5">
      <w:pPr>
        <w:pStyle w:val="37"/>
        <w:ind w:firstLine="480"/>
        <w:jc w:val="center"/>
        <w:rPr>
          <w:rFonts w:ascii="宋体" w:hAnsi="宋体" w:cs="宋体"/>
          <w:sz w:val="24"/>
        </w:rPr>
      </w:pPr>
    </w:p>
    <w:p w14:paraId="34CC7FC3">
      <w:pPr>
        <w:pStyle w:val="37"/>
        <w:ind w:firstLine="480"/>
        <w:jc w:val="center"/>
        <w:rPr>
          <w:rFonts w:ascii="宋体" w:hAnsi="宋体" w:cs="宋体"/>
          <w:sz w:val="24"/>
        </w:rPr>
      </w:pPr>
    </w:p>
    <w:p w14:paraId="2FF6C649">
      <w:pPr>
        <w:pStyle w:val="37"/>
        <w:ind w:firstLine="480"/>
        <w:jc w:val="center"/>
        <w:rPr>
          <w:rFonts w:ascii="宋体" w:hAnsi="宋体" w:cs="宋体"/>
          <w:sz w:val="24"/>
        </w:rPr>
      </w:pPr>
    </w:p>
    <w:p w14:paraId="17A8526D">
      <w:pPr>
        <w:pStyle w:val="37"/>
        <w:ind w:firstLine="480"/>
        <w:jc w:val="center"/>
        <w:rPr>
          <w:rFonts w:ascii="宋体" w:hAnsi="宋体" w:cs="宋体"/>
          <w:sz w:val="24"/>
        </w:rPr>
      </w:pPr>
    </w:p>
    <w:p w14:paraId="62978348">
      <w:pPr>
        <w:pStyle w:val="37"/>
        <w:ind w:firstLine="480"/>
        <w:jc w:val="center"/>
        <w:rPr>
          <w:rFonts w:ascii="宋体" w:hAnsi="宋体" w:cs="宋体"/>
          <w:sz w:val="24"/>
        </w:rPr>
      </w:pPr>
    </w:p>
    <w:p w14:paraId="243807B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ECF63F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8A5FA6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CA8D34">
      <w:pPr>
        <w:spacing w:line="360" w:lineRule="auto"/>
        <w:ind w:firstLine="3600" w:firstLineChars="1500"/>
        <w:rPr>
          <w:rFonts w:hint="eastAsia" w:ascii="宋体" w:hAnsi="宋体" w:cs="宋体"/>
          <w:sz w:val="24"/>
        </w:rPr>
      </w:pPr>
    </w:p>
    <w:p w14:paraId="46304872">
      <w:pPr>
        <w:pStyle w:val="37"/>
        <w:ind w:firstLine="0" w:firstLineChars="0"/>
        <w:jc w:val="center"/>
        <w:rPr>
          <w:rFonts w:ascii="宋体" w:hAnsi="宋体" w:cs="宋体"/>
          <w:b/>
          <w:bCs/>
          <w:sz w:val="32"/>
          <w:szCs w:val="32"/>
        </w:rPr>
      </w:pPr>
    </w:p>
    <w:p w14:paraId="77B42E69">
      <w:pPr>
        <w:pStyle w:val="37"/>
        <w:ind w:firstLine="0" w:firstLineChars="0"/>
        <w:jc w:val="center"/>
        <w:rPr>
          <w:rFonts w:ascii="宋体" w:hAnsi="宋体" w:cs="宋体"/>
          <w:b/>
          <w:bCs/>
          <w:sz w:val="32"/>
          <w:szCs w:val="32"/>
        </w:rPr>
      </w:pPr>
    </w:p>
    <w:p w14:paraId="713F94ED">
      <w:pPr>
        <w:pStyle w:val="37"/>
        <w:ind w:firstLine="0" w:firstLineChars="0"/>
        <w:jc w:val="center"/>
        <w:rPr>
          <w:rFonts w:ascii="宋体" w:hAnsi="宋体" w:cs="宋体"/>
          <w:b/>
          <w:bCs/>
          <w:sz w:val="32"/>
          <w:szCs w:val="32"/>
        </w:rPr>
      </w:pPr>
    </w:p>
    <w:p w14:paraId="3BCD5FC2">
      <w:pPr>
        <w:pStyle w:val="37"/>
        <w:ind w:firstLine="0" w:firstLineChars="0"/>
        <w:jc w:val="center"/>
        <w:rPr>
          <w:rFonts w:ascii="宋体" w:hAnsi="宋体" w:cs="宋体"/>
          <w:b/>
          <w:bCs/>
          <w:sz w:val="32"/>
          <w:szCs w:val="32"/>
        </w:rPr>
      </w:pPr>
    </w:p>
    <w:p w14:paraId="2E50EA8A">
      <w:pPr>
        <w:pStyle w:val="37"/>
        <w:ind w:firstLine="0" w:firstLineChars="0"/>
        <w:jc w:val="center"/>
        <w:rPr>
          <w:rFonts w:ascii="宋体" w:hAnsi="宋体" w:cs="宋体"/>
          <w:b/>
          <w:bCs/>
          <w:sz w:val="32"/>
          <w:szCs w:val="32"/>
        </w:rPr>
      </w:pPr>
    </w:p>
    <w:p w14:paraId="07601445">
      <w:pPr>
        <w:pStyle w:val="37"/>
        <w:ind w:firstLine="0" w:firstLineChars="0"/>
        <w:jc w:val="center"/>
        <w:rPr>
          <w:rFonts w:ascii="宋体" w:hAnsi="宋体" w:cs="宋体"/>
          <w:b/>
          <w:bCs/>
          <w:sz w:val="32"/>
          <w:szCs w:val="32"/>
        </w:rPr>
      </w:pPr>
    </w:p>
    <w:p w14:paraId="49F3F0A9">
      <w:pPr>
        <w:pStyle w:val="37"/>
        <w:ind w:firstLine="0" w:firstLineChars="0"/>
        <w:jc w:val="center"/>
        <w:rPr>
          <w:rFonts w:ascii="宋体" w:hAnsi="宋体" w:cs="宋体"/>
          <w:b/>
          <w:bCs/>
          <w:sz w:val="32"/>
          <w:szCs w:val="32"/>
        </w:rPr>
      </w:pPr>
    </w:p>
    <w:p w14:paraId="0BA00B6F">
      <w:pPr>
        <w:pStyle w:val="37"/>
        <w:ind w:firstLine="0" w:firstLineChars="0"/>
        <w:jc w:val="center"/>
        <w:rPr>
          <w:rFonts w:ascii="宋体" w:hAnsi="宋体" w:cs="宋体"/>
          <w:b/>
          <w:sz w:val="32"/>
          <w:szCs w:val="32"/>
        </w:rPr>
      </w:pPr>
      <w:r>
        <w:rPr>
          <w:rFonts w:hint="eastAsia" w:ascii="宋体" w:hAnsi="宋体" w:cs="宋体"/>
          <w:b/>
          <w:bCs/>
          <w:sz w:val="32"/>
          <w:szCs w:val="32"/>
          <w:lang w:val="en-US" w:eastAsia="zh-CN"/>
        </w:rPr>
        <w:t>4.2同类</w:t>
      </w:r>
      <w:r>
        <w:rPr>
          <w:rFonts w:hint="eastAsia" w:ascii="宋体" w:hAnsi="宋体" w:cs="宋体"/>
          <w:b/>
          <w:sz w:val="32"/>
          <w:szCs w:val="32"/>
        </w:rPr>
        <w:t>业绩</w:t>
      </w:r>
    </w:p>
    <w:tbl>
      <w:tblPr>
        <w:tblStyle w:val="29"/>
        <w:tblpPr w:leftFromText="180" w:rightFromText="180" w:vertAnchor="text" w:horzAnchor="page" w:tblpX="1083" w:tblpY="19"/>
        <w:tblOverlap w:val="never"/>
        <w:tblW w:w="960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55"/>
        <w:gridCol w:w="1680"/>
        <w:gridCol w:w="5100"/>
        <w:gridCol w:w="1965"/>
      </w:tblGrid>
      <w:tr w14:paraId="158C98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55" w:type="dxa"/>
            <w:tcBorders>
              <w:bottom w:val="single" w:color="000000" w:sz="6" w:space="0"/>
              <w:right w:val="single" w:color="000000" w:sz="6" w:space="0"/>
            </w:tcBorders>
          </w:tcPr>
          <w:p w14:paraId="37012DCB">
            <w:pPr>
              <w:pStyle w:val="43"/>
              <w:spacing w:before="105"/>
              <w:ind w:left="203"/>
              <w:rPr>
                <w:b/>
              </w:rPr>
            </w:pPr>
            <w:r>
              <w:rPr>
                <w:b/>
              </w:rPr>
              <w:t>序号</w:t>
            </w:r>
          </w:p>
        </w:tc>
        <w:tc>
          <w:tcPr>
            <w:tcW w:w="1680" w:type="dxa"/>
            <w:tcBorders>
              <w:left w:val="single" w:color="000000" w:sz="6" w:space="0"/>
              <w:bottom w:val="single" w:color="000000" w:sz="6" w:space="0"/>
              <w:right w:val="single" w:color="000000" w:sz="6" w:space="0"/>
            </w:tcBorders>
          </w:tcPr>
          <w:p w14:paraId="614DB933">
            <w:pPr>
              <w:pStyle w:val="43"/>
              <w:spacing w:before="105"/>
              <w:jc w:val="center"/>
              <w:rPr>
                <w:b/>
                <w:lang w:val="en-US"/>
              </w:rPr>
            </w:pPr>
            <w:r>
              <w:rPr>
                <w:rFonts w:hint="eastAsia"/>
                <w:b/>
                <w:lang w:val="en-US" w:eastAsia="zh-CN"/>
              </w:rPr>
              <w:t>用</w:t>
            </w:r>
            <w:r>
              <w:rPr>
                <w:rFonts w:hint="eastAsia"/>
                <w:b/>
                <w:lang w:val="en-US"/>
              </w:rPr>
              <w:t>户名称</w:t>
            </w:r>
          </w:p>
        </w:tc>
        <w:tc>
          <w:tcPr>
            <w:tcW w:w="5100" w:type="dxa"/>
            <w:tcBorders>
              <w:left w:val="single" w:color="000000" w:sz="6" w:space="0"/>
              <w:bottom w:val="single" w:color="000000" w:sz="6" w:space="0"/>
              <w:right w:val="single" w:color="000000" w:sz="6" w:space="0"/>
            </w:tcBorders>
          </w:tcPr>
          <w:p w14:paraId="4D00776F">
            <w:pPr>
              <w:pStyle w:val="43"/>
              <w:spacing w:before="105"/>
              <w:jc w:val="center"/>
              <w:rPr>
                <w:b/>
              </w:rPr>
            </w:pPr>
            <w:r>
              <w:rPr>
                <w:b/>
              </w:rPr>
              <w:t>项目</w:t>
            </w:r>
            <w:r>
              <w:rPr>
                <w:rFonts w:hint="eastAsia"/>
                <w:b/>
              </w:rPr>
              <w:t>主要</w:t>
            </w:r>
            <w:r>
              <w:rPr>
                <w:b/>
              </w:rPr>
              <w:t>内容</w:t>
            </w:r>
          </w:p>
        </w:tc>
        <w:tc>
          <w:tcPr>
            <w:tcW w:w="1965" w:type="dxa"/>
            <w:tcBorders>
              <w:left w:val="single" w:color="000000" w:sz="6" w:space="0"/>
              <w:bottom w:val="single" w:color="000000" w:sz="6" w:space="0"/>
            </w:tcBorders>
          </w:tcPr>
          <w:p w14:paraId="116DCE46">
            <w:pPr>
              <w:pStyle w:val="43"/>
              <w:spacing w:before="105"/>
              <w:ind w:left="0" w:leftChars="0" w:firstLine="0" w:firstLineChars="0"/>
              <w:jc w:val="center"/>
              <w:rPr>
                <w:rFonts w:hint="default" w:eastAsia="宋体"/>
                <w:b/>
                <w:lang w:val="en-US" w:eastAsia="zh-CN"/>
              </w:rPr>
            </w:pPr>
            <w:r>
              <w:rPr>
                <w:rFonts w:hint="eastAsia"/>
                <w:b/>
                <w:lang w:val="en-US" w:eastAsia="zh-CN"/>
              </w:rPr>
              <w:t>合同签订时间</w:t>
            </w:r>
          </w:p>
        </w:tc>
      </w:tr>
      <w:tr w14:paraId="05A53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55" w:type="dxa"/>
            <w:tcBorders>
              <w:top w:val="single" w:color="000000" w:sz="6" w:space="0"/>
              <w:bottom w:val="single" w:color="000000" w:sz="6" w:space="0"/>
              <w:right w:val="single" w:color="000000" w:sz="6" w:space="0"/>
            </w:tcBorders>
          </w:tcPr>
          <w:p w14:paraId="46433D69">
            <w:pPr>
              <w:pStyle w:val="43"/>
              <w:jc w:val="center"/>
              <w:rPr>
                <w:rFonts w:hint="eastAsia" w:ascii="Times New Roman" w:eastAsia="宋体"/>
                <w:sz w:val="20"/>
                <w:lang w:val="en-US" w:eastAsia="zh-CN"/>
              </w:rPr>
            </w:pPr>
            <w:r>
              <w:rPr>
                <w:rFonts w:hint="eastAsia" w:ascii="Times New Roman"/>
                <w:sz w:val="20"/>
                <w:lang w:val="en-US" w:eastAsia="zh-CN"/>
              </w:rPr>
              <w:t>1</w:t>
            </w:r>
          </w:p>
        </w:tc>
        <w:tc>
          <w:tcPr>
            <w:tcW w:w="1680" w:type="dxa"/>
            <w:tcBorders>
              <w:top w:val="single" w:color="000000" w:sz="6" w:space="0"/>
              <w:left w:val="single" w:color="000000" w:sz="6" w:space="0"/>
              <w:bottom w:val="single" w:color="000000" w:sz="6" w:space="0"/>
              <w:right w:val="single" w:color="000000" w:sz="6" w:space="0"/>
            </w:tcBorders>
          </w:tcPr>
          <w:p w14:paraId="5B3DB689">
            <w:pPr>
              <w:pStyle w:val="43"/>
              <w:rPr>
                <w:rFonts w:ascii="Times New Roman"/>
                <w:sz w:val="20"/>
              </w:rPr>
            </w:pPr>
          </w:p>
        </w:tc>
        <w:tc>
          <w:tcPr>
            <w:tcW w:w="5100" w:type="dxa"/>
            <w:tcBorders>
              <w:top w:val="single" w:color="000000" w:sz="6" w:space="0"/>
              <w:left w:val="single" w:color="000000" w:sz="6" w:space="0"/>
              <w:bottom w:val="single" w:color="000000" w:sz="6" w:space="0"/>
              <w:right w:val="single" w:color="000000" w:sz="6" w:space="0"/>
            </w:tcBorders>
          </w:tcPr>
          <w:p w14:paraId="18C6B83A">
            <w:pPr>
              <w:pStyle w:val="43"/>
              <w:rPr>
                <w:rFonts w:ascii="Times New Roman"/>
                <w:sz w:val="20"/>
                <w:lang w:val="en-US"/>
              </w:rPr>
            </w:pPr>
          </w:p>
        </w:tc>
        <w:tc>
          <w:tcPr>
            <w:tcW w:w="1965" w:type="dxa"/>
            <w:tcBorders>
              <w:top w:val="single" w:color="000000" w:sz="6" w:space="0"/>
              <w:left w:val="single" w:color="000000" w:sz="6" w:space="0"/>
              <w:bottom w:val="single" w:color="000000" w:sz="6" w:space="0"/>
            </w:tcBorders>
          </w:tcPr>
          <w:p w14:paraId="6554555F">
            <w:pPr>
              <w:pStyle w:val="43"/>
              <w:rPr>
                <w:rFonts w:ascii="Times New Roman"/>
                <w:sz w:val="20"/>
              </w:rPr>
            </w:pPr>
          </w:p>
        </w:tc>
      </w:tr>
      <w:tr w14:paraId="76F20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55" w:type="dxa"/>
            <w:tcBorders>
              <w:top w:val="single" w:color="000000" w:sz="6" w:space="0"/>
              <w:bottom w:val="single" w:color="000000" w:sz="6" w:space="0"/>
              <w:right w:val="single" w:color="000000" w:sz="6" w:space="0"/>
            </w:tcBorders>
          </w:tcPr>
          <w:p w14:paraId="703FCCA4">
            <w:pPr>
              <w:pStyle w:val="43"/>
              <w:jc w:val="center"/>
              <w:rPr>
                <w:rFonts w:hint="eastAsia" w:ascii="Times New Roman" w:eastAsia="宋体"/>
                <w:sz w:val="20"/>
                <w:lang w:val="en-US" w:eastAsia="zh-CN"/>
              </w:rPr>
            </w:pPr>
            <w:r>
              <w:rPr>
                <w:rFonts w:hint="eastAsia" w:ascii="Times New Roman"/>
                <w:sz w:val="20"/>
                <w:lang w:val="en-US" w:eastAsia="zh-CN"/>
              </w:rPr>
              <w:t>2</w:t>
            </w:r>
          </w:p>
        </w:tc>
        <w:tc>
          <w:tcPr>
            <w:tcW w:w="1680" w:type="dxa"/>
            <w:tcBorders>
              <w:top w:val="single" w:color="000000" w:sz="6" w:space="0"/>
              <w:left w:val="single" w:color="000000" w:sz="6" w:space="0"/>
              <w:bottom w:val="single" w:color="000000" w:sz="6" w:space="0"/>
              <w:right w:val="single" w:color="000000" w:sz="6" w:space="0"/>
            </w:tcBorders>
          </w:tcPr>
          <w:p w14:paraId="21BA14C4">
            <w:pPr>
              <w:pStyle w:val="43"/>
              <w:rPr>
                <w:rFonts w:ascii="Times New Roman"/>
                <w:sz w:val="20"/>
              </w:rPr>
            </w:pPr>
          </w:p>
        </w:tc>
        <w:tc>
          <w:tcPr>
            <w:tcW w:w="5100" w:type="dxa"/>
            <w:tcBorders>
              <w:top w:val="single" w:color="000000" w:sz="6" w:space="0"/>
              <w:left w:val="single" w:color="000000" w:sz="6" w:space="0"/>
              <w:bottom w:val="single" w:color="000000" w:sz="6" w:space="0"/>
              <w:right w:val="single" w:color="000000" w:sz="6" w:space="0"/>
            </w:tcBorders>
          </w:tcPr>
          <w:p w14:paraId="26A27EDF">
            <w:pPr>
              <w:pStyle w:val="43"/>
              <w:rPr>
                <w:rFonts w:ascii="Times New Roman"/>
                <w:sz w:val="20"/>
              </w:rPr>
            </w:pPr>
          </w:p>
        </w:tc>
        <w:tc>
          <w:tcPr>
            <w:tcW w:w="1965" w:type="dxa"/>
            <w:tcBorders>
              <w:top w:val="single" w:color="000000" w:sz="6" w:space="0"/>
              <w:left w:val="single" w:color="000000" w:sz="6" w:space="0"/>
              <w:bottom w:val="single" w:color="000000" w:sz="6" w:space="0"/>
            </w:tcBorders>
          </w:tcPr>
          <w:p w14:paraId="110EC902">
            <w:pPr>
              <w:pStyle w:val="43"/>
              <w:rPr>
                <w:rFonts w:ascii="Times New Roman"/>
                <w:sz w:val="20"/>
              </w:rPr>
            </w:pPr>
          </w:p>
        </w:tc>
      </w:tr>
      <w:tr w14:paraId="5100B9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55" w:type="dxa"/>
            <w:tcBorders>
              <w:top w:val="single" w:color="000000" w:sz="6" w:space="0"/>
              <w:bottom w:val="single" w:color="000000" w:sz="6" w:space="0"/>
              <w:right w:val="single" w:color="000000" w:sz="6" w:space="0"/>
            </w:tcBorders>
          </w:tcPr>
          <w:p w14:paraId="2E60F817">
            <w:pPr>
              <w:pStyle w:val="43"/>
              <w:jc w:val="center"/>
              <w:rPr>
                <w:rFonts w:hint="eastAsia" w:ascii="Times New Roman" w:eastAsia="宋体"/>
                <w:sz w:val="20"/>
                <w:lang w:val="en-US" w:eastAsia="zh-CN"/>
              </w:rPr>
            </w:pPr>
            <w:r>
              <w:rPr>
                <w:rFonts w:hint="eastAsia" w:ascii="Times New Roman"/>
                <w:sz w:val="20"/>
                <w:lang w:val="en-US" w:eastAsia="zh-CN"/>
              </w:rPr>
              <w:t>3</w:t>
            </w:r>
          </w:p>
        </w:tc>
        <w:tc>
          <w:tcPr>
            <w:tcW w:w="1680" w:type="dxa"/>
            <w:tcBorders>
              <w:top w:val="single" w:color="000000" w:sz="6" w:space="0"/>
              <w:left w:val="single" w:color="000000" w:sz="6" w:space="0"/>
              <w:bottom w:val="single" w:color="000000" w:sz="6" w:space="0"/>
              <w:right w:val="single" w:color="000000" w:sz="6" w:space="0"/>
            </w:tcBorders>
          </w:tcPr>
          <w:p w14:paraId="66685A92">
            <w:pPr>
              <w:pStyle w:val="43"/>
              <w:rPr>
                <w:rFonts w:ascii="Times New Roman"/>
                <w:sz w:val="20"/>
              </w:rPr>
            </w:pPr>
          </w:p>
        </w:tc>
        <w:tc>
          <w:tcPr>
            <w:tcW w:w="5100" w:type="dxa"/>
            <w:tcBorders>
              <w:top w:val="single" w:color="000000" w:sz="6" w:space="0"/>
              <w:left w:val="single" w:color="000000" w:sz="6" w:space="0"/>
              <w:bottom w:val="single" w:color="000000" w:sz="6" w:space="0"/>
              <w:right w:val="single" w:color="000000" w:sz="6" w:space="0"/>
            </w:tcBorders>
          </w:tcPr>
          <w:p w14:paraId="2A0BCBA4">
            <w:pPr>
              <w:rPr>
                <w:sz w:val="20"/>
              </w:rPr>
            </w:pPr>
          </w:p>
        </w:tc>
        <w:tc>
          <w:tcPr>
            <w:tcW w:w="1965" w:type="dxa"/>
            <w:tcBorders>
              <w:top w:val="single" w:color="000000" w:sz="6" w:space="0"/>
              <w:left w:val="single" w:color="000000" w:sz="6" w:space="0"/>
              <w:bottom w:val="single" w:color="000000" w:sz="6" w:space="0"/>
            </w:tcBorders>
          </w:tcPr>
          <w:p w14:paraId="736FA8A8">
            <w:pPr>
              <w:pStyle w:val="43"/>
              <w:rPr>
                <w:rFonts w:ascii="Times New Roman"/>
                <w:sz w:val="20"/>
              </w:rPr>
            </w:pPr>
          </w:p>
        </w:tc>
      </w:tr>
      <w:tr w14:paraId="33ED23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55" w:type="dxa"/>
            <w:tcBorders>
              <w:top w:val="single" w:color="000000" w:sz="6" w:space="0"/>
              <w:bottom w:val="single" w:color="000000" w:sz="6" w:space="0"/>
              <w:right w:val="single" w:color="000000" w:sz="6" w:space="0"/>
            </w:tcBorders>
          </w:tcPr>
          <w:p w14:paraId="762D9A2E">
            <w:pPr>
              <w:pStyle w:val="43"/>
              <w:jc w:val="center"/>
              <w:rPr>
                <w:rFonts w:ascii="Times New Roman"/>
                <w:sz w:val="20"/>
              </w:rPr>
            </w:pPr>
          </w:p>
        </w:tc>
        <w:tc>
          <w:tcPr>
            <w:tcW w:w="1680" w:type="dxa"/>
            <w:tcBorders>
              <w:top w:val="single" w:color="000000" w:sz="6" w:space="0"/>
              <w:left w:val="single" w:color="000000" w:sz="6" w:space="0"/>
              <w:bottom w:val="single" w:color="000000" w:sz="6" w:space="0"/>
              <w:right w:val="single" w:color="000000" w:sz="6" w:space="0"/>
            </w:tcBorders>
          </w:tcPr>
          <w:p w14:paraId="5D2C4810">
            <w:pPr>
              <w:pStyle w:val="43"/>
              <w:rPr>
                <w:rFonts w:ascii="Times New Roman"/>
                <w:sz w:val="20"/>
              </w:rPr>
            </w:pPr>
          </w:p>
        </w:tc>
        <w:tc>
          <w:tcPr>
            <w:tcW w:w="5100" w:type="dxa"/>
            <w:tcBorders>
              <w:top w:val="single" w:color="000000" w:sz="6" w:space="0"/>
              <w:left w:val="single" w:color="000000" w:sz="6" w:space="0"/>
              <w:bottom w:val="single" w:color="000000" w:sz="6" w:space="0"/>
              <w:right w:val="single" w:color="000000" w:sz="6" w:space="0"/>
            </w:tcBorders>
          </w:tcPr>
          <w:p w14:paraId="2AA07DDD">
            <w:pPr>
              <w:pStyle w:val="43"/>
              <w:rPr>
                <w:rFonts w:ascii="Times New Roman"/>
                <w:sz w:val="20"/>
              </w:rPr>
            </w:pPr>
          </w:p>
        </w:tc>
        <w:tc>
          <w:tcPr>
            <w:tcW w:w="1965" w:type="dxa"/>
            <w:tcBorders>
              <w:top w:val="single" w:color="000000" w:sz="6" w:space="0"/>
              <w:left w:val="single" w:color="000000" w:sz="6" w:space="0"/>
              <w:bottom w:val="single" w:color="000000" w:sz="6" w:space="0"/>
            </w:tcBorders>
          </w:tcPr>
          <w:p w14:paraId="3D19D86C">
            <w:pPr>
              <w:pStyle w:val="43"/>
              <w:rPr>
                <w:rFonts w:ascii="Times New Roman"/>
                <w:sz w:val="20"/>
              </w:rPr>
            </w:pPr>
          </w:p>
        </w:tc>
      </w:tr>
      <w:tr w14:paraId="45DA7C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55" w:type="dxa"/>
            <w:tcBorders>
              <w:top w:val="single" w:color="000000" w:sz="6" w:space="0"/>
              <w:bottom w:val="single" w:color="000000" w:sz="6" w:space="0"/>
              <w:right w:val="single" w:color="000000" w:sz="6" w:space="0"/>
            </w:tcBorders>
          </w:tcPr>
          <w:p w14:paraId="6753E7BF">
            <w:pPr>
              <w:pStyle w:val="43"/>
              <w:jc w:val="center"/>
              <w:rPr>
                <w:rFonts w:ascii="Times New Roman"/>
                <w:sz w:val="20"/>
              </w:rPr>
            </w:pPr>
          </w:p>
        </w:tc>
        <w:tc>
          <w:tcPr>
            <w:tcW w:w="1680" w:type="dxa"/>
            <w:tcBorders>
              <w:top w:val="single" w:color="000000" w:sz="6" w:space="0"/>
              <w:left w:val="single" w:color="000000" w:sz="6" w:space="0"/>
              <w:bottom w:val="single" w:color="000000" w:sz="6" w:space="0"/>
              <w:right w:val="single" w:color="000000" w:sz="6" w:space="0"/>
            </w:tcBorders>
          </w:tcPr>
          <w:p w14:paraId="0DD91970">
            <w:pPr>
              <w:pStyle w:val="43"/>
              <w:rPr>
                <w:rFonts w:ascii="Times New Roman"/>
                <w:sz w:val="20"/>
              </w:rPr>
            </w:pPr>
          </w:p>
        </w:tc>
        <w:tc>
          <w:tcPr>
            <w:tcW w:w="5100" w:type="dxa"/>
            <w:tcBorders>
              <w:top w:val="single" w:color="000000" w:sz="6" w:space="0"/>
              <w:left w:val="single" w:color="000000" w:sz="6" w:space="0"/>
              <w:bottom w:val="single" w:color="000000" w:sz="6" w:space="0"/>
              <w:right w:val="single" w:color="000000" w:sz="6" w:space="0"/>
            </w:tcBorders>
          </w:tcPr>
          <w:p w14:paraId="13C35615">
            <w:pPr>
              <w:rPr>
                <w:sz w:val="20"/>
              </w:rPr>
            </w:pPr>
          </w:p>
        </w:tc>
        <w:tc>
          <w:tcPr>
            <w:tcW w:w="1965" w:type="dxa"/>
            <w:tcBorders>
              <w:top w:val="single" w:color="000000" w:sz="6" w:space="0"/>
              <w:left w:val="single" w:color="000000" w:sz="6" w:space="0"/>
              <w:bottom w:val="single" w:color="000000" w:sz="6" w:space="0"/>
            </w:tcBorders>
          </w:tcPr>
          <w:p w14:paraId="697E841C">
            <w:pPr>
              <w:pStyle w:val="43"/>
              <w:rPr>
                <w:rFonts w:ascii="Times New Roman"/>
                <w:sz w:val="20"/>
              </w:rPr>
            </w:pPr>
          </w:p>
        </w:tc>
      </w:tr>
      <w:tr w14:paraId="210DC6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55" w:type="dxa"/>
            <w:tcBorders>
              <w:top w:val="single" w:color="000000" w:sz="6" w:space="0"/>
              <w:right w:val="single" w:color="000000" w:sz="6" w:space="0"/>
            </w:tcBorders>
          </w:tcPr>
          <w:p w14:paraId="2A1B9835">
            <w:pPr>
              <w:pStyle w:val="43"/>
              <w:jc w:val="center"/>
              <w:rPr>
                <w:rFonts w:hint="default" w:ascii="Times New Roman" w:eastAsia="宋体"/>
                <w:sz w:val="20"/>
                <w:lang w:val="en-US" w:eastAsia="zh-CN"/>
              </w:rPr>
            </w:pPr>
            <w:r>
              <w:rPr>
                <w:rFonts w:hint="eastAsia" w:ascii="Times New Roman"/>
                <w:sz w:val="20"/>
                <w:lang w:val="en-US" w:eastAsia="zh-CN"/>
              </w:rPr>
              <w:t>...</w:t>
            </w:r>
          </w:p>
        </w:tc>
        <w:tc>
          <w:tcPr>
            <w:tcW w:w="1680" w:type="dxa"/>
            <w:tcBorders>
              <w:top w:val="single" w:color="000000" w:sz="6" w:space="0"/>
              <w:left w:val="single" w:color="000000" w:sz="6" w:space="0"/>
              <w:right w:val="single" w:color="000000" w:sz="6" w:space="0"/>
            </w:tcBorders>
          </w:tcPr>
          <w:p w14:paraId="03FF088E">
            <w:pPr>
              <w:pStyle w:val="43"/>
              <w:rPr>
                <w:rFonts w:ascii="Times New Roman"/>
                <w:sz w:val="20"/>
              </w:rPr>
            </w:pPr>
          </w:p>
        </w:tc>
        <w:tc>
          <w:tcPr>
            <w:tcW w:w="5100" w:type="dxa"/>
            <w:tcBorders>
              <w:top w:val="single" w:color="000000" w:sz="6" w:space="0"/>
              <w:left w:val="single" w:color="000000" w:sz="6" w:space="0"/>
              <w:right w:val="single" w:color="000000" w:sz="6" w:space="0"/>
            </w:tcBorders>
          </w:tcPr>
          <w:p w14:paraId="06252A63">
            <w:pPr>
              <w:pStyle w:val="43"/>
              <w:rPr>
                <w:rFonts w:ascii="Times New Roman"/>
                <w:sz w:val="20"/>
              </w:rPr>
            </w:pPr>
          </w:p>
        </w:tc>
        <w:tc>
          <w:tcPr>
            <w:tcW w:w="1965" w:type="dxa"/>
            <w:tcBorders>
              <w:top w:val="single" w:color="000000" w:sz="6" w:space="0"/>
              <w:left w:val="single" w:color="000000" w:sz="6" w:space="0"/>
            </w:tcBorders>
          </w:tcPr>
          <w:p w14:paraId="411B3D14">
            <w:pPr>
              <w:pStyle w:val="43"/>
              <w:rPr>
                <w:rFonts w:ascii="Times New Roman"/>
                <w:sz w:val="20"/>
              </w:rPr>
            </w:pPr>
          </w:p>
        </w:tc>
      </w:tr>
    </w:tbl>
    <w:p w14:paraId="1B4E0189">
      <w:pPr>
        <w:pStyle w:val="14"/>
        <w:adjustRightInd w:val="0"/>
        <w:snapToGrid w:val="0"/>
        <w:jc w:val="left"/>
        <w:rPr>
          <w:rFonts w:ascii="宋体" w:hAnsi="宋体" w:cs="宋体"/>
          <w:sz w:val="21"/>
          <w:szCs w:val="21"/>
        </w:rPr>
      </w:pPr>
    </w:p>
    <w:p w14:paraId="2679E9F1">
      <w:pPr>
        <w:widowControl/>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kern w:val="0"/>
          <w:sz w:val="21"/>
          <w:szCs w:val="21"/>
          <w:lang w:val="en-US" w:eastAsia="zh-CN" w:bidi="ar"/>
        </w:rPr>
        <w:t>注：</w:t>
      </w:r>
      <w:r>
        <w:rPr>
          <w:rFonts w:hint="eastAsia" w:ascii="宋体" w:hAnsi="宋体" w:cs="宋体"/>
          <w:color w:val="auto"/>
          <w:kern w:val="0"/>
          <w:sz w:val="21"/>
          <w:szCs w:val="21"/>
          <w:highlight w:val="none"/>
          <w:lang w:val="en-US" w:eastAsia="zh-CN" w:bidi="ar"/>
        </w:rPr>
        <w:t>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须提供合同关键信息页（至少包含项目合同主要内容及合同各方盖章）证明材料，扫描件加盖供应商公章，业绩认定的时间以所提供证明材料中合同签署时间为准。</w:t>
      </w:r>
    </w:p>
    <w:p w14:paraId="0EFAC701">
      <w:pPr>
        <w:widowControl/>
        <w:numPr>
          <w:ilvl w:val="0"/>
          <w:numId w:val="0"/>
        </w:numPr>
        <w:ind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同一用户单位多个业绩只计算一个。</w:t>
      </w:r>
    </w:p>
    <w:p w14:paraId="37502FE3">
      <w:pPr>
        <w:keepNext w:val="0"/>
        <w:keepLines w:val="0"/>
        <w:widowControl/>
        <w:suppressLineNumbers w:val="0"/>
        <w:ind w:firstLine="420" w:firstLineChars="200"/>
        <w:jc w:val="left"/>
        <w:rPr>
          <w:rFonts w:ascii="宋体" w:hAnsi="宋体" w:cs="宋体"/>
          <w:sz w:val="24"/>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r>
        <w:rPr>
          <w:rFonts w:hint="eastAsia" w:ascii="宋体" w:hAnsi="宋体" w:eastAsia="宋体" w:cs="宋体"/>
          <w:color w:val="auto"/>
          <w:kern w:val="0"/>
          <w:sz w:val="21"/>
          <w:szCs w:val="21"/>
          <w:lang w:val="en-US" w:eastAsia="zh-CN" w:bidi="ar"/>
        </w:rPr>
        <w:t>。</w:t>
      </w:r>
    </w:p>
    <w:p w14:paraId="68C57DE7">
      <w:pPr>
        <w:pStyle w:val="37"/>
        <w:ind w:firstLine="643"/>
        <w:rPr>
          <w:rFonts w:ascii="宋体" w:hAnsi="宋体" w:cs="宋体"/>
          <w:b/>
          <w:bCs/>
          <w:sz w:val="32"/>
          <w:szCs w:val="32"/>
        </w:rPr>
      </w:pPr>
    </w:p>
    <w:p w14:paraId="351BBA69">
      <w:pPr>
        <w:pStyle w:val="37"/>
        <w:ind w:firstLine="643"/>
        <w:rPr>
          <w:rFonts w:ascii="宋体" w:hAnsi="宋体" w:cs="宋体"/>
          <w:b/>
          <w:bCs/>
          <w:sz w:val="32"/>
          <w:szCs w:val="32"/>
        </w:rPr>
      </w:pPr>
    </w:p>
    <w:p w14:paraId="6DE70865">
      <w:pPr>
        <w:pStyle w:val="37"/>
        <w:ind w:firstLine="643"/>
        <w:rPr>
          <w:rFonts w:ascii="宋体" w:hAnsi="宋体" w:cs="宋体"/>
          <w:b/>
          <w:bCs/>
          <w:sz w:val="32"/>
          <w:szCs w:val="32"/>
        </w:rPr>
      </w:pPr>
    </w:p>
    <w:p w14:paraId="09627540">
      <w:pPr>
        <w:pStyle w:val="37"/>
        <w:ind w:firstLine="400"/>
        <w:rPr>
          <w:rFonts w:ascii="仿宋_GB2312" w:hAnsi="华文仿宋" w:eastAsia="仿宋_GB2312" w:cs="华文仿宋"/>
          <w:bCs/>
          <w:szCs w:val="21"/>
        </w:rPr>
      </w:pPr>
    </w:p>
    <w:p w14:paraId="6A38EEBB">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E5703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96BC3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79297C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88D91EB">
      <w:pPr>
        <w:pStyle w:val="38"/>
        <w:rPr>
          <w:rFonts w:hint="eastAsia" w:ascii="宋体" w:hAnsi="宋体" w:cs="宋体"/>
          <w:color w:val="000000" w:themeColor="text1"/>
          <w:sz w:val="24"/>
          <w14:textFill>
            <w14:solidFill>
              <w14:schemeClr w14:val="tx1"/>
            </w14:solidFill>
          </w14:textFill>
        </w:rPr>
      </w:pPr>
    </w:p>
    <w:p w14:paraId="6B206E5C">
      <w:pPr>
        <w:pStyle w:val="38"/>
        <w:rPr>
          <w:rFonts w:hint="eastAsia" w:ascii="宋体" w:hAnsi="宋体" w:cs="宋体"/>
          <w:color w:val="000000" w:themeColor="text1"/>
          <w:sz w:val="24"/>
          <w14:textFill>
            <w14:solidFill>
              <w14:schemeClr w14:val="tx1"/>
            </w14:solidFill>
          </w14:textFill>
        </w:rPr>
      </w:pPr>
    </w:p>
    <w:p w14:paraId="5C54B455">
      <w:pPr>
        <w:pStyle w:val="38"/>
        <w:rPr>
          <w:rFonts w:hint="eastAsia" w:ascii="宋体" w:hAnsi="宋体" w:cs="宋体"/>
          <w:color w:val="000000" w:themeColor="text1"/>
          <w:sz w:val="24"/>
          <w14:textFill>
            <w14:solidFill>
              <w14:schemeClr w14:val="tx1"/>
            </w14:solidFill>
          </w14:textFill>
        </w:rPr>
      </w:pPr>
    </w:p>
    <w:p w14:paraId="3C7B802B">
      <w:pPr>
        <w:pStyle w:val="38"/>
        <w:rPr>
          <w:rFonts w:hint="eastAsia" w:ascii="宋体" w:hAnsi="宋体" w:cs="宋体"/>
          <w:color w:val="000000" w:themeColor="text1"/>
          <w:sz w:val="24"/>
          <w14:textFill>
            <w14:solidFill>
              <w14:schemeClr w14:val="tx1"/>
            </w14:solidFill>
          </w14:textFill>
        </w:rPr>
      </w:pPr>
    </w:p>
    <w:p w14:paraId="135B6530">
      <w:pPr>
        <w:pStyle w:val="38"/>
        <w:rPr>
          <w:rFonts w:hint="eastAsia" w:ascii="宋体" w:hAnsi="宋体" w:cs="宋体"/>
          <w:color w:val="000000" w:themeColor="text1"/>
          <w:sz w:val="24"/>
          <w14:textFill>
            <w14:solidFill>
              <w14:schemeClr w14:val="tx1"/>
            </w14:solidFill>
          </w14:textFill>
        </w:rPr>
      </w:pPr>
    </w:p>
    <w:p w14:paraId="38834408">
      <w:pPr>
        <w:pStyle w:val="38"/>
        <w:rPr>
          <w:rFonts w:hint="eastAsia" w:ascii="宋体" w:hAnsi="宋体" w:cs="宋体"/>
          <w:color w:val="000000" w:themeColor="text1"/>
          <w:sz w:val="24"/>
          <w14:textFill>
            <w14:solidFill>
              <w14:schemeClr w14:val="tx1"/>
            </w14:solidFill>
          </w14:textFill>
        </w:rPr>
      </w:pPr>
    </w:p>
    <w:p w14:paraId="137B3D15">
      <w:pPr>
        <w:pStyle w:val="38"/>
        <w:rPr>
          <w:rFonts w:hint="eastAsia" w:ascii="宋体" w:hAnsi="宋体" w:cs="宋体"/>
          <w:color w:val="000000" w:themeColor="text1"/>
          <w:sz w:val="24"/>
          <w14:textFill>
            <w14:solidFill>
              <w14:schemeClr w14:val="tx1"/>
            </w14:solidFill>
          </w14:textFill>
        </w:rPr>
      </w:pPr>
    </w:p>
    <w:p w14:paraId="66AF2A00">
      <w:pPr>
        <w:pStyle w:val="14"/>
        <w:rPr>
          <w:rFonts w:hint="eastAsia" w:ascii="宋体" w:hAnsi="宋体" w:cs="宋体"/>
          <w:color w:val="000000" w:themeColor="text1"/>
          <w:sz w:val="24"/>
          <w14:textFill>
            <w14:solidFill>
              <w14:schemeClr w14:val="tx1"/>
            </w14:solidFill>
          </w14:textFill>
        </w:rPr>
      </w:pPr>
    </w:p>
    <w:p w14:paraId="3B2B022B">
      <w:pPr>
        <w:pStyle w:val="15"/>
        <w:rPr>
          <w:rFonts w:hint="eastAsia" w:ascii="宋体" w:hAnsi="宋体" w:cs="宋体"/>
          <w:color w:val="000000" w:themeColor="text1"/>
          <w:sz w:val="24"/>
          <w14:textFill>
            <w14:solidFill>
              <w14:schemeClr w14:val="tx1"/>
            </w14:solidFill>
          </w14:textFill>
        </w:rPr>
      </w:pPr>
    </w:p>
    <w:p w14:paraId="5FD0E859">
      <w:pPr>
        <w:pStyle w:val="15"/>
        <w:rPr>
          <w:rFonts w:hint="eastAsia" w:ascii="宋体" w:hAnsi="宋体" w:cs="宋体"/>
          <w:color w:val="000000" w:themeColor="text1"/>
          <w:sz w:val="24"/>
          <w14:textFill>
            <w14:solidFill>
              <w14:schemeClr w14:val="tx1"/>
            </w14:solidFill>
          </w14:textFill>
        </w:rPr>
      </w:pPr>
    </w:p>
    <w:p w14:paraId="50B9347F">
      <w:pPr>
        <w:pStyle w:val="37"/>
        <w:ind w:firstLine="0" w:firstLineChars="0"/>
        <w:jc w:val="center"/>
        <w:rPr>
          <w:rFonts w:ascii="宋体" w:hAnsi="宋体" w:cs="宋体"/>
          <w:b/>
          <w:bCs/>
          <w:sz w:val="32"/>
          <w:szCs w:val="32"/>
        </w:rPr>
      </w:pPr>
    </w:p>
    <w:p w14:paraId="6A3D45BB">
      <w:pPr>
        <w:shd w:val="clear" w:color="auto" w:fill="FFFFFF"/>
        <w:tabs>
          <w:tab w:val="left" w:pos="180"/>
        </w:tabs>
        <w:jc w:val="center"/>
        <w:rPr>
          <w:rFonts w:hint="eastAsia" w:ascii="宋体" w:hAnsi="宋体" w:cs="宋体"/>
          <w:b/>
          <w:sz w:val="32"/>
          <w:szCs w:val="32"/>
          <w:lang w:val="en-US" w:eastAsia="zh-CN"/>
        </w:rPr>
      </w:pPr>
    </w:p>
    <w:p w14:paraId="52BC5D53">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4.3样品评价</w:t>
      </w:r>
    </w:p>
    <w:p w14:paraId="29FBF726">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eastAsia" w:ascii="宋体" w:hAnsi="宋体" w:cs="宋体"/>
          <w:color w:val="auto"/>
          <w:sz w:val="21"/>
          <w:szCs w:val="21"/>
          <w:highlight w:val="none"/>
          <w:lang w:val="en-US" w:eastAsia="zh-CN"/>
        </w:rPr>
        <w:t>根据比选文件第二章“二、采购需求 6样品要求”的要求提供样品。</w:t>
      </w:r>
    </w:p>
    <w:p w14:paraId="332AF434">
      <w:pPr>
        <w:widowControl/>
        <w:numPr>
          <w:ilvl w:val="0"/>
          <w:numId w:val="0"/>
        </w:numPr>
        <w:ind w:left="0" w:leftChars="0" w:firstLine="420" w:firstLineChars="200"/>
        <w:jc w:val="left"/>
        <w:textAlignment w:val="center"/>
        <w:rPr>
          <w:rFonts w:hint="eastAsia" w:ascii="宋体" w:hAnsi="宋体" w:eastAsia="宋体" w:cs="宋体"/>
          <w:color w:val="auto"/>
          <w:highlight w:val="none"/>
          <w:lang w:val="en-US" w:eastAsia="zh-CN"/>
        </w:rPr>
      </w:pPr>
    </w:p>
    <w:p w14:paraId="43A45427">
      <w:pPr>
        <w:pStyle w:val="37"/>
        <w:ind w:firstLine="480"/>
        <w:jc w:val="center"/>
        <w:rPr>
          <w:rFonts w:ascii="宋体" w:hAnsi="宋体" w:cs="宋体"/>
          <w:sz w:val="24"/>
        </w:rPr>
      </w:pPr>
    </w:p>
    <w:p w14:paraId="6B2FE4AC">
      <w:pPr>
        <w:pStyle w:val="37"/>
        <w:ind w:firstLine="480"/>
        <w:jc w:val="center"/>
        <w:rPr>
          <w:rFonts w:ascii="宋体" w:hAnsi="宋体" w:cs="宋体"/>
          <w:sz w:val="24"/>
        </w:rPr>
      </w:pPr>
    </w:p>
    <w:p w14:paraId="7F467091">
      <w:pPr>
        <w:pStyle w:val="37"/>
        <w:ind w:firstLine="480"/>
        <w:jc w:val="center"/>
        <w:rPr>
          <w:rFonts w:ascii="宋体" w:hAnsi="宋体" w:cs="宋体"/>
          <w:sz w:val="24"/>
        </w:rPr>
      </w:pPr>
    </w:p>
    <w:p w14:paraId="1DB6627B">
      <w:pPr>
        <w:pStyle w:val="37"/>
        <w:ind w:firstLine="480"/>
        <w:jc w:val="center"/>
        <w:rPr>
          <w:rFonts w:ascii="宋体" w:hAnsi="宋体" w:cs="宋体"/>
          <w:sz w:val="24"/>
        </w:rPr>
      </w:pPr>
    </w:p>
    <w:p w14:paraId="50734B2F">
      <w:pPr>
        <w:pStyle w:val="37"/>
        <w:ind w:firstLine="480"/>
        <w:jc w:val="center"/>
        <w:rPr>
          <w:rFonts w:ascii="宋体" w:hAnsi="宋体" w:cs="宋体"/>
          <w:sz w:val="24"/>
        </w:rPr>
      </w:pPr>
    </w:p>
    <w:p w14:paraId="4473E88A">
      <w:pPr>
        <w:pStyle w:val="37"/>
        <w:ind w:firstLine="480"/>
        <w:jc w:val="center"/>
        <w:rPr>
          <w:rFonts w:ascii="宋体" w:hAnsi="宋体" w:cs="宋体"/>
          <w:sz w:val="24"/>
        </w:rPr>
      </w:pPr>
    </w:p>
    <w:p w14:paraId="23B9BFEF">
      <w:pPr>
        <w:pStyle w:val="37"/>
        <w:ind w:firstLine="480"/>
        <w:jc w:val="center"/>
        <w:rPr>
          <w:rFonts w:ascii="宋体" w:hAnsi="宋体" w:cs="宋体"/>
          <w:sz w:val="24"/>
        </w:rPr>
      </w:pPr>
    </w:p>
    <w:p w14:paraId="146B214E">
      <w:pPr>
        <w:pStyle w:val="37"/>
        <w:ind w:firstLine="480"/>
        <w:jc w:val="center"/>
        <w:rPr>
          <w:rFonts w:ascii="宋体" w:hAnsi="宋体" w:cs="宋体"/>
          <w:sz w:val="24"/>
        </w:rPr>
      </w:pPr>
    </w:p>
    <w:p w14:paraId="55E80E2A">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EDA309">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8CBE965">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4575F3E">
      <w:pPr>
        <w:spacing w:line="360" w:lineRule="auto"/>
        <w:ind w:firstLine="3600" w:firstLineChars="1500"/>
        <w:rPr>
          <w:rFonts w:hint="eastAsia" w:ascii="宋体" w:hAnsi="宋体" w:cs="宋体"/>
          <w:sz w:val="24"/>
        </w:rPr>
      </w:pPr>
    </w:p>
    <w:p w14:paraId="678D8CD5">
      <w:pPr>
        <w:pStyle w:val="27"/>
        <w:rPr>
          <w:rFonts w:hint="eastAsia" w:ascii="宋体" w:hAnsi="宋体" w:cs="宋体"/>
          <w:sz w:val="24"/>
        </w:rPr>
      </w:pPr>
    </w:p>
    <w:p w14:paraId="4B945989">
      <w:pPr>
        <w:pStyle w:val="28"/>
        <w:rPr>
          <w:rFonts w:hint="eastAsia" w:ascii="宋体" w:hAnsi="宋体" w:cs="宋体"/>
          <w:sz w:val="24"/>
        </w:rPr>
      </w:pPr>
    </w:p>
    <w:p w14:paraId="77B29932">
      <w:pPr>
        <w:pStyle w:val="36"/>
        <w:rPr>
          <w:rFonts w:hint="eastAsia" w:ascii="宋体" w:hAnsi="宋体" w:cs="宋体"/>
          <w:sz w:val="24"/>
        </w:rPr>
      </w:pPr>
    </w:p>
    <w:p w14:paraId="05FA2558">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4.4质保响应时间</w:t>
      </w:r>
    </w:p>
    <w:p w14:paraId="03E4B3CE">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eastAsia" w:hAnsi="宋体" w:cs="宋体"/>
          <w:color w:val="auto"/>
          <w:sz w:val="21"/>
          <w:szCs w:val="21"/>
          <w:highlight w:val="none"/>
          <w:lang w:val="en-US" w:eastAsia="zh-CN"/>
        </w:rPr>
        <w:t>根据比选文件第二章用户需求</w:t>
      </w:r>
      <w:r>
        <w:rPr>
          <w:rFonts w:hint="eastAsia" w:ascii="宋体" w:hAnsi="宋体" w:eastAsia="宋体" w:cs="宋体"/>
          <w:color w:val="auto"/>
          <w:sz w:val="21"/>
          <w:szCs w:val="21"/>
          <w:highlight w:val="none"/>
          <w:lang w:val="en-US" w:eastAsia="zh-CN"/>
        </w:rPr>
        <w:t>书“五、</w:t>
      </w:r>
      <w:r>
        <w:rPr>
          <w:rFonts w:hint="default" w:ascii="宋体" w:hAnsi="宋体" w:eastAsia="宋体" w:cs="宋体"/>
          <w:color w:val="auto"/>
          <w:sz w:val="21"/>
          <w:szCs w:val="21"/>
          <w:highlight w:val="none"/>
          <w:lang w:val="en-US" w:eastAsia="zh-CN"/>
        </w:rPr>
        <w:t>质</w:t>
      </w:r>
      <w:r>
        <w:rPr>
          <w:rFonts w:hint="eastAsia" w:ascii="宋体" w:hAnsi="宋体" w:eastAsia="宋体" w:cs="宋体"/>
          <w:color w:val="auto"/>
          <w:sz w:val="21"/>
          <w:szCs w:val="21"/>
          <w:highlight w:val="none"/>
          <w:lang w:val="en-US" w:eastAsia="zh-CN"/>
        </w:rPr>
        <w:t>量</w:t>
      </w:r>
      <w:r>
        <w:rPr>
          <w:rFonts w:hint="default" w:ascii="宋体" w:hAnsi="宋体" w:eastAsia="宋体" w:cs="宋体"/>
          <w:color w:val="auto"/>
          <w:sz w:val="21"/>
          <w:szCs w:val="21"/>
          <w:highlight w:val="none"/>
          <w:lang w:val="en-US" w:eastAsia="zh-CN"/>
        </w:rPr>
        <w:t>保</w:t>
      </w:r>
      <w:r>
        <w:rPr>
          <w:rFonts w:hint="eastAsia" w:ascii="宋体" w:hAnsi="宋体" w:eastAsia="宋体" w:cs="宋体"/>
          <w:color w:val="auto"/>
          <w:sz w:val="21"/>
          <w:szCs w:val="21"/>
          <w:highlight w:val="none"/>
          <w:lang w:val="en-US" w:eastAsia="zh-CN"/>
        </w:rPr>
        <w:t>修</w:t>
      </w:r>
      <w:r>
        <w:rPr>
          <w:rFonts w:hint="default" w:ascii="宋体" w:hAnsi="宋体" w:eastAsia="宋体" w:cs="宋体"/>
          <w:color w:val="auto"/>
          <w:sz w:val="21"/>
          <w:szCs w:val="21"/>
          <w:highlight w:val="none"/>
          <w:lang w:val="en-US" w:eastAsia="zh-CN"/>
        </w:rPr>
        <w:t>期</w:t>
      </w:r>
      <w:r>
        <w:rPr>
          <w:rFonts w:hint="eastAsia" w:ascii="宋体" w:hAnsi="宋体" w:eastAsia="宋体" w:cs="宋体"/>
          <w:color w:val="auto"/>
          <w:sz w:val="21"/>
          <w:szCs w:val="21"/>
          <w:highlight w:val="none"/>
          <w:lang w:val="en-US" w:eastAsia="zh-CN"/>
        </w:rPr>
        <w:t>及</w:t>
      </w:r>
      <w:r>
        <w:rPr>
          <w:rFonts w:hint="default" w:ascii="宋体" w:hAnsi="宋体" w:eastAsia="宋体" w:cs="宋体"/>
          <w:color w:val="auto"/>
          <w:sz w:val="21"/>
          <w:szCs w:val="21"/>
          <w:highlight w:val="none"/>
          <w:lang w:val="en-US" w:eastAsia="zh-CN"/>
        </w:rPr>
        <w:t>售后</w:t>
      </w:r>
      <w:r>
        <w:rPr>
          <w:rFonts w:hint="eastAsia" w:ascii="宋体" w:hAnsi="宋体" w:eastAsia="宋体" w:cs="宋体"/>
          <w:color w:val="auto"/>
          <w:sz w:val="21"/>
          <w:szCs w:val="21"/>
          <w:highlight w:val="none"/>
          <w:lang w:val="en-US" w:eastAsia="zh-CN"/>
        </w:rPr>
        <w:t>要求”</w:t>
      </w:r>
      <w:r>
        <w:rPr>
          <w:rFonts w:hint="eastAsia" w:ascii="宋体" w:hAnsi="宋体" w:cs="宋体"/>
          <w:color w:val="auto"/>
          <w:sz w:val="21"/>
          <w:szCs w:val="21"/>
          <w:highlight w:val="none"/>
          <w:lang w:val="en-US" w:eastAsia="zh-CN"/>
        </w:rPr>
        <w:t>提供承诺函。</w:t>
      </w:r>
    </w:p>
    <w:p w14:paraId="504DD741">
      <w:pPr>
        <w:widowControl/>
        <w:numPr>
          <w:ilvl w:val="0"/>
          <w:numId w:val="0"/>
        </w:numPr>
        <w:ind w:left="0" w:leftChars="0" w:firstLine="420" w:firstLineChars="200"/>
        <w:jc w:val="left"/>
        <w:textAlignment w:val="center"/>
        <w:rPr>
          <w:rFonts w:hint="eastAsia" w:ascii="宋体" w:hAnsi="宋体" w:eastAsia="宋体" w:cs="宋体"/>
          <w:color w:val="auto"/>
          <w:highlight w:val="none"/>
          <w:lang w:val="en-US" w:eastAsia="zh-CN"/>
        </w:rPr>
      </w:pPr>
    </w:p>
    <w:p w14:paraId="3FEB0898">
      <w:pPr>
        <w:pStyle w:val="37"/>
        <w:ind w:firstLine="480"/>
        <w:jc w:val="center"/>
        <w:rPr>
          <w:rFonts w:ascii="宋体" w:hAnsi="宋体" w:cs="宋体"/>
          <w:sz w:val="24"/>
        </w:rPr>
      </w:pPr>
    </w:p>
    <w:p w14:paraId="310AE76C">
      <w:pPr>
        <w:pStyle w:val="37"/>
        <w:ind w:firstLine="480"/>
        <w:jc w:val="center"/>
        <w:rPr>
          <w:rFonts w:ascii="宋体" w:hAnsi="宋体" w:cs="宋体"/>
          <w:sz w:val="24"/>
        </w:rPr>
      </w:pPr>
    </w:p>
    <w:p w14:paraId="2D146BA6">
      <w:pPr>
        <w:pStyle w:val="37"/>
        <w:ind w:firstLine="480"/>
        <w:jc w:val="center"/>
        <w:rPr>
          <w:rFonts w:ascii="宋体" w:hAnsi="宋体" w:cs="宋体"/>
          <w:sz w:val="24"/>
        </w:rPr>
      </w:pPr>
    </w:p>
    <w:p w14:paraId="0FD9563E">
      <w:pPr>
        <w:pStyle w:val="37"/>
        <w:ind w:firstLine="480"/>
        <w:jc w:val="center"/>
        <w:rPr>
          <w:rFonts w:ascii="宋体" w:hAnsi="宋体" w:cs="宋体"/>
          <w:sz w:val="24"/>
        </w:rPr>
      </w:pPr>
    </w:p>
    <w:p w14:paraId="7EB6BE74">
      <w:pPr>
        <w:pStyle w:val="37"/>
        <w:ind w:firstLine="480"/>
        <w:jc w:val="center"/>
        <w:rPr>
          <w:rFonts w:ascii="宋体" w:hAnsi="宋体" w:cs="宋体"/>
          <w:sz w:val="24"/>
        </w:rPr>
      </w:pPr>
    </w:p>
    <w:p w14:paraId="469B9E77">
      <w:pPr>
        <w:pStyle w:val="37"/>
        <w:ind w:firstLine="480"/>
        <w:jc w:val="center"/>
        <w:rPr>
          <w:rFonts w:ascii="宋体" w:hAnsi="宋体" w:cs="宋体"/>
          <w:sz w:val="24"/>
        </w:rPr>
      </w:pPr>
    </w:p>
    <w:p w14:paraId="6A0C4955">
      <w:pPr>
        <w:pStyle w:val="37"/>
        <w:ind w:firstLine="480"/>
        <w:jc w:val="center"/>
        <w:rPr>
          <w:rFonts w:ascii="宋体" w:hAnsi="宋体" w:cs="宋体"/>
          <w:sz w:val="24"/>
        </w:rPr>
      </w:pPr>
    </w:p>
    <w:p w14:paraId="5557BB40">
      <w:pPr>
        <w:pStyle w:val="37"/>
        <w:ind w:firstLine="480"/>
        <w:jc w:val="center"/>
        <w:rPr>
          <w:rFonts w:ascii="宋体" w:hAnsi="宋体" w:cs="宋体"/>
          <w:sz w:val="24"/>
        </w:rPr>
      </w:pPr>
    </w:p>
    <w:p w14:paraId="176A41E4">
      <w:pPr>
        <w:pStyle w:val="37"/>
        <w:ind w:firstLine="480"/>
        <w:jc w:val="center"/>
        <w:rPr>
          <w:rFonts w:ascii="宋体" w:hAnsi="宋体" w:cs="宋体"/>
          <w:sz w:val="24"/>
        </w:rPr>
      </w:pPr>
    </w:p>
    <w:p w14:paraId="67BA7B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0EB4A6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198EF5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786269E">
      <w:pPr>
        <w:spacing w:line="360" w:lineRule="auto"/>
        <w:ind w:firstLine="3600" w:firstLineChars="1500"/>
        <w:rPr>
          <w:rFonts w:hint="eastAsia" w:ascii="宋体" w:hAnsi="宋体" w:cs="宋体"/>
          <w:sz w:val="24"/>
        </w:rPr>
      </w:pPr>
    </w:p>
    <w:p w14:paraId="0D24325A">
      <w:pPr>
        <w:pStyle w:val="36"/>
        <w:rPr>
          <w:rFonts w:hint="eastAsia" w:ascii="宋体" w:hAnsi="宋体" w:cs="宋体"/>
          <w:sz w:val="24"/>
        </w:rPr>
      </w:pPr>
    </w:p>
    <w:p w14:paraId="2C013CBB">
      <w:pPr>
        <w:pStyle w:val="36"/>
        <w:rPr>
          <w:rFonts w:hint="eastAsia" w:ascii="宋体" w:hAnsi="宋体" w:cs="宋体"/>
          <w:sz w:val="24"/>
        </w:rPr>
      </w:pPr>
    </w:p>
    <w:p w14:paraId="4C893E8E">
      <w:pPr>
        <w:pStyle w:val="36"/>
        <w:rPr>
          <w:rFonts w:hint="eastAsia" w:ascii="宋体" w:hAnsi="宋体" w:cs="宋体"/>
          <w:sz w:val="24"/>
        </w:rPr>
      </w:pPr>
    </w:p>
    <w:p w14:paraId="64BBDF58">
      <w:pPr>
        <w:pStyle w:val="36"/>
        <w:rPr>
          <w:rFonts w:hint="eastAsia" w:ascii="宋体" w:hAnsi="宋体" w:cs="宋体"/>
          <w:sz w:val="24"/>
        </w:rPr>
      </w:pPr>
    </w:p>
    <w:p w14:paraId="0A1805B6">
      <w:pPr>
        <w:pStyle w:val="36"/>
        <w:rPr>
          <w:rFonts w:hint="eastAsia" w:ascii="宋体" w:hAnsi="宋体" w:cs="宋体"/>
          <w:sz w:val="24"/>
        </w:rPr>
      </w:pPr>
    </w:p>
    <w:p w14:paraId="2B8F1D17">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3FBDB2D4">
      <w:pPr>
        <w:shd w:val="clear" w:color="auto" w:fill="FFFFFF"/>
        <w:adjustRightInd w:val="0"/>
        <w:snapToGrid w:val="0"/>
        <w:spacing w:line="360" w:lineRule="auto"/>
        <w:jc w:val="center"/>
        <w:rPr>
          <w:rFonts w:ascii="宋体" w:hAnsi="宋体" w:cs="华文仿宋"/>
          <w:b/>
          <w:bCs/>
          <w:sz w:val="30"/>
          <w:szCs w:val="30"/>
          <w:highlight w:val="yellow"/>
        </w:rPr>
      </w:pPr>
      <w:r>
        <w:rPr>
          <w:rFonts w:hint="eastAsia" w:ascii="宋体" w:hAnsi="宋体" w:cs="华文仿宋"/>
          <w:b/>
          <w:bCs/>
          <w:sz w:val="30"/>
          <w:szCs w:val="30"/>
          <w:highlight w:val="none"/>
        </w:rPr>
        <w:t>（一）技术评审自查表</w:t>
      </w:r>
    </w:p>
    <w:tbl>
      <w:tblPr>
        <w:tblStyle w:val="29"/>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5"/>
        <w:gridCol w:w="1155"/>
        <w:gridCol w:w="1352"/>
      </w:tblGrid>
      <w:tr w14:paraId="1B502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5584011C">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05474BE">
            <w:pPr>
              <w:jc w:val="center"/>
              <w:rPr>
                <w:rFonts w:ascii="宋体" w:hAnsi="宋体" w:cs="宋体"/>
                <w:bCs/>
                <w:szCs w:val="21"/>
              </w:rPr>
            </w:pPr>
            <w:r>
              <w:rPr>
                <w:rFonts w:hint="eastAsia" w:ascii="宋体" w:hAnsi="宋体" w:cs="宋体"/>
                <w:bCs/>
                <w:szCs w:val="21"/>
              </w:rPr>
              <w:t>评审指标</w:t>
            </w:r>
          </w:p>
        </w:tc>
        <w:tc>
          <w:tcPr>
            <w:tcW w:w="6095" w:type="dxa"/>
            <w:vAlign w:val="center"/>
          </w:tcPr>
          <w:p w14:paraId="57DB3506">
            <w:pPr>
              <w:jc w:val="center"/>
              <w:rPr>
                <w:rFonts w:ascii="宋体" w:hAnsi="宋体" w:cs="宋体"/>
                <w:bCs/>
                <w:szCs w:val="21"/>
              </w:rPr>
            </w:pPr>
            <w:r>
              <w:rPr>
                <w:rFonts w:hint="eastAsia" w:ascii="宋体" w:hAnsi="宋体" w:cs="宋体"/>
                <w:bCs/>
                <w:szCs w:val="21"/>
              </w:rPr>
              <w:t>评审细则</w:t>
            </w:r>
          </w:p>
        </w:tc>
        <w:tc>
          <w:tcPr>
            <w:tcW w:w="1155" w:type="dxa"/>
            <w:vAlign w:val="center"/>
          </w:tcPr>
          <w:p w14:paraId="5C228A73">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3B185C7C">
            <w:pPr>
              <w:jc w:val="center"/>
              <w:rPr>
                <w:rFonts w:ascii="宋体" w:hAnsi="宋体" w:cs="宋体"/>
                <w:bCs/>
                <w:szCs w:val="21"/>
              </w:rPr>
            </w:pPr>
            <w:r>
              <w:rPr>
                <w:rFonts w:hint="eastAsia" w:ascii="宋体" w:hAnsi="宋体" w:cs="宋体"/>
                <w:bCs/>
                <w:szCs w:val="21"/>
              </w:rPr>
              <w:t>证明资料</w:t>
            </w:r>
          </w:p>
        </w:tc>
      </w:tr>
      <w:tr w14:paraId="33C2AD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74783800">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6A5089FF">
            <w:pPr>
              <w:jc w:val="center"/>
            </w:pPr>
            <w:r>
              <w:rPr>
                <w:rFonts w:hint="eastAsia"/>
                <w:lang w:val="en-US" w:eastAsia="zh-CN"/>
              </w:rPr>
              <w:t>实施</w:t>
            </w:r>
            <w:r>
              <w:t>方案</w:t>
            </w:r>
          </w:p>
          <w:p w14:paraId="1DB4B446">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12分）</w:t>
            </w:r>
          </w:p>
        </w:tc>
        <w:tc>
          <w:tcPr>
            <w:tcW w:w="6095" w:type="dxa"/>
          </w:tcPr>
          <w:p w14:paraId="18A62ECF">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根据供应商对本项目所提供的项目实施方案（</w:t>
            </w:r>
            <w:r>
              <w:rPr>
                <w:rFonts w:hint="eastAsia" w:ascii="宋体" w:hAnsi="宋体" w:cs="宋体"/>
                <w:color w:val="auto"/>
                <w:kern w:val="0"/>
                <w:sz w:val="21"/>
                <w:szCs w:val="21"/>
                <w:lang w:val="en-US" w:eastAsia="zh-CN" w:bidi="ar"/>
              </w:rPr>
              <w:t>至少</w:t>
            </w:r>
            <w:r>
              <w:rPr>
                <w:rFonts w:hint="eastAsia" w:ascii="宋体" w:hAnsi="宋体" w:eastAsia="宋体" w:cs="宋体"/>
                <w:color w:val="auto"/>
                <w:kern w:val="0"/>
                <w:sz w:val="21"/>
                <w:szCs w:val="21"/>
                <w:lang w:val="en-US" w:eastAsia="zh-CN" w:bidi="ar"/>
              </w:rPr>
              <w:t>包含</w:t>
            </w:r>
            <w:r>
              <w:rPr>
                <w:rFonts w:hint="eastAsia" w:ascii="宋体" w:hAnsi="宋体" w:cs="宋体"/>
                <w:color w:val="auto"/>
                <w:kern w:val="0"/>
                <w:sz w:val="21"/>
                <w:szCs w:val="21"/>
                <w:lang w:val="en-US" w:eastAsia="zh-CN" w:bidi="ar"/>
              </w:rPr>
              <w:t>重点与难点分析</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质量保证措施</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进度保证措施</w:t>
            </w:r>
            <w:r>
              <w:rPr>
                <w:rFonts w:hint="eastAsia" w:ascii="宋体" w:hAnsi="宋体" w:eastAsia="宋体" w:cs="宋体"/>
                <w:color w:val="auto"/>
                <w:kern w:val="0"/>
                <w:sz w:val="21"/>
                <w:szCs w:val="21"/>
                <w:lang w:val="en-US" w:eastAsia="zh-CN" w:bidi="ar"/>
              </w:rPr>
              <w:t xml:space="preserve">等内容）进行综合评审： </w:t>
            </w:r>
          </w:p>
          <w:p w14:paraId="6D9412A2">
            <w:pPr>
              <w:keepNext w:val="0"/>
              <w:keepLines w:val="0"/>
              <w:widowControl/>
              <w:suppressLineNumbers w:val="0"/>
              <w:jc w:val="left"/>
              <w:rPr>
                <w:rFonts w:hint="default"/>
                <w:color w:val="auto"/>
                <w:lang w:val="en-US"/>
              </w:rPr>
            </w:pPr>
            <w:r>
              <w:rPr>
                <w:rFonts w:hint="eastAsia" w:ascii="宋体" w:hAnsi="宋体" w:eastAsia="宋体" w:cs="宋体"/>
                <w:color w:val="auto"/>
                <w:kern w:val="0"/>
                <w:sz w:val="21"/>
                <w:szCs w:val="21"/>
                <w:lang w:val="en-US" w:eastAsia="zh-CN" w:bidi="ar"/>
              </w:rPr>
              <w:t>1</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实施方案</w:t>
            </w:r>
            <w:r>
              <w:rPr>
                <w:rFonts w:hint="eastAsia" w:ascii="宋体" w:hAnsi="宋体" w:cs="宋体"/>
                <w:color w:val="auto"/>
                <w:kern w:val="0"/>
                <w:sz w:val="21"/>
                <w:szCs w:val="21"/>
                <w:lang w:val="en-US" w:eastAsia="zh-CN" w:bidi="ar"/>
              </w:rPr>
              <w:t>内容全面、具体</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针对性强、科学</w:t>
            </w:r>
            <w:r>
              <w:rPr>
                <w:rFonts w:hint="eastAsia" w:ascii="宋体" w:hAnsi="宋体" w:eastAsia="宋体" w:cs="宋体"/>
                <w:color w:val="auto"/>
                <w:kern w:val="0"/>
                <w:sz w:val="21"/>
                <w:szCs w:val="21"/>
                <w:lang w:val="en-US" w:eastAsia="zh-CN" w:bidi="ar"/>
              </w:rPr>
              <w:t>合理</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性强</w:t>
            </w:r>
            <w:r>
              <w:rPr>
                <w:rFonts w:hint="eastAsia" w:ascii="宋体" w:hAnsi="宋体" w:eastAsia="宋体" w:cs="宋体"/>
                <w:color w:val="auto"/>
                <w:kern w:val="0"/>
                <w:sz w:val="21"/>
                <w:szCs w:val="21"/>
                <w:lang w:val="en-US" w:eastAsia="zh-CN" w:bidi="ar"/>
              </w:rPr>
              <w:t>的，得1</w:t>
            </w:r>
            <w:r>
              <w:rPr>
                <w:rFonts w:hint="eastAsia" w:ascii="宋体" w:hAnsi="宋体" w:cs="宋体"/>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分。</w:t>
            </w:r>
          </w:p>
          <w:p w14:paraId="0105A571">
            <w:pPr>
              <w:keepNext w:val="0"/>
              <w:keepLines w:val="0"/>
              <w:widowControl/>
              <w:suppressLineNumbers w:val="0"/>
              <w:jc w:val="left"/>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kern w:val="0"/>
                <w:sz w:val="21"/>
                <w:szCs w:val="21"/>
                <w:lang w:val="en-US" w:eastAsia="zh-CN" w:bidi="ar"/>
              </w:rPr>
              <w:t>实施方案内容</w:t>
            </w:r>
            <w:r>
              <w:rPr>
                <w:rFonts w:hint="eastAsia" w:ascii="宋体" w:hAnsi="宋体" w:cs="宋体"/>
                <w:color w:val="auto"/>
                <w:kern w:val="0"/>
                <w:sz w:val="21"/>
                <w:szCs w:val="21"/>
                <w:lang w:val="en-US" w:eastAsia="zh-CN" w:bidi="ar"/>
              </w:rPr>
              <w:t>比较全面</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针对性较强、较</w:t>
            </w:r>
            <w:r>
              <w:rPr>
                <w:rFonts w:hint="eastAsia" w:ascii="宋体" w:hAnsi="宋体" w:eastAsia="宋体" w:cs="宋体"/>
                <w:color w:val="auto"/>
                <w:kern w:val="0"/>
                <w:sz w:val="21"/>
                <w:szCs w:val="21"/>
                <w:lang w:val="en-US" w:eastAsia="zh-CN" w:bidi="ar"/>
              </w:rPr>
              <w:t>合理</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性较强</w:t>
            </w:r>
            <w:r>
              <w:rPr>
                <w:rFonts w:hint="eastAsia" w:ascii="宋体" w:hAnsi="宋体" w:eastAsia="宋体" w:cs="宋体"/>
                <w:color w:val="auto"/>
                <w:kern w:val="0"/>
                <w:sz w:val="21"/>
                <w:szCs w:val="21"/>
                <w:lang w:val="en-US" w:eastAsia="zh-CN" w:bidi="ar"/>
              </w:rPr>
              <w:t>的</w:t>
            </w:r>
            <w:r>
              <w:rPr>
                <w:rFonts w:hint="eastAsia" w:ascii="宋体" w:hAnsi="宋体" w:eastAsia="宋体" w:cs="宋体"/>
                <w:color w:val="auto"/>
                <w:highlight w:val="none"/>
                <w:lang w:val="en-US" w:eastAsia="zh-CN"/>
              </w:rPr>
              <w:t>，得</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分。</w:t>
            </w:r>
          </w:p>
          <w:p w14:paraId="520B6699">
            <w:pPr>
              <w:keepNext w:val="0"/>
              <w:keepLines w:val="0"/>
              <w:widowControl/>
              <w:suppressLineNumbers w:val="0"/>
              <w:jc w:val="lef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w:t>
            </w:r>
            <w:r>
              <w:rPr>
                <w:rFonts w:hint="eastAsia" w:ascii="宋体" w:hAnsi="宋体" w:eastAsia="宋体" w:cs="宋体"/>
                <w:color w:val="auto"/>
                <w:kern w:val="0"/>
                <w:sz w:val="21"/>
                <w:szCs w:val="21"/>
                <w:lang w:val="en-US" w:eastAsia="zh-CN" w:bidi="ar"/>
              </w:rPr>
              <w:t>实施方案</w:t>
            </w:r>
            <w:r>
              <w:rPr>
                <w:rFonts w:hint="eastAsia" w:ascii="宋体" w:hAnsi="宋体" w:cs="宋体"/>
                <w:color w:val="auto"/>
                <w:kern w:val="0"/>
                <w:sz w:val="21"/>
                <w:szCs w:val="21"/>
                <w:lang w:val="en-US" w:eastAsia="zh-CN" w:bidi="ar"/>
              </w:rPr>
              <w:t>一般</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针对性合理性一般、</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性一般</w:t>
            </w:r>
            <w:r>
              <w:rPr>
                <w:rFonts w:hint="eastAsia" w:ascii="宋体" w:hAnsi="宋体" w:eastAsia="宋体" w:cs="宋体"/>
                <w:color w:val="auto"/>
                <w:kern w:val="0"/>
                <w:sz w:val="21"/>
                <w:szCs w:val="21"/>
                <w:lang w:val="en-US" w:eastAsia="zh-CN" w:bidi="ar"/>
              </w:rPr>
              <w:t>的</w:t>
            </w:r>
            <w:r>
              <w:rPr>
                <w:rFonts w:hint="eastAsia" w:ascii="宋体" w:hAnsi="宋体" w:eastAsia="宋体" w:cs="宋体"/>
                <w:color w:val="auto"/>
                <w:highlight w:val="none"/>
                <w:lang w:val="en-US" w:eastAsia="zh-CN"/>
              </w:rPr>
              <w:t>，得</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 xml:space="preserve">分。 </w:t>
            </w:r>
          </w:p>
          <w:p w14:paraId="78A87A73">
            <w:pPr>
              <w:keepNext w:val="0"/>
              <w:keepLines w:val="0"/>
              <w:widowControl/>
              <w:suppressLineNumbers w:val="0"/>
              <w:jc w:val="left"/>
              <w:rPr>
                <w:rFonts w:ascii="宋体" w:hAnsi="宋体" w:cs="宋体"/>
                <w:szCs w:val="21"/>
              </w:rPr>
            </w:pPr>
            <w:r>
              <w:rPr>
                <w:rFonts w:hint="eastAsia" w:ascii="宋体" w:hAnsi="宋体" w:eastAsia="宋体" w:cs="宋体"/>
                <w:color w:val="auto"/>
                <w:highlight w:val="none"/>
                <w:lang w:val="en-US" w:eastAsia="zh-CN"/>
              </w:rPr>
              <w:t>4</w:t>
            </w:r>
            <w:r>
              <w:rPr>
                <w:rFonts w:hint="eastAsia" w:ascii="宋体" w:hAnsi="宋体" w:cs="宋体"/>
                <w:color w:val="auto"/>
                <w:highlight w:val="none"/>
                <w:lang w:val="en-US" w:eastAsia="zh-CN"/>
              </w:rPr>
              <w:t>.其他情形或</w:t>
            </w:r>
            <w:r>
              <w:rPr>
                <w:rFonts w:hint="eastAsia" w:ascii="宋体" w:hAnsi="宋体" w:eastAsia="宋体" w:cs="宋体"/>
                <w:color w:val="auto"/>
                <w:highlight w:val="none"/>
                <w:lang w:val="en-US" w:eastAsia="zh-CN"/>
              </w:rPr>
              <w:t>未提供得0分。</w:t>
            </w:r>
          </w:p>
        </w:tc>
        <w:tc>
          <w:tcPr>
            <w:tcW w:w="1155" w:type="dxa"/>
            <w:vAlign w:val="center"/>
          </w:tcPr>
          <w:p w14:paraId="088426A4">
            <w:pPr>
              <w:jc w:val="center"/>
              <w:rPr>
                <w:rFonts w:hint="eastAsia" w:ascii="宋体" w:hAnsi="宋体" w:cs="宋体"/>
                <w:szCs w:val="21"/>
              </w:rPr>
            </w:pPr>
            <w:r>
              <w:rPr>
                <w:rFonts w:hint="eastAsia" w:ascii="宋体" w:hAnsi="宋体" w:cs="宋体"/>
                <w:szCs w:val="21"/>
              </w:rPr>
              <w:t>□有</w:t>
            </w:r>
          </w:p>
          <w:p w14:paraId="3D8AB32C">
            <w:pPr>
              <w:jc w:val="center"/>
              <w:rPr>
                <w:rFonts w:ascii="宋体" w:hAnsi="宋体" w:cs="宋体"/>
                <w:szCs w:val="21"/>
              </w:rPr>
            </w:pPr>
            <w:r>
              <w:rPr>
                <w:rFonts w:hint="eastAsia" w:ascii="宋体" w:hAnsi="宋体" w:cs="宋体"/>
                <w:szCs w:val="21"/>
              </w:rPr>
              <w:t>□无</w:t>
            </w:r>
          </w:p>
        </w:tc>
        <w:tc>
          <w:tcPr>
            <w:tcW w:w="1352" w:type="dxa"/>
            <w:vAlign w:val="center"/>
          </w:tcPr>
          <w:p w14:paraId="5024EB9B">
            <w:pPr>
              <w:jc w:val="center"/>
              <w:rPr>
                <w:rFonts w:hint="eastAsia" w:ascii="宋体" w:hAnsi="宋体" w:cs="宋体"/>
                <w:szCs w:val="21"/>
              </w:rPr>
            </w:pPr>
            <w:r>
              <w:rPr>
                <w:rFonts w:hint="eastAsia" w:ascii="宋体" w:hAnsi="宋体" w:cs="宋体"/>
                <w:szCs w:val="21"/>
              </w:rPr>
              <w:t>见响应文件</w:t>
            </w:r>
          </w:p>
          <w:p w14:paraId="2DDB84AF">
            <w:pPr>
              <w:jc w:val="center"/>
              <w:rPr>
                <w:rFonts w:ascii="宋体" w:hAnsi="宋体" w:cs="宋体"/>
                <w:szCs w:val="21"/>
              </w:rPr>
            </w:pPr>
            <w:r>
              <w:rPr>
                <w:rFonts w:hint="eastAsia" w:ascii="宋体" w:hAnsi="宋体" w:cs="宋体"/>
                <w:szCs w:val="21"/>
              </w:rPr>
              <w:t>（ ）页</w:t>
            </w:r>
          </w:p>
        </w:tc>
      </w:tr>
      <w:tr w14:paraId="1CC1C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753E256F">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1142" w:type="dxa"/>
            <w:vAlign w:val="center"/>
          </w:tcPr>
          <w:p w14:paraId="0E926774">
            <w:pPr>
              <w:widowControl/>
              <w:jc w:val="center"/>
              <w:textAlignment w:val="center"/>
              <w:rPr>
                <w:rFonts w:hint="eastAsia" w:ascii="宋体" w:hAnsi="宋体" w:eastAsia="宋体" w:cs="宋体"/>
                <w:color w:val="auto"/>
                <w:sz w:val="21"/>
                <w:szCs w:val="21"/>
                <w:highlight w:val="none"/>
                <w:lang w:bidi="ar"/>
              </w:rPr>
            </w:pPr>
            <w:r>
              <w:rPr>
                <w:rFonts w:hint="eastAsia" w:ascii="宋体" w:hAnsi="宋体" w:cs="宋体"/>
                <w:color w:val="auto"/>
                <w:szCs w:val="21"/>
                <w:lang w:val="en-US" w:eastAsia="zh-CN"/>
              </w:rPr>
              <w:t>安装方案</w:t>
            </w:r>
          </w:p>
          <w:p w14:paraId="05C97ABC">
            <w:pPr>
              <w:widowControl/>
              <w:jc w:val="center"/>
              <w:textAlignment w:val="center"/>
              <w:rPr>
                <w:rFonts w:hint="default" w:ascii="Calibri" w:hAnsi="Calibri" w:eastAsia="宋体"/>
                <w:color w:val="auto"/>
                <w:lang w:val="en-US" w:eastAsia="zh-CN"/>
              </w:rPr>
            </w:pPr>
            <w:r>
              <w:rPr>
                <w:rFonts w:hint="eastAsia" w:ascii="Calibri" w:hAnsi="Calibri"/>
                <w:color w:val="auto"/>
                <w:lang w:eastAsia="zh-CN"/>
              </w:rPr>
              <w:t>（</w:t>
            </w:r>
            <w:r>
              <w:rPr>
                <w:rFonts w:hint="eastAsia" w:ascii="Calibri" w:hAnsi="Calibri"/>
                <w:color w:val="auto"/>
                <w:lang w:val="en-US" w:eastAsia="zh-CN"/>
              </w:rPr>
              <w:t>9分）</w:t>
            </w:r>
          </w:p>
        </w:tc>
        <w:tc>
          <w:tcPr>
            <w:tcW w:w="6095" w:type="dxa"/>
            <w:vAlign w:val="center"/>
          </w:tcPr>
          <w:p w14:paraId="1C34FC2A">
            <w:pPr>
              <w:widowControl/>
              <w:numPr>
                <w:ilvl w:val="0"/>
                <w:numId w:val="0"/>
              </w:numPr>
              <w:ind w:leftChars="0"/>
              <w:jc w:val="left"/>
              <w:textAlignment w:val="center"/>
              <w:rPr>
                <w:rFonts w:hint="eastAsia" w:ascii="Arial" w:hAnsi="Arial" w:cs="Arial"/>
                <w:bCs/>
                <w:color w:val="auto"/>
                <w:lang w:val="en" w:eastAsia="zh-CN" w:bidi="ar"/>
              </w:rPr>
            </w:pPr>
            <w:r>
              <w:rPr>
                <w:rFonts w:hint="eastAsia" w:ascii="Arial" w:hAnsi="Arial" w:cs="Arial"/>
                <w:bCs/>
                <w:color w:val="auto"/>
                <w:lang w:val="en-US" w:eastAsia="zh-CN" w:bidi="ar"/>
              </w:rPr>
              <w:t>根据供应商安装方案（</w:t>
            </w:r>
            <w:r>
              <w:rPr>
                <w:rFonts w:hint="eastAsia" w:ascii="Arial" w:hAnsi="Arial" w:cs="Arial"/>
                <w:bCs/>
                <w:color w:val="auto"/>
                <w:lang w:val="en" w:bidi="ar"/>
              </w:rPr>
              <w:t>至少包含人员安排、运输、安装</w:t>
            </w:r>
            <w:r>
              <w:rPr>
                <w:rFonts w:hint="eastAsia" w:ascii="Arial" w:hAnsi="Arial" w:cs="Arial"/>
                <w:bCs/>
                <w:color w:val="auto"/>
                <w:lang w:bidi="ar"/>
              </w:rPr>
              <w:t>调试、</w:t>
            </w:r>
            <w:r>
              <w:rPr>
                <w:rFonts w:hint="eastAsia" w:ascii="宋体" w:hAnsi="宋体" w:cs="宋体"/>
                <w:color w:val="auto"/>
              </w:rPr>
              <w:t>验收</w:t>
            </w:r>
            <w:r>
              <w:rPr>
                <w:rFonts w:hint="eastAsia" w:ascii="Arial" w:hAnsi="Arial" w:cs="Arial"/>
                <w:bCs/>
                <w:color w:val="auto"/>
                <w:lang w:val="en" w:bidi="ar"/>
              </w:rPr>
              <w:t>等</w:t>
            </w:r>
            <w:r>
              <w:rPr>
                <w:rFonts w:hint="eastAsia" w:ascii="Arial" w:hAnsi="Arial" w:cs="Arial"/>
                <w:bCs/>
                <w:color w:val="auto"/>
                <w:lang w:val="en-US" w:eastAsia="zh-CN" w:bidi="ar"/>
              </w:rPr>
              <w:t>内容）进行</w:t>
            </w:r>
            <w:r>
              <w:rPr>
                <w:rFonts w:hint="eastAsia" w:ascii="宋体" w:hAnsi="宋体" w:eastAsia="宋体" w:cs="宋体"/>
                <w:color w:val="auto"/>
                <w:kern w:val="0"/>
                <w:sz w:val="21"/>
                <w:szCs w:val="21"/>
                <w:lang w:val="en-US" w:eastAsia="zh-CN" w:bidi="ar"/>
              </w:rPr>
              <w:t>综合</w:t>
            </w:r>
            <w:r>
              <w:rPr>
                <w:rFonts w:hint="eastAsia" w:ascii="Arial" w:hAnsi="Arial" w:cs="Arial"/>
                <w:bCs/>
                <w:color w:val="auto"/>
                <w:lang w:val="en-US" w:eastAsia="zh-CN" w:bidi="ar"/>
              </w:rPr>
              <w:t>评审：</w:t>
            </w:r>
          </w:p>
          <w:p w14:paraId="3259E2F9">
            <w:pPr>
              <w:widowControl/>
              <w:numPr>
                <w:ilvl w:val="0"/>
                <w:numId w:val="0"/>
              </w:numPr>
              <w:ind w:leftChars="0"/>
              <w:jc w:val="left"/>
              <w:textAlignment w:val="center"/>
              <w:rPr>
                <w:rFonts w:hint="eastAsia" w:ascii="宋体" w:hAnsi="宋体" w:eastAsia="宋体" w:cs="宋体"/>
                <w:color w:val="auto"/>
                <w:lang w:eastAsia="zh-CN"/>
              </w:rPr>
            </w:pPr>
            <w:r>
              <w:rPr>
                <w:rFonts w:hint="eastAsia" w:ascii="宋体" w:hAnsi="宋体" w:eastAsia="宋体" w:cs="宋体"/>
                <w:color w:val="auto"/>
                <w:lang w:val="en-US" w:eastAsia="zh-CN"/>
              </w:rPr>
              <w:t>1</w:t>
            </w:r>
            <w:r>
              <w:rPr>
                <w:rFonts w:hint="eastAsia" w:ascii="宋体" w:hAnsi="宋体" w:cs="宋体"/>
                <w:color w:val="auto"/>
                <w:lang w:val="en-US" w:eastAsia="zh-CN"/>
              </w:rPr>
              <w:t>.</w:t>
            </w:r>
            <w:r>
              <w:rPr>
                <w:rFonts w:hint="eastAsia" w:ascii="宋体" w:hAnsi="宋体" w:eastAsia="宋体" w:cs="宋体"/>
                <w:color w:val="auto"/>
              </w:rPr>
              <w:t>实施方案</w:t>
            </w:r>
            <w:r>
              <w:rPr>
                <w:rFonts w:hint="eastAsia" w:ascii="宋体" w:hAnsi="宋体" w:cs="宋体"/>
                <w:color w:val="auto"/>
                <w:lang w:eastAsia="zh-CN"/>
              </w:rPr>
              <w:t>完善，</w:t>
            </w:r>
            <w:r>
              <w:rPr>
                <w:rFonts w:hint="eastAsia" w:ascii="宋体" w:hAnsi="宋体" w:eastAsia="宋体" w:cs="宋体"/>
                <w:color w:val="auto"/>
              </w:rPr>
              <w:t>具有针对性，详细具体的，得</w:t>
            </w:r>
            <w:r>
              <w:rPr>
                <w:rFonts w:hint="eastAsia" w:ascii="宋体" w:hAnsi="宋体" w:cs="宋体"/>
                <w:color w:val="auto"/>
                <w:lang w:val="en-US" w:eastAsia="zh-CN"/>
              </w:rPr>
              <w:t>9</w:t>
            </w:r>
            <w:r>
              <w:rPr>
                <w:rFonts w:hint="eastAsia" w:ascii="宋体" w:hAnsi="宋体" w:eastAsia="宋体" w:cs="宋体"/>
                <w:color w:val="auto"/>
              </w:rPr>
              <w:t>分</w:t>
            </w:r>
            <w:r>
              <w:rPr>
                <w:rFonts w:hint="eastAsia" w:ascii="宋体" w:hAnsi="宋体" w:cs="宋体"/>
                <w:color w:val="auto"/>
                <w:lang w:eastAsia="zh-CN"/>
              </w:rPr>
              <w:t>。</w:t>
            </w:r>
          </w:p>
          <w:p w14:paraId="287CA103">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cs="宋体"/>
                <w:color w:val="auto"/>
                <w:lang w:val="en-US" w:eastAsia="zh-CN"/>
              </w:rPr>
              <w:t>.</w:t>
            </w:r>
            <w:r>
              <w:rPr>
                <w:rFonts w:hint="eastAsia" w:ascii="宋体" w:hAnsi="宋体" w:eastAsia="宋体" w:cs="宋体"/>
                <w:color w:val="auto"/>
                <w:lang w:eastAsia="zh-CN"/>
              </w:rPr>
              <w:t>实施</w:t>
            </w:r>
            <w:r>
              <w:rPr>
                <w:rFonts w:hint="eastAsia" w:ascii="宋体" w:hAnsi="宋体" w:eastAsia="宋体" w:cs="宋体"/>
                <w:color w:val="auto"/>
              </w:rPr>
              <w:t>方案内容基本完善，</w:t>
            </w:r>
            <w:r>
              <w:rPr>
                <w:rFonts w:hint="eastAsia" w:ascii="宋体" w:hAnsi="宋体" w:eastAsia="宋体" w:cs="宋体"/>
                <w:color w:val="auto"/>
                <w:lang w:eastAsia="zh-CN"/>
              </w:rPr>
              <w:t>基本</w:t>
            </w:r>
            <w:r>
              <w:rPr>
                <w:rFonts w:hint="eastAsia" w:ascii="宋体" w:hAnsi="宋体" w:eastAsia="宋体" w:cs="宋体"/>
                <w:color w:val="auto"/>
              </w:rPr>
              <w:t>符合要求</w:t>
            </w:r>
            <w:r>
              <w:rPr>
                <w:rFonts w:hint="eastAsia" w:ascii="宋体" w:hAnsi="宋体" w:cs="宋体"/>
                <w:color w:val="auto"/>
                <w:lang w:eastAsia="zh-CN"/>
              </w:rPr>
              <w:t>的</w:t>
            </w:r>
            <w:r>
              <w:rPr>
                <w:rFonts w:hint="eastAsia" w:ascii="宋体" w:hAnsi="宋体" w:eastAsia="宋体" w:cs="宋体"/>
                <w:color w:val="auto"/>
              </w:rPr>
              <w:t>，得</w:t>
            </w:r>
            <w:r>
              <w:rPr>
                <w:rFonts w:hint="eastAsia" w:ascii="宋体" w:hAnsi="宋体" w:cs="宋体"/>
                <w:color w:val="auto"/>
                <w:lang w:val="en-US" w:eastAsia="zh-CN"/>
              </w:rPr>
              <w:t>6</w:t>
            </w:r>
            <w:r>
              <w:rPr>
                <w:rFonts w:hint="eastAsia" w:ascii="宋体" w:hAnsi="宋体" w:eastAsia="宋体" w:cs="宋体"/>
                <w:color w:val="auto"/>
              </w:rPr>
              <w:t>分</w:t>
            </w:r>
            <w:r>
              <w:rPr>
                <w:rFonts w:hint="eastAsia" w:ascii="宋体" w:hAnsi="宋体" w:cs="宋体"/>
                <w:color w:val="auto"/>
                <w:lang w:eastAsia="zh-CN"/>
              </w:rPr>
              <w:t>。</w:t>
            </w:r>
          </w:p>
          <w:p w14:paraId="53A59D20">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w:t>
            </w:r>
            <w:r>
              <w:rPr>
                <w:rFonts w:hint="eastAsia" w:ascii="宋体" w:hAnsi="宋体" w:cs="宋体"/>
                <w:color w:val="auto"/>
                <w:lang w:val="en-US" w:eastAsia="zh-CN"/>
              </w:rPr>
              <w:t>.</w:t>
            </w:r>
            <w:r>
              <w:rPr>
                <w:rFonts w:hint="eastAsia" w:ascii="宋体" w:hAnsi="宋体" w:eastAsia="宋体" w:cs="宋体"/>
                <w:color w:val="auto"/>
                <w:lang w:eastAsia="zh-CN"/>
              </w:rPr>
              <w:t>实施</w:t>
            </w:r>
            <w:r>
              <w:rPr>
                <w:rFonts w:hint="eastAsia" w:ascii="宋体" w:hAnsi="宋体" w:eastAsia="宋体" w:cs="宋体"/>
                <w:color w:val="auto"/>
              </w:rPr>
              <w:t>方案</w:t>
            </w:r>
            <w:r>
              <w:rPr>
                <w:rFonts w:hint="eastAsia" w:ascii="宋体" w:hAnsi="宋体" w:eastAsia="宋体" w:cs="宋体"/>
                <w:color w:val="auto"/>
                <w:lang w:eastAsia="zh-CN"/>
              </w:rPr>
              <w:t>内容不够</w:t>
            </w:r>
            <w:r>
              <w:rPr>
                <w:rFonts w:hint="eastAsia" w:ascii="宋体" w:hAnsi="宋体" w:cs="宋体"/>
                <w:color w:val="auto"/>
                <w:lang w:eastAsia="zh-CN"/>
              </w:rPr>
              <w:t>完善</w:t>
            </w:r>
            <w:r>
              <w:rPr>
                <w:rFonts w:hint="eastAsia" w:ascii="宋体" w:hAnsi="宋体" w:eastAsia="宋体" w:cs="宋体"/>
                <w:color w:val="auto"/>
                <w:lang w:eastAsia="zh-CN"/>
              </w:rPr>
              <w:t>具体的</w:t>
            </w:r>
            <w:r>
              <w:rPr>
                <w:rFonts w:hint="eastAsia" w:ascii="宋体" w:hAnsi="宋体" w:eastAsia="宋体" w:cs="宋体"/>
                <w:color w:val="auto"/>
              </w:rPr>
              <w:t>，得</w:t>
            </w:r>
            <w:r>
              <w:rPr>
                <w:rFonts w:hint="eastAsia" w:ascii="宋体" w:hAnsi="宋体" w:cs="宋体"/>
                <w:color w:val="auto"/>
                <w:lang w:val="en-US" w:eastAsia="zh-CN"/>
              </w:rPr>
              <w:t>3</w:t>
            </w:r>
            <w:r>
              <w:rPr>
                <w:rFonts w:hint="eastAsia" w:ascii="宋体" w:hAnsi="宋体" w:eastAsia="宋体" w:cs="宋体"/>
                <w:color w:val="auto"/>
              </w:rPr>
              <w:t>分</w:t>
            </w:r>
            <w:r>
              <w:rPr>
                <w:rFonts w:hint="eastAsia" w:ascii="宋体" w:hAnsi="宋体" w:cs="宋体"/>
                <w:color w:val="auto"/>
                <w:lang w:eastAsia="zh-CN"/>
              </w:rPr>
              <w:t>。</w:t>
            </w:r>
          </w:p>
          <w:p w14:paraId="2436FF9D">
            <w:pPr>
              <w:widowControl/>
              <w:numPr>
                <w:ilvl w:val="0"/>
                <w:numId w:val="0"/>
              </w:numPr>
              <w:ind w:leftChars="0"/>
              <w:jc w:val="left"/>
              <w:textAlignment w:val="center"/>
              <w:rPr>
                <w:rFonts w:ascii="宋体" w:hAnsi="宋体" w:cs="宋体"/>
                <w:szCs w:val="21"/>
              </w:rPr>
            </w:pPr>
            <w:r>
              <w:rPr>
                <w:rFonts w:hint="eastAsia" w:ascii="宋体" w:hAnsi="宋体" w:eastAsia="宋体" w:cs="宋体"/>
                <w:color w:val="auto"/>
                <w:lang w:val="en-US" w:eastAsia="zh-CN"/>
              </w:rPr>
              <w:t>4</w:t>
            </w:r>
            <w:r>
              <w:rPr>
                <w:rFonts w:hint="eastAsia" w:ascii="宋体" w:hAnsi="宋体" w:cs="宋体"/>
                <w:color w:val="auto"/>
                <w:lang w:val="en-US" w:eastAsia="zh-CN"/>
              </w:rPr>
              <w:t>.</w:t>
            </w:r>
            <w:r>
              <w:rPr>
                <w:rFonts w:hint="eastAsia" w:asciiTheme="minorEastAsia" w:hAnsiTheme="minorEastAsia" w:eastAsiaTheme="minorEastAsia" w:cstheme="minorEastAsia"/>
                <w:color w:val="auto"/>
                <w:highlight w:val="none"/>
                <w:lang w:val="en-US" w:eastAsia="zh-CN"/>
              </w:rPr>
              <w:t>其他情形或</w:t>
            </w:r>
            <w:r>
              <w:rPr>
                <w:rFonts w:hint="eastAsia" w:ascii="宋体" w:hAnsi="宋体" w:cs="宋体"/>
                <w:color w:val="auto"/>
                <w:lang w:eastAsia="zh-CN"/>
              </w:rPr>
              <w:t>未</w:t>
            </w:r>
            <w:r>
              <w:rPr>
                <w:rFonts w:hint="eastAsia" w:ascii="宋体" w:hAnsi="宋体" w:eastAsia="宋体" w:cs="宋体"/>
                <w:color w:val="auto"/>
                <w:lang w:eastAsia="zh-CN"/>
              </w:rPr>
              <w:t>提供得</w:t>
            </w:r>
            <w:r>
              <w:rPr>
                <w:rFonts w:hint="eastAsia" w:ascii="宋体" w:hAnsi="宋体" w:cs="宋体"/>
                <w:color w:val="auto"/>
                <w:lang w:val="en-US" w:eastAsia="zh-CN"/>
              </w:rPr>
              <w:t>0</w:t>
            </w:r>
            <w:r>
              <w:rPr>
                <w:rFonts w:hint="eastAsia" w:ascii="宋体" w:hAnsi="宋体" w:eastAsia="宋体" w:cs="宋体"/>
                <w:color w:val="auto"/>
                <w:lang w:val="en-US" w:eastAsia="zh-CN"/>
              </w:rPr>
              <w:t>分。</w:t>
            </w:r>
          </w:p>
        </w:tc>
        <w:tc>
          <w:tcPr>
            <w:tcW w:w="1155" w:type="dxa"/>
            <w:vAlign w:val="center"/>
          </w:tcPr>
          <w:p w14:paraId="2FADB5E5">
            <w:pPr>
              <w:jc w:val="center"/>
              <w:rPr>
                <w:rFonts w:hint="eastAsia" w:ascii="宋体" w:hAnsi="宋体" w:cs="宋体"/>
                <w:szCs w:val="21"/>
              </w:rPr>
            </w:pPr>
            <w:r>
              <w:rPr>
                <w:rFonts w:hint="eastAsia" w:ascii="宋体" w:hAnsi="宋体" w:cs="宋体"/>
                <w:szCs w:val="21"/>
              </w:rPr>
              <w:t>□有</w:t>
            </w:r>
          </w:p>
          <w:p w14:paraId="19D7B1F0">
            <w:pPr>
              <w:jc w:val="center"/>
              <w:rPr>
                <w:rFonts w:ascii="宋体" w:hAnsi="宋体" w:cs="宋体"/>
                <w:szCs w:val="21"/>
              </w:rPr>
            </w:pPr>
            <w:r>
              <w:rPr>
                <w:rFonts w:hint="eastAsia" w:ascii="宋体" w:hAnsi="宋体" w:cs="宋体"/>
                <w:szCs w:val="21"/>
              </w:rPr>
              <w:t>□无</w:t>
            </w:r>
          </w:p>
        </w:tc>
        <w:tc>
          <w:tcPr>
            <w:tcW w:w="1352" w:type="dxa"/>
            <w:vAlign w:val="center"/>
          </w:tcPr>
          <w:p w14:paraId="5AA06C7D">
            <w:pPr>
              <w:jc w:val="center"/>
              <w:rPr>
                <w:rFonts w:hint="eastAsia" w:ascii="宋体" w:hAnsi="宋体" w:cs="宋体"/>
                <w:szCs w:val="21"/>
              </w:rPr>
            </w:pPr>
            <w:r>
              <w:rPr>
                <w:rFonts w:hint="eastAsia" w:ascii="宋体" w:hAnsi="宋体" w:cs="宋体"/>
                <w:szCs w:val="21"/>
              </w:rPr>
              <w:t>见响应文件</w:t>
            </w:r>
          </w:p>
          <w:p w14:paraId="2EB638B9">
            <w:pPr>
              <w:jc w:val="center"/>
              <w:rPr>
                <w:rFonts w:ascii="宋体" w:hAnsi="宋体" w:cs="宋体"/>
                <w:szCs w:val="21"/>
              </w:rPr>
            </w:pPr>
            <w:r>
              <w:rPr>
                <w:rFonts w:hint="eastAsia" w:ascii="宋体" w:hAnsi="宋体" w:cs="宋体"/>
                <w:szCs w:val="21"/>
              </w:rPr>
              <w:t>（ ）页</w:t>
            </w:r>
          </w:p>
        </w:tc>
      </w:tr>
      <w:tr w14:paraId="262AA7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60" w:hRule="atLeast"/>
          <w:jc w:val="center"/>
        </w:trPr>
        <w:tc>
          <w:tcPr>
            <w:tcW w:w="641" w:type="dxa"/>
            <w:vAlign w:val="center"/>
          </w:tcPr>
          <w:p w14:paraId="69A622AD">
            <w:pPr>
              <w:jc w:val="center"/>
              <w:rPr>
                <w:rFonts w:hint="default" w:ascii="宋体" w:hAnsi="宋体" w:cs="宋体"/>
                <w:szCs w:val="21"/>
                <w:lang w:val="en-US" w:eastAsia="zh-CN"/>
              </w:rPr>
            </w:pPr>
            <w:r>
              <w:rPr>
                <w:rFonts w:hint="eastAsia" w:ascii="宋体" w:hAnsi="宋体" w:cs="宋体"/>
                <w:szCs w:val="21"/>
                <w:lang w:val="en-US" w:eastAsia="zh-CN"/>
              </w:rPr>
              <w:t>3</w:t>
            </w:r>
          </w:p>
        </w:tc>
        <w:tc>
          <w:tcPr>
            <w:tcW w:w="1142" w:type="dxa"/>
            <w:vAlign w:val="center"/>
          </w:tcPr>
          <w:p w14:paraId="787CBD81">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售后服务</w:t>
            </w:r>
          </w:p>
          <w:p w14:paraId="10371301">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方案</w:t>
            </w:r>
          </w:p>
          <w:p w14:paraId="4A042A8D">
            <w:pPr>
              <w:widowControl/>
              <w:jc w:val="center"/>
              <w:textAlignment w:val="center"/>
              <w:rPr>
                <w:rFonts w:hint="eastAsia" w:ascii="宋体" w:hAnsi="宋体"/>
                <w:color w:val="auto"/>
                <w:szCs w:val="21"/>
                <w:lang w:eastAsia="zh-CN"/>
              </w:rPr>
            </w:pPr>
            <w:r>
              <w:rPr>
                <w:rFonts w:hint="eastAsia" w:ascii="Calibri" w:hAnsi="Calibri"/>
                <w:color w:val="auto"/>
                <w:lang w:eastAsia="zh-CN"/>
              </w:rPr>
              <w:t>（</w:t>
            </w:r>
            <w:r>
              <w:rPr>
                <w:rFonts w:hint="eastAsia" w:ascii="Calibri" w:hAnsi="Calibri"/>
                <w:color w:val="auto"/>
                <w:lang w:val="en-US" w:eastAsia="zh-CN"/>
              </w:rPr>
              <w:t>7分）</w:t>
            </w:r>
          </w:p>
        </w:tc>
        <w:tc>
          <w:tcPr>
            <w:tcW w:w="6095" w:type="dxa"/>
            <w:vAlign w:val="center"/>
          </w:tcPr>
          <w:p w14:paraId="092B5A8C">
            <w:pPr>
              <w:widowControl/>
              <w:numPr>
                <w:ilvl w:val="0"/>
                <w:numId w:val="0"/>
              </w:numPr>
              <w:jc w:val="left"/>
              <w:textAlignment w:val="center"/>
              <w:rPr>
                <w:rFonts w:hint="eastAsia" w:ascii="宋体" w:hAnsi="宋体" w:cs="宋体"/>
                <w:szCs w:val="21"/>
                <w:highlight w:val="none"/>
                <w:lang w:eastAsia="zh-CN"/>
              </w:rPr>
            </w:pPr>
            <w:r>
              <w:rPr>
                <w:rFonts w:hint="eastAsia" w:ascii="宋体" w:hAnsi="宋体" w:cs="宋体"/>
                <w:szCs w:val="21"/>
                <w:highlight w:val="none"/>
                <w:lang w:eastAsia="zh-CN"/>
              </w:rPr>
              <w:t>根据供应商</w:t>
            </w:r>
            <w:r>
              <w:rPr>
                <w:rFonts w:hint="eastAsia" w:ascii="宋体" w:hAnsi="宋体" w:cs="宋体"/>
                <w:szCs w:val="21"/>
                <w:highlight w:val="none"/>
                <w:lang w:val="en-US" w:eastAsia="zh-CN"/>
              </w:rPr>
              <w:t>提供</w:t>
            </w:r>
            <w:r>
              <w:rPr>
                <w:rFonts w:hint="eastAsia" w:ascii="宋体" w:hAnsi="宋体" w:cs="宋体"/>
                <w:szCs w:val="21"/>
                <w:highlight w:val="none"/>
                <w:lang w:eastAsia="zh-CN"/>
              </w:rPr>
              <w:t>的售后服务方案进行评审：</w:t>
            </w:r>
          </w:p>
          <w:p w14:paraId="3B760E89">
            <w:pPr>
              <w:widowControl/>
              <w:numPr>
                <w:ilvl w:val="0"/>
                <w:numId w:val="0"/>
              </w:numPr>
              <w:jc w:val="left"/>
              <w:textAlignment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1.</w:t>
            </w:r>
            <w:r>
              <w:rPr>
                <w:rFonts w:hint="eastAsia" w:ascii="宋体" w:hAnsi="宋体" w:cs="宋体"/>
                <w:szCs w:val="21"/>
                <w:highlight w:val="none"/>
                <w:lang w:eastAsia="zh-CN"/>
              </w:rPr>
              <w:t>售后</w:t>
            </w:r>
            <w:r>
              <w:rPr>
                <w:rFonts w:hint="eastAsia" w:ascii="宋体" w:hAnsi="宋体" w:cs="宋体"/>
                <w:szCs w:val="21"/>
                <w:highlight w:val="none"/>
                <w:lang w:val="en-US" w:eastAsia="zh-CN"/>
              </w:rPr>
              <w:t>服务方案非常完善、合理的，得7分。</w:t>
            </w:r>
          </w:p>
          <w:p w14:paraId="1774F147">
            <w:pPr>
              <w:widowControl/>
              <w:numPr>
                <w:ilvl w:val="0"/>
                <w:numId w:val="0"/>
              </w:numPr>
              <w:jc w:val="left"/>
              <w:textAlignment w:val="center"/>
              <w:rPr>
                <w:rFonts w:hint="default" w:ascii="宋体" w:hAnsi="宋体" w:eastAsia="宋体" w:cs="宋体"/>
                <w:szCs w:val="21"/>
                <w:highlight w:val="none"/>
                <w:lang w:val="en-US"/>
              </w:rPr>
            </w:pPr>
            <w:r>
              <w:rPr>
                <w:rFonts w:hint="eastAsia" w:ascii="宋体" w:hAnsi="宋体" w:cs="宋体"/>
                <w:szCs w:val="21"/>
                <w:highlight w:val="none"/>
                <w:lang w:val="en-US" w:eastAsia="zh-CN"/>
              </w:rPr>
              <w:t>2.</w:t>
            </w:r>
            <w:r>
              <w:rPr>
                <w:rFonts w:hint="eastAsia" w:ascii="宋体" w:hAnsi="宋体" w:cs="宋体"/>
                <w:szCs w:val="21"/>
                <w:highlight w:val="none"/>
                <w:lang w:eastAsia="zh-CN"/>
              </w:rPr>
              <w:t>售后</w:t>
            </w:r>
            <w:r>
              <w:rPr>
                <w:rFonts w:hint="eastAsia" w:ascii="宋体" w:hAnsi="宋体" w:cs="宋体"/>
                <w:szCs w:val="21"/>
                <w:highlight w:val="none"/>
                <w:lang w:val="en-US" w:eastAsia="zh-CN"/>
              </w:rPr>
              <w:t>服务方案基本完善、基本合理的，得4分。</w:t>
            </w:r>
          </w:p>
          <w:p w14:paraId="27631262">
            <w:pPr>
              <w:widowControl/>
              <w:numPr>
                <w:ilvl w:val="0"/>
                <w:numId w:val="0"/>
              </w:numPr>
              <w:jc w:val="left"/>
              <w:textAlignment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售后</w:t>
            </w:r>
            <w:r>
              <w:rPr>
                <w:rFonts w:hint="eastAsia" w:ascii="宋体" w:hAnsi="宋体" w:cs="宋体"/>
                <w:szCs w:val="21"/>
                <w:highlight w:val="none"/>
                <w:lang w:val="en-US" w:eastAsia="zh-CN"/>
              </w:rPr>
              <w:t>服务方案合理性差的，得1分。</w:t>
            </w:r>
          </w:p>
          <w:p w14:paraId="414853EC">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szCs w:val="21"/>
                <w:highlight w:val="none"/>
                <w:lang w:val="en-US" w:eastAsia="zh-CN"/>
              </w:rPr>
              <w:t>4.</w:t>
            </w:r>
            <w:r>
              <w:rPr>
                <w:rFonts w:hint="eastAsia" w:asciiTheme="minorEastAsia" w:hAnsiTheme="minorEastAsia" w:eastAsiaTheme="minorEastAsia" w:cstheme="minorEastAsia"/>
                <w:color w:val="auto"/>
                <w:highlight w:val="none"/>
                <w:lang w:val="en-US" w:eastAsia="zh-CN"/>
              </w:rPr>
              <w:t>其他情形或</w:t>
            </w:r>
            <w:r>
              <w:rPr>
                <w:rFonts w:hint="eastAsia" w:ascii="宋体" w:hAnsi="宋体" w:cs="宋体"/>
                <w:szCs w:val="21"/>
                <w:highlight w:val="none"/>
                <w:lang w:eastAsia="zh-CN"/>
              </w:rPr>
              <w:t>未</w:t>
            </w:r>
            <w:r>
              <w:rPr>
                <w:rFonts w:hint="eastAsia" w:ascii="宋体" w:hAnsi="宋体" w:eastAsia="宋体" w:cs="宋体"/>
                <w:szCs w:val="21"/>
                <w:highlight w:val="none"/>
              </w:rPr>
              <w:t>提供</w:t>
            </w:r>
            <w:r>
              <w:rPr>
                <w:rFonts w:hint="eastAsia" w:ascii="宋体" w:hAnsi="宋体" w:cs="宋体"/>
                <w:szCs w:val="21"/>
                <w:highlight w:val="none"/>
                <w:lang w:eastAsia="zh-CN"/>
              </w:rPr>
              <w:t>得</w:t>
            </w:r>
            <w:r>
              <w:rPr>
                <w:rFonts w:hint="eastAsia" w:ascii="宋体" w:hAnsi="宋体" w:cs="宋体"/>
                <w:szCs w:val="21"/>
                <w:highlight w:val="none"/>
                <w:lang w:val="en-US" w:eastAsia="zh-CN"/>
              </w:rPr>
              <w:t>0</w:t>
            </w:r>
            <w:r>
              <w:rPr>
                <w:rFonts w:hint="eastAsia" w:ascii="宋体" w:hAnsi="宋体" w:eastAsia="宋体" w:cs="宋体"/>
                <w:szCs w:val="21"/>
                <w:highlight w:val="none"/>
              </w:rPr>
              <w:t>分。</w:t>
            </w:r>
          </w:p>
        </w:tc>
        <w:tc>
          <w:tcPr>
            <w:tcW w:w="1155" w:type="dxa"/>
            <w:vAlign w:val="center"/>
          </w:tcPr>
          <w:p w14:paraId="0571FD0F">
            <w:pPr>
              <w:jc w:val="center"/>
              <w:rPr>
                <w:rFonts w:hint="eastAsia" w:ascii="宋体" w:hAnsi="宋体" w:cs="宋体"/>
                <w:szCs w:val="21"/>
              </w:rPr>
            </w:pPr>
          </w:p>
        </w:tc>
        <w:tc>
          <w:tcPr>
            <w:tcW w:w="1352" w:type="dxa"/>
            <w:vAlign w:val="center"/>
          </w:tcPr>
          <w:p w14:paraId="2E4793CF">
            <w:pPr>
              <w:jc w:val="center"/>
              <w:rPr>
                <w:rFonts w:hint="eastAsia" w:ascii="宋体" w:hAnsi="宋体" w:cs="宋体"/>
                <w:szCs w:val="21"/>
              </w:rPr>
            </w:pPr>
          </w:p>
        </w:tc>
      </w:tr>
      <w:tr w14:paraId="357643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1DBAC896">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57289E50">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1D35C4B7">
            <w:pPr>
              <w:widowControl/>
              <w:jc w:val="center"/>
              <w:textAlignment w:val="center"/>
              <w:rPr>
                <w:rFonts w:hint="eastAsia" w:ascii="Calibri" w:hAnsi="Calibri"/>
                <w:color w:val="auto"/>
                <w:lang w:eastAsia="zh-CN"/>
              </w:rPr>
            </w:pPr>
            <w:r>
              <w:rPr>
                <w:rFonts w:hint="eastAsia" w:ascii="Calibri" w:hAnsi="Calibri"/>
                <w:color w:val="auto"/>
                <w:lang w:eastAsia="zh-CN"/>
              </w:rPr>
              <w:t>保障措施</w:t>
            </w:r>
          </w:p>
          <w:p w14:paraId="367C8E18">
            <w:pPr>
              <w:widowControl/>
              <w:jc w:val="center"/>
              <w:textAlignment w:val="center"/>
              <w:rPr>
                <w:rFonts w:hint="eastAsia" w:ascii="Calibri" w:hAnsi="Calibri"/>
                <w:color w:val="auto"/>
                <w:lang w:eastAsia="zh-CN"/>
              </w:rPr>
            </w:pPr>
            <w:r>
              <w:rPr>
                <w:rFonts w:hint="eastAsia" w:ascii="Calibri" w:hAnsi="Calibri"/>
                <w:color w:val="auto"/>
                <w:lang w:eastAsia="zh-CN"/>
              </w:rPr>
              <w:t>（</w:t>
            </w:r>
            <w:r>
              <w:rPr>
                <w:rFonts w:hint="eastAsia" w:ascii="Calibri" w:hAnsi="Calibri"/>
                <w:color w:val="auto"/>
                <w:lang w:val="en-US" w:eastAsia="zh-CN"/>
              </w:rPr>
              <w:t>7分）</w:t>
            </w:r>
          </w:p>
        </w:tc>
        <w:tc>
          <w:tcPr>
            <w:tcW w:w="6095" w:type="dxa"/>
            <w:vAlign w:val="center"/>
          </w:tcPr>
          <w:p w14:paraId="35908ECA">
            <w:pPr>
              <w:widowControl/>
              <w:textAlignment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根据供应商</w:t>
            </w:r>
            <w:r>
              <w:rPr>
                <w:rFonts w:hint="eastAsia" w:ascii="宋体" w:hAnsi="宋体" w:cs="宋体"/>
                <w:color w:val="auto"/>
                <w:szCs w:val="21"/>
              </w:rPr>
              <w:t>安</w:t>
            </w:r>
            <w:r>
              <w:rPr>
                <w:rFonts w:hint="eastAsia" w:ascii="宋体" w:hAnsi="宋体" w:cs="宋体"/>
                <w:color w:val="auto"/>
                <w:szCs w:val="21"/>
                <w:lang w:eastAsia="zh-CN"/>
              </w:rPr>
              <w:t>全文明保障</w:t>
            </w:r>
            <w:r>
              <w:rPr>
                <w:rFonts w:hint="eastAsia" w:ascii="宋体" w:hAnsi="宋体" w:cs="宋体"/>
                <w:color w:val="auto"/>
                <w:szCs w:val="21"/>
              </w:rPr>
              <w:t>措施</w:t>
            </w:r>
            <w:r>
              <w:rPr>
                <w:rFonts w:hint="eastAsia" w:ascii="宋体" w:hAnsi="宋体" w:cs="宋体"/>
                <w:color w:val="auto"/>
                <w:szCs w:val="21"/>
                <w:lang w:val="en-US" w:eastAsia="zh-CN"/>
              </w:rPr>
              <w:t>进行评审</w:t>
            </w:r>
            <w:r>
              <w:rPr>
                <w:rFonts w:hint="eastAsia" w:ascii="宋体" w:hAnsi="宋体" w:cs="宋体"/>
                <w:color w:val="auto"/>
                <w:szCs w:val="21"/>
                <w:lang w:eastAsia="zh-CN"/>
              </w:rPr>
              <w:t>：</w:t>
            </w:r>
          </w:p>
          <w:p w14:paraId="4797EF51">
            <w:pPr>
              <w:widowControl/>
              <w:textAlignment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安全管理机构完善，措施具体</w:t>
            </w:r>
            <w:r>
              <w:rPr>
                <w:rFonts w:hint="eastAsia" w:ascii="宋体" w:hAnsi="宋体" w:cs="宋体"/>
                <w:color w:val="auto"/>
                <w:szCs w:val="21"/>
              </w:rPr>
              <w:t>明确</w:t>
            </w:r>
            <w:r>
              <w:rPr>
                <w:rFonts w:hint="eastAsia" w:ascii="宋体" w:hAnsi="宋体" w:cs="宋体"/>
                <w:color w:val="auto"/>
                <w:szCs w:val="21"/>
                <w:lang w:eastAsia="zh-CN"/>
              </w:rPr>
              <w:t>、合理</w:t>
            </w:r>
            <w:r>
              <w:rPr>
                <w:rFonts w:hint="eastAsia" w:ascii="宋体" w:hAnsi="宋体" w:cs="宋体"/>
                <w:color w:val="auto"/>
                <w:szCs w:val="21"/>
              </w:rPr>
              <w:t>可行的，得</w:t>
            </w:r>
            <w:r>
              <w:rPr>
                <w:rFonts w:hint="eastAsia" w:ascii="宋体" w:hAnsi="宋体" w:cs="宋体"/>
                <w:color w:val="auto"/>
                <w:szCs w:val="21"/>
                <w:lang w:val="en-US" w:eastAsia="zh-CN"/>
              </w:rPr>
              <w:t>7</w:t>
            </w:r>
            <w:r>
              <w:rPr>
                <w:rFonts w:hint="eastAsia" w:ascii="宋体" w:hAnsi="宋体" w:cs="宋体"/>
                <w:color w:val="auto"/>
                <w:szCs w:val="21"/>
              </w:rPr>
              <w:t>分</w:t>
            </w:r>
            <w:r>
              <w:rPr>
                <w:rFonts w:hint="eastAsia" w:ascii="宋体" w:hAnsi="宋体" w:cs="宋体"/>
                <w:color w:val="auto"/>
                <w:szCs w:val="21"/>
                <w:lang w:eastAsia="zh-CN"/>
              </w:rPr>
              <w:t>。</w:t>
            </w:r>
          </w:p>
          <w:p w14:paraId="1B21C540">
            <w:pPr>
              <w:widowControl/>
              <w:textAlignment w:val="center"/>
              <w:rPr>
                <w:rFonts w:hint="eastAsia" w:ascii="宋体" w:hAnsi="宋体" w:eastAsia="宋体" w:cs="宋体"/>
                <w:color w:val="auto"/>
                <w:szCs w:val="21"/>
                <w:lang w:eastAsia="zh-CN"/>
              </w:rPr>
            </w:pPr>
            <w:r>
              <w:rPr>
                <w:rFonts w:hint="eastAsia" w:ascii="宋体" w:hAnsi="宋体" w:cs="宋体"/>
                <w:color w:val="auto"/>
                <w:szCs w:val="21"/>
              </w:rPr>
              <w:t>2</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安全管理机构完善，措施基本</w:t>
            </w:r>
            <w:r>
              <w:rPr>
                <w:rFonts w:hint="eastAsia" w:ascii="宋体" w:hAnsi="宋体" w:cs="宋体"/>
                <w:color w:val="auto"/>
                <w:szCs w:val="21"/>
              </w:rPr>
              <w:t>可行的，得</w:t>
            </w:r>
            <w:r>
              <w:rPr>
                <w:rFonts w:hint="eastAsia" w:ascii="宋体" w:hAnsi="宋体" w:cs="宋体"/>
                <w:color w:val="auto"/>
                <w:szCs w:val="21"/>
                <w:lang w:val="en-US" w:eastAsia="zh-CN"/>
              </w:rPr>
              <w:t>4</w:t>
            </w:r>
            <w:r>
              <w:rPr>
                <w:rFonts w:hint="eastAsia" w:ascii="宋体" w:hAnsi="宋体" w:cs="宋体"/>
                <w:color w:val="auto"/>
                <w:szCs w:val="21"/>
              </w:rPr>
              <w:t>分</w:t>
            </w:r>
            <w:r>
              <w:rPr>
                <w:rFonts w:hint="eastAsia" w:ascii="宋体" w:hAnsi="宋体" w:cs="宋体"/>
                <w:color w:val="auto"/>
                <w:szCs w:val="21"/>
                <w:lang w:eastAsia="zh-CN"/>
              </w:rPr>
              <w:t>。</w:t>
            </w:r>
          </w:p>
          <w:p w14:paraId="527DEB09">
            <w:pPr>
              <w:widowControl/>
              <w:textAlignment w:val="center"/>
              <w:rPr>
                <w:rFonts w:hint="eastAsia" w:ascii="宋体" w:hAnsi="宋体" w:eastAsia="宋体" w:cs="宋体"/>
                <w:color w:val="auto"/>
                <w:szCs w:val="21"/>
                <w:lang w:eastAsia="zh-CN"/>
              </w:rPr>
            </w:pPr>
            <w:r>
              <w:rPr>
                <w:rFonts w:hint="eastAsia" w:ascii="宋体" w:hAnsi="宋体" w:cs="宋体"/>
                <w:color w:val="auto"/>
                <w:szCs w:val="21"/>
              </w:rPr>
              <w:t>3</w:t>
            </w:r>
            <w:r>
              <w:rPr>
                <w:rFonts w:hint="eastAsia" w:ascii="宋体" w:hAnsi="宋体" w:cs="宋体"/>
                <w:color w:val="auto"/>
                <w:szCs w:val="21"/>
                <w:lang w:val="en-US" w:eastAsia="zh-CN"/>
              </w:rPr>
              <w:t>.</w:t>
            </w:r>
            <w:r>
              <w:rPr>
                <w:rFonts w:hint="eastAsia" w:ascii="宋体" w:hAnsi="宋体" w:cs="宋体"/>
                <w:color w:val="auto"/>
                <w:szCs w:val="21"/>
                <w:lang w:eastAsia="zh-CN"/>
              </w:rPr>
              <w:t>措施一般，较难落实</w:t>
            </w:r>
            <w:r>
              <w:rPr>
                <w:rFonts w:hint="eastAsia" w:ascii="宋体" w:hAnsi="宋体" w:cs="宋体"/>
                <w:color w:val="auto"/>
                <w:szCs w:val="21"/>
              </w:rPr>
              <w:t>的，得</w:t>
            </w:r>
            <w:r>
              <w:rPr>
                <w:rFonts w:hint="eastAsia" w:ascii="宋体" w:hAnsi="宋体" w:cs="宋体"/>
                <w:color w:val="auto"/>
                <w:szCs w:val="21"/>
                <w:lang w:val="en-US" w:eastAsia="zh-CN"/>
              </w:rPr>
              <w:t>1</w:t>
            </w:r>
            <w:r>
              <w:rPr>
                <w:rFonts w:hint="eastAsia" w:ascii="宋体" w:hAnsi="宋体" w:cs="宋体"/>
                <w:color w:val="auto"/>
                <w:szCs w:val="21"/>
              </w:rPr>
              <w:t>分</w:t>
            </w:r>
            <w:r>
              <w:rPr>
                <w:rFonts w:hint="eastAsia" w:ascii="宋体" w:hAnsi="宋体" w:cs="宋体"/>
                <w:color w:val="auto"/>
                <w:szCs w:val="21"/>
                <w:lang w:eastAsia="zh-CN"/>
              </w:rPr>
              <w:t>。</w:t>
            </w:r>
          </w:p>
          <w:p w14:paraId="60B66BAB">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szCs w:val="21"/>
              </w:rPr>
              <w:t>4</w:t>
            </w:r>
            <w:r>
              <w:rPr>
                <w:rFonts w:hint="eastAsia" w:ascii="宋体" w:hAnsi="宋体" w:cs="宋体"/>
                <w:color w:val="auto"/>
                <w:szCs w:val="21"/>
                <w:lang w:val="en-US" w:eastAsia="zh-CN"/>
              </w:rPr>
              <w:t>.</w:t>
            </w:r>
            <w:r>
              <w:rPr>
                <w:rFonts w:hint="eastAsia" w:asciiTheme="minorEastAsia" w:hAnsiTheme="minorEastAsia" w:eastAsiaTheme="minorEastAsia" w:cstheme="minorEastAsia"/>
                <w:color w:val="auto"/>
                <w:highlight w:val="none"/>
                <w:lang w:val="en-US" w:eastAsia="zh-CN"/>
              </w:rPr>
              <w:t>其他情形或</w:t>
            </w:r>
            <w:r>
              <w:rPr>
                <w:rFonts w:hint="eastAsia" w:ascii="宋体" w:hAnsi="宋体" w:cs="宋体"/>
                <w:color w:val="auto"/>
                <w:szCs w:val="21"/>
                <w:lang w:val="en-US" w:eastAsia="zh-CN"/>
              </w:rPr>
              <w:t>未</w:t>
            </w:r>
            <w:r>
              <w:rPr>
                <w:rFonts w:hint="eastAsia" w:ascii="宋体" w:hAnsi="宋体" w:cs="宋体"/>
                <w:color w:val="auto"/>
                <w:szCs w:val="21"/>
              </w:rPr>
              <w:t>提供得</w:t>
            </w:r>
            <w:r>
              <w:rPr>
                <w:rFonts w:hint="eastAsia" w:ascii="宋体" w:hAnsi="宋体" w:cs="宋体"/>
                <w:color w:val="auto"/>
                <w:szCs w:val="21"/>
                <w:lang w:val="en-US" w:eastAsia="zh-CN"/>
              </w:rPr>
              <w:t>0</w:t>
            </w:r>
            <w:r>
              <w:rPr>
                <w:rFonts w:hint="eastAsia" w:ascii="宋体" w:hAnsi="宋体" w:cs="宋体"/>
                <w:color w:val="auto"/>
                <w:szCs w:val="21"/>
              </w:rPr>
              <w:t>分。</w:t>
            </w:r>
          </w:p>
        </w:tc>
        <w:tc>
          <w:tcPr>
            <w:tcW w:w="1155" w:type="dxa"/>
            <w:vAlign w:val="center"/>
          </w:tcPr>
          <w:p w14:paraId="21B531BE">
            <w:pPr>
              <w:jc w:val="center"/>
              <w:rPr>
                <w:rFonts w:hint="eastAsia" w:ascii="宋体" w:hAnsi="宋体" w:cs="宋体"/>
                <w:szCs w:val="21"/>
              </w:rPr>
            </w:pPr>
          </w:p>
        </w:tc>
        <w:tc>
          <w:tcPr>
            <w:tcW w:w="1352" w:type="dxa"/>
            <w:vAlign w:val="center"/>
          </w:tcPr>
          <w:p w14:paraId="2D5A9164">
            <w:pPr>
              <w:jc w:val="center"/>
              <w:rPr>
                <w:rFonts w:hint="eastAsia" w:ascii="宋体" w:hAnsi="宋体" w:cs="宋体"/>
                <w:szCs w:val="21"/>
              </w:rPr>
            </w:pPr>
          </w:p>
        </w:tc>
      </w:tr>
    </w:tbl>
    <w:p w14:paraId="53E8E8F0">
      <w:pPr>
        <w:adjustRightInd w:val="0"/>
        <w:snapToGrid w:val="0"/>
        <w:ind w:firstLine="422" w:firstLineChars="200"/>
        <w:rPr>
          <w:rFonts w:hint="eastAsia" w:ascii="宋体" w:hAnsi="宋体" w:cs="宋体"/>
          <w:b/>
          <w:bCs/>
          <w:szCs w:val="21"/>
          <w:lang w:val="en-US" w:eastAsia="zh-CN"/>
        </w:rPr>
      </w:pPr>
    </w:p>
    <w:p w14:paraId="539BB638">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5AECDA6">
      <w:pPr>
        <w:adjustRightInd w:val="0"/>
        <w:snapToGrid w:val="0"/>
        <w:rPr>
          <w:rFonts w:ascii="宋体" w:hAnsi="宋体" w:cs="宋体"/>
          <w:szCs w:val="21"/>
        </w:rPr>
      </w:pPr>
      <w:r>
        <w:rPr>
          <w:rFonts w:hint="eastAsia" w:ascii="宋体" w:hAnsi="宋体" w:cs="宋体"/>
          <w:szCs w:val="21"/>
        </w:rPr>
        <w:t>注：</w:t>
      </w:r>
    </w:p>
    <w:p w14:paraId="30DA1DF7">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1.请在表格下方附上相关证明资料，提供所需证书（或证明文件）复印件且加盖公章方可得分，不提供不得分</w:t>
      </w:r>
      <w:r>
        <w:rPr>
          <w:rFonts w:hint="eastAsia" w:ascii="宋体" w:hAnsi="宋体" w:cs="宋体"/>
          <w:szCs w:val="21"/>
          <w:lang w:eastAsia="zh-CN"/>
        </w:rPr>
        <w:t>；</w:t>
      </w:r>
    </w:p>
    <w:p w14:paraId="3A0F48DD">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r>
        <w:rPr>
          <w:rFonts w:hint="eastAsia" w:ascii="宋体" w:hAnsi="宋体" w:cs="宋体"/>
          <w:szCs w:val="21"/>
          <w:lang w:eastAsia="zh-CN"/>
        </w:rPr>
        <w:t>；</w:t>
      </w:r>
    </w:p>
    <w:p w14:paraId="0CC42111">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3.本表要求提供的证书等证明文件，如有有效期的，须在有效期内，否则不予得分</w:t>
      </w:r>
      <w:r>
        <w:rPr>
          <w:rFonts w:hint="eastAsia" w:ascii="宋体" w:hAnsi="宋体" w:cs="宋体"/>
          <w:szCs w:val="21"/>
          <w:lang w:eastAsia="zh-CN"/>
        </w:rPr>
        <w:t>；</w:t>
      </w:r>
    </w:p>
    <w:p w14:paraId="579C1B6C">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r>
        <w:rPr>
          <w:rFonts w:hint="eastAsia" w:ascii="宋体" w:hAnsi="宋体" w:cs="宋体"/>
          <w:szCs w:val="21"/>
          <w:lang w:eastAsia="zh-CN"/>
        </w:rPr>
        <w:t>；</w:t>
      </w:r>
    </w:p>
    <w:p w14:paraId="0D58E2F6">
      <w:pPr>
        <w:pStyle w:val="37"/>
        <w:rPr>
          <w:rStyle w:val="40"/>
        </w:rPr>
      </w:pPr>
      <w:r>
        <w:rPr>
          <w:rFonts w:hint="eastAsia" w:ascii="宋体" w:hAnsi="宋体" w:cs="宋体"/>
          <w:sz w:val="21"/>
          <w:szCs w:val="21"/>
        </w:rPr>
        <w:t>5.本自查表不得擅自删改。</w:t>
      </w:r>
    </w:p>
    <w:p w14:paraId="1781754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727EE1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F508C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1323CB5">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512BEAF0">
      <w:pPr>
        <w:pStyle w:val="14"/>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5.1实施方案</w:t>
      </w:r>
    </w:p>
    <w:p w14:paraId="045959CC">
      <w:pPr>
        <w:shd w:val="clear" w:color="auto" w:fill="FFFFFF"/>
        <w:ind w:left="0" w:leftChars="0" w:firstLine="0" w:firstLineChars="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06E6DCB5">
      <w:pPr>
        <w:shd w:val="clear" w:color="auto" w:fill="FFFFFF"/>
        <w:ind w:left="0" w:leftChars="0"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5CCC2473">
      <w:pPr>
        <w:pStyle w:val="14"/>
        <w:rPr>
          <w:rFonts w:hint="eastAsia" w:ascii="宋体" w:hAnsi="宋体" w:cs="宋体"/>
          <w:b/>
          <w:sz w:val="32"/>
          <w:highlight w:val="none"/>
          <w:lang w:val="en-US" w:eastAsia="zh-CN"/>
        </w:rPr>
      </w:pPr>
    </w:p>
    <w:p w14:paraId="36DDA8A8">
      <w:pPr>
        <w:pStyle w:val="14"/>
        <w:rPr>
          <w:rFonts w:hint="eastAsia" w:ascii="宋体" w:hAnsi="宋体" w:cs="宋体"/>
          <w:b/>
          <w:sz w:val="32"/>
          <w:highlight w:val="none"/>
          <w:lang w:val="en-US" w:eastAsia="zh-CN"/>
        </w:rPr>
      </w:pPr>
    </w:p>
    <w:p w14:paraId="10D86EAA">
      <w:pPr>
        <w:pStyle w:val="14"/>
        <w:rPr>
          <w:rFonts w:hint="eastAsia" w:ascii="宋体" w:hAnsi="宋体" w:cs="宋体"/>
          <w:b/>
          <w:sz w:val="32"/>
          <w:highlight w:val="none"/>
          <w:lang w:val="en-US" w:eastAsia="zh-CN"/>
        </w:rPr>
      </w:pPr>
    </w:p>
    <w:p w14:paraId="5AEC0BBC">
      <w:pPr>
        <w:pStyle w:val="14"/>
        <w:rPr>
          <w:rFonts w:hint="eastAsia" w:ascii="宋体" w:hAnsi="宋体" w:cs="宋体"/>
          <w:b/>
          <w:sz w:val="32"/>
          <w:highlight w:val="none"/>
          <w:lang w:val="en-US" w:eastAsia="zh-CN"/>
        </w:rPr>
      </w:pPr>
    </w:p>
    <w:p w14:paraId="0962922D">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3905D1A">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5579CB7">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D105AF9">
      <w:pPr>
        <w:pStyle w:val="14"/>
        <w:rPr>
          <w:rFonts w:hint="eastAsia" w:ascii="宋体" w:hAnsi="宋体" w:cs="宋体"/>
          <w:b/>
          <w:sz w:val="32"/>
          <w:highlight w:val="none"/>
          <w:lang w:val="en-US" w:eastAsia="zh-CN"/>
        </w:rPr>
      </w:pPr>
    </w:p>
    <w:p w14:paraId="1C14A47B">
      <w:pPr>
        <w:rPr>
          <w:rFonts w:hint="eastAsia" w:ascii="宋体" w:hAnsi="宋体" w:cs="宋体"/>
          <w:b/>
          <w:sz w:val="32"/>
          <w:lang w:val="en-US" w:eastAsia="zh-CN"/>
        </w:rPr>
      </w:pPr>
    </w:p>
    <w:p w14:paraId="0828C8AC">
      <w:pPr>
        <w:pStyle w:val="27"/>
        <w:rPr>
          <w:rFonts w:hint="eastAsia"/>
        </w:rPr>
      </w:pPr>
    </w:p>
    <w:p w14:paraId="39F87ED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6588A0A">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5.2安装方案</w:t>
      </w:r>
    </w:p>
    <w:p w14:paraId="7F0A66CF">
      <w:pPr>
        <w:pStyle w:val="37"/>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01F12C95">
      <w:pPr>
        <w:pStyle w:val="37"/>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BFAAB31">
      <w:pPr>
        <w:pStyle w:val="37"/>
        <w:ind w:firstLine="400"/>
        <w:rPr>
          <w:rFonts w:ascii="宋体" w:hAnsi="宋体" w:cs="宋体"/>
          <w:szCs w:val="21"/>
          <w:lang w:val="en-GB"/>
        </w:rPr>
      </w:pPr>
    </w:p>
    <w:p w14:paraId="76C62192">
      <w:pPr>
        <w:pStyle w:val="37"/>
        <w:ind w:firstLine="400"/>
        <w:rPr>
          <w:rFonts w:ascii="宋体" w:hAnsi="宋体" w:cs="宋体"/>
          <w:szCs w:val="21"/>
          <w:lang w:val="en-GB"/>
        </w:rPr>
      </w:pPr>
    </w:p>
    <w:p w14:paraId="26DCD0C1">
      <w:pPr>
        <w:pStyle w:val="37"/>
        <w:ind w:firstLine="400"/>
      </w:pPr>
    </w:p>
    <w:p w14:paraId="1F911043">
      <w:pPr>
        <w:pStyle w:val="37"/>
        <w:ind w:firstLine="400"/>
      </w:pPr>
    </w:p>
    <w:p w14:paraId="38FAAAC3">
      <w:pPr>
        <w:pStyle w:val="37"/>
        <w:ind w:firstLine="400"/>
      </w:pPr>
    </w:p>
    <w:p w14:paraId="0A8ADB19">
      <w:pPr>
        <w:pStyle w:val="37"/>
        <w:ind w:firstLine="400"/>
      </w:pPr>
    </w:p>
    <w:p w14:paraId="2C4F17C8">
      <w:pPr>
        <w:spacing w:line="360" w:lineRule="auto"/>
        <w:ind w:firstLine="3684" w:firstLineChars="1535"/>
        <w:jc w:val="left"/>
        <w:rPr>
          <w:rFonts w:hint="eastAsia" w:ascii="宋体" w:hAnsi="宋体" w:cs="宋体"/>
          <w:sz w:val="24"/>
        </w:rPr>
      </w:pPr>
    </w:p>
    <w:p w14:paraId="76AEAB0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AB0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DA39C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49F4C7">
      <w:pPr>
        <w:spacing w:line="360" w:lineRule="auto"/>
        <w:ind w:firstLine="3684" w:firstLineChars="1535"/>
        <w:jc w:val="left"/>
        <w:rPr>
          <w:rFonts w:hint="eastAsia" w:ascii="宋体" w:hAnsi="宋体" w:cs="宋体"/>
          <w:sz w:val="24"/>
        </w:rPr>
      </w:pPr>
    </w:p>
    <w:p w14:paraId="306058A8">
      <w:pPr>
        <w:spacing w:line="360" w:lineRule="auto"/>
        <w:ind w:firstLine="3684" w:firstLineChars="1535"/>
        <w:jc w:val="left"/>
        <w:rPr>
          <w:rFonts w:hint="eastAsia" w:ascii="宋体" w:hAnsi="宋体" w:cs="宋体"/>
          <w:sz w:val="24"/>
        </w:rPr>
      </w:pPr>
    </w:p>
    <w:p w14:paraId="78FE479F">
      <w:pPr>
        <w:rPr>
          <w:rFonts w:hint="eastAsia"/>
          <w:lang w:val="en-US" w:eastAsia="zh-CN"/>
        </w:rPr>
      </w:pPr>
    </w:p>
    <w:p w14:paraId="082E3492">
      <w:pPr>
        <w:rPr>
          <w:rFonts w:hint="eastAsia"/>
          <w:lang w:val="en-US" w:eastAsia="zh-CN"/>
        </w:rPr>
      </w:pPr>
    </w:p>
    <w:p w14:paraId="21B6C0A8">
      <w:pPr>
        <w:rPr>
          <w:rFonts w:hint="eastAsia"/>
          <w:lang w:val="en-US" w:eastAsia="zh-CN"/>
        </w:rPr>
      </w:pPr>
    </w:p>
    <w:p w14:paraId="374EE49D">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5.3售后服务方案</w:t>
      </w:r>
    </w:p>
    <w:p w14:paraId="5BE4A969">
      <w:pPr>
        <w:pStyle w:val="37"/>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25CA4659">
      <w:pPr>
        <w:pStyle w:val="37"/>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0B8AD394">
      <w:pPr>
        <w:pStyle w:val="37"/>
        <w:ind w:firstLine="400"/>
        <w:rPr>
          <w:rFonts w:ascii="宋体" w:hAnsi="宋体" w:cs="宋体"/>
          <w:szCs w:val="21"/>
          <w:lang w:val="en-GB"/>
        </w:rPr>
      </w:pPr>
    </w:p>
    <w:p w14:paraId="38DF0A5A">
      <w:pPr>
        <w:pStyle w:val="37"/>
        <w:ind w:firstLine="400"/>
        <w:rPr>
          <w:rFonts w:ascii="宋体" w:hAnsi="宋体" w:cs="宋体"/>
          <w:szCs w:val="21"/>
          <w:lang w:val="en-GB"/>
        </w:rPr>
      </w:pPr>
    </w:p>
    <w:p w14:paraId="11D3385E">
      <w:pPr>
        <w:pStyle w:val="37"/>
        <w:ind w:firstLine="400"/>
      </w:pPr>
    </w:p>
    <w:p w14:paraId="0DCA1F36">
      <w:pPr>
        <w:pStyle w:val="37"/>
        <w:ind w:firstLine="400"/>
      </w:pPr>
    </w:p>
    <w:p w14:paraId="2E9CD27A">
      <w:pPr>
        <w:pStyle w:val="37"/>
        <w:ind w:firstLine="400"/>
      </w:pPr>
    </w:p>
    <w:p w14:paraId="4F82A99F">
      <w:pPr>
        <w:pStyle w:val="37"/>
        <w:ind w:firstLine="400"/>
      </w:pPr>
    </w:p>
    <w:p w14:paraId="664D63AD">
      <w:pPr>
        <w:pStyle w:val="37"/>
        <w:ind w:firstLine="400"/>
      </w:pPr>
    </w:p>
    <w:p w14:paraId="7A08182B">
      <w:pPr>
        <w:spacing w:line="360" w:lineRule="auto"/>
        <w:ind w:firstLine="3684" w:firstLineChars="1535"/>
        <w:jc w:val="left"/>
        <w:rPr>
          <w:rFonts w:hint="eastAsia" w:ascii="宋体" w:hAnsi="宋体" w:cs="宋体"/>
          <w:sz w:val="24"/>
        </w:rPr>
      </w:pPr>
    </w:p>
    <w:p w14:paraId="45C94D8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D3D68F">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BD00B5C">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ABE62D4">
      <w:pPr>
        <w:rPr>
          <w:rFonts w:hint="eastAsia"/>
          <w:lang w:val="en-US" w:eastAsia="zh-CN"/>
        </w:rPr>
      </w:pPr>
    </w:p>
    <w:p w14:paraId="7213B4D3">
      <w:pPr>
        <w:rPr>
          <w:rFonts w:hint="eastAsia"/>
          <w:lang w:val="en-US" w:eastAsia="zh-CN"/>
        </w:rPr>
      </w:pPr>
    </w:p>
    <w:p w14:paraId="695CDC98">
      <w:pPr>
        <w:rPr>
          <w:rFonts w:hint="eastAsia"/>
          <w:lang w:val="en-US" w:eastAsia="zh-CN"/>
        </w:rPr>
      </w:pPr>
    </w:p>
    <w:p w14:paraId="4CB152BE">
      <w:pPr>
        <w:rPr>
          <w:rFonts w:hint="eastAsia"/>
          <w:lang w:val="en-US" w:eastAsia="zh-CN"/>
        </w:rPr>
      </w:pPr>
    </w:p>
    <w:p w14:paraId="19702F5D">
      <w:pPr>
        <w:rPr>
          <w:rFonts w:hint="eastAsia"/>
          <w:lang w:val="en-US" w:eastAsia="zh-CN"/>
        </w:rPr>
      </w:pPr>
    </w:p>
    <w:p w14:paraId="1C229E79">
      <w:pPr>
        <w:rPr>
          <w:rFonts w:hint="eastAsia"/>
          <w:lang w:val="en-US" w:eastAsia="zh-CN"/>
        </w:rPr>
      </w:pPr>
    </w:p>
    <w:p w14:paraId="59B63BFC">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5.4安全文明保障措施</w:t>
      </w:r>
    </w:p>
    <w:p w14:paraId="5813EEF8">
      <w:pPr>
        <w:pStyle w:val="37"/>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0184A8A7">
      <w:pPr>
        <w:pStyle w:val="37"/>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C061EE4">
      <w:pPr>
        <w:pStyle w:val="37"/>
        <w:ind w:firstLine="400"/>
        <w:rPr>
          <w:rFonts w:ascii="宋体" w:hAnsi="宋体" w:cs="宋体"/>
          <w:szCs w:val="21"/>
          <w:lang w:val="en-GB"/>
        </w:rPr>
      </w:pPr>
    </w:p>
    <w:p w14:paraId="3840EEE5">
      <w:pPr>
        <w:pStyle w:val="37"/>
        <w:ind w:firstLine="400"/>
        <w:rPr>
          <w:rFonts w:ascii="宋体" w:hAnsi="宋体" w:cs="宋体"/>
          <w:szCs w:val="21"/>
          <w:lang w:val="en-GB"/>
        </w:rPr>
      </w:pPr>
    </w:p>
    <w:p w14:paraId="0C1323A1">
      <w:pPr>
        <w:pStyle w:val="37"/>
        <w:ind w:firstLine="400"/>
      </w:pPr>
    </w:p>
    <w:p w14:paraId="106B9B88">
      <w:pPr>
        <w:pStyle w:val="37"/>
        <w:ind w:firstLine="400"/>
      </w:pPr>
    </w:p>
    <w:p w14:paraId="6C856C15">
      <w:pPr>
        <w:pStyle w:val="37"/>
        <w:ind w:firstLine="400"/>
      </w:pPr>
    </w:p>
    <w:p w14:paraId="29E6CFDB">
      <w:pPr>
        <w:pStyle w:val="37"/>
        <w:ind w:firstLine="400"/>
      </w:pPr>
    </w:p>
    <w:p w14:paraId="4E4F4506">
      <w:pPr>
        <w:spacing w:line="360" w:lineRule="auto"/>
        <w:ind w:firstLine="3684" w:firstLineChars="1535"/>
        <w:jc w:val="left"/>
        <w:rPr>
          <w:rFonts w:hint="eastAsia" w:ascii="宋体" w:hAnsi="宋体" w:cs="宋体"/>
          <w:sz w:val="24"/>
        </w:rPr>
      </w:pPr>
    </w:p>
    <w:p w14:paraId="422AF76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C7B187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F370D1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BE65B4C">
      <w:pPr>
        <w:rPr>
          <w:rFonts w:hint="eastAsia"/>
          <w:lang w:val="en-US" w:eastAsia="zh-CN"/>
        </w:rPr>
      </w:pPr>
    </w:p>
    <w:sectPr>
      <w:headerReference r:id="rId7" w:type="default"/>
      <w:footerReference r:id="rId8" w:type="default"/>
      <w:pgSz w:w="11906" w:h="16838"/>
      <w:pgMar w:top="1134" w:right="1037" w:bottom="1037"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36F68E2-36C6-4DD4-82F9-97415966E2EB}"/>
  </w:font>
  <w:font w:name="黑体">
    <w:panose1 w:val="02010609060101010101"/>
    <w:charset w:val="86"/>
    <w:family w:val="auto"/>
    <w:pitch w:val="default"/>
    <w:sig w:usb0="800002BF" w:usb1="38CF7CFA" w:usb2="00000016" w:usb3="00000000" w:csb0="00040001" w:csb1="00000000"/>
    <w:embedRegular r:id="rId2" w:fontKey="{33085908-141B-466B-8ABC-E6A51C67067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4C3F403-AAA6-411C-93F2-19754606ECA1}"/>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4" w:fontKey="{0A58C140-19AD-4CC8-AA13-B281D0D78A42}"/>
  </w:font>
  <w:font w:name="仿宋_GB2312">
    <w:panose1 w:val="02010609030101010101"/>
    <w:charset w:val="86"/>
    <w:family w:val="modern"/>
    <w:pitch w:val="default"/>
    <w:sig w:usb0="00000001" w:usb1="080E0000" w:usb2="00000000" w:usb3="00000000" w:csb0="00040000" w:csb1="00000000"/>
    <w:embedRegular r:id="rId5" w:fontKey="{0A332FE8-4AAB-489A-A996-0F59BDF5DD66}"/>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6" w:fontKey="{0557A9A0-E34D-476C-99F6-887ED14A5D51}"/>
  </w:font>
  <w:font w:name="华文中宋">
    <w:panose1 w:val="02010600040101010101"/>
    <w:charset w:val="86"/>
    <w:family w:val="auto"/>
    <w:pitch w:val="default"/>
    <w:sig w:usb0="00000287" w:usb1="080F0000" w:usb2="00000000" w:usb3="00000000" w:csb0="0004009F" w:csb1="DFD70000"/>
    <w:embedRegular r:id="rId7" w:fontKey="{693BF45F-A738-4EA5-BA8D-BC872F415053}"/>
  </w:font>
  <w:font w:name="华文仿宋">
    <w:panose1 w:val="02010600040101010101"/>
    <w:charset w:val="86"/>
    <w:family w:val="auto"/>
    <w:pitch w:val="default"/>
    <w:sig w:usb0="00000287" w:usb1="080F0000" w:usb2="00000000" w:usb3="00000000" w:csb0="0004009F" w:csb1="DFD70000"/>
    <w:embedRegular r:id="rId8" w:fontKey="{4379500E-FDDB-4276-8B91-2367DD877105}"/>
  </w:font>
  <w:font w:name="仿宋">
    <w:panose1 w:val="02010609060101010101"/>
    <w:charset w:val="86"/>
    <w:family w:val="modern"/>
    <w:pitch w:val="default"/>
    <w:sig w:usb0="800002BF" w:usb1="38CF7CFA" w:usb2="00000016" w:usb3="00000000" w:csb0="00040001" w:csb1="00000000"/>
    <w:embedRegular r:id="rId9" w:fontKey="{FB3B26FE-C19B-4BD2-8F2F-0BE9783C7D3B}"/>
  </w:font>
  <w:font w:name="Calibri Light">
    <w:panose1 w:val="020F0302020204030204"/>
    <w:charset w:val="00"/>
    <w:family w:val="swiss"/>
    <w:pitch w:val="default"/>
    <w:sig w:usb0="E4002EFF" w:usb1="C000247B" w:usb2="00000009" w:usb3="00000000" w:csb0="200001FF" w:csb1="00000000"/>
    <w:embedRegular r:id="rId10" w:fontKey="{5F7A6371-7D08-4A89-B29D-8ABF306E1486}"/>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1A9">
    <w:pPr>
      <w:pStyle w:val="20"/>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08FB4">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1D08FB4">
                    <w:pPr>
                      <w:pStyle w:val="2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BCD">
    <w:pPr>
      <w:pStyle w:val="20"/>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716A9">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0B716A9">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F5D21">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158C3">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02158C3">
                    <w:pPr>
                      <w:pStyle w:val="20"/>
                    </w:pPr>
                    <w:r>
                      <w:fldChar w:fldCharType="begin"/>
                    </w:r>
                    <w:r>
                      <w:instrText xml:space="preserve"> PAGE  \* MERGEFORMAT </w:instrText>
                    </w:r>
                    <w:r>
                      <w:fldChar w:fldCharType="separate"/>
                    </w:r>
                    <w:r>
                      <w:t>1</w:t>
                    </w:r>
                    <w:r>
                      <w:fldChar w:fldCharType="end"/>
                    </w:r>
                  </w:p>
                </w:txbxContent>
              </v:textbox>
            </v:shape>
          </w:pict>
        </mc:Fallback>
      </mc:AlternateContent>
    </w:r>
  </w:p>
  <w:p w14:paraId="4C5C562D">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5537E">
    <w:pPr>
      <w:pStyle w:val="2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7BB47">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497BB47">
                    <w:pPr>
                      <w:pStyle w:val="20"/>
                    </w:pPr>
                    <w:r>
                      <w:fldChar w:fldCharType="begin"/>
                    </w:r>
                    <w:r>
                      <w:instrText xml:space="preserve"> PAGE  \* MERGEFORMAT </w:instrText>
                    </w:r>
                    <w:r>
                      <w:fldChar w:fldCharType="separate"/>
                    </w:r>
                    <w:r>
                      <w:t>1</w:t>
                    </w:r>
                    <w:r>
                      <w:fldChar w:fldCharType="end"/>
                    </w:r>
                  </w:p>
                </w:txbxContent>
              </v:textbox>
            </v:shape>
          </w:pict>
        </mc:Fallback>
      </mc:AlternateContent>
    </w:r>
  </w:p>
  <w:p w14:paraId="64AEC9AA">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EFF2">
    <w:pPr>
      <w:pStyle w:val="2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B1A7E">
                          <w:pPr>
                            <w:pStyle w:val="2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98B1A7E">
                    <w:pPr>
                      <w:pStyle w:val="20"/>
                    </w:pPr>
                    <w:r>
                      <w:fldChar w:fldCharType="begin"/>
                    </w:r>
                    <w:r>
                      <w:instrText xml:space="preserve"> PAGE  \* MERGEFORMAT </w:instrText>
                    </w:r>
                    <w:r>
                      <w:fldChar w:fldCharType="separate"/>
                    </w:r>
                    <w:r>
                      <w:t>31</w:t>
                    </w:r>
                    <w:r>
                      <w:fldChar w:fldCharType="end"/>
                    </w:r>
                  </w:p>
                </w:txbxContent>
              </v:textbox>
            </v:shape>
          </w:pict>
        </mc:Fallback>
      </mc:AlternateContent>
    </w:r>
  </w:p>
  <w:p w14:paraId="573F112C">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3347">
    <w:pPr>
      <w:pStyle w:val="21"/>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6AC792"/>
    <w:multiLevelType w:val="singleLevel"/>
    <w:tmpl w:val="E06AC792"/>
    <w:lvl w:ilvl="0" w:tentative="0">
      <w:start w:val="1"/>
      <w:numFmt w:val="decimal"/>
      <w:suff w:val="nothing"/>
      <w:lvlText w:val="%1）"/>
      <w:lvlJc w:val="left"/>
      <w:pPr>
        <w:ind w:left="420" w:leftChars="0" w:firstLine="0" w:firstLineChars="0"/>
      </w:pPr>
    </w:lvl>
  </w:abstractNum>
  <w:abstractNum w:abstractNumId="1">
    <w:nsid w:val="E9AA65E2"/>
    <w:multiLevelType w:val="singleLevel"/>
    <w:tmpl w:val="E9AA65E2"/>
    <w:lvl w:ilvl="0" w:tentative="0">
      <w:start w:val="2"/>
      <w:numFmt w:val="decimal"/>
      <w:suff w:val="nothing"/>
      <w:lvlText w:val="%1、"/>
      <w:lvlJc w:val="left"/>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9"/>
    <w:multiLevelType w:val="singleLevel"/>
    <w:tmpl w:val="00000009"/>
    <w:lvl w:ilvl="0" w:tentative="0">
      <w:start w:val="1"/>
      <w:numFmt w:val="decimal"/>
      <w:lvlText w:val="(%1)"/>
      <w:lvlJc w:val="left"/>
      <w:pPr>
        <w:ind w:left="425" w:hanging="425"/>
      </w:pPr>
      <w:rPr>
        <w:rFonts w:hint="default"/>
      </w:rPr>
    </w:lvl>
  </w:abstractNum>
  <w:abstractNum w:abstractNumId="4">
    <w:nsid w:val="481AEBD5"/>
    <w:multiLevelType w:val="singleLevel"/>
    <w:tmpl w:val="481AEBD5"/>
    <w:lvl w:ilvl="0" w:tentative="0">
      <w:start w:val="1"/>
      <w:numFmt w:val="decimal"/>
      <w:suff w:val="nothing"/>
      <w:lvlText w:val="%1、"/>
      <w:lvlJc w:val="left"/>
    </w:lvl>
  </w:abstractNum>
  <w:abstractNum w:abstractNumId="5">
    <w:nsid w:val="65D6AA58"/>
    <w:multiLevelType w:val="singleLevel"/>
    <w:tmpl w:val="65D6AA58"/>
    <w:lvl w:ilvl="0" w:tentative="0">
      <w:start w:val="2"/>
      <w:numFmt w:val="decimal"/>
      <w:suff w:val="nothing"/>
      <w:lvlText w:val="（%1）"/>
      <w:lvlJc w:val="left"/>
    </w:lvl>
  </w:abstractNum>
  <w:abstractNum w:abstractNumId="6">
    <w:nsid w:val="7E2826FF"/>
    <w:multiLevelType w:val="singleLevel"/>
    <w:tmpl w:val="7E2826FF"/>
    <w:lvl w:ilvl="0" w:tentative="0">
      <w:start w:val="7"/>
      <w:numFmt w:val="chineseCounting"/>
      <w:suff w:val="nothing"/>
      <w:lvlText w:val="%1、"/>
      <w:lvlJc w:val="left"/>
      <w:rPr>
        <w:rFonts w:hint="eastAsia"/>
      </w:rPr>
    </w:lvl>
  </w:abstractNum>
  <w:num w:numId="1">
    <w:abstractNumId w:val="4"/>
  </w:num>
  <w:num w:numId="2">
    <w:abstractNumId w:val="5"/>
  </w:num>
  <w:num w:numId="3">
    <w:abstractNumId w:val="3"/>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5D71"/>
    <w:rsid w:val="000E6C13"/>
    <w:rsid w:val="000E7B1F"/>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14ED"/>
    <w:rsid w:val="001F3AF1"/>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5B1"/>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2BAB"/>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5C5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6FEC"/>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857"/>
    <w:rsid w:val="009A5FC3"/>
    <w:rsid w:val="009A7605"/>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388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1FE7"/>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C664D"/>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6805"/>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13769"/>
    <w:rsid w:val="01146F72"/>
    <w:rsid w:val="0123584C"/>
    <w:rsid w:val="012B4701"/>
    <w:rsid w:val="0133146F"/>
    <w:rsid w:val="014063FE"/>
    <w:rsid w:val="01423F24"/>
    <w:rsid w:val="01455237"/>
    <w:rsid w:val="014F2BC0"/>
    <w:rsid w:val="015201AD"/>
    <w:rsid w:val="01564BF5"/>
    <w:rsid w:val="0159126E"/>
    <w:rsid w:val="01655E65"/>
    <w:rsid w:val="01742F1F"/>
    <w:rsid w:val="01761E20"/>
    <w:rsid w:val="01807CAC"/>
    <w:rsid w:val="01826A17"/>
    <w:rsid w:val="018502B5"/>
    <w:rsid w:val="018856AF"/>
    <w:rsid w:val="01885C73"/>
    <w:rsid w:val="018B248D"/>
    <w:rsid w:val="01944054"/>
    <w:rsid w:val="019C06FA"/>
    <w:rsid w:val="01AA3877"/>
    <w:rsid w:val="01AE15BA"/>
    <w:rsid w:val="01AF5332"/>
    <w:rsid w:val="01AF70E0"/>
    <w:rsid w:val="01BA53D8"/>
    <w:rsid w:val="01BD34BA"/>
    <w:rsid w:val="01C47A58"/>
    <w:rsid w:val="01C81F50"/>
    <w:rsid w:val="01CF204E"/>
    <w:rsid w:val="01D573D8"/>
    <w:rsid w:val="01D7535E"/>
    <w:rsid w:val="01E730D4"/>
    <w:rsid w:val="01E74ACC"/>
    <w:rsid w:val="01E90844"/>
    <w:rsid w:val="01EE49B6"/>
    <w:rsid w:val="01F33470"/>
    <w:rsid w:val="01F50609"/>
    <w:rsid w:val="01F6535D"/>
    <w:rsid w:val="01FA65AD"/>
    <w:rsid w:val="02157665"/>
    <w:rsid w:val="0216715F"/>
    <w:rsid w:val="021C368C"/>
    <w:rsid w:val="02274EC8"/>
    <w:rsid w:val="02283B26"/>
    <w:rsid w:val="02313F99"/>
    <w:rsid w:val="02352F6C"/>
    <w:rsid w:val="023575E5"/>
    <w:rsid w:val="023A109F"/>
    <w:rsid w:val="02436A0B"/>
    <w:rsid w:val="024E4B4B"/>
    <w:rsid w:val="02565683"/>
    <w:rsid w:val="025C7268"/>
    <w:rsid w:val="025D4D8E"/>
    <w:rsid w:val="026003DA"/>
    <w:rsid w:val="02671768"/>
    <w:rsid w:val="026C240F"/>
    <w:rsid w:val="02704AC1"/>
    <w:rsid w:val="027E1CB2"/>
    <w:rsid w:val="028247F4"/>
    <w:rsid w:val="02842BDD"/>
    <w:rsid w:val="028673CC"/>
    <w:rsid w:val="028975AE"/>
    <w:rsid w:val="028F115F"/>
    <w:rsid w:val="02AC29FE"/>
    <w:rsid w:val="02B22A1B"/>
    <w:rsid w:val="02B80F79"/>
    <w:rsid w:val="02B911D3"/>
    <w:rsid w:val="02BC346B"/>
    <w:rsid w:val="02C40969"/>
    <w:rsid w:val="02C60B85"/>
    <w:rsid w:val="02C63A8E"/>
    <w:rsid w:val="02CC49C1"/>
    <w:rsid w:val="02D23086"/>
    <w:rsid w:val="02DE5ECF"/>
    <w:rsid w:val="02EB3840"/>
    <w:rsid w:val="02EF1E8A"/>
    <w:rsid w:val="02F4124E"/>
    <w:rsid w:val="03136370"/>
    <w:rsid w:val="031A6E39"/>
    <w:rsid w:val="031D165E"/>
    <w:rsid w:val="03202CAB"/>
    <w:rsid w:val="03206BDA"/>
    <w:rsid w:val="03231B33"/>
    <w:rsid w:val="034026E5"/>
    <w:rsid w:val="03500649"/>
    <w:rsid w:val="035829D1"/>
    <w:rsid w:val="035E4919"/>
    <w:rsid w:val="036237C7"/>
    <w:rsid w:val="03632E30"/>
    <w:rsid w:val="036D498E"/>
    <w:rsid w:val="036F2FCB"/>
    <w:rsid w:val="03747660"/>
    <w:rsid w:val="03771E7F"/>
    <w:rsid w:val="0381560E"/>
    <w:rsid w:val="0382423E"/>
    <w:rsid w:val="038500F8"/>
    <w:rsid w:val="038509C9"/>
    <w:rsid w:val="038E01E3"/>
    <w:rsid w:val="038E73ED"/>
    <w:rsid w:val="03920A67"/>
    <w:rsid w:val="03952B52"/>
    <w:rsid w:val="039C5442"/>
    <w:rsid w:val="039E740C"/>
    <w:rsid w:val="03A80942"/>
    <w:rsid w:val="03AF6D28"/>
    <w:rsid w:val="03B427AD"/>
    <w:rsid w:val="03B64756"/>
    <w:rsid w:val="03BC4D98"/>
    <w:rsid w:val="03D07B84"/>
    <w:rsid w:val="03D520E2"/>
    <w:rsid w:val="03D879B7"/>
    <w:rsid w:val="03DB41BC"/>
    <w:rsid w:val="03E07A24"/>
    <w:rsid w:val="03E5503B"/>
    <w:rsid w:val="03E56DE9"/>
    <w:rsid w:val="03EF7C67"/>
    <w:rsid w:val="03F62DA4"/>
    <w:rsid w:val="04041965"/>
    <w:rsid w:val="04051239"/>
    <w:rsid w:val="040B1380"/>
    <w:rsid w:val="040E4592"/>
    <w:rsid w:val="040F03A5"/>
    <w:rsid w:val="040F3E66"/>
    <w:rsid w:val="0411520B"/>
    <w:rsid w:val="04131BA8"/>
    <w:rsid w:val="04140D57"/>
    <w:rsid w:val="041A0EBA"/>
    <w:rsid w:val="04200D92"/>
    <w:rsid w:val="04205347"/>
    <w:rsid w:val="042A5846"/>
    <w:rsid w:val="042A5AF7"/>
    <w:rsid w:val="042C0EBC"/>
    <w:rsid w:val="0431202E"/>
    <w:rsid w:val="043833BC"/>
    <w:rsid w:val="04397AF9"/>
    <w:rsid w:val="04492A85"/>
    <w:rsid w:val="044A2A9D"/>
    <w:rsid w:val="04553F6E"/>
    <w:rsid w:val="046378E3"/>
    <w:rsid w:val="04936845"/>
    <w:rsid w:val="049525BD"/>
    <w:rsid w:val="04B360C1"/>
    <w:rsid w:val="04B52C5F"/>
    <w:rsid w:val="04B940D3"/>
    <w:rsid w:val="04BA64C7"/>
    <w:rsid w:val="04BC508A"/>
    <w:rsid w:val="04BD7CF1"/>
    <w:rsid w:val="04BE7E44"/>
    <w:rsid w:val="04CA3786"/>
    <w:rsid w:val="04D964A5"/>
    <w:rsid w:val="04E23328"/>
    <w:rsid w:val="04E672BC"/>
    <w:rsid w:val="04F05A45"/>
    <w:rsid w:val="04F25C61"/>
    <w:rsid w:val="04FC263C"/>
    <w:rsid w:val="050A79AB"/>
    <w:rsid w:val="05195543"/>
    <w:rsid w:val="051E6A56"/>
    <w:rsid w:val="05290F57"/>
    <w:rsid w:val="05341DD6"/>
    <w:rsid w:val="053D1A99"/>
    <w:rsid w:val="053E2C54"/>
    <w:rsid w:val="053F6C4E"/>
    <w:rsid w:val="05407FF2"/>
    <w:rsid w:val="057C6CF7"/>
    <w:rsid w:val="057F6DC9"/>
    <w:rsid w:val="058368B9"/>
    <w:rsid w:val="05846DFE"/>
    <w:rsid w:val="05882122"/>
    <w:rsid w:val="058E4FD1"/>
    <w:rsid w:val="0591547A"/>
    <w:rsid w:val="059A3C03"/>
    <w:rsid w:val="059E36F3"/>
    <w:rsid w:val="059F1C21"/>
    <w:rsid w:val="05AC1759"/>
    <w:rsid w:val="05B92E71"/>
    <w:rsid w:val="05C84E05"/>
    <w:rsid w:val="05CD5D86"/>
    <w:rsid w:val="05D610DF"/>
    <w:rsid w:val="05D6438D"/>
    <w:rsid w:val="05D709B3"/>
    <w:rsid w:val="05DB723D"/>
    <w:rsid w:val="05EC26B0"/>
    <w:rsid w:val="05F11A75"/>
    <w:rsid w:val="05F6352F"/>
    <w:rsid w:val="05FA3B56"/>
    <w:rsid w:val="06043E9E"/>
    <w:rsid w:val="06066D61"/>
    <w:rsid w:val="060A0D89"/>
    <w:rsid w:val="06141C07"/>
    <w:rsid w:val="061816F7"/>
    <w:rsid w:val="061A29D1"/>
    <w:rsid w:val="061D0B88"/>
    <w:rsid w:val="06224324"/>
    <w:rsid w:val="0624009C"/>
    <w:rsid w:val="062973DE"/>
    <w:rsid w:val="062A31D9"/>
    <w:rsid w:val="06385A43"/>
    <w:rsid w:val="064C1940"/>
    <w:rsid w:val="064F7F95"/>
    <w:rsid w:val="065524F6"/>
    <w:rsid w:val="066E1317"/>
    <w:rsid w:val="066F6184"/>
    <w:rsid w:val="06782196"/>
    <w:rsid w:val="067E2603"/>
    <w:rsid w:val="06841479"/>
    <w:rsid w:val="069A036D"/>
    <w:rsid w:val="06A35E92"/>
    <w:rsid w:val="06A42F8B"/>
    <w:rsid w:val="06AC08F0"/>
    <w:rsid w:val="06C07699"/>
    <w:rsid w:val="06C13B3D"/>
    <w:rsid w:val="06C13C78"/>
    <w:rsid w:val="06C57CBA"/>
    <w:rsid w:val="06D03D80"/>
    <w:rsid w:val="06D10C9D"/>
    <w:rsid w:val="06D411AB"/>
    <w:rsid w:val="06D674CA"/>
    <w:rsid w:val="06E074E7"/>
    <w:rsid w:val="06E45A7E"/>
    <w:rsid w:val="06EC048E"/>
    <w:rsid w:val="06EE0437"/>
    <w:rsid w:val="06F16A0F"/>
    <w:rsid w:val="06FC25D7"/>
    <w:rsid w:val="07034156"/>
    <w:rsid w:val="0704648C"/>
    <w:rsid w:val="070C1F40"/>
    <w:rsid w:val="071D4945"/>
    <w:rsid w:val="07201719"/>
    <w:rsid w:val="07302A71"/>
    <w:rsid w:val="07345D46"/>
    <w:rsid w:val="073D15CC"/>
    <w:rsid w:val="073E702B"/>
    <w:rsid w:val="073F2DBB"/>
    <w:rsid w:val="07411B09"/>
    <w:rsid w:val="074663EA"/>
    <w:rsid w:val="07630750"/>
    <w:rsid w:val="07754B75"/>
    <w:rsid w:val="078608E3"/>
    <w:rsid w:val="078F4051"/>
    <w:rsid w:val="07933AD6"/>
    <w:rsid w:val="079502CF"/>
    <w:rsid w:val="0796437E"/>
    <w:rsid w:val="07A160E9"/>
    <w:rsid w:val="07A54B0B"/>
    <w:rsid w:val="07A64AE1"/>
    <w:rsid w:val="07A70623"/>
    <w:rsid w:val="07A9481B"/>
    <w:rsid w:val="07B74F40"/>
    <w:rsid w:val="07BC4304"/>
    <w:rsid w:val="07BC4C4C"/>
    <w:rsid w:val="07CA6A21"/>
    <w:rsid w:val="07D04F20"/>
    <w:rsid w:val="07EF6488"/>
    <w:rsid w:val="07F12200"/>
    <w:rsid w:val="07F211AB"/>
    <w:rsid w:val="07F712CB"/>
    <w:rsid w:val="0802440D"/>
    <w:rsid w:val="080B519A"/>
    <w:rsid w:val="08114650"/>
    <w:rsid w:val="08176168"/>
    <w:rsid w:val="0824366F"/>
    <w:rsid w:val="082803DC"/>
    <w:rsid w:val="082840D3"/>
    <w:rsid w:val="082C1351"/>
    <w:rsid w:val="084A0664"/>
    <w:rsid w:val="08510945"/>
    <w:rsid w:val="08510EF1"/>
    <w:rsid w:val="08554D43"/>
    <w:rsid w:val="0858402D"/>
    <w:rsid w:val="08760957"/>
    <w:rsid w:val="08772AC7"/>
    <w:rsid w:val="08784FA3"/>
    <w:rsid w:val="088A7F5F"/>
    <w:rsid w:val="088C0B52"/>
    <w:rsid w:val="089018A1"/>
    <w:rsid w:val="0891753F"/>
    <w:rsid w:val="08981E0C"/>
    <w:rsid w:val="08B6462D"/>
    <w:rsid w:val="08B7391C"/>
    <w:rsid w:val="08C16076"/>
    <w:rsid w:val="08CE7FFE"/>
    <w:rsid w:val="08DB07BA"/>
    <w:rsid w:val="08ED6E6B"/>
    <w:rsid w:val="08EE04EE"/>
    <w:rsid w:val="08F1563F"/>
    <w:rsid w:val="08F6648F"/>
    <w:rsid w:val="090454F6"/>
    <w:rsid w:val="090F5810"/>
    <w:rsid w:val="09117D6B"/>
    <w:rsid w:val="0913087B"/>
    <w:rsid w:val="091361A6"/>
    <w:rsid w:val="09151395"/>
    <w:rsid w:val="09153A8B"/>
    <w:rsid w:val="09161874"/>
    <w:rsid w:val="092B63E5"/>
    <w:rsid w:val="092E1232"/>
    <w:rsid w:val="09403A2A"/>
    <w:rsid w:val="09410F65"/>
    <w:rsid w:val="09442E8E"/>
    <w:rsid w:val="094C053E"/>
    <w:rsid w:val="095C4872"/>
    <w:rsid w:val="095D7F5D"/>
    <w:rsid w:val="095F52E7"/>
    <w:rsid w:val="096609CC"/>
    <w:rsid w:val="09717916"/>
    <w:rsid w:val="097A4477"/>
    <w:rsid w:val="097A6225"/>
    <w:rsid w:val="097F5A41"/>
    <w:rsid w:val="09864BCA"/>
    <w:rsid w:val="09886B94"/>
    <w:rsid w:val="098D41AA"/>
    <w:rsid w:val="098E1A6C"/>
    <w:rsid w:val="098F3095"/>
    <w:rsid w:val="09976DD7"/>
    <w:rsid w:val="099E44EC"/>
    <w:rsid w:val="099F4DD9"/>
    <w:rsid w:val="09A03EDE"/>
    <w:rsid w:val="09AB391D"/>
    <w:rsid w:val="09B421E7"/>
    <w:rsid w:val="09C0632E"/>
    <w:rsid w:val="09CD27F9"/>
    <w:rsid w:val="09CD45A7"/>
    <w:rsid w:val="09CF6571"/>
    <w:rsid w:val="09D9506E"/>
    <w:rsid w:val="09D952EB"/>
    <w:rsid w:val="09DC0C8E"/>
    <w:rsid w:val="09F977AC"/>
    <w:rsid w:val="0A0334A7"/>
    <w:rsid w:val="0A033CC0"/>
    <w:rsid w:val="0A03446D"/>
    <w:rsid w:val="0A054415"/>
    <w:rsid w:val="0A05688E"/>
    <w:rsid w:val="0A0F696E"/>
    <w:rsid w:val="0A1246B0"/>
    <w:rsid w:val="0A192E7D"/>
    <w:rsid w:val="0A1E4E03"/>
    <w:rsid w:val="0A261F09"/>
    <w:rsid w:val="0A312D88"/>
    <w:rsid w:val="0A333843"/>
    <w:rsid w:val="0A3B7FAB"/>
    <w:rsid w:val="0A442EC0"/>
    <w:rsid w:val="0A481E7F"/>
    <w:rsid w:val="0A483813"/>
    <w:rsid w:val="0A6D7EB6"/>
    <w:rsid w:val="0A6E6BB8"/>
    <w:rsid w:val="0A79207A"/>
    <w:rsid w:val="0A7C0731"/>
    <w:rsid w:val="0A7E1D45"/>
    <w:rsid w:val="0A8249A0"/>
    <w:rsid w:val="0A825391"/>
    <w:rsid w:val="0A87769A"/>
    <w:rsid w:val="0AA96DC2"/>
    <w:rsid w:val="0AAB4C3F"/>
    <w:rsid w:val="0AB17370"/>
    <w:rsid w:val="0AB67731"/>
    <w:rsid w:val="0AB731E2"/>
    <w:rsid w:val="0AC55419"/>
    <w:rsid w:val="0AC7367C"/>
    <w:rsid w:val="0AC97464"/>
    <w:rsid w:val="0AD017FF"/>
    <w:rsid w:val="0ADF48B9"/>
    <w:rsid w:val="0AEC11DE"/>
    <w:rsid w:val="0AF10769"/>
    <w:rsid w:val="0B0A71A3"/>
    <w:rsid w:val="0B0B4CAD"/>
    <w:rsid w:val="0B132850"/>
    <w:rsid w:val="0B165C5E"/>
    <w:rsid w:val="0B185CF6"/>
    <w:rsid w:val="0B1B5886"/>
    <w:rsid w:val="0B1F0FC2"/>
    <w:rsid w:val="0B266665"/>
    <w:rsid w:val="0B275F39"/>
    <w:rsid w:val="0B2B5A29"/>
    <w:rsid w:val="0B347E34"/>
    <w:rsid w:val="0B39126D"/>
    <w:rsid w:val="0B3C2986"/>
    <w:rsid w:val="0B4105EA"/>
    <w:rsid w:val="0B436851"/>
    <w:rsid w:val="0B4A585E"/>
    <w:rsid w:val="0B4D664A"/>
    <w:rsid w:val="0B545A73"/>
    <w:rsid w:val="0B573AA2"/>
    <w:rsid w:val="0B5C461B"/>
    <w:rsid w:val="0B671065"/>
    <w:rsid w:val="0B680A2B"/>
    <w:rsid w:val="0B8B64C8"/>
    <w:rsid w:val="0B8D01CD"/>
    <w:rsid w:val="0B8D66E4"/>
    <w:rsid w:val="0B9709C1"/>
    <w:rsid w:val="0B980BE5"/>
    <w:rsid w:val="0BA72079"/>
    <w:rsid w:val="0BAB7B75"/>
    <w:rsid w:val="0BC33EB3"/>
    <w:rsid w:val="0BD624E2"/>
    <w:rsid w:val="0BD87233"/>
    <w:rsid w:val="0BDA0D33"/>
    <w:rsid w:val="0BE1539A"/>
    <w:rsid w:val="0BE676B5"/>
    <w:rsid w:val="0BE67BA2"/>
    <w:rsid w:val="0BF13338"/>
    <w:rsid w:val="0BF714C2"/>
    <w:rsid w:val="0BF95B27"/>
    <w:rsid w:val="0BF978D5"/>
    <w:rsid w:val="0C060244"/>
    <w:rsid w:val="0C140588"/>
    <w:rsid w:val="0C191691"/>
    <w:rsid w:val="0C1B3CF0"/>
    <w:rsid w:val="0C24167E"/>
    <w:rsid w:val="0C360B29"/>
    <w:rsid w:val="0C395591"/>
    <w:rsid w:val="0C3959BA"/>
    <w:rsid w:val="0C403756"/>
    <w:rsid w:val="0C444C77"/>
    <w:rsid w:val="0C46347D"/>
    <w:rsid w:val="0C4F74F5"/>
    <w:rsid w:val="0C5C7E64"/>
    <w:rsid w:val="0C5E0C94"/>
    <w:rsid w:val="0C6311F3"/>
    <w:rsid w:val="0C674297"/>
    <w:rsid w:val="0C6A432F"/>
    <w:rsid w:val="0C7130B3"/>
    <w:rsid w:val="0C733CEE"/>
    <w:rsid w:val="0C7C0207"/>
    <w:rsid w:val="0C871385"/>
    <w:rsid w:val="0C9145E2"/>
    <w:rsid w:val="0C916B08"/>
    <w:rsid w:val="0C9870EE"/>
    <w:rsid w:val="0CAA6E21"/>
    <w:rsid w:val="0CAE0B0C"/>
    <w:rsid w:val="0CB15C4B"/>
    <w:rsid w:val="0CB63A18"/>
    <w:rsid w:val="0CC1190B"/>
    <w:rsid w:val="0CC145BF"/>
    <w:rsid w:val="0CD22251"/>
    <w:rsid w:val="0CD93263"/>
    <w:rsid w:val="0CE40585"/>
    <w:rsid w:val="0CE6306A"/>
    <w:rsid w:val="0CF12CA2"/>
    <w:rsid w:val="0CF76928"/>
    <w:rsid w:val="0CF956B3"/>
    <w:rsid w:val="0D1701A8"/>
    <w:rsid w:val="0D244915"/>
    <w:rsid w:val="0D3261AF"/>
    <w:rsid w:val="0D3971A9"/>
    <w:rsid w:val="0D3B5CCB"/>
    <w:rsid w:val="0D464D9C"/>
    <w:rsid w:val="0D4B16DA"/>
    <w:rsid w:val="0D5044E7"/>
    <w:rsid w:val="0D5426C2"/>
    <w:rsid w:val="0D556D8D"/>
    <w:rsid w:val="0D674D12"/>
    <w:rsid w:val="0D703BC7"/>
    <w:rsid w:val="0D707F46"/>
    <w:rsid w:val="0D857E27"/>
    <w:rsid w:val="0D86163D"/>
    <w:rsid w:val="0D865199"/>
    <w:rsid w:val="0DA63A8D"/>
    <w:rsid w:val="0DB61818"/>
    <w:rsid w:val="0DB83076"/>
    <w:rsid w:val="0DB8731C"/>
    <w:rsid w:val="0DBA3094"/>
    <w:rsid w:val="0DC2084A"/>
    <w:rsid w:val="0DC515E2"/>
    <w:rsid w:val="0DD9663A"/>
    <w:rsid w:val="0DDB1C4E"/>
    <w:rsid w:val="0DF447F8"/>
    <w:rsid w:val="0DFC6427"/>
    <w:rsid w:val="0E11507A"/>
    <w:rsid w:val="0E211365"/>
    <w:rsid w:val="0E250E55"/>
    <w:rsid w:val="0E415563"/>
    <w:rsid w:val="0E4706B2"/>
    <w:rsid w:val="0E4B0D79"/>
    <w:rsid w:val="0E4B301C"/>
    <w:rsid w:val="0E4D5CB6"/>
    <w:rsid w:val="0E4E5CC1"/>
    <w:rsid w:val="0E5B4877"/>
    <w:rsid w:val="0E5C7457"/>
    <w:rsid w:val="0E664FCA"/>
    <w:rsid w:val="0E6D26E7"/>
    <w:rsid w:val="0E715E49"/>
    <w:rsid w:val="0E7476E7"/>
    <w:rsid w:val="0E7979CD"/>
    <w:rsid w:val="0E8139DB"/>
    <w:rsid w:val="0E833DCE"/>
    <w:rsid w:val="0E87566C"/>
    <w:rsid w:val="0E8A3A31"/>
    <w:rsid w:val="0E8D1670"/>
    <w:rsid w:val="0E90420D"/>
    <w:rsid w:val="0E9438E5"/>
    <w:rsid w:val="0EB83A3B"/>
    <w:rsid w:val="0EC32DD4"/>
    <w:rsid w:val="0EC35F79"/>
    <w:rsid w:val="0EC7766C"/>
    <w:rsid w:val="0EC86A0D"/>
    <w:rsid w:val="0ED10695"/>
    <w:rsid w:val="0ED308B1"/>
    <w:rsid w:val="0ED3234C"/>
    <w:rsid w:val="0ED71680"/>
    <w:rsid w:val="0ED9579C"/>
    <w:rsid w:val="0EDE2DB2"/>
    <w:rsid w:val="0EE62139"/>
    <w:rsid w:val="0EE97238"/>
    <w:rsid w:val="0EF01F10"/>
    <w:rsid w:val="0F046281"/>
    <w:rsid w:val="0F0F34B3"/>
    <w:rsid w:val="0F1B59E2"/>
    <w:rsid w:val="0F1F2788"/>
    <w:rsid w:val="0F3A26DF"/>
    <w:rsid w:val="0F4B2A7A"/>
    <w:rsid w:val="0F517A28"/>
    <w:rsid w:val="0F53554E"/>
    <w:rsid w:val="0F58070F"/>
    <w:rsid w:val="0F5B48D3"/>
    <w:rsid w:val="0F5D3091"/>
    <w:rsid w:val="0F612922"/>
    <w:rsid w:val="0F621C35"/>
    <w:rsid w:val="0F7A2ADB"/>
    <w:rsid w:val="0F88212F"/>
    <w:rsid w:val="0F953B26"/>
    <w:rsid w:val="0F9B4DA4"/>
    <w:rsid w:val="0FA062BA"/>
    <w:rsid w:val="0FA45DAA"/>
    <w:rsid w:val="0FB02359"/>
    <w:rsid w:val="0FB35775"/>
    <w:rsid w:val="0FB6788B"/>
    <w:rsid w:val="0FB71F81"/>
    <w:rsid w:val="0FB92BD7"/>
    <w:rsid w:val="0FC24482"/>
    <w:rsid w:val="0FC8388F"/>
    <w:rsid w:val="0FC87CEA"/>
    <w:rsid w:val="0FEC0996"/>
    <w:rsid w:val="0FF814CA"/>
    <w:rsid w:val="100931ED"/>
    <w:rsid w:val="100A34F2"/>
    <w:rsid w:val="102804D0"/>
    <w:rsid w:val="102A2DB3"/>
    <w:rsid w:val="10324B9C"/>
    <w:rsid w:val="1033355D"/>
    <w:rsid w:val="10443B46"/>
    <w:rsid w:val="10543AE2"/>
    <w:rsid w:val="105570A4"/>
    <w:rsid w:val="105C6685"/>
    <w:rsid w:val="105E16F7"/>
    <w:rsid w:val="1060683D"/>
    <w:rsid w:val="106C3100"/>
    <w:rsid w:val="107514F4"/>
    <w:rsid w:val="107E6ED2"/>
    <w:rsid w:val="108721EF"/>
    <w:rsid w:val="108B40A6"/>
    <w:rsid w:val="108D35E3"/>
    <w:rsid w:val="10973B61"/>
    <w:rsid w:val="109A0CCD"/>
    <w:rsid w:val="10A02A15"/>
    <w:rsid w:val="10A55FF3"/>
    <w:rsid w:val="10AB148B"/>
    <w:rsid w:val="10B14485"/>
    <w:rsid w:val="10D0497D"/>
    <w:rsid w:val="10D67EE2"/>
    <w:rsid w:val="10E02E12"/>
    <w:rsid w:val="10E943BC"/>
    <w:rsid w:val="10F22B45"/>
    <w:rsid w:val="10F265D4"/>
    <w:rsid w:val="10F35813"/>
    <w:rsid w:val="10FA5A5A"/>
    <w:rsid w:val="10FB7C4C"/>
    <w:rsid w:val="10FD7E68"/>
    <w:rsid w:val="110F1949"/>
    <w:rsid w:val="11151E52"/>
    <w:rsid w:val="11164A85"/>
    <w:rsid w:val="111807FE"/>
    <w:rsid w:val="11187673"/>
    <w:rsid w:val="112C24FB"/>
    <w:rsid w:val="11366ED6"/>
    <w:rsid w:val="11544F10"/>
    <w:rsid w:val="115832F0"/>
    <w:rsid w:val="117B2B3A"/>
    <w:rsid w:val="118C1AFF"/>
    <w:rsid w:val="118C4D48"/>
    <w:rsid w:val="11934328"/>
    <w:rsid w:val="119534E7"/>
    <w:rsid w:val="1198161B"/>
    <w:rsid w:val="11982997"/>
    <w:rsid w:val="119C53E4"/>
    <w:rsid w:val="11A044E2"/>
    <w:rsid w:val="11A110D7"/>
    <w:rsid w:val="11AC0F46"/>
    <w:rsid w:val="11B5604C"/>
    <w:rsid w:val="11BA3663"/>
    <w:rsid w:val="11BF336F"/>
    <w:rsid w:val="11C20769"/>
    <w:rsid w:val="11D825BD"/>
    <w:rsid w:val="11DF4949"/>
    <w:rsid w:val="11E60706"/>
    <w:rsid w:val="11EC0DDF"/>
    <w:rsid w:val="11F46799"/>
    <w:rsid w:val="11FC0C39"/>
    <w:rsid w:val="12016853"/>
    <w:rsid w:val="120604F9"/>
    <w:rsid w:val="120D40DA"/>
    <w:rsid w:val="12107727"/>
    <w:rsid w:val="1211524D"/>
    <w:rsid w:val="121214FE"/>
    <w:rsid w:val="121447DE"/>
    <w:rsid w:val="1218482D"/>
    <w:rsid w:val="12186DE8"/>
    <w:rsid w:val="121F796A"/>
    <w:rsid w:val="12231C19"/>
    <w:rsid w:val="122D02D9"/>
    <w:rsid w:val="12323B41"/>
    <w:rsid w:val="12325A4F"/>
    <w:rsid w:val="12373EC2"/>
    <w:rsid w:val="12435D4E"/>
    <w:rsid w:val="12521AED"/>
    <w:rsid w:val="12541D09"/>
    <w:rsid w:val="1259099D"/>
    <w:rsid w:val="125D05FA"/>
    <w:rsid w:val="126132D0"/>
    <w:rsid w:val="12614426"/>
    <w:rsid w:val="12617F82"/>
    <w:rsid w:val="12723F3D"/>
    <w:rsid w:val="12761F5D"/>
    <w:rsid w:val="12965ECE"/>
    <w:rsid w:val="129C3D23"/>
    <w:rsid w:val="129C6B7B"/>
    <w:rsid w:val="129C720C"/>
    <w:rsid w:val="12A016D2"/>
    <w:rsid w:val="12B02CB8"/>
    <w:rsid w:val="12BE3627"/>
    <w:rsid w:val="12C90E77"/>
    <w:rsid w:val="12CA1FCB"/>
    <w:rsid w:val="12CD4BAE"/>
    <w:rsid w:val="12D44489"/>
    <w:rsid w:val="12E50042"/>
    <w:rsid w:val="12E639FD"/>
    <w:rsid w:val="12EA441C"/>
    <w:rsid w:val="12EA4EAD"/>
    <w:rsid w:val="12F47048"/>
    <w:rsid w:val="12FD3C8D"/>
    <w:rsid w:val="12FD7D55"/>
    <w:rsid w:val="13002DFB"/>
    <w:rsid w:val="13083509"/>
    <w:rsid w:val="130C1296"/>
    <w:rsid w:val="130C25E4"/>
    <w:rsid w:val="13111617"/>
    <w:rsid w:val="1326290F"/>
    <w:rsid w:val="132711CC"/>
    <w:rsid w:val="13274D28"/>
    <w:rsid w:val="132F1E2E"/>
    <w:rsid w:val="1333025B"/>
    <w:rsid w:val="134E2C98"/>
    <w:rsid w:val="13551B56"/>
    <w:rsid w:val="135D4BEE"/>
    <w:rsid w:val="13705615"/>
    <w:rsid w:val="138278A7"/>
    <w:rsid w:val="138572BA"/>
    <w:rsid w:val="138B2801"/>
    <w:rsid w:val="13916645"/>
    <w:rsid w:val="139879D4"/>
    <w:rsid w:val="13A4737D"/>
    <w:rsid w:val="13A91BE1"/>
    <w:rsid w:val="13B074E1"/>
    <w:rsid w:val="13B10A95"/>
    <w:rsid w:val="13BF31B2"/>
    <w:rsid w:val="13C53479"/>
    <w:rsid w:val="13D529D6"/>
    <w:rsid w:val="13D937D5"/>
    <w:rsid w:val="13DA2891"/>
    <w:rsid w:val="13DA31D5"/>
    <w:rsid w:val="13DD415F"/>
    <w:rsid w:val="13DF5603"/>
    <w:rsid w:val="13E175CD"/>
    <w:rsid w:val="13E97311"/>
    <w:rsid w:val="13F13AA5"/>
    <w:rsid w:val="13F1532B"/>
    <w:rsid w:val="13F55EAC"/>
    <w:rsid w:val="13FA243C"/>
    <w:rsid w:val="13FC4407"/>
    <w:rsid w:val="14011A1D"/>
    <w:rsid w:val="140212F1"/>
    <w:rsid w:val="141C138F"/>
    <w:rsid w:val="1426049F"/>
    <w:rsid w:val="14294AD0"/>
    <w:rsid w:val="14301436"/>
    <w:rsid w:val="14302302"/>
    <w:rsid w:val="14305E5E"/>
    <w:rsid w:val="14337B41"/>
    <w:rsid w:val="14394E19"/>
    <w:rsid w:val="14396C44"/>
    <w:rsid w:val="143C2A55"/>
    <w:rsid w:val="14436CA5"/>
    <w:rsid w:val="144B2C98"/>
    <w:rsid w:val="145002AE"/>
    <w:rsid w:val="14537D9F"/>
    <w:rsid w:val="145558C5"/>
    <w:rsid w:val="14592FC7"/>
    <w:rsid w:val="145E6E6F"/>
    <w:rsid w:val="145F603E"/>
    <w:rsid w:val="14773A8D"/>
    <w:rsid w:val="147A3BF0"/>
    <w:rsid w:val="147A532B"/>
    <w:rsid w:val="147C72F5"/>
    <w:rsid w:val="14902DA1"/>
    <w:rsid w:val="14A32AD4"/>
    <w:rsid w:val="14A800EA"/>
    <w:rsid w:val="14B44CE1"/>
    <w:rsid w:val="14B460BF"/>
    <w:rsid w:val="14BD60C0"/>
    <w:rsid w:val="14DB3E86"/>
    <w:rsid w:val="14DC5FE6"/>
    <w:rsid w:val="14ED3D4F"/>
    <w:rsid w:val="14EE79C4"/>
    <w:rsid w:val="14EF3359"/>
    <w:rsid w:val="14F909BD"/>
    <w:rsid w:val="14F926F4"/>
    <w:rsid w:val="15245D38"/>
    <w:rsid w:val="15267261"/>
    <w:rsid w:val="152E4C16"/>
    <w:rsid w:val="15393438"/>
    <w:rsid w:val="156D6C3E"/>
    <w:rsid w:val="156E44B7"/>
    <w:rsid w:val="15714980"/>
    <w:rsid w:val="1593153D"/>
    <w:rsid w:val="15B605E5"/>
    <w:rsid w:val="15B8610B"/>
    <w:rsid w:val="15BD5E17"/>
    <w:rsid w:val="15C30C05"/>
    <w:rsid w:val="15DA2833"/>
    <w:rsid w:val="15E213DA"/>
    <w:rsid w:val="15E47D74"/>
    <w:rsid w:val="15E84A54"/>
    <w:rsid w:val="15EF1D50"/>
    <w:rsid w:val="15F15AC1"/>
    <w:rsid w:val="15F1786F"/>
    <w:rsid w:val="15F630D7"/>
    <w:rsid w:val="15F746EC"/>
    <w:rsid w:val="15FA4976"/>
    <w:rsid w:val="16072A61"/>
    <w:rsid w:val="16135A37"/>
    <w:rsid w:val="16181094"/>
    <w:rsid w:val="161F262E"/>
    <w:rsid w:val="162109F2"/>
    <w:rsid w:val="16253B6C"/>
    <w:rsid w:val="164522C1"/>
    <w:rsid w:val="164E6A70"/>
    <w:rsid w:val="165A4951"/>
    <w:rsid w:val="165C118C"/>
    <w:rsid w:val="16663DB9"/>
    <w:rsid w:val="166E7112"/>
    <w:rsid w:val="167A3002"/>
    <w:rsid w:val="167A5AB7"/>
    <w:rsid w:val="167E6053"/>
    <w:rsid w:val="1683496B"/>
    <w:rsid w:val="1699418F"/>
    <w:rsid w:val="169C5A2D"/>
    <w:rsid w:val="16A53F15"/>
    <w:rsid w:val="16AE750E"/>
    <w:rsid w:val="16AF0E7C"/>
    <w:rsid w:val="16B0772A"/>
    <w:rsid w:val="16B668B6"/>
    <w:rsid w:val="16B8213B"/>
    <w:rsid w:val="16C17C3F"/>
    <w:rsid w:val="16C91CCA"/>
    <w:rsid w:val="16CB4564"/>
    <w:rsid w:val="16CD7489"/>
    <w:rsid w:val="16D847EC"/>
    <w:rsid w:val="16D937FF"/>
    <w:rsid w:val="16DB5746"/>
    <w:rsid w:val="16DE614F"/>
    <w:rsid w:val="16E1635A"/>
    <w:rsid w:val="16E3365C"/>
    <w:rsid w:val="16E549C0"/>
    <w:rsid w:val="16E601DE"/>
    <w:rsid w:val="16EB239B"/>
    <w:rsid w:val="16F7536C"/>
    <w:rsid w:val="17084E70"/>
    <w:rsid w:val="170C65FB"/>
    <w:rsid w:val="17101F77"/>
    <w:rsid w:val="17141991"/>
    <w:rsid w:val="171B4C37"/>
    <w:rsid w:val="17205759"/>
    <w:rsid w:val="17214184"/>
    <w:rsid w:val="172D156F"/>
    <w:rsid w:val="17386D59"/>
    <w:rsid w:val="173B2D07"/>
    <w:rsid w:val="173B60B4"/>
    <w:rsid w:val="173D184A"/>
    <w:rsid w:val="17463BEB"/>
    <w:rsid w:val="17465999"/>
    <w:rsid w:val="174D4F1E"/>
    <w:rsid w:val="176B15B5"/>
    <w:rsid w:val="176D73C9"/>
    <w:rsid w:val="17742506"/>
    <w:rsid w:val="177E0339"/>
    <w:rsid w:val="178733DE"/>
    <w:rsid w:val="17884F40"/>
    <w:rsid w:val="17935082"/>
    <w:rsid w:val="1795227F"/>
    <w:rsid w:val="179606CE"/>
    <w:rsid w:val="17A032FB"/>
    <w:rsid w:val="17AB33AE"/>
    <w:rsid w:val="17C36D52"/>
    <w:rsid w:val="17C444A6"/>
    <w:rsid w:val="17E70F2A"/>
    <w:rsid w:val="17EC02EE"/>
    <w:rsid w:val="17F13B56"/>
    <w:rsid w:val="17F47F24"/>
    <w:rsid w:val="17F673BF"/>
    <w:rsid w:val="180970F2"/>
    <w:rsid w:val="180D30CD"/>
    <w:rsid w:val="181069B7"/>
    <w:rsid w:val="18185587"/>
    <w:rsid w:val="181B355C"/>
    <w:rsid w:val="182A09B8"/>
    <w:rsid w:val="183879D7"/>
    <w:rsid w:val="183D6D9C"/>
    <w:rsid w:val="18467B27"/>
    <w:rsid w:val="184D053A"/>
    <w:rsid w:val="18626FF9"/>
    <w:rsid w:val="186366E1"/>
    <w:rsid w:val="186C7681"/>
    <w:rsid w:val="188B5FEC"/>
    <w:rsid w:val="18974CF5"/>
    <w:rsid w:val="18AB63FB"/>
    <w:rsid w:val="18AE7C99"/>
    <w:rsid w:val="18BC5F12"/>
    <w:rsid w:val="18C33F5F"/>
    <w:rsid w:val="18C92265"/>
    <w:rsid w:val="18D45952"/>
    <w:rsid w:val="18E169A8"/>
    <w:rsid w:val="18E54353"/>
    <w:rsid w:val="18EF593B"/>
    <w:rsid w:val="18F03E0E"/>
    <w:rsid w:val="18F71640"/>
    <w:rsid w:val="18F962EE"/>
    <w:rsid w:val="18FA6A3B"/>
    <w:rsid w:val="18FC7C4A"/>
    <w:rsid w:val="19004993"/>
    <w:rsid w:val="190B0C48"/>
    <w:rsid w:val="190D44B0"/>
    <w:rsid w:val="190F2B7A"/>
    <w:rsid w:val="191128E5"/>
    <w:rsid w:val="191331C3"/>
    <w:rsid w:val="19151D04"/>
    <w:rsid w:val="192E299C"/>
    <w:rsid w:val="19324427"/>
    <w:rsid w:val="19325762"/>
    <w:rsid w:val="193A6353"/>
    <w:rsid w:val="19420699"/>
    <w:rsid w:val="195D24D1"/>
    <w:rsid w:val="1968609A"/>
    <w:rsid w:val="196B16E7"/>
    <w:rsid w:val="196C3258"/>
    <w:rsid w:val="19722A75"/>
    <w:rsid w:val="19803344"/>
    <w:rsid w:val="19870C59"/>
    <w:rsid w:val="198D3D53"/>
    <w:rsid w:val="198F3627"/>
    <w:rsid w:val="199565B0"/>
    <w:rsid w:val="19A1264D"/>
    <w:rsid w:val="19B8515E"/>
    <w:rsid w:val="19C74676"/>
    <w:rsid w:val="19CB5AB6"/>
    <w:rsid w:val="19D1592B"/>
    <w:rsid w:val="19DD25E4"/>
    <w:rsid w:val="19EC4E08"/>
    <w:rsid w:val="19ED59E3"/>
    <w:rsid w:val="19F16090"/>
    <w:rsid w:val="19F85A24"/>
    <w:rsid w:val="1A0A3B88"/>
    <w:rsid w:val="1A0D7EBB"/>
    <w:rsid w:val="1A1A1D9C"/>
    <w:rsid w:val="1A206975"/>
    <w:rsid w:val="1A2367C2"/>
    <w:rsid w:val="1A240D2C"/>
    <w:rsid w:val="1A255D39"/>
    <w:rsid w:val="1A3146DE"/>
    <w:rsid w:val="1A353D7C"/>
    <w:rsid w:val="1A354A84"/>
    <w:rsid w:val="1A407F9A"/>
    <w:rsid w:val="1A524B44"/>
    <w:rsid w:val="1A5605E9"/>
    <w:rsid w:val="1A587EBD"/>
    <w:rsid w:val="1A6745A4"/>
    <w:rsid w:val="1A701A29"/>
    <w:rsid w:val="1A775075"/>
    <w:rsid w:val="1A7E26D3"/>
    <w:rsid w:val="1A7F18ED"/>
    <w:rsid w:val="1A8E40C3"/>
    <w:rsid w:val="1A926570"/>
    <w:rsid w:val="1A934E56"/>
    <w:rsid w:val="1A9449E1"/>
    <w:rsid w:val="1AA4023D"/>
    <w:rsid w:val="1AAC1FB7"/>
    <w:rsid w:val="1AAF05AB"/>
    <w:rsid w:val="1AB03E05"/>
    <w:rsid w:val="1AB62E35"/>
    <w:rsid w:val="1AB63A59"/>
    <w:rsid w:val="1AB8583A"/>
    <w:rsid w:val="1AC8028B"/>
    <w:rsid w:val="1AC86612"/>
    <w:rsid w:val="1ACC4407"/>
    <w:rsid w:val="1ADC3C2A"/>
    <w:rsid w:val="1ADE4866"/>
    <w:rsid w:val="1ADF38BA"/>
    <w:rsid w:val="1AE07BFA"/>
    <w:rsid w:val="1AE12AC5"/>
    <w:rsid w:val="1AE973B2"/>
    <w:rsid w:val="1B0961FE"/>
    <w:rsid w:val="1B0D0607"/>
    <w:rsid w:val="1B0F0EC3"/>
    <w:rsid w:val="1B155C14"/>
    <w:rsid w:val="1B1A193F"/>
    <w:rsid w:val="1B33402F"/>
    <w:rsid w:val="1B394FA6"/>
    <w:rsid w:val="1B3A4F9B"/>
    <w:rsid w:val="1B3F373A"/>
    <w:rsid w:val="1B4072CF"/>
    <w:rsid w:val="1B582F45"/>
    <w:rsid w:val="1B6034CD"/>
    <w:rsid w:val="1B6A434C"/>
    <w:rsid w:val="1B75084E"/>
    <w:rsid w:val="1B750E0A"/>
    <w:rsid w:val="1B8060A9"/>
    <w:rsid w:val="1B877542"/>
    <w:rsid w:val="1B8D003A"/>
    <w:rsid w:val="1B98192F"/>
    <w:rsid w:val="1B9856CC"/>
    <w:rsid w:val="1BA2295D"/>
    <w:rsid w:val="1BA43ED6"/>
    <w:rsid w:val="1BA67EAE"/>
    <w:rsid w:val="1BAA7DFF"/>
    <w:rsid w:val="1BB26ED7"/>
    <w:rsid w:val="1BBF0A0B"/>
    <w:rsid w:val="1BC17CE4"/>
    <w:rsid w:val="1BC752FA"/>
    <w:rsid w:val="1BCD48DA"/>
    <w:rsid w:val="1BD465CD"/>
    <w:rsid w:val="1BD46DDD"/>
    <w:rsid w:val="1BDC68CC"/>
    <w:rsid w:val="1BE35EAC"/>
    <w:rsid w:val="1BEA74D5"/>
    <w:rsid w:val="1BF105C9"/>
    <w:rsid w:val="1BF46F59"/>
    <w:rsid w:val="1BFC2B0A"/>
    <w:rsid w:val="1BFD436D"/>
    <w:rsid w:val="1C057370"/>
    <w:rsid w:val="1C084312"/>
    <w:rsid w:val="1C1C4F1A"/>
    <w:rsid w:val="1C33576D"/>
    <w:rsid w:val="1C3A5A50"/>
    <w:rsid w:val="1C4050AC"/>
    <w:rsid w:val="1C406E5A"/>
    <w:rsid w:val="1C540E62"/>
    <w:rsid w:val="1C6638DC"/>
    <w:rsid w:val="1C673348"/>
    <w:rsid w:val="1C6868DC"/>
    <w:rsid w:val="1C6B0A50"/>
    <w:rsid w:val="1C6F468F"/>
    <w:rsid w:val="1C7B54D2"/>
    <w:rsid w:val="1C7B60E4"/>
    <w:rsid w:val="1C860AB9"/>
    <w:rsid w:val="1C870D0E"/>
    <w:rsid w:val="1C8B457A"/>
    <w:rsid w:val="1C8F2A04"/>
    <w:rsid w:val="1C913B5A"/>
    <w:rsid w:val="1C9378D2"/>
    <w:rsid w:val="1C955E7D"/>
    <w:rsid w:val="1C9571A6"/>
    <w:rsid w:val="1C9A0D8C"/>
    <w:rsid w:val="1C9A2A0F"/>
    <w:rsid w:val="1CA97A8E"/>
    <w:rsid w:val="1CC261EC"/>
    <w:rsid w:val="1CC4128B"/>
    <w:rsid w:val="1CCC7841"/>
    <w:rsid w:val="1CCD1AA9"/>
    <w:rsid w:val="1CDA3655"/>
    <w:rsid w:val="1CDB34BD"/>
    <w:rsid w:val="1CDC3027"/>
    <w:rsid w:val="1CDD28FB"/>
    <w:rsid w:val="1CF77E61"/>
    <w:rsid w:val="1CF87735"/>
    <w:rsid w:val="1D0205B4"/>
    <w:rsid w:val="1D0409B8"/>
    <w:rsid w:val="1D04257E"/>
    <w:rsid w:val="1D291620"/>
    <w:rsid w:val="1D2E13A9"/>
    <w:rsid w:val="1D393194"/>
    <w:rsid w:val="1D4B2DA6"/>
    <w:rsid w:val="1D5521F6"/>
    <w:rsid w:val="1D5E3A3C"/>
    <w:rsid w:val="1D5F77B4"/>
    <w:rsid w:val="1D644DCB"/>
    <w:rsid w:val="1D7019C1"/>
    <w:rsid w:val="1D740ABB"/>
    <w:rsid w:val="1D7805E6"/>
    <w:rsid w:val="1D882867"/>
    <w:rsid w:val="1D8D2573"/>
    <w:rsid w:val="1D927B8A"/>
    <w:rsid w:val="1DAA6C81"/>
    <w:rsid w:val="1DAB29F9"/>
    <w:rsid w:val="1DB45D52"/>
    <w:rsid w:val="1DBC56B0"/>
    <w:rsid w:val="1DBD5201"/>
    <w:rsid w:val="1DC33EE0"/>
    <w:rsid w:val="1DC53ABB"/>
    <w:rsid w:val="1DC57394"/>
    <w:rsid w:val="1DE3579B"/>
    <w:rsid w:val="1DE92230"/>
    <w:rsid w:val="1DF4614E"/>
    <w:rsid w:val="1E01086B"/>
    <w:rsid w:val="1E027EE6"/>
    <w:rsid w:val="1E086AA1"/>
    <w:rsid w:val="1E0C1A86"/>
    <w:rsid w:val="1E0C247C"/>
    <w:rsid w:val="1E0E6048"/>
    <w:rsid w:val="1E114D58"/>
    <w:rsid w:val="1E1D38F7"/>
    <w:rsid w:val="1E205195"/>
    <w:rsid w:val="1E3048AA"/>
    <w:rsid w:val="1E357AB7"/>
    <w:rsid w:val="1E3B3D7D"/>
    <w:rsid w:val="1E42335E"/>
    <w:rsid w:val="1E486FB3"/>
    <w:rsid w:val="1E562965"/>
    <w:rsid w:val="1E601A36"/>
    <w:rsid w:val="1E684081"/>
    <w:rsid w:val="1E6A6411"/>
    <w:rsid w:val="1E6F0D5F"/>
    <w:rsid w:val="1E72390E"/>
    <w:rsid w:val="1E731769"/>
    <w:rsid w:val="1E784787"/>
    <w:rsid w:val="1E8E63A8"/>
    <w:rsid w:val="1E90464B"/>
    <w:rsid w:val="1E91399D"/>
    <w:rsid w:val="1E933BB9"/>
    <w:rsid w:val="1E982F7E"/>
    <w:rsid w:val="1E9A16A4"/>
    <w:rsid w:val="1EA115DC"/>
    <w:rsid w:val="1EA622D6"/>
    <w:rsid w:val="1EA66BF4"/>
    <w:rsid w:val="1EA823E7"/>
    <w:rsid w:val="1EAE27A1"/>
    <w:rsid w:val="1EC03C3D"/>
    <w:rsid w:val="1EC4153C"/>
    <w:rsid w:val="1ED434EA"/>
    <w:rsid w:val="1EE04189"/>
    <w:rsid w:val="1EF6451D"/>
    <w:rsid w:val="1F0215B9"/>
    <w:rsid w:val="1F071E17"/>
    <w:rsid w:val="1F0E2740"/>
    <w:rsid w:val="1F106802"/>
    <w:rsid w:val="1F165AC7"/>
    <w:rsid w:val="1F296DAB"/>
    <w:rsid w:val="1F2C3E2F"/>
    <w:rsid w:val="1F316F2E"/>
    <w:rsid w:val="1F323F18"/>
    <w:rsid w:val="1F3C7DAD"/>
    <w:rsid w:val="1F4263ED"/>
    <w:rsid w:val="1F57750C"/>
    <w:rsid w:val="1F65554F"/>
    <w:rsid w:val="1F757A5A"/>
    <w:rsid w:val="1F770977"/>
    <w:rsid w:val="1F7A5729"/>
    <w:rsid w:val="1F813A12"/>
    <w:rsid w:val="1F8452B0"/>
    <w:rsid w:val="1F9C084C"/>
    <w:rsid w:val="1F9F477D"/>
    <w:rsid w:val="1FA86760"/>
    <w:rsid w:val="1FAA1080"/>
    <w:rsid w:val="1FBD0C37"/>
    <w:rsid w:val="1FBD490B"/>
    <w:rsid w:val="1FC64EB5"/>
    <w:rsid w:val="1FD46237"/>
    <w:rsid w:val="1FD57D6A"/>
    <w:rsid w:val="1FDE0E64"/>
    <w:rsid w:val="1FED3128"/>
    <w:rsid w:val="1FF15CD2"/>
    <w:rsid w:val="1FF730FD"/>
    <w:rsid w:val="1FF94B77"/>
    <w:rsid w:val="200D1749"/>
    <w:rsid w:val="200F3CC3"/>
    <w:rsid w:val="201605FE"/>
    <w:rsid w:val="201C198C"/>
    <w:rsid w:val="20295219"/>
    <w:rsid w:val="202A5BD2"/>
    <w:rsid w:val="202B1903"/>
    <w:rsid w:val="202B5A1D"/>
    <w:rsid w:val="202D1F13"/>
    <w:rsid w:val="20320ECE"/>
    <w:rsid w:val="20362A4E"/>
    <w:rsid w:val="205729C5"/>
    <w:rsid w:val="20647D92"/>
    <w:rsid w:val="20671B3B"/>
    <w:rsid w:val="206F7D0E"/>
    <w:rsid w:val="20717F2A"/>
    <w:rsid w:val="20765541"/>
    <w:rsid w:val="207F30F4"/>
    <w:rsid w:val="20841CDA"/>
    <w:rsid w:val="208A68D6"/>
    <w:rsid w:val="209508F1"/>
    <w:rsid w:val="209854B7"/>
    <w:rsid w:val="20AF1DF1"/>
    <w:rsid w:val="20B16579"/>
    <w:rsid w:val="20B61DE1"/>
    <w:rsid w:val="20BD6CCC"/>
    <w:rsid w:val="20C17B34"/>
    <w:rsid w:val="20CA20D8"/>
    <w:rsid w:val="20CA7DA4"/>
    <w:rsid w:val="20CB0A5D"/>
    <w:rsid w:val="20CC33B3"/>
    <w:rsid w:val="20CD0373"/>
    <w:rsid w:val="20D44FAE"/>
    <w:rsid w:val="20DF30E6"/>
    <w:rsid w:val="20EC5803"/>
    <w:rsid w:val="20EE3329"/>
    <w:rsid w:val="21065E6D"/>
    <w:rsid w:val="210E5F6C"/>
    <w:rsid w:val="21101404"/>
    <w:rsid w:val="211C60E8"/>
    <w:rsid w:val="212B528A"/>
    <w:rsid w:val="21321F54"/>
    <w:rsid w:val="21333432"/>
    <w:rsid w:val="213B49D7"/>
    <w:rsid w:val="214220E7"/>
    <w:rsid w:val="21426E78"/>
    <w:rsid w:val="215D246D"/>
    <w:rsid w:val="216E446A"/>
    <w:rsid w:val="21820DBB"/>
    <w:rsid w:val="21867A05"/>
    <w:rsid w:val="218F2545"/>
    <w:rsid w:val="218F4379"/>
    <w:rsid w:val="2191285E"/>
    <w:rsid w:val="219238D5"/>
    <w:rsid w:val="219C2D85"/>
    <w:rsid w:val="21A73D0E"/>
    <w:rsid w:val="21C83B7A"/>
    <w:rsid w:val="21CB780A"/>
    <w:rsid w:val="21D363D4"/>
    <w:rsid w:val="21D56297"/>
    <w:rsid w:val="21EE2173"/>
    <w:rsid w:val="21EF23EB"/>
    <w:rsid w:val="21F04E7F"/>
    <w:rsid w:val="21F42BC1"/>
    <w:rsid w:val="21F8485E"/>
    <w:rsid w:val="22004DBA"/>
    <w:rsid w:val="22047C8B"/>
    <w:rsid w:val="220D70E4"/>
    <w:rsid w:val="22105521"/>
    <w:rsid w:val="221072CF"/>
    <w:rsid w:val="22145011"/>
    <w:rsid w:val="22146DBF"/>
    <w:rsid w:val="22162B37"/>
    <w:rsid w:val="221C21DB"/>
    <w:rsid w:val="221F7512"/>
    <w:rsid w:val="22230DB0"/>
    <w:rsid w:val="222423CF"/>
    <w:rsid w:val="2230171F"/>
    <w:rsid w:val="223A0FEC"/>
    <w:rsid w:val="22465C8A"/>
    <w:rsid w:val="226532D0"/>
    <w:rsid w:val="2265586D"/>
    <w:rsid w:val="226B1251"/>
    <w:rsid w:val="226D6F84"/>
    <w:rsid w:val="226E180E"/>
    <w:rsid w:val="22725A97"/>
    <w:rsid w:val="227B0BEC"/>
    <w:rsid w:val="22883309"/>
    <w:rsid w:val="228E4DC3"/>
    <w:rsid w:val="229B128E"/>
    <w:rsid w:val="229B303C"/>
    <w:rsid w:val="22A33C22"/>
    <w:rsid w:val="22A46395"/>
    <w:rsid w:val="22A53EBB"/>
    <w:rsid w:val="22A77C33"/>
    <w:rsid w:val="22B02E93"/>
    <w:rsid w:val="22C2681B"/>
    <w:rsid w:val="22C8518E"/>
    <w:rsid w:val="22CD0A55"/>
    <w:rsid w:val="22CD398B"/>
    <w:rsid w:val="22CE51C0"/>
    <w:rsid w:val="22D87DED"/>
    <w:rsid w:val="22E30976"/>
    <w:rsid w:val="22E9024C"/>
    <w:rsid w:val="22E91FFA"/>
    <w:rsid w:val="22F430F1"/>
    <w:rsid w:val="22FF181D"/>
    <w:rsid w:val="230A1F70"/>
    <w:rsid w:val="230A5908"/>
    <w:rsid w:val="230D784D"/>
    <w:rsid w:val="231A50A3"/>
    <w:rsid w:val="232648D2"/>
    <w:rsid w:val="2327596C"/>
    <w:rsid w:val="232D3F4F"/>
    <w:rsid w:val="232E56F6"/>
    <w:rsid w:val="23377209"/>
    <w:rsid w:val="233F7E6C"/>
    <w:rsid w:val="23405B13"/>
    <w:rsid w:val="23533917"/>
    <w:rsid w:val="23551BD0"/>
    <w:rsid w:val="235558E1"/>
    <w:rsid w:val="23675615"/>
    <w:rsid w:val="2375784A"/>
    <w:rsid w:val="237644FD"/>
    <w:rsid w:val="237869FA"/>
    <w:rsid w:val="237F295E"/>
    <w:rsid w:val="239248EE"/>
    <w:rsid w:val="23AE6D9F"/>
    <w:rsid w:val="23B03DDA"/>
    <w:rsid w:val="23B048C6"/>
    <w:rsid w:val="23B56380"/>
    <w:rsid w:val="23B72229"/>
    <w:rsid w:val="23BE3486"/>
    <w:rsid w:val="23DD5E40"/>
    <w:rsid w:val="23E6478B"/>
    <w:rsid w:val="23E94EA8"/>
    <w:rsid w:val="23EB1DB1"/>
    <w:rsid w:val="23EB3B50"/>
    <w:rsid w:val="23F7716E"/>
    <w:rsid w:val="240060B6"/>
    <w:rsid w:val="240750AB"/>
    <w:rsid w:val="24084702"/>
    <w:rsid w:val="241237D2"/>
    <w:rsid w:val="24284DA4"/>
    <w:rsid w:val="2432297F"/>
    <w:rsid w:val="24373782"/>
    <w:rsid w:val="243C570C"/>
    <w:rsid w:val="243C6E92"/>
    <w:rsid w:val="245416F5"/>
    <w:rsid w:val="24547FB1"/>
    <w:rsid w:val="24575689"/>
    <w:rsid w:val="245A260B"/>
    <w:rsid w:val="247753E3"/>
    <w:rsid w:val="247C0C4C"/>
    <w:rsid w:val="24892C49"/>
    <w:rsid w:val="248B003B"/>
    <w:rsid w:val="248B0E8F"/>
    <w:rsid w:val="24941AEF"/>
    <w:rsid w:val="249A1F8C"/>
    <w:rsid w:val="24A46D4D"/>
    <w:rsid w:val="24A65CC9"/>
    <w:rsid w:val="24B2466D"/>
    <w:rsid w:val="24B71C84"/>
    <w:rsid w:val="24B91EA0"/>
    <w:rsid w:val="24B93C4E"/>
    <w:rsid w:val="24D520B6"/>
    <w:rsid w:val="24DB1E16"/>
    <w:rsid w:val="24E567F1"/>
    <w:rsid w:val="24EA0FAB"/>
    <w:rsid w:val="24EA7087"/>
    <w:rsid w:val="24FB7DC2"/>
    <w:rsid w:val="25006BE0"/>
    <w:rsid w:val="250824DF"/>
    <w:rsid w:val="25090731"/>
    <w:rsid w:val="250B7D64"/>
    <w:rsid w:val="250C1FD0"/>
    <w:rsid w:val="2513335E"/>
    <w:rsid w:val="25162E4E"/>
    <w:rsid w:val="2524556B"/>
    <w:rsid w:val="252C1E57"/>
    <w:rsid w:val="252C4420"/>
    <w:rsid w:val="252E7CF3"/>
    <w:rsid w:val="253A32B3"/>
    <w:rsid w:val="254B4ECF"/>
    <w:rsid w:val="254E25E8"/>
    <w:rsid w:val="255155A3"/>
    <w:rsid w:val="255641C8"/>
    <w:rsid w:val="25665B84"/>
    <w:rsid w:val="257302A1"/>
    <w:rsid w:val="257F6C45"/>
    <w:rsid w:val="2583502A"/>
    <w:rsid w:val="2583645A"/>
    <w:rsid w:val="258A1146"/>
    <w:rsid w:val="25965D3D"/>
    <w:rsid w:val="259A75DB"/>
    <w:rsid w:val="25B60C44"/>
    <w:rsid w:val="25B711A3"/>
    <w:rsid w:val="25B74631"/>
    <w:rsid w:val="25BC1C48"/>
    <w:rsid w:val="25BD776E"/>
    <w:rsid w:val="25C6270F"/>
    <w:rsid w:val="25C74149"/>
    <w:rsid w:val="25D557B2"/>
    <w:rsid w:val="25D56865"/>
    <w:rsid w:val="25D8140D"/>
    <w:rsid w:val="25DC5E46"/>
    <w:rsid w:val="25DF79AA"/>
    <w:rsid w:val="25E16060"/>
    <w:rsid w:val="25E42F4C"/>
    <w:rsid w:val="25F02691"/>
    <w:rsid w:val="25F56F08"/>
    <w:rsid w:val="26040EF9"/>
    <w:rsid w:val="26103D41"/>
    <w:rsid w:val="26174D20"/>
    <w:rsid w:val="26261CCC"/>
    <w:rsid w:val="26357304"/>
    <w:rsid w:val="263903EA"/>
    <w:rsid w:val="2641214D"/>
    <w:rsid w:val="26445799"/>
    <w:rsid w:val="264D08F7"/>
    <w:rsid w:val="265422C6"/>
    <w:rsid w:val="2661634B"/>
    <w:rsid w:val="266D761C"/>
    <w:rsid w:val="26775B6F"/>
    <w:rsid w:val="268169ED"/>
    <w:rsid w:val="268A7CDA"/>
    <w:rsid w:val="269425EF"/>
    <w:rsid w:val="26A41971"/>
    <w:rsid w:val="26AB76F9"/>
    <w:rsid w:val="26B60E7B"/>
    <w:rsid w:val="26BA7F2B"/>
    <w:rsid w:val="26BE2EE1"/>
    <w:rsid w:val="26C31CF7"/>
    <w:rsid w:val="26C80178"/>
    <w:rsid w:val="26D0702D"/>
    <w:rsid w:val="26DB4FDA"/>
    <w:rsid w:val="26DF7C14"/>
    <w:rsid w:val="26E256DE"/>
    <w:rsid w:val="26E91D0D"/>
    <w:rsid w:val="26F7280B"/>
    <w:rsid w:val="26F86CAF"/>
    <w:rsid w:val="26FC7E22"/>
    <w:rsid w:val="26FD42C6"/>
    <w:rsid w:val="27014B68"/>
    <w:rsid w:val="2708078A"/>
    <w:rsid w:val="271433BD"/>
    <w:rsid w:val="27161787"/>
    <w:rsid w:val="271F69C2"/>
    <w:rsid w:val="2720150F"/>
    <w:rsid w:val="27455C6D"/>
    <w:rsid w:val="27475541"/>
    <w:rsid w:val="275639D6"/>
    <w:rsid w:val="27570310"/>
    <w:rsid w:val="2761756F"/>
    <w:rsid w:val="27736133"/>
    <w:rsid w:val="27750300"/>
    <w:rsid w:val="27764078"/>
    <w:rsid w:val="27815213"/>
    <w:rsid w:val="278250BA"/>
    <w:rsid w:val="278B060F"/>
    <w:rsid w:val="278C389C"/>
    <w:rsid w:val="2790513A"/>
    <w:rsid w:val="27A02EA3"/>
    <w:rsid w:val="27A6367C"/>
    <w:rsid w:val="27BC491A"/>
    <w:rsid w:val="27D112AE"/>
    <w:rsid w:val="27D62DAD"/>
    <w:rsid w:val="27D75BAD"/>
    <w:rsid w:val="27E64D5A"/>
    <w:rsid w:val="27F93C91"/>
    <w:rsid w:val="27FF406E"/>
    <w:rsid w:val="28030DB9"/>
    <w:rsid w:val="280A2F0E"/>
    <w:rsid w:val="280C5054"/>
    <w:rsid w:val="280F47D9"/>
    <w:rsid w:val="28237D5C"/>
    <w:rsid w:val="282425D3"/>
    <w:rsid w:val="282B09BF"/>
    <w:rsid w:val="28331871"/>
    <w:rsid w:val="285C4718"/>
    <w:rsid w:val="28616AD6"/>
    <w:rsid w:val="28642123"/>
    <w:rsid w:val="286F11F3"/>
    <w:rsid w:val="28740152"/>
    <w:rsid w:val="287560DE"/>
    <w:rsid w:val="28777A3E"/>
    <w:rsid w:val="28795BCE"/>
    <w:rsid w:val="288325A9"/>
    <w:rsid w:val="28A07C29"/>
    <w:rsid w:val="28A27541"/>
    <w:rsid w:val="28A53720"/>
    <w:rsid w:val="28AF7842"/>
    <w:rsid w:val="28B766F6"/>
    <w:rsid w:val="28C8445F"/>
    <w:rsid w:val="28C84F87"/>
    <w:rsid w:val="28E374EB"/>
    <w:rsid w:val="28E868B0"/>
    <w:rsid w:val="28ED036A"/>
    <w:rsid w:val="28F00934"/>
    <w:rsid w:val="29053906"/>
    <w:rsid w:val="290F02E0"/>
    <w:rsid w:val="29195CD1"/>
    <w:rsid w:val="291C3785"/>
    <w:rsid w:val="291D4652"/>
    <w:rsid w:val="292E58D9"/>
    <w:rsid w:val="29315F26"/>
    <w:rsid w:val="293733EB"/>
    <w:rsid w:val="29422464"/>
    <w:rsid w:val="29471514"/>
    <w:rsid w:val="294E538A"/>
    <w:rsid w:val="294F4B81"/>
    <w:rsid w:val="295B3526"/>
    <w:rsid w:val="296063B7"/>
    <w:rsid w:val="296E14AB"/>
    <w:rsid w:val="2970785F"/>
    <w:rsid w:val="298016AC"/>
    <w:rsid w:val="298A2896"/>
    <w:rsid w:val="299331DB"/>
    <w:rsid w:val="2993577D"/>
    <w:rsid w:val="29AE7AF9"/>
    <w:rsid w:val="29B570DA"/>
    <w:rsid w:val="29BD7D3C"/>
    <w:rsid w:val="29CA4B8D"/>
    <w:rsid w:val="29D15596"/>
    <w:rsid w:val="29E21551"/>
    <w:rsid w:val="29E22D43"/>
    <w:rsid w:val="29E85C6D"/>
    <w:rsid w:val="29F141A9"/>
    <w:rsid w:val="29F413F4"/>
    <w:rsid w:val="29FF0124"/>
    <w:rsid w:val="2A04596B"/>
    <w:rsid w:val="2A0B4F4C"/>
    <w:rsid w:val="2A1B265C"/>
    <w:rsid w:val="2A217B28"/>
    <w:rsid w:val="2A331DAD"/>
    <w:rsid w:val="2A353D77"/>
    <w:rsid w:val="2A3F69A3"/>
    <w:rsid w:val="2A461AE0"/>
    <w:rsid w:val="2A4B17EC"/>
    <w:rsid w:val="2A583FD0"/>
    <w:rsid w:val="2A5A37DD"/>
    <w:rsid w:val="2A5B00E1"/>
    <w:rsid w:val="2A61691A"/>
    <w:rsid w:val="2A6B27C4"/>
    <w:rsid w:val="2A6B6F23"/>
    <w:rsid w:val="2A706CFE"/>
    <w:rsid w:val="2A834AE2"/>
    <w:rsid w:val="2A8A4EA9"/>
    <w:rsid w:val="2A9C7E6E"/>
    <w:rsid w:val="2A9E7B6E"/>
    <w:rsid w:val="2AAE58D7"/>
    <w:rsid w:val="2AB1497D"/>
    <w:rsid w:val="2ABD1522"/>
    <w:rsid w:val="2ABE4F41"/>
    <w:rsid w:val="2ACD477C"/>
    <w:rsid w:val="2AD16EBA"/>
    <w:rsid w:val="2AE00186"/>
    <w:rsid w:val="2AE31A25"/>
    <w:rsid w:val="2AE8528D"/>
    <w:rsid w:val="2AED1FC6"/>
    <w:rsid w:val="2AF754D0"/>
    <w:rsid w:val="2B2142FB"/>
    <w:rsid w:val="2B2210E6"/>
    <w:rsid w:val="2B225610"/>
    <w:rsid w:val="2B2362C5"/>
    <w:rsid w:val="2B25203D"/>
    <w:rsid w:val="2B2625B6"/>
    <w:rsid w:val="2B312790"/>
    <w:rsid w:val="2B3758CC"/>
    <w:rsid w:val="2B416F5E"/>
    <w:rsid w:val="2B4247A3"/>
    <w:rsid w:val="2B430804"/>
    <w:rsid w:val="2B5B15BB"/>
    <w:rsid w:val="2B6B481A"/>
    <w:rsid w:val="2B6E5792"/>
    <w:rsid w:val="2B6F6391"/>
    <w:rsid w:val="2B886128"/>
    <w:rsid w:val="2B8C3E6A"/>
    <w:rsid w:val="2B8F5708"/>
    <w:rsid w:val="2B905842"/>
    <w:rsid w:val="2B913928"/>
    <w:rsid w:val="2B9454DA"/>
    <w:rsid w:val="2B9B39BE"/>
    <w:rsid w:val="2B9E0E20"/>
    <w:rsid w:val="2BBE7D9C"/>
    <w:rsid w:val="2BC058C2"/>
    <w:rsid w:val="2BC111D4"/>
    <w:rsid w:val="2BD355F5"/>
    <w:rsid w:val="2BDE74FD"/>
    <w:rsid w:val="2BE23A8A"/>
    <w:rsid w:val="2BF51A0F"/>
    <w:rsid w:val="2C1520B2"/>
    <w:rsid w:val="2C1A3E78"/>
    <w:rsid w:val="2C1B0D4A"/>
    <w:rsid w:val="2C1C3349"/>
    <w:rsid w:val="2C1D4AC2"/>
    <w:rsid w:val="2C20190A"/>
    <w:rsid w:val="2C29790B"/>
    <w:rsid w:val="2C3047F6"/>
    <w:rsid w:val="2C31006F"/>
    <w:rsid w:val="2C365B84"/>
    <w:rsid w:val="2C380015"/>
    <w:rsid w:val="2C3F5730"/>
    <w:rsid w:val="2C4B162F"/>
    <w:rsid w:val="2C5D0E7F"/>
    <w:rsid w:val="2C622F99"/>
    <w:rsid w:val="2C6C77F8"/>
    <w:rsid w:val="2C6D3C9C"/>
    <w:rsid w:val="2C7E7C57"/>
    <w:rsid w:val="2C923702"/>
    <w:rsid w:val="2C9F60E5"/>
    <w:rsid w:val="2CA03149"/>
    <w:rsid w:val="2CAC5A98"/>
    <w:rsid w:val="2CAC76BE"/>
    <w:rsid w:val="2CB03B88"/>
    <w:rsid w:val="2CB4572B"/>
    <w:rsid w:val="2CBA43B5"/>
    <w:rsid w:val="2CC56979"/>
    <w:rsid w:val="2CC67518"/>
    <w:rsid w:val="2CCE2260"/>
    <w:rsid w:val="2CD21D51"/>
    <w:rsid w:val="2CD50364"/>
    <w:rsid w:val="2CE11F94"/>
    <w:rsid w:val="2CE37ABA"/>
    <w:rsid w:val="2CFC1B72"/>
    <w:rsid w:val="2D152395"/>
    <w:rsid w:val="2D19172E"/>
    <w:rsid w:val="2D1934DC"/>
    <w:rsid w:val="2D297497"/>
    <w:rsid w:val="2D2C1130"/>
    <w:rsid w:val="2D2D63FA"/>
    <w:rsid w:val="2D2F2CFF"/>
    <w:rsid w:val="2D3C079C"/>
    <w:rsid w:val="2D3E56E7"/>
    <w:rsid w:val="2D4608CE"/>
    <w:rsid w:val="2D483DC1"/>
    <w:rsid w:val="2D487C1A"/>
    <w:rsid w:val="2D4A18E7"/>
    <w:rsid w:val="2D4B38B1"/>
    <w:rsid w:val="2D4D65D3"/>
    <w:rsid w:val="2D4F33A1"/>
    <w:rsid w:val="2D5B1D46"/>
    <w:rsid w:val="2D630BFB"/>
    <w:rsid w:val="2D6474F3"/>
    <w:rsid w:val="2D7347E1"/>
    <w:rsid w:val="2D7834AC"/>
    <w:rsid w:val="2D7D7F0E"/>
    <w:rsid w:val="2D845CE8"/>
    <w:rsid w:val="2D880661"/>
    <w:rsid w:val="2D8F379E"/>
    <w:rsid w:val="2D986AF6"/>
    <w:rsid w:val="2D990AC0"/>
    <w:rsid w:val="2D9D235F"/>
    <w:rsid w:val="2DB222B5"/>
    <w:rsid w:val="2DB405D2"/>
    <w:rsid w:val="2DC378EB"/>
    <w:rsid w:val="2DC50CCB"/>
    <w:rsid w:val="2DC93154"/>
    <w:rsid w:val="2DCC054E"/>
    <w:rsid w:val="2DE25FC3"/>
    <w:rsid w:val="2DE925D1"/>
    <w:rsid w:val="2DEB679E"/>
    <w:rsid w:val="2DFC2773"/>
    <w:rsid w:val="2E2746AC"/>
    <w:rsid w:val="2E415BED"/>
    <w:rsid w:val="2E450300"/>
    <w:rsid w:val="2E474078"/>
    <w:rsid w:val="2E48330B"/>
    <w:rsid w:val="2E552C39"/>
    <w:rsid w:val="2E5801A2"/>
    <w:rsid w:val="2E597D48"/>
    <w:rsid w:val="2E5A3DAC"/>
    <w:rsid w:val="2E652751"/>
    <w:rsid w:val="2E6B2106"/>
    <w:rsid w:val="2E6B6916"/>
    <w:rsid w:val="2E7734F2"/>
    <w:rsid w:val="2E7B0EC8"/>
    <w:rsid w:val="2E84707B"/>
    <w:rsid w:val="2E894335"/>
    <w:rsid w:val="2E8974F1"/>
    <w:rsid w:val="2E8B0409"/>
    <w:rsid w:val="2EAD1421"/>
    <w:rsid w:val="2ED3341D"/>
    <w:rsid w:val="2EDF2503"/>
    <w:rsid w:val="2EE27DC4"/>
    <w:rsid w:val="2EE67D35"/>
    <w:rsid w:val="2EED69CE"/>
    <w:rsid w:val="2EF15D2F"/>
    <w:rsid w:val="2EF54A21"/>
    <w:rsid w:val="2F034443"/>
    <w:rsid w:val="2F104B00"/>
    <w:rsid w:val="2F127DB7"/>
    <w:rsid w:val="2F230642"/>
    <w:rsid w:val="2F302D5E"/>
    <w:rsid w:val="2F3B228F"/>
    <w:rsid w:val="2F407445"/>
    <w:rsid w:val="2F417592"/>
    <w:rsid w:val="2F4D56BE"/>
    <w:rsid w:val="2F552E04"/>
    <w:rsid w:val="2F582888"/>
    <w:rsid w:val="2F6F7D3D"/>
    <w:rsid w:val="2F7C41F6"/>
    <w:rsid w:val="2F7D4CF3"/>
    <w:rsid w:val="2F811B25"/>
    <w:rsid w:val="2F860BD0"/>
    <w:rsid w:val="2F8C4439"/>
    <w:rsid w:val="2F8C7D96"/>
    <w:rsid w:val="2F8D6403"/>
    <w:rsid w:val="2F9A43BB"/>
    <w:rsid w:val="2FA13217"/>
    <w:rsid w:val="2FAA7FCD"/>
    <w:rsid w:val="2FAD7ACB"/>
    <w:rsid w:val="2FB90FA6"/>
    <w:rsid w:val="2FC4357E"/>
    <w:rsid w:val="2FC57C8B"/>
    <w:rsid w:val="2FCD4E0C"/>
    <w:rsid w:val="2FD14541"/>
    <w:rsid w:val="2FD63906"/>
    <w:rsid w:val="2FDE27BA"/>
    <w:rsid w:val="2FE2689D"/>
    <w:rsid w:val="2FE53B49"/>
    <w:rsid w:val="2FE71C08"/>
    <w:rsid w:val="2FF124EE"/>
    <w:rsid w:val="2FF40230"/>
    <w:rsid w:val="2FF5020A"/>
    <w:rsid w:val="2FF56299"/>
    <w:rsid w:val="2FFD5337"/>
    <w:rsid w:val="2FFF4AB4"/>
    <w:rsid w:val="300206D5"/>
    <w:rsid w:val="3011060A"/>
    <w:rsid w:val="301A6EC9"/>
    <w:rsid w:val="30314FE0"/>
    <w:rsid w:val="303444AB"/>
    <w:rsid w:val="303F594F"/>
    <w:rsid w:val="304B24EB"/>
    <w:rsid w:val="305B7F51"/>
    <w:rsid w:val="3063591F"/>
    <w:rsid w:val="30640F12"/>
    <w:rsid w:val="30643F13"/>
    <w:rsid w:val="3075311F"/>
    <w:rsid w:val="30770464"/>
    <w:rsid w:val="30774557"/>
    <w:rsid w:val="308A6366"/>
    <w:rsid w:val="308D02C9"/>
    <w:rsid w:val="308E5F8F"/>
    <w:rsid w:val="30907F59"/>
    <w:rsid w:val="30963095"/>
    <w:rsid w:val="30964F3A"/>
    <w:rsid w:val="30A0262B"/>
    <w:rsid w:val="30A9101A"/>
    <w:rsid w:val="30B73737"/>
    <w:rsid w:val="30BA1F7C"/>
    <w:rsid w:val="30C36344"/>
    <w:rsid w:val="30CB0F91"/>
    <w:rsid w:val="30D140CD"/>
    <w:rsid w:val="30D37E45"/>
    <w:rsid w:val="30DA73F8"/>
    <w:rsid w:val="30E00000"/>
    <w:rsid w:val="30E363AE"/>
    <w:rsid w:val="30E43E01"/>
    <w:rsid w:val="30FA3624"/>
    <w:rsid w:val="30FD4BD0"/>
    <w:rsid w:val="31002970"/>
    <w:rsid w:val="3102072B"/>
    <w:rsid w:val="31157420"/>
    <w:rsid w:val="31190B15"/>
    <w:rsid w:val="311F12DD"/>
    <w:rsid w:val="31293F09"/>
    <w:rsid w:val="312A215B"/>
    <w:rsid w:val="3137313D"/>
    <w:rsid w:val="3138414C"/>
    <w:rsid w:val="313C794F"/>
    <w:rsid w:val="31466CA2"/>
    <w:rsid w:val="314B46C7"/>
    <w:rsid w:val="314D19A6"/>
    <w:rsid w:val="31523460"/>
    <w:rsid w:val="31592A40"/>
    <w:rsid w:val="3176144A"/>
    <w:rsid w:val="317729D0"/>
    <w:rsid w:val="31772EC7"/>
    <w:rsid w:val="31800A61"/>
    <w:rsid w:val="31807FCD"/>
    <w:rsid w:val="31837ABD"/>
    <w:rsid w:val="318D0E47"/>
    <w:rsid w:val="319639D6"/>
    <w:rsid w:val="319770C5"/>
    <w:rsid w:val="319C0B7F"/>
    <w:rsid w:val="31A277BB"/>
    <w:rsid w:val="31AC14CC"/>
    <w:rsid w:val="31AE289D"/>
    <w:rsid w:val="31BB2DB3"/>
    <w:rsid w:val="31C00377"/>
    <w:rsid w:val="31D4638C"/>
    <w:rsid w:val="31E248BF"/>
    <w:rsid w:val="31E60CE9"/>
    <w:rsid w:val="31E60E9F"/>
    <w:rsid w:val="31E63BA8"/>
    <w:rsid w:val="31EC484B"/>
    <w:rsid w:val="31FA4DF7"/>
    <w:rsid w:val="31FC517A"/>
    <w:rsid w:val="32002EBC"/>
    <w:rsid w:val="321D190A"/>
    <w:rsid w:val="32211528"/>
    <w:rsid w:val="322360E8"/>
    <w:rsid w:val="32301707"/>
    <w:rsid w:val="32326DEE"/>
    <w:rsid w:val="32364B30"/>
    <w:rsid w:val="32370010"/>
    <w:rsid w:val="3238682D"/>
    <w:rsid w:val="323C631E"/>
    <w:rsid w:val="32473DC7"/>
    <w:rsid w:val="326055F9"/>
    <w:rsid w:val="32607DFF"/>
    <w:rsid w:val="3267118D"/>
    <w:rsid w:val="327047CF"/>
    <w:rsid w:val="32711601"/>
    <w:rsid w:val="328238D1"/>
    <w:rsid w:val="328533C1"/>
    <w:rsid w:val="32891103"/>
    <w:rsid w:val="328C29A2"/>
    <w:rsid w:val="32933D30"/>
    <w:rsid w:val="329B64E8"/>
    <w:rsid w:val="329E06AA"/>
    <w:rsid w:val="32A00B15"/>
    <w:rsid w:val="32A61AD2"/>
    <w:rsid w:val="32C443FA"/>
    <w:rsid w:val="32C503B4"/>
    <w:rsid w:val="32D16607"/>
    <w:rsid w:val="32D54349"/>
    <w:rsid w:val="32DA195F"/>
    <w:rsid w:val="32EB591A"/>
    <w:rsid w:val="32F1104E"/>
    <w:rsid w:val="32FA01E5"/>
    <w:rsid w:val="33016B27"/>
    <w:rsid w:val="330D2415"/>
    <w:rsid w:val="331E076C"/>
    <w:rsid w:val="331F2E53"/>
    <w:rsid w:val="3328479F"/>
    <w:rsid w:val="33294832"/>
    <w:rsid w:val="33353386"/>
    <w:rsid w:val="3337290D"/>
    <w:rsid w:val="33482BB9"/>
    <w:rsid w:val="33661445"/>
    <w:rsid w:val="336E5173"/>
    <w:rsid w:val="337E1556"/>
    <w:rsid w:val="33843E73"/>
    <w:rsid w:val="33945FB2"/>
    <w:rsid w:val="33A71210"/>
    <w:rsid w:val="33AE25D9"/>
    <w:rsid w:val="33AE633E"/>
    <w:rsid w:val="33B7001B"/>
    <w:rsid w:val="33BA13CF"/>
    <w:rsid w:val="33BF5F28"/>
    <w:rsid w:val="33C2512E"/>
    <w:rsid w:val="33C5531C"/>
    <w:rsid w:val="33C65786"/>
    <w:rsid w:val="33CB2E01"/>
    <w:rsid w:val="33D22636"/>
    <w:rsid w:val="33D44600"/>
    <w:rsid w:val="33DE722D"/>
    <w:rsid w:val="33E234ED"/>
    <w:rsid w:val="33EA3F1A"/>
    <w:rsid w:val="33F425AD"/>
    <w:rsid w:val="33FA3070"/>
    <w:rsid w:val="33FB07CE"/>
    <w:rsid w:val="34000896"/>
    <w:rsid w:val="34120C85"/>
    <w:rsid w:val="341449FD"/>
    <w:rsid w:val="34150883"/>
    <w:rsid w:val="341744ED"/>
    <w:rsid w:val="341E3ACD"/>
    <w:rsid w:val="342033A2"/>
    <w:rsid w:val="34210B45"/>
    <w:rsid w:val="34254E5C"/>
    <w:rsid w:val="3426110C"/>
    <w:rsid w:val="342923B6"/>
    <w:rsid w:val="342D6C08"/>
    <w:rsid w:val="34322D06"/>
    <w:rsid w:val="343D21A6"/>
    <w:rsid w:val="344E0C08"/>
    <w:rsid w:val="344E4DEE"/>
    <w:rsid w:val="345179B4"/>
    <w:rsid w:val="345319C9"/>
    <w:rsid w:val="34545741"/>
    <w:rsid w:val="34556D5F"/>
    <w:rsid w:val="34670FD0"/>
    <w:rsid w:val="346F4329"/>
    <w:rsid w:val="347A51A8"/>
    <w:rsid w:val="348778C5"/>
    <w:rsid w:val="34887617"/>
    <w:rsid w:val="349B3370"/>
    <w:rsid w:val="34A257CA"/>
    <w:rsid w:val="34C814B8"/>
    <w:rsid w:val="34CB5A03"/>
    <w:rsid w:val="34CC177B"/>
    <w:rsid w:val="34D048CD"/>
    <w:rsid w:val="34D21C34"/>
    <w:rsid w:val="34D3206E"/>
    <w:rsid w:val="34DF14AF"/>
    <w:rsid w:val="34E24AFB"/>
    <w:rsid w:val="34F30AB6"/>
    <w:rsid w:val="34F82570"/>
    <w:rsid w:val="34FA64A9"/>
    <w:rsid w:val="34FE62BA"/>
    <w:rsid w:val="35042CC3"/>
    <w:rsid w:val="35260DFF"/>
    <w:rsid w:val="352B4FA5"/>
    <w:rsid w:val="352F71DC"/>
    <w:rsid w:val="35381A08"/>
    <w:rsid w:val="35386529"/>
    <w:rsid w:val="353D0994"/>
    <w:rsid w:val="35486382"/>
    <w:rsid w:val="35514B48"/>
    <w:rsid w:val="355B7EB7"/>
    <w:rsid w:val="35603AEA"/>
    <w:rsid w:val="35624D04"/>
    <w:rsid w:val="35700359"/>
    <w:rsid w:val="3583177B"/>
    <w:rsid w:val="35885E60"/>
    <w:rsid w:val="358A7183"/>
    <w:rsid w:val="358E55F9"/>
    <w:rsid w:val="359674CF"/>
    <w:rsid w:val="359762F7"/>
    <w:rsid w:val="3599165E"/>
    <w:rsid w:val="359F0C3E"/>
    <w:rsid w:val="35A149B6"/>
    <w:rsid w:val="35A555BA"/>
    <w:rsid w:val="35A56295"/>
    <w:rsid w:val="35A57C76"/>
    <w:rsid w:val="35A67813"/>
    <w:rsid w:val="35AE5DEE"/>
    <w:rsid w:val="35B03E66"/>
    <w:rsid w:val="35B63EFC"/>
    <w:rsid w:val="35B96959"/>
    <w:rsid w:val="35BF1FDC"/>
    <w:rsid w:val="35C12D9C"/>
    <w:rsid w:val="35C35E01"/>
    <w:rsid w:val="35C661CB"/>
    <w:rsid w:val="35D419DA"/>
    <w:rsid w:val="35E6686D"/>
    <w:rsid w:val="35EB5C31"/>
    <w:rsid w:val="35F22181"/>
    <w:rsid w:val="35F24472"/>
    <w:rsid w:val="35F44CB1"/>
    <w:rsid w:val="35F971A6"/>
    <w:rsid w:val="360E2B08"/>
    <w:rsid w:val="361F4D6A"/>
    <w:rsid w:val="36284AEB"/>
    <w:rsid w:val="362A49AB"/>
    <w:rsid w:val="363B44C3"/>
    <w:rsid w:val="363E3FB3"/>
    <w:rsid w:val="36415851"/>
    <w:rsid w:val="364339F5"/>
    <w:rsid w:val="36475B14"/>
    <w:rsid w:val="3652180C"/>
    <w:rsid w:val="365E28A7"/>
    <w:rsid w:val="36683C05"/>
    <w:rsid w:val="366A7AFE"/>
    <w:rsid w:val="366E2ED3"/>
    <w:rsid w:val="36764774"/>
    <w:rsid w:val="367E2601"/>
    <w:rsid w:val="367F4CF7"/>
    <w:rsid w:val="36833E7C"/>
    <w:rsid w:val="368C2F70"/>
    <w:rsid w:val="368E2D4F"/>
    <w:rsid w:val="3690698C"/>
    <w:rsid w:val="36910587"/>
    <w:rsid w:val="369938DF"/>
    <w:rsid w:val="36A04DB6"/>
    <w:rsid w:val="36A06A1C"/>
    <w:rsid w:val="36B20935"/>
    <w:rsid w:val="36BB30CC"/>
    <w:rsid w:val="36BE50F4"/>
    <w:rsid w:val="36BF2898"/>
    <w:rsid w:val="36C3270A"/>
    <w:rsid w:val="36C814AD"/>
    <w:rsid w:val="36C8664D"/>
    <w:rsid w:val="36C97D20"/>
    <w:rsid w:val="36CA5925"/>
    <w:rsid w:val="36CF7301"/>
    <w:rsid w:val="36D641EB"/>
    <w:rsid w:val="36DA0180"/>
    <w:rsid w:val="36DB7A54"/>
    <w:rsid w:val="36DC08C9"/>
    <w:rsid w:val="36E27E9F"/>
    <w:rsid w:val="36F666FD"/>
    <w:rsid w:val="36FB0BFD"/>
    <w:rsid w:val="36FE438B"/>
    <w:rsid w:val="37053125"/>
    <w:rsid w:val="37133692"/>
    <w:rsid w:val="371F7229"/>
    <w:rsid w:val="37264D8C"/>
    <w:rsid w:val="373305AA"/>
    <w:rsid w:val="3756210A"/>
    <w:rsid w:val="375A4E56"/>
    <w:rsid w:val="376E2676"/>
    <w:rsid w:val="3771680D"/>
    <w:rsid w:val="37794770"/>
    <w:rsid w:val="378825D6"/>
    <w:rsid w:val="378E6892"/>
    <w:rsid w:val="379522F8"/>
    <w:rsid w:val="37965B9A"/>
    <w:rsid w:val="379E73FF"/>
    <w:rsid w:val="37A42641"/>
    <w:rsid w:val="37A53BC4"/>
    <w:rsid w:val="37AD7642"/>
    <w:rsid w:val="37BF2ED1"/>
    <w:rsid w:val="37CA5BCA"/>
    <w:rsid w:val="37D7646D"/>
    <w:rsid w:val="37D81322"/>
    <w:rsid w:val="37E74C2E"/>
    <w:rsid w:val="38091ED5"/>
    <w:rsid w:val="3814146F"/>
    <w:rsid w:val="381E69F1"/>
    <w:rsid w:val="38214A35"/>
    <w:rsid w:val="3828316D"/>
    <w:rsid w:val="382A7217"/>
    <w:rsid w:val="382D42DF"/>
    <w:rsid w:val="38310570"/>
    <w:rsid w:val="3837515E"/>
    <w:rsid w:val="383E734F"/>
    <w:rsid w:val="384F4255"/>
    <w:rsid w:val="385775AE"/>
    <w:rsid w:val="38621C25"/>
    <w:rsid w:val="386A72E1"/>
    <w:rsid w:val="386C629D"/>
    <w:rsid w:val="386D6352"/>
    <w:rsid w:val="3871454A"/>
    <w:rsid w:val="3872263A"/>
    <w:rsid w:val="387C64E8"/>
    <w:rsid w:val="38AB53B4"/>
    <w:rsid w:val="38AE3672"/>
    <w:rsid w:val="38C121AB"/>
    <w:rsid w:val="38CC1D4A"/>
    <w:rsid w:val="38CD6CBD"/>
    <w:rsid w:val="38D26C60"/>
    <w:rsid w:val="38F01E0F"/>
    <w:rsid w:val="38F8669B"/>
    <w:rsid w:val="38FB262F"/>
    <w:rsid w:val="39096DE6"/>
    <w:rsid w:val="39133F91"/>
    <w:rsid w:val="39273424"/>
    <w:rsid w:val="392C1D09"/>
    <w:rsid w:val="39380080"/>
    <w:rsid w:val="3938118D"/>
    <w:rsid w:val="39394CDA"/>
    <w:rsid w:val="393D67A4"/>
    <w:rsid w:val="39463D89"/>
    <w:rsid w:val="394C4C39"/>
    <w:rsid w:val="396A50BF"/>
    <w:rsid w:val="396C5956"/>
    <w:rsid w:val="39730A51"/>
    <w:rsid w:val="3982182C"/>
    <w:rsid w:val="39902180"/>
    <w:rsid w:val="399A1E48"/>
    <w:rsid w:val="399A59A4"/>
    <w:rsid w:val="399D2A2F"/>
    <w:rsid w:val="39A42231"/>
    <w:rsid w:val="39A71E6F"/>
    <w:rsid w:val="39A84565"/>
    <w:rsid w:val="39A9208B"/>
    <w:rsid w:val="39B71F7E"/>
    <w:rsid w:val="39C62C3D"/>
    <w:rsid w:val="39C77313"/>
    <w:rsid w:val="39CB5D8B"/>
    <w:rsid w:val="39CE38A0"/>
    <w:rsid w:val="39D2513E"/>
    <w:rsid w:val="39D569DC"/>
    <w:rsid w:val="39D72754"/>
    <w:rsid w:val="39D80E75"/>
    <w:rsid w:val="39E14289"/>
    <w:rsid w:val="39EA7D87"/>
    <w:rsid w:val="39F4290A"/>
    <w:rsid w:val="3A085004"/>
    <w:rsid w:val="3A0F6392"/>
    <w:rsid w:val="3A140A1C"/>
    <w:rsid w:val="3A1A6A38"/>
    <w:rsid w:val="3A233FDF"/>
    <w:rsid w:val="3A287454"/>
    <w:rsid w:val="3A340B8E"/>
    <w:rsid w:val="3A3E4582"/>
    <w:rsid w:val="3A43428E"/>
    <w:rsid w:val="3A52627F"/>
    <w:rsid w:val="3A5C5C73"/>
    <w:rsid w:val="3A793787"/>
    <w:rsid w:val="3A804602"/>
    <w:rsid w:val="3A850402"/>
    <w:rsid w:val="3A96260F"/>
    <w:rsid w:val="3AA66C53"/>
    <w:rsid w:val="3AAF1923"/>
    <w:rsid w:val="3AC727C9"/>
    <w:rsid w:val="3AD361FC"/>
    <w:rsid w:val="3ADB3B42"/>
    <w:rsid w:val="3ADB44C6"/>
    <w:rsid w:val="3ADE16AB"/>
    <w:rsid w:val="3AE77C67"/>
    <w:rsid w:val="3AEF7B36"/>
    <w:rsid w:val="3AF17846"/>
    <w:rsid w:val="3AF424F7"/>
    <w:rsid w:val="3AF96667"/>
    <w:rsid w:val="3B0C4680"/>
    <w:rsid w:val="3B180EB0"/>
    <w:rsid w:val="3B246A26"/>
    <w:rsid w:val="3B253993"/>
    <w:rsid w:val="3B2B03C4"/>
    <w:rsid w:val="3B304812"/>
    <w:rsid w:val="3B334302"/>
    <w:rsid w:val="3B366E5F"/>
    <w:rsid w:val="3B4508D0"/>
    <w:rsid w:val="3B5878A0"/>
    <w:rsid w:val="3B5B5607"/>
    <w:rsid w:val="3B6162CB"/>
    <w:rsid w:val="3B626996"/>
    <w:rsid w:val="3B653D90"/>
    <w:rsid w:val="3B660234"/>
    <w:rsid w:val="3B6620EF"/>
    <w:rsid w:val="3B6D5A72"/>
    <w:rsid w:val="3B737A67"/>
    <w:rsid w:val="3B80097F"/>
    <w:rsid w:val="3B832136"/>
    <w:rsid w:val="3B9303C7"/>
    <w:rsid w:val="3B990760"/>
    <w:rsid w:val="3BAA5C47"/>
    <w:rsid w:val="3BAE5737"/>
    <w:rsid w:val="3BAE6660"/>
    <w:rsid w:val="3BBF52F1"/>
    <w:rsid w:val="3BC977E4"/>
    <w:rsid w:val="3BCE7B87"/>
    <w:rsid w:val="3BD333EF"/>
    <w:rsid w:val="3BE304CB"/>
    <w:rsid w:val="3BED44B1"/>
    <w:rsid w:val="3BF10EB2"/>
    <w:rsid w:val="3C096E11"/>
    <w:rsid w:val="3C0B00F3"/>
    <w:rsid w:val="3C153A08"/>
    <w:rsid w:val="3C184ED4"/>
    <w:rsid w:val="3C265C15"/>
    <w:rsid w:val="3C466DEE"/>
    <w:rsid w:val="3C511EA9"/>
    <w:rsid w:val="3C616C4D"/>
    <w:rsid w:val="3C6504EB"/>
    <w:rsid w:val="3C652368"/>
    <w:rsid w:val="3C6978B0"/>
    <w:rsid w:val="3C70153D"/>
    <w:rsid w:val="3C721FC7"/>
    <w:rsid w:val="3C7D493C"/>
    <w:rsid w:val="3C8309A8"/>
    <w:rsid w:val="3C835B1D"/>
    <w:rsid w:val="3CA813DC"/>
    <w:rsid w:val="3CA8213A"/>
    <w:rsid w:val="3CB23005"/>
    <w:rsid w:val="3CC80A7A"/>
    <w:rsid w:val="3CEC6753"/>
    <w:rsid w:val="3CF17FD1"/>
    <w:rsid w:val="3CF63839"/>
    <w:rsid w:val="3CF90C34"/>
    <w:rsid w:val="3D031AB2"/>
    <w:rsid w:val="3D0D46DF"/>
    <w:rsid w:val="3D127F47"/>
    <w:rsid w:val="3D134866"/>
    <w:rsid w:val="3D141F11"/>
    <w:rsid w:val="3D150FCE"/>
    <w:rsid w:val="3D1A0A8C"/>
    <w:rsid w:val="3D1D35B4"/>
    <w:rsid w:val="3D281519"/>
    <w:rsid w:val="3D2E4D81"/>
    <w:rsid w:val="3D333800"/>
    <w:rsid w:val="3D4A76E1"/>
    <w:rsid w:val="3D5565A9"/>
    <w:rsid w:val="3D5A0F8B"/>
    <w:rsid w:val="3D6E011A"/>
    <w:rsid w:val="3D6E1622"/>
    <w:rsid w:val="3D74475E"/>
    <w:rsid w:val="3D830197"/>
    <w:rsid w:val="3D962926"/>
    <w:rsid w:val="3DAD0A2F"/>
    <w:rsid w:val="3DB039E8"/>
    <w:rsid w:val="3DB26D3D"/>
    <w:rsid w:val="3DB37034"/>
    <w:rsid w:val="3DBE32B1"/>
    <w:rsid w:val="3DD60F75"/>
    <w:rsid w:val="3DDA5D89"/>
    <w:rsid w:val="3DDF42CD"/>
    <w:rsid w:val="3DDF607B"/>
    <w:rsid w:val="3DE25B6C"/>
    <w:rsid w:val="3DE47534"/>
    <w:rsid w:val="3DEA7118"/>
    <w:rsid w:val="3DEB2C72"/>
    <w:rsid w:val="3DF71617"/>
    <w:rsid w:val="3E1A2B54"/>
    <w:rsid w:val="3E265A58"/>
    <w:rsid w:val="3E2972F7"/>
    <w:rsid w:val="3E330175"/>
    <w:rsid w:val="3E3F6B1A"/>
    <w:rsid w:val="3E4660FB"/>
    <w:rsid w:val="3E510E90"/>
    <w:rsid w:val="3E527C58"/>
    <w:rsid w:val="3E546A69"/>
    <w:rsid w:val="3E55633E"/>
    <w:rsid w:val="3E5C76CC"/>
    <w:rsid w:val="3E75078E"/>
    <w:rsid w:val="3E7570D2"/>
    <w:rsid w:val="3E7E7642"/>
    <w:rsid w:val="3E817133"/>
    <w:rsid w:val="3E86735F"/>
    <w:rsid w:val="3E872348"/>
    <w:rsid w:val="3E895FE7"/>
    <w:rsid w:val="3E8A2015"/>
    <w:rsid w:val="3E947EF7"/>
    <w:rsid w:val="3E952BDE"/>
    <w:rsid w:val="3E9B4698"/>
    <w:rsid w:val="3E9C23C7"/>
    <w:rsid w:val="3EA866D6"/>
    <w:rsid w:val="3EB16D20"/>
    <w:rsid w:val="3EB30313"/>
    <w:rsid w:val="3EB3781D"/>
    <w:rsid w:val="3EB412B6"/>
    <w:rsid w:val="3EC534C3"/>
    <w:rsid w:val="3EC60FE9"/>
    <w:rsid w:val="3ECB6600"/>
    <w:rsid w:val="3ED23E32"/>
    <w:rsid w:val="3EDB2CE7"/>
    <w:rsid w:val="3EDE6333"/>
    <w:rsid w:val="3EDE79C6"/>
    <w:rsid w:val="3EE0715E"/>
    <w:rsid w:val="3EE91CCF"/>
    <w:rsid w:val="3EF224EC"/>
    <w:rsid w:val="3F0044FB"/>
    <w:rsid w:val="3F067638"/>
    <w:rsid w:val="3F0F2F91"/>
    <w:rsid w:val="3F115748"/>
    <w:rsid w:val="3F1233A3"/>
    <w:rsid w:val="3F1C6E5B"/>
    <w:rsid w:val="3F1E7077"/>
    <w:rsid w:val="3F207B0B"/>
    <w:rsid w:val="3F2226C4"/>
    <w:rsid w:val="3F275F2C"/>
    <w:rsid w:val="3F316A74"/>
    <w:rsid w:val="3F382309"/>
    <w:rsid w:val="3F424B14"/>
    <w:rsid w:val="3F4646BA"/>
    <w:rsid w:val="3F4D3078"/>
    <w:rsid w:val="3F526E25"/>
    <w:rsid w:val="3F6A7442"/>
    <w:rsid w:val="3F6E5909"/>
    <w:rsid w:val="3F751797"/>
    <w:rsid w:val="3F942E96"/>
    <w:rsid w:val="3FB3156E"/>
    <w:rsid w:val="3FC1012F"/>
    <w:rsid w:val="3FC9603F"/>
    <w:rsid w:val="3FD24C96"/>
    <w:rsid w:val="3FD339BE"/>
    <w:rsid w:val="3FD75394"/>
    <w:rsid w:val="3FD85478"/>
    <w:rsid w:val="3FDB6D16"/>
    <w:rsid w:val="3FE023BA"/>
    <w:rsid w:val="3FE41849"/>
    <w:rsid w:val="3FF57DD8"/>
    <w:rsid w:val="3FFA719D"/>
    <w:rsid w:val="401E3F60"/>
    <w:rsid w:val="40215AE0"/>
    <w:rsid w:val="40337EDF"/>
    <w:rsid w:val="40401784"/>
    <w:rsid w:val="40490A4D"/>
    <w:rsid w:val="40520D87"/>
    <w:rsid w:val="40555F24"/>
    <w:rsid w:val="40572841"/>
    <w:rsid w:val="405B60A8"/>
    <w:rsid w:val="405E2617"/>
    <w:rsid w:val="405F34A4"/>
    <w:rsid w:val="40621F6B"/>
    <w:rsid w:val="40633C43"/>
    <w:rsid w:val="40750F19"/>
    <w:rsid w:val="40755194"/>
    <w:rsid w:val="40776A3F"/>
    <w:rsid w:val="407F60FD"/>
    <w:rsid w:val="409335B8"/>
    <w:rsid w:val="40970E8F"/>
    <w:rsid w:val="409C46F8"/>
    <w:rsid w:val="40A414DA"/>
    <w:rsid w:val="40A84E4B"/>
    <w:rsid w:val="40A92971"/>
    <w:rsid w:val="40BA4B7E"/>
    <w:rsid w:val="40BF3F42"/>
    <w:rsid w:val="40C0244C"/>
    <w:rsid w:val="40C62A06"/>
    <w:rsid w:val="40C854ED"/>
    <w:rsid w:val="40CB6D8B"/>
    <w:rsid w:val="40CF687B"/>
    <w:rsid w:val="40D43E92"/>
    <w:rsid w:val="40D55514"/>
    <w:rsid w:val="40D81790"/>
    <w:rsid w:val="40FC6D92"/>
    <w:rsid w:val="41032081"/>
    <w:rsid w:val="4106031D"/>
    <w:rsid w:val="410A1661"/>
    <w:rsid w:val="410E6B97"/>
    <w:rsid w:val="412962C9"/>
    <w:rsid w:val="41331B00"/>
    <w:rsid w:val="413B1FBD"/>
    <w:rsid w:val="414A4154"/>
    <w:rsid w:val="414B295D"/>
    <w:rsid w:val="41523008"/>
    <w:rsid w:val="4153125A"/>
    <w:rsid w:val="4153338C"/>
    <w:rsid w:val="415D42EA"/>
    <w:rsid w:val="416035DD"/>
    <w:rsid w:val="41606B88"/>
    <w:rsid w:val="417319A2"/>
    <w:rsid w:val="417411D1"/>
    <w:rsid w:val="4182744A"/>
    <w:rsid w:val="41853A7E"/>
    <w:rsid w:val="418C2076"/>
    <w:rsid w:val="41923405"/>
    <w:rsid w:val="419C7ECA"/>
    <w:rsid w:val="419D4283"/>
    <w:rsid w:val="41A35634"/>
    <w:rsid w:val="41AA258E"/>
    <w:rsid w:val="41B14259"/>
    <w:rsid w:val="41B31CF9"/>
    <w:rsid w:val="41C37A62"/>
    <w:rsid w:val="41D60A6F"/>
    <w:rsid w:val="41D61543"/>
    <w:rsid w:val="41DA4EDD"/>
    <w:rsid w:val="41DF489C"/>
    <w:rsid w:val="41E047F0"/>
    <w:rsid w:val="41E225DE"/>
    <w:rsid w:val="41EC0D67"/>
    <w:rsid w:val="41EC6FB9"/>
    <w:rsid w:val="41EE67EC"/>
    <w:rsid w:val="41EF0857"/>
    <w:rsid w:val="42134546"/>
    <w:rsid w:val="42215345"/>
    <w:rsid w:val="422C55F7"/>
    <w:rsid w:val="422E75D1"/>
    <w:rsid w:val="423774BD"/>
    <w:rsid w:val="423A5D78"/>
    <w:rsid w:val="423B4393"/>
    <w:rsid w:val="423C3269"/>
    <w:rsid w:val="42404FDA"/>
    <w:rsid w:val="4255690C"/>
    <w:rsid w:val="42781B34"/>
    <w:rsid w:val="427A45C5"/>
    <w:rsid w:val="427B3B7B"/>
    <w:rsid w:val="428164BD"/>
    <w:rsid w:val="4287189B"/>
    <w:rsid w:val="428840CE"/>
    <w:rsid w:val="428F147C"/>
    <w:rsid w:val="429D0359"/>
    <w:rsid w:val="42A94EAA"/>
    <w:rsid w:val="42B9333F"/>
    <w:rsid w:val="42B96073"/>
    <w:rsid w:val="42C6780A"/>
    <w:rsid w:val="42C81376"/>
    <w:rsid w:val="42D9753D"/>
    <w:rsid w:val="42DA1507"/>
    <w:rsid w:val="42DA5063"/>
    <w:rsid w:val="42DD2100"/>
    <w:rsid w:val="42E34F87"/>
    <w:rsid w:val="42E34FC3"/>
    <w:rsid w:val="42E44134"/>
    <w:rsid w:val="42EB34D0"/>
    <w:rsid w:val="43051083"/>
    <w:rsid w:val="430B5474"/>
    <w:rsid w:val="431D03AC"/>
    <w:rsid w:val="431D1023"/>
    <w:rsid w:val="43210EE4"/>
    <w:rsid w:val="43211A9B"/>
    <w:rsid w:val="43361A71"/>
    <w:rsid w:val="433A7F3A"/>
    <w:rsid w:val="433B7393"/>
    <w:rsid w:val="43464F87"/>
    <w:rsid w:val="43487E9A"/>
    <w:rsid w:val="4350155C"/>
    <w:rsid w:val="435E3EE6"/>
    <w:rsid w:val="43633DC5"/>
    <w:rsid w:val="4366367B"/>
    <w:rsid w:val="437D25BE"/>
    <w:rsid w:val="43931DE2"/>
    <w:rsid w:val="4395283B"/>
    <w:rsid w:val="43AA38CB"/>
    <w:rsid w:val="43B40E80"/>
    <w:rsid w:val="43BD72EC"/>
    <w:rsid w:val="43C31F9B"/>
    <w:rsid w:val="43C87B0B"/>
    <w:rsid w:val="43DB5537"/>
    <w:rsid w:val="43DD433B"/>
    <w:rsid w:val="43E02B4D"/>
    <w:rsid w:val="43E048FB"/>
    <w:rsid w:val="43E05A11"/>
    <w:rsid w:val="43E23597"/>
    <w:rsid w:val="43EE034F"/>
    <w:rsid w:val="43FB1735"/>
    <w:rsid w:val="440417A2"/>
    <w:rsid w:val="440A3726"/>
    <w:rsid w:val="440F6F8F"/>
    <w:rsid w:val="4411049D"/>
    <w:rsid w:val="44165DE0"/>
    <w:rsid w:val="4420119C"/>
    <w:rsid w:val="442E43FD"/>
    <w:rsid w:val="44307631"/>
    <w:rsid w:val="4434574B"/>
    <w:rsid w:val="44352E99"/>
    <w:rsid w:val="443D1D4E"/>
    <w:rsid w:val="443D58AA"/>
    <w:rsid w:val="444430DC"/>
    <w:rsid w:val="444C01E3"/>
    <w:rsid w:val="44506CCF"/>
    <w:rsid w:val="44557097"/>
    <w:rsid w:val="446E1F07"/>
    <w:rsid w:val="44723F09"/>
    <w:rsid w:val="448B0D0B"/>
    <w:rsid w:val="449851D6"/>
    <w:rsid w:val="449C4CC6"/>
    <w:rsid w:val="44A678F3"/>
    <w:rsid w:val="44A973E3"/>
    <w:rsid w:val="44AE5C7C"/>
    <w:rsid w:val="44B85B95"/>
    <w:rsid w:val="44BD2286"/>
    <w:rsid w:val="44C4421D"/>
    <w:rsid w:val="44CE0BF8"/>
    <w:rsid w:val="44CE6E4A"/>
    <w:rsid w:val="44DA759D"/>
    <w:rsid w:val="44DD0E3B"/>
    <w:rsid w:val="44DF7259"/>
    <w:rsid w:val="44E73A68"/>
    <w:rsid w:val="44E93C84"/>
    <w:rsid w:val="44EB3558"/>
    <w:rsid w:val="44F85C75"/>
    <w:rsid w:val="44F92119"/>
    <w:rsid w:val="44FA4B0A"/>
    <w:rsid w:val="45040B0F"/>
    <w:rsid w:val="450C3A8A"/>
    <w:rsid w:val="45122E32"/>
    <w:rsid w:val="451519C3"/>
    <w:rsid w:val="451C5E07"/>
    <w:rsid w:val="45230F44"/>
    <w:rsid w:val="452C4DA3"/>
    <w:rsid w:val="45321187"/>
    <w:rsid w:val="45392515"/>
    <w:rsid w:val="453B0430"/>
    <w:rsid w:val="453F5652"/>
    <w:rsid w:val="45404FBA"/>
    <w:rsid w:val="45464C32"/>
    <w:rsid w:val="45592BB7"/>
    <w:rsid w:val="455E3D2A"/>
    <w:rsid w:val="4577128F"/>
    <w:rsid w:val="457E261E"/>
    <w:rsid w:val="458D460F"/>
    <w:rsid w:val="45946EDB"/>
    <w:rsid w:val="459736E0"/>
    <w:rsid w:val="45A63456"/>
    <w:rsid w:val="45A8582B"/>
    <w:rsid w:val="45AB2CE7"/>
    <w:rsid w:val="45B7168C"/>
    <w:rsid w:val="45C02C36"/>
    <w:rsid w:val="45C34DD1"/>
    <w:rsid w:val="45C45BA1"/>
    <w:rsid w:val="45CB7ED7"/>
    <w:rsid w:val="45CC3389"/>
    <w:rsid w:val="45CE003F"/>
    <w:rsid w:val="45CE71A6"/>
    <w:rsid w:val="45CE7250"/>
    <w:rsid w:val="45D41AF5"/>
    <w:rsid w:val="45F01209"/>
    <w:rsid w:val="45F4643C"/>
    <w:rsid w:val="45F80164"/>
    <w:rsid w:val="45F97EF6"/>
    <w:rsid w:val="460A5C60"/>
    <w:rsid w:val="462F3918"/>
    <w:rsid w:val="46322A83"/>
    <w:rsid w:val="463528DE"/>
    <w:rsid w:val="46366582"/>
    <w:rsid w:val="46371A7E"/>
    <w:rsid w:val="46394F03"/>
    <w:rsid w:val="464078D3"/>
    <w:rsid w:val="464B2C73"/>
    <w:rsid w:val="465002FD"/>
    <w:rsid w:val="466A4950"/>
    <w:rsid w:val="466C691A"/>
    <w:rsid w:val="46761547"/>
    <w:rsid w:val="46794475"/>
    <w:rsid w:val="46845A12"/>
    <w:rsid w:val="46872554"/>
    <w:rsid w:val="4698770F"/>
    <w:rsid w:val="46A604E3"/>
    <w:rsid w:val="46A72CE7"/>
    <w:rsid w:val="46A977DF"/>
    <w:rsid w:val="46B138F5"/>
    <w:rsid w:val="46BD0F24"/>
    <w:rsid w:val="46C71DA3"/>
    <w:rsid w:val="46C87FF5"/>
    <w:rsid w:val="46CF6BE8"/>
    <w:rsid w:val="46D324F5"/>
    <w:rsid w:val="46D5626E"/>
    <w:rsid w:val="46D904B4"/>
    <w:rsid w:val="46DC24DD"/>
    <w:rsid w:val="46E12E64"/>
    <w:rsid w:val="46EE37D3"/>
    <w:rsid w:val="46F75950"/>
    <w:rsid w:val="47046B53"/>
    <w:rsid w:val="47095F17"/>
    <w:rsid w:val="470A16D7"/>
    <w:rsid w:val="470E16A9"/>
    <w:rsid w:val="47237085"/>
    <w:rsid w:val="472D60AA"/>
    <w:rsid w:val="474358CD"/>
    <w:rsid w:val="47443444"/>
    <w:rsid w:val="474451A1"/>
    <w:rsid w:val="47525B10"/>
    <w:rsid w:val="47543636"/>
    <w:rsid w:val="47556CB4"/>
    <w:rsid w:val="47665118"/>
    <w:rsid w:val="476A63AC"/>
    <w:rsid w:val="477171F4"/>
    <w:rsid w:val="477B2925"/>
    <w:rsid w:val="47863A0C"/>
    <w:rsid w:val="47876474"/>
    <w:rsid w:val="479243B7"/>
    <w:rsid w:val="47961EA1"/>
    <w:rsid w:val="479D013A"/>
    <w:rsid w:val="47A0687C"/>
    <w:rsid w:val="47A65A14"/>
    <w:rsid w:val="47B10A89"/>
    <w:rsid w:val="47B642F1"/>
    <w:rsid w:val="47B67975"/>
    <w:rsid w:val="47C00CCC"/>
    <w:rsid w:val="47C33D64"/>
    <w:rsid w:val="47CD33E9"/>
    <w:rsid w:val="47D30815"/>
    <w:rsid w:val="47D74267"/>
    <w:rsid w:val="47E72350"/>
    <w:rsid w:val="47EA5D49"/>
    <w:rsid w:val="47F75579"/>
    <w:rsid w:val="48050DD4"/>
    <w:rsid w:val="48052B82"/>
    <w:rsid w:val="480C78BD"/>
    <w:rsid w:val="481334F1"/>
    <w:rsid w:val="481C50E8"/>
    <w:rsid w:val="481D611E"/>
    <w:rsid w:val="48277D56"/>
    <w:rsid w:val="482C010F"/>
    <w:rsid w:val="4833757B"/>
    <w:rsid w:val="48435459"/>
    <w:rsid w:val="484F3DFE"/>
    <w:rsid w:val="4855197E"/>
    <w:rsid w:val="485B747D"/>
    <w:rsid w:val="4867383D"/>
    <w:rsid w:val="48695961"/>
    <w:rsid w:val="487344BE"/>
    <w:rsid w:val="488241D3"/>
    <w:rsid w:val="488C32A4"/>
    <w:rsid w:val="4891671A"/>
    <w:rsid w:val="4893018E"/>
    <w:rsid w:val="489A439E"/>
    <w:rsid w:val="48A5274D"/>
    <w:rsid w:val="48A562CB"/>
    <w:rsid w:val="48A71E8C"/>
    <w:rsid w:val="48A91760"/>
    <w:rsid w:val="48AA188E"/>
    <w:rsid w:val="48AF5FCC"/>
    <w:rsid w:val="48B07DAC"/>
    <w:rsid w:val="48CA2EF0"/>
    <w:rsid w:val="48D60C67"/>
    <w:rsid w:val="48D6451F"/>
    <w:rsid w:val="48D83DF3"/>
    <w:rsid w:val="48E80A2C"/>
    <w:rsid w:val="48E833A6"/>
    <w:rsid w:val="48F457C4"/>
    <w:rsid w:val="48FD1AAC"/>
    <w:rsid w:val="48FD584B"/>
    <w:rsid w:val="49204B5B"/>
    <w:rsid w:val="493556E9"/>
    <w:rsid w:val="494E1C27"/>
    <w:rsid w:val="49521DF7"/>
    <w:rsid w:val="495518E8"/>
    <w:rsid w:val="495D7D08"/>
    <w:rsid w:val="4969112E"/>
    <w:rsid w:val="496F578D"/>
    <w:rsid w:val="496F622A"/>
    <w:rsid w:val="498E1DA5"/>
    <w:rsid w:val="49AD34D2"/>
    <w:rsid w:val="49AE762B"/>
    <w:rsid w:val="49AE7B5B"/>
    <w:rsid w:val="49B303BC"/>
    <w:rsid w:val="49BB2948"/>
    <w:rsid w:val="49D35CBD"/>
    <w:rsid w:val="49D40A5E"/>
    <w:rsid w:val="49E12C8F"/>
    <w:rsid w:val="49F11B21"/>
    <w:rsid w:val="49F20EE5"/>
    <w:rsid w:val="4A014BCF"/>
    <w:rsid w:val="4A0812A6"/>
    <w:rsid w:val="4A0B364F"/>
    <w:rsid w:val="4A1A4124"/>
    <w:rsid w:val="4A2918BA"/>
    <w:rsid w:val="4A2E16F3"/>
    <w:rsid w:val="4A303518"/>
    <w:rsid w:val="4A315EB1"/>
    <w:rsid w:val="4A3B2D3D"/>
    <w:rsid w:val="4A3C4A7F"/>
    <w:rsid w:val="4A3F0D06"/>
    <w:rsid w:val="4A421E6C"/>
    <w:rsid w:val="4A433A00"/>
    <w:rsid w:val="4A625410"/>
    <w:rsid w:val="4A657908"/>
    <w:rsid w:val="4A672DFB"/>
    <w:rsid w:val="4A6E0EB3"/>
    <w:rsid w:val="4A72158E"/>
    <w:rsid w:val="4A723D0E"/>
    <w:rsid w:val="4A730277"/>
    <w:rsid w:val="4A743F6F"/>
    <w:rsid w:val="4A7638C4"/>
    <w:rsid w:val="4A7909BF"/>
    <w:rsid w:val="4A7D2EA4"/>
    <w:rsid w:val="4A834233"/>
    <w:rsid w:val="4A9D3546"/>
    <w:rsid w:val="4A9E2E1A"/>
    <w:rsid w:val="4AA73424"/>
    <w:rsid w:val="4AAD305D"/>
    <w:rsid w:val="4AB740F4"/>
    <w:rsid w:val="4AB904B0"/>
    <w:rsid w:val="4ACE4DBB"/>
    <w:rsid w:val="4AD16F4A"/>
    <w:rsid w:val="4AD66A58"/>
    <w:rsid w:val="4ADE1B86"/>
    <w:rsid w:val="4AE7105A"/>
    <w:rsid w:val="4AE85EB8"/>
    <w:rsid w:val="4AED041D"/>
    <w:rsid w:val="4AEE3DA2"/>
    <w:rsid w:val="4AF64A04"/>
    <w:rsid w:val="4AFB4DFA"/>
    <w:rsid w:val="4AFF7D5D"/>
    <w:rsid w:val="4B0709C0"/>
    <w:rsid w:val="4B11183E"/>
    <w:rsid w:val="4B125CE2"/>
    <w:rsid w:val="4B15132F"/>
    <w:rsid w:val="4B2F63D5"/>
    <w:rsid w:val="4B360471"/>
    <w:rsid w:val="4B4C5CA0"/>
    <w:rsid w:val="4B531E57"/>
    <w:rsid w:val="4B53235D"/>
    <w:rsid w:val="4B600173"/>
    <w:rsid w:val="4B664237"/>
    <w:rsid w:val="4B6B42E0"/>
    <w:rsid w:val="4B6D1D00"/>
    <w:rsid w:val="4B6D56E8"/>
    <w:rsid w:val="4B6E4EE3"/>
    <w:rsid w:val="4B7F2C4C"/>
    <w:rsid w:val="4B840262"/>
    <w:rsid w:val="4B842010"/>
    <w:rsid w:val="4B9F509C"/>
    <w:rsid w:val="4BA82726"/>
    <w:rsid w:val="4BAD1567"/>
    <w:rsid w:val="4BB943B0"/>
    <w:rsid w:val="4BBA3C84"/>
    <w:rsid w:val="4BBE19C6"/>
    <w:rsid w:val="4BC06E59"/>
    <w:rsid w:val="4BD72A88"/>
    <w:rsid w:val="4BDC7E7D"/>
    <w:rsid w:val="4BE551A5"/>
    <w:rsid w:val="4BEF3A7F"/>
    <w:rsid w:val="4BF13FF6"/>
    <w:rsid w:val="4C0118B3"/>
    <w:rsid w:val="4C0D2006"/>
    <w:rsid w:val="4C107D48"/>
    <w:rsid w:val="4C112804"/>
    <w:rsid w:val="4C15710C"/>
    <w:rsid w:val="4C177328"/>
    <w:rsid w:val="4C213CC4"/>
    <w:rsid w:val="4C243449"/>
    <w:rsid w:val="4C2C67E0"/>
    <w:rsid w:val="4C2D67D1"/>
    <w:rsid w:val="4C3539E3"/>
    <w:rsid w:val="4C360F71"/>
    <w:rsid w:val="4C3D6D8F"/>
    <w:rsid w:val="4C3E2501"/>
    <w:rsid w:val="4C424EC2"/>
    <w:rsid w:val="4C485734"/>
    <w:rsid w:val="4C51283A"/>
    <w:rsid w:val="4C543465"/>
    <w:rsid w:val="4C577725"/>
    <w:rsid w:val="4C6267F5"/>
    <w:rsid w:val="4C653BF0"/>
    <w:rsid w:val="4C6A62D8"/>
    <w:rsid w:val="4C704622"/>
    <w:rsid w:val="4C83676C"/>
    <w:rsid w:val="4C8D1398"/>
    <w:rsid w:val="4C910E89"/>
    <w:rsid w:val="4C912C37"/>
    <w:rsid w:val="4C9B3AB5"/>
    <w:rsid w:val="4C9E35A6"/>
    <w:rsid w:val="4CA30BBC"/>
    <w:rsid w:val="4CB608EF"/>
    <w:rsid w:val="4CB701C3"/>
    <w:rsid w:val="4CB9218D"/>
    <w:rsid w:val="4CBA0323"/>
    <w:rsid w:val="4CC16029"/>
    <w:rsid w:val="4CCE6546"/>
    <w:rsid w:val="4CDB0356"/>
    <w:rsid w:val="4CDD7C2A"/>
    <w:rsid w:val="4CDF632E"/>
    <w:rsid w:val="4CE511D4"/>
    <w:rsid w:val="4CE70CD4"/>
    <w:rsid w:val="4CE83F1B"/>
    <w:rsid w:val="4CEE0089"/>
    <w:rsid w:val="4CEE62DB"/>
    <w:rsid w:val="4CF431C6"/>
    <w:rsid w:val="4CF5766A"/>
    <w:rsid w:val="4CF94135"/>
    <w:rsid w:val="4D056551"/>
    <w:rsid w:val="4D174A8A"/>
    <w:rsid w:val="4D2741D4"/>
    <w:rsid w:val="4D302450"/>
    <w:rsid w:val="4D337467"/>
    <w:rsid w:val="4D3D691B"/>
    <w:rsid w:val="4D4041D2"/>
    <w:rsid w:val="4D423F31"/>
    <w:rsid w:val="4D447CA9"/>
    <w:rsid w:val="4D461CB1"/>
    <w:rsid w:val="4D570052"/>
    <w:rsid w:val="4D6640C3"/>
    <w:rsid w:val="4D73213F"/>
    <w:rsid w:val="4D77007F"/>
    <w:rsid w:val="4D7722CE"/>
    <w:rsid w:val="4D810EFD"/>
    <w:rsid w:val="4D89648B"/>
    <w:rsid w:val="4D8B58D8"/>
    <w:rsid w:val="4D8C33FE"/>
    <w:rsid w:val="4D8D56B2"/>
    <w:rsid w:val="4D981DA3"/>
    <w:rsid w:val="4D9C1893"/>
    <w:rsid w:val="4DAE4F0E"/>
    <w:rsid w:val="4DC1754C"/>
    <w:rsid w:val="4DC4418A"/>
    <w:rsid w:val="4DCE1C69"/>
    <w:rsid w:val="4DE51D36"/>
    <w:rsid w:val="4DF55447"/>
    <w:rsid w:val="4E0C2ABC"/>
    <w:rsid w:val="4E0C72FB"/>
    <w:rsid w:val="4E0D66B4"/>
    <w:rsid w:val="4E135344"/>
    <w:rsid w:val="4E150B5A"/>
    <w:rsid w:val="4E176F7A"/>
    <w:rsid w:val="4E192EE4"/>
    <w:rsid w:val="4E241889"/>
    <w:rsid w:val="4E256AC3"/>
    <w:rsid w:val="4E296E9F"/>
    <w:rsid w:val="4E311CB2"/>
    <w:rsid w:val="4E314A0C"/>
    <w:rsid w:val="4E3C2B12"/>
    <w:rsid w:val="4E4F2DA9"/>
    <w:rsid w:val="4E573A0C"/>
    <w:rsid w:val="4E6D29C4"/>
    <w:rsid w:val="4E802F63"/>
    <w:rsid w:val="4E8567CB"/>
    <w:rsid w:val="4E880069"/>
    <w:rsid w:val="4E992277"/>
    <w:rsid w:val="4E9A3978"/>
    <w:rsid w:val="4EAF3848"/>
    <w:rsid w:val="4EB731EF"/>
    <w:rsid w:val="4ED159C4"/>
    <w:rsid w:val="4EF179BD"/>
    <w:rsid w:val="4EFA0F67"/>
    <w:rsid w:val="4EFC0CD7"/>
    <w:rsid w:val="4EFD2805"/>
    <w:rsid w:val="4EFE032C"/>
    <w:rsid w:val="4F027E1C"/>
    <w:rsid w:val="4F051434"/>
    <w:rsid w:val="4F0A6643"/>
    <w:rsid w:val="4F0C7544"/>
    <w:rsid w:val="4F124896"/>
    <w:rsid w:val="4F155DA1"/>
    <w:rsid w:val="4F195165"/>
    <w:rsid w:val="4F2E0C11"/>
    <w:rsid w:val="4F351F9F"/>
    <w:rsid w:val="4F3B332E"/>
    <w:rsid w:val="4F3C4E12"/>
    <w:rsid w:val="4F541440"/>
    <w:rsid w:val="4F5B577E"/>
    <w:rsid w:val="4F602D53"/>
    <w:rsid w:val="4F610FE6"/>
    <w:rsid w:val="4F63587C"/>
    <w:rsid w:val="4F6406E3"/>
    <w:rsid w:val="4F6D68F8"/>
    <w:rsid w:val="4F730D1A"/>
    <w:rsid w:val="4F7505EE"/>
    <w:rsid w:val="4F840831"/>
    <w:rsid w:val="4F8D0335"/>
    <w:rsid w:val="4F8E7D24"/>
    <w:rsid w:val="4F986150"/>
    <w:rsid w:val="4FA42C81"/>
    <w:rsid w:val="4FAB400F"/>
    <w:rsid w:val="4FB05ACA"/>
    <w:rsid w:val="4FB8497E"/>
    <w:rsid w:val="4FB855E9"/>
    <w:rsid w:val="4FCD6243"/>
    <w:rsid w:val="4FE32A78"/>
    <w:rsid w:val="4FED4628"/>
    <w:rsid w:val="50010F5D"/>
    <w:rsid w:val="500656EA"/>
    <w:rsid w:val="500E717E"/>
    <w:rsid w:val="501B2610"/>
    <w:rsid w:val="501E1B99"/>
    <w:rsid w:val="502528B3"/>
    <w:rsid w:val="50272059"/>
    <w:rsid w:val="502F74F4"/>
    <w:rsid w:val="50305B35"/>
    <w:rsid w:val="50454464"/>
    <w:rsid w:val="50461F8A"/>
    <w:rsid w:val="504906F1"/>
    <w:rsid w:val="504B75A0"/>
    <w:rsid w:val="504F52E3"/>
    <w:rsid w:val="50540FF7"/>
    <w:rsid w:val="505C355C"/>
    <w:rsid w:val="50666188"/>
    <w:rsid w:val="506E473E"/>
    <w:rsid w:val="50707007"/>
    <w:rsid w:val="50727FCD"/>
    <w:rsid w:val="507B60D8"/>
    <w:rsid w:val="508F3931"/>
    <w:rsid w:val="50980FC9"/>
    <w:rsid w:val="509E44A5"/>
    <w:rsid w:val="50A75D18"/>
    <w:rsid w:val="50A94543"/>
    <w:rsid w:val="50B11D09"/>
    <w:rsid w:val="50B67311"/>
    <w:rsid w:val="50B819E5"/>
    <w:rsid w:val="50B971E2"/>
    <w:rsid w:val="50C7131D"/>
    <w:rsid w:val="50D5117C"/>
    <w:rsid w:val="50D75B93"/>
    <w:rsid w:val="50E5317A"/>
    <w:rsid w:val="50ED0658"/>
    <w:rsid w:val="50F97A16"/>
    <w:rsid w:val="50FE0074"/>
    <w:rsid w:val="51060827"/>
    <w:rsid w:val="510936E3"/>
    <w:rsid w:val="510D4CE5"/>
    <w:rsid w:val="510E1E6E"/>
    <w:rsid w:val="5110166D"/>
    <w:rsid w:val="51122D44"/>
    <w:rsid w:val="511829CC"/>
    <w:rsid w:val="5119144D"/>
    <w:rsid w:val="511931FB"/>
    <w:rsid w:val="511D0F3D"/>
    <w:rsid w:val="51273B6A"/>
    <w:rsid w:val="513A2283"/>
    <w:rsid w:val="513D15DF"/>
    <w:rsid w:val="514069D9"/>
    <w:rsid w:val="51416774"/>
    <w:rsid w:val="51422751"/>
    <w:rsid w:val="51453FF0"/>
    <w:rsid w:val="5153495F"/>
    <w:rsid w:val="516A7EFA"/>
    <w:rsid w:val="516B43CC"/>
    <w:rsid w:val="516F2029"/>
    <w:rsid w:val="51782617"/>
    <w:rsid w:val="519349D3"/>
    <w:rsid w:val="51962139"/>
    <w:rsid w:val="519A07DF"/>
    <w:rsid w:val="51B44DED"/>
    <w:rsid w:val="51C57522"/>
    <w:rsid w:val="51C770FB"/>
    <w:rsid w:val="51C77B59"/>
    <w:rsid w:val="51C94C21"/>
    <w:rsid w:val="51CE0489"/>
    <w:rsid w:val="51F108EE"/>
    <w:rsid w:val="51F15F26"/>
    <w:rsid w:val="51FE51A8"/>
    <w:rsid w:val="520A44A5"/>
    <w:rsid w:val="520C495D"/>
    <w:rsid w:val="52134DE1"/>
    <w:rsid w:val="52152CF9"/>
    <w:rsid w:val="52187956"/>
    <w:rsid w:val="521C0925"/>
    <w:rsid w:val="521C35E0"/>
    <w:rsid w:val="52206266"/>
    <w:rsid w:val="52214A5D"/>
    <w:rsid w:val="52314DA8"/>
    <w:rsid w:val="523F1387"/>
    <w:rsid w:val="5241266C"/>
    <w:rsid w:val="524D5852"/>
    <w:rsid w:val="52505342"/>
    <w:rsid w:val="525A3ACB"/>
    <w:rsid w:val="526037D7"/>
    <w:rsid w:val="5269386D"/>
    <w:rsid w:val="527132E4"/>
    <w:rsid w:val="52764E78"/>
    <w:rsid w:val="527C6CA6"/>
    <w:rsid w:val="527C7EE5"/>
    <w:rsid w:val="527F2CAE"/>
    <w:rsid w:val="528D599E"/>
    <w:rsid w:val="528F7C18"/>
    <w:rsid w:val="52966EAF"/>
    <w:rsid w:val="52AC651B"/>
    <w:rsid w:val="52AF0F07"/>
    <w:rsid w:val="52B70A05"/>
    <w:rsid w:val="52B72CCB"/>
    <w:rsid w:val="52C0794D"/>
    <w:rsid w:val="52C5363A"/>
    <w:rsid w:val="52CC4C54"/>
    <w:rsid w:val="52D716A8"/>
    <w:rsid w:val="52D8489F"/>
    <w:rsid w:val="52D95337"/>
    <w:rsid w:val="52DF3B64"/>
    <w:rsid w:val="52EC6BE6"/>
    <w:rsid w:val="52ED54E3"/>
    <w:rsid w:val="52ED7C7F"/>
    <w:rsid w:val="52FA157C"/>
    <w:rsid w:val="530028C4"/>
    <w:rsid w:val="53051C89"/>
    <w:rsid w:val="5305587F"/>
    <w:rsid w:val="53134103"/>
    <w:rsid w:val="531351CF"/>
    <w:rsid w:val="533267F6"/>
    <w:rsid w:val="5339770C"/>
    <w:rsid w:val="534722A1"/>
    <w:rsid w:val="5349426B"/>
    <w:rsid w:val="534C4377"/>
    <w:rsid w:val="53534D2D"/>
    <w:rsid w:val="53574DCE"/>
    <w:rsid w:val="53592A03"/>
    <w:rsid w:val="53602BB5"/>
    <w:rsid w:val="536051BA"/>
    <w:rsid w:val="53624607"/>
    <w:rsid w:val="536410A5"/>
    <w:rsid w:val="5368607D"/>
    <w:rsid w:val="536A359C"/>
    <w:rsid w:val="536C7507"/>
    <w:rsid w:val="536E7B06"/>
    <w:rsid w:val="53721D2E"/>
    <w:rsid w:val="538C6674"/>
    <w:rsid w:val="53901E9A"/>
    <w:rsid w:val="539574B0"/>
    <w:rsid w:val="5398661A"/>
    <w:rsid w:val="53A34A4E"/>
    <w:rsid w:val="53A5521A"/>
    <w:rsid w:val="53B12F4E"/>
    <w:rsid w:val="53B148A4"/>
    <w:rsid w:val="53B536AF"/>
    <w:rsid w:val="53B5421C"/>
    <w:rsid w:val="53B67427"/>
    <w:rsid w:val="53B914E7"/>
    <w:rsid w:val="53BB3613"/>
    <w:rsid w:val="53C120CA"/>
    <w:rsid w:val="54302D35"/>
    <w:rsid w:val="544E765F"/>
    <w:rsid w:val="544F3B03"/>
    <w:rsid w:val="54525066"/>
    <w:rsid w:val="545A4256"/>
    <w:rsid w:val="545A6004"/>
    <w:rsid w:val="547054FD"/>
    <w:rsid w:val="547A48F8"/>
    <w:rsid w:val="548656FA"/>
    <w:rsid w:val="548A6FFE"/>
    <w:rsid w:val="54947768"/>
    <w:rsid w:val="54967603"/>
    <w:rsid w:val="54973DD2"/>
    <w:rsid w:val="54992FD0"/>
    <w:rsid w:val="549D3C2D"/>
    <w:rsid w:val="54A11E85"/>
    <w:rsid w:val="54A92AE8"/>
    <w:rsid w:val="54B75204"/>
    <w:rsid w:val="54BA6AA3"/>
    <w:rsid w:val="54C26836"/>
    <w:rsid w:val="54CF7B30"/>
    <w:rsid w:val="54D60F80"/>
    <w:rsid w:val="54E56216"/>
    <w:rsid w:val="54E91F65"/>
    <w:rsid w:val="54ED6E78"/>
    <w:rsid w:val="54F00716"/>
    <w:rsid w:val="54F42753"/>
    <w:rsid w:val="54F66B32"/>
    <w:rsid w:val="54FA3343"/>
    <w:rsid w:val="54FC3DE1"/>
    <w:rsid w:val="55070F96"/>
    <w:rsid w:val="55094EF9"/>
    <w:rsid w:val="550F7691"/>
    <w:rsid w:val="5510646B"/>
    <w:rsid w:val="55132319"/>
    <w:rsid w:val="55160C9A"/>
    <w:rsid w:val="55275CF2"/>
    <w:rsid w:val="55283D08"/>
    <w:rsid w:val="55342CF9"/>
    <w:rsid w:val="554A0474"/>
    <w:rsid w:val="554D7917"/>
    <w:rsid w:val="554E3DBB"/>
    <w:rsid w:val="555925AE"/>
    <w:rsid w:val="555B2034"/>
    <w:rsid w:val="55630EE8"/>
    <w:rsid w:val="55747599"/>
    <w:rsid w:val="557650C0"/>
    <w:rsid w:val="55774084"/>
    <w:rsid w:val="55827F17"/>
    <w:rsid w:val="559C40DA"/>
    <w:rsid w:val="559E0172"/>
    <w:rsid w:val="55B21658"/>
    <w:rsid w:val="55B6370E"/>
    <w:rsid w:val="55BE2D74"/>
    <w:rsid w:val="55BF28D2"/>
    <w:rsid w:val="55C0633B"/>
    <w:rsid w:val="55C45E2B"/>
    <w:rsid w:val="55C827EC"/>
    <w:rsid w:val="55D65B5E"/>
    <w:rsid w:val="55DB4F23"/>
    <w:rsid w:val="55E262B1"/>
    <w:rsid w:val="55E42029"/>
    <w:rsid w:val="55E43FF3"/>
    <w:rsid w:val="55E55DA1"/>
    <w:rsid w:val="55EF6B25"/>
    <w:rsid w:val="56051FA0"/>
    <w:rsid w:val="56076140"/>
    <w:rsid w:val="560A75E9"/>
    <w:rsid w:val="56130B60"/>
    <w:rsid w:val="561346BC"/>
    <w:rsid w:val="561641AD"/>
    <w:rsid w:val="56203972"/>
    <w:rsid w:val="56206DD9"/>
    <w:rsid w:val="56220DA3"/>
    <w:rsid w:val="5625012E"/>
    <w:rsid w:val="56334F4E"/>
    <w:rsid w:val="5640122A"/>
    <w:rsid w:val="564861A3"/>
    <w:rsid w:val="565109C5"/>
    <w:rsid w:val="565E3359"/>
    <w:rsid w:val="56633896"/>
    <w:rsid w:val="566A652B"/>
    <w:rsid w:val="566E5D97"/>
    <w:rsid w:val="56721869"/>
    <w:rsid w:val="567C4958"/>
    <w:rsid w:val="56861332"/>
    <w:rsid w:val="56927CD7"/>
    <w:rsid w:val="569752EE"/>
    <w:rsid w:val="569C6DA8"/>
    <w:rsid w:val="56A71E75"/>
    <w:rsid w:val="56AA614C"/>
    <w:rsid w:val="56AE4E93"/>
    <w:rsid w:val="56AF0889"/>
    <w:rsid w:val="56C3571A"/>
    <w:rsid w:val="56D86E7D"/>
    <w:rsid w:val="56E524FD"/>
    <w:rsid w:val="56E542AB"/>
    <w:rsid w:val="56EE31CF"/>
    <w:rsid w:val="56F1356E"/>
    <w:rsid w:val="56F95FA8"/>
    <w:rsid w:val="56FC33A3"/>
    <w:rsid w:val="56FE35BF"/>
    <w:rsid w:val="57062473"/>
    <w:rsid w:val="57086F62"/>
    <w:rsid w:val="57171FAC"/>
    <w:rsid w:val="57175521"/>
    <w:rsid w:val="571B5F1F"/>
    <w:rsid w:val="57201787"/>
    <w:rsid w:val="57254ADF"/>
    <w:rsid w:val="5728063B"/>
    <w:rsid w:val="572B1EDA"/>
    <w:rsid w:val="57347C1D"/>
    <w:rsid w:val="5741351C"/>
    <w:rsid w:val="574E16ED"/>
    <w:rsid w:val="5753390A"/>
    <w:rsid w:val="575C1490"/>
    <w:rsid w:val="575D186D"/>
    <w:rsid w:val="576057FA"/>
    <w:rsid w:val="57630824"/>
    <w:rsid w:val="57722CF3"/>
    <w:rsid w:val="57743881"/>
    <w:rsid w:val="57832F7A"/>
    <w:rsid w:val="578620F7"/>
    <w:rsid w:val="578C2978"/>
    <w:rsid w:val="578F3B8E"/>
    <w:rsid w:val="57A001D2"/>
    <w:rsid w:val="57A4463D"/>
    <w:rsid w:val="57AA1051"/>
    <w:rsid w:val="57B27F05"/>
    <w:rsid w:val="57C1417C"/>
    <w:rsid w:val="57D12A81"/>
    <w:rsid w:val="57E83C3B"/>
    <w:rsid w:val="57E974D0"/>
    <w:rsid w:val="57EA3B43"/>
    <w:rsid w:val="57F22AEB"/>
    <w:rsid w:val="57F77651"/>
    <w:rsid w:val="57FB3A30"/>
    <w:rsid w:val="58036411"/>
    <w:rsid w:val="580C5867"/>
    <w:rsid w:val="582D2E88"/>
    <w:rsid w:val="582F1556"/>
    <w:rsid w:val="583F3E8F"/>
    <w:rsid w:val="583F79EB"/>
    <w:rsid w:val="584414A5"/>
    <w:rsid w:val="584462C7"/>
    <w:rsid w:val="584F162A"/>
    <w:rsid w:val="584F6029"/>
    <w:rsid w:val="585039A6"/>
    <w:rsid w:val="58582A0B"/>
    <w:rsid w:val="585F21C4"/>
    <w:rsid w:val="586B23A2"/>
    <w:rsid w:val="586E28CA"/>
    <w:rsid w:val="58782EFD"/>
    <w:rsid w:val="58874B26"/>
    <w:rsid w:val="588E31B7"/>
    <w:rsid w:val="5895585D"/>
    <w:rsid w:val="58A12453"/>
    <w:rsid w:val="58BA1767"/>
    <w:rsid w:val="58BD2CCA"/>
    <w:rsid w:val="58BF54EF"/>
    <w:rsid w:val="58C278D6"/>
    <w:rsid w:val="58C3686E"/>
    <w:rsid w:val="58CB56FA"/>
    <w:rsid w:val="58CC07E6"/>
    <w:rsid w:val="58E35228"/>
    <w:rsid w:val="58E435CA"/>
    <w:rsid w:val="58E701E7"/>
    <w:rsid w:val="58EE66CC"/>
    <w:rsid w:val="58F654A9"/>
    <w:rsid w:val="59030A18"/>
    <w:rsid w:val="590E151B"/>
    <w:rsid w:val="590E560F"/>
    <w:rsid w:val="59141A90"/>
    <w:rsid w:val="5915074C"/>
    <w:rsid w:val="59263D88"/>
    <w:rsid w:val="592D1BF7"/>
    <w:rsid w:val="59301A29"/>
    <w:rsid w:val="59315DFF"/>
    <w:rsid w:val="593212FE"/>
    <w:rsid w:val="59430F68"/>
    <w:rsid w:val="594D25DB"/>
    <w:rsid w:val="59533008"/>
    <w:rsid w:val="59547B16"/>
    <w:rsid w:val="59611311"/>
    <w:rsid w:val="59654135"/>
    <w:rsid w:val="59725B9E"/>
    <w:rsid w:val="59775009"/>
    <w:rsid w:val="597A6246"/>
    <w:rsid w:val="598F49A2"/>
    <w:rsid w:val="5993563B"/>
    <w:rsid w:val="59967408"/>
    <w:rsid w:val="599B3347"/>
    <w:rsid w:val="599B6EA3"/>
    <w:rsid w:val="59A044B9"/>
    <w:rsid w:val="59A70B49"/>
    <w:rsid w:val="59AC3F52"/>
    <w:rsid w:val="59B2243E"/>
    <w:rsid w:val="59B47CF8"/>
    <w:rsid w:val="59B504AA"/>
    <w:rsid w:val="59B74EE0"/>
    <w:rsid w:val="59BB5797"/>
    <w:rsid w:val="59BC39DF"/>
    <w:rsid w:val="59C52172"/>
    <w:rsid w:val="59C604DE"/>
    <w:rsid w:val="59CC1752"/>
    <w:rsid w:val="59D46859"/>
    <w:rsid w:val="59EA1BD8"/>
    <w:rsid w:val="59F52EB6"/>
    <w:rsid w:val="59FD7B5D"/>
    <w:rsid w:val="5A0C7DA1"/>
    <w:rsid w:val="5A1455BF"/>
    <w:rsid w:val="5A162510"/>
    <w:rsid w:val="5A272E2C"/>
    <w:rsid w:val="5A332E0E"/>
    <w:rsid w:val="5A384B14"/>
    <w:rsid w:val="5A3D43FE"/>
    <w:rsid w:val="5A3D61AC"/>
    <w:rsid w:val="5A3F1F24"/>
    <w:rsid w:val="5A4202DB"/>
    <w:rsid w:val="5A484733"/>
    <w:rsid w:val="5A570B12"/>
    <w:rsid w:val="5A5A6D5E"/>
    <w:rsid w:val="5A6679CA"/>
    <w:rsid w:val="5A676D68"/>
    <w:rsid w:val="5A6B1B59"/>
    <w:rsid w:val="5A6B2D19"/>
    <w:rsid w:val="5A715C9D"/>
    <w:rsid w:val="5A751DEA"/>
    <w:rsid w:val="5A76346C"/>
    <w:rsid w:val="5A8262B5"/>
    <w:rsid w:val="5A8454B5"/>
    <w:rsid w:val="5A865DA5"/>
    <w:rsid w:val="5A8E0F8A"/>
    <w:rsid w:val="5A9B1124"/>
    <w:rsid w:val="5A9F0C15"/>
    <w:rsid w:val="5A9F3E73"/>
    <w:rsid w:val="5AA224B3"/>
    <w:rsid w:val="5ABA2A7F"/>
    <w:rsid w:val="5ACD39D4"/>
    <w:rsid w:val="5AF30F60"/>
    <w:rsid w:val="5AF80325"/>
    <w:rsid w:val="5AFC1BC3"/>
    <w:rsid w:val="5B1F3D38"/>
    <w:rsid w:val="5B215ACE"/>
    <w:rsid w:val="5B2624A5"/>
    <w:rsid w:val="5B2630E4"/>
    <w:rsid w:val="5B296730"/>
    <w:rsid w:val="5B2B122D"/>
    <w:rsid w:val="5B3723B1"/>
    <w:rsid w:val="5B3C2B26"/>
    <w:rsid w:val="5B4517BC"/>
    <w:rsid w:val="5B482D99"/>
    <w:rsid w:val="5B4E2777"/>
    <w:rsid w:val="5B4F6C44"/>
    <w:rsid w:val="5B5152A0"/>
    <w:rsid w:val="5B590DC3"/>
    <w:rsid w:val="5B5D7D21"/>
    <w:rsid w:val="5B6F6F54"/>
    <w:rsid w:val="5B716F5E"/>
    <w:rsid w:val="5B753F0B"/>
    <w:rsid w:val="5B7724F2"/>
    <w:rsid w:val="5B7869D5"/>
    <w:rsid w:val="5B79220B"/>
    <w:rsid w:val="5B793DD5"/>
    <w:rsid w:val="5B835D0F"/>
    <w:rsid w:val="5B85695B"/>
    <w:rsid w:val="5B8D6CBF"/>
    <w:rsid w:val="5B8F35CE"/>
    <w:rsid w:val="5BB82598"/>
    <w:rsid w:val="5BBB1A7E"/>
    <w:rsid w:val="5BC16969"/>
    <w:rsid w:val="5BCB2B13"/>
    <w:rsid w:val="5BD42B40"/>
    <w:rsid w:val="5BDD3D67"/>
    <w:rsid w:val="5BDE0602"/>
    <w:rsid w:val="5BE16142"/>
    <w:rsid w:val="5BEC5B1C"/>
    <w:rsid w:val="5BF05BEB"/>
    <w:rsid w:val="5BF154A0"/>
    <w:rsid w:val="5BF60D08"/>
    <w:rsid w:val="5C004FB5"/>
    <w:rsid w:val="5C0F3B78"/>
    <w:rsid w:val="5C0F5926"/>
    <w:rsid w:val="5C1E5C5E"/>
    <w:rsid w:val="5C2213CA"/>
    <w:rsid w:val="5C246869"/>
    <w:rsid w:val="5C2515ED"/>
    <w:rsid w:val="5C2F421A"/>
    <w:rsid w:val="5C38222F"/>
    <w:rsid w:val="5C421BDF"/>
    <w:rsid w:val="5C4F21C6"/>
    <w:rsid w:val="5C533A65"/>
    <w:rsid w:val="5C546658"/>
    <w:rsid w:val="5C564A4A"/>
    <w:rsid w:val="5C596057"/>
    <w:rsid w:val="5C6B41A2"/>
    <w:rsid w:val="5C6E089F"/>
    <w:rsid w:val="5C760868"/>
    <w:rsid w:val="5C7B120D"/>
    <w:rsid w:val="5C7F0CFE"/>
    <w:rsid w:val="5C83579A"/>
    <w:rsid w:val="5C910708"/>
    <w:rsid w:val="5C910A31"/>
    <w:rsid w:val="5C935540"/>
    <w:rsid w:val="5C9D1184"/>
    <w:rsid w:val="5CA269B0"/>
    <w:rsid w:val="5CA85322"/>
    <w:rsid w:val="5CB67B77"/>
    <w:rsid w:val="5CC26E3C"/>
    <w:rsid w:val="5CC8569C"/>
    <w:rsid w:val="5CE13766"/>
    <w:rsid w:val="5CE45005"/>
    <w:rsid w:val="5CEB5804"/>
    <w:rsid w:val="5CEB6393"/>
    <w:rsid w:val="5CEE31AF"/>
    <w:rsid w:val="5CF60894"/>
    <w:rsid w:val="5CF765FF"/>
    <w:rsid w:val="5CF8285E"/>
    <w:rsid w:val="5CFE3E03"/>
    <w:rsid w:val="5D0371A2"/>
    <w:rsid w:val="5D11008D"/>
    <w:rsid w:val="5D137698"/>
    <w:rsid w:val="5D1450ED"/>
    <w:rsid w:val="5D156F6C"/>
    <w:rsid w:val="5D1A27D4"/>
    <w:rsid w:val="5D224182"/>
    <w:rsid w:val="5D252122"/>
    <w:rsid w:val="5D2D358B"/>
    <w:rsid w:val="5D3A4C25"/>
    <w:rsid w:val="5D415FB3"/>
    <w:rsid w:val="5D4E06D0"/>
    <w:rsid w:val="5D4F5A01"/>
    <w:rsid w:val="5D554F37"/>
    <w:rsid w:val="5D671A7D"/>
    <w:rsid w:val="5D69550A"/>
    <w:rsid w:val="5D6A375C"/>
    <w:rsid w:val="5D727042"/>
    <w:rsid w:val="5D775E79"/>
    <w:rsid w:val="5D8A5BAC"/>
    <w:rsid w:val="5D982259"/>
    <w:rsid w:val="5D9862E9"/>
    <w:rsid w:val="5D995DEF"/>
    <w:rsid w:val="5D9B28C6"/>
    <w:rsid w:val="5DA4554F"/>
    <w:rsid w:val="5DAB167E"/>
    <w:rsid w:val="5DB80299"/>
    <w:rsid w:val="5DBA0054"/>
    <w:rsid w:val="5DBA1BF8"/>
    <w:rsid w:val="5DBD3CB4"/>
    <w:rsid w:val="5DC1219E"/>
    <w:rsid w:val="5DCA7D57"/>
    <w:rsid w:val="5DCC4C82"/>
    <w:rsid w:val="5DDB01B6"/>
    <w:rsid w:val="5DDB5473"/>
    <w:rsid w:val="5DEA2893"/>
    <w:rsid w:val="5DEF17B3"/>
    <w:rsid w:val="5DFB2606"/>
    <w:rsid w:val="5DFE3EA4"/>
    <w:rsid w:val="5E014F85"/>
    <w:rsid w:val="5E0771FD"/>
    <w:rsid w:val="5E187D65"/>
    <w:rsid w:val="5E1E26DD"/>
    <w:rsid w:val="5E337FF2"/>
    <w:rsid w:val="5E4A0E97"/>
    <w:rsid w:val="5E5835B4"/>
    <w:rsid w:val="5E587A58"/>
    <w:rsid w:val="5E5E2B95"/>
    <w:rsid w:val="5E6A778C"/>
    <w:rsid w:val="5E6B5C05"/>
    <w:rsid w:val="5E6C52B2"/>
    <w:rsid w:val="5E766130"/>
    <w:rsid w:val="5E8425FB"/>
    <w:rsid w:val="5E8675F0"/>
    <w:rsid w:val="5E871452"/>
    <w:rsid w:val="5E907B64"/>
    <w:rsid w:val="5E916AC6"/>
    <w:rsid w:val="5E993BCD"/>
    <w:rsid w:val="5E9B334C"/>
    <w:rsid w:val="5E9B4F15"/>
    <w:rsid w:val="5EA54F0C"/>
    <w:rsid w:val="5EA902B4"/>
    <w:rsid w:val="5EB56C59"/>
    <w:rsid w:val="5EC737C1"/>
    <w:rsid w:val="5ED97A17"/>
    <w:rsid w:val="5EDD7F5D"/>
    <w:rsid w:val="5EDE0879"/>
    <w:rsid w:val="5EE56057"/>
    <w:rsid w:val="5EE906B0"/>
    <w:rsid w:val="5EEB1E6A"/>
    <w:rsid w:val="5EF7101F"/>
    <w:rsid w:val="5F021772"/>
    <w:rsid w:val="5F0D0843"/>
    <w:rsid w:val="5F0E0117"/>
    <w:rsid w:val="5F2B2A77"/>
    <w:rsid w:val="5F335DCF"/>
    <w:rsid w:val="5F36141C"/>
    <w:rsid w:val="5F3F6522"/>
    <w:rsid w:val="5F4E49B7"/>
    <w:rsid w:val="5F50072F"/>
    <w:rsid w:val="5F541D0A"/>
    <w:rsid w:val="5F5761E6"/>
    <w:rsid w:val="5F5A73D9"/>
    <w:rsid w:val="5F616918"/>
    <w:rsid w:val="5F6A4F5C"/>
    <w:rsid w:val="5F6D7533"/>
    <w:rsid w:val="5F88734A"/>
    <w:rsid w:val="5F8D6EAC"/>
    <w:rsid w:val="5F926F9A"/>
    <w:rsid w:val="5F950838"/>
    <w:rsid w:val="5F9555DA"/>
    <w:rsid w:val="5FAA6E9D"/>
    <w:rsid w:val="5FAA7416"/>
    <w:rsid w:val="5FB41298"/>
    <w:rsid w:val="5FB456FC"/>
    <w:rsid w:val="5FBA4847"/>
    <w:rsid w:val="5FC133DB"/>
    <w:rsid w:val="5FC92290"/>
    <w:rsid w:val="5FD2225B"/>
    <w:rsid w:val="5FD35F12"/>
    <w:rsid w:val="5FE14590"/>
    <w:rsid w:val="5FED0EAA"/>
    <w:rsid w:val="5FF37555"/>
    <w:rsid w:val="5FFA462A"/>
    <w:rsid w:val="5FFE1F39"/>
    <w:rsid w:val="5FFE462F"/>
    <w:rsid w:val="60052F43"/>
    <w:rsid w:val="60085E78"/>
    <w:rsid w:val="6015606F"/>
    <w:rsid w:val="60196D73"/>
    <w:rsid w:val="601B58DD"/>
    <w:rsid w:val="601B6F8F"/>
    <w:rsid w:val="602121C8"/>
    <w:rsid w:val="60234096"/>
    <w:rsid w:val="60244C16"/>
    <w:rsid w:val="6028345A"/>
    <w:rsid w:val="602C4CF9"/>
    <w:rsid w:val="603718EF"/>
    <w:rsid w:val="603E07AE"/>
    <w:rsid w:val="603F3EAD"/>
    <w:rsid w:val="604007A4"/>
    <w:rsid w:val="604858AA"/>
    <w:rsid w:val="60595C02"/>
    <w:rsid w:val="60600615"/>
    <w:rsid w:val="60675D31"/>
    <w:rsid w:val="606D70BF"/>
    <w:rsid w:val="606F453E"/>
    <w:rsid w:val="60827AAC"/>
    <w:rsid w:val="608561F0"/>
    <w:rsid w:val="60883EF9"/>
    <w:rsid w:val="60886BFA"/>
    <w:rsid w:val="608C5797"/>
    <w:rsid w:val="6094289E"/>
    <w:rsid w:val="60A32AE1"/>
    <w:rsid w:val="60A91634"/>
    <w:rsid w:val="60AA0313"/>
    <w:rsid w:val="60AC7BE7"/>
    <w:rsid w:val="60B612C5"/>
    <w:rsid w:val="60C633C1"/>
    <w:rsid w:val="60D55842"/>
    <w:rsid w:val="60D8118F"/>
    <w:rsid w:val="60D96503"/>
    <w:rsid w:val="60DB486A"/>
    <w:rsid w:val="60E60C98"/>
    <w:rsid w:val="60E84B12"/>
    <w:rsid w:val="60F570D0"/>
    <w:rsid w:val="60F577E0"/>
    <w:rsid w:val="60F953DF"/>
    <w:rsid w:val="610608AD"/>
    <w:rsid w:val="61073070"/>
    <w:rsid w:val="610F0176"/>
    <w:rsid w:val="61104748"/>
    <w:rsid w:val="61112140"/>
    <w:rsid w:val="61113EEE"/>
    <w:rsid w:val="61135F08"/>
    <w:rsid w:val="611F3BB4"/>
    <w:rsid w:val="611F660B"/>
    <w:rsid w:val="61215AEF"/>
    <w:rsid w:val="61345FAC"/>
    <w:rsid w:val="613A51F3"/>
    <w:rsid w:val="61465DA8"/>
    <w:rsid w:val="61481763"/>
    <w:rsid w:val="61532759"/>
    <w:rsid w:val="61575576"/>
    <w:rsid w:val="6162299C"/>
    <w:rsid w:val="616713F5"/>
    <w:rsid w:val="616D6619"/>
    <w:rsid w:val="618337CB"/>
    <w:rsid w:val="61897F29"/>
    <w:rsid w:val="618D7A19"/>
    <w:rsid w:val="61A10B0B"/>
    <w:rsid w:val="61AC65C4"/>
    <w:rsid w:val="61B34FA6"/>
    <w:rsid w:val="61B41449"/>
    <w:rsid w:val="61C042AB"/>
    <w:rsid w:val="61C176C2"/>
    <w:rsid w:val="61C530B1"/>
    <w:rsid w:val="61CA4FAD"/>
    <w:rsid w:val="61CB73F0"/>
    <w:rsid w:val="61DE0274"/>
    <w:rsid w:val="61E635CD"/>
    <w:rsid w:val="61EB0BE3"/>
    <w:rsid w:val="61EC4E0D"/>
    <w:rsid w:val="61FC6D54"/>
    <w:rsid w:val="61FF7C55"/>
    <w:rsid w:val="62083543"/>
    <w:rsid w:val="620D0B5A"/>
    <w:rsid w:val="620D141F"/>
    <w:rsid w:val="6211064A"/>
    <w:rsid w:val="62113437"/>
    <w:rsid w:val="621B3245"/>
    <w:rsid w:val="621C2B4B"/>
    <w:rsid w:val="62214DFA"/>
    <w:rsid w:val="6223212B"/>
    <w:rsid w:val="62255EA3"/>
    <w:rsid w:val="62297E0B"/>
    <w:rsid w:val="622D4D58"/>
    <w:rsid w:val="623A0A5E"/>
    <w:rsid w:val="623E1776"/>
    <w:rsid w:val="62402CDD"/>
    <w:rsid w:val="62416B14"/>
    <w:rsid w:val="62437ED2"/>
    <w:rsid w:val="62441131"/>
    <w:rsid w:val="624520A2"/>
    <w:rsid w:val="6245693B"/>
    <w:rsid w:val="624C1682"/>
    <w:rsid w:val="62547CD1"/>
    <w:rsid w:val="6260512D"/>
    <w:rsid w:val="62713A30"/>
    <w:rsid w:val="628333F2"/>
    <w:rsid w:val="628B384F"/>
    <w:rsid w:val="62993AB4"/>
    <w:rsid w:val="62A96AD4"/>
    <w:rsid w:val="62AB34EE"/>
    <w:rsid w:val="62B13611"/>
    <w:rsid w:val="62B15989"/>
    <w:rsid w:val="62B1716A"/>
    <w:rsid w:val="62B47227"/>
    <w:rsid w:val="62B92A90"/>
    <w:rsid w:val="62BE1E32"/>
    <w:rsid w:val="62CC27C3"/>
    <w:rsid w:val="62CE7B37"/>
    <w:rsid w:val="62E418BB"/>
    <w:rsid w:val="62EC3C40"/>
    <w:rsid w:val="62F55519"/>
    <w:rsid w:val="62FD3033"/>
    <w:rsid w:val="62FD472A"/>
    <w:rsid w:val="63053EC9"/>
    <w:rsid w:val="630951DF"/>
    <w:rsid w:val="630E1F34"/>
    <w:rsid w:val="63206C54"/>
    <w:rsid w:val="63344792"/>
    <w:rsid w:val="63416D0D"/>
    <w:rsid w:val="63447186"/>
    <w:rsid w:val="6346605F"/>
    <w:rsid w:val="634A1FE7"/>
    <w:rsid w:val="634B193A"/>
    <w:rsid w:val="634C7460"/>
    <w:rsid w:val="634E142A"/>
    <w:rsid w:val="635579ED"/>
    <w:rsid w:val="636C365E"/>
    <w:rsid w:val="63750765"/>
    <w:rsid w:val="638243EF"/>
    <w:rsid w:val="638C62E8"/>
    <w:rsid w:val="638F6702"/>
    <w:rsid w:val="63972DD1"/>
    <w:rsid w:val="639C03E7"/>
    <w:rsid w:val="63AA400F"/>
    <w:rsid w:val="63AD2BAB"/>
    <w:rsid w:val="63AD6150"/>
    <w:rsid w:val="63B374DF"/>
    <w:rsid w:val="63B42FA7"/>
    <w:rsid w:val="63BB7DF8"/>
    <w:rsid w:val="63D25BB7"/>
    <w:rsid w:val="63D53465"/>
    <w:rsid w:val="63DD455C"/>
    <w:rsid w:val="63DF02D4"/>
    <w:rsid w:val="63E91B17"/>
    <w:rsid w:val="63EA5938"/>
    <w:rsid w:val="63EA7CD7"/>
    <w:rsid w:val="63EE6769"/>
    <w:rsid w:val="63F22B00"/>
    <w:rsid w:val="63F57AF7"/>
    <w:rsid w:val="63F85463"/>
    <w:rsid w:val="63FA6F9D"/>
    <w:rsid w:val="63FD075A"/>
    <w:rsid w:val="640E3950"/>
    <w:rsid w:val="64104931"/>
    <w:rsid w:val="641B6CFA"/>
    <w:rsid w:val="64216B3E"/>
    <w:rsid w:val="64264155"/>
    <w:rsid w:val="642A77A1"/>
    <w:rsid w:val="642B176B"/>
    <w:rsid w:val="642E6B65"/>
    <w:rsid w:val="642F125B"/>
    <w:rsid w:val="64393E88"/>
    <w:rsid w:val="6444200F"/>
    <w:rsid w:val="644747B7"/>
    <w:rsid w:val="644A2E97"/>
    <w:rsid w:val="644D32A6"/>
    <w:rsid w:val="64573BBC"/>
    <w:rsid w:val="64634A61"/>
    <w:rsid w:val="646D3B32"/>
    <w:rsid w:val="646D58E0"/>
    <w:rsid w:val="647B0FBF"/>
    <w:rsid w:val="647C2993"/>
    <w:rsid w:val="648B3FB8"/>
    <w:rsid w:val="648F5856"/>
    <w:rsid w:val="64915A72"/>
    <w:rsid w:val="64970BAF"/>
    <w:rsid w:val="649E7FE0"/>
    <w:rsid w:val="64A95DBF"/>
    <w:rsid w:val="64BB10FB"/>
    <w:rsid w:val="64BC589C"/>
    <w:rsid w:val="64C42860"/>
    <w:rsid w:val="64CE648F"/>
    <w:rsid w:val="64D37E39"/>
    <w:rsid w:val="64D4488A"/>
    <w:rsid w:val="64D67929"/>
    <w:rsid w:val="64D771FD"/>
    <w:rsid w:val="64DC4A2F"/>
    <w:rsid w:val="64E44A43"/>
    <w:rsid w:val="64EF09EB"/>
    <w:rsid w:val="64FC0235"/>
    <w:rsid w:val="6502545F"/>
    <w:rsid w:val="65102E3B"/>
    <w:rsid w:val="65127CF1"/>
    <w:rsid w:val="651D10B4"/>
    <w:rsid w:val="65271F32"/>
    <w:rsid w:val="652A627C"/>
    <w:rsid w:val="6530645D"/>
    <w:rsid w:val="65326B1A"/>
    <w:rsid w:val="65384140"/>
    <w:rsid w:val="653B3C30"/>
    <w:rsid w:val="653D1756"/>
    <w:rsid w:val="65426D6C"/>
    <w:rsid w:val="654B50E5"/>
    <w:rsid w:val="6558033E"/>
    <w:rsid w:val="655F791E"/>
    <w:rsid w:val="657A4758"/>
    <w:rsid w:val="657F1D6E"/>
    <w:rsid w:val="65814BBE"/>
    <w:rsid w:val="65876E75"/>
    <w:rsid w:val="658856C4"/>
    <w:rsid w:val="658B7653"/>
    <w:rsid w:val="65931376"/>
    <w:rsid w:val="65AC6F8A"/>
    <w:rsid w:val="65AE61B0"/>
    <w:rsid w:val="65B030AD"/>
    <w:rsid w:val="65B25CA0"/>
    <w:rsid w:val="65BC0AFC"/>
    <w:rsid w:val="65C15EE3"/>
    <w:rsid w:val="65C37FE8"/>
    <w:rsid w:val="65C4177D"/>
    <w:rsid w:val="65CD232B"/>
    <w:rsid w:val="65D248F6"/>
    <w:rsid w:val="65D8486C"/>
    <w:rsid w:val="65E676F8"/>
    <w:rsid w:val="65ED1B74"/>
    <w:rsid w:val="65ED6CD8"/>
    <w:rsid w:val="65F51279"/>
    <w:rsid w:val="65F938CF"/>
    <w:rsid w:val="65FA6C91"/>
    <w:rsid w:val="65FE0EE5"/>
    <w:rsid w:val="660404C6"/>
    <w:rsid w:val="660758C0"/>
    <w:rsid w:val="66100C18"/>
    <w:rsid w:val="661A1A97"/>
    <w:rsid w:val="66214933"/>
    <w:rsid w:val="66245681"/>
    <w:rsid w:val="662A132F"/>
    <w:rsid w:val="662B7800"/>
    <w:rsid w:val="6632293D"/>
    <w:rsid w:val="663515B7"/>
    <w:rsid w:val="6646288C"/>
    <w:rsid w:val="6646463A"/>
    <w:rsid w:val="664D3C1B"/>
    <w:rsid w:val="664F5ADA"/>
    <w:rsid w:val="66502381"/>
    <w:rsid w:val="665135D2"/>
    <w:rsid w:val="66557E8E"/>
    <w:rsid w:val="66576847"/>
    <w:rsid w:val="66652D12"/>
    <w:rsid w:val="66716F79"/>
    <w:rsid w:val="66770C98"/>
    <w:rsid w:val="667747F4"/>
    <w:rsid w:val="66807B4C"/>
    <w:rsid w:val="66816040"/>
    <w:rsid w:val="66830FD0"/>
    <w:rsid w:val="66846F11"/>
    <w:rsid w:val="66883A5A"/>
    <w:rsid w:val="668A2F36"/>
    <w:rsid w:val="669058B5"/>
    <w:rsid w:val="66AB175B"/>
    <w:rsid w:val="66B0028A"/>
    <w:rsid w:val="66B5531C"/>
    <w:rsid w:val="66BD7716"/>
    <w:rsid w:val="66C043ED"/>
    <w:rsid w:val="66DD4BFF"/>
    <w:rsid w:val="66E2573B"/>
    <w:rsid w:val="66E45E61"/>
    <w:rsid w:val="66E520A5"/>
    <w:rsid w:val="66EC3434"/>
    <w:rsid w:val="66F95B50"/>
    <w:rsid w:val="66FB5425"/>
    <w:rsid w:val="66FB71D3"/>
    <w:rsid w:val="670562A3"/>
    <w:rsid w:val="671362AC"/>
    <w:rsid w:val="672C1A82"/>
    <w:rsid w:val="672C6C05"/>
    <w:rsid w:val="67362878"/>
    <w:rsid w:val="673B1CC5"/>
    <w:rsid w:val="674A015A"/>
    <w:rsid w:val="674C7A2E"/>
    <w:rsid w:val="67553F61"/>
    <w:rsid w:val="675D4EDF"/>
    <w:rsid w:val="676314F1"/>
    <w:rsid w:val="676378A7"/>
    <w:rsid w:val="676A6845"/>
    <w:rsid w:val="678278F4"/>
    <w:rsid w:val="679413D5"/>
    <w:rsid w:val="679A4C3E"/>
    <w:rsid w:val="67A17E0E"/>
    <w:rsid w:val="67A9270A"/>
    <w:rsid w:val="67B519A4"/>
    <w:rsid w:val="67B83180"/>
    <w:rsid w:val="67C73559"/>
    <w:rsid w:val="67E11183"/>
    <w:rsid w:val="67E36C7A"/>
    <w:rsid w:val="67E476E8"/>
    <w:rsid w:val="67E97973"/>
    <w:rsid w:val="67EB4DFC"/>
    <w:rsid w:val="67F3011E"/>
    <w:rsid w:val="67F60DFC"/>
    <w:rsid w:val="67FD6F7B"/>
    <w:rsid w:val="68077DF9"/>
    <w:rsid w:val="680974B1"/>
    <w:rsid w:val="680A4FA3"/>
    <w:rsid w:val="680E2F36"/>
    <w:rsid w:val="681709C9"/>
    <w:rsid w:val="681A132E"/>
    <w:rsid w:val="68232E85"/>
    <w:rsid w:val="682C260C"/>
    <w:rsid w:val="683D63D6"/>
    <w:rsid w:val="683F7593"/>
    <w:rsid w:val="68420E31"/>
    <w:rsid w:val="68433252"/>
    <w:rsid w:val="68433DA6"/>
    <w:rsid w:val="684C70D8"/>
    <w:rsid w:val="685F0B4B"/>
    <w:rsid w:val="686047EC"/>
    <w:rsid w:val="68677AAE"/>
    <w:rsid w:val="6868291B"/>
    <w:rsid w:val="686B2811"/>
    <w:rsid w:val="687A681D"/>
    <w:rsid w:val="6884144A"/>
    <w:rsid w:val="68857254"/>
    <w:rsid w:val="68891B98"/>
    <w:rsid w:val="689D4C53"/>
    <w:rsid w:val="68AC2CF6"/>
    <w:rsid w:val="68B27663"/>
    <w:rsid w:val="68BB130F"/>
    <w:rsid w:val="68C63810"/>
    <w:rsid w:val="68C63B8D"/>
    <w:rsid w:val="68C7438B"/>
    <w:rsid w:val="68C83A2C"/>
    <w:rsid w:val="68D06FB7"/>
    <w:rsid w:val="68DC1D09"/>
    <w:rsid w:val="68DC4DE2"/>
    <w:rsid w:val="68F05D38"/>
    <w:rsid w:val="68F44821"/>
    <w:rsid w:val="68FC7232"/>
    <w:rsid w:val="69024B11"/>
    <w:rsid w:val="69056194"/>
    <w:rsid w:val="690A7BA1"/>
    <w:rsid w:val="69175724"/>
    <w:rsid w:val="691D1275"/>
    <w:rsid w:val="691E189E"/>
    <w:rsid w:val="69223BD5"/>
    <w:rsid w:val="69377459"/>
    <w:rsid w:val="693B7234"/>
    <w:rsid w:val="694F3806"/>
    <w:rsid w:val="695D476C"/>
    <w:rsid w:val="695E7EED"/>
    <w:rsid w:val="69670B4F"/>
    <w:rsid w:val="6987405D"/>
    <w:rsid w:val="698B48B2"/>
    <w:rsid w:val="69931944"/>
    <w:rsid w:val="69934DBD"/>
    <w:rsid w:val="699546C7"/>
    <w:rsid w:val="699925C6"/>
    <w:rsid w:val="699B1A2E"/>
    <w:rsid w:val="69A26638"/>
    <w:rsid w:val="69A9560C"/>
    <w:rsid w:val="69C266CE"/>
    <w:rsid w:val="69C75A92"/>
    <w:rsid w:val="69C8232E"/>
    <w:rsid w:val="69CE5072"/>
    <w:rsid w:val="69DC457A"/>
    <w:rsid w:val="69DD0FAB"/>
    <w:rsid w:val="69F525FF"/>
    <w:rsid w:val="69FE0E72"/>
    <w:rsid w:val="69FF4345"/>
    <w:rsid w:val="6A010FA4"/>
    <w:rsid w:val="6A0445F0"/>
    <w:rsid w:val="6A0501B7"/>
    <w:rsid w:val="6A0D4A4B"/>
    <w:rsid w:val="6A0D5B9B"/>
    <w:rsid w:val="6A0E1CBF"/>
    <w:rsid w:val="6A136F29"/>
    <w:rsid w:val="6A1419D7"/>
    <w:rsid w:val="6A196CC3"/>
    <w:rsid w:val="6A2A10BB"/>
    <w:rsid w:val="6A2C3B47"/>
    <w:rsid w:val="6A2D7FEB"/>
    <w:rsid w:val="6A3432E0"/>
    <w:rsid w:val="6A3824EC"/>
    <w:rsid w:val="6A3A6264"/>
    <w:rsid w:val="6A3B3D8A"/>
    <w:rsid w:val="6A445335"/>
    <w:rsid w:val="6A470981"/>
    <w:rsid w:val="6A48113B"/>
    <w:rsid w:val="6A4B4EC4"/>
    <w:rsid w:val="6A4D4413"/>
    <w:rsid w:val="6A682DD1"/>
    <w:rsid w:val="6A684D2E"/>
    <w:rsid w:val="6A6908F7"/>
    <w:rsid w:val="6A694D9B"/>
    <w:rsid w:val="6A7143B4"/>
    <w:rsid w:val="6A732063"/>
    <w:rsid w:val="6A797D20"/>
    <w:rsid w:val="6A7E2C0A"/>
    <w:rsid w:val="6A92631E"/>
    <w:rsid w:val="6AA16E5C"/>
    <w:rsid w:val="6AA45DD3"/>
    <w:rsid w:val="6AA933EA"/>
    <w:rsid w:val="6AAA527E"/>
    <w:rsid w:val="6ABC311D"/>
    <w:rsid w:val="6AC63F9C"/>
    <w:rsid w:val="6AE0505D"/>
    <w:rsid w:val="6AFB2812"/>
    <w:rsid w:val="6B0F694D"/>
    <w:rsid w:val="6B1A680B"/>
    <w:rsid w:val="6B2536D7"/>
    <w:rsid w:val="6B265B50"/>
    <w:rsid w:val="6B480E55"/>
    <w:rsid w:val="6B496A63"/>
    <w:rsid w:val="6B5038D0"/>
    <w:rsid w:val="6B5E2EFA"/>
    <w:rsid w:val="6B6932A5"/>
    <w:rsid w:val="6B731500"/>
    <w:rsid w:val="6B7834E8"/>
    <w:rsid w:val="6B7B6B34"/>
    <w:rsid w:val="6B7E4289"/>
    <w:rsid w:val="6B7F3EF2"/>
    <w:rsid w:val="6B802BD0"/>
    <w:rsid w:val="6B851761"/>
    <w:rsid w:val="6B8754D9"/>
    <w:rsid w:val="6B985938"/>
    <w:rsid w:val="6B991E8C"/>
    <w:rsid w:val="6BA51E03"/>
    <w:rsid w:val="6BB60195"/>
    <w:rsid w:val="6BB9116F"/>
    <w:rsid w:val="6BBD0EFB"/>
    <w:rsid w:val="6BD44496"/>
    <w:rsid w:val="6BD73FFC"/>
    <w:rsid w:val="6BDA6F67"/>
    <w:rsid w:val="6BE02E3B"/>
    <w:rsid w:val="6BE20961"/>
    <w:rsid w:val="6BEC5C84"/>
    <w:rsid w:val="6BF14384"/>
    <w:rsid w:val="6BF30DC0"/>
    <w:rsid w:val="6BFA3EFD"/>
    <w:rsid w:val="6BFC4C8C"/>
    <w:rsid w:val="6C092392"/>
    <w:rsid w:val="6C155DA9"/>
    <w:rsid w:val="6C172D01"/>
    <w:rsid w:val="6C185291"/>
    <w:rsid w:val="6C1A0F55"/>
    <w:rsid w:val="6C21592D"/>
    <w:rsid w:val="6C2201D7"/>
    <w:rsid w:val="6C264998"/>
    <w:rsid w:val="6C276CBC"/>
    <w:rsid w:val="6C2D2FAE"/>
    <w:rsid w:val="6C30791F"/>
    <w:rsid w:val="6C3118E9"/>
    <w:rsid w:val="6C3157D9"/>
    <w:rsid w:val="6C3576A8"/>
    <w:rsid w:val="6C3710E8"/>
    <w:rsid w:val="6C3D203B"/>
    <w:rsid w:val="6C537AB1"/>
    <w:rsid w:val="6C643A6C"/>
    <w:rsid w:val="6C661592"/>
    <w:rsid w:val="6C663340"/>
    <w:rsid w:val="6C6A0B7D"/>
    <w:rsid w:val="6C710145"/>
    <w:rsid w:val="6C891725"/>
    <w:rsid w:val="6C894A8C"/>
    <w:rsid w:val="6C90660F"/>
    <w:rsid w:val="6C961959"/>
    <w:rsid w:val="6C995A5F"/>
    <w:rsid w:val="6CAE6A95"/>
    <w:rsid w:val="6CAF3DCA"/>
    <w:rsid w:val="6CB43BD9"/>
    <w:rsid w:val="6CB84B68"/>
    <w:rsid w:val="6CBA536E"/>
    <w:rsid w:val="6CC22541"/>
    <w:rsid w:val="6CC369E5"/>
    <w:rsid w:val="6CC87B57"/>
    <w:rsid w:val="6CCF5389"/>
    <w:rsid w:val="6CCF7C40"/>
    <w:rsid w:val="6CD92A71"/>
    <w:rsid w:val="6CDF56BA"/>
    <w:rsid w:val="6CE76665"/>
    <w:rsid w:val="6CF576A2"/>
    <w:rsid w:val="6CF941B4"/>
    <w:rsid w:val="6CFE7A1D"/>
    <w:rsid w:val="6D045388"/>
    <w:rsid w:val="6D090170"/>
    <w:rsid w:val="6D12171A"/>
    <w:rsid w:val="6D1234C8"/>
    <w:rsid w:val="6D262AD0"/>
    <w:rsid w:val="6D331F8B"/>
    <w:rsid w:val="6D3A3E17"/>
    <w:rsid w:val="6D3A56C3"/>
    <w:rsid w:val="6D3C0446"/>
    <w:rsid w:val="6D414FE9"/>
    <w:rsid w:val="6D415B5B"/>
    <w:rsid w:val="6D505D9E"/>
    <w:rsid w:val="6D5748F0"/>
    <w:rsid w:val="6D576863"/>
    <w:rsid w:val="6D5D19A4"/>
    <w:rsid w:val="6D617FAC"/>
    <w:rsid w:val="6D657A9C"/>
    <w:rsid w:val="6D683CB6"/>
    <w:rsid w:val="6D6F091A"/>
    <w:rsid w:val="6D7D4448"/>
    <w:rsid w:val="6D806684"/>
    <w:rsid w:val="6D995997"/>
    <w:rsid w:val="6D9F6A54"/>
    <w:rsid w:val="6DA34120"/>
    <w:rsid w:val="6DA85BDA"/>
    <w:rsid w:val="6DB710E0"/>
    <w:rsid w:val="6DBE71AC"/>
    <w:rsid w:val="6DC63EEA"/>
    <w:rsid w:val="6DCE3893"/>
    <w:rsid w:val="6DCE4300"/>
    <w:rsid w:val="6DD07C38"/>
    <w:rsid w:val="6DDA2238"/>
    <w:rsid w:val="6DE23AC7"/>
    <w:rsid w:val="6E162B44"/>
    <w:rsid w:val="6E1E7249"/>
    <w:rsid w:val="6E1F5E9D"/>
    <w:rsid w:val="6E254C53"/>
    <w:rsid w:val="6E2C4FDF"/>
    <w:rsid w:val="6E3653FF"/>
    <w:rsid w:val="6E37450C"/>
    <w:rsid w:val="6E376F24"/>
    <w:rsid w:val="6E3C285F"/>
    <w:rsid w:val="6E3F184B"/>
    <w:rsid w:val="6E427DDD"/>
    <w:rsid w:val="6E46781B"/>
    <w:rsid w:val="6E4678CD"/>
    <w:rsid w:val="6E4C0C5C"/>
    <w:rsid w:val="6E5174DD"/>
    <w:rsid w:val="6E54418B"/>
    <w:rsid w:val="6E55366C"/>
    <w:rsid w:val="6E56172B"/>
    <w:rsid w:val="6E5A3C07"/>
    <w:rsid w:val="6E600C53"/>
    <w:rsid w:val="6E6B5ED5"/>
    <w:rsid w:val="6E6F5C78"/>
    <w:rsid w:val="6E7066F8"/>
    <w:rsid w:val="6E723819"/>
    <w:rsid w:val="6E753D0F"/>
    <w:rsid w:val="6E843F52"/>
    <w:rsid w:val="6E930D5B"/>
    <w:rsid w:val="6E9F0F63"/>
    <w:rsid w:val="6EA27B21"/>
    <w:rsid w:val="6EAE0FCF"/>
    <w:rsid w:val="6EC30F1E"/>
    <w:rsid w:val="6ED07197"/>
    <w:rsid w:val="6ED30A35"/>
    <w:rsid w:val="6EDF387E"/>
    <w:rsid w:val="6EE16A9C"/>
    <w:rsid w:val="6EE175F6"/>
    <w:rsid w:val="6EE72F19"/>
    <w:rsid w:val="6EED1430"/>
    <w:rsid w:val="6EF2535F"/>
    <w:rsid w:val="6EFE46BB"/>
    <w:rsid w:val="6F020397"/>
    <w:rsid w:val="6F135451"/>
    <w:rsid w:val="6F1A6664"/>
    <w:rsid w:val="6F285225"/>
    <w:rsid w:val="6F3A6F28"/>
    <w:rsid w:val="6F3E05A4"/>
    <w:rsid w:val="6F433E0D"/>
    <w:rsid w:val="6F4831D1"/>
    <w:rsid w:val="6F527D12"/>
    <w:rsid w:val="6F6178C3"/>
    <w:rsid w:val="6F6F075E"/>
    <w:rsid w:val="6F7264A0"/>
    <w:rsid w:val="6F7F4719"/>
    <w:rsid w:val="6F885F64"/>
    <w:rsid w:val="6F8E1753"/>
    <w:rsid w:val="6FA0258C"/>
    <w:rsid w:val="6FA7614A"/>
    <w:rsid w:val="6FC14D32"/>
    <w:rsid w:val="6FC16F9B"/>
    <w:rsid w:val="6FC224C5"/>
    <w:rsid w:val="6FD26F3F"/>
    <w:rsid w:val="6FD343AC"/>
    <w:rsid w:val="6FDB5DF3"/>
    <w:rsid w:val="6FE3114C"/>
    <w:rsid w:val="6FEB45D6"/>
    <w:rsid w:val="6FEF5D43"/>
    <w:rsid w:val="6FEF7240"/>
    <w:rsid w:val="6FFB5430"/>
    <w:rsid w:val="70071E3D"/>
    <w:rsid w:val="700776F3"/>
    <w:rsid w:val="701F03D6"/>
    <w:rsid w:val="70204EB2"/>
    <w:rsid w:val="70237AD7"/>
    <w:rsid w:val="702459EC"/>
    <w:rsid w:val="702E686B"/>
    <w:rsid w:val="703D3B36"/>
    <w:rsid w:val="70440456"/>
    <w:rsid w:val="70467840"/>
    <w:rsid w:val="70512559"/>
    <w:rsid w:val="706E310B"/>
    <w:rsid w:val="707A1599"/>
    <w:rsid w:val="707C7654"/>
    <w:rsid w:val="707D7E72"/>
    <w:rsid w:val="708B529E"/>
    <w:rsid w:val="708F7927"/>
    <w:rsid w:val="70A66C26"/>
    <w:rsid w:val="70A726C3"/>
    <w:rsid w:val="70A94143"/>
    <w:rsid w:val="70B36D70"/>
    <w:rsid w:val="70C10E2B"/>
    <w:rsid w:val="70CB230C"/>
    <w:rsid w:val="70D34D1C"/>
    <w:rsid w:val="70E84C6C"/>
    <w:rsid w:val="70F25BF0"/>
    <w:rsid w:val="70FC4273"/>
    <w:rsid w:val="70FF5B11"/>
    <w:rsid w:val="7104059D"/>
    <w:rsid w:val="711D6AEF"/>
    <w:rsid w:val="71264B64"/>
    <w:rsid w:val="712832BA"/>
    <w:rsid w:val="713C786D"/>
    <w:rsid w:val="7141437C"/>
    <w:rsid w:val="714F6A99"/>
    <w:rsid w:val="71554A0A"/>
    <w:rsid w:val="715D04E9"/>
    <w:rsid w:val="716763F1"/>
    <w:rsid w:val="717470EF"/>
    <w:rsid w:val="7176747F"/>
    <w:rsid w:val="717A163C"/>
    <w:rsid w:val="717C7162"/>
    <w:rsid w:val="717E1674"/>
    <w:rsid w:val="717F6293"/>
    <w:rsid w:val="718524BB"/>
    <w:rsid w:val="718A1CA9"/>
    <w:rsid w:val="719B38D4"/>
    <w:rsid w:val="719E17CE"/>
    <w:rsid w:val="71AE679D"/>
    <w:rsid w:val="71B44B4E"/>
    <w:rsid w:val="71B67332"/>
    <w:rsid w:val="71B903B6"/>
    <w:rsid w:val="71BF27C0"/>
    <w:rsid w:val="71C1726B"/>
    <w:rsid w:val="71C316DD"/>
    <w:rsid w:val="71C56D5B"/>
    <w:rsid w:val="71D74C9B"/>
    <w:rsid w:val="71ED0060"/>
    <w:rsid w:val="71F3132A"/>
    <w:rsid w:val="71F335E2"/>
    <w:rsid w:val="71F47640"/>
    <w:rsid w:val="71FB09CF"/>
    <w:rsid w:val="71FE226D"/>
    <w:rsid w:val="720550F5"/>
    <w:rsid w:val="720A0C12"/>
    <w:rsid w:val="720C45CB"/>
    <w:rsid w:val="721101F2"/>
    <w:rsid w:val="721D1451"/>
    <w:rsid w:val="722021E3"/>
    <w:rsid w:val="72227D09"/>
    <w:rsid w:val="722C2936"/>
    <w:rsid w:val="72347A3D"/>
    <w:rsid w:val="723905E2"/>
    <w:rsid w:val="723D4B43"/>
    <w:rsid w:val="723F4D5F"/>
    <w:rsid w:val="72467714"/>
    <w:rsid w:val="724A34C0"/>
    <w:rsid w:val="724A6A6F"/>
    <w:rsid w:val="725620A9"/>
    <w:rsid w:val="72583A04"/>
    <w:rsid w:val="725A3947"/>
    <w:rsid w:val="725B553C"/>
    <w:rsid w:val="725D3437"/>
    <w:rsid w:val="7265409A"/>
    <w:rsid w:val="72691DDC"/>
    <w:rsid w:val="7273277C"/>
    <w:rsid w:val="72866D81"/>
    <w:rsid w:val="72897D89"/>
    <w:rsid w:val="728E17FF"/>
    <w:rsid w:val="72BC3320"/>
    <w:rsid w:val="72CA214F"/>
    <w:rsid w:val="72D57472"/>
    <w:rsid w:val="72D6655E"/>
    <w:rsid w:val="72D80991"/>
    <w:rsid w:val="72DD1E82"/>
    <w:rsid w:val="72E6342D"/>
    <w:rsid w:val="72EB0A43"/>
    <w:rsid w:val="72ED2031"/>
    <w:rsid w:val="72EE0533"/>
    <w:rsid w:val="73005D45"/>
    <w:rsid w:val="73005EB5"/>
    <w:rsid w:val="730F0E54"/>
    <w:rsid w:val="731038FC"/>
    <w:rsid w:val="7315161C"/>
    <w:rsid w:val="731F294C"/>
    <w:rsid w:val="732B7092"/>
    <w:rsid w:val="732C6966"/>
    <w:rsid w:val="733F4094"/>
    <w:rsid w:val="73463ECB"/>
    <w:rsid w:val="73565692"/>
    <w:rsid w:val="7358775B"/>
    <w:rsid w:val="73683E42"/>
    <w:rsid w:val="73702CF6"/>
    <w:rsid w:val="737323A6"/>
    <w:rsid w:val="738007DB"/>
    <w:rsid w:val="738642C8"/>
    <w:rsid w:val="738D1EAC"/>
    <w:rsid w:val="738D2254"/>
    <w:rsid w:val="73A45B36"/>
    <w:rsid w:val="73A50B61"/>
    <w:rsid w:val="73A82490"/>
    <w:rsid w:val="73B40A19"/>
    <w:rsid w:val="73BA5474"/>
    <w:rsid w:val="73BE4B49"/>
    <w:rsid w:val="73CD0149"/>
    <w:rsid w:val="73DC038C"/>
    <w:rsid w:val="73E32E08"/>
    <w:rsid w:val="73F144F9"/>
    <w:rsid w:val="73F756AE"/>
    <w:rsid w:val="73FA6E8F"/>
    <w:rsid w:val="73FB73A5"/>
    <w:rsid w:val="73FB7AC7"/>
    <w:rsid w:val="73FF4D49"/>
    <w:rsid w:val="740B676D"/>
    <w:rsid w:val="74113F05"/>
    <w:rsid w:val="741F0407"/>
    <w:rsid w:val="74273CFD"/>
    <w:rsid w:val="743A1718"/>
    <w:rsid w:val="743E2DF5"/>
    <w:rsid w:val="7440702B"/>
    <w:rsid w:val="744228E5"/>
    <w:rsid w:val="74465537"/>
    <w:rsid w:val="7447126A"/>
    <w:rsid w:val="744D23D9"/>
    <w:rsid w:val="744E128A"/>
    <w:rsid w:val="74561EEC"/>
    <w:rsid w:val="74575C64"/>
    <w:rsid w:val="745B5755"/>
    <w:rsid w:val="745D6FEB"/>
    <w:rsid w:val="745D74B0"/>
    <w:rsid w:val="746F28F4"/>
    <w:rsid w:val="74717D74"/>
    <w:rsid w:val="74730CF0"/>
    <w:rsid w:val="74784559"/>
    <w:rsid w:val="747B10B0"/>
    <w:rsid w:val="747B1953"/>
    <w:rsid w:val="747F58E7"/>
    <w:rsid w:val="748C1DB2"/>
    <w:rsid w:val="749F7FC0"/>
    <w:rsid w:val="74C77ADA"/>
    <w:rsid w:val="74D11CCC"/>
    <w:rsid w:val="74D2336D"/>
    <w:rsid w:val="74DB1027"/>
    <w:rsid w:val="74DB4173"/>
    <w:rsid w:val="74DE4C7C"/>
    <w:rsid w:val="74E024A3"/>
    <w:rsid w:val="74F040EF"/>
    <w:rsid w:val="74F85B27"/>
    <w:rsid w:val="74FA2778"/>
    <w:rsid w:val="75003798"/>
    <w:rsid w:val="75040254"/>
    <w:rsid w:val="750758DC"/>
    <w:rsid w:val="75115004"/>
    <w:rsid w:val="75227685"/>
    <w:rsid w:val="752371EB"/>
    <w:rsid w:val="75297601"/>
    <w:rsid w:val="752A5BEE"/>
    <w:rsid w:val="75313A58"/>
    <w:rsid w:val="753D151B"/>
    <w:rsid w:val="753E6C0A"/>
    <w:rsid w:val="754552B2"/>
    <w:rsid w:val="75526B58"/>
    <w:rsid w:val="755723C0"/>
    <w:rsid w:val="75594DF6"/>
    <w:rsid w:val="756021F7"/>
    <w:rsid w:val="75653AF5"/>
    <w:rsid w:val="75694C25"/>
    <w:rsid w:val="75703482"/>
    <w:rsid w:val="75705230"/>
    <w:rsid w:val="7579607C"/>
    <w:rsid w:val="758E60B7"/>
    <w:rsid w:val="759119C2"/>
    <w:rsid w:val="759E127A"/>
    <w:rsid w:val="75AC0E7A"/>
    <w:rsid w:val="75B0387E"/>
    <w:rsid w:val="75B23A9A"/>
    <w:rsid w:val="75BB0FF6"/>
    <w:rsid w:val="75BC31F4"/>
    <w:rsid w:val="75CD61DE"/>
    <w:rsid w:val="75DA1A57"/>
    <w:rsid w:val="75E07014"/>
    <w:rsid w:val="75E8126A"/>
    <w:rsid w:val="75ED7908"/>
    <w:rsid w:val="75F4275D"/>
    <w:rsid w:val="75F52CE2"/>
    <w:rsid w:val="75F72090"/>
    <w:rsid w:val="75FB4D1F"/>
    <w:rsid w:val="76065B94"/>
    <w:rsid w:val="760836BA"/>
    <w:rsid w:val="760A5684"/>
    <w:rsid w:val="760B34E8"/>
    <w:rsid w:val="76171DD9"/>
    <w:rsid w:val="7618671A"/>
    <w:rsid w:val="761E630B"/>
    <w:rsid w:val="763C0E66"/>
    <w:rsid w:val="764A2DA5"/>
    <w:rsid w:val="764C7A4B"/>
    <w:rsid w:val="764F753B"/>
    <w:rsid w:val="76680192"/>
    <w:rsid w:val="766866E7"/>
    <w:rsid w:val="767456AA"/>
    <w:rsid w:val="76831AD1"/>
    <w:rsid w:val="76AD55FC"/>
    <w:rsid w:val="76B455F0"/>
    <w:rsid w:val="76B50C3B"/>
    <w:rsid w:val="76B86E8E"/>
    <w:rsid w:val="76C00504"/>
    <w:rsid w:val="76C06CCE"/>
    <w:rsid w:val="76CB62F1"/>
    <w:rsid w:val="76D35A76"/>
    <w:rsid w:val="76D65566"/>
    <w:rsid w:val="76D67314"/>
    <w:rsid w:val="76E01F41"/>
    <w:rsid w:val="76EC030B"/>
    <w:rsid w:val="76F87153"/>
    <w:rsid w:val="7704698F"/>
    <w:rsid w:val="770735A1"/>
    <w:rsid w:val="770E7A76"/>
    <w:rsid w:val="772C33D8"/>
    <w:rsid w:val="77381D7D"/>
    <w:rsid w:val="773C2A2B"/>
    <w:rsid w:val="77422E1A"/>
    <w:rsid w:val="774A3910"/>
    <w:rsid w:val="774E15A1"/>
    <w:rsid w:val="77521091"/>
    <w:rsid w:val="7755292F"/>
    <w:rsid w:val="7758241F"/>
    <w:rsid w:val="77633352"/>
    <w:rsid w:val="77642618"/>
    <w:rsid w:val="77752FD1"/>
    <w:rsid w:val="779119BA"/>
    <w:rsid w:val="779624E4"/>
    <w:rsid w:val="779D6084"/>
    <w:rsid w:val="77A12046"/>
    <w:rsid w:val="77B44102"/>
    <w:rsid w:val="77B533CE"/>
    <w:rsid w:val="77B657E9"/>
    <w:rsid w:val="77B70EF4"/>
    <w:rsid w:val="77BE3082"/>
    <w:rsid w:val="77BF249E"/>
    <w:rsid w:val="77BF424C"/>
    <w:rsid w:val="77C73A39"/>
    <w:rsid w:val="77CE4644"/>
    <w:rsid w:val="77CF650E"/>
    <w:rsid w:val="77D870BC"/>
    <w:rsid w:val="77D87207"/>
    <w:rsid w:val="77EA6A13"/>
    <w:rsid w:val="77F52527"/>
    <w:rsid w:val="77F951E6"/>
    <w:rsid w:val="780659D7"/>
    <w:rsid w:val="780C4E8C"/>
    <w:rsid w:val="78191BAF"/>
    <w:rsid w:val="78216CB5"/>
    <w:rsid w:val="7823276E"/>
    <w:rsid w:val="782872D6"/>
    <w:rsid w:val="782F4C42"/>
    <w:rsid w:val="78362761"/>
    <w:rsid w:val="783B78FF"/>
    <w:rsid w:val="783D6892"/>
    <w:rsid w:val="784F7ADF"/>
    <w:rsid w:val="78544995"/>
    <w:rsid w:val="785F1566"/>
    <w:rsid w:val="786B4497"/>
    <w:rsid w:val="7872635A"/>
    <w:rsid w:val="7879089F"/>
    <w:rsid w:val="788039DC"/>
    <w:rsid w:val="78833532"/>
    <w:rsid w:val="78846F25"/>
    <w:rsid w:val="78873448"/>
    <w:rsid w:val="788C2381"/>
    <w:rsid w:val="789456D9"/>
    <w:rsid w:val="78A55F24"/>
    <w:rsid w:val="78A93A69"/>
    <w:rsid w:val="78AD0549"/>
    <w:rsid w:val="78AD2039"/>
    <w:rsid w:val="78BB0EB8"/>
    <w:rsid w:val="78C064CE"/>
    <w:rsid w:val="78CF6711"/>
    <w:rsid w:val="78DD70EB"/>
    <w:rsid w:val="78DE6954"/>
    <w:rsid w:val="78E201F2"/>
    <w:rsid w:val="78E669B3"/>
    <w:rsid w:val="78EE6B97"/>
    <w:rsid w:val="78F22302"/>
    <w:rsid w:val="78F83FA8"/>
    <w:rsid w:val="78FB3062"/>
    <w:rsid w:val="78FD327E"/>
    <w:rsid w:val="79002D6F"/>
    <w:rsid w:val="791E7E8F"/>
    <w:rsid w:val="792425B9"/>
    <w:rsid w:val="7930686C"/>
    <w:rsid w:val="793503A0"/>
    <w:rsid w:val="79357BE8"/>
    <w:rsid w:val="7936053E"/>
    <w:rsid w:val="79366790"/>
    <w:rsid w:val="793828C7"/>
    <w:rsid w:val="793F6177"/>
    <w:rsid w:val="794E1B90"/>
    <w:rsid w:val="79637D0A"/>
    <w:rsid w:val="796450AB"/>
    <w:rsid w:val="79773031"/>
    <w:rsid w:val="79815C5D"/>
    <w:rsid w:val="798B088A"/>
    <w:rsid w:val="798B6ADC"/>
    <w:rsid w:val="798D5A6E"/>
    <w:rsid w:val="79A35F22"/>
    <w:rsid w:val="79A454A8"/>
    <w:rsid w:val="79B00633"/>
    <w:rsid w:val="79DC2E94"/>
    <w:rsid w:val="79E1572D"/>
    <w:rsid w:val="79ED6E4F"/>
    <w:rsid w:val="79F04B91"/>
    <w:rsid w:val="79F71A7C"/>
    <w:rsid w:val="79F77CCE"/>
    <w:rsid w:val="7A012FE1"/>
    <w:rsid w:val="7A074075"/>
    <w:rsid w:val="7A17722A"/>
    <w:rsid w:val="7A1D010A"/>
    <w:rsid w:val="7A23637B"/>
    <w:rsid w:val="7A2465E9"/>
    <w:rsid w:val="7A2724B8"/>
    <w:rsid w:val="7A2D1941"/>
    <w:rsid w:val="7A396538"/>
    <w:rsid w:val="7A3F3423"/>
    <w:rsid w:val="7A3F3E02"/>
    <w:rsid w:val="7A434456"/>
    <w:rsid w:val="7A460C55"/>
    <w:rsid w:val="7A4C65EC"/>
    <w:rsid w:val="7A661647"/>
    <w:rsid w:val="7A695F3F"/>
    <w:rsid w:val="7A6F1F5A"/>
    <w:rsid w:val="7A7162CE"/>
    <w:rsid w:val="7A880C3C"/>
    <w:rsid w:val="7A8D23E0"/>
    <w:rsid w:val="7A8F398F"/>
    <w:rsid w:val="7A946817"/>
    <w:rsid w:val="7AA239F6"/>
    <w:rsid w:val="7AA339B1"/>
    <w:rsid w:val="7AA93ABC"/>
    <w:rsid w:val="7AB24B6E"/>
    <w:rsid w:val="7AB34BF0"/>
    <w:rsid w:val="7AB40F08"/>
    <w:rsid w:val="7AB67B89"/>
    <w:rsid w:val="7AC04563"/>
    <w:rsid w:val="7AC9127F"/>
    <w:rsid w:val="7ACA6029"/>
    <w:rsid w:val="7ADB4DD1"/>
    <w:rsid w:val="7AE364A4"/>
    <w:rsid w:val="7AF10E19"/>
    <w:rsid w:val="7AFE1C84"/>
    <w:rsid w:val="7B1012E4"/>
    <w:rsid w:val="7B135574"/>
    <w:rsid w:val="7B1A6202"/>
    <w:rsid w:val="7B226FCC"/>
    <w:rsid w:val="7B2A40D3"/>
    <w:rsid w:val="7B454A69"/>
    <w:rsid w:val="7B456A20"/>
    <w:rsid w:val="7B4A207F"/>
    <w:rsid w:val="7B512E8E"/>
    <w:rsid w:val="7B615D46"/>
    <w:rsid w:val="7B625FCB"/>
    <w:rsid w:val="7B6475E5"/>
    <w:rsid w:val="7B705F89"/>
    <w:rsid w:val="7B7D2454"/>
    <w:rsid w:val="7B7F61CD"/>
    <w:rsid w:val="7B8551C5"/>
    <w:rsid w:val="7B8E13F6"/>
    <w:rsid w:val="7B914152"/>
    <w:rsid w:val="7B933A26"/>
    <w:rsid w:val="7B9A3CA1"/>
    <w:rsid w:val="7B9B28DB"/>
    <w:rsid w:val="7BA94FF8"/>
    <w:rsid w:val="7BAD6D4A"/>
    <w:rsid w:val="7BB51D73"/>
    <w:rsid w:val="7BC80534"/>
    <w:rsid w:val="7BCB31C0"/>
    <w:rsid w:val="7BCB7664"/>
    <w:rsid w:val="7BD73340"/>
    <w:rsid w:val="7BDF6C6B"/>
    <w:rsid w:val="7BE61DA8"/>
    <w:rsid w:val="7BF74231"/>
    <w:rsid w:val="7BF81ADB"/>
    <w:rsid w:val="7C0641F8"/>
    <w:rsid w:val="7C0E57A2"/>
    <w:rsid w:val="7C1032C9"/>
    <w:rsid w:val="7C1374A3"/>
    <w:rsid w:val="7C1D53CC"/>
    <w:rsid w:val="7C2350C5"/>
    <w:rsid w:val="7C24720C"/>
    <w:rsid w:val="7C28575B"/>
    <w:rsid w:val="7C3B5BCE"/>
    <w:rsid w:val="7C3D3F3F"/>
    <w:rsid w:val="7C417926"/>
    <w:rsid w:val="7C5036C5"/>
    <w:rsid w:val="7C555EFF"/>
    <w:rsid w:val="7C594C70"/>
    <w:rsid w:val="7C63789C"/>
    <w:rsid w:val="7C681D46"/>
    <w:rsid w:val="7C6F57E2"/>
    <w:rsid w:val="7C744A23"/>
    <w:rsid w:val="7C8141C6"/>
    <w:rsid w:val="7C830E0A"/>
    <w:rsid w:val="7C8A4E29"/>
    <w:rsid w:val="7C921F30"/>
    <w:rsid w:val="7CA53A11"/>
    <w:rsid w:val="7CB65C1E"/>
    <w:rsid w:val="7CB9718C"/>
    <w:rsid w:val="7CC14612"/>
    <w:rsid w:val="7CC36EE8"/>
    <w:rsid w:val="7CC9244C"/>
    <w:rsid w:val="7CD442F6"/>
    <w:rsid w:val="7CE22929"/>
    <w:rsid w:val="7CE458D1"/>
    <w:rsid w:val="7CE77C9A"/>
    <w:rsid w:val="7CF44998"/>
    <w:rsid w:val="7CF91441"/>
    <w:rsid w:val="7CFB5D27"/>
    <w:rsid w:val="7CFD1A9F"/>
    <w:rsid w:val="7D012C11"/>
    <w:rsid w:val="7D015E09"/>
    <w:rsid w:val="7D0F2F2C"/>
    <w:rsid w:val="7D221505"/>
    <w:rsid w:val="7D23702C"/>
    <w:rsid w:val="7D264BE8"/>
    <w:rsid w:val="7D2A03BA"/>
    <w:rsid w:val="7D2D00A5"/>
    <w:rsid w:val="7D2F3C22"/>
    <w:rsid w:val="7D3134F6"/>
    <w:rsid w:val="7D366D5F"/>
    <w:rsid w:val="7D474AC8"/>
    <w:rsid w:val="7D4F7E21"/>
    <w:rsid w:val="7D5947FB"/>
    <w:rsid w:val="7D6E03F9"/>
    <w:rsid w:val="7D7E7E12"/>
    <w:rsid w:val="7D807FDA"/>
    <w:rsid w:val="7D8D75CD"/>
    <w:rsid w:val="7D8F646F"/>
    <w:rsid w:val="7D974D3C"/>
    <w:rsid w:val="7D9D338C"/>
    <w:rsid w:val="7DA4350F"/>
    <w:rsid w:val="7DA82495"/>
    <w:rsid w:val="7DAE0FEB"/>
    <w:rsid w:val="7DB76625"/>
    <w:rsid w:val="7DBA7990"/>
    <w:rsid w:val="7DBC3708"/>
    <w:rsid w:val="7DC413B1"/>
    <w:rsid w:val="7DC425BD"/>
    <w:rsid w:val="7DCE343B"/>
    <w:rsid w:val="7DD2185E"/>
    <w:rsid w:val="7DDB6CFC"/>
    <w:rsid w:val="7DE06CCB"/>
    <w:rsid w:val="7DE70964"/>
    <w:rsid w:val="7DF601C0"/>
    <w:rsid w:val="7E1200BB"/>
    <w:rsid w:val="7E151316"/>
    <w:rsid w:val="7E1D3A7B"/>
    <w:rsid w:val="7E2117BD"/>
    <w:rsid w:val="7E260644"/>
    <w:rsid w:val="7E2A5686"/>
    <w:rsid w:val="7E2C5A1D"/>
    <w:rsid w:val="7E3C1DE0"/>
    <w:rsid w:val="7E3F10AF"/>
    <w:rsid w:val="7E4449BB"/>
    <w:rsid w:val="7E493A04"/>
    <w:rsid w:val="7E5576B9"/>
    <w:rsid w:val="7E5971A9"/>
    <w:rsid w:val="7E5C0A47"/>
    <w:rsid w:val="7E6E42D6"/>
    <w:rsid w:val="7E7A711F"/>
    <w:rsid w:val="7E7D47B9"/>
    <w:rsid w:val="7E7F4735"/>
    <w:rsid w:val="7E8B351C"/>
    <w:rsid w:val="7E8E3058"/>
    <w:rsid w:val="7E955D07"/>
    <w:rsid w:val="7E977CD1"/>
    <w:rsid w:val="7EA52A6D"/>
    <w:rsid w:val="7EAB4E7D"/>
    <w:rsid w:val="7EAB7FD2"/>
    <w:rsid w:val="7EB0669D"/>
    <w:rsid w:val="7EB15E61"/>
    <w:rsid w:val="7EB77A2B"/>
    <w:rsid w:val="7EBA4FFF"/>
    <w:rsid w:val="7EBB366D"/>
    <w:rsid w:val="7EBB576E"/>
    <w:rsid w:val="7ECE0287"/>
    <w:rsid w:val="7ECE2985"/>
    <w:rsid w:val="7ED30767"/>
    <w:rsid w:val="7EF7251E"/>
    <w:rsid w:val="7F006F16"/>
    <w:rsid w:val="7F015C77"/>
    <w:rsid w:val="7F043C8F"/>
    <w:rsid w:val="7F0B337E"/>
    <w:rsid w:val="7F155DFD"/>
    <w:rsid w:val="7F177E9D"/>
    <w:rsid w:val="7F1C3D32"/>
    <w:rsid w:val="7F1C7043"/>
    <w:rsid w:val="7F21759B"/>
    <w:rsid w:val="7F2350C1"/>
    <w:rsid w:val="7F27689C"/>
    <w:rsid w:val="7F2F2C4D"/>
    <w:rsid w:val="7F306B83"/>
    <w:rsid w:val="7F3E1EFB"/>
    <w:rsid w:val="7F437511"/>
    <w:rsid w:val="7F574F68"/>
    <w:rsid w:val="7F581804"/>
    <w:rsid w:val="7F5F07EF"/>
    <w:rsid w:val="7F6047ED"/>
    <w:rsid w:val="7F634D8D"/>
    <w:rsid w:val="7F6E35B7"/>
    <w:rsid w:val="7F6F0306"/>
    <w:rsid w:val="7F7240F7"/>
    <w:rsid w:val="7F736048"/>
    <w:rsid w:val="7F78540D"/>
    <w:rsid w:val="7F787919"/>
    <w:rsid w:val="7F8244DD"/>
    <w:rsid w:val="7F857B2A"/>
    <w:rsid w:val="7F8C710A"/>
    <w:rsid w:val="7F8F7AD3"/>
    <w:rsid w:val="7F932247"/>
    <w:rsid w:val="7FA10569"/>
    <w:rsid w:val="7FA87B82"/>
    <w:rsid w:val="7FA93818"/>
    <w:rsid w:val="7FB1263D"/>
    <w:rsid w:val="7FBD3A28"/>
    <w:rsid w:val="7FBE4DEA"/>
    <w:rsid w:val="7FC22B2C"/>
    <w:rsid w:val="7FCC6A9D"/>
    <w:rsid w:val="7FDA60C7"/>
    <w:rsid w:val="7FDB40D5"/>
    <w:rsid w:val="7FDC1E3F"/>
    <w:rsid w:val="7FDE4E01"/>
    <w:rsid w:val="7FE94C3B"/>
    <w:rsid w:val="7FF54CAF"/>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1" w:semiHidden="0" w:name="heading 5"/>
    <w:lsdException w:qFormat="1" w:unhideWhenUsed="0" w:uiPriority="0"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99"/>
    <w:pPr>
      <w:widowControl w:val="0"/>
      <w:tabs>
        <w:tab w:val="left" w:pos="851"/>
      </w:tabs>
      <w:autoSpaceDE w:val="0"/>
      <w:autoSpaceDN w:val="0"/>
      <w:adjustRightInd w:val="0"/>
      <w:snapToGrid w:val="0"/>
      <w:spacing w:line="360" w:lineRule="auto"/>
      <w:jc w:val="both"/>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5"/>
    <w:basedOn w:val="1"/>
    <w:next w:val="1"/>
    <w:qFormat/>
    <w:uiPriority w:val="1"/>
    <w:pPr>
      <w:spacing w:before="32"/>
      <w:ind w:right="12"/>
      <w:jc w:val="center"/>
      <w:outlineLvl w:val="4"/>
    </w:pPr>
    <w:rPr>
      <w:b/>
      <w:bCs/>
      <w:sz w:val="30"/>
      <w:szCs w:val="30"/>
    </w:rPr>
  </w:style>
  <w:style w:type="paragraph" w:styleId="7">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paragraph" w:styleId="8">
    <w:name w:val="heading 7"/>
    <w:basedOn w:val="1"/>
    <w:next w:val="1"/>
    <w:qFormat/>
    <w:uiPriority w:val="1"/>
    <w:pPr>
      <w:ind w:left="1130" w:hanging="426"/>
      <w:outlineLvl w:val="6"/>
    </w:pPr>
    <w:rPr>
      <w:b/>
      <w:bCs/>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9">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10">
    <w:name w:val="Normal Indent"/>
    <w:basedOn w:val="1"/>
    <w:next w:val="9"/>
    <w:qFormat/>
    <w:uiPriority w:val="99"/>
    <w:pPr>
      <w:ind w:firstLine="420"/>
    </w:pPr>
    <w:rPr>
      <w:rFonts w:ascii="Calibri" w:hAnsi="Calibri"/>
      <w:sz w:val="20"/>
      <w:szCs w:val="20"/>
    </w:rPr>
  </w:style>
  <w:style w:type="paragraph" w:styleId="11">
    <w:name w:val="toa heading"/>
    <w:basedOn w:val="1"/>
    <w:next w:val="1"/>
    <w:qFormat/>
    <w:uiPriority w:val="0"/>
    <w:pPr>
      <w:spacing w:before="120"/>
    </w:pPr>
    <w:rPr>
      <w:rFonts w:ascii="Arial" w:hAnsi="Arial" w:cs="Arial"/>
      <w:sz w:val="24"/>
    </w:rPr>
  </w:style>
  <w:style w:type="paragraph" w:styleId="12">
    <w:name w:val="annotation text"/>
    <w:basedOn w:val="1"/>
    <w:qFormat/>
    <w:uiPriority w:val="0"/>
    <w:pPr>
      <w:jc w:val="left"/>
    </w:pPr>
  </w:style>
  <w:style w:type="paragraph" w:styleId="13">
    <w:name w:val="Body Text 3"/>
    <w:basedOn w:val="1"/>
    <w:qFormat/>
    <w:uiPriority w:val="99"/>
    <w:pPr>
      <w:spacing w:after="120"/>
    </w:pPr>
    <w:rPr>
      <w:sz w:val="16"/>
      <w:szCs w:val="16"/>
    </w:rPr>
  </w:style>
  <w:style w:type="paragraph" w:styleId="14">
    <w:name w:val="Body Text"/>
    <w:basedOn w:val="1"/>
    <w:next w:val="15"/>
    <w:qFormat/>
    <w:uiPriority w:val="0"/>
    <w:rPr>
      <w:sz w:val="24"/>
    </w:rPr>
  </w:style>
  <w:style w:type="paragraph" w:styleId="15">
    <w:name w:val="Body Text 2"/>
    <w:basedOn w:val="1"/>
    <w:qFormat/>
    <w:uiPriority w:val="0"/>
    <w:pPr>
      <w:jc w:val="center"/>
    </w:pPr>
    <w:rPr>
      <w:kern w:val="0"/>
      <w:sz w:val="20"/>
    </w:rPr>
  </w:style>
  <w:style w:type="paragraph" w:styleId="16">
    <w:name w:val="Body Text Indent"/>
    <w:basedOn w:val="1"/>
    <w:qFormat/>
    <w:uiPriority w:val="0"/>
    <w:pPr>
      <w:ind w:firstLine="570"/>
    </w:pPr>
    <w:rPr>
      <w:rFonts w:ascii="宋体" w:hAnsi="宋体"/>
      <w:sz w:val="28"/>
      <w:szCs w:val="20"/>
    </w:rPr>
  </w:style>
  <w:style w:type="paragraph" w:styleId="17">
    <w:name w:val="Plain Text"/>
    <w:basedOn w:val="1"/>
    <w:link w:val="53"/>
    <w:qFormat/>
    <w:uiPriority w:val="0"/>
    <w:rPr>
      <w:rFonts w:ascii="宋体" w:hAnsi="Courier New"/>
      <w:szCs w:val="20"/>
    </w:rPr>
  </w:style>
  <w:style w:type="paragraph" w:styleId="18">
    <w:name w:val="Date"/>
    <w:basedOn w:val="1"/>
    <w:next w:val="1"/>
    <w:qFormat/>
    <w:uiPriority w:val="0"/>
    <w:pPr>
      <w:autoSpaceDE w:val="0"/>
      <w:autoSpaceDN w:val="0"/>
      <w:adjustRightInd w:val="0"/>
      <w:textAlignment w:val="baseline"/>
    </w:pPr>
    <w:rPr>
      <w:rFonts w:ascii="宋体"/>
      <w:kern w:val="0"/>
      <w:sz w:val="28"/>
      <w:szCs w:val="20"/>
    </w:rPr>
  </w:style>
  <w:style w:type="paragraph" w:styleId="19">
    <w:name w:val="Balloon Text"/>
    <w:basedOn w:val="1"/>
    <w:link w:val="51"/>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3">
    <w:name w:val="Body Text Indent 3"/>
    <w:basedOn w:val="1"/>
    <w:link w:val="49"/>
    <w:qFormat/>
    <w:uiPriority w:val="0"/>
    <w:pPr>
      <w:spacing w:after="120"/>
      <w:ind w:left="420" w:leftChars="200"/>
    </w:pPr>
    <w:rPr>
      <w:sz w:val="16"/>
      <w:szCs w:val="16"/>
    </w:rPr>
  </w:style>
  <w:style w:type="paragraph" w:styleId="24">
    <w:name w:val="toc 2"/>
    <w:basedOn w:val="1"/>
    <w:next w:val="1"/>
    <w:qFormat/>
    <w:uiPriority w:val="39"/>
    <w:pPr>
      <w:tabs>
        <w:tab w:val="right" w:leader="dot" w:pos="8296"/>
      </w:tabs>
      <w:ind w:left="420" w:leftChars="200"/>
    </w:pPr>
  </w:style>
  <w:style w:type="paragraph" w:styleId="25">
    <w:name w:val="Normal (Web)"/>
    <w:basedOn w:val="1"/>
    <w:qFormat/>
    <w:uiPriority w:val="0"/>
    <w:pPr>
      <w:spacing w:beforeAutospacing="1" w:afterAutospacing="1"/>
      <w:jc w:val="left"/>
    </w:pPr>
    <w:rPr>
      <w:kern w:val="0"/>
      <w:sz w:val="24"/>
    </w:rPr>
  </w:style>
  <w:style w:type="paragraph" w:styleId="26">
    <w:name w:val="Title"/>
    <w:basedOn w:val="1"/>
    <w:next w:val="1"/>
    <w:qFormat/>
    <w:uiPriority w:val="10"/>
    <w:pPr>
      <w:widowControl w:val="0"/>
      <w:spacing w:before="240" w:beforeLines="0" w:after="60" w:afterLines="0"/>
      <w:jc w:val="center"/>
      <w:outlineLvl w:val="0"/>
    </w:pPr>
    <w:rPr>
      <w:rFonts w:ascii="Arial" w:hAnsi="Arial"/>
      <w:b/>
      <w:bCs/>
      <w:sz w:val="32"/>
      <w:szCs w:val="32"/>
    </w:rPr>
  </w:style>
  <w:style w:type="paragraph" w:styleId="27">
    <w:name w:val="Body Text First Indent"/>
    <w:basedOn w:val="14"/>
    <w:next w:val="28"/>
    <w:qFormat/>
    <w:uiPriority w:val="99"/>
    <w:pPr>
      <w:spacing w:after="120"/>
      <w:ind w:firstLine="420" w:firstLineChars="100"/>
    </w:pPr>
    <w:rPr>
      <w:sz w:val="21"/>
    </w:rPr>
  </w:style>
  <w:style w:type="paragraph" w:styleId="28">
    <w:name w:val="Body Text First Indent 2"/>
    <w:basedOn w:val="16"/>
    <w:qFormat/>
    <w:uiPriority w:val="0"/>
    <w:pPr>
      <w:ind w:firstLine="420"/>
    </w:p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rPr>
  </w:style>
  <w:style w:type="character" w:styleId="33">
    <w:name w:val="page number"/>
    <w:qFormat/>
    <w:uiPriority w:val="99"/>
  </w:style>
  <w:style w:type="character" w:styleId="34">
    <w:name w:val="Emphasis"/>
    <w:basedOn w:val="31"/>
    <w:qFormat/>
    <w:uiPriority w:val="0"/>
    <w:rPr>
      <w:i/>
    </w:rPr>
  </w:style>
  <w:style w:type="character" w:styleId="35">
    <w:name w:val="Hyperlink"/>
    <w:qFormat/>
    <w:uiPriority w:val="99"/>
    <w:rPr>
      <w:color w:val="0000FF"/>
      <w:u w:val="single"/>
    </w:rPr>
  </w:style>
  <w:style w:type="paragraph" w:customStyle="1" w:styleId="36">
    <w:name w:val="正文格式"/>
    <w:basedOn w:val="1"/>
    <w:qFormat/>
    <w:uiPriority w:val="0"/>
    <w:pPr>
      <w:autoSpaceDE w:val="0"/>
      <w:autoSpaceDN w:val="0"/>
      <w:jc w:val="left"/>
    </w:pPr>
    <w:rPr>
      <w:rFonts w:ascii="宋体" w:hAnsi="宋体" w:cs="宋体"/>
      <w:kern w:val="0"/>
      <w:sz w:val="28"/>
      <w:szCs w:val="22"/>
      <w:lang w:val="zh-CN" w:bidi="zh-CN"/>
    </w:rPr>
  </w:style>
  <w:style w:type="paragraph" w:customStyle="1" w:styleId="37">
    <w:name w:val="_Style 3"/>
    <w:basedOn w:val="1"/>
    <w:qFormat/>
    <w:uiPriority w:val="0"/>
    <w:pPr>
      <w:ind w:firstLine="420" w:firstLineChars="200"/>
    </w:pPr>
    <w:rPr>
      <w:sz w:val="20"/>
    </w:rPr>
  </w:style>
  <w:style w:type="paragraph" w:customStyle="1" w:styleId="38">
    <w:name w:val="表格文字"/>
    <w:basedOn w:val="39"/>
    <w:qFormat/>
    <w:uiPriority w:val="0"/>
    <w:pPr>
      <w:spacing w:before="25" w:after="25"/>
      <w:jc w:val="left"/>
    </w:pPr>
    <w:rPr>
      <w:bCs/>
      <w:spacing w:val="10"/>
      <w:kern w:val="0"/>
      <w:sz w:val="24"/>
      <w:szCs w:val="20"/>
    </w:rPr>
  </w:style>
  <w:style w:type="paragraph" w:customStyle="1" w:styleId="39">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40">
    <w:name w:val="font01"/>
    <w:qFormat/>
    <w:uiPriority w:val="0"/>
    <w:rPr>
      <w:rFonts w:hint="eastAsia" w:ascii="宋体" w:hAnsi="宋体" w:eastAsia="宋体" w:cs="宋体"/>
      <w:color w:val="0000FF"/>
      <w:sz w:val="22"/>
      <w:szCs w:val="22"/>
      <w:u w:val="none"/>
    </w:rPr>
  </w:style>
  <w:style w:type="paragraph" w:customStyle="1" w:styleId="41">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42">
    <w:name w:val="正文缩进1"/>
    <w:basedOn w:val="1"/>
    <w:qFormat/>
    <w:uiPriority w:val="0"/>
    <w:pPr>
      <w:widowControl/>
      <w:ind w:firstLine="420"/>
      <w:jc w:val="left"/>
    </w:pPr>
    <w:rPr>
      <w:rFonts w:ascii="Calibri" w:hAnsi="Calibri"/>
      <w:kern w:val="0"/>
    </w:rPr>
  </w:style>
  <w:style w:type="paragraph" w:customStyle="1" w:styleId="43">
    <w:name w:val="Table Paragraph"/>
    <w:basedOn w:val="1"/>
    <w:qFormat/>
    <w:uiPriority w:val="1"/>
    <w:rPr>
      <w:rFonts w:ascii="宋体" w:hAnsi="宋体" w:cs="宋体"/>
      <w:lang w:val="zh-CN" w:bidi="zh-CN"/>
    </w:rPr>
  </w:style>
  <w:style w:type="paragraph" w:styleId="44">
    <w:name w:val="List Paragraph"/>
    <w:basedOn w:val="1"/>
    <w:link w:val="55"/>
    <w:qFormat/>
    <w:uiPriority w:val="34"/>
    <w:pPr>
      <w:widowControl/>
      <w:ind w:firstLine="420" w:firstLineChars="200"/>
      <w:jc w:val="left"/>
    </w:pPr>
    <w:rPr>
      <w:kern w:val="0"/>
      <w:sz w:val="20"/>
      <w:szCs w:val="20"/>
    </w:rPr>
  </w:style>
  <w:style w:type="paragraph" w:customStyle="1" w:styleId="45">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6">
    <w:name w:val="font11"/>
    <w:basedOn w:val="31"/>
    <w:qFormat/>
    <w:uiPriority w:val="0"/>
    <w:rPr>
      <w:rFonts w:hint="eastAsia" w:ascii="宋体" w:hAnsi="宋体" w:eastAsia="宋体" w:cs="宋体"/>
      <w:color w:val="000000"/>
      <w:sz w:val="21"/>
      <w:szCs w:val="21"/>
      <w:u w:val="none"/>
    </w:rPr>
  </w:style>
  <w:style w:type="character" w:customStyle="1" w:styleId="47">
    <w:name w:val="font21"/>
    <w:basedOn w:val="31"/>
    <w:qFormat/>
    <w:uiPriority w:val="0"/>
    <w:rPr>
      <w:rFonts w:hint="eastAsia" w:ascii="宋体" w:hAnsi="宋体" w:eastAsia="宋体" w:cs="宋体"/>
      <w:b/>
      <w:bCs/>
      <w:color w:val="000000"/>
      <w:sz w:val="18"/>
      <w:szCs w:val="18"/>
      <w:u w:val="none"/>
    </w:rPr>
  </w:style>
  <w:style w:type="character" w:customStyle="1" w:styleId="48">
    <w:name w:val="title"/>
    <w:qFormat/>
    <w:uiPriority w:val="0"/>
  </w:style>
  <w:style w:type="character" w:customStyle="1" w:styleId="49">
    <w:name w:val="正文文本缩进 3 Char"/>
    <w:basedOn w:val="31"/>
    <w:link w:val="23"/>
    <w:qFormat/>
    <w:uiPriority w:val="0"/>
    <w:rPr>
      <w:kern w:val="2"/>
      <w:sz w:val="16"/>
      <w:szCs w:val="16"/>
    </w:rPr>
  </w:style>
  <w:style w:type="paragraph" w:customStyle="1" w:styleId="50">
    <w:name w:val="SZF项目正文"/>
    <w:basedOn w:val="1"/>
    <w:qFormat/>
    <w:uiPriority w:val="0"/>
    <w:pPr>
      <w:spacing w:line="300" w:lineRule="auto"/>
      <w:ind w:firstLine="480" w:firstLineChars="200"/>
    </w:pPr>
    <w:rPr>
      <w:rFonts w:ascii="宋体" w:hAnsi="宋体"/>
      <w:kern w:val="0"/>
      <w:sz w:val="24"/>
    </w:rPr>
  </w:style>
  <w:style w:type="character" w:customStyle="1" w:styleId="51">
    <w:name w:val="批注框文本 Char"/>
    <w:basedOn w:val="31"/>
    <w:link w:val="19"/>
    <w:qFormat/>
    <w:uiPriority w:val="0"/>
    <w:rPr>
      <w:kern w:val="2"/>
      <w:sz w:val="18"/>
      <w:szCs w:val="18"/>
    </w:rPr>
  </w:style>
  <w:style w:type="paragraph" w:customStyle="1" w:styleId="52">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纯文本 Char"/>
    <w:link w:val="17"/>
    <w:qFormat/>
    <w:uiPriority w:val="0"/>
    <w:rPr>
      <w:rFonts w:ascii="宋体" w:hAnsi="Courier New"/>
      <w:kern w:val="2"/>
      <w:sz w:val="21"/>
    </w:rPr>
  </w:style>
  <w:style w:type="paragraph" w:customStyle="1" w:styleId="54">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55">
    <w:name w:val="列出段落 Char"/>
    <w:link w:val="44"/>
    <w:qFormat/>
    <w:uiPriority w:val="34"/>
  </w:style>
  <w:style w:type="table" w:customStyle="1" w:styleId="56">
    <w:name w:val="Table Normal"/>
    <w:semiHidden/>
    <w:unhideWhenUsed/>
    <w:qFormat/>
    <w:uiPriority w:val="0"/>
    <w:tblPr>
      <w:tblCellMar>
        <w:top w:w="0" w:type="dxa"/>
        <w:left w:w="0" w:type="dxa"/>
        <w:bottom w:w="0" w:type="dxa"/>
        <w:right w:w="0" w:type="dxa"/>
      </w:tblCellMar>
    </w:tblPr>
  </w:style>
  <w:style w:type="paragraph" w:customStyle="1" w:styleId="57">
    <w:name w:val="文二"/>
    <w:basedOn w:val="1"/>
    <w:qFormat/>
    <w:uiPriority w:val="0"/>
    <w:pPr>
      <w:jc w:val="left"/>
    </w:pPr>
    <w:rPr>
      <w:rFonts w:ascii="宋体" w:hAnsi="宋体"/>
      <w:szCs w:val="21"/>
    </w:rPr>
  </w:style>
  <w:style w:type="paragraph" w:customStyle="1" w:styleId="58">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9">
    <w:name w:val="font41"/>
    <w:basedOn w:val="31"/>
    <w:qFormat/>
    <w:uiPriority w:val="0"/>
    <w:rPr>
      <w:rFonts w:hint="eastAsia" w:ascii="宋体" w:hAnsi="宋体" w:eastAsia="宋体" w:cs="宋体"/>
      <w:color w:val="000000"/>
      <w:sz w:val="22"/>
      <w:szCs w:val="22"/>
      <w:u w:val="none"/>
    </w:rPr>
  </w:style>
  <w:style w:type="character" w:customStyle="1" w:styleId="60">
    <w:name w:val="font61"/>
    <w:basedOn w:val="31"/>
    <w:qFormat/>
    <w:uiPriority w:val="0"/>
    <w:rPr>
      <w:rFonts w:ascii="Calibri" w:hAnsi="Calibri" w:cs="Calibri"/>
      <w:color w:val="000000"/>
      <w:sz w:val="22"/>
      <w:szCs w:val="22"/>
      <w:u w:val="none"/>
    </w:rPr>
  </w:style>
  <w:style w:type="character" w:customStyle="1" w:styleId="61">
    <w:name w:val="ca-12"/>
    <w:qFormat/>
    <w:uiPriority w:val="0"/>
    <w:rPr>
      <w:rFonts w:eastAsia="宋体" w:cs="Times New Roman"/>
      <w:kern w:val="2"/>
      <w:sz w:val="24"/>
      <w:szCs w:val="24"/>
      <w:lang w:val="en-US" w:eastAsia="zh-CN" w:bidi="ar-SA"/>
    </w:rPr>
  </w:style>
  <w:style w:type="paragraph" w:customStyle="1" w:styleId="62">
    <w:name w:val="null3"/>
    <w:hidden/>
    <w:qFormat/>
    <w:uiPriority w:val="0"/>
    <w:rPr>
      <w:rFonts w:hint="eastAsia" w:asciiTheme="minorHAnsi" w:hAnsiTheme="minorHAnsi" w:eastAsiaTheme="minorEastAsia" w:cstheme="minorBidi"/>
      <w:lang w:val="en-US" w:eastAsia="zh-Hans"/>
    </w:rPr>
  </w:style>
  <w:style w:type="character" w:customStyle="1" w:styleId="6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56</Pages>
  <Words>10010</Words>
  <Characters>10486</Characters>
  <Lines>371</Lines>
  <Paragraphs>104</Paragraphs>
  <TotalTime>41</TotalTime>
  <ScaleCrop>false</ScaleCrop>
  <LinksUpToDate>false</LinksUpToDate>
  <CharactersWithSpaces>11002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2025-07-29T07:12:00Z</cp:lastPrinted>
  <dcterms:modified xsi:type="dcterms:W3CDTF">2025-11-25T23:59:38Z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