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BA71D">
      <w:pPr>
        <w:spacing w:line="360" w:lineRule="auto"/>
        <w:jc w:val="center"/>
        <w:rPr>
          <w:rFonts w:ascii="微软雅黑" w:hAnsi="微软雅黑" w:eastAsia="微软雅黑" w:cs="微软雅黑"/>
          <w:b/>
          <w:bCs/>
          <w:spacing w:val="-30"/>
          <w:sz w:val="72"/>
          <w:szCs w:val="72"/>
        </w:rPr>
      </w:pPr>
    </w:p>
    <w:p w14:paraId="4E362B38">
      <w:pPr>
        <w:spacing w:line="360" w:lineRule="auto"/>
        <w:jc w:val="center"/>
        <w:rPr>
          <w:rFonts w:ascii="微软雅黑" w:hAnsi="微软雅黑" w:eastAsia="微软雅黑" w:cs="微软雅黑"/>
          <w:b/>
          <w:bCs/>
          <w:spacing w:val="-30"/>
          <w:sz w:val="72"/>
          <w:szCs w:val="72"/>
        </w:rPr>
      </w:pPr>
    </w:p>
    <w:p w14:paraId="0AD34221">
      <w:pPr>
        <w:pStyle w:val="2"/>
      </w:pPr>
    </w:p>
    <w:p w14:paraId="20DA9DB7">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eastAsia="zh-CN"/>
        </w:rPr>
        <w:t>公开询价</w:t>
      </w:r>
      <w:r>
        <w:rPr>
          <w:rFonts w:hint="eastAsia" w:ascii="微软雅黑" w:hAnsi="微软雅黑" w:eastAsia="微软雅黑" w:cs="微软雅黑"/>
          <w:b/>
          <w:bCs/>
          <w:spacing w:val="-30"/>
          <w:sz w:val="72"/>
          <w:szCs w:val="72"/>
        </w:rPr>
        <w:t>文件</w:t>
      </w:r>
    </w:p>
    <w:p w14:paraId="2436E388">
      <w:pPr>
        <w:spacing w:line="360" w:lineRule="auto"/>
        <w:jc w:val="center"/>
        <w:rPr>
          <w:rFonts w:ascii="微软雅黑" w:hAnsi="微软雅黑" w:eastAsia="微软雅黑" w:cs="微软雅黑"/>
          <w:b/>
          <w:bCs/>
          <w:spacing w:val="-30"/>
          <w:sz w:val="72"/>
          <w:szCs w:val="72"/>
        </w:rPr>
      </w:pPr>
    </w:p>
    <w:p w14:paraId="71DF3393">
      <w:pPr>
        <w:spacing w:line="360" w:lineRule="auto"/>
        <w:ind w:right="-42"/>
        <w:rPr>
          <w:rFonts w:ascii="宋体" w:hAnsi="宋体" w:cs="宋体"/>
          <w:b/>
          <w:bCs/>
          <w:sz w:val="28"/>
          <w:szCs w:val="28"/>
        </w:rPr>
      </w:pPr>
    </w:p>
    <w:p w14:paraId="43CA3D36">
      <w:pPr>
        <w:spacing w:line="360" w:lineRule="auto"/>
        <w:ind w:left="0" w:leftChars="0" w:right="-42" w:firstLine="0" w:firstLineChars="0"/>
        <w:jc w:val="center"/>
        <w:rPr>
          <w:rFonts w:hint="default" w:ascii="宋体" w:hAnsi="宋体" w:eastAsia="宋体" w:cs="宋体"/>
          <w:b/>
          <w:bCs/>
          <w:sz w:val="32"/>
          <w:szCs w:val="32"/>
          <w:lang w:val="en-US" w:eastAsia="zh-CN"/>
        </w:rPr>
      </w:pPr>
      <w:r>
        <w:rPr>
          <w:rFonts w:hint="eastAsia" w:ascii="宋体" w:hAnsi="宋体" w:cs="宋体"/>
          <w:b/>
          <w:bCs/>
          <w:sz w:val="32"/>
          <w:szCs w:val="32"/>
        </w:rPr>
        <w:t>项目名称：</w:t>
      </w:r>
      <w:r>
        <w:rPr>
          <w:rFonts w:hint="eastAsia" w:ascii="宋体" w:hAnsi="宋体" w:eastAsia="宋体" w:cs="宋体"/>
          <w:b/>
          <w:bCs/>
          <w:sz w:val="32"/>
          <w:szCs w:val="32"/>
          <w:lang w:val="en-US" w:eastAsia="zh-CN"/>
        </w:rPr>
        <w:t>中山大学孙逸仙纪念医院</w:t>
      </w:r>
      <w:r>
        <w:rPr>
          <w:rFonts w:hint="eastAsia" w:ascii="宋体" w:hAnsi="宋体" w:eastAsia="宋体" w:cs="宋体"/>
          <w:b/>
          <w:bCs/>
          <w:sz w:val="32"/>
          <w:szCs w:val="32"/>
        </w:rPr>
        <w:t>202</w:t>
      </w:r>
      <w:r>
        <w:rPr>
          <w:rFonts w:hint="eastAsia" w:ascii="宋体" w:hAnsi="宋体" w:cs="宋体"/>
          <w:b/>
          <w:bCs/>
          <w:sz w:val="32"/>
          <w:szCs w:val="32"/>
          <w:lang w:val="en-US" w:eastAsia="zh-CN"/>
        </w:rPr>
        <w:t>6</w:t>
      </w:r>
      <w:r>
        <w:rPr>
          <w:rFonts w:hint="eastAsia" w:ascii="宋体" w:hAnsi="宋体" w:eastAsia="宋体" w:cs="宋体"/>
          <w:b/>
          <w:bCs/>
          <w:sz w:val="32"/>
          <w:szCs w:val="32"/>
        </w:rPr>
        <w:t>年-202</w:t>
      </w:r>
      <w:r>
        <w:rPr>
          <w:rFonts w:hint="eastAsia" w:ascii="宋体" w:hAnsi="宋体" w:cs="宋体"/>
          <w:b/>
          <w:bCs/>
          <w:sz w:val="32"/>
          <w:szCs w:val="32"/>
          <w:lang w:val="en-US" w:eastAsia="zh-CN"/>
        </w:rPr>
        <w:t>7</w:t>
      </w:r>
      <w:r>
        <w:rPr>
          <w:rFonts w:hint="eastAsia" w:ascii="宋体" w:hAnsi="宋体" w:eastAsia="宋体" w:cs="宋体"/>
          <w:b/>
          <w:bCs/>
          <w:sz w:val="32"/>
          <w:szCs w:val="32"/>
        </w:rPr>
        <w:t>年基建项目空气竣工检测服务</w:t>
      </w:r>
      <w:r>
        <w:rPr>
          <w:rFonts w:hint="eastAsia" w:ascii="宋体" w:hAnsi="宋体" w:cs="宋体"/>
          <w:b/>
          <w:bCs/>
          <w:sz w:val="32"/>
          <w:szCs w:val="32"/>
          <w:lang w:val="en-US" w:eastAsia="zh-CN"/>
        </w:rPr>
        <w:t>采购</w:t>
      </w:r>
      <w:r>
        <w:rPr>
          <w:rFonts w:hint="eastAsia" w:ascii="宋体" w:hAnsi="宋体" w:eastAsia="宋体" w:cs="宋体"/>
          <w:b/>
          <w:bCs/>
          <w:sz w:val="32"/>
          <w:szCs w:val="32"/>
          <w:lang w:val="en-US" w:eastAsia="zh-CN"/>
        </w:rPr>
        <w:t>项目</w:t>
      </w:r>
    </w:p>
    <w:p w14:paraId="4D3F0CDC">
      <w:pPr>
        <w:spacing w:line="360" w:lineRule="auto"/>
        <w:ind w:right="-42" w:firstLine="420" w:firstLineChars="200"/>
        <w:jc w:val="left"/>
      </w:pPr>
    </w:p>
    <w:p w14:paraId="5C6972BF">
      <w:pPr>
        <w:spacing w:line="360" w:lineRule="auto"/>
        <w:ind w:right="-42"/>
        <w:jc w:val="center"/>
        <w:rPr>
          <w:rFonts w:hint="eastAsia" w:ascii="宋体" w:hAnsi="宋体" w:cs="宋体"/>
          <w:b/>
          <w:bCs/>
          <w:sz w:val="32"/>
          <w:szCs w:val="32"/>
        </w:rPr>
      </w:pPr>
    </w:p>
    <w:p w14:paraId="60FAD2BA">
      <w:pPr>
        <w:spacing w:line="360" w:lineRule="auto"/>
        <w:ind w:right="-42"/>
        <w:jc w:val="center"/>
        <w:rPr>
          <w:rFonts w:ascii="宋体" w:hAnsi="宋体" w:cs="宋体"/>
          <w:b/>
          <w:bCs/>
          <w:sz w:val="28"/>
          <w:szCs w:val="28"/>
        </w:rPr>
      </w:pPr>
    </w:p>
    <w:p w14:paraId="7D455665">
      <w:pPr>
        <w:spacing w:line="360" w:lineRule="auto"/>
        <w:ind w:right="-42"/>
        <w:jc w:val="center"/>
        <w:rPr>
          <w:rFonts w:ascii="宋体" w:hAnsi="宋体" w:cs="宋体"/>
          <w:b/>
          <w:bCs/>
          <w:sz w:val="28"/>
          <w:szCs w:val="28"/>
        </w:rPr>
      </w:pPr>
    </w:p>
    <w:p w14:paraId="3FCD7634">
      <w:pPr>
        <w:spacing w:line="360" w:lineRule="auto"/>
        <w:jc w:val="center"/>
        <w:rPr>
          <w:rFonts w:hint="eastAsia" w:ascii="宋体" w:hAnsi="宋体" w:cs="宋体"/>
          <w:b/>
          <w:bCs/>
          <w:sz w:val="28"/>
          <w:szCs w:val="28"/>
        </w:rPr>
      </w:pPr>
    </w:p>
    <w:p w14:paraId="154EBF45">
      <w:pPr>
        <w:spacing w:line="360" w:lineRule="auto"/>
        <w:jc w:val="center"/>
        <w:rPr>
          <w:rFonts w:hint="eastAsia" w:ascii="宋体" w:hAnsi="宋体" w:cs="宋体"/>
          <w:b/>
          <w:bCs/>
          <w:sz w:val="28"/>
          <w:szCs w:val="28"/>
        </w:rPr>
      </w:pPr>
    </w:p>
    <w:p w14:paraId="5B2F47A1">
      <w:pPr>
        <w:spacing w:line="360" w:lineRule="auto"/>
        <w:jc w:val="center"/>
        <w:rPr>
          <w:rFonts w:hint="eastAsia" w:ascii="宋体" w:hAnsi="宋体" w:cs="宋体"/>
          <w:b/>
          <w:bCs/>
          <w:sz w:val="28"/>
          <w:szCs w:val="28"/>
        </w:rPr>
      </w:pPr>
    </w:p>
    <w:p w14:paraId="552E0CA6">
      <w:pPr>
        <w:spacing w:line="360" w:lineRule="auto"/>
        <w:jc w:val="center"/>
        <w:rPr>
          <w:rFonts w:hint="eastAsia" w:ascii="宋体" w:hAnsi="宋体" w:cs="宋体"/>
          <w:b/>
          <w:bCs/>
          <w:sz w:val="28"/>
          <w:szCs w:val="28"/>
        </w:rPr>
      </w:pPr>
    </w:p>
    <w:p w14:paraId="37B30D10">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14:paraId="6C0CE3DC">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11</w:t>
      </w:r>
      <w:r>
        <w:rPr>
          <w:rFonts w:hint="eastAsia" w:ascii="宋体" w:hAnsi="宋体" w:cs="宋体"/>
          <w:b/>
          <w:bCs/>
          <w:sz w:val="28"/>
          <w:szCs w:val="28"/>
        </w:rPr>
        <w:t>月</w:t>
      </w:r>
    </w:p>
    <w:p w14:paraId="312A78A0">
      <w:pPr>
        <w:spacing w:line="360" w:lineRule="auto"/>
        <w:jc w:val="center"/>
        <w:rPr>
          <w:rFonts w:ascii="宋体" w:hAnsi="宋体" w:cs="宋体"/>
          <w:b/>
          <w:bCs/>
          <w:sz w:val="28"/>
          <w:szCs w:val="28"/>
        </w:rPr>
      </w:pPr>
    </w:p>
    <w:p w14:paraId="3B72A43C">
      <w:pPr>
        <w:spacing w:line="360" w:lineRule="auto"/>
        <w:jc w:val="center"/>
        <w:rPr>
          <w:rFonts w:ascii="宋体" w:hAnsi="宋体" w:cs="宋体"/>
          <w:b/>
          <w:bCs/>
          <w:sz w:val="28"/>
          <w:szCs w:val="28"/>
        </w:rPr>
      </w:pPr>
    </w:p>
    <w:p w14:paraId="122C619F">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p>
    <w:p w14:paraId="38615E3B">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0D51CA45">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39522201">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79302FE7">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619DCB95">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199934F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113FC78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382162B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030D4A66">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177BD06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19126F7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5B12BDB2">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6613D227">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62D5661F">
      <w:pPr>
        <w:spacing w:line="360" w:lineRule="auto"/>
        <w:jc w:val="center"/>
        <w:rPr>
          <w:rFonts w:ascii="宋体" w:hAnsi="宋体" w:cs="宋体"/>
          <w:b/>
          <w:bCs/>
          <w:sz w:val="28"/>
          <w:szCs w:val="28"/>
        </w:rPr>
      </w:pPr>
    </w:p>
    <w:p w14:paraId="19135A2C">
      <w:pPr>
        <w:spacing w:line="360" w:lineRule="auto"/>
        <w:jc w:val="center"/>
        <w:rPr>
          <w:rFonts w:ascii="宋体" w:hAnsi="宋体" w:cs="宋体"/>
          <w:b/>
          <w:bCs/>
          <w:sz w:val="28"/>
          <w:szCs w:val="28"/>
        </w:rPr>
      </w:pPr>
    </w:p>
    <w:p w14:paraId="6B962F7F">
      <w:pPr>
        <w:spacing w:line="360" w:lineRule="auto"/>
        <w:jc w:val="center"/>
        <w:rPr>
          <w:rFonts w:ascii="宋体" w:hAnsi="宋体" w:cs="宋体"/>
          <w:b/>
          <w:bCs/>
          <w:sz w:val="28"/>
          <w:szCs w:val="28"/>
        </w:rPr>
      </w:pPr>
    </w:p>
    <w:p w14:paraId="6BBDFB7A">
      <w:pPr>
        <w:pStyle w:val="17"/>
        <w:ind w:left="-83" w:leftChars="-200" w:hanging="337"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eastAsia="zh-CN"/>
        </w:rPr>
        <w:t>公开询价</w:t>
      </w:r>
      <w:r>
        <w:rPr>
          <w:rFonts w:hint="eastAsia" w:eastAsia="宋体" w:asciiTheme="minorEastAsia" w:hAnsiTheme="minorEastAsia" w:cstheme="minorEastAsia"/>
          <w:b/>
          <w:sz w:val="32"/>
          <w:szCs w:val="32"/>
          <w:u w:val="none"/>
        </w:rPr>
        <w:t>邀请函</w:t>
      </w:r>
    </w:p>
    <w:p w14:paraId="2238B1E2">
      <w:pPr>
        <w:spacing w:line="360" w:lineRule="auto"/>
        <w:rPr>
          <w:rFonts w:asciiTheme="minorEastAsia" w:hAnsiTheme="minorEastAsia" w:eastAsiaTheme="minorEastAsia" w:cstheme="minorEastAsia"/>
          <w:b/>
          <w:sz w:val="24"/>
          <w:szCs w:val="24"/>
        </w:rPr>
      </w:pPr>
      <w:r>
        <w:rPr>
          <w:rFonts w:hint="eastAsia" w:asciiTheme="minorEastAsia" w:hAnsiTheme="minorEastAsia" w:cstheme="minorEastAsia"/>
          <w:b/>
          <w:sz w:val="28"/>
          <w:szCs w:val="28"/>
          <w:lang w:eastAsia="zh-CN"/>
        </w:rPr>
        <w:t>各供应商</w:t>
      </w:r>
      <w:r>
        <w:rPr>
          <w:rFonts w:hint="eastAsia" w:asciiTheme="minorEastAsia" w:hAnsiTheme="minorEastAsia" w:cstheme="minorEastAsia"/>
          <w:b/>
          <w:sz w:val="24"/>
          <w:szCs w:val="24"/>
        </w:rPr>
        <w:t>：</w:t>
      </w:r>
    </w:p>
    <w:p w14:paraId="39088E8E">
      <w:pPr>
        <w:adjustRightInd w:val="0"/>
        <w:snapToGrid w:val="0"/>
        <w:spacing w:beforeLines="50" w:afterLines="50" w:line="360" w:lineRule="auto"/>
        <w:ind w:firstLine="480" w:firstLineChars="200"/>
        <w:jc w:val="left"/>
        <w:rPr>
          <w:rFonts w:ascii="宋体" w:hAnsi="宋体" w:cs="宋体"/>
          <w:bCs/>
          <w:sz w:val="24"/>
          <w:szCs w:val="24"/>
        </w:rPr>
      </w:pPr>
      <w:r>
        <w:rPr>
          <w:rFonts w:hint="eastAsia" w:asciiTheme="minorEastAsia" w:hAnsiTheme="minorEastAsia" w:cstheme="minorEastAsia"/>
          <w:sz w:val="24"/>
          <w:szCs w:val="24"/>
        </w:rPr>
        <w:t>中山大学孙逸仙纪念医院（以下简称“我院”）依据我院的需求，现对</w:t>
      </w:r>
      <w:r>
        <w:rPr>
          <w:rFonts w:hint="eastAsia" w:asciiTheme="minorEastAsia" w:hAnsiTheme="minorEastAsia" w:cstheme="minorEastAsia"/>
          <w:sz w:val="24"/>
          <w:szCs w:val="24"/>
          <w:u w:val="single"/>
          <w:lang w:val="en-US" w:eastAsia="zh-CN"/>
        </w:rPr>
        <w:t>中山大学孙逸仙纪念医院</w:t>
      </w:r>
      <w:r>
        <w:rPr>
          <w:rFonts w:hint="eastAsia" w:asciiTheme="minorEastAsia" w:hAnsiTheme="minorEastAsia" w:cstheme="minorEastAsia"/>
          <w:sz w:val="24"/>
          <w:szCs w:val="24"/>
          <w:u w:val="single"/>
        </w:rPr>
        <w:t>202</w:t>
      </w:r>
      <w:r>
        <w:rPr>
          <w:rFonts w:hint="eastAsia" w:asciiTheme="minorEastAsia" w:hAnsiTheme="minorEastAsia" w:cstheme="minorEastAsia"/>
          <w:sz w:val="24"/>
          <w:szCs w:val="24"/>
          <w:u w:val="single"/>
          <w:lang w:val="en-US" w:eastAsia="zh-CN"/>
        </w:rPr>
        <w:t>6</w:t>
      </w:r>
      <w:r>
        <w:rPr>
          <w:rFonts w:hint="eastAsia" w:asciiTheme="minorEastAsia" w:hAnsiTheme="minorEastAsia" w:cstheme="minorEastAsia"/>
          <w:sz w:val="24"/>
          <w:szCs w:val="24"/>
          <w:u w:val="single"/>
        </w:rPr>
        <w:t>年-202</w:t>
      </w:r>
      <w:r>
        <w:rPr>
          <w:rFonts w:hint="eastAsia" w:asciiTheme="minorEastAsia" w:hAnsiTheme="minorEastAsia" w:cstheme="minorEastAsia"/>
          <w:sz w:val="24"/>
          <w:szCs w:val="24"/>
          <w:u w:val="single"/>
          <w:lang w:val="en-US" w:eastAsia="zh-CN"/>
        </w:rPr>
        <w:t>7</w:t>
      </w:r>
      <w:r>
        <w:rPr>
          <w:rFonts w:hint="eastAsia" w:asciiTheme="minorEastAsia" w:hAnsiTheme="minorEastAsia" w:cstheme="minorEastAsia"/>
          <w:sz w:val="24"/>
          <w:szCs w:val="24"/>
          <w:u w:val="single"/>
        </w:rPr>
        <w:t>年基建项目空气竣工检测服务</w:t>
      </w:r>
      <w:r>
        <w:rPr>
          <w:rFonts w:hint="eastAsia" w:asciiTheme="minorEastAsia" w:hAnsiTheme="minorEastAsia" w:cstheme="minorEastAsia"/>
          <w:sz w:val="24"/>
          <w:szCs w:val="24"/>
          <w:u w:val="single"/>
          <w:lang w:eastAsia="zh-CN"/>
        </w:rPr>
        <w:t>采购项目</w:t>
      </w:r>
      <w:r>
        <w:rPr>
          <w:rFonts w:hint="eastAsia" w:asciiTheme="minorEastAsia" w:hAnsiTheme="minorEastAsia" w:cstheme="minorEastAsia"/>
          <w:color w:val="auto"/>
          <w:sz w:val="24"/>
          <w:szCs w:val="24"/>
          <w:lang w:eastAsia="zh-CN"/>
        </w:rPr>
        <w:t>公开挂网</w:t>
      </w:r>
      <w:r>
        <w:rPr>
          <w:rFonts w:hint="eastAsia" w:asciiTheme="minorEastAsia" w:hAnsiTheme="minorEastAsia" w:cstheme="minorEastAsia"/>
          <w:color w:val="auto"/>
          <w:sz w:val="24"/>
          <w:szCs w:val="24"/>
        </w:rPr>
        <w:t>采购，</w:t>
      </w:r>
      <w:r>
        <w:rPr>
          <w:rFonts w:hint="eastAsia" w:asciiTheme="minorEastAsia" w:hAnsiTheme="minorEastAsia" w:cstheme="minorEastAsia"/>
          <w:sz w:val="24"/>
          <w:szCs w:val="24"/>
        </w:rPr>
        <w:t>欢迎符合条件的供应商参加响应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14:paraId="2D0DE3E9">
      <w:pPr>
        <w:numPr>
          <w:ilvl w:val="0"/>
          <w:numId w:val="2"/>
        </w:num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color w:val="auto"/>
          <w:sz w:val="24"/>
          <w:szCs w:val="24"/>
        </w:rPr>
        <w:t>项目名称：</w:t>
      </w:r>
      <w:r>
        <w:rPr>
          <w:rFonts w:hint="eastAsia" w:asciiTheme="minorEastAsia" w:hAnsiTheme="minorEastAsia" w:cstheme="minorEastAsia"/>
          <w:sz w:val="24"/>
          <w:szCs w:val="24"/>
          <w:lang w:val="en-US" w:eastAsia="zh-CN"/>
        </w:rPr>
        <w:t>中山大学孙逸仙纪念医院</w:t>
      </w: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年-202</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年基建项目空气竣工检测服务</w:t>
      </w:r>
      <w:r>
        <w:rPr>
          <w:rFonts w:hint="eastAsia" w:asciiTheme="minorEastAsia" w:hAnsiTheme="minorEastAsia" w:cstheme="minorEastAsia"/>
          <w:sz w:val="24"/>
          <w:szCs w:val="24"/>
          <w:lang w:eastAsia="zh-CN"/>
        </w:rPr>
        <w:t>采购项目</w:t>
      </w:r>
    </w:p>
    <w:p w14:paraId="1ED4516F">
      <w:pPr>
        <w:numPr>
          <w:ilvl w:val="0"/>
          <w:numId w:val="0"/>
        </w:numPr>
        <w:tabs>
          <w:tab w:val="center" w:pos="4415"/>
        </w:tabs>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14:paraId="67EC950B">
      <w:pPr>
        <w:spacing w:line="360" w:lineRule="auto"/>
        <w:ind w:firstLine="484" w:firstLineChars="201"/>
        <w:rPr>
          <w:rFonts w:hint="default" w:eastAsia="宋体" w:asciiTheme="minorEastAsia" w:hAnsiTheme="minorEastAsia" w:cstheme="minorEastAsia"/>
          <w:sz w:val="24"/>
          <w:szCs w:val="24"/>
          <w:lang w:val="en-US"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lang w:val="en-US" w:eastAsia="zh-CN"/>
        </w:rPr>
        <w:t>检测服务项目地点以</w:t>
      </w:r>
      <w:r>
        <w:rPr>
          <w:rFonts w:hint="eastAsia" w:asciiTheme="minorEastAsia" w:hAnsiTheme="minorEastAsia" w:cstheme="minorEastAsia"/>
          <w:sz w:val="24"/>
          <w:szCs w:val="24"/>
        </w:rPr>
        <w:t>中山大学孙逸仙纪念医院</w:t>
      </w:r>
      <w:r>
        <w:rPr>
          <w:rFonts w:hint="eastAsia" w:asciiTheme="minorEastAsia" w:hAnsiTheme="minorEastAsia" w:cstheme="minorEastAsia"/>
          <w:sz w:val="24"/>
          <w:szCs w:val="24"/>
          <w:lang w:val="en-US" w:eastAsia="zh-CN"/>
        </w:rPr>
        <w:t>基建工程项目实际位置为准</w:t>
      </w:r>
    </w:p>
    <w:p w14:paraId="0897097C">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lang w:val="en-US" w:eastAsia="zh-CN"/>
        </w:rPr>
        <w:t>四、采购方式：</w:t>
      </w:r>
      <w:r>
        <w:rPr>
          <w:rFonts w:hint="eastAsia" w:asciiTheme="minorEastAsia" w:hAnsiTheme="minorEastAsia" w:cstheme="minorEastAsia"/>
          <w:color w:val="auto"/>
          <w:sz w:val="24"/>
          <w:szCs w:val="24"/>
          <w:lang w:val="en-US" w:eastAsia="zh-CN"/>
        </w:rPr>
        <w:t>公开询价</w:t>
      </w:r>
    </w:p>
    <w:p w14:paraId="20728BAC">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、采购控制价</w:t>
      </w:r>
    </w:p>
    <w:p w14:paraId="5589AE10">
      <w:pPr>
        <w:spacing w:line="360" w:lineRule="auto"/>
        <w:ind w:firstLine="480" w:firstLineChars="200"/>
        <w:rPr>
          <w:rFonts w:hint="eastAsia" w:ascii="宋体" w:hAnsi="宋体" w:cs="宋体"/>
          <w:sz w:val="24"/>
          <w:szCs w:val="24"/>
          <w:lang w:val="en-US" w:eastAsia="zh-CN"/>
        </w:rPr>
      </w:pPr>
      <w:r>
        <w:rPr>
          <w:rFonts w:hint="eastAsia" w:asciiTheme="minorEastAsia" w:hAnsiTheme="minorEastAsia" w:cstheme="minorEastAsia"/>
          <w:sz w:val="24"/>
          <w:szCs w:val="24"/>
        </w:rPr>
        <w:t>1、最高限价：</w:t>
      </w:r>
      <w:r>
        <w:rPr>
          <w:rFonts w:hint="eastAsia" w:eastAsia="宋体" w:asciiTheme="minorEastAsia" w:hAnsiTheme="minorEastAsia" w:cstheme="minorEastAsia"/>
          <w:color w:val="auto"/>
          <w:sz w:val="24"/>
          <w:szCs w:val="24"/>
        </w:rPr>
        <w:t>￥</w:t>
      </w:r>
      <w:r>
        <w:rPr>
          <w:rFonts w:hint="eastAsia" w:asciiTheme="minorEastAsia" w:hAnsiTheme="minorEastAsia" w:cstheme="minorEastAsia"/>
          <w:color w:val="auto"/>
          <w:sz w:val="24"/>
          <w:szCs w:val="24"/>
          <w:lang w:val="en-US" w:eastAsia="zh-CN"/>
        </w:rPr>
        <w:t>45</w:t>
      </w:r>
      <w:r>
        <w:rPr>
          <w:rFonts w:hint="eastAsia" w:ascii="宋体" w:hAnsi="宋体" w:cs="宋体"/>
          <w:sz w:val="24"/>
          <w:szCs w:val="24"/>
          <w:lang w:val="en-US" w:eastAsia="zh-CN"/>
        </w:rPr>
        <w:t xml:space="preserve">,000.00 </w:t>
      </w:r>
      <w:r>
        <w:rPr>
          <w:rFonts w:hint="eastAsia" w:ascii="宋体" w:hAnsi="宋体" w:cs="宋体"/>
          <w:sz w:val="24"/>
          <w:szCs w:val="24"/>
          <w:lang w:eastAsia="zh-CN"/>
        </w:rPr>
        <w:t>元</w:t>
      </w:r>
      <w:r>
        <w:rPr>
          <w:rFonts w:hint="eastAsia" w:ascii="宋体" w:hAnsi="宋体" w:cs="宋体"/>
          <w:sz w:val="24"/>
          <w:szCs w:val="24"/>
          <w:lang w:val="en-US" w:eastAsia="zh-CN"/>
        </w:rPr>
        <w:t>。</w:t>
      </w:r>
      <w:r>
        <w:rPr>
          <w:rFonts w:hint="eastAsia" w:ascii="宋体" w:hAnsi="宋体" w:cs="宋体"/>
          <w:sz w:val="24"/>
          <w:szCs w:val="24"/>
          <w:lang w:eastAsia="zh-CN"/>
        </w:rPr>
        <w:t>检测点数暂计</w:t>
      </w:r>
      <w:r>
        <w:rPr>
          <w:rFonts w:hint="eastAsia" w:ascii="宋体" w:hAnsi="宋体" w:cs="宋体"/>
          <w:sz w:val="24"/>
          <w:szCs w:val="24"/>
          <w:lang w:val="en-US" w:eastAsia="zh-CN"/>
        </w:rPr>
        <w:t>6</w:t>
      </w:r>
      <w:r>
        <w:rPr>
          <w:rFonts w:hint="eastAsia" w:ascii="宋体" w:hAnsi="宋体" w:cs="宋体"/>
          <w:sz w:val="24"/>
          <w:szCs w:val="24"/>
          <w:lang w:eastAsia="zh-CN"/>
        </w:rPr>
        <w:t>0个，每个检测点（检测七项指标）</w:t>
      </w:r>
      <w:r>
        <w:rPr>
          <w:rFonts w:hint="eastAsia" w:ascii="宋体" w:hAnsi="宋体" w:cs="宋体"/>
          <w:sz w:val="24"/>
          <w:szCs w:val="24"/>
          <w:lang w:val="en-US" w:eastAsia="zh-CN"/>
        </w:rPr>
        <w:t>检测单价最高限价为750</w:t>
      </w:r>
      <w:r>
        <w:rPr>
          <w:rFonts w:hint="eastAsia" w:ascii="宋体" w:hAnsi="宋体" w:cs="宋体"/>
          <w:sz w:val="24"/>
          <w:szCs w:val="24"/>
          <w:lang w:eastAsia="zh-CN"/>
        </w:rPr>
        <w:t>元。</w:t>
      </w:r>
    </w:p>
    <w:p w14:paraId="7EAA8F75">
      <w:pPr>
        <w:spacing w:line="360" w:lineRule="auto"/>
        <w:ind w:firstLine="480" w:firstLineChars="200"/>
        <w:rPr>
          <w:rFonts w:hint="eastAsia" w:asciiTheme="minorEastAsia" w:hAnsiTheme="minorEastAsia" w:cstheme="minorEastAsia"/>
          <w:color w:val="auto"/>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报价要求：响应报价不得高于最高限价</w:t>
      </w:r>
      <w:r>
        <w:rPr>
          <w:rFonts w:hint="eastAsia" w:ascii="宋体" w:hAnsi="宋体" w:cs="宋体"/>
          <w:sz w:val="24"/>
          <w:szCs w:val="24"/>
          <w:lang w:eastAsia="zh-CN"/>
        </w:rPr>
        <w:t>。</w:t>
      </w:r>
      <w:r>
        <w:rPr>
          <w:rFonts w:hint="eastAsia" w:ascii="宋体" w:hAnsi="宋体" w:cs="宋体"/>
          <w:sz w:val="24"/>
          <w:szCs w:val="24"/>
          <w:lang w:val="en-US" w:eastAsia="zh-CN"/>
        </w:rPr>
        <w:t>响应</w:t>
      </w:r>
      <w:r>
        <w:rPr>
          <w:rFonts w:hint="eastAsia" w:ascii="宋体" w:hAnsi="宋体" w:cs="宋体"/>
          <w:sz w:val="24"/>
          <w:szCs w:val="24"/>
          <w:lang w:eastAsia="zh-CN"/>
        </w:rPr>
        <w:t>单价不得高于</w:t>
      </w:r>
      <w:r>
        <w:rPr>
          <w:rFonts w:hint="eastAsia" w:ascii="宋体" w:hAnsi="宋体" w:cs="宋体"/>
          <w:sz w:val="24"/>
          <w:szCs w:val="24"/>
          <w:lang w:val="en-US" w:eastAsia="zh-CN"/>
        </w:rPr>
        <w:t>检测</w:t>
      </w:r>
      <w:r>
        <w:rPr>
          <w:rFonts w:hint="eastAsia" w:ascii="宋体" w:hAnsi="宋体" w:cs="宋体"/>
          <w:sz w:val="24"/>
          <w:szCs w:val="24"/>
          <w:lang w:eastAsia="zh-CN"/>
        </w:rPr>
        <w:t>单价最高限价</w:t>
      </w:r>
      <w:r>
        <w:rPr>
          <w:rFonts w:hint="eastAsia" w:ascii="宋体" w:hAnsi="宋体" w:cs="宋体"/>
          <w:sz w:val="24"/>
          <w:szCs w:val="24"/>
        </w:rPr>
        <w:t>。</w:t>
      </w:r>
    </w:p>
    <w:p w14:paraId="55AF013A">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lang w:eastAsia="zh-CN"/>
        </w:rPr>
        <w:t>供应商</w:t>
      </w:r>
      <w:r>
        <w:rPr>
          <w:rFonts w:hint="eastAsia" w:asciiTheme="minorEastAsia" w:hAnsiTheme="minorEastAsia" w:cstheme="minorEastAsia"/>
          <w:color w:val="auto"/>
          <w:sz w:val="24"/>
          <w:szCs w:val="24"/>
        </w:rPr>
        <w:t>必须对本项目的全部内容进行报价，如有缺漏或超出最高限价，将导致报价无效。</w:t>
      </w:r>
    </w:p>
    <w:p w14:paraId="59C51BD0">
      <w:pPr>
        <w:pStyle w:val="8"/>
        <w:ind w:firstLine="480" w:firstLineChars="200"/>
        <w:rPr>
          <w:rFonts w:hint="eastAsia" w:eastAsia="宋体"/>
          <w:color w:val="auto"/>
          <w:sz w:val="24"/>
          <w:szCs w:val="24"/>
          <w:lang w:val="en-US" w:eastAsia="zh-CN"/>
        </w:rPr>
      </w:pPr>
      <w:r>
        <w:rPr>
          <w:rFonts w:hint="eastAsia" w:asciiTheme="minorEastAsia" w:hAnsiTheme="minorEastAsia" w:cstheme="minorEastAsia"/>
          <w:color w:val="auto"/>
          <w:sz w:val="24"/>
          <w:szCs w:val="24"/>
          <w:lang w:val="en-US" w:eastAsia="zh-CN"/>
        </w:rPr>
        <w:t>4、资金来源：</w:t>
      </w:r>
      <w:r>
        <w:rPr>
          <w:rFonts w:hint="eastAsia" w:asciiTheme="minorEastAsia" w:hAnsiTheme="minorEastAsia" w:cstheme="minorEastAsia"/>
          <w:color w:val="auto"/>
          <w:sz w:val="24"/>
          <w:szCs w:val="24"/>
          <w:lang w:eastAsia="zh-CN"/>
        </w:rPr>
        <w:t>单位自有资金。</w:t>
      </w:r>
    </w:p>
    <w:p w14:paraId="66F846CA">
      <w:pPr>
        <w:spacing w:line="360" w:lineRule="auto"/>
        <w:ind w:firstLine="484" w:firstLineChars="201"/>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cstheme="minorEastAsia"/>
          <w:b/>
          <w:color w:val="auto"/>
          <w:sz w:val="24"/>
          <w:szCs w:val="24"/>
        </w:rPr>
        <w:t>、项目</w:t>
      </w:r>
      <w:r>
        <w:rPr>
          <w:rFonts w:hint="eastAsia" w:asciiTheme="minorEastAsia" w:hAnsiTheme="minorEastAsia" w:cstheme="minorEastAsia"/>
          <w:b/>
          <w:color w:val="auto"/>
          <w:sz w:val="24"/>
          <w:szCs w:val="24"/>
          <w:lang w:eastAsia="zh-CN"/>
        </w:rPr>
        <w:t>基本情况</w:t>
      </w:r>
    </w:p>
    <w:p w14:paraId="58DE9F28">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1、项目概况：中山大学孙逸仙纪念医院基建项目竣工后的空气质量</w:t>
      </w:r>
      <w:r>
        <w:rPr>
          <w:rFonts w:hint="eastAsia" w:ascii="宋体" w:hAnsi="宋体" w:cs="宋体"/>
          <w:sz w:val="24"/>
          <w:szCs w:val="24"/>
          <w:lang w:val="en-US" w:eastAsia="zh-CN"/>
        </w:rPr>
        <w:t>状况，与</w:t>
      </w:r>
      <w:r>
        <w:rPr>
          <w:rFonts w:hint="eastAsia" w:ascii="宋体" w:hAnsi="宋体" w:cs="宋体"/>
          <w:sz w:val="24"/>
          <w:szCs w:val="24"/>
          <w:lang w:eastAsia="zh-CN"/>
        </w:rPr>
        <w:t>医院职工和病患的</w:t>
      </w:r>
      <w:r>
        <w:rPr>
          <w:rFonts w:hint="eastAsia" w:ascii="宋体" w:hAnsi="宋体" w:cs="宋体"/>
          <w:sz w:val="24"/>
          <w:szCs w:val="24"/>
          <w:lang w:val="en-US" w:eastAsia="zh-CN"/>
        </w:rPr>
        <w:t>身体</w:t>
      </w:r>
      <w:r>
        <w:rPr>
          <w:rFonts w:hint="eastAsia" w:ascii="宋体" w:hAnsi="宋体" w:cs="宋体"/>
          <w:sz w:val="24"/>
          <w:szCs w:val="24"/>
          <w:lang w:eastAsia="zh-CN"/>
        </w:rPr>
        <w:t>健康</w:t>
      </w:r>
      <w:r>
        <w:rPr>
          <w:rFonts w:hint="eastAsia" w:ascii="宋体" w:hAnsi="宋体" w:cs="宋体"/>
          <w:sz w:val="24"/>
          <w:szCs w:val="24"/>
          <w:lang w:val="en-US" w:eastAsia="zh-CN"/>
        </w:rPr>
        <w:t>息息相关。为了切实保障公众的</w:t>
      </w:r>
      <w:r>
        <w:rPr>
          <w:rFonts w:hint="eastAsia" w:ascii="宋体" w:hAnsi="宋体" w:cs="宋体"/>
          <w:sz w:val="24"/>
          <w:szCs w:val="24"/>
          <w:lang w:eastAsia="zh-CN"/>
        </w:rPr>
        <w:t>健康安全</w:t>
      </w:r>
      <w:r>
        <w:rPr>
          <w:rFonts w:hint="eastAsia" w:ascii="宋体" w:hAnsi="宋体" w:cs="宋体"/>
          <w:sz w:val="24"/>
          <w:szCs w:val="24"/>
          <w:lang w:val="en-US" w:eastAsia="zh-CN"/>
        </w:rPr>
        <w:t>，</w:t>
      </w:r>
      <w:r>
        <w:rPr>
          <w:rFonts w:hint="eastAsia" w:ascii="宋体" w:hAnsi="宋体" w:cs="宋体"/>
          <w:sz w:val="24"/>
          <w:szCs w:val="24"/>
          <w:lang w:eastAsia="zh-CN"/>
        </w:rPr>
        <w:t>确保</w:t>
      </w:r>
      <w:r>
        <w:rPr>
          <w:rFonts w:hint="eastAsia" w:ascii="宋体" w:hAnsi="宋体" w:cs="宋体"/>
          <w:sz w:val="24"/>
          <w:szCs w:val="24"/>
          <w:lang w:val="en-US" w:eastAsia="zh-CN"/>
        </w:rPr>
        <w:t>该</w:t>
      </w:r>
      <w:r>
        <w:rPr>
          <w:rFonts w:hint="eastAsia" w:ascii="宋体" w:hAnsi="宋体" w:cs="宋体"/>
          <w:sz w:val="24"/>
          <w:szCs w:val="24"/>
          <w:lang w:eastAsia="zh-CN"/>
        </w:rPr>
        <w:t>基建项目</w:t>
      </w:r>
      <w:r>
        <w:rPr>
          <w:rFonts w:hint="eastAsia" w:ascii="宋体" w:hAnsi="宋体" w:cs="宋体"/>
          <w:sz w:val="24"/>
          <w:szCs w:val="24"/>
          <w:lang w:val="en-US" w:eastAsia="zh-CN"/>
        </w:rPr>
        <w:t>在</w:t>
      </w:r>
      <w:r>
        <w:rPr>
          <w:rFonts w:hint="eastAsia" w:ascii="宋体" w:hAnsi="宋体" w:cs="宋体"/>
          <w:sz w:val="24"/>
          <w:szCs w:val="24"/>
          <w:lang w:eastAsia="zh-CN"/>
        </w:rPr>
        <w:t>竣工后</w:t>
      </w:r>
      <w:r>
        <w:rPr>
          <w:rFonts w:hint="eastAsia" w:ascii="宋体" w:hAnsi="宋体" w:cs="宋体"/>
          <w:sz w:val="24"/>
          <w:szCs w:val="24"/>
          <w:lang w:val="en-US" w:eastAsia="zh-CN"/>
        </w:rPr>
        <w:t>其</w:t>
      </w:r>
      <w:r>
        <w:rPr>
          <w:rFonts w:hint="eastAsia" w:ascii="宋体" w:hAnsi="宋体" w:cs="宋体"/>
          <w:sz w:val="24"/>
          <w:szCs w:val="24"/>
          <w:lang w:eastAsia="zh-CN"/>
        </w:rPr>
        <w:t>空气质量</w:t>
      </w:r>
      <w:r>
        <w:rPr>
          <w:rFonts w:hint="eastAsia" w:ascii="宋体" w:hAnsi="宋体" w:cs="宋体"/>
          <w:sz w:val="24"/>
          <w:szCs w:val="24"/>
          <w:lang w:val="en-US" w:eastAsia="zh-CN"/>
        </w:rPr>
        <w:t>能够</w:t>
      </w:r>
      <w:r>
        <w:rPr>
          <w:rFonts w:hint="eastAsia" w:ascii="宋体" w:hAnsi="宋体" w:cs="宋体"/>
          <w:sz w:val="24"/>
          <w:szCs w:val="24"/>
          <w:lang w:eastAsia="zh-CN"/>
        </w:rPr>
        <w:t>符合国家</w:t>
      </w:r>
      <w:r>
        <w:rPr>
          <w:rFonts w:hint="eastAsia" w:ascii="宋体" w:hAnsi="宋体" w:cs="宋体"/>
          <w:sz w:val="24"/>
          <w:szCs w:val="24"/>
          <w:lang w:val="en-US" w:eastAsia="zh-CN"/>
        </w:rPr>
        <w:t>规定的</w:t>
      </w:r>
      <w:r>
        <w:rPr>
          <w:rFonts w:hint="eastAsia" w:ascii="宋体" w:hAnsi="宋体" w:cs="宋体"/>
          <w:sz w:val="24"/>
          <w:szCs w:val="24"/>
          <w:lang w:eastAsia="zh-CN"/>
        </w:rPr>
        <w:t>标准，现</w:t>
      </w:r>
      <w:r>
        <w:rPr>
          <w:rFonts w:hint="eastAsia" w:ascii="宋体" w:hAnsi="宋体" w:cs="宋体"/>
          <w:sz w:val="24"/>
          <w:szCs w:val="24"/>
          <w:lang w:val="en-US" w:eastAsia="zh-CN"/>
        </w:rPr>
        <w:t>决定</w:t>
      </w:r>
      <w:r>
        <w:rPr>
          <w:rFonts w:hint="eastAsia" w:ascii="宋体" w:hAnsi="宋体" w:cs="宋体"/>
          <w:sz w:val="24"/>
          <w:szCs w:val="24"/>
          <w:lang w:eastAsia="zh-CN"/>
        </w:rPr>
        <w:t>开展202</w:t>
      </w:r>
      <w:r>
        <w:rPr>
          <w:rFonts w:hint="eastAsia" w:ascii="宋体" w:hAnsi="宋体" w:cs="宋体"/>
          <w:sz w:val="24"/>
          <w:szCs w:val="24"/>
          <w:lang w:val="en-US" w:eastAsia="zh-CN"/>
        </w:rPr>
        <w:t>6</w:t>
      </w:r>
      <w:r>
        <w:rPr>
          <w:rFonts w:hint="eastAsia" w:ascii="宋体" w:hAnsi="宋体" w:cs="宋体"/>
          <w:sz w:val="24"/>
          <w:szCs w:val="24"/>
          <w:lang w:eastAsia="zh-CN"/>
        </w:rPr>
        <w:t>年-202</w:t>
      </w:r>
      <w:r>
        <w:rPr>
          <w:rFonts w:hint="eastAsia" w:ascii="宋体" w:hAnsi="宋体" w:cs="宋体"/>
          <w:sz w:val="24"/>
          <w:szCs w:val="24"/>
          <w:lang w:val="en-US" w:eastAsia="zh-CN"/>
        </w:rPr>
        <w:t>7</w:t>
      </w:r>
      <w:r>
        <w:rPr>
          <w:rFonts w:hint="eastAsia" w:ascii="宋体" w:hAnsi="宋体" w:cs="宋体"/>
          <w:sz w:val="24"/>
          <w:szCs w:val="24"/>
          <w:lang w:eastAsia="zh-CN"/>
        </w:rPr>
        <w:t>年基建项目空气竣工质量检测服务</w:t>
      </w:r>
      <w:r>
        <w:rPr>
          <w:rFonts w:hint="eastAsia" w:ascii="宋体" w:hAnsi="宋体" w:cs="宋体"/>
          <w:sz w:val="24"/>
          <w:szCs w:val="24"/>
          <w:lang w:val="en-US" w:eastAsia="zh-CN"/>
        </w:rPr>
        <w:t>的采购活动</w:t>
      </w:r>
      <w:r>
        <w:rPr>
          <w:rFonts w:hint="eastAsia" w:ascii="宋体" w:hAnsi="宋体" w:cs="宋体"/>
          <w:sz w:val="24"/>
          <w:szCs w:val="24"/>
          <w:lang w:eastAsia="zh-CN"/>
        </w:rPr>
        <w:t>。</w:t>
      </w:r>
    </w:p>
    <w:p w14:paraId="54494E70">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2、检查内容：预计中山大学孙逸仙纪念医院202</w:t>
      </w:r>
      <w:r>
        <w:rPr>
          <w:rFonts w:hint="eastAsia" w:ascii="宋体" w:hAnsi="宋体" w:cs="宋体"/>
          <w:sz w:val="24"/>
          <w:szCs w:val="24"/>
          <w:lang w:val="en-US" w:eastAsia="zh-CN"/>
        </w:rPr>
        <w:t>6</w:t>
      </w:r>
      <w:r>
        <w:rPr>
          <w:rFonts w:hint="eastAsia" w:ascii="宋体" w:hAnsi="宋体" w:cs="宋体"/>
          <w:sz w:val="24"/>
          <w:szCs w:val="24"/>
          <w:lang w:eastAsia="zh-CN"/>
        </w:rPr>
        <w:t>年-202</w:t>
      </w:r>
      <w:r>
        <w:rPr>
          <w:rFonts w:hint="eastAsia" w:ascii="宋体" w:hAnsi="宋体" w:cs="宋体"/>
          <w:sz w:val="24"/>
          <w:szCs w:val="24"/>
          <w:lang w:val="en-US" w:eastAsia="zh-CN"/>
        </w:rPr>
        <w:t>7</w:t>
      </w:r>
      <w:r>
        <w:rPr>
          <w:rFonts w:hint="eastAsia" w:ascii="宋体" w:hAnsi="宋体" w:cs="宋体"/>
          <w:sz w:val="24"/>
          <w:szCs w:val="24"/>
          <w:lang w:eastAsia="zh-CN"/>
        </w:rPr>
        <w:t>年基建</w:t>
      </w:r>
      <w:r>
        <w:rPr>
          <w:rFonts w:hint="eastAsia" w:ascii="宋体" w:hAnsi="宋体" w:cs="宋体"/>
          <w:sz w:val="24"/>
          <w:szCs w:val="24"/>
          <w:lang w:val="en-US" w:eastAsia="zh-CN"/>
        </w:rPr>
        <w:t>项目</w:t>
      </w:r>
      <w:r>
        <w:rPr>
          <w:rFonts w:hint="eastAsia" w:ascii="宋体" w:hAnsi="宋体" w:cs="宋体"/>
          <w:sz w:val="24"/>
          <w:szCs w:val="24"/>
          <w:lang w:eastAsia="zh-CN"/>
        </w:rPr>
        <w:t>空气竣工质量检测点数约为</w:t>
      </w:r>
      <w:r>
        <w:rPr>
          <w:rFonts w:hint="eastAsia" w:ascii="宋体" w:hAnsi="宋体" w:cs="宋体"/>
          <w:sz w:val="24"/>
          <w:szCs w:val="24"/>
          <w:lang w:val="en-US" w:eastAsia="zh-CN"/>
        </w:rPr>
        <w:t>6</w:t>
      </w:r>
      <w:r>
        <w:rPr>
          <w:rFonts w:hint="eastAsia" w:ascii="宋体" w:hAnsi="宋体" w:cs="宋体"/>
          <w:sz w:val="24"/>
          <w:szCs w:val="24"/>
          <w:lang w:eastAsia="zh-CN"/>
        </w:rPr>
        <w:t>0个，检测内容包括：氡浓度、甲醛浓度、氨浓度、TVOC浓度、苯浓度、甲苯浓度、二甲苯浓度等七项指标。</w:t>
      </w:r>
    </w:p>
    <w:p w14:paraId="46883FB1">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3、项目服务期：</w:t>
      </w:r>
      <w:r>
        <w:rPr>
          <w:rFonts w:hint="eastAsia" w:ascii="宋体" w:hAnsi="宋体" w:cs="宋体"/>
          <w:sz w:val="24"/>
          <w:szCs w:val="24"/>
          <w:highlight w:val="none"/>
          <w:lang w:val="en-US" w:eastAsia="zh-CN"/>
        </w:rPr>
        <w:t>项目服务委托期限自</w:t>
      </w:r>
      <w:r>
        <w:rPr>
          <w:rFonts w:hint="eastAsia" w:ascii="宋体" w:hAnsi="宋体" w:cs="宋体"/>
          <w:sz w:val="24"/>
          <w:szCs w:val="24"/>
          <w:lang w:val="en-US" w:eastAsia="zh-CN"/>
        </w:rPr>
        <w:t>2026年1月1日</w:t>
      </w:r>
      <w:r>
        <w:rPr>
          <w:rFonts w:hint="eastAsia" w:ascii="宋体" w:hAnsi="宋体" w:cs="宋体"/>
          <w:sz w:val="24"/>
          <w:szCs w:val="24"/>
          <w:lang w:eastAsia="zh-CN"/>
        </w:rPr>
        <w:t>至202</w:t>
      </w:r>
      <w:r>
        <w:rPr>
          <w:rFonts w:hint="eastAsia" w:ascii="宋体" w:hAnsi="宋体" w:cs="宋体"/>
          <w:sz w:val="24"/>
          <w:szCs w:val="24"/>
          <w:lang w:val="en-US" w:eastAsia="zh-CN"/>
        </w:rPr>
        <w:t>7</w:t>
      </w:r>
      <w:r>
        <w:rPr>
          <w:rFonts w:hint="eastAsia" w:ascii="宋体" w:hAnsi="宋体" w:cs="宋体"/>
          <w:sz w:val="24"/>
          <w:szCs w:val="24"/>
          <w:lang w:eastAsia="zh-CN"/>
        </w:rPr>
        <w:t>年12月31日。检测工作量根据相关规范及实际要求按实结算。当检测费用累计达到合同</w:t>
      </w:r>
      <w:r>
        <w:rPr>
          <w:rFonts w:hint="eastAsia" w:ascii="宋体" w:hAnsi="宋体" w:cs="宋体"/>
          <w:sz w:val="24"/>
          <w:szCs w:val="24"/>
          <w:lang w:val="en-US" w:eastAsia="zh-CN"/>
        </w:rPr>
        <w:t>金额</w:t>
      </w:r>
      <w:r>
        <w:rPr>
          <w:rFonts w:hint="eastAsia" w:ascii="宋体" w:hAnsi="宋体" w:cs="宋体"/>
          <w:sz w:val="24"/>
          <w:szCs w:val="24"/>
          <w:lang w:eastAsia="zh-CN"/>
        </w:rPr>
        <w:t>或合同服务期期满，其中任一指标先达到，本合同即自动终止。</w:t>
      </w:r>
    </w:p>
    <w:p w14:paraId="66DCCB86">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4、提交检测结果和报告要求：检测完成后5个工作日内提交检测结果，一个月内提交具有CMA章的检测报告</w:t>
      </w:r>
      <w:r>
        <w:rPr>
          <w:rFonts w:hint="eastAsia" w:ascii="宋体" w:hAnsi="宋体" w:cs="宋体"/>
          <w:sz w:val="24"/>
          <w:szCs w:val="24"/>
          <w:highlight w:val="none"/>
          <w:lang w:val="en-US" w:eastAsia="zh-CN"/>
        </w:rPr>
        <w:t>一式3份</w:t>
      </w:r>
      <w:r>
        <w:rPr>
          <w:rFonts w:hint="eastAsia" w:ascii="宋体" w:hAnsi="宋体" w:cs="宋体"/>
          <w:sz w:val="24"/>
          <w:szCs w:val="24"/>
          <w:lang w:eastAsia="zh-CN"/>
        </w:rPr>
        <w:t>。</w:t>
      </w:r>
    </w:p>
    <w:p w14:paraId="2FFBEB67">
      <w:pPr>
        <w:spacing w:line="360" w:lineRule="auto"/>
        <w:ind w:firstLine="482" w:firstLineChars="200"/>
        <w:rPr>
          <w:rFonts w:asciiTheme="minorEastAsia" w:hAnsiTheme="minorEastAsia" w:cstheme="minorEastAsia"/>
          <w:color w:val="FF0000"/>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val="0"/>
          <w:bCs/>
          <w:color w:val="auto"/>
          <w:sz w:val="24"/>
          <w:szCs w:val="24"/>
        </w:rPr>
        <w:t>加盖</w:t>
      </w:r>
      <w:r>
        <w:rPr>
          <w:rFonts w:hint="eastAsia" w:eastAsia="宋体" w:asciiTheme="minorEastAsia" w:hAnsiTheme="minorEastAsia" w:cstheme="minorEastAsia"/>
          <w:b/>
          <w:bCs/>
          <w:color w:val="0000FF"/>
          <w:sz w:val="24"/>
          <w:szCs w:val="24"/>
          <w:highlight w:val="none"/>
          <w:lang w:eastAsia="zh-CN"/>
        </w:rPr>
        <w:t>鲜章</w:t>
      </w:r>
      <w:r>
        <w:rPr>
          <w:rFonts w:hint="eastAsia" w:asciiTheme="minorEastAsia" w:hAnsiTheme="minorEastAsia" w:cstheme="minorEastAsia"/>
          <w:color w:val="auto"/>
          <w:sz w:val="24"/>
          <w:szCs w:val="24"/>
          <w:lang w:eastAsia="zh-CN"/>
        </w:rPr>
        <w:t>）</w:t>
      </w:r>
    </w:p>
    <w:p w14:paraId="2BD91C50">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0F8878D6">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2、具有</w:t>
      </w:r>
      <w:r>
        <w:rPr>
          <w:rFonts w:hint="eastAsia" w:eastAsia="宋体" w:asciiTheme="minorEastAsia" w:hAnsiTheme="minorEastAsia" w:cstheme="minorEastAsia"/>
          <w:color w:val="auto"/>
          <w:sz w:val="24"/>
          <w:szCs w:val="24"/>
        </w:rPr>
        <w:t>广东省质量技术监督局颁发的有效期内的资质认定计量认证证书，且检测能力见证书附表包含上述所需检测项目（氡浓度、甲醛浓度、氨浓度、TVOC浓度、苯浓度、甲苯浓度、二甲苯浓度等七项指标）</w:t>
      </w:r>
      <w:r>
        <w:rPr>
          <w:rFonts w:hint="eastAsia" w:eastAsia="宋体" w:asciiTheme="minorEastAsia" w:hAnsiTheme="minorEastAsia" w:cstheme="minorEastAsia"/>
          <w:color w:val="auto"/>
          <w:sz w:val="24"/>
          <w:szCs w:val="24"/>
          <w:lang w:eastAsia="zh-CN"/>
        </w:rPr>
        <w:t>，提供证书复印件</w:t>
      </w:r>
      <w:r>
        <w:rPr>
          <w:rFonts w:hint="eastAsia" w:eastAsia="宋体" w:asciiTheme="minorEastAsia" w:hAnsiTheme="minorEastAsia" w:cstheme="minorEastAsia"/>
          <w:color w:val="auto"/>
          <w:sz w:val="24"/>
          <w:szCs w:val="24"/>
          <w:lang w:val="en-US" w:eastAsia="zh-CN"/>
        </w:rPr>
        <w:t>。</w:t>
      </w:r>
    </w:p>
    <w:p w14:paraId="1208F8D0">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3、自2022年</w:t>
      </w:r>
      <w:r>
        <w:rPr>
          <w:rFonts w:hint="eastAsia"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lang w:val="en-US" w:eastAsia="zh-CN"/>
        </w:rPr>
        <w:t>月1日起至今（</w:t>
      </w:r>
      <w:r>
        <w:rPr>
          <w:rFonts w:hint="eastAsia" w:eastAsia="宋体" w:asciiTheme="minorEastAsia" w:hAnsiTheme="minorEastAsia" w:cstheme="minorEastAsia"/>
          <w:color w:val="auto"/>
          <w:sz w:val="24"/>
          <w:szCs w:val="24"/>
        </w:rPr>
        <w:t>以完成时间为准</w:t>
      </w:r>
      <w:r>
        <w:rPr>
          <w:rFonts w:hint="eastAsia" w:eastAsia="宋体" w:asciiTheme="minorEastAsia" w:hAnsi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提供</w:t>
      </w:r>
      <w:r>
        <w:rPr>
          <w:rFonts w:hint="eastAsia" w:eastAsia="宋体" w:asciiTheme="minorEastAsia" w:hAnsiTheme="minorEastAsia" w:cstheme="minorEastAsia"/>
          <w:color w:val="auto"/>
          <w:sz w:val="24"/>
          <w:szCs w:val="24"/>
          <w:lang w:val="en-US" w:eastAsia="zh-CN"/>
        </w:rPr>
        <w:t>至少1个</w:t>
      </w:r>
      <w:r>
        <w:rPr>
          <w:rFonts w:hint="eastAsia" w:asciiTheme="minorEastAsia" w:hAnsiTheme="minorEastAsia" w:cstheme="minorEastAsia"/>
          <w:color w:val="auto"/>
          <w:sz w:val="24"/>
          <w:szCs w:val="24"/>
          <w:lang w:val="en-US" w:eastAsia="zh-CN"/>
        </w:rPr>
        <w:t>已完成</w:t>
      </w:r>
      <w:r>
        <w:rPr>
          <w:rFonts w:hint="eastAsia" w:eastAsia="宋体" w:asciiTheme="minorEastAsia" w:hAnsiTheme="minorEastAsia" w:cstheme="minorEastAsia"/>
          <w:color w:val="auto"/>
          <w:sz w:val="24"/>
          <w:szCs w:val="24"/>
          <w:lang w:val="en-US" w:eastAsia="zh-CN"/>
        </w:rPr>
        <w:t>的</w:t>
      </w:r>
      <w:r>
        <w:rPr>
          <w:rFonts w:hint="eastAsia" w:asciiTheme="minorEastAsia" w:hAnsiTheme="minorEastAsia" w:cstheme="minorEastAsia"/>
          <w:color w:val="auto"/>
          <w:sz w:val="24"/>
          <w:szCs w:val="24"/>
          <w:lang w:val="en-US" w:eastAsia="zh-CN"/>
        </w:rPr>
        <w:t>同类</w:t>
      </w:r>
      <w:r>
        <w:rPr>
          <w:rFonts w:hint="eastAsia" w:eastAsia="宋体" w:asciiTheme="minorEastAsia" w:hAnsiTheme="minorEastAsia" w:cstheme="minorEastAsia"/>
          <w:color w:val="auto"/>
          <w:sz w:val="24"/>
          <w:szCs w:val="24"/>
          <w:lang w:val="en-US" w:eastAsia="zh-CN"/>
        </w:rPr>
        <w:t>项目业绩</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highlight w:val="none"/>
          <w:lang w:eastAsia="zh-CN"/>
        </w:rPr>
        <w:t>提供</w:t>
      </w:r>
      <w:r>
        <w:rPr>
          <w:rFonts w:hint="eastAsia" w:eastAsia="宋体" w:asciiTheme="minorEastAsia" w:hAnsiTheme="minorEastAsia" w:cstheme="minorEastAsia"/>
          <w:color w:val="auto"/>
          <w:sz w:val="24"/>
          <w:szCs w:val="24"/>
          <w:highlight w:val="none"/>
          <w:lang w:val="en-US" w:eastAsia="zh-CN"/>
        </w:rPr>
        <w:t>该业绩合同关键页</w:t>
      </w:r>
      <w:r>
        <w:rPr>
          <w:rFonts w:hint="eastAsia" w:eastAsia="宋体" w:asciiTheme="minorEastAsia" w:hAnsiTheme="minorEastAsia" w:cstheme="minorEastAsia"/>
          <w:color w:val="auto"/>
          <w:sz w:val="24"/>
          <w:szCs w:val="24"/>
          <w:highlight w:val="none"/>
          <w:lang w:eastAsia="zh-CN"/>
        </w:rPr>
        <w:t>（合同</w:t>
      </w:r>
      <w:r>
        <w:rPr>
          <w:rFonts w:hint="eastAsia" w:eastAsia="宋体" w:asciiTheme="minorEastAsia" w:hAnsiTheme="minorEastAsia" w:cstheme="minorEastAsia"/>
          <w:color w:val="0000FF"/>
          <w:sz w:val="24"/>
          <w:szCs w:val="24"/>
          <w:highlight w:val="none"/>
          <w:lang w:eastAsia="zh-CN"/>
        </w:rPr>
        <w:t>关键页</w:t>
      </w:r>
      <w:r>
        <w:rPr>
          <w:rFonts w:hint="eastAsia" w:eastAsia="宋体" w:asciiTheme="minorEastAsia" w:hAnsiTheme="minorEastAsia" w:cstheme="minorEastAsia"/>
          <w:color w:val="auto"/>
          <w:sz w:val="24"/>
          <w:szCs w:val="24"/>
          <w:highlight w:val="none"/>
          <w:lang w:eastAsia="zh-CN"/>
        </w:rPr>
        <w:t>包括：合同封面、主要内容页及双方签章页）</w:t>
      </w:r>
      <w:r>
        <w:rPr>
          <w:rFonts w:hint="eastAsia" w:eastAsia="宋体" w:asciiTheme="minorEastAsia" w:hAnsiTheme="minorEastAsia" w:cstheme="minorEastAsia"/>
          <w:color w:val="auto"/>
          <w:sz w:val="24"/>
          <w:szCs w:val="24"/>
          <w:lang w:val="en-US" w:eastAsia="zh-CN"/>
        </w:rPr>
        <w:t>。</w:t>
      </w:r>
    </w:p>
    <w:p w14:paraId="01077AD2">
      <w:pPr>
        <w:spacing w:line="500" w:lineRule="atLeast"/>
        <w:ind w:firstLine="480" w:firstLineChars="200"/>
        <w:rPr>
          <w:rFonts w:hint="default"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color w:val="auto"/>
          <w:sz w:val="24"/>
          <w:szCs w:val="24"/>
          <w:lang w:val="en-US" w:eastAsia="zh-CN"/>
        </w:rPr>
        <w:t>4、拟委派的项目负责人具有</w:t>
      </w:r>
      <w:r>
        <w:rPr>
          <w:rFonts w:hint="eastAsia" w:asciiTheme="minorEastAsia" w:hAnsiTheme="minorEastAsia" w:cstheme="minorEastAsia"/>
          <w:color w:val="auto"/>
          <w:sz w:val="24"/>
          <w:szCs w:val="24"/>
          <w:lang w:val="en-US" w:eastAsia="zh-CN"/>
        </w:rPr>
        <w:t>工程类相关专业</w:t>
      </w:r>
      <w:r>
        <w:rPr>
          <w:rFonts w:hint="eastAsia" w:eastAsia="宋体" w:asciiTheme="minorEastAsia" w:hAnsiTheme="minorEastAsia" w:cstheme="minorEastAsia"/>
          <w:color w:val="auto"/>
          <w:sz w:val="24"/>
          <w:szCs w:val="24"/>
          <w:lang w:val="en-US" w:eastAsia="zh-CN"/>
        </w:rPr>
        <w:t>中级工程师及以上职称。</w:t>
      </w:r>
      <w:r>
        <w:rPr>
          <w:rFonts w:hint="eastAsia" w:eastAsia="宋体" w:asciiTheme="minorEastAsia" w:hAnsiTheme="minorEastAsia" w:cstheme="minorEastAsia"/>
          <w:color w:val="auto"/>
          <w:sz w:val="24"/>
          <w:szCs w:val="24"/>
          <w:lang w:eastAsia="zh-CN"/>
        </w:rPr>
        <w:t>提供有效的证件复印件，同时</w:t>
      </w:r>
      <w:r>
        <w:rPr>
          <w:rFonts w:hint="eastAsia" w:asciiTheme="minorEastAsia" w:hAnsiTheme="minorEastAsia" w:cstheme="minorEastAsia"/>
          <w:color w:val="auto"/>
          <w:sz w:val="24"/>
          <w:szCs w:val="24"/>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r>
        <w:rPr>
          <w:rFonts w:hint="eastAsia" w:eastAsia="宋体" w:asciiTheme="minorEastAsia" w:hAnsiTheme="minorEastAsia" w:cstheme="minorEastAsia"/>
          <w:color w:val="auto"/>
          <w:sz w:val="24"/>
          <w:szCs w:val="24"/>
        </w:rPr>
        <w:t>。</w:t>
      </w:r>
    </w:p>
    <w:p w14:paraId="47F958E4">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八、报名资料提交的相关事项</w:t>
      </w:r>
    </w:p>
    <w:p w14:paraId="435C506B">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1、报名方式：电子邮件报名。</w:t>
      </w:r>
    </w:p>
    <w:p w14:paraId="4FE43017">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2、邮件主题：项目名称</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14:paraId="679FB67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3、邮件正文：内容包括供应商名称、项目联系人、联系电话、联系邮箱等。</w:t>
      </w:r>
    </w:p>
    <w:p w14:paraId="6FF3DF3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4、邮件附件：《报名文件》正本扫描PDF文件，报名文件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（报名文件-项目名称-供应商名称）。</w:t>
      </w:r>
    </w:p>
    <w:p w14:paraId="7DE500F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5、报名截止时间：2025年</w:t>
      </w:r>
      <w:r>
        <w:rPr>
          <w:rFonts w:hint="eastAsia" w:ascii="宋体" w:hAnsi="宋体" w:cs="宋体"/>
          <w:color w:val="FF0000"/>
          <w:kern w:val="2"/>
          <w:sz w:val="24"/>
          <w:szCs w:val="24"/>
          <w:highlight w:val="none"/>
          <w:lang w:val="en-US" w:eastAsia="zh-CN" w:bidi="ar-SA"/>
        </w:rPr>
        <w:t>11</w:t>
      </w:r>
      <w:r>
        <w:rPr>
          <w:rFonts w:hint="eastAsia" w:ascii="宋体" w:hAnsi="宋体" w:eastAsia="宋体" w:cs="宋体"/>
          <w:color w:val="FF0000"/>
          <w:kern w:val="2"/>
          <w:sz w:val="24"/>
          <w:szCs w:val="24"/>
          <w:highlight w:val="none"/>
          <w:lang w:val="en-US" w:eastAsia="zh-CN" w:bidi="ar-SA"/>
        </w:rPr>
        <w:t>月</w:t>
      </w:r>
      <w:r>
        <w:rPr>
          <w:rFonts w:hint="eastAsia" w:ascii="宋体" w:hAnsi="宋体" w:cs="宋体"/>
          <w:color w:val="FF0000"/>
          <w:kern w:val="2"/>
          <w:sz w:val="24"/>
          <w:szCs w:val="24"/>
          <w:highlight w:val="none"/>
          <w:lang w:val="en-US" w:eastAsia="zh-CN" w:bidi="ar-SA"/>
        </w:rPr>
        <w:t>18</w:t>
      </w:r>
      <w:r>
        <w:rPr>
          <w:rFonts w:hint="eastAsia" w:ascii="宋体" w:hAnsi="宋体" w:eastAsia="宋体" w:cs="宋体"/>
          <w:color w:val="FF0000"/>
          <w:kern w:val="2"/>
          <w:sz w:val="24"/>
          <w:szCs w:val="24"/>
          <w:highlight w:val="none"/>
          <w:lang w:val="en-US" w:eastAsia="zh-CN" w:bidi="ar-SA"/>
        </w:rPr>
        <w:t>日1</w:t>
      </w:r>
      <w:r>
        <w:rPr>
          <w:rFonts w:hint="eastAsia" w:ascii="宋体" w:hAnsi="宋体" w:cs="宋体"/>
          <w:color w:val="FF0000"/>
          <w:kern w:val="2"/>
          <w:sz w:val="24"/>
          <w:szCs w:val="24"/>
          <w:highlight w:val="none"/>
          <w:lang w:val="en-US" w:eastAsia="zh-CN" w:bidi="ar-SA"/>
        </w:rPr>
        <w:t>7</w:t>
      </w:r>
      <w:r>
        <w:rPr>
          <w:rFonts w:hint="eastAsia" w:ascii="宋体" w:hAnsi="宋体" w:eastAsia="宋体" w:cs="宋体"/>
          <w:color w:val="FF0000"/>
          <w:kern w:val="2"/>
          <w:sz w:val="24"/>
          <w:szCs w:val="24"/>
          <w:highlight w:val="none"/>
          <w:lang w:val="en-US" w:eastAsia="zh-CN" w:bidi="ar-SA"/>
        </w:rPr>
        <w:t>:00</w:t>
      </w:r>
      <w:r>
        <w:rPr>
          <w:rFonts w:hint="eastAsia" w:ascii="宋体" w:hAnsi="宋体" w:eastAsia="宋体" w:cs="宋体"/>
          <w:color w:val="auto"/>
          <w:kern w:val="2"/>
          <w:sz w:val="24"/>
          <w:szCs w:val="24"/>
          <w:highlight w:val="none"/>
          <w:lang w:val="en-US" w:eastAsia="zh-CN" w:bidi="ar-SA"/>
        </w:rPr>
        <w:t>，以邮件接收时间为准，超时视为无效报名。</w:t>
      </w:r>
    </w:p>
    <w:p w14:paraId="34A40405">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6、报名所需提供资料及要求：详见院内询价文件“</w:t>
      </w:r>
      <w:r>
        <w:rPr>
          <w:rFonts w:hint="eastAsia" w:ascii="宋体" w:hAnsi="宋体" w:eastAsia="宋体" w:cs="宋体"/>
          <w:b/>
          <w:bCs/>
          <w:color w:val="auto"/>
          <w:kern w:val="2"/>
          <w:sz w:val="24"/>
          <w:szCs w:val="24"/>
          <w:highlight w:val="none"/>
          <w:lang w:val="en-US" w:eastAsia="zh-CN" w:bidi="ar-SA"/>
        </w:rPr>
        <w:t>附件一：报名资料格式模板</w:t>
      </w:r>
      <w:r>
        <w:rPr>
          <w:rFonts w:hint="eastAsia" w:ascii="宋体" w:hAnsi="宋体" w:eastAsia="宋体" w:cs="宋体"/>
          <w:color w:val="auto"/>
          <w:kern w:val="2"/>
          <w:sz w:val="24"/>
          <w:szCs w:val="24"/>
          <w:highlight w:val="none"/>
          <w:lang w:val="en-US" w:eastAsia="zh-CN" w:bidi="ar-SA"/>
        </w:rPr>
        <w:t>”。</w:t>
      </w:r>
    </w:p>
    <w:p w14:paraId="3602A65D">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7、报名时提交的资料查验不代表资格审查的最终通过或合格。</w:t>
      </w:r>
    </w:p>
    <w:p w14:paraId="623B5241">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8、供应商的报名邮箱视为采购人采购过程中成交通知书及相关答疑回复的电子送达地址；电子文书成功发送至供应商提供的电子送达地址时，视为已送达。</w:t>
      </w:r>
    </w:p>
    <w:p w14:paraId="7093269D">
      <w:pPr>
        <w:spacing w:line="500" w:lineRule="atLeast"/>
        <w:ind w:firstLine="482"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九、采购人联系方式</w:t>
      </w:r>
    </w:p>
    <w:p w14:paraId="7DE08846">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1、联系人：郑工</w:t>
      </w:r>
    </w:p>
    <w:p w14:paraId="30BCFCDB">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2、电话：020-81338019、81338035，工作日8:00-12:00、14:30-17:30</w:t>
      </w:r>
    </w:p>
    <w:p w14:paraId="4FCA7823">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3、电子邮箱：zhenglsh5@mail.sysu.edu.cn</w:t>
      </w:r>
    </w:p>
    <w:p w14:paraId="104E939D">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4、联系地址：广州市越秀区长堤大马路171号一方长堤健康产业中心907室</w:t>
      </w:r>
    </w:p>
    <w:p w14:paraId="5C81ED47">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5、邮编：510120</w:t>
      </w:r>
    </w:p>
    <w:p w14:paraId="0088C099">
      <w:pPr>
        <w:spacing w:line="500" w:lineRule="atLeast"/>
        <w:ind w:firstLine="482"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十、公告期限</w:t>
      </w:r>
    </w:p>
    <w:p w14:paraId="658428B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p>
    <w:p w14:paraId="6DA8AA10">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十一、响应文件提交的截止时间、地点</w:t>
      </w:r>
      <w:r>
        <w:rPr>
          <w:rFonts w:hint="eastAsia" w:ascii="宋体" w:hAnsi="宋体" w:eastAsia="宋体" w:cs="宋体"/>
          <w:color w:val="auto"/>
          <w:kern w:val="2"/>
          <w:sz w:val="24"/>
          <w:szCs w:val="24"/>
          <w:highlight w:val="none"/>
          <w:lang w:val="en-US" w:eastAsia="zh-CN" w:bidi="ar-SA"/>
        </w:rPr>
        <w:t>： 2025年</w:t>
      </w:r>
      <w:r>
        <w:rPr>
          <w:rFonts w:hint="eastAsia" w:ascii="宋体" w:hAnsi="宋体" w:cs="宋体"/>
          <w:color w:val="FF0000"/>
          <w:kern w:val="2"/>
          <w:sz w:val="24"/>
          <w:szCs w:val="24"/>
          <w:highlight w:val="none"/>
          <w:lang w:val="en-US" w:eastAsia="zh-CN" w:bidi="ar-SA"/>
        </w:rPr>
        <w:t>11</w:t>
      </w:r>
      <w:r>
        <w:rPr>
          <w:rFonts w:hint="eastAsia" w:ascii="宋体" w:hAnsi="宋体" w:eastAsia="宋体" w:cs="宋体"/>
          <w:color w:val="FF0000"/>
          <w:kern w:val="2"/>
          <w:sz w:val="24"/>
          <w:szCs w:val="24"/>
          <w:highlight w:val="none"/>
          <w:lang w:val="en-US" w:eastAsia="zh-CN" w:bidi="ar-SA"/>
        </w:rPr>
        <w:t>月</w:t>
      </w:r>
      <w:r>
        <w:rPr>
          <w:rFonts w:hint="eastAsia" w:ascii="宋体" w:hAnsi="宋体" w:cs="宋体"/>
          <w:color w:val="FF0000"/>
          <w:kern w:val="2"/>
          <w:sz w:val="24"/>
          <w:szCs w:val="24"/>
          <w:highlight w:val="none"/>
          <w:lang w:val="en-US" w:eastAsia="zh-CN" w:bidi="ar-SA"/>
        </w:rPr>
        <w:t>20</w:t>
      </w:r>
      <w:r>
        <w:rPr>
          <w:rFonts w:hint="eastAsia" w:ascii="宋体" w:hAnsi="宋体" w:eastAsia="宋体" w:cs="宋体"/>
          <w:color w:val="FF0000"/>
          <w:kern w:val="2"/>
          <w:sz w:val="24"/>
          <w:szCs w:val="24"/>
          <w:highlight w:val="none"/>
          <w:lang w:val="en-US" w:eastAsia="zh-CN" w:bidi="ar-SA"/>
        </w:rPr>
        <w:t>日17：00</w:t>
      </w:r>
      <w:r>
        <w:rPr>
          <w:rFonts w:hint="eastAsia" w:ascii="宋体" w:hAnsi="宋体" w:eastAsia="宋体" w:cs="宋体"/>
          <w:color w:val="auto"/>
          <w:kern w:val="2"/>
          <w:sz w:val="24"/>
          <w:szCs w:val="24"/>
          <w:highlight w:val="none"/>
          <w:lang w:val="en-US" w:eastAsia="zh-CN" w:bidi="ar-SA"/>
        </w:rPr>
        <w:t>，广州市越秀区长堤大马路171号一方长堤907室。</w:t>
      </w:r>
    </w:p>
    <w:p w14:paraId="5810D039">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1、纸质响应文件一式3份（正本1份/副本2份），具体要求详见公开询价文件“</w:t>
      </w:r>
      <w:r>
        <w:rPr>
          <w:rFonts w:hint="eastAsia" w:ascii="宋体" w:hAnsi="宋体" w:eastAsia="宋体" w:cs="宋体"/>
          <w:b/>
          <w:bCs/>
          <w:color w:val="auto"/>
          <w:kern w:val="2"/>
          <w:sz w:val="24"/>
          <w:szCs w:val="24"/>
          <w:highlight w:val="none"/>
          <w:lang w:val="en-US" w:eastAsia="zh-CN" w:bidi="ar-SA"/>
        </w:rPr>
        <w:t>附件二：</w:t>
      </w:r>
      <w:r>
        <w:rPr>
          <w:rFonts w:hint="eastAsia" w:ascii="宋体" w:hAnsi="宋体" w:cs="宋体"/>
          <w:b/>
          <w:bCs/>
          <w:color w:val="auto"/>
          <w:kern w:val="2"/>
          <w:sz w:val="24"/>
          <w:szCs w:val="24"/>
          <w:highlight w:val="none"/>
          <w:lang w:val="en-US" w:eastAsia="zh-CN" w:bidi="ar-SA"/>
        </w:rPr>
        <w:t>响应</w:t>
      </w:r>
      <w:r>
        <w:rPr>
          <w:rFonts w:hint="eastAsia" w:ascii="宋体" w:hAnsi="宋体" w:eastAsia="宋体" w:cs="宋体"/>
          <w:b/>
          <w:bCs/>
          <w:color w:val="auto"/>
          <w:kern w:val="2"/>
          <w:sz w:val="24"/>
          <w:szCs w:val="24"/>
          <w:highlight w:val="none"/>
          <w:lang w:val="en-US" w:eastAsia="zh-CN" w:bidi="ar-SA"/>
        </w:rPr>
        <w:t>文件格式模板</w:t>
      </w:r>
      <w:r>
        <w:rPr>
          <w:rFonts w:hint="eastAsia" w:ascii="宋体" w:hAnsi="宋体" w:eastAsia="宋体" w:cs="宋体"/>
          <w:color w:val="auto"/>
          <w:kern w:val="2"/>
          <w:sz w:val="24"/>
          <w:szCs w:val="24"/>
          <w:highlight w:val="none"/>
          <w:lang w:val="en-US" w:eastAsia="zh-CN" w:bidi="ar-SA"/>
        </w:rPr>
        <w:t>”编制要求。纸质响应文件建议采用双面印制。</w:t>
      </w:r>
    </w:p>
    <w:p w14:paraId="6ED3A2A2">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2、响应文件正本扫描PDF版电子文件提交邮箱的截止时间：2025年</w:t>
      </w:r>
      <w:r>
        <w:rPr>
          <w:rFonts w:hint="eastAsia" w:ascii="宋体" w:hAnsi="宋体" w:cs="宋体"/>
          <w:color w:val="FF0000"/>
          <w:kern w:val="2"/>
          <w:sz w:val="24"/>
          <w:szCs w:val="24"/>
          <w:highlight w:val="none"/>
          <w:lang w:val="en-US" w:eastAsia="zh-CN" w:bidi="ar-SA"/>
        </w:rPr>
        <w:t>11</w:t>
      </w:r>
      <w:r>
        <w:rPr>
          <w:rFonts w:hint="eastAsia" w:ascii="宋体" w:hAnsi="宋体" w:eastAsia="宋体" w:cs="宋体"/>
          <w:color w:val="FF0000"/>
          <w:kern w:val="2"/>
          <w:sz w:val="24"/>
          <w:szCs w:val="24"/>
          <w:highlight w:val="none"/>
          <w:lang w:val="en-US" w:eastAsia="zh-CN" w:bidi="ar-SA"/>
        </w:rPr>
        <w:t>月</w:t>
      </w:r>
      <w:r>
        <w:rPr>
          <w:rFonts w:hint="eastAsia" w:ascii="宋体" w:hAnsi="宋体" w:cs="宋体"/>
          <w:color w:val="FF0000"/>
          <w:kern w:val="2"/>
          <w:sz w:val="24"/>
          <w:szCs w:val="24"/>
          <w:highlight w:val="none"/>
          <w:lang w:val="en-US" w:eastAsia="zh-CN" w:bidi="ar-SA"/>
        </w:rPr>
        <w:t>20</w:t>
      </w:r>
      <w:r>
        <w:rPr>
          <w:rFonts w:hint="eastAsia" w:ascii="宋体" w:hAnsi="宋体" w:eastAsia="宋体" w:cs="宋体"/>
          <w:color w:val="FF0000"/>
          <w:kern w:val="2"/>
          <w:sz w:val="24"/>
          <w:szCs w:val="24"/>
          <w:highlight w:val="none"/>
          <w:lang w:val="en-US" w:eastAsia="zh-CN" w:bidi="ar-SA"/>
        </w:rPr>
        <w:t>日17:00</w:t>
      </w:r>
      <w:r>
        <w:rPr>
          <w:rFonts w:hint="eastAsia" w:ascii="宋体" w:hAnsi="宋体" w:eastAsia="宋体" w:cs="宋体"/>
          <w:color w:val="auto"/>
          <w:kern w:val="2"/>
          <w:sz w:val="24"/>
          <w:szCs w:val="24"/>
          <w:highlight w:val="none"/>
          <w:lang w:val="en-US" w:eastAsia="zh-CN" w:bidi="ar-SA"/>
        </w:rPr>
        <w:t>。</w:t>
      </w:r>
    </w:p>
    <w:p w14:paraId="0130983F">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：响应文件-项目名称-供应商名称。</w:t>
      </w:r>
    </w:p>
    <w:p w14:paraId="6A9D1590">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（2）请供应商对电子文件压缩包进行加密处理，密码可在响应文件目录页下方空白处打印“电子文件密码：</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14:paraId="37272509">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（3）如未及时提交邮件的，其响应可能视为无效。</w:t>
      </w:r>
    </w:p>
    <w:p w14:paraId="0544516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3、纸质响应文件可由供应商送达，或通过邮递等其他形式递交。请务必安排好时间于响应文件提交截止时间前送（寄）达。采购人恕不接受供应商逾期送达或不符合规定的响应文件。</w:t>
      </w:r>
    </w:p>
    <w:p w14:paraId="255F2071">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十二、公开询价环节</w:t>
      </w:r>
    </w:p>
    <w:p w14:paraId="54904D0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1、询价时间待定，根据医院工作安排开展评审，供应商无需出席。</w:t>
      </w:r>
    </w:p>
    <w:p w14:paraId="29746EB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2、查验报价文件密封情况是否符合要求，确定无误后拆封。</w:t>
      </w:r>
    </w:p>
    <w:p w14:paraId="4790AE31">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3、本项目采用最低价成交。</w:t>
      </w:r>
      <w:bookmarkStart w:id="116" w:name="_GoBack"/>
      <w:bookmarkEnd w:id="116"/>
    </w:p>
    <w:p w14:paraId="062D58DD">
      <w:pPr>
        <w:spacing w:line="360" w:lineRule="auto"/>
        <w:ind w:right="61" w:rightChars="29"/>
        <w:jc w:val="right"/>
        <w:rPr>
          <w:rFonts w:hint="eastAsia" w:asciiTheme="minorEastAsia" w:hAnsiTheme="minorEastAsia" w:cstheme="minorEastAsia"/>
          <w:sz w:val="24"/>
          <w:szCs w:val="24"/>
        </w:rPr>
      </w:pPr>
    </w:p>
    <w:p w14:paraId="5A20166E">
      <w:pPr>
        <w:spacing w:line="360" w:lineRule="auto"/>
        <w:ind w:right="61" w:rightChars="29"/>
        <w:jc w:val="right"/>
        <w:rPr>
          <w:rFonts w:hint="eastAsia" w:asciiTheme="minorEastAsia" w:hAnsiTheme="minorEastAsia" w:cstheme="minorEastAsia"/>
          <w:sz w:val="24"/>
          <w:szCs w:val="24"/>
        </w:rPr>
      </w:pPr>
    </w:p>
    <w:p w14:paraId="319F7354">
      <w:pPr>
        <w:spacing w:line="360" w:lineRule="auto"/>
        <w:ind w:right="61" w:rightChars="29"/>
        <w:jc w:val="right"/>
        <w:rPr>
          <w:rFonts w:hint="eastAsia" w:asciiTheme="minorEastAsia" w:hAnsiTheme="minorEastAsia" w:cstheme="minorEastAsia"/>
          <w:sz w:val="24"/>
          <w:szCs w:val="24"/>
        </w:rPr>
      </w:pPr>
    </w:p>
    <w:p w14:paraId="176FFC4C">
      <w:pPr>
        <w:spacing w:line="360" w:lineRule="auto"/>
        <w:ind w:right="61"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w:t>
      </w:r>
    </w:p>
    <w:p w14:paraId="2536B213">
      <w:pPr>
        <w:spacing w:line="360" w:lineRule="auto"/>
        <w:ind w:firstLine="480" w:firstLineChars="200"/>
        <w:jc w:val="right"/>
        <w:rPr>
          <w:rFonts w:hint="eastAsia" w:asciiTheme="minorEastAsia" w:hAnsiTheme="minorEastAsia" w:cstheme="minorEastAsia"/>
          <w:b/>
          <w:bCs/>
          <w:color w:val="auto"/>
          <w:sz w:val="24"/>
          <w:szCs w:val="24"/>
          <w:lang w:eastAsia="zh-CN"/>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color w:val="auto"/>
          <w:sz w:val="24"/>
          <w:szCs w:val="24"/>
        </w:rPr>
        <w:t>年</w:t>
      </w:r>
      <w:r>
        <w:rPr>
          <w:rFonts w:hint="eastAsia" w:asciiTheme="minorEastAsia" w:hAnsiTheme="minorEastAsia" w:cstheme="minorEastAsia"/>
          <w:color w:val="auto"/>
          <w:sz w:val="24"/>
          <w:szCs w:val="24"/>
          <w:lang w:val="en-US" w:eastAsia="zh-CN"/>
        </w:rPr>
        <w:t>11</w:t>
      </w:r>
      <w:r>
        <w:rPr>
          <w:rFonts w:hint="eastAsia" w:asciiTheme="minorEastAsia" w:hAnsiTheme="minorEastAsia" w:cstheme="minorEastAsia"/>
          <w:color w:val="auto"/>
          <w:sz w:val="24"/>
          <w:szCs w:val="24"/>
        </w:rPr>
        <w:t>月</w:t>
      </w:r>
      <w:r>
        <w:rPr>
          <w:rFonts w:hint="eastAsia" w:asciiTheme="minorEastAsia" w:hAnsiTheme="minorEastAsia" w:cstheme="minorEastAsia"/>
          <w:color w:val="auto"/>
          <w:sz w:val="24"/>
          <w:szCs w:val="24"/>
          <w:lang w:val="en-US" w:eastAsia="zh-CN"/>
        </w:rPr>
        <w:t>13</w:t>
      </w:r>
      <w:r>
        <w:rPr>
          <w:rFonts w:hint="eastAsia" w:asciiTheme="minorEastAsia" w:hAnsiTheme="minorEastAsia" w:cstheme="minorEastAsia"/>
          <w:color w:val="auto"/>
          <w:sz w:val="24"/>
          <w:szCs w:val="24"/>
        </w:rPr>
        <w:t>日</w:t>
      </w:r>
    </w:p>
    <w:p w14:paraId="3B96762E">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14:paraId="463FF0D0">
      <w:pPr>
        <w:pStyle w:val="4"/>
      </w:pPr>
    </w:p>
    <w:p w14:paraId="3B042A99">
      <w:pPr>
        <w:jc w:val="center"/>
        <w:rPr>
          <w:rFonts w:ascii="宋体" w:hAnsi="宋体" w:cs="宋体"/>
          <w:b/>
          <w:kern w:val="0"/>
          <w:sz w:val="52"/>
          <w:szCs w:val="52"/>
        </w:rPr>
      </w:pPr>
    </w:p>
    <w:p w14:paraId="7C1D2D86">
      <w:pPr>
        <w:jc w:val="center"/>
        <w:rPr>
          <w:rFonts w:ascii="宋体" w:hAnsi="宋体" w:cs="宋体"/>
          <w:kern w:val="0"/>
          <w:sz w:val="72"/>
          <w:szCs w:val="72"/>
        </w:rPr>
      </w:pPr>
      <w:bookmarkStart w:id="1" w:name="_Toc21249"/>
      <w:bookmarkStart w:id="2" w:name="_Toc26267"/>
      <w:bookmarkStart w:id="3" w:name="_Toc40346375"/>
      <w:bookmarkStart w:id="4" w:name="_Toc11075"/>
      <w:bookmarkStart w:id="5" w:name="_Toc15870"/>
      <w:bookmarkStart w:id="6" w:name="_Toc28703"/>
      <w:bookmarkStart w:id="7" w:name="_Toc8364"/>
      <w:bookmarkStart w:id="8" w:name="_Toc7291"/>
      <w:bookmarkStart w:id="9" w:name="_Toc1994"/>
      <w:bookmarkStart w:id="10" w:name="_Toc12520"/>
      <w:bookmarkStart w:id="11" w:name="_Toc40776111"/>
      <w:bookmarkStart w:id="12" w:name="_Toc3471"/>
      <w:bookmarkStart w:id="13" w:name="_Toc435"/>
      <w:bookmarkStart w:id="14" w:name="_Toc29113"/>
      <w:bookmarkStart w:id="15" w:name="_Toc11305"/>
      <w:bookmarkStart w:id="16" w:name="_Toc40346216"/>
      <w:bookmarkStart w:id="17" w:name="_Toc6547"/>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7D5170B">
      <w:pPr>
        <w:pStyle w:val="4"/>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14:paraId="5DE97460">
      <w:pPr>
        <w:pStyle w:val="4"/>
        <w:ind w:left="0" w:leftChars="0" w:firstLine="637" w:firstLineChars="177"/>
        <w:jc w:val="left"/>
        <w:rPr>
          <w:rFonts w:hint="eastAsia" w:ascii="宋体" w:hAnsi="宋体" w:eastAsia="宋体" w:cs="宋体"/>
          <w:b w:val="0"/>
          <w:bCs w:val="0"/>
          <w:sz w:val="36"/>
          <w:szCs w:val="36"/>
          <w:lang w:eastAsia="zh-CN"/>
        </w:rPr>
      </w:pPr>
    </w:p>
    <w:p w14:paraId="22A83F7A">
      <w:pPr>
        <w:pStyle w:val="4"/>
        <w:ind w:left="0" w:leftChars="0" w:firstLine="637" w:firstLineChars="177"/>
        <w:jc w:val="left"/>
        <w:rPr>
          <w:rFonts w:hint="eastAsia" w:ascii="宋体" w:hAnsi="宋体" w:eastAsia="宋体" w:cs="宋体"/>
          <w:b w:val="0"/>
          <w:bCs w:val="0"/>
          <w:sz w:val="36"/>
          <w:szCs w:val="36"/>
          <w:lang w:eastAsia="zh-CN"/>
        </w:rPr>
      </w:pPr>
    </w:p>
    <w:p w14:paraId="6644A133">
      <w:pPr>
        <w:pStyle w:val="4"/>
        <w:ind w:firstLine="600" w:firstLineChars="200"/>
        <w:jc w:val="left"/>
        <w:rPr>
          <w:rFonts w:hint="default" w:ascii="宋体" w:hAnsi="宋体" w:eastAsia="宋体" w:cs="宋体"/>
          <w:b w:val="0"/>
          <w:bCs w:val="0"/>
          <w:u w:val="single"/>
          <w:lang w:val="en-US" w:eastAsia="zh-CN"/>
        </w:rPr>
      </w:pPr>
      <w:r>
        <w:rPr>
          <w:rFonts w:hint="eastAsia" w:ascii="宋体" w:hAnsi="宋体" w:eastAsia="宋体" w:cs="宋体"/>
          <w:b w:val="0"/>
          <w:bCs w:val="0"/>
          <w:sz w:val="30"/>
          <w:szCs w:val="30"/>
          <w:lang w:eastAsia="zh-CN"/>
        </w:rPr>
        <w:t>项目名称：</w:t>
      </w:r>
      <w:r>
        <w:rPr>
          <w:rFonts w:hint="eastAsia" w:ascii="宋体" w:hAnsi="宋体" w:eastAsia="宋体" w:cs="宋体"/>
          <w:b w:val="0"/>
          <w:bCs w:val="0"/>
          <w:sz w:val="36"/>
          <w:szCs w:val="36"/>
          <w:u w:val="single"/>
          <w:lang w:val="en-US" w:eastAsia="zh-CN"/>
        </w:rPr>
        <w:t xml:space="preserv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6FA55AB">
      <w:pPr>
        <w:widowControl/>
        <w:spacing w:line="360" w:lineRule="auto"/>
        <w:ind w:firstLine="600"/>
        <w:outlineLvl w:val="0"/>
        <w:rPr>
          <w:rFonts w:hint="default" w:ascii="宋体" w:hAnsi="宋体" w:eastAsia="宋体" w:cs="宋体"/>
          <w:kern w:val="0"/>
          <w:sz w:val="30"/>
          <w:szCs w:val="30"/>
          <w:lang w:val="en-US" w:eastAsia="zh-CN"/>
        </w:rPr>
      </w:pPr>
      <w:bookmarkStart w:id="18" w:name="_Toc19699"/>
      <w:bookmarkStart w:id="19" w:name="_Toc1743"/>
      <w:bookmarkStart w:id="20" w:name="_Toc17709"/>
      <w:bookmarkStart w:id="21" w:name="_Toc5238"/>
      <w:bookmarkStart w:id="22" w:name="_Toc20884"/>
      <w:bookmarkStart w:id="23" w:name="_Toc29102"/>
      <w:bookmarkStart w:id="24" w:name="_Toc2012"/>
      <w:bookmarkStart w:id="25" w:name="_Toc40346217"/>
      <w:bookmarkStart w:id="26" w:name="_Toc40346376"/>
      <w:bookmarkStart w:id="27" w:name="_Toc2029"/>
      <w:bookmarkStart w:id="28" w:name="_Toc27997"/>
      <w:bookmarkStart w:id="29" w:name="_Toc40776112"/>
      <w:bookmarkStart w:id="30" w:name="_Toc30979"/>
      <w:bookmarkStart w:id="31" w:name="_Toc11485"/>
      <w:bookmarkStart w:id="32" w:name="_Toc31538"/>
      <w:bookmarkStart w:id="33" w:name="_Toc2916"/>
      <w:bookmarkStart w:id="34" w:name="_Toc23097"/>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14:paraId="1550B1D5">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C68983A">
      <w:pPr>
        <w:widowControl/>
        <w:spacing w:line="360" w:lineRule="auto"/>
        <w:ind w:firstLine="600"/>
        <w:outlineLvl w:val="0"/>
        <w:rPr>
          <w:rFonts w:hint="default" w:eastAsia="宋体" w:cs="宋体"/>
          <w:kern w:val="0"/>
          <w:sz w:val="30"/>
          <w:szCs w:val="30"/>
          <w:u w:val="single"/>
          <w:lang w:val="en-US" w:eastAsia="zh-CN"/>
        </w:rPr>
      </w:pPr>
      <w:bookmarkStart w:id="35" w:name="_Toc27867"/>
      <w:bookmarkStart w:id="36" w:name="_Toc28064"/>
      <w:bookmarkStart w:id="37" w:name="_Toc17930"/>
      <w:bookmarkStart w:id="38" w:name="_Toc29767"/>
      <w:bookmarkStart w:id="39" w:name="_Toc31993"/>
      <w:bookmarkStart w:id="40" w:name="_Toc14824"/>
      <w:bookmarkStart w:id="41" w:name="_Toc16794"/>
      <w:bookmarkStart w:id="42" w:name="_Toc40346218"/>
      <w:bookmarkStart w:id="43" w:name="_Toc11558"/>
      <w:bookmarkStart w:id="44" w:name="_Toc40776113"/>
      <w:bookmarkStart w:id="45" w:name="_Toc4013"/>
      <w:bookmarkStart w:id="46" w:name="_Toc21483"/>
      <w:bookmarkStart w:id="47" w:name="_Toc24763"/>
      <w:bookmarkStart w:id="48" w:name="_Toc12645"/>
      <w:bookmarkStart w:id="49" w:name="_Toc11141"/>
      <w:bookmarkStart w:id="50" w:name="_Toc7052"/>
      <w:bookmarkStart w:id="51" w:name="_Toc40346377"/>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14:paraId="28591681">
      <w:pPr>
        <w:widowControl/>
        <w:spacing w:line="360" w:lineRule="auto"/>
        <w:ind w:firstLine="600"/>
        <w:outlineLvl w:val="0"/>
        <w:rPr>
          <w:rFonts w:hint="default" w:eastAsia="宋体" w:cs="宋体"/>
          <w:kern w:val="0"/>
          <w:sz w:val="30"/>
          <w:szCs w:val="30"/>
          <w:u w:val="single"/>
          <w:lang w:val="en-US" w:eastAsia="zh-CN"/>
        </w:rPr>
      </w:pPr>
      <w:bookmarkStart w:id="52" w:name="_Toc14287"/>
      <w:bookmarkStart w:id="53" w:name="_Toc40346378"/>
      <w:bookmarkStart w:id="54" w:name="_Toc19831"/>
      <w:bookmarkStart w:id="55" w:name="_Toc26029"/>
      <w:bookmarkStart w:id="56" w:name="_Toc27771"/>
      <w:bookmarkStart w:id="57" w:name="_Toc40776114"/>
      <w:bookmarkStart w:id="58" w:name="_Toc32709"/>
      <w:bookmarkStart w:id="59" w:name="_Toc16813"/>
      <w:bookmarkStart w:id="60" w:name="_Toc9883"/>
      <w:bookmarkStart w:id="61" w:name="_Toc1324"/>
      <w:bookmarkStart w:id="62" w:name="_Toc24651"/>
      <w:bookmarkStart w:id="63" w:name="_Toc40346219"/>
      <w:bookmarkStart w:id="64" w:name="_Toc4563"/>
      <w:bookmarkStart w:id="65" w:name="_Toc17537"/>
      <w:bookmarkStart w:id="66" w:name="_Toc6438"/>
      <w:bookmarkStart w:id="67" w:name="_Toc31197"/>
      <w:bookmarkStart w:id="68" w:name="_Toc11334"/>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14:paraId="3B82A0F9">
      <w:pPr>
        <w:widowControl/>
        <w:spacing w:line="360" w:lineRule="auto"/>
        <w:ind w:firstLine="600"/>
        <w:outlineLvl w:val="0"/>
        <w:rPr>
          <w:rFonts w:hint="default" w:eastAsia="宋体" w:cs="宋体"/>
          <w:kern w:val="0"/>
          <w:sz w:val="30"/>
          <w:szCs w:val="30"/>
          <w:u w:val="single"/>
          <w:lang w:val="en-US" w:eastAsia="zh-CN"/>
        </w:rPr>
      </w:pPr>
      <w:bookmarkStart w:id="69" w:name="_Toc17483"/>
      <w:bookmarkStart w:id="70" w:name="_Toc40776115"/>
      <w:bookmarkStart w:id="71" w:name="_Toc21686"/>
      <w:bookmarkStart w:id="72" w:name="_Toc20994"/>
      <w:bookmarkStart w:id="73" w:name="_Toc21940"/>
      <w:bookmarkStart w:id="74" w:name="_Toc40346379"/>
      <w:bookmarkStart w:id="75" w:name="_Toc27206"/>
      <w:bookmarkStart w:id="76" w:name="_Toc5634"/>
      <w:bookmarkStart w:id="77" w:name="_Toc18353"/>
      <w:bookmarkStart w:id="78" w:name="_Toc3895"/>
      <w:bookmarkStart w:id="79" w:name="_Toc30336"/>
      <w:bookmarkStart w:id="80" w:name="_Toc14586"/>
      <w:bookmarkStart w:id="81" w:name="_Toc40346220"/>
      <w:bookmarkStart w:id="82" w:name="_Toc13222"/>
      <w:bookmarkStart w:id="83" w:name="_Toc12650"/>
      <w:bookmarkStart w:id="84" w:name="_Toc27868"/>
      <w:bookmarkStart w:id="85" w:name="_Toc5189"/>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14:paraId="4E48D458">
      <w:pPr>
        <w:widowControl/>
        <w:spacing w:line="360" w:lineRule="auto"/>
        <w:ind w:firstLine="600"/>
        <w:outlineLvl w:val="0"/>
        <w:rPr>
          <w:rFonts w:hint="default" w:eastAsia="宋体" w:cs="宋体"/>
          <w:kern w:val="0"/>
          <w:sz w:val="30"/>
          <w:szCs w:val="30"/>
          <w:u w:val="single"/>
          <w:lang w:val="en-US" w:eastAsia="zh-CN"/>
        </w:rPr>
      </w:pPr>
      <w:bookmarkStart w:id="86" w:name="_Toc5220"/>
      <w:bookmarkStart w:id="87" w:name="_Toc12127"/>
      <w:bookmarkStart w:id="88" w:name="_Toc11547"/>
      <w:bookmarkStart w:id="89" w:name="_Toc8526"/>
      <w:bookmarkStart w:id="90" w:name="_Toc21449"/>
      <w:bookmarkStart w:id="91" w:name="_Toc40776116"/>
      <w:bookmarkStart w:id="92" w:name="_Toc9282"/>
      <w:bookmarkStart w:id="93" w:name="_Toc30856"/>
      <w:bookmarkStart w:id="94" w:name="_Toc10454"/>
      <w:bookmarkStart w:id="95" w:name="_Toc27009"/>
      <w:bookmarkStart w:id="96" w:name="_Toc40346221"/>
      <w:bookmarkStart w:id="97" w:name="_Toc27646"/>
      <w:bookmarkStart w:id="98" w:name="_Toc14462"/>
      <w:bookmarkStart w:id="99" w:name="_Toc32371"/>
      <w:bookmarkStart w:id="100" w:name="_Toc30904"/>
      <w:bookmarkStart w:id="101" w:name="_Toc3498"/>
      <w:bookmarkStart w:id="102" w:name="_Toc40346380"/>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14:paraId="67F9D523">
      <w:pPr>
        <w:pStyle w:val="28"/>
        <w:ind w:firstLine="400"/>
      </w:pPr>
    </w:p>
    <w:p w14:paraId="5EA99B4F">
      <w:pPr>
        <w:pStyle w:val="28"/>
        <w:ind w:firstLine="400"/>
      </w:pPr>
    </w:p>
    <w:p w14:paraId="273253B2">
      <w:pPr>
        <w:pStyle w:val="28"/>
        <w:ind w:firstLine="400"/>
      </w:pPr>
    </w:p>
    <w:p w14:paraId="7AC80C17">
      <w:pPr>
        <w:pStyle w:val="28"/>
        <w:ind w:firstLine="400"/>
      </w:pPr>
    </w:p>
    <w:p w14:paraId="3C9C888B">
      <w:pPr>
        <w:pStyle w:val="28"/>
        <w:ind w:firstLine="400"/>
      </w:pPr>
    </w:p>
    <w:p w14:paraId="2200D5B6">
      <w:pPr>
        <w:pStyle w:val="28"/>
        <w:ind w:firstLine="400"/>
      </w:pPr>
    </w:p>
    <w:p w14:paraId="54A36C62">
      <w:pPr>
        <w:pStyle w:val="28"/>
        <w:ind w:firstLine="400"/>
      </w:pPr>
    </w:p>
    <w:p w14:paraId="199D5EE3">
      <w:pPr>
        <w:pStyle w:val="43"/>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16728"/>
      <w:bookmarkStart w:id="104" w:name="_Toc10399"/>
      <w:bookmarkStart w:id="105" w:name="_Toc13184"/>
      <w:bookmarkStart w:id="106" w:name="_Toc21213"/>
      <w:bookmarkStart w:id="107" w:name="_Toc31077"/>
      <w:bookmarkStart w:id="108" w:name="_Toc8637"/>
      <w:bookmarkStart w:id="109" w:name="_Toc28747"/>
      <w:bookmarkStart w:id="110" w:name="_Toc9697"/>
      <w:bookmarkStart w:id="111" w:name="_Toc6691"/>
      <w:bookmarkStart w:id="112" w:name="_Toc15539"/>
      <w:bookmarkStart w:id="113" w:name="_Toc16608"/>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14:paraId="6A9638A2">
      <w:pPr>
        <w:pStyle w:val="28"/>
        <w:adjustRightInd w:val="0"/>
        <w:snapToGrid w:val="0"/>
        <w:spacing w:line="360" w:lineRule="exact"/>
        <w:ind w:left="0" w:leftChars="0" w:firstLine="0" w:firstLineChars="0"/>
        <w:jc w:val="left"/>
        <w:rPr>
          <w:rFonts w:ascii="宋体" w:hAnsi="宋体" w:cs="宋体"/>
          <w:sz w:val="24"/>
        </w:rPr>
      </w:pPr>
      <w:r>
        <w:rPr>
          <w:rFonts w:hint="eastAsia" w:ascii="宋体" w:hAnsi="宋体"/>
          <w:bCs/>
          <w:sz w:val="24"/>
          <w:lang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35ADB1CD">
      <w:pPr>
        <w:pStyle w:val="43"/>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14:paraId="3DB6507F"/>
    <w:p w14:paraId="0DF7E8BE"/>
    <w:p w14:paraId="6EBD803D"/>
    <w:p w14:paraId="76E14775">
      <w:pPr>
        <w:pStyle w:val="2"/>
      </w:pPr>
    </w:p>
    <w:p w14:paraId="633C256E">
      <w:pPr>
        <w:pStyle w:val="2"/>
      </w:pPr>
    </w:p>
    <w:p w14:paraId="76A24AEB">
      <w:pPr>
        <w:pStyle w:val="2"/>
      </w:pPr>
    </w:p>
    <w:p w14:paraId="78D74A60">
      <w:pPr>
        <w:pStyle w:val="2"/>
      </w:pPr>
    </w:p>
    <w:p w14:paraId="3640CA25">
      <w:pPr>
        <w:pStyle w:val="2"/>
      </w:pPr>
    </w:p>
    <w:p w14:paraId="44213BC6">
      <w:pPr>
        <w:pStyle w:val="2"/>
      </w:pPr>
    </w:p>
    <w:p w14:paraId="1565174B">
      <w:pPr>
        <w:pStyle w:val="2"/>
      </w:pPr>
    </w:p>
    <w:p w14:paraId="734E7053">
      <w:pPr>
        <w:pStyle w:val="2"/>
      </w:pPr>
    </w:p>
    <w:p w14:paraId="2C3577A3">
      <w:pPr>
        <w:pStyle w:val="2"/>
      </w:pPr>
    </w:p>
    <w:p w14:paraId="5F431E24">
      <w:pPr>
        <w:pStyle w:val="2"/>
      </w:pPr>
    </w:p>
    <w:p w14:paraId="57EFF57D"/>
    <w:p w14:paraId="3DB3CA6F"/>
    <w:p w14:paraId="3D496C19">
      <w:pPr>
        <w:rPr>
          <w:rFonts w:ascii="宋体" w:hAnsi="宋体" w:cs="宋体"/>
          <w:b/>
          <w:sz w:val="24"/>
        </w:rPr>
      </w:pPr>
    </w:p>
    <w:p w14:paraId="01CFFEC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143DDB5">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5C3F86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57477CF">
      <w:pPr>
        <w:pStyle w:val="28"/>
        <w:ind w:firstLine="400"/>
      </w:pPr>
    </w:p>
    <w:p w14:paraId="7CA4C918">
      <w:pPr>
        <w:pStyle w:val="28"/>
        <w:ind w:firstLine="400"/>
      </w:pPr>
    </w:p>
    <w:p w14:paraId="15447D1D">
      <w:pPr>
        <w:pStyle w:val="28"/>
        <w:ind w:firstLine="400"/>
      </w:pPr>
    </w:p>
    <w:p w14:paraId="7C7D50C2">
      <w:pPr>
        <w:pStyle w:val="4"/>
        <w:spacing w:line="360" w:lineRule="auto"/>
        <w:rPr>
          <w:rFonts w:hint="eastAsia" w:ascii="微软雅黑" w:hAnsi="微软雅黑" w:eastAsia="微软雅黑" w:cs="微软雅黑"/>
          <w:color w:val="auto"/>
        </w:rPr>
      </w:pPr>
    </w:p>
    <w:p w14:paraId="3EEC895C">
      <w:pPr>
        <w:rPr>
          <w:rFonts w:hint="eastAsia" w:ascii="微软雅黑" w:hAnsi="微软雅黑" w:eastAsia="微软雅黑" w:cs="微软雅黑"/>
          <w:color w:val="auto"/>
        </w:rPr>
      </w:pPr>
    </w:p>
    <w:p w14:paraId="3258C37B">
      <w:pPr>
        <w:pStyle w:val="2"/>
        <w:rPr>
          <w:rFonts w:hint="eastAsia" w:ascii="微软雅黑" w:hAnsi="微软雅黑" w:eastAsia="微软雅黑" w:cs="微软雅黑"/>
          <w:color w:val="auto"/>
        </w:rPr>
      </w:pPr>
    </w:p>
    <w:p w14:paraId="1457831C">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w:t>
      </w:r>
      <w:r>
        <w:rPr>
          <w:rFonts w:hint="eastAsia" w:ascii="宋体" w:hAnsi="宋体" w:cs="宋体"/>
          <w:b/>
          <w:bCs/>
          <w:color w:val="000000" w:themeColor="text1"/>
          <w:kern w:val="0"/>
          <w:sz w:val="28"/>
          <w:szCs w:val="28"/>
          <w:lang w:val="en-US" w:eastAsia="zh-CN" w:bidi="ar-SA"/>
          <w14:textFill>
            <w14:solidFill>
              <w14:schemeClr w14:val="tx1"/>
            </w14:solidFill>
          </w14:textFill>
        </w:rPr>
        <w:t>供应商</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资质</w:t>
      </w:r>
    </w:p>
    <w:p w14:paraId="4CD9F445">
      <w:pPr>
        <w:rPr>
          <w:rFonts w:hint="eastAsia" w:ascii="宋体" w:hAnsi="宋体" w:eastAsia="宋体" w:cs="宋体"/>
          <w:color w:val="auto"/>
          <w:kern w:val="2"/>
          <w:sz w:val="24"/>
          <w:szCs w:val="24"/>
          <w:lang w:val="en-US" w:eastAsia="zh-CN" w:bidi="ar-SA"/>
        </w:rPr>
      </w:pPr>
      <w:r>
        <w:rPr>
          <w:rFonts w:hint="eastAsia" w:ascii="宋体" w:hAnsi="宋体"/>
          <w:bCs/>
          <w:sz w:val="24"/>
          <w:lang w:eastAsia="zh-CN"/>
        </w:rPr>
        <w:t>注：</w:t>
      </w:r>
      <w:r>
        <w:rPr>
          <w:rFonts w:hint="eastAsia" w:eastAsia="宋体" w:asciiTheme="minorEastAsia" w:hAnsiTheme="minorEastAsia" w:cstheme="minorEastAsia"/>
          <w:color w:val="auto"/>
          <w:sz w:val="24"/>
          <w:szCs w:val="24"/>
          <w:lang w:val="en-US" w:eastAsia="zh-CN"/>
        </w:rPr>
        <w:t>具有</w:t>
      </w:r>
      <w:r>
        <w:rPr>
          <w:rFonts w:hint="eastAsia" w:eastAsia="宋体" w:asciiTheme="minorEastAsia" w:hAnsiTheme="minorEastAsia" w:cstheme="minorEastAsia"/>
          <w:color w:val="auto"/>
          <w:sz w:val="24"/>
          <w:szCs w:val="24"/>
        </w:rPr>
        <w:t>广东省质量技术监督局颁发的有效期内的资质认定计量认证证书，且检测能力见证书附表包含上述所需检测项目（氡浓度、甲醛浓度、氨浓度、TVOC浓度、苯浓度、甲苯浓度、二甲苯浓度等七项指标）</w:t>
      </w:r>
      <w:r>
        <w:rPr>
          <w:rFonts w:hint="eastAsia" w:eastAsia="宋体" w:asciiTheme="minorEastAsia" w:hAnsiTheme="minorEastAsia" w:cstheme="minorEastAsia"/>
          <w:color w:val="auto"/>
          <w:sz w:val="24"/>
          <w:szCs w:val="24"/>
          <w:lang w:eastAsia="zh-CN"/>
        </w:rPr>
        <w:t>，提供证书复印件</w:t>
      </w:r>
      <w:r>
        <w:rPr>
          <w:rFonts w:hint="eastAsia" w:asciiTheme="minorEastAsia" w:hAnsiTheme="minorEastAsia" w:cstheme="minorEastAsia"/>
          <w:color w:val="auto"/>
          <w:sz w:val="24"/>
          <w:szCs w:val="24"/>
          <w:lang w:val="en-US" w:eastAsia="zh-CN"/>
        </w:rPr>
        <w:t>盖公章</w:t>
      </w:r>
      <w:r>
        <w:rPr>
          <w:rFonts w:hint="eastAsia" w:eastAsia="宋体" w:asciiTheme="minorEastAsia" w:hAnsiTheme="minorEastAsia" w:cstheme="minorEastAsia"/>
          <w:color w:val="auto"/>
          <w:sz w:val="24"/>
          <w:szCs w:val="24"/>
          <w:lang w:val="en-US" w:eastAsia="zh-CN"/>
        </w:rPr>
        <w:t>。</w:t>
      </w:r>
    </w:p>
    <w:p w14:paraId="7F20AB07">
      <w:pPr>
        <w:pStyle w:val="43"/>
        <w:tabs>
          <w:tab w:val="left" w:pos="1050"/>
          <w:tab w:val="center" w:pos="4535"/>
        </w:tabs>
        <w:spacing w:line="360" w:lineRule="auto"/>
        <w:jc w:val="center"/>
        <w:outlineLvl w:val="0"/>
        <w:rPr>
          <w:b/>
          <w:bCs/>
          <w:sz w:val="32"/>
          <w:szCs w:val="32"/>
        </w:rPr>
      </w:pPr>
    </w:p>
    <w:p w14:paraId="0F035B96"/>
    <w:p w14:paraId="2198A606">
      <w:pPr>
        <w:pStyle w:val="2"/>
      </w:pPr>
    </w:p>
    <w:p w14:paraId="7EC56659">
      <w:pPr>
        <w:pStyle w:val="2"/>
      </w:pPr>
    </w:p>
    <w:p w14:paraId="5575896F">
      <w:pPr>
        <w:pStyle w:val="2"/>
      </w:pPr>
    </w:p>
    <w:p w14:paraId="0BCC6086">
      <w:pPr>
        <w:pStyle w:val="2"/>
      </w:pPr>
    </w:p>
    <w:p w14:paraId="7E7097E6">
      <w:pPr>
        <w:pStyle w:val="2"/>
      </w:pPr>
    </w:p>
    <w:p w14:paraId="0CF5EBD8">
      <w:pPr>
        <w:pStyle w:val="2"/>
      </w:pPr>
    </w:p>
    <w:p w14:paraId="12B7C361">
      <w:pPr>
        <w:pStyle w:val="2"/>
      </w:pPr>
    </w:p>
    <w:p w14:paraId="5477A417">
      <w:pPr>
        <w:pStyle w:val="2"/>
      </w:pPr>
    </w:p>
    <w:p w14:paraId="2C761F50">
      <w:pPr>
        <w:pStyle w:val="2"/>
      </w:pPr>
    </w:p>
    <w:p w14:paraId="2D53AE29">
      <w:pPr>
        <w:pStyle w:val="2"/>
      </w:pPr>
    </w:p>
    <w:p w14:paraId="0B0F689A">
      <w:pPr>
        <w:pStyle w:val="2"/>
      </w:pPr>
    </w:p>
    <w:p w14:paraId="144CA25F">
      <w:pPr>
        <w:pStyle w:val="2"/>
      </w:pPr>
    </w:p>
    <w:p w14:paraId="0EF4A732"/>
    <w:p w14:paraId="0F33CF75"/>
    <w:p w14:paraId="48B2C8CF">
      <w:pPr>
        <w:rPr>
          <w:rFonts w:ascii="宋体" w:hAnsi="宋体" w:cs="宋体"/>
          <w:b/>
          <w:sz w:val="24"/>
        </w:rPr>
      </w:pPr>
    </w:p>
    <w:p w14:paraId="54E4E94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B3E2245">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D2CB45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55C9132">
      <w:pPr>
        <w:pStyle w:val="28"/>
        <w:ind w:firstLine="400"/>
      </w:pPr>
    </w:p>
    <w:p w14:paraId="4F2743F0">
      <w:pPr>
        <w:rPr>
          <w:rFonts w:hint="eastAsia" w:ascii="宋体" w:hAnsi="宋体" w:eastAsia="宋体" w:cs="宋体"/>
          <w:color w:val="auto"/>
          <w:kern w:val="2"/>
          <w:sz w:val="24"/>
          <w:szCs w:val="24"/>
          <w:lang w:val="en-US" w:eastAsia="zh-CN" w:bidi="ar-SA"/>
        </w:rPr>
      </w:pPr>
    </w:p>
    <w:p w14:paraId="621621CE">
      <w:pPr>
        <w:rPr>
          <w:rFonts w:hint="eastAsia" w:ascii="宋体" w:hAnsi="宋体" w:eastAsia="宋体" w:cs="宋体"/>
          <w:color w:val="auto"/>
          <w:kern w:val="2"/>
          <w:sz w:val="24"/>
          <w:szCs w:val="24"/>
          <w:lang w:val="en-US" w:eastAsia="zh-CN" w:bidi="ar-SA"/>
        </w:rPr>
      </w:pPr>
    </w:p>
    <w:p w14:paraId="57281D3C">
      <w:pPr>
        <w:pStyle w:val="2"/>
        <w:rPr>
          <w:rFonts w:hint="eastAsia" w:ascii="宋体" w:hAnsi="宋体" w:eastAsia="宋体" w:cs="宋体"/>
          <w:color w:val="auto"/>
          <w:kern w:val="2"/>
          <w:sz w:val="24"/>
          <w:szCs w:val="24"/>
          <w:lang w:val="en-US" w:eastAsia="zh-CN" w:bidi="ar-SA"/>
        </w:rPr>
      </w:pPr>
    </w:p>
    <w:p w14:paraId="70D2062F">
      <w:pPr>
        <w:pStyle w:val="2"/>
        <w:rPr>
          <w:rFonts w:hint="eastAsia" w:ascii="宋体" w:hAnsi="宋体" w:eastAsia="宋体" w:cs="宋体"/>
          <w:color w:val="auto"/>
          <w:kern w:val="2"/>
          <w:sz w:val="24"/>
          <w:szCs w:val="24"/>
          <w:lang w:val="en-US" w:eastAsia="zh-CN" w:bidi="ar-SA"/>
        </w:rPr>
      </w:pPr>
    </w:p>
    <w:p w14:paraId="3E45D36F">
      <w:pPr>
        <w:pStyle w:val="2"/>
        <w:rPr>
          <w:rFonts w:hint="eastAsia" w:ascii="宋体" w:hAnsi="宋体" w:eastAsia="宋体" w:cs="宋体"/>
          <w:color w:val="auto"/>
          <w:kern w:val="2"/>
          <w:sz w:val="24"/>
          <w:szCs w:val="24"/>
          <w:lang w:val="en-US" w:eastAsia="zh-CN" w:bidi="ar-SA"/>
        </w:rPr>
      </w:pPr>
    </w:p>
    <w:p w14:paraId="37C8F38D">
      <w:pPr>
        <w:pStyle w:val="2"/>
        <w:rPr>
          <w:rFonts w:hint="eastAsia" w:ascii="宋体" w:hAnsi="宋体" w:eastAsia="宋体" w:cs="宋体"/>
          <w:color w:val="auto"/>
          <w:kern w:val="2"/>
          <w:sz w:val="24"/>
          <w:szCs w:val="24"/>
          <w:lang w:val="en-US" w:eastAsia="zh-CN" w:bidi="ar-SA"/>
        </w:rPr>
      </w:pPr>
    </w:p>
    <w:p w14:paraId="5364459D">
      <w:pPr>
        <w:pStyle w:val="2"/>
        <w:rPr>
          <w:rFonts w:hint="eastAsia" w:ascii="宋体" w:hAnsi="宋体" w:eastAsia="宋体" w:cs="宋体"/>
          <w:color w:val="auto"/>
          <w:kern w:val="2"/>
          <w:sz w:val="24"/>
          <w:szCs w:val="24"/>
          <w:lang w:val="en-US" w:eastAsia="zh-CN" w:bidi="ar-SA"/>
        </w:rPr>
      </w:pPr>
    </w:p>
    <w:p w14:paraId="023E33CA">
      <w:pPr>
        <w:pStyle w:val="2"/>
        <w:rPr>
          <w:rFonts w:hint="eastAsia" w:ascii="宋体" w:hAnsi="宋体" w:eastAsia="宋体" w:cs="宋体"/>
          <w:color w:val="auto"/>
          <w:kern w:val="2"/>
          <w:sz w:val="24"/>
          <w:szCs w:val="24"/>
          <w:lang w:val="en-US" w:eastAsia="zh-CN" w:bidi="ar-SA"/>
        </w:rPr>
      </w:pPr>
    </w:p>
    <w:p w14:paraId="0F1C2F36">
      <w:pPr>
        <w:rPr>
          <w:rFonts w:hint="eastAsia" w:ascii="宋体" w:hAnsi="宋体" w:eastAsia="宋体" w:cs="宋体"/>
          <w:color w:val="auto"/>
          <w:kern w:val="2"/>
          <w:sz w:val="24"/>
          <w:szCs w:val="24"/>
          <w:lang w:val="en-US" w:eastAsia="zh-CN" w:bidi="ar-SA"/>
        </w:rPr>
      </w:pPr>
    </w:p>
    <w:p w14:paraId="275C3194">
      <w:pPr>
        <w:rPr>
          <w:rFonts w:hint="eastAsia" w:ascii="宋体" w:hAnsi="宋体" w:eastAsia="宋体" w:cs="宋体"/>
          <w:color w:val="auto"/>
          <w:kern w:val="2"/>
          <w:sz w:val="24"/>
          <w:szCs w:val="24"/>
          <w:lang w:val="en-US" w:eastAsia="zh-CN" w:bidi="ar-SA"/>
        </w:rPr>
      </w:pPr>
    </w:p>
    <w:p w14:paraId="614C1587">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14:paraId="75C1C69A">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D9BF10C">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EED0A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45341CF8">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92005BE">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3415DF">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40A8901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7E389032">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3E6D529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7B60EA2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036B61DE">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87D9EAA">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E575AA1">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60215D9D">
      <w:pPr>
        <w:pStyle w:val="2"/>
        <w:rPr>
          <w:rFonts w:hint="eastAsia" w:eastAsia="宋体" w:asciiTheme="minorEastAsia" w:hAnsiTheme="minorEastAsia" w:cstheme="minorEastAsia"/>
          <w:color w:val="auto"/>
          <w:kern w:val="2"/>
          <w:sz w:val="28"/>
          <w:szCs w:val="28"/>
          <w:lang w:val="en-US" w:eastAsia="zh-CN" w:bidi="ar-SA"/>
        </w:rPr>
      </w:pPr>
    </w:p>
    <w:p w14:paraId="19FB1538">
      <w:pPr>
        <w:pStyle w:val="2"/>
        <w:rPr>
          <w:rFonts w:hint="eastAsia" w:eastAsia="宋体" w:asciiTheme="minorEastAsia" w:hAnsiTheme="minorEastAsia" w:cstheme="minorEastAsia"/>
          <w:color w:val="auto"/>
          <w:kern w:val="2"/>
          <w:sz w:val="28"/>
          <w:szCs w:val="28"/>
          <w:lang w:val="en-US" w:eastAsia="zh-CN" w:bidi="ar-SA"/>
        </w:rPr>
      </w:pPr>
    </w:p>
    <w:p w14:paraId="7FC3A1A4">
      <w:pPr>
        <w:pStyle w:val="2"/>
        <w:rPr>
          <w:rFonts w:hint="eastAsia" w:eastAsia="宋体" w:asciiTheme="minorEastAsia" w:hAnsiTheme="minorEastAsia" w:cstheme="minorEastAsia"/>
          <w:color w:val="auto"/>
          <w:kern w:val="2"/>
          <w:sz w:val="28"/>
          <w:szCs w:val="28"/>
          <w:lang w:val="en-US" w:eastAsia="zh-CN" w:bidi="ar-SA"/>
        </w:rPr>
      </w:pPr>
    </w:p>
    <w:p w14:paraId="51FDFB5C">
      <w:pPr>
        <w:pStyle w:val="2"/>
        <w:rPr>
          <w:rFonts w:hint="eastAsia" w:eastAsia="宋体" w:asciiTheme="minorEastAsia" w:hAnsiTheme="minorEastAsia" w:cstheme="minorEastAsia"/>
          <w:color w:val="auto"/>
          <w:kern w:val="2"/>
          <w:sz w:val="28"/>
          <w:szCs w:val="28"/>
          <w:lang w:val="en-US" w:eastAsia="zh-CN" w:bidi="ar-SA"/>
        </w:rPr>
      </w:pPr>
    </w:p>
    <w:p w14:paraId="191696BE">
      <w:pPr>
        <w:pStyle w:val="2"/>
        <w:rPr>
          <w:rFonts w:hint="eastAsia" w:eastAsia="宋体" w:asciiTheme="minorEastAsia" w:hAnsiTheme="minorEastAsia" w:cstheme="minorEastAsia"/>
          <w:color w:val="auto"/>
          <w:kern w:val="2"/>
          <w:sz w:val="28"/>
          <w:szCs w:val="28"/>
          <w:lang w:val="en-US" w:eastAsia="zh-CN" w:bidi="ar-SA"/>
        </w:rPr>
      </w:pPr>
    </w:p>
    <w:p w14:paraId="2C587E29">
      <w:pPr>
        <w:pStyle w:val="2"/>
        <w:rPr>
          <w:rFonts w:hint="eastAsia" w:eastAsia="宋体" w:asciiTheme="minorEastAsia" w:hAnsiTheme="minorEastAsia" w:cstheme="minorEastAsia"/>
          <w:color w:val="auto"/>
          <w:kern w:val="2"/>
          <w:sz w:val="28"/>
          <w:szCs w:val="28"/>
          <w:lang w:val="en-US" w:eastAsia="zh-CN" w:bidi="ar-SA"/>
        </w:rPr>
      </w:pPr>
    </w:p>
    <w:p w14:paraId="64F9F75D">
      <w:pPr>
        <w:spacing w:line="360" w:lineRule="auto"/>
        <w:jc w:val="left"/>
        <w:rPr>
          <w:rFonts w:ascii="华文中宋" w:hAnsi="华文中宋" w:eastAsia="华文中宋"/>
          <w:sz w:val="28"/>
          <w:szCs w:val="28"/>
        </w:rPr>
      </w:pPr>
    </w:p>
    <w:p w14:paraId="1BEA2BC0">
      <w:pPr>
        <w:spacing w:line="360" w:lineRule="auto"/>
        <w:ind w:left="0" w:leftChars="0" w:firstLine="0" w:firstLineChars="0"/>
        <w:jc w:val="center"/>
        <w:rPr>
          <w:rFonts w:hint="eastAsia" w:ascii="宋体" w:hAnsi="宋体"/>
          <w:b/>
          <w:sz w:val="32"/>
          <w:szCs w:val="32"/>
        </w:rPr>
      </w:pPr>
    </w:p>
    <w:p w14:paraId="038B4978">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320BEFC1">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3405F58D">
      <w:pPr>
        <w:spacing w:line="360" w:lineRule="auto"/>
        <w:ind w:firstLine="621" w:firstLineChars="222"/>
        <w:jc w:val="center"/>
        <w:rPr>
          <w:rFonts w:ascii="华文中宋" w:hAnsi="华文中宋" w:eastAsia="华文中宋"/>
          <w:sz w:val="28"/>
          <w:szCs w:val="28"/>
        </w:rPr>
      </w:pPr>
    </w:p>
    <w:p w14:paraId="1EDC4617">
      <w:pPr>
        <w:pStyle w:val="2"/>
      </w:pPr>
    </w:p>
    <w:p w14:paraId="0AEFD49B">
      <w:pPr>
        <w:spacing w:line="360" w:lineRule="auto"/>
        <w:ind w:firstLine="621" w:firstLineChars="222"/>
        <w:jc w:val="center"/>
        <w:rPr>
          <w:rFonts w:ascii="华文中宋" w:hAnsi="华文中宋" w:eastAsia="华文中宋"/>
          <w:sz w:val="28"/>
          <w:szCs w:val="28"/>
        </w:rPr>
      </w:pPr>
    </w:p>
    <w:p w14:paraId="461ED3DF">
      <w:pPr>
        <w:spacing w:line="360" w:lineRule="auto"/>
        <w:ind w:left="0" w:leftChars="0" w:firstLine="0" w:firstLineChars="0"/>
        <w:jc w:val="center"/>
        <w:rPr>
          <w:rFonts w:hint="eastAsia" w:ascii="宋体" w:hAnsi="宋体"/>
          <w:b/>
          <w:sz w:val="44"/>
          <w:szCs w:val="44"/>
          <w:lang w:eastAsia="zh-CN"/>
        </w:rPr>
      </w:pPr>
      <w:r>
        <w:rPr>
          <w:rFonts w:hint="eastAsia" w:ascii="宋体" w:hAnsi="宋体"/>
          <w:b/>
          <w:sz w:val="44"/>
          <w:szCs w:val="44"/>
          <w:lang w:eastAsia="zh-CN"/>
        </w:rPr>
        <w:t>响</w:t>
      </w:r>
    </w:p>
    <w:p w14:paraId="67AC8B69">
      <w:pPr>
        <w:spacing w:line="360" w:lineRule="auto"/>
        <w:ind w:left="0" w:leftChars="0" w:firstLine="0" w:firstLineChars="0"/>
        <w:jc w:val="center"/>
        <w:rPr>
          <w:rFonts w:ascii="宋体" w:hAnsi="宋体"/>
          <w:b/>
          <w:sz w:val="44"/>
          <w:szCs w:val="44"/>
        </w:rPr>
      </w:pPr>
      <w:r>
        <w:rPr>
          <w:rFonts w:hint="eastAsia" w:ascii="宋体" w:hAnsi="宋体"/>
          <w:b/>
          <w:sz w:val="44"/>
          <w:szCs w:val="44"/>
          <w:lang w:eastAsia="zh-CN"/>
        </w:rPr>
        <w:t>应</w:t>
      </w:r>
    </w:p>
    <w:p w14:paraId="104990D7">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0AC29DEF">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08C6D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62EF3021">
      <w:pPr>
        <w:spacing w:line="360" w:lineRule="auto"/>
        <w:ind w:firstLine="621" w:firstLineChars="222"/>
        <w:jc w:val="center"/>
        <w:rPr>
          <w:rFonts w:ascii="华文中宋" w:hAnsi="华文中宋" w:eastAsia="华文中宋"/>
          <w:sz w:val="28"/>
          <w:szCs w:val="28"/>
        </w:rPr>
      </w:pPr>
    </w:p>
    <w:p w14:paraId="45E300AF">
      <w:pPr>
        <w:pStyle w:val="2"/>
      </w:pPr>
    </w:p>
    <w:p w14:paraId="14E767D0">
      <w:pPr>
        <w:spacing w:line="360" w:lineRule="auto"/>
        <w:ind w:firstLine="621" w:firstLineChars="222"/>
        <w:jc w:val="center"/>
        <w:rPr>
          <w:rFonts w:ascii="华文中宋" w:hAnsi="华文中宋" w:eastAsia="华文中宋"/>
          <w:sz w:val="28"/>
          <w:szCs w:val="28"/>
        </w:rPr>
      </w:pPr>
    </w:p>
    <w:p w14:paraId="7BB62739">
      <w:pPr>
        <w:spacing w:line="360" w:lineRule="auto"/>
        <w:ind w:firstLine="621" w:firstLineChars="222"/>
        <w:jc w:val="center"/>
        <w:rPr>
          <w:rFonts w:ascii="华文中宋" w:hAnsi="华文中宋" w:eastAsia="华文中宋"/>
          <w:sz w:val="28"/>
          <w:szCs w:val="28"/>
        </w:rPr>
      </w:pPr>
    </w:p>
    <w:p w14:paraId="6D86173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14:paraId="0A010E1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14:paraId="3726710C">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14:paraId="5097CF4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14:paraId="2FE4475F">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14:paraId="35AAA004">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14:paraId="5B1B57F0">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14:paraId="6275873B">
      <w:pPr>
        <w:pStyle w:val="6"/>
        <w:rPr>
          <w:rFonts w:hint="default"/>
          <w:lang w:val="en-US" w:eastAsia="zh-CN"/>
        </w:rPr>
      </w:pPr>
    </w:p>
    <w:p w14:paraId="4BE55E53">
      <w:pPr>
        <w:spacing w:line="500" w:lineRule="atLeast"/>
        <w:rPr>
          <w:rFonts w:hint="eastAsia" w:ascii="宋体" w:hAnsi="宋体"/>
          <w:b/>
          <w:sz w:val="28"/>
          <w:szCs w:val="28"/>
        </w:rPr>
      </w:pPr>
    </w:p>
    <w:p w14:paraId="7B1970CB">
      <w:pPr>
        <w:pStyle w:val="5"/>
        <w:pageBreakBefore/>
        <w:jc w:val="center"/>
        <w:rPr>
          <w:rFonts w:ascii="Calibri" w:hAnsi="Calibri" w:eastAsia="宋体" w:cs="宋体"/>
          <w:sz w:val="24"/>
        </w:rPr>
      </w:pPr>
      <w:bookmarkStart w:id="114" w:name="_Toc97049462"/>
      <w:r>
        <w:rPr>
          <w:rFonts w:hint="eastAsia" w:ascii="黑体" w:hAnsi="黑体" w:cs="黑体"/>
          <w:sz w:val="36"/>
          <w:szCs w:val="36"/>
          <w:lang w:eastAsia="zh-CN"/>
        </w:rPr>
        <w:t>响应</w:t>
      </w:r>
      <w:r>
        <w:rPr>
          <w:rFonts w:hint="eastAsia" w:ascii="黑体" w:hAnsi="黑体" w:cs="黑体"/>
          <w:sz w:val="36"/>
          <w:szCs w:val="36"/>
        </w:rPr>
        <w:t>文件目录</w:t>
      </w:r>
      <w:bookmarkEnd w:id="11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45BE9C0D">
      <w:pPr>
        <w:widowControl/>
        <w:jc w:val="left"/>
      </w:pPr>
    </w:p>
    <w:p w14:paraId="1B80EF5E">
      <w:pPr>
        <w:pStyle w:val="2"/>
      </w:pPr>
    </w:p>
    <w:p w14:paraId="6FF9B7AD">
      <w:pPr>
        <w:pStyle w:val="2"/>
      </w:pPr>
    </w:p>
    <w:p w14:paraId="68529F8A">
      <w:pPr>
        <w:shd w:val="clear" w:color="auto" w:fill="FFFFFF"/>
        <w:spacing w:line="360" w:lineRule="auto"/>
        <w:rPr>
          <w:rFonts w:hint="eastAsia"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p>
    <w:p w14:paraId="7A2C87C5">
      <w:pPr>
        <w:pStyle w:val="28"/>
        <w:spacing w:line="360" w:lineRule="auto"/>
        <w:ind w:firstLine="480" w:firstLineChars="200"/>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14:paraId="311E0ADF">
      <w:pPr>
        <w:pStyle w:val="28"/>
        <w:spacing w:line="360" w:lineRule="auto"/>
        <w:ind w:firstLine="480" w:firstLineChars="200"/>
        <w:rPr>
          <w:rFonts w:hint="eastAsia" w:ascii="宋体" w:hAnsi="宋体" w:cs="宋体"/>
          <w:sz w:val="24"/>
          <w:szCs w:val="36"/>
        </w:rPr>
      </w:pPr>
      <w:r>
        <w:rPr>
          <w:rFonts w:hint="eastAsia" w:ascii="宋体" w:hAnsi="宋体" w:cs="宋体"/>
          <w:sz w:val="24"/>
          <w:szCs w:val="36"/>
        </w:rPr>
        <w:t>（二）</w:t>
      </w:r>
      <w:r>
        <w:rPr>
          <w:rFonts w:hint="eastAsia" w:ascii="宋体" w:hAnsi="宋体" w:eastAsia="宋体" w:cs="宋体"/>
          <w:sz w:val="24"/>
          <w:szCs w:val="36"/>
          <w:highlight w:val="none"/>
        </w:rPr>
        <w:t>分项报价明细表</w:t>
      </w:r>
      <w:r>
        <w:rPr>
          <w:rFonts w:hint="eastAsia" w:ascii="宋体" w:hAnsi="宋体" w:cs="宋体"/>
          <w:sz w:val="24"/>
          <w:szCs w:val="36"/>
        </w:rPr>
        <w:t xml:space="preserve">…………………………………………………第（ </w:t>
      </w:r>
      <w:r>
        <w:rPr>
          <w:rFonts w:hint="eastAsia" w:ascii="宋体" w:hAnsi="宋体" w:cs="宋体"/>
          <w:sz w:val="24"/>
          <w:szCs w:val="36"/>
          <w:lang w:val="en-US" w:eastAsia="zh-CN"/>
        </w:rPr>
        <w:t>/</w:t>
      </w:r>
      <w:r>
        <w:rPr>
          <w:rFonts w:hint="eastAsia" w:ascii="宋体" w:hAnsi="宋体" w:cs="宋体"/>
          <w:sz w:val="24"/>
          <w:szCs w:val="36"/>
        </w:rPr>
        <w:t xml:space="preserve"> ）页</w:t>
      </w:r>
    </w:p>
    <w:p w14:paraId="7CF6A56C">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14:paraId="14320DE1">
      <w:pPr>
        <w:pStyle w:val="28"/>
        <w:spacing w:line="360" w:lineRule="auto"/>
        <w:ind w:firstLine="480" w:firstLineChars="20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14:paraId="1CFC5225">
      <w:pPr>
        <w:pStyle w:val="28"/>
        <w:spacing w:line="360" w:lineRule="auto"/>
        <w:ind w:firstLine="480" w:firstLineChars="20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供应商资质</w:t>
      </w:r>
      <w:r>
        <w:rPr>
          <w:rFonts w:hint="eastAsia" w:ascii="宋体" w:hAnsi="宋体" w:cs="宋体"/>
          <w:sz w:val="24"/>
          <w:szCs w:val="36"/>
        </w:rPr>
        <w:t>………………………………………………………第（  ）页</w:t>
      </w:r>
    </w:p>
    <w:p w14:paraId="6D9A0A89">
      <w:pPr>
        <w:pStyle w:val="28"/>
        <w:spacing w:line="360" w:lineRule="auto"/>
        <w:ind w:firstLine="480" w:firstLineChars="20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asciiTheme="minorEastAsia" w:hAnsiTheme="minorEastAsia" w:cstheme="minorEastAsia"/>
          <w:color w:val="auto"/>
          <w:kern w:val="2"/>
          <w:sz w:val="24"/>
          <w:szCs w:val="24"/>
          <w:lang w:val="en-US" w:eastAsia="zh-CN" w:bidi="ar-SA"/>
        </w:rPr>
        <w:t>类似业绩</w:t>
      </w:r>
      <w:r>
        <w:rPr>
          <w:rFonts w:hint="eastAsia" w:ascii="宋体" w:hAnsi="宋体" w:cs="宋体"/>
          <w:sz w:val="24"/>
          <w:szCs w:val="36"/>
        </w:rPr>
        <w:t>…………………………………………………………第（  ）页</w:t>
      </w:r>
    </w:p>
    <w:p w14:paraId="6AA62BF6">
      <w:pPr>
        <w:pStyle w:val="28"/>
        <w:spacing w:line="360" w:lineRule="auto"/>
        <w:ind w:firstLine="480" w:firstLineChars="20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项目负责人资格</w:t>
      </w:r>
      <w:r>
        <w:rPr>
          <w:rFonts w:hint="eastAsia" w:ascii="宋体" w:hAnsi="宋体" w:cs="宋体"/>
          <w:sz w:val="24"/>
          <w:szCs w:val="36"/>
        </w:rPr>
        <w:t>…………………………………………………第（  ）页</w:t>
      </w:r>
    </w:p>
    <w:p w14:paraId="4457B70B">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14:paraId="59F1109F">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14:paraId="069BBB34">
      <w:pPr>
        <w:pStyle w:val="28"/>
        <w:numPr>
          <w:ilvl w:val="0"/>
          <w:numId w:val="0"/>
        </w:numPr>
        <w:ind w:leftChars="0"/>
        <w:jc w:val="left"/>
        <w:rPr>
          <w:rFonts w:hint="eastAsia" w:ascii="黑体" w:hAnsi="黑体" w:eastAsia="黑体" w:cs="黑体"/>
          <w:b/>
          <w:bCs/>
          <w:kern w:val="2"/>
          <w:sz w:val="40"/>
          <w:szCs w:val="40"/>
          <w:lang w:val="en-US" w:eastAsia="zh-CN" w:bidi="ar-SA"/>
        </w:rPr>
      </w:pPr>
    </w:p>
    <w:p w14:paraId="54AA3A42">
      <w:pPr>
        <w:pStyle w:val="28"/>
        <w:spacing w:line="360" w:lineRule="auto"/>
        <w:ind w:firstLine="0" w:firstLineChars="0"/>
        <w:rPr>
          <w:rFonts w:hint="eastAsia" w:ascii="宋体" w:hAnsi="宋体" w:cs="宋体"/>
          <w:sz w:val="24"/>
          <w:szCs w:val="36"/>
        </w:rPr>
      </w:pPr>
    </w:p>
    <w:p w14:paraId="323A27D3">
      <w:pPr>
        <w:shd w:val="clear" w:color="auto" w:fill="FFFFFF"/>
        <w:spacing w:line="360" w:lineRule="auto"/>
        <w:rPr>
          <w:rFonts w:ascii="宋体" w:hAnsi="宋体" w:cs="宋体"/>
          <w:sz w:val="24"/>
          <w:szCs w:val="36"/>
        </w:rPr>
      </w:pPr>
    </w:p>
    <w:p w14:paraId="79118B6A">
      <w:pPr>
        <w:pStyle w:val="2"/>
        <w:rPr>
          <w:rFonts w:ascii="宋体" w:hAnsi="宋体" w:cs="宋体"/>
          <w:sz w:val="24"/>
          <w:szCs w:val="36"/>
        </w:rPr>
      </w:pPr>
    </w:p>
    <w:p w14:paraId="14728056">
      <w:pPr>
        <w:pStyle w:val="2"/>
        <w:rPr>
          <w:rFonts w:ascii="宋体" w:hAnsi="宋体" w:cs="宋体"/>
          <w:sz w:val="24"/>
          <w:szCs w:val="36"/>
        </w:rPr>
      </w:pPr>
    </w:p>
    <w:p w14:paraId="19389E03">
      <w:pPr>
        <w:pStyle w:val="2"/>
        <w:rPr>
          <w:rFonts w:ascii="宋体" w:hAnsi="宋体" w:cs="宋体"/>
          <w:sz w:val="24"/>
          <w:szCs w:val="36"/>
        </w:rPr>
      </w:pPr>
    </w:p>
    <w:p w14:paraId="6933DD5C">
      <w:pPr>
        <w:pStyle w:val="2"/>
        <w:rPr>
          <w:rFonts w:ascii="宋体" w:hAnsi="宋体" w:cs="宋体"/>
          <w:sz w:val="24"/>
          <w:szCs w:val="36"/>
        </w:rPr>
      </w:pPr>
    </w:p>
    <w:p w14:paraId="6BC999AD">
      <w:pPr>
        <w:pStyle w:val="2"/>
        <w:rPr>
          <w:rFonts w:ascii="宋体" w:hAnsi="宋体" w:cs="宋体"/>
          <w:sz w:val="24"/>
          <w:szCs w:val="36"/>
        </w:rPr>
      </w:pPr>
    </w:p>
    <w:p w14:paraId="4C85E979">
      <w:pPr>
        <w:pStyle w:val="28"/>
        <w:ind w:firstLine="0" w:firstLineChars="0"/>
      </w:pPr>
    </w:p>
    <w:p w14:paraId="74B94E07">
      <w:pPr>
        <w:pStyle w:val="28"/>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7F1A3EED">
      <w:pPr>
        <w:pStyle w:val="28"/>
        <w:ind w:firstLine="0" w:firstLineChars="0"/>
        <w:rPr>
          <w:rFonts w:ascii="宋体" w:hAnsi="宋体" w:cs="宋体"/>
          <w:sz w:val="24"/>
        </w:rPr>
      </w:pPr>
    </w:p>
    <w:p w14:paraId="7AC06D44">
      <w:pPr>
        <w:pStyle w:val="28"/>
        <w:ind w:firstLine="0" w:firstLineChars="0"/>
        <w:rPr>
          <w:rFonts w:ascii="宋体" w:hAnsi="宋体" w:cs="宋体"/>
          <w:sz w:val="24"/>
        </w:rPr>
      </w:pPr>
    </w:p>
    <w:p w14:paraId="6F7C2A99">
      <w:pPr>
        <w:pStyle w:val="28"/>
        <w:ind w:firstLine="0" w:firstLineChars="0"/>
        <w:rPr>
          <w:rFonts w:ascii="宋体" w:hAnsi="宋体" w:cs="宋体"/>
          <w:sz w:val="24"/>
        </w:rPr>
      </w:pPr>
    </w:p>
    <w:p w14:paraId="2671776E">
      <w:pPr>
        <w:pStyle w:val="28"/>
        <w:ind w:firstLine="0" w:firstLineChars="0"/>
        <w:rPr>
          <w:rFonts w:ascii="宋体" w:hAnsi="宋体" w:cs="宋体"/>
          <w:sz w:val="24"/>
        </w:rPr>
      </w:pPr>
    </w:p>
    <w:p w14:paraId="4452B15E">
      <w:pPr>
        <w:pStyle w:val="28"/>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4F14449">
      <w:pPr>
        <w:pStyle w:val="16"/>
        <w:spacing w:line="360" w:lineRule="auto"/>
        <w:ind w:left="0" w:leftChars="0"/>
        <w:rPr>
          <w:rFonts w:ascii="宋体" w:hAnsi="宋体" w:cs="宋体"/>
          <w:sz w:val="24"/>
        </w:rPr>
      </w:pPr>
    </w:p>
    <w:p w14:paraId="211B3E29">
      <w:pPr>
        <w:spacing w:line="500" w:lineRule="atLeast"/>
        <w:rPr>
          <w:rFonts w:hint="eastAsia" w:ascii="宋体" w:hAnsi="宋体"/>
          <w:b/>
          <w:sz w:val="28"/>
          <w:szCs w:val="28"/>
        </w:rPr>
      </w:pPr>
      <w:r>
        <w:rPr>
          <w:rFonts w:ascii="宋体" w:hAnsi="宋体"/>
          <w:b/>
          <w:bCs/>
          <w:sz w:val="24"/>
          <w:lang w:val="zh-CN"/>
        </w:rPr>
        <w:fldChar w:fldCharType="end"/>
      </w:r>
    </w:p>
    <w:p w14:paraId="56BCE91A">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9CEE238">
      <w:pPr>
        <w:jc w:val="center"/>
        <w:rPr>
          <w:rFonts w:ascii="宋体" w:hAnsi="宋体"/>
          <w:b/>
          <w:bCs/>
          <w:sz w:val="32"/>
          <w:szCs w:val="32"/>
        </w:rPr>
      </w:pPr>
      <w:r>
        <w:rPr>
          <w:rFonts w:hint="eastAsia" w:ascii="宋体" w:hAnsi="宋体"/>
          <w:b/>
          <w:bCs/>
          <w:sz w:val="32"/>
          <w:szCs w:val="32"/>
          <w:lang w:eastAsia="zh-CN"/>
        </w:rPr>
        <w:t>（</w:t>
      </w:r>
      <w:r>
        <w:rPr>
          <w:rFonts w:hint="eastAsia" w:ascii="宋体" w:hAnsi="宋体"/>
          <w:b/>
          <w:bCs/>
          <w:sz w:val="32"/>
          <w:szCs w:val="32"/>
          <w:lang w:val="en-US" w:eastAsia="zh-CN"/>
        </w:rPr>
        <w:t>一）</w:t>
      </w:r>
      <w:r>
        <w:rPr>
          <w:rFonts w:hint="eastAsia" w:ascii="宋体" w:hAnsi="宋体"/>
          <w:b/>
          <w:bCs/>
          <w:sz w:val="32"/>
          <w:szCs w:val="32"/>
          <w:lang w:eastAsia="zh-CN"/>
        </w:rPr>
        <w:t>报</w:t>
      </w:r>
      <w:r>
        <w:rPr>
          <w:rFonts w:hint="eastAsia" w:ascii="宋体" w:hAnsi="宋体"/>
          <w:b/>
          <w:bCs/>
          <w:sz w:val="32"/>
          <w:szCs w:val="32"/>
        </w:rPr>
        <w:t>价函</w:t>
      </w:r>
    </w:p>
    <w:p w14:paraId="47F28598">
      <w:pPr>
        <w:tabs>
          <w:tab w:val="left" w:pos="7830"/>
        </w:tabs>
        <w:rPr>
          <w:rFonts w:hint="eastAsia" w:ascii="宋体" w:hAnsi="宋体"/>
          <w:sz w:val="28"/>
          <w:szCs w:val="28"/>
        </w:rPr>
      </w:pPr>
    </w:p>
    <w:p w14:paraId="7B89C959">
      <w:pPr>
        <w:tabs>
          <w:tab w:val="left" w:pos="7830"/>
        </w:tabs>
        <w:rPr>
          <w:rFonts w:ascii="宋体" w:hAnsi="宋体"/>
          <w:sz w:val="28"/>
          <w:szCs w:val="28"/>
        </w:rPr>
      </w:pPr>
      <w:r>
        <w:rPr>
          <w:rFonts w:hint="eastAsia" w:ascii="宋体" w:hAnsi="宋体"/>
          <w:sz w:val="28"/>
          <w:szCs w:val="28"/>
        </w:rPr>
        <w:t>中山大学孙逸仙纪念医院：</w:t>
      </w:r>
    </w:p>
    <w:p w14:paraId="651D2BA1">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项目的公开询价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eastAsia="zh-CN"/>
        </w:rPr>
        <w:t>公开询价</w:t>
      </w:r>
      <w:r>
        <w:rPr>
          <w:rFonts w:hint="eastAsia" w:ascii="宋体" w:hAnsi="宋体"/>
          <w:sz w:val="28"/>
          <w:szCs w:val="28"/>
        </w:rPr>
        <w:t>文件所有要求，</w:t>
      </w:r>
      <w:r>
        <w:rPr>
          <w:rFonts w:hint="eastAsia" w:ascii="宋体" w:hAnsi="宋体"/>
          <w:sz w:val="28"/>
          <w:szCs w:val="28"/>
          <w:lang w:val="en-US" w:eastAsia="zh-CN"/>
        </w:rPr>
        <w:t>按每个检测点检测单价</w:t>
      </w:r>
      <w:r>
        <w:rPr>
          <w:rFonts w:hint="eastAsia" w:ascii="宋体" w:hAnsi="宋体"/>
          <w:sz w:val="28"/>
          <w:szCs w:val="28"/>
          <w:u w:val="single"/>
          <w:lang w:val="en-US" w:eastAsia="zh-CN"/>
        </w:rPr>
        <w:t xml:space="preserve">    </w:t>
      </w:r>
      <w:r>
        <w:rPr>
          <w:rFonts w:hint="eastAsia" w:ascii="宋体" w:hAnsi="宋体"/>
          <w:sz w:val="28"/>
          <w:szCs w:val="28"/>
          <w:lang w:val="en-US" w:eastAsia="zh-CN"/>
        </w:rPr>
        <w:t>元，即检测</w:t>
      </w:r>
      <w:r>
        <w:rPr>
          <w:rFonts w:hint="eastAsia" w:ascii="宋体" w:hAnsi="宋体"/>
          <w:sz w:val="28"/>
          <w:szCs w:val="28"/>
          <w:lang w:eastAsia="zh-CN"/>
        </w:rPr>
        <w:t>服务</w:t>
      </w:r>
      <w:r>
        <w:rPr>
          <w:rFonts w:hint="eastAsia" w:ascii="宋体" w:hAnsi="宋体"/>
          <w:sz w:val="28"/>
          <w:szCs w:val="28"/>
          <w:lang w:val="en-US" w:eastAsia="zh-CN"/>
        </w:rPr>
        <w:t>费用总金额</w:t>
      </w:r>
      <w:r>
        <w:rPr>
          <w:rFonts w:hint="eastAsia" w:ascii="宋体" w:hAnsi="宋体"/>
          <w:sz w:val="28"/>
          <w:szCs w:val="28"/>
          <w:u w:val="single"/>
        </w:rPr>
        <w:t>大写：人民币       ；小写：¥     元</w:t>
      </w:r>
      <w:r>
        <w:rPr>
          <w:rFonts w:hint="eastAsia" w:asciiTheme="minorEastAsia" w:hAnsiTheme="minorEastAsia" w:cstheme="minorEastAsia"/>
          <w:color w:val="auto"/>
          <w:sz w:val="28"/>
          <w:szCs w:val="28"/>
          <w:highlight w:val="none"/>
          <w:u w:val="none"/>
          <w:lang w:val="en-US" w:eastAsia="zh-CN"/>
        </w:rPr>
        <w:t>进行</w:t>
      </w:r>
      <w:r>
        <w:rPr>
          <w:rFonts w:hint="eastAsia" w:asciiTheme="minorEastAsia" w:hAnsiTheme="minorEastAsia" w:cstheme="minorEastAsia"/>
          <w:color w:val="auto"/>
          <w:sz w:val="28"/>
          <w:szCs w:val="28"/>
          <w:highlight w:val="none"/>
          <w:lang w:val="en-US" w:eastAsia="zh-CN"/>
        </w:rPr>
        <w:t>报价</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服务</w:t>
      </w:r>
      <w:r>
        <w:rPr>
          <w:rFonts w:hint="eastAsia" w:ascii="宋体" w:hAnsi="宋体" w:eastAsia="宋体" w:cs="Times New Roman"/>
          <w:color w:val="auto"/>
          <w:sz w:val="28"/>
          <w:szCs w:val="28"/>
        </w:rPr>
        <w:t>项目。</w:t>
      </w:r>
    </w:p>
    <w:p w14:paraId="7CC5C7EA">
      <w:pPr>
        <w:ind w:right="29" w:rightChars="14"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sz w:val="28"/>
          <w:szCs w:val="28"/>
          <w:lang w:eastAsia="zh-CN"/>
        </w:rPr>
        <w:t>本项目</w:t>
      </w:r>
      <w:r>
        <w:rPr>
          <w:rFonts w:hint="eastAsia" w:ascii="宋体" w:hAnsi="宋体" w:eastAsia="宋体" w:cs="Times New Roman"/>
          <w:sz w:val="28"/>
          <w:szCs w:val="28"/>
          <w:lang w:val="en-US" w:eastAsia="zh-CN"/>
        </w:rPr>
        <w:t>采</w:t>
      </w:r>
      <w:r>
        <w:rPr>
          <w:rFonts w:hint="eastAsia" w:ascii="宋体" w:hAnsi="宋体" w:eastAsia="宋体" w:cs="Times New Roman"/>
          <w:color w:val="auto"/>
          <w:sz w:val="28"/>
          <w:szCs w:val="28"/>
          <w:lang w:val="en-US" w:eastAsia="zh-CN"/>
        </w:rPr>
        <w:t>用</w:t>
      </w:r>
      <w:r>
        <w:rPr>
          <w:rFonts w:hint="eastAsia" w:ascii="宋体" w:hAnsi="宋体" w:cs="Times New Roman"/>
          <w:color w:val="auto"/>
          <w:sz w:val="28"/>
          <w:szCs w:val="28"/>
          <w:lang w:val="en-US" w:eastAsia="zh-CN"/>
        </w:rPr>
        <w:t>综合单</w:t>
      </w:r>
      <w:r>
        <w:rPr>
          <w:rFonts w:hint="eastAsia" w:ascii="宋体" w:hAnsi="宋体" w:eastAsia="宋体" w:cs="Times New Roman"/>
          <w:color w:val="auto"/>
          <w:sz w:val="28"/>
          <w:szCs w:val="28"/>
          <w:lang w:eastAsia="zh-CN"/>
        </w:rPr>
        <w:t>价包干</w:t>
      </w:r>
      <w:r>
        <w:rPr>
          <w:rFonts w:hint="eastAsia" w:ascii="宋体" w:hAnsi="宋体" w:cs="Times New Roman"/>
          <w:color w:val="auto"/>
          <w:sz w:val="28"/>
          <w:szCs w:val="28"/>
          <w:lang w:eastAsia="zh-CN"/>
        </w:rPr>
        <w:t>、</w:t>
      </w:r>
      <w:r>
        <w:rPr>
          <w:rFonts w:hint="eastAsia" w:ascii="宋体" w:hAnsi="宋体" w:cs="Times New Roman"/>
          <w:color w:val="auto"/>
          <w:sz w:val="28"/>
          <w:szCs w:val="28"/>
          <w:lang w:val="en-US" w:eastAsia="zh-CN"/>
        </w:rPr>
        <w:t>工程量按实结算</w:t>
      </w:r>
      <w:r>
        <w:rPr>
          <w:rFonts w:hint="eastAsia" w:ascii="宋体" w:hAnsi="宋体" w:eastAsia="宋体" w:cs="Times New Roman"/>
          <w:color w:val="auto"/>
          <w:sz w:val="28"/>
          <w:szCs w:val="28"/>
          <w:lang w:val="en-US" w:eastAsia="zh-CN"/>
        </w:rPr>
        <w:t>的</w:t>
      </w:r>
      <w:r>
        <w:rPr>
          <w:rFonts w:hint="eastAsia" w:ascii="宋体" w:hAnsi="宋体" w:eastAsia="宋体" w:cs="Times New Roman"/>
          <w:sz w:val="28"/>
          <w:szCs w:val="28"/>
          <w:lang w:val="en-US" w:eastAsia="zh-CN"/>
        </w:rPr>
        <w:t>方式。</w:t>
      </w:r>
    </w:p>
    <w:p w14:paraId="28432572">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0578E121">
      <w:pPr>
        <w:ind w:right="29" w:rightChars="14"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723E0293">
      <w:pPr>
        <w:ind w:right="-334" w:rightChars="-159" w:firstLine="2520" w:firstLineChars="900"/>
        <w:jc w:val="left"/>
        <w:rPr>
          <w:rFonts w:hint="eastAsia" w:ascii="宋体" w:hAnsi="宋体"/>
          <w:color w:val="000000"/>
          <w:sz w:val="28"/>
          <w:szCs w:val="28"/>
        </w:rPr>
      </w:pPr>
    </w:p>
    <w:p w14:paraId="0219B692">
      <w:pPr>
        <w:ind w:right="-334" w:rightChars="-159" w:firstLine="2520" w:firstLineChars="900"/>
        <w:jc w:val="left"/>
        <w:rPr>
          <w:rFonts w:hint="eastAsia" w:ascii="宋体" w:hAnsi="宋体"/>
          <w:color w:val="000000"/>
          <w:sz w:val="28"/>
          <w:szCs w:val="28"/>
        </w:rPr>
      </w:pPr>
    </w:p>
    <w:p w14:paraId="7A615C6F">
      <w:pPr>
        <w:ind w:right="-334" w:rightChars="-159" w:firstLine="2520" w:firstLineChars="900"/>
        <w:jc w:val="left"/>
        <w:rPr>
          <w:rFonts w:hint="eastAsia" w:ascii="宋体" w:hAnsi="宋体"/>
          <w:color w:val="000000"/>
          <w:sz w:val="28"/>
          <w:szCs w:val="28"/>
        </w:rPr>
      </w:pPr>
    </w:p>
    <w:p w14:paraId="481B061A">
      <w:pPr>
        <w:ind w:right="-334" w:rightChars="-159" w:firstLine="2520" w:firstLineChars="900"/>
        <w:jc w:val="left"/>
        <w:rPr>
          <w:rFonts w:hint="eastAsia" w:ascii="宋体" w:hAnsi="宋体"/>
          <w:color w:val="000000"/>
          <w:sz w:val="28"/>
          <w:szCs w:val="28"/>
        </w:rPr>
      </w:pPr>
    </w:p>
    <w:p w14:paraId="2B3D77E1">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14:paraId="366C0BBE">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14:paraId="41A49D3B">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14:paraId="3DE2719A">
      <w:pPr>
        <w:spacing w:line="500" w:lineRule="atLeast"/>
        <w:rPr>
          <w:rFonts w:hint="eastAsia" w:ascii="宋体" w:hAnsi="宋体"/>
          <w:b/>
          <w:sz w:val="28"/>
          <w:szCs w:val="28"/>
        </w:rPr>
      </w:pPr>
    </w:p>
    <w:p w14:paraId="722890F0">
      <w:pPr>
        <w:rPr>
          <w:rFonts w:hint="eastAsia" w:ascii="宋体" w:hAnsi="宋体"/>
          <w:b/>
          <w:sz w:val="28"/>
          <w:szCs w:val="28"/>
        </w:rPr>
      </w:pPr>
    </w:p>
    <w:p w14:paraId="149CB909">
      <w:pPr>
        <w:rPr>
          <w:rFonts w:hint="eastAsia"/>
        </w:rPr>
        <w:sectPr>
          <w:headerReference r:id="rId4" w:type="first"/>
          <w:footerReference r:id="rId6" w:type="first"/>
          <w:headerReference r:id="rId3" w:type="default"/>
          <w:footerReference r:id="rId5" w:type="default"/>
          <w:pgSz w:w="11906" w:h="16838"/>
          <w:pgMar w:top="851" w:right="1418" w:bottom="851" w:left="1418" w:header="851" w:footer="992" w:gutter="0"/>
          <w:pgNumType w:fmt="decimal" w:start="1"/>
          <w:cols w:space="425" w:num="1"/>
          <w:titlePg/>
          <w:docGrid w:type="lines" w:linePitch="312" w:charSpace="0"/>
        </w:sectPr>
      </w:pPr>
    </w:p>
    <w:p w14:paraId="0AA8F6FB">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0A010EF5">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(一）</w:t>
      </w:r>
      <w:r>
        <w:rPr>
          <w:rFonts w:hint="eastAsia" w:ascii="宋体" w:hAnsi="宋体" w:eastAsia="宋体" w:cs="Times New Roman"/>
          <w:b/>
          <w:sz w:val="32"/>
          <w:szCs w:val="32"/>
          <w:lang w:eastAsia="zh-CN"/>
        </w:rPr>
        <w:t>营业执照</w:t>
      </w:r>
    </w:p>
    <w:p w14:paraId="5C7812C9">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4"/>
          <w:szCs w:val="24"/>
          <w:lang w:val="en-US"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F4E8B70">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39837DD6">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401B6F9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3121CC43">
      <w:pPr>
        <w:pStyle w:val="2"/>
        <w:rPr>
          <w:rFonts w:hint="eastAsia" w:asciiTheme="minorEastAsia" w:hAnsiTheme="minorEastAsia" w:cstheme="minorEastAsia"/>
          <w:color w:val="auto"/>
          <w:sz w:val="28"/>
          <w:szCs w:val="28"/>
          <w:lang w:val="en-US" w:eastAsia="zh-CN"/>
        </w:rPr>
      </w:pPr>
    </w:p>
    <w:p w14:paraId="123C9035">
      <w:pPr>
        <w:pStyle w:val="2"/>
        <w:rPr>
          <w:rFonts w:hint="eastAsia" w:asciiTheme="minorEastAsia" w:hAnsiTheme="minorEastAsia" w:cstheme="minorEastAsia"/>
          <w:color w:val="auto"/>
          <w:sz w:val="28"/>
          <w:szCs w:val="28"/>
          <w:lang w:val="en-US" w:eastAsia="zh-CN"/>
        </w:rPr>
      </w:pPr>
    </w:p>
    <w:p w14:paraId="05EDF4A0">
      <w:pPr>
        <w:pStyle w:val="2"/>
        <w:rPr>
          <w:rFonts w:hint="eastAsia" w:asciiTheme="minorEastAsia" w:hAnsiTheme="minorEastAsia" w:cstheme="minorEastAsia"/>
          <w:color w:val="auto"/>
          <w:sz w:val="28"/>
          <w:szCs w:val="28"/>
          <w:lang w:val="en-US" w:eastAsia="zh-CN"/>
        </w:rPr>
      </w:pPr>
    </w:p>
    <w:p w14:paraId="48E07F43">
      <w:pPr>
        <w:pStyle w:val="2"/>
        <w:rPr>
          <w:rFonts w:hint="eastAsia" w:asciiTheme="minorEastAsia" w:hAnsiTheme="minorEastAsia" w:cstheme="minorEastAsia"/>
          <w:color w:val="auto"/>
          <w:sz w:val="28"/>
          <w:szCs w:val="28"/>
          <w:lang w:val="en-US" w:eastAsia="zh-CN"/>
        </w:rPr>
      </w:pPr>
    </w:p>
    <w:p w14:paraId="41545C7E">
      <w:pPr>
        <w:pStyle w:val="2"/>
        <w:rPr>
          <w:rFonts w:hint="eastAsia" w:asciiTheme="minorEastAsia" w:hAnsiTheme="minorEastAsia" w:cstheme="minorEastAsia"/>
          <w:color w:val="auto"/>
          <w:sz w:val="28"/>
          <w:szCs w:val="28"/>
          <w:lang w:val="en-US" w:eastAsia="zh-CN"/>
        </w:rPr>
      </w:pPr>
    </w:p>
    <w:p w14:paraId="04647FD7">
      <w:pPr>
        <w:pStyle w:val="2"/>
        <w:rPr>
          <w:rFonts w:hint="eastAsia" w:asciiTheme="minorEastAsia" w:hAnsiTheme="minorEastAsia" w:cstheme="minorEastAsia"/>
          <w:color w:val="auto"/>
          <w:sz w:val="28"/>
          <w:szCs w:val="28"/>
          <w:lang w:val="en-US" w:eastAsia="zh-CN"/>
        </w:rPr>
      </w:pPr>
    </w:p>
    <w:p w14:paraId="7C2FBF44">
      <w:pPr>
        <w:pStyle w:val="2"/>
        <w:rPr>
          <w:rFonts w:hint="eastAsia" w:asciiTheme="minorEastAsia" w:hAnsiTheme="minorEastAsia" w:cstheme="minorEastAsia"/>
          <w:color w:val="auto"/>
          <w:sz w:val="28"/>
          <w:szCs w:val="28"/>
          <w:lang w:val="en-US" w:eastAsia="zh-CN"/>
        </w:rPr>
      </w:pPr>
    </w:p>
    <w:p w14:paraId="720B2296">
      <w:pPr>
        <w:rPr>
          <w:rFonts w:ascii="宋体" w:hAnsi="宋体" w:cs="宋体"/>
          <w:b/>
          <w:sz w:val="24"/>
        </w:rPr>
      </w:pPr>
    </w:p>
    <w:p w14:paraId="527AA63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C36C21F">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C78454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1A98184">
      <w:pPr>
        <w:pStyle w:val="6"/>
        <w:rPr>
          <w:rFonts w:hint="eastAsia" w:asciiTheme="minorEastAsia" w:hAnsiTheme="minorEastAsia" w:cstheme="minorEastAsia"/>
          <w:color w:val="auto"/>
          <w:sz w:val="28"/>
          <w:szCs w:val="28"/>
          <w:lang w:val="en-US" w:eastAsia="zh-CN"/>
        </w:rPr>
      </w:pPr>
    </w:p>
    <w:p w14:paraId="00553167">
      <w:pPr>
        <w:pStyle w:val="6"/>
        <w:rPr>
          <w:rFonts w:hint="eastAsia" w:asciiTheme="minorEastAsia" w:hAnsiTheme="minorEastAsia" w:cstheme="minorEastAsia"/>
          <w:color w:val="auto"/>
          <w:sz w:val="28"/>
          <w:szCs w:val="28"/>
          <w:lang w:val="en-US" w:eastAsia="zh-CN"/>
        </w:rPr>
      </w:pPr>
    </w:p>
    <w:p w14:paraId="1A8D05BF">
      <w:pPr>
        <w:pStyle w:val="6"/>
        <w:rPr>
          <w:rFonts w:hint="eastAsia" w:asciiTheme="minorEastAsia" w:hAnsiTheme="minorEastAsia" w:cstheme="minorEastAsia"/>
          <w:color w:val="auto"/>
          <w:sz w:val="28"/>
          <w:szCs w:val="28"/>
          <w:lang w:val="en-US" w:eastAsia="zh-CN"/>
        </w:rPr>
      </w:pPr>
    </w:p>
    <w:p w14:paraId="1EE1A844">
      <w:pPr>
        <w:pStyle w:val="6"/>
        <w:rPr>
          <w:rFonts w:hint="eastAsia" w:asciiTheme="minorEastAsia" w:hAnsiTheme="minorEastAsia" w:cstheme="minorEastAsia"/>
          <w:color w:val="auto"/>
          <w:sz w:val="28"/>
          <w:szCs w:val="28"/>
          <w:lang w:val="en-US" w:eastAsia="zh-CN"/>
        </w:rPr>
      </w:pPr>
    </w:p>
    <w:p w14:paraId="71CA5505">
      <w:pPr>
        <w:pStyle w:val="6"/>
        <w:rPr>
          <w:rFonts w:hint="eastAsia" w:asciiTheme="minorEastAsia" w:hAnsiTheme="minorEastAsia" w:cstheme="minorEastAsia"/>
          <w:color w:val="auto"/>
          <w:sz w:val="28"/>
          <w:szCs w:val="28"/>
          <w:lang w:val="en-US" w:eastAsia="zh-CN"/>
        </w:rPr>
      </w:pPr>
    </w:p>
    <w:p w14:paraId="0684C080">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w:t>
      </w:r>
      <w:r>
        <w:rPr>
          <w:rFonts w:hint="eastAsia" w:ascii="宋体" w:hAnsi="宋体" w:cs="宋体"/>
          <w:b/>
          <w:bCs/>
          <w:color w:val="000000" w:themeColor="text1"/>
          <w:kern w:val="0"/>
          <w:sz w:val="32"/>
          <w:szCs w:val="32"/>
          <w:lang w:val="en-US" w:eastAsia="zh-CN" w:bidi="ar-SA"/>
          <w14:textFill>
            <w14:solidFill>
              <w14:schemeClr w14:val="tx1"/>
            </w14:solidFill>
          </w14:textFill>
        </w:rPr>
        <w:t>供应商</w:t>
      </w:r>
      <w:r>
        <w:rPr>
          <w:rFonts w:hint="eastAsia" w:ascii="宋体" w:hAnsi="宋体" w:eastAsia="宋体" w:cs="Times New Roman"/>
          <w:b/>
          <w:sz w:val="32"/>
          <w:szCs w:val="32"/>
          <w:lang w:val="en-US" w:eastAsia="zh-CN"/>
        </w:rPr>
        <w:t>资质</w:t>
      </w:r>
    </w:p>
    <w:p w14:paraId="0DE93C64">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4"/>
          <w:szCs w:val="24"/>
          <w:lang w:val="en-US" w:eastAsia="zh-CN"/>
        </w:rPr>
        <w:t>注：</w:t>
      </w:r>
      <w:r>
        <w:rPr>
          <w:rFonts w:hint="eastAsia" w:eastAsia="宋体" w:asciiTheme="minorEastAsia" w:hAnsiTheme="minorEastAsia" w:cstheme="minorEastAsia"/>
          <w:color w:val="auto"/>
          <w:sz w:val="24"/>
          <w:szCs w:val="24"/>
          <w:lang w:val="en-US" w:eastAsia="zh-CN"/>
        </w:rPr>
        <w:t>具有</w:t>
      </w:r>
      <w:r>
        <w:rPr>
          <w:rFonts w:hint="eastAsia" w:eastAsia="宋体" w:asciiTheme="minorEastAsia" w:hAnsiTheme="minorEastAsia" w:cstheme="minorEastAsia"/>
          <w:color w:val="auto"/>
          <w:sz w:val="24"/>
          <w:szCs w:val="24"/>
        </w:rPr>
        <w:t>广东省质量技术监督局颁发的有效期内的资质认定计量认证证书，且检测能力见证书附表包含上述所需检测项目（氡浓度、甲醛浓度、氨浓度、TVOC浓度、苯浓度、甲苯浓度、二甲苯浓度等七项指标）</w:t>
      </w:r>
      <w:r>
        <w:rPr>
          <w:rFonts w:hint="eastAsia" w:eastAsia="宋体" w:asciiTheme="minorEastAsia" w:hAnsiTheme="minorEastAsia" w:cstheme="minorEastAsia"/>
          <w:color w:val="auto"/>
          <w:sz w:val="24"/>
          <w:szCs w:val="24"/>
          <w:lang w:eastAsia="zh-CN"/>
        </w:rPr>
        <w:t>，提供证书复印件</w:t>
      </w:r>
      <w:r>
        <w:rPr>
          <w:rFonts w:hint="eastAsia" w:eastAsia="宋体" w:asciiTheme="minorEastAsia" w:hAnsiTheme="minorEastAsia" w:cstheme="minorEastAsia"/>
          <w:color w:val="auto"/>
          <w:sz w:val="24"/>
          <w:szCs w:val="24"/>
          <w:lang w:val="en-US" w:eastAsia="zh-CN"/>
        </w:rPr>
        <w:t>。</w:t>
      </w:r>
    </w:p>
    <w:p w14:paraId="29FDD881">
      <w:pPr>
        <w:pStyle w:val="6"/>
        <w:widowControl w:val="0"/>
        <w:numPr>
          <w:ilvl w:val="0"/>
          <w:numId w:val="0"/>
        </w:numPr>
        <w:jc w:val="both"/>
        <w:rPr>
          <w:rFonts w:hint="eastAsia"/>
          <w:lang w:val="en-US" w:eastAsia="zh-CN"/>
        </w:rPr>
      </w:pPr>
    </w:p>
    <w:p w14:paraId="57BDF59F">
      <w:pPr>
        <w:pStyle w:val="6"/>
        <w:widowControl w:val="0"/>
        <w:numPr>
          <w:ilvl w:val="0"/>
          <w:numId w:val="0"/>
        </w:numPr>
        <w:jc w:val="both"/>
        <w:rPr>
          <w:rFonts w:hint="eastAsia"/>
          <w:lang w:val="en-US" w:eastAsia="zh-CN"/>
        </w:rPr>
      </w:pPr>
    </w:p>
    <w:p w14:paraId="6095B07D">
      <w:pPr>
        <w:pStyle w:val="6"/>
        <w:widowControl w:val="0"/>
        <w:numPr>
          <w:ilvl w:val="0"/>
          <w:numId w:val="0"/>
        </w:numPr>
        <w:jc w:val="both"/>
        <w:rPr>
          <w:rFonts w:hint="eastAsia"/>
          <w:lang w:val="en-US" w:eastAsia="zh-CN"/>
        </w:rPr>
      </w:pPr>
    </w:p>
    <w:p w14:paraId="56926465">
      <w:pPr>
        <w:pStyle w:val="6"/>
        <w:widowControl w:val="0"/>
        <w:numPr>
          <w:ilvl w:val="0"/>
          <w:numId w:val="0"/>
        </w:numPr>
        <w:jc w:val="both"/>
        <w:rPr>
          <w:rFonts w:hint="eastAsia"/>
          <w:lang w:val="en-US" w:eastAsia="zh-CN"/>
        </w:rPr>
      </w:pPr>
    </w:p>
    <w:p w14:paraId="15FF8886">
      <w:pPr>
        <w:pStyle w:val="6"/>
        <w:widowControl w:val="0"/>
        <w:numPr>
          <w:ilvl w:val="0"/>
          <w:numId w:val="0"/>
        </w:numPr>
        <w:jc w:val="both"/>
        <w:rPr>
          <w:rFonts w:hint="eastAsia"/>
          <w:lang w:val="en-US" w:eastAsia="zh-CN"/>
        </w:rPr>
      </w:pPr>
    </w:p>
    <w:p w14:paraId="38F0EE94">
      <w:pPr>
        <w:pStyle w:val="6"/>
        <w:widowControl w:val="0"/>
        <w:numPr>
          <w:ilvl w:val="0"/>
          <w:numId w:val="0"/>
        </w:numPr>
        <w:jc w:val="both"/>
        <w:rPr>
          <w:rFonts w:hint="eastAsia"/>
          <w:lang w:val="en-US" w:eastAsia="zh-CN"/>
        </w:rPr>
      </w:pPr>
    </w:p>
    <w:p w14:paraId="466415E7">
      <w:pPr>
        <w:pStyle w:val="6"/>
        <w:widowControl w:val="0"/>
        <w:numPr>
          <w:ilvl w:val="0"/>
          <w:numId w:val="0"/>
        </w:numPr>
        <w:jc w:val="both"/>
        <w:rPr>
          <w:rFonts w:hint="eastAsia"/>
          <w:lang w:val="en-US" w:eastAsia="zh-CN"/>
        </w:rPr>
      </w:pPr>
    </w:p>
    <w:p w14:paraId="0445F5BF">
      <w:pPr>
        <w:pStyle w:val="6"/>
        <w:widowControl w:val="0"/>
        <w:numPr>
          <w:ilvl w:val="0"/>
          <w:numId w:val="0"/>
        </w:numPr>
        <w:jc w:val="both"/>
        <w:rPr>
          <w:rFonts w:hint="eastAsia"/>
          <w:lang w:val="en-US" w:eastAsia="zh-CN"/>
        </w:rPr>
      </w:pPr>
    </w:p>
    <w:p w14:paraId="50797EDA">
      <w:pPr>
        <w:pStyle w:val="6"/>
        <w:widowControl w:val="0"/>
        <w:numPr>
          <w:ilvl w:val="0"/>
          <w:numId w:val="0"/>
        </w:numPr>
        <w:jc w:val="both"/>
        <w:rPr>
          <w:rFonts w:hint="eastAsia"/>
          <w:lang w:val="en-US" w:eastAsia="zh-CN"/>
        </w:rPr>
      </w:pPr>
    </w:p>
    <w:p w14:paraId="4845F6CB">
      <w:pPr>
        <w:pStyle w:val="6"/>
        <w:widowControl w:val="0"/>
        <w:numPr>
          <w:ilvl w:val="0"/>
          <w:numId w:val="0"/>
        </w:numPr>
        <w:jc w:val="both"/>
        <w:rPr>
          <w:rFonts w:hint="eastAsia"/>
          <w:lang w:val="en-US" w:eastAsia="zh-CN"/>
        </w:rPr>
      </w:pPr>
    </w:p>
    <w:p w14:paraId="1070B52A">
      <w:pPr>
        <w:pStyle w:val="6"/>
        <w:widowControl w:val="0"/>
        <w:numPr>
          <w:ilvl w:val="0"/>
          <w:numId w:val="0"/>
        </w:numPr>
        <w:jc w:val="both"/>
        <w:rPr>
          <w:rFonts w:hint="eastAsia"/>
          <w:lang w:val="en-US" w:eastAsia="zh-CN"/>
        </w:rPr>
      </w:pPr>
    </w:p>
    <w:p w14:paraId="681B7573">
      <w:pPr>
        <w:pStyle w:val="6"/>
        <w:widowControl w:val="0"/>
        <w:numPr>
          <w:ilvl w:val="0"/>
          <w:numId w:val="0"/>
        </w:numPr>
        <w:jc w:val="both"/>
        <w:rPr>
          <w:rFonts w:hint="eastAsia"/>
          <w:lang w:val="en-US" w:eastAsia="zh-CN"/>
        </w:rPr>
      </w:pPr>
    </w:p>
    <w:p w14:paraId="04E07B4B">
      <w:pPr>
        <w:pStyle w:val="6"/>
        <w:widowControl w:val="0"/>
        <w:numPr>
          <w:ilvl w:val="0"/>
          <w:numId w:val="0"/>
        </w:numPr>
        <w:jc w:val="both"/>
        <w:rPr>
          <w:rFonts w:hint="eastAsia"/>
          <w:lang w:val="en-US" w:eastAsia="zh-CN"/>
        </w:rPr>
      </w:pPr>
    </w:p>
    <w:p w14:paraId="0A16781C">
      <w:pPr>
        <w:pStyle w:val="6"/>
        <w:widowControl w:val="0"/>
        <w:numPr>
          <w:ilvl w:val="0"/>
          <w:numId w:val="0"/>
        </w:numPr>
        <w:jc w:val="both"/>
        <w:rPr>
          <w:rFonts w:hint="eastAsia"/>
          <w:lang w:val="en-US" w:eastAsia="zh-CN"/>
        </w:rPr>
      </w:pPr>
    </w:p>
    <w:p w14:paraId="6C3B24B4">
      <w:pPr>
        <w:pStyle w:val="6"/>
        <w:widowControl w:val="0"/>
        <w:numPr>
          <w:ilvl w:val="0"/>
          <w:numId w:val="0"/>
        </w:numPr>
        <w:jc w:val="both"/>
        <w:rPr>
          <w:rFonts w:hint="eastAsia"/>
          <w:lang w:val="en-US" w:eastAsia="zh-CN"/>
        </w:rPr>
      </w:pPr>
    </w:p>
    <w:p w14:paraId="0D7810AF">
      <w:pPr>
        <w:pStyle w:val="6"/>
        <w:widowControl w:val="0"/>
        <w:numPr>
          <w:ilvl w:val="0"/>
          <w:numId w:val="0"/>
        </w:numPr>
        <w:jc w:val="both"/>
        <w:rPr>
          <w:rFonts w:hint="eastAsia"/>
          <w:lang w:val="en-US" w:eastAsia="zh-CN"/>
        </w:rPr>
      </w:pPr>
    </w:p>
    <w:p w14:paraId="1332AB12">
      <w:pPr>
        <w:pStyle w:val="6"/>
        <w:widowControl w:val="0"/>
        <w:numPr>
          <w:ilvl w:val="0"/>
          <w:numId w:val="0"/>
        </w:numPr>
        <w:jc w:val="both"/>
        <w:rPr>
          <w:rFonts w:hint="eastAsia"/>
          <w:lang w:val="en-US" w:eastAsia="zh-CN"/>
        </w:rPr>
      </w:pPr>
    </w:p>
    <w:p w14:paraId="7EE37746">
      <w:pPr>
        <w:pStyle w:val="6"/>
        <w:widowControl w:val="0"/>
        <w:numPr>
          <w:ilvl w:val="0"/>
          <w:numId w:val="0"/>
        </w:numPr>
        <w:jc w:val="both"/>
        <w:rPr>
          <w:rFonts w:hint="eastAsia"/>
          <w:lang w:val="en-US" w:eastAsia="zh-CN"/>
        </w:rPr>
      </w:pPr>
    </w:p>
    <w:p w14:paraId="6E153ADD">
      <w:pPr>
        <w:pStyle w:val="6"/>
        <w:widowControl w:val="0"/>
        <w:numPr>
          <w:ilvl w:val="0"/>
          <w:numId w:val="0"/>
        </w:numPr>
        <w:jc w:val="both"/>
        <w:rPr>
          <w:rFonts w:hint="eastAsia"/>
          <w:lang w:val="en-US" w:eastAsia="zh-CN"/>
        </w:rPr>
      </w:pPr>
    </w:p>
    <w:p w14:paraId="1BDFCAFB">
      <w:pPr>
        <w:rPr>
          <w:rFonts w:ascii="宋体" w:hAnsi="宋体" w:cs="宋体"/>
          <w:b/>
          <w:sz w:val="24"/>
        </w:rPr>
      </w:pPr>
    </w:p>
    <w:p w14:paraId="7E125A31">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92C8EE4">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51B6A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250C85C">
      <w:pPr>
        <w:pStyle w:val="6"/>
        <w:widowControl w:val="0"/>
        <w:numPr>
          <w:ilvl w:val="0"/>
          <w:numId w:val="0"/>
        </w:numPr>
        <w:jc w:val="both"/>
        <w:rPr>
          <w:rFonts w:hint="eastAsia"/>
          <w:lang w:val="en-US" w:eastAsia="zh-CN"/>
        </w:rPr>
      </w:pPr>
    </w:p>
    <w:p w14:paraId="470AD0E9">
      <w:pPr>
        <w:pStyle w:val="6"/>
        <w:widowControl w:val="0"/>
        <w:numPr>
          <w:ilvl w:val="0"/>
          <w:numId w:val="0"/>
        </w:numPr>
        <w:jc w:val="both"/>
        <w:rPr>
          <w:rFonts w:hint="eastAsia"/>
          <w:lang w:val="en-US" w:eastAsia="zh-CN"/>
        </w:rPr>
      </w:pPr>
    </w:p>
    <w:p w14:paraId="60C9D9E7">
      <w:pPr>
        <w:pStyle w:val="6"/>
        <w:widowControl w:val="0"/>
        <w:numPr>
          <w:ilvl w:val="0"/>
          <w:numId w:val="0"/>
        </w:numPr>
        <w:jc w:val="both"/>
        <w:rPr>
          <w:rFonts w:hint="eastAsia"/>
          <w:lang w:val="en-US" w:eastAsia="zh-CN"/>
        </w:rPr>
      </w:pPr>
    </w:p>
    <w:p w14:paraId="350218F2">
      <w:pPr>
        <w:pStyle w:val="6"/>
        <w:widowControl w:val="0"/>
        <w:numPr>
          <w:ilvl w:val="0"/>
          <w:numId w:val="0"/>
        </w:numPr>
        <w:jc w:val="both"/>
        <w:rPr>
          <w:rFonts w:hint="eastAsia"/>
          <w:lang w:val="en-US" w:eastAsia="zh-CN"/>
        </w:rPr>
      </w:pPr>
    </w:p>
    <w:p w14:paraId="2DE16ABD">
      <w:pPr>
        <w:pStyle w:val="6"/>
        <w:widowControl w:val="0"/>
        <w:numPr>
          <w:ilvl w:val="0"/>
          <w:numId w:val="0"/>
        </w:numPr>
        <w:jc w:val="both"/>
        <w:rPr>
          <w:rFonts w:hint="eastAsia"/>
          <w:lang w:val="en-US" w:eastAsia="zh-CN"/>
        </w:rPr>
      </w:pPr>
    </w:p>
    <w:p w14:paraId="3D0733B1">
      <w:pPr>
        <w:pStyle w:val="6"/>
        <w:widowControl w:val="0"/>
        <w:numPr>
          <w:ilvl w:val="0"/>
          <w:numId w:val="0"/>
        </w:numPr>
        <w:jc w:val="both"/>
        <w:rPr>
          <w:rFonts w:hint="eastAsia"/>
          <w:lang w:val="en-US" w:eastAsia="zh-CN"/>
        </w:rPr>
      </w:pPr>
    </w:p>
    <w:p w14:paraId="1269111F">
      <w:pPr>
        <w:pStyle w:val="6"/>
        <w:widowControl w:val="0"/>
        <w:numPr>
          <w:ilvl w:val="0"/>
          <w:numId w:val="0"/>
        </w:numPr>
        <w:jc w:val="both"/>
        <w:rPr>
          <w:rFonts w:hint="eastAsia"/>
          <w:lang w:val="en-US" w:eastAsia="zh-CN"/>
        </w:rPr>
      </w:pPr>
    </w:p>
    <w:p w14:paraId="79D65201">
      <w:pPr>
        <w:pStyle w:val="6"/>
        <w:widowControl w:val="0"/>
        <w:numPr>
          <w:ilvl w:val="0"/>
          <w:numId w:val="0"/>
        </w:numPr>
        <w:jc w:val="both"/>
        <w:rPr>
          <w:rFonts w:hint="eastAsia"/>
          <w:lang w:val="en-US" w:eastAsia="zh-CN"/>
        </w:rPr>
      </w:pPr>
    </w:p>
    <w:p w14:paraId="29503DBE">
      <w:pPr>
        <w:pStyle w:val="6"/>
        <w:widowControl w:val="0"/>
        <w:numPr>
          <w:ilvl w:val="0"/>
          <w:numId w:val="0"/>
        </w:numPr>
        <w:jc w:val="both"/>
        <w:rPr>
          <w:rFonts w:hint="eastAsia"/>
          <w:lang w:val="en-US" w:eastAsia="zh-CN"/>
        </w:rPr>
      </w:pPr>
    </w:p>
    <w:p w14:paraId="242F0EB8">
      <w:pPr>
        <w:pStyle w:val="6"/>
        <w:widowControl w:val="0"/>
        <w:numPr>
          <w:ilvl w:val="0"/>
          <w:numId w:val="0"/>
        </w:numPr>
        <w:jc w:val="both"/>
        <w:rPr>
          <w:rFonts w:hint="eastAsia"/>
          <w:lang w:val="en-US" w:eastAsia="zh-CN"/>
        </w:rPr>
      </w:pPr>
    </w:p>
    <w:p w14:paraId="43C52243">
      <w:pPr>
        <w:pStyle w:val="6"/>
        <w:widowControl w:val="0"/>
        <w:numPr>
          <w:ilvl w:val="0"/>
          <w:numId w:val="0"/>
        </w:numPr>
        <w:jc w:val="both"/>
        <w:rPr>
          <w:rFonts w:hint="eastAsia"/>
          <w:lang w:val="en-US" w:eastAsia="zh-CN"/>
        </w:rPr>
      </w:pPr>
    </w:p>
    <w:p w14:paraId="607CDE12">
      <w:pPr>
        <w:pStyle w:val="6"/>
        <w:widowControl w:val="0"/>
        <w:numPr>
          <w:ilvl w:val="0"/>
          <w:numId w:val="0"/>
        </w:numPr>
        <w:jc w:val="both"/>
        <w:rPr>
          <w:rFonts w:hint="eastAsia"/>
          <w:lang w:val="en-US" w:eastAsia="zh-CN"/>
        </w:rPr>
      </w:pPr>
    </w:p>
    <w:p w14:paraId="4C3D8823">
      <w:pPr>
        <w:pStyle w:val="6"/>
        <w:widowControl w:val="0"/>
        <w:numPr>
          <w:ilvl w:val="0"/>
          <w:numId w:val="0"/>
        </w:numPr>
        <w:jc w:val="both"/>
        <w:rPr>
          <w:rFonts w:hint="eastAsia"/>
          <w:lang w:val="en-US" w:eastAsia="zh-CN"/>
        </w:rPr>
      </w:pPr>
    </w:p>
    <w:p w14:paraId="1595699E">
      <w:pPr>
        <w:pStyle w:val="8"/>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类似业绩</w:t>
      </w:r>
    </w:p>
    <w:p w14:paraId="168CAB3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注：自2022年</w:t>
      </w:r>
      <w:r>
        <w:rPr>
          <w:rFonts w:hint="eastAsia"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lang w:val="en-US" w:eastAsia="zh-CN"/>
        </w:rPr>
        <w:t>月1日起至今（</w:t>
      </w:r>
      <w:r>
        <w:rPr>
          <w:rFonts w:hint="eastAsia" w:eastAsia="宋体" w:asciiTheme="minorEastAsia" w:hAnsiTheme="minorEastAsia" w:cstheme="minorEastAsia"/>
          <w:color w:val="auto"/>
          <w:sz w:val="24"/>
          <w:szCs w:val="24"/>
        </w:rPr>
        <w:t>以完成时间为准</w:t>
      </w:r>
      <w:r>
        <w:rPr>
          <w:rFonts w:hint="eastAsia" w:eastAsia="宋体" w:asciiTheme="minorEastAsia" w:hAnsi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提供</w:t>
      </w:r>
      <w:r>
        <w:rPr>
          <w:rFonts w:hint="eastAsia" w:eastAsia="宋体" w:asciiTheme="minorEastAsia" w:hAnsiTheme="minorEastAsia" w:cstheme="minorEastAsia"/>
          <w:color w:val="auto"/>
          <w:sz w:val="24"/>
          <w:szCs w:val="24"/>
          <w:lang w:val="en-US" w:eastAsia="zh-CN"/>
        </w:rPr>
        <w:t>至少1个</w:t>
      </w:r>
      <w:r>
        <w:rPr>
          <w:rFonts w:hint="eastAsia" w:asciiTheme="minorEastAsia" w:hAnsiTheme="minorEastAsia" w:cstheme="minorEastAsia"/>
          <w:color w:val="auto"/>
          <w:sz w:val="24"/>
          <w:szCs w:val="24"/>
          <w:lang w:val="en-US" w:eastAsia="zh-CN"/>
        </w:rPr>
        <w:t>已完成</w:t>
      </w:r>
      <w:r>
        <w:rPr>
          <w:rFonts w:hint="eastAsia" w:eastAsia="宋体" w:asciiTheme="minorEastAsia" w:hAnsiTheme="minorEastAsia" w:cstheme="minorEastAsia"/>
          <w:color w:val="auto"/>
          <w:sz w:val="24"/>
          <w:szCs w:val="24"/>
          <w:lang w:val="en-US" w:eastAsia="zh-CN"/>
        </w:rPr>
        <w:t>的</w:t>
      </w:r>
      <w:r>
        <w:rPr>
          <w:rFonts w:hint="eastAsia" w:asciiTheme="minorEastAsia" w:hAnsiTheme="minorEastAsia" w:cstheme="minorEastAsia"/>
          <w:color w:val="auto"/>
          <w:sz w:val="24"/>
          <w:szCs w:val="24"/>
          <w:lang w:val="en-US" w:eastAsia="zh-CN"/>
        </w:rPr>
        <w:t>同类</w:t>
      </w:r>
      <w:r>
        <w:rPr>
          <w:rFonts w:hint="eastAsia" w:eastAsia="宋体" w:asciiTheme="minorEastAsia" w:hAnsiTheme="minorEastAsia" w:cstheme="minorEastAsia"/>
          <w:color w:val="auto"/>
          <w:sz w:val="24"/>
          <w:szCs w:val="24"/>
          <w:lang w:val="en-US" w:eastAsia="zh-CN"/>
        </w:rPr>
        <w:t>项目业绩</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highlight w:val="none"/>
          <w:lang w:eastAsia="zh-CN"/>
        </w:rPr>
        <w:t>提供</w:t>
      </w:r>
      <w:r>
        <w:rPr>
          <w:rFonts w:hint="eastAsia" w:eastAsia="宋体" w:asciiTheme="minorEastAsia" w:hAnsiTheme="minorEastAsia" w:cstheme="minorEastAsia"/>
          <w:color w:val="auto"/>
          <w:sz w:val="24"/>
          <w:szCs w:val="24"/>
          <w:highlight w:val="none"/>
          <w:lang w:val="en-US" w:eastAsia="zh-CN"/>
        </w:rPr>
        <w:t>该业绩合同关键页</w:t>
      </w:r>
      <w:r>
        <w:rPr>
          <w:rFonts w:hint="eastAsia" w:eastAsia="宋体" w:asciiTheme="minorEastAsia" w:hAnsiTheme="minorEastAsia" w:cstheme="minorEastAsia"/>
          <w:color w:val="auto"/>
          <w:sz w:val="24"/>
          <w:szCs w:val="24"/>
          <w:highlight w:val="none"/>
          <w:lang w:eastAsia="zh-CN"/>
        </w:rPr>
        <w:t>（合同</w:t>
      </w:r>
      <w:r>
        <w:rPr>
          <w:rFonts w:hint="eastAsia" w:eastAsia="宋体" w:asciiTheme="minorEastAsia" w:hAnsiTheme="minorEastAsia" w:cstheme="minorEastAsia"/>
          <w:color w:val="0000FF"/>
          <w:sz w:val="24"/>
          <w:szCs w:val="24"/>
          <w:highlight w:val="none"/>
          <w:lang w:eastAsia="zh-CN"/>
        </w:rPr>
        <w:t>关键页</w:t>
      </w:r>
      <w:r>
        <w:rPr>
          <w:rFonts w:hint="eastAsia" w:eastAsia="宋体" w:asciiTheme="minorEastAsia" w:hAnsiTheme="minorEastAsia" w:cstheme="minorEastAsia"/>
          <w:color w:val="auto"/>
          <w:sz w:val="24"/>
          <w:szCs w:val="24"/>
          <w:highlight w:val="none"/>
          <w:lang w:eastAsia="zh-CN"/>
        </w:rPr>
        <w:t>包括：合同封面、主要内容页及双方签章页）</w:t>
      </w:r>
      <w:r>
        <w:rPr>
          <w:rFonts w:hint="eastAsia" w:eastAsia="宋体" w:asciiTheme="minorEastAsia" w:hAnsiTheme="minorEastAsia" w:cstheme="minorEastAsia"/>
          <w:color w:val="auto"/>
          <w:sz w:val="24"/>
          <w:szCs w:val="24"/>
          <w:lang w:val="en-US" w:eastAsia="zh-CN"/>
        </w:rPr>
        <w:t>。</w:t>
      </w:r>
    </w:p>
    <w:p w14:paraId="4C5FD31A">
      <w:pPr>
        <w:pStyle w:val="6"/>
        <w:widowControl w:val="0"/>
        <w:numPr>
          <w:ilvl w:val="0"/>
          <w:numId w:val="0"/>
        </w:numPr>
        <w:jc w:val="both"/>
        <w:rPr>
          <w:rFonts w:hint="eastAsia"/>
          <w:lang w:val="en-US" w:eastAsia="zh-CN"/>
        </w:rPr>
      </w:pPr>
    </w:p>
    <w:p w14:paraId="385F692A">
      <w:pPr>
        <w:pStyle w:val="6"/>
        <w:widowControl w:val="0"/>
        <w:numPr>
          <w:ilvl w:val="0"/>
          <w:numId w:val="0"/>
        </w:numPr>
        <w:jc w:val="both"/>
        <w:rPr>
          <w:rFonts w:hint="eastAsia"/>
          <w:lang w:val="en-US" w:eastAsia="zh-CN"/>
        </w:rPr>
      </w:pPr>
    </w:p>
    <w:p w14:paraId="5209465B">
      <w:pPr>
        <w:pStyle w:val="6"/>
        <w:widowControl w:val="0"/>
        <w:numPr>
          <w:ilvl w:val="0"/>
          <w:numId w:val="0"/>
        </w:numPr>
        <w:jc w:val="both"/>
        <w:rPr>
          <w:rFonts w:hint="eastAsia"/>
          <w:lang w:val="en-US" w:eastAsia="zh-CN"/>
        </w:rPr>
      </w:pPr>
    </w:p>
    <w:p w14:paraId="34D9BC01">
      <w:pPr>
        <w:pStyle w:val="6"/>
        <w:widowControl w:val="0"/>
        <w:numPr>
          <w:ilvl w:val="0"/>
          <w:numId w:val="0"/>
        </w:numPr>
        <w:jc w:val="both"/>
        <w:rPr>
          <w:rFonts w:hint="eastAsia"/>
          <w:lang w:val="en-US" w:eastAsia="zh-CN"/>
        </w:rPr>
      </w:pPr>
    </w:p>
    <w:p w14:paraId="2512883D">
      <w:pPr>
        <w:pStyle w:val="6"/>
        <w:widowControl w:val="0"/>
        <w:numPr>
          <w:ilvl w:val="0"/>
          <w:numId w:val="0"/>
        </w:numPr>
        <w:jc w:val="both"/>
        <w:rPr>
          <w:rFonts w:hint="eastAsia"/>
          <w:lang w:val="en-US" w:eastAsia="zh-CN"/>
        </w:rPr>
      </w:pPr>
    </w:p>
    <w:p w14:paraId="2FFACAA7">
      <w:pPr>
        <w:pStyle w:val="6"/>
        <w:widowControl w:val="0"/>
        <w:numPr>
          <w:ilvl w:val="0"/>
          <w:numId w:val="0"/>
        </w:numPr>
        <w:jc w:val="both"/>
        <w:rPr>
          <w:rFonts w:hint="eastAsia"/>
          <w:lang w:val="en-US" w:eastAsia="zh-CN"/>
        </w:rPr>
      </w:pPr>
    </w:p>
    <w:p w14:paraId="653B4446">
      <w:pPr>
        <w:pStyle w:val="6"/>
        <w:widowControl w:val="0"/>
        <w:numPr>
          <w:ilvl w:val="0"/>
          <w:numId w:val="0"/>
        </w:numPr>
        <w:jc w:val="both"/>
        <w:rPr>
          <w:rFonts w:hint="eastAsia"/>
          <w:lang w:val="en-US" w:eastAsia="zh-CN"/>
        </w:rPr>
      </w:pPr>
    </w:p>
    <w:p w14:paraId="61F2CC11">
      <w:pPr>
        <w:pStyle w:val="6"/>
        <w:widowControl w:val="0"/>
        <w:numPr>
          <w:ilvl w:val="0"/>
          <w:numId w:val="0"/>
        </w:numPr>
        <w:jc w:val="both"/>
        <w:rPr>
          <w:rFonts w:hint="eastAsia"/>
          <w:lang w:val="en-US" w:eastAsia="zh-CN"/>
        </w:rPr>
      </w:pPr>
    </w:p>
    <w:p w14:paraId="4253E282">
      <w:pPr>
        <w:pStyle w:val="6"/>
        <w:widowControl w:val="0"/>
        <w:numPr>
          <w:ilvl w:val="0"/>
          <w:numId w:val="0"/>
        </w:numPr>
        <w:jc w:val="both"/>
        <w:rPr>
          <w:rFonts w:hint="eastAsia"/>
          <w:lang w:val="en-US" w:eastAsia="zh-CN"/>
        </w:rPr>
      </w:pPr>
    </w:p>
    <w:p w14:paraId="0F0AFDB3">
      <w:pPr>
        <w:pStyle w:val="6"/>
        <w:widowControl w:val="0"/>
        <w:numPr>
          <w:ilvl w:val="0"/>
          <w:numId w:val="0"/>
        </w:numPr>
        <w:jc w:val="both"/>
        <w:rPr>
          <w:rFonts w:hint="eastAsia"/>
          <w:lang w:val="en-US" w:eastAsia="zh-CN"/>
        </w:rPr>
      </w:pPr>
    </w:p>
    <w:p w14:paraId="044FEA5D">
      <w:pPr>
        <w:pStyle w:val="6"/>
        <w:widowControl w:val="0"/>
        <w:numPr>
          <w:ilvl w:val="0"/>
          <w:numId w:val="0"/>
        </w:numPr>
        <w:jc w:val="both"/>
        <w:rPr>
          <w:rFonts w:hint="eastAsia"/>
          <w:lang w:val="en-US" w:eastAsia="zh-CN"/>
        </w:rPr>
      </w:pPr>
    </w:p>
    <w:p w14:paraId="1DA51FDD">
      <w:pPr>
        <w:pStyle w:val="6"/>
        <w:widowControl w:val="0"/>
        <w:numPr>
          <w:ilvl w:val="0"/>
          <w:numId w:val="0"/>
        </w:numPr>
        <w:jc w:val="both"/>
        <w:rPr>
          <w:rFonts w:hint="eastAsia"/>
          <w:lang w:val="en-US" w:eastAsia="zh-CN"/>
        </w:rPr>
      </w:pPr>
    </w:p>
    <w:p w14:paraId="78C40871">
      <w:pPr>
        <w:pStyle w:val="6"/>
        <w:widowControl w:val="0"/>
        <w:numPr>
          <w:ilvl w:val="0"/>
          <w:numId w:val="0"/>
        </w:numPr>
        <w:jc w:val="both"/>
        <w:rPr>
          <w:rFonts w:hint="eastAsia"/>
          <w:lang w:val="en-US" w:eastAsia="zh-CN"/>
        </w:rPr>
      </w:pPr>
    </w:p>
    <w:p w14:paraId="5E838C83">
      <w:pPr>
        <w:pStyle w:val="6"/>
        <w:widowControl w:val="0"/>
        <w:numPr>
          <w:ilvl w:val="0"/>
          <w:numId w:val="0"/>
        </w:numPr>
        <w:jc w:val="both"/>
        <w:rPr>
          <w:rFonts w:hint="eastAsia"/>
          <w:lang w:val="en-US" w:eastAsia="zh-CN"/>
        </w:rPr>
      </w:pPr>
    </w:p>
    <w:p w14:paraId="4745EC6D">
      <w:pPr>
        <w:pStyle w:val="6"/>
        <w:widowControl w:val="0"/>
        <w:numPr>
          <w:ilvl w:val="0"/>
          <w:numId w:val="0"/>
        </w:numPr>
        <w:jc w:val="both"/>
        <w:rPr>
          <w:rFonts w:hint="eastAsia"/>
          <w:lang w:val="en-US" w:eastAsia="zh-CN"/>
        </w:rPr>
      </w:pPr>
    </w:p>
    <w:p w14:paraId="655D1EA6">
      <w:pPr>
        <w:pStyle w:val="6"/>
        <w:widowControl w:val="0"/>
        <w:numPr>
          <w:ilvl w:val="0"/>
          <w:numId w:val="0"/>
        </w:numPr>
        <w:jc w:val="both"/>
        <w:rPr>
          <w:rFonts w:hint="eastAsia"/>
          <w:lang w:val="en-US" w:eastAsia="zh-CN"/>
        </w:rPr>
      </w:pPr>
    </w:p>
    <w:p w14:paraId="651A89EE">
      <w:pPr>
        <w:pStyle w:val="6"/>
        <w:widowControl w:val="0"/>
        <w:numPr>
          <w:ilvl w:val="0"/>
          <w:numId w:val="0"/>
        </w:numPr>
        <w:jc w:val="both"/>
        <w:rPr>
          <w:rFonts w:hint="eastAsia"/>
          <w:lang w:val="en-US" w:eastAsia="zh-CN"/>
        </w:rPr>
      </w:pPr>
    </w:p>
    <w:p w14:paraId="07849A4C">
      <w:pPr>
        <w:pStyle w:val="6"/>
        <w:widowControl w:val="0"/>
        <w:numPr>
          <w:ilvl w:val="0"/>
          <w:numId w:val="0"/>
        </w:numPr>
        <w:jc w:val="both"/>
        <w:rPr>
          <w:rFonts w:hint="eastAsia"/>
          <w:lang w:val="en-US" w:eastAsia="zh-CN"/>
        </w:rPr>
      </w:pPr>
    </w:p>
    <w:p w14:paraId="5EABD6BB">
      <w:pPr>
        <w:pStyle w:val="6"/>
        <w:widowControl w:val="0"/>
        <w:numPr>
          <w:ilvl w:val="0"/>
          <w:numId w:val="0"/>
        </w:numPr>
        <w:jc w:val="both"/>
        <w:rPr>
          <w:rFonts w:hint="eastAsia"/>
          <w:lang w:val="en-US" w:eastAsia="zh-CN"/>
        </w:rPr>
      </w:pPr>
    </w:p>
    <w:p w14:paraId="10FB4EA1">
      <w:pPr>
        <w:pStyle w:val="6"/>
        <w:widowControl w:val="0"/>
        <w:numPr>
          <w:ilvl w:val="0"/>
          <w:numId w:val="0"/>
        </w:numPr>
        <w:jc w:val="both"/>
        <w:rPr>
          <w:rFonts w:hint="eastAsia"/>
          <w:lang w:val="en-US" w:eastAsia="zh-CN"/>
        </w:rPr>
      </w:pPr>
    </w:p>
    <w:p w14:paraId="3282C4C6">
      <w:pPr>
        <w:pStyle w:val="6"/>
        <w:widowControl w:val="0"/>
        <w:numPr>
          <w:ilvl w:val="0"/>
          <w:numId w:val="0"/>
        </w:numPr>
        <w:jc w:val="both"/>
        <w:rPr>
          <w:rFonts w:hint="eastAsia"/>
          <w:lang w:val="en-US" w:eastAsia="zh-CN"/>
        </w:rPr>
      </w:pPr>
    </w:p>
    <w:p w14:paraId="3B572729">
      <w:pPr>
        <w:pStyle w:val="6"/>
        <w:widowControl w:val="0"/>
        <w:numPr>
          <w:ilvl w:val="0"/>
          <w:numId w:val="0"/>
        </w:numPr>
        <w:jc w:val="both"/>
        <w:rPr>
          <w:rFonts w:hint="eastAsia"/>
          <w:lang w:val="en-US" w:eastAsia="zh-CN"/>
        </w:rPr>
      </w:pPr>
    </w:p>
    <w:p w14:paraId="5A4851B8">
      <w:pPr>
        <w:rPr>
          <w:rFonts w:ascii="宋体" w:hAnsi="宋体" w:cs="宋体"/>
          <w:b/>
          <w:sz w:val="24"/>
        </w:rPr>
      </w:pPr>
    </w:p>
    <w:p w14:paraId="51295119">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3C48C4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BB3166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0C83BAA">
      <w:pPr>
        <w:pStyle w:val="6"/>
        <w:widowControl w:val="0"/>
        <w:numPr>
          <w:ilvl w:val="0"/>
          <w:numId w:val="0"/>
        </w:numPr>
        <w:jc w:val="both"/>
        <w:rPr>
          <w:rFonts w:hint="eastAsia"/>
          <w:lang w:val="en-US" w:eastAsia="zh-CN"/>
        </w:rPr>
      </w:pPr>
    </w:p>
    <w:p w14:paraId="23C0386E">
      <w:pPr>
        <w:pStyle w:val="6"/>
        <w:widowControl w:val="0"/>
        <w:numPr>
          <w:ilvl w:val="0"/>
          <w:numId w:val="0"/>
        </w:numPr>
        <w:jc w:val="both"/>
        <w:rPr>
          <w:rFonts w:hint="eastAsia"/>
          <w:lang w:val="en-US" w:eastAsia="zh-CN"/>
        </w:rPr>
      </w:pPr>
    </w:p>
    <w:p w14:paraId="5E3196AF">
      <w:pPr>
        <w:pStyle w:val="6"/>
        <w:widowControl w:val="0"/>
        <w:numPr>
          <w:ilvl w:val="0"/>
          <w:numId w:val="0"/>
        </w:numPr>
        <w:jc w:val="both"/>
        <w:rPr>
          <w:rFonts w:hint="eastAsia"/>
          <w:lang w:val="en-US" w:eastAsia="zh-CN"/>
        </w:rPr>
      </w:pPr>
    </w:p>
    <w:p w14:paraId="235D011C">
      <w:pPr>
        <w:pStyle w:val="6"/>
        <w:widowControl w:val="0"/>
        <w:numPr>
          <w:ilvl w:val="0"/>
          <w:numId w:val="0"/>
        </w:numPr>
        <w:jc w:val="both"/>
        <w:rPr>
          <w:rFonts w:hint="eastAsia"/>
          <w:lang w:val="en-US" w:eastAsia="zh-CN"/>
        </w:rPr>
      </w:pPr>
    </w:p>
    <w:p w14:paraId="1B179E9A">
      <w:pPr>
        <w:pStyle w:val="6"/>
        <w:widowControl w:val="0"/>
        <w:numPr>
          <w:ilvl w:val="0"/>
          <w:numId w:val="0"/>
        </w:numPr>
        <w:jc w:val="both"/>
        <w:rPr>
          <w:rFonts w:hint="eastAsia"/>
          <w:lang w:val="en-US" w:eastAsia="zh-CN"/>
        </w:rPr>
      </w:pPr>
    </w:p>
    <w:p w14:paraId="56662A96">
      <w:pPr>
        <w:pStyle w:val="6"/>
        <w:widowControl w:val="0"/>
        <w:numPr>
          <w:ilvl w:val="0"/>
          <w:numId w:val="0"/>
        </w:numPr>
        <w:jc w:val="both"/>
        <w:rPr>
          <w:rFonts w:hint="eastAsia"/>
          <w:lang w:val="en-US" w:eastAsia="zh-CN"/>
        </w:rPr>
      </w:pPr>
    </w:p>
    <w:p w14:paraId="00761085">
      <w:pPr>
        <w:pStyle w:val="6"/>
        <w:widowControl w:val="0"/>
        <w:numPr>
          <w:ilvl w:val="0"/>
          <w:numId w:val="0"/>
        </w:numPr>
        <w:jc w:val="both"/>
        <w:rPr>
          <w:rFonts w:hint="eastAsia"/>
          <w:lang w:val="en-US" w:eastAsia="zh-CN"/>
        </w:rPr>
      </w:pPr>
    </w:p>
    <w:p w14:paraId="34442786">
      <w:pPr>
        <w:pStyle w:val="6"/>
        <w:widowControl w:val="0"/>
        <w:numPr>
          <w:ilvl w:val="0"/>
          <w:numId w:val="0"/>
        </w:numPr>
        <w:jc w:val="both"/>
        <w:rPr>
          <w:rFonts w:hint="eastAsia"/>
          <w:lang w:val="en-US" w:eastAsia="zh-CN"/>
        </w:rPr>
      </w:pPr>
    </w:p>
    <w:p w14:paraId="17371A2F">
      <w:pPr>
        <w:pStyle w:val="6"/>
        <w:widowControl w:val="0"/>
        <w:numPr>
          <w:ilvl w:val="0"/>
          <w:numId w:val="0"/>
        </w:numPr>
        <w:jc w:val="both"/>
        <w:rPr>
          <w:rFonts w:hint="eastAsia"/>
          <w:lang w:val="en-US" w:eastAsia="zh-CN"/>
        </w:rPr>
      </w:pPr>
    </w:p>
    <w:p w14:paraId="0DC6F2E8">
      <w:pPr>
        <w:pStyle w:val="6"/>
        <w:widowControl w:val="0"/>
        <w:numPr>
          <w:ilvl w:val="0"/>
          <w:numId w:val="0"/>
        </w:numPr>
        <w:jc w:val="both"/>
        <w:rPr>
          <w:rFonts w:hint="eastAsia"/>
          <w:lang w:val="en-US" w:eastAsia="zh-CN"/>
        </w:rPr>
      </w:pPr>
    </w:p>
    <w:p w14:paraId="1DACFC33">
      <w:pPr>
        <w:pStyle w:val="6"/>
        <w:widowControl w:val="0"/>
        <w:numPr>
          <w:ilvl w:val="0"/>
          <w:numId w:val="0"/>
        </w:numPr>
        <w:jc w:val="both"/>
        <w:rPr>
          <w:rFonts w:hint="eastAsia"/>
          <w:lang w:val="en-US" w:eastAsia="zh-CN"/>
        </w:rPr>
      </w:pPr>
    </w:p>
    <w:p w14:paraId="7F9D669C">
      <w:pPr>
        <w:pStyle w:val="6"/>
        <w:widowControl w:val="0"/>
        <w:numPr>
          <w:ilvl w:val="0"/>
          <w:numId w:val="0"/>
        </w:numPr>
        <w:jc w:val="both"/>
        <w:rPr>
          <w:rFonts w:hint="eastAsia"/>
          <w:lang w:val="en-US" w:eastAsia="zh-CN"/>
        </w:rPr>
      </w:pPr>
    </w:p>
    <w:p w14:paraId="4B12E55B">
      <w:pPr>
        <w:pStyle w:val="6"/>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项目负责人资格</w:t>
      </w:r>
    </w:p>
    <w:p w14:paraId="2EF3335A">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cs="宋体"/>
          <w:color w:val="auto"/>
          <w:kern w:val="2"/>
          <w:sz w:val="24"/>
          <w:szCs w:val="24"/>
          <w:highlight w:val="none"/>
          <w:lang w:val="en-US" w:eastAsia="zh-CN" w:bidi="ar-SA"/>
        </w:rPr>
      </w:pPr>
      <w:r>
        <w:rPr>
          <w:rFonts w:hint="eastAsia" w:eastAsia="宋体" w:asciiTheme="minorEastAsia" w:hAnsiTheme="minorEastAsia" w:cstheme="minorEastAsia"/>
          <w:color w:val="auto"/>
          <w:kern w:val="2"/>
          <w:sz w:val="24"/>
          <w:szCs w:val="24"/>
          <w:highlight w:val="none"/>
          <w:lang w:val="en-US" w:eastAsia="zh-CN" w:bidi="ar-SA"/>
        </w:rPr>
        <w:t>注：</w:t>
      </w:r>
      <w:r>
        <w:rPr>
          <w:rFonts w:hint="eastAsia" w:eastAsia="宋体" w:asciiTheme="minorEastAsia" w:hAnsiTheme="minorEastAsia" w:cstheme="minorEastAsia"/>
          <w:color w:val="auto"/>
          <w:sz w:val="24"/>
          <w:szCs w:val="24"/>
          <w:lang w:val="en-US" w:eastAsia="zh-CN"/>
        </w:rPr>
        <w:t>拟委派的项目负责人具有</w:t>
      </w:r>
      <w:r>
        <w:rPr>
          <w:rFonts w:hint="eastAsia" w:asciiTheme="minorEastAsia" w:hAnsiTheme="minorEastAsia" w:cstheme="minorEastAsia"/>
          <w:color w:val="auto"/>
          <w:sz w:val="24"/>
          <w:szCs w:val="24"/>
          <w:lang w:val="en-US" w:eastAsia="zh-CN"/>
        </w:rPr>
        <w:t>工程类相关专业</w:t>
      </w:r>
      <w:r>
        <w:rPr>
          <w:rFonts w:hint="eastAsia" w:eastAsia="宋体" w:asciiTheme="minorEastAsia" w:hAnsiTheme="minorEastAsia" w:cstheme="minorEastAsia"/>
          <w:color w:val="auto"/>
          <w:sz w:val="24"/>
          <w:szCs w:val="24"/>
          <w:lang w:val="en-US" w:eastAsia="zh-CN"/>
        </w:rPr>
        <w:t>中级工程师及以上职称。</w:t>
      </w:r>
      <w:r>
        <w:rPr>
          <w:rFonts w:hint="eastAsia" w:eastAsia="宋体" w:asciiTheme="minorEastAsia" w:hAnsiTheme="minorEastAsia" w:cstheme="minorEastAsia"/>
          <w:color w:val="auto"/>
          <w:sz w:val="24"/>
          <w:szCs w:val="24"/>
          <w:lang w:eastAsia="zh-CN"/>
        </w:rPr>
        <w:t>提供有效的证件复印件，同时</w:t>
      </w:r>
      <w:r>
        <w:rPr>
          <w:rFonts w:hint="eastAsia" w:asciiTheme="minorEastAsia" w:hAnsiTheme="minorEastAsia" w:cstheme="minorEastAsia"/>
          <w:color w:val="auto"/>
          <w:sz w:val="24"/>
          <w:szCs w:val="24"/>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r>
        <w:rPr>
          <w:rFonts w:hint="eastAsia" w:eastAsia="宋体" w:asciiTheme="minorEastAsia" w:hAnsiTheme="minorEastAsia" w:cstheme="minorEastAsia"/>
          <w:color w:val="auto"/>
          <w:kern w:val="2"/>
          <w:sz w:val="24"/>
          <w:szCs w:val="24"/>
          <w:highlight w:val="none"/>
          <w:lang w:val="en-US" w:eastAsia="zh-CN" w:bidi="ar-SA"/>
        </w:rPr>
        <w:t>。</w:t>
      </w:r>
    </w:p>
    <w:p w14:paraId="1E29080F">
      <w:pPr>
        <w:spacing w:line="360" w:lineRule="auto"/>
        <w:ind w:firstLine="3542" w:firstLineChars="1476"/>
        <w:jc w:val="left"/>
        <w:rPr>
          <w:rFonts w:hint="eastAsia" w:ascii="宋体" w:hAnsi="宋体" w:cs="宋体"/>
          <w:sz w:val="24"/>
        </w:rPr>
      </w:pPr>
    </w:p>
    <w:p w14:paraId="789102D4">
      <w:pPr>
        <w:spacing w:line="360" w:lineRule="auto"/>
        <w:ind w:firstLine="3542" w:firstLineChars="1476"/>
        <w:jc w:val="left"/>
        <w:rPr>
          <w:rFonts w:hint="eastAsia" w:ascii="宋体" w:hAnsi="宋体" w:cs="宋体"/>
          <w:sz w:val="24"/>
        </w:rPr>
      </w:pPr>
    </w:p>
    <w:p w14:paraId="4DC397D4">
      <w:pPr>
        <w:pStyle w:val="2"/>
        <w:rPr>
          <w:rFonts w:hint="eastAsia" w:ascii="宋体" w:hAnsi="宋体" w:cs="宋体"/>
          <w:sz w:val="24"/>
        </w:rPr>
      </w:pPr>
    </w:p>
    <w:p w14:paraId="6E48043B">
      <w:pPr>
        <w:pStyle w:val="2"/>
        <w:rPr>
          <w:rFonts w:hint="eastAsia" w:ascii="宋体" w:hAnsi="宋体" w:cs="宋体"/>
          <w:sz w:val="24"/>
        </w:rPr>
      </w:pPr>
    </w:p>
    <w:p w14:paraId="28928585">
      <w:pPr>
        <w:pStyle w:val="2"/>
        <w:rPr>
          <w:rFonts w:hint="eastAsia" w:ascii="宋体" w:hAnsi="宋体" w:cs="宋体"/>
          <w:sz w:val="24"/>
        </w:rPr>
      </w:pPr>
    </w:p>
    <w:p w14:paraId="25A1429C">
      <w:pPr>
        <w:pStyle w:val="2"/>
        <w:rPr>
          <w:rFonts w:hint="eastAsia" w:ascii="宋体" w:hAnsi="宋体" w:cs="宋体"/>
          <w:sz w:val="24"/>
        </w:rPr>
      </w:pPr>
    </w:p>
    <w:p w14:paraId="646450C3">
      <w:pPr>
        <w:pStyle w:val="2"/>
        <w:rPr>
          <w:rFonts w:hint="eastAsia" w:ascii="宋体" w:hAnsi="宋体" w:cs="宋体"/>
          <w:sz w:val="24"/>
        </w:rPr>
      </w:pPr>
    </w:p>
    <w:p w14:paraId="60C31650">
      <w:pPr>
        <w:pStyle w:val="2"/>
        <w:rPr>
          <w:rFonts w:hint="eastAsia" w:ascii="宋体" w:hAnsi="宋体" w:cs="宋体"/>
          <w:sz w:val="24"/>
        </w:rPr>
      </w:pPr>
    </w:p>
    <w:p w14:paraId="4355B76F">
      <w:pPr>
        <w:pStyle w:val="2"/>
        <w:rPr>
          <w:rFonts w:hint="eastAsia" w:ascii="宋体" w:hAnsi="宋体" w:cs="宋体"/>
          <w:sz w:val="24"/>
        </w:rPr>
      </w:pPr>
    </w:p>
    <w:p w14:paraId="20049AA8">
      <w:pPr>
        <w:pStyle w:val="2"/>
        <w:rPr>
          <w:rFonts w:hint="eastAsia" w:ascii="宋体" w:hAnsi="宋体" w:cs="宋体"/>
          <w:sz w:val="24"/>
        </w:rPr>
      </w:pPr>
    </w:p>
    <w:p w14:paraId="03E49CD6">
      <w:pPr>
        <w:pStyle w:val="2"/>
        <w:rPr>
          <w:rFonts w:hint="eastAsia" w:ascii="宋体" w:hAnsi="宋体" w:cs="宋体"/>
          <w:sz w:val="24"/>
        </w:rPr>
      </w:pPr>
    </w:p>
    <w:p w14:paraId="0904FE0A">
      <w:pPr>
        <w:pStyle w:val="2"/>
        <w:rPr>
          <w:rFonts w:hint="eastAsia" w:ascii="宋体" w:hAnsi="宋体" w:cs="宋体"/>
          <w:sz w:val="24"/>
        </w:rPr>
      </w:pPr>
    </w:p>
    <w:p w14:paraId="7CF4C0B3">
      <w:pPr>
        <w:pStyle w:val="2"/>
        <w:rPr>
          <w:rFonts w:hint="eastAsia" w:ascii="宋体" w:hAnsi="宋体" w:cs="宋体"/>
          <w:sz w:val="24"/>
        </w:rPr>
      </w:pPr>
    </w:p>
    <w:p w14:paraId="780C341A">
      <w:pPr>
        <w:pStyle w:val="2"/>
        <w:rPr>
          <w:rFonts w:hint="eastAsia" w:ascii="宋体" w:hAnsi="宋体" w:cs="宋体"/>
          <w:sz w:val="24"/>
        </w:rPr>
      </w:pPr>
    </w:p>
    <w:p w14:paraId="07AA9A35">
      <w:pPr>
        <w:pStyle w:val="2"/>
        <w:rPr>
          <w:rFonts w:hint="eastAsia" w:ascii="宋体" w:hAnsi="宋体" w:cs="宋体"/>
          <w:sz w:val="24"/>
        </w:rPr>
      </w:pPr>
    </w:p>
    <w:p w14:paraId="0E069930">
      <w:pPr>
        <w:spacing w:line="360" w:lineRule="auto"/>
        <w:ind w:firstLine="3542" w:firstLineChars="1476"/>
        <w:jc w:val="left"/>
        <w:rPr>
          <w:rFonts w:hint="eastAsia" w:ascii="宋体" w:hAnsi="宋体" w:cs="宋体"/>
          <w:sz w:val="24"/>
        </w:rPr>
      </w:pPr>
    </w:p>
    <w:p w14:paraId="56E9C2FC">
      <w:pPr>
        <w:spacing w:line="360" w:lineRule="auto"/>
        <w:ind w:firstLine="3542" w:firstLineChars="1476"/>
        <w:jc w:val="left"/>
        <w:rPr>
          <w:rFonts w:hint="eastAsia" w:ascii="宋体" w:hAnsi="宋体" w:cs="宋体"/>
          <w:sz w:val="24"/>
        </w:rPr>
      </w:pPr>
    </w:p>
    <w:p w14:paraId="3282AD87">
      <w:pPr>
        <w:pStyle w:val="2"/>
        <w:rPr>
          <w:rFonts w:hint="eastAsia"/>
        </w:rPr>
      </w:pPr>
    </w:p>
    <w:p w14:paraId="3B79B894">
      <w:pPr>
        <w:spacing w:line="360" w:lineRule="auto"/>
        <w:ind w:firstLine="3542" w:firstLineChars="1476"/>
        <w:jc w:val="left"/>
        <w:rPr>
          <w:rFonts w:hint="eastAsia" w:ascii="宋体" w:hAnsi="宋体" w:cs="宋体"/>
          <w:sz w:val="24"/>
        </w:rPr>
      </w:pPr>
    </w:p>
    <w:p w14:paraId="3D5D60F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0E45CC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EE8D4EF">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FA9026C">
      <w:pPr>
        <w:pStyle w:val="6"/>
        <w:widowControl w:val="0"/>
        <w:numPr>
          <w:ilvl w:val="0"/>
          <w:numId w:val="0"/>
        </w:numPr>
        <w:jc w:val="both"/>
        <w:rPr>
          <w:rFonts w:hint="eastAsia"/>
          <w:sz w:val="28"/>
          <w:szCs w:val="28"/>
          <w:lang w:val="en-US" w:eastAsia="zh-CN"/>
        </w:rPr>
      </w:pPr>
    </w:p>
    <w:p w14:paraId="027E70BF">
      <w:pPr>
        <w:pStyle w:val="6"/>
        <w:widowControl w:val="0"/>
        <w:numPr>
          <w:ilvl w:val="0"/>
          <w:numId w:val="0"/>
        </w:numPr>
        <w:jc w:val="both"/>
        <w:rPr>
          <w:rFonts w:hint="eastAsia"/>
          <w:sz w:val="28"/>
          <w:szCs w:val="28"/>
          <w:lang w:val="en-US" w:eastAsia="zh-CN"/>
        </w:rPr>
      </w:pPr>
    </w:p>
    <w:p w14:paraId="4C7F43CD">
      <w:pPr>
        <w:pStyle w:val="6"/>
        <w:widowControl w:val="0"/>
        <w:numPr>
          <w:ilvl w:val="0"/>
          <w:numId w:val="0"/>
        </w:numPr>
        <w:jc w:val="both"/>
        <w:rPr>
          <w:rFonts w:hint="eastAsia"/>
          <w:sz w:val="28"/>
          <w:szCs w:val="28"/>
          <w:lang w:val="en-US" w:eastAsia="zh-CN"/>
        </w:rPr>
      </w:pPr>
    </w:p>
    <w:p w14:paraId="69EB3FEF">
      <w:pPr>
        <w:pStyle w:val="6"/>
        <w:widowControl w:val="0"/>
        <w:numPr>
          <w:ilvl w:val="0"/>
          <w:numId w:val="0"/>
        </w:numPr>
        <w:jc w:val="both"/>
        <w:rPr>
          <w:rFonts w:hint="eastAsia"/>
          <w:sz w:val="28"/>
          <w:szCs w:val="28"/>
          <w:lang w:val="en-US" w:eastAsia="zh-CN"/>
        </w:rPr>
      </w:pPr>
    </w:p>
    <w:p w14:paraId="76FF279E">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44275B44">
      <w:pPr>
        <w:pStyle w:val="2"/>
      </w:pPr>
    </w:p>
    <w:p w14:paraId="3D2BDC7A">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748C97CD">
      <w:pPr>
        <w:tabs>
          <w:tab w:val="left" w:pos="7830"/>
        </w:tabs>
        <w:rPr>
          <w:rFonts w:ascii="宋体" w:hAnsi="宋体"/>
          <w:sz w:val="28"/>
          <w:szCs w:val="28"/>
        </w:rPr>
      </w:pPr>
      <w:r>
        <w:rPr>
          <w:rFonts w:hint="eastAsia" w:ascii="宋体" w:hAnsi="宋体"/>
          <w:sz w:val="28"/>
          <w:szCs w:val="28"/>
        </w:rPr>
        <w:t>中山大学孙逸仙纪念医院：</w:t>
      </w:r>
    </w:p>
    <w:p w14:paraId="25082669">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14:paraId="399DC336">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14:paraId="5DC7C57E">
      <w:pPr>
        <w:adjustRightInd w:val="0"/>
        <w:snapToGrid w:val="0"/>
        <w:spacing w:beforeLines="30" w:line="400" w:lineRule="exact"/>
        <w:rPr>
          <w:rFonts w:ascii="宋体" w:hAnsi="宋体"/>
          <w:sz w:val="28"/>
          <w:szCs w:val="28"/>
        </w:rPr>
      </w:pPr>
    </w:p>
    <w:p w14:paraId="4FADF521">
      <w:pPr>
        <w:adjustRightInd w:val="0"/>
        <w:snapToGrid w:val="0"/>
        <w:spacing w:beforeLines="30" w:line="400" w:lineRule="exact"/>
        <w:ind w:firstLine="560" w:firstLineChars="200"/>
        <w:rPr>
          <w:rFonts w:ascii="宋体" w:hAnsi="宋体"/>
          <w:sz w:val="28"/>
          <w:szCs w:val="28"/>
        </w:rPr>
      </w:pPr>
    </w:p>
    <w:p w14:paraId="1176E671">
      <w:pPr>
        <w:adjustRightInd w:val="0"/>
        <w:snapToGrid w:val="0"/>
        <w:spacing w:beforeLines="30" w:line="400" w:lineRule="exact"/>
        <w:ind w:firstLine="560" w:firstLineChars="200"/>
        <w:rPr>
          <w:rFonts w:ascii="宋体" w:hAnsi="宋体"/>
          <w:sz w:val="28"/>
          <w:szCs w:val="28"/>
        </w:rPr>
      </w:pPr>
    </w:p>
    <w:p w14:paraId="0BA3C7F6">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14:paraId="7B37DA64">
      <w:pPr>
        <w:adjustRightInd w:val="0"/>
        <w:snapToGrid w:val="0"/>
        <w:spacing w:beforeLines="30" w:line="400" w:lineRule="exact"/>
        <w:ind w:firstLine="3967" w:firstLineChars="1417"/>
        <w:jc w:val="left"/>
        <w:rPr>
          <w:rFonts w:ascii="宋体" w:hAnsi="宋体"/>
          <w:sz w:val="28"/>
          <w:szCs w:val="28"/>
        </w:rPr>
      </w:pPr>
    </w:p>
    <w:p w14:paraId="18F829D2">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3727CFBF">
      <w:pPr>
        <w:tabs>
          <w:tab w:val="left" w:pos="8280"/>
        </w:tabs>
        <w:spacing w:line="360" w:lineRule="auto"/>
        <w:jc w:val="center"/>
        <w:rPr>
          <w:rFonts w:ascii="宋体" w:hAnsi="宋体"/>
          <w:b/>
          <w:color w:val="000000"/>
          <w:sz w:val="28"/>
          <w:szCs w:val="28"/>
        </w:rPr>
      </w:pPr>
    </w:p>
    <w:p w14:paraId="0638073C">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14:paraId="3A3867DB">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3FE3659D">
      <w:pPr>
        <w:tabs>
          <w:tab w:val="left" w:pos="8280"/>
        </w:tabs>
        <w:spacing w:line="360" w:lineRule="auto"/>
        <w:jc w:val="center"/>
        <w:rPr>
          <w:rFonts w:hint="eastAsia" w:ascii="宋体" w:hAnsi="宋体"/>
          <w:b/>
          <w:color w:val="000000"/>
          <w:sz w:val="32"/>
          <w:szCs w:val="32"/>
        </w:rPr>
      </w:pPr>
    </w:p>
    <w:p w14:paraId="01CB0D8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5713F8E5">
      <w:pPr>
        <w:tabs>
          <w:tab w:val="left" w:pos="7830"/>
        </w:tabs>
        <w:rPr>
          <w:rFonts w:eastAsia="仿宋_GB2312"/>
          <w:sz w:val="32"/>
        </w:rPr>
      </w:pPr>
    </w:p>
    <w:p w14:paraId="5D555C79">
      <w:pPr>
        <w:tabs>
          <w:tab w:val="left" w:pos="7830"/>
        </w:tabs>
        <w:rPr>
          <w:rFonts w:ascii="宋体" w:hAnsi="宋体"/>
          <w:sz w:val="28"/>
          <w:szCs w:val="28"/>
        </w:rPr>
      </w:pPr>
      <w:r>
        <w:rPr>
          <w:rFonts w:hint="eastAsia" w:ascii="宋体" w:hAnsi="宋体"/>
          <w:sz w:val="28"/>
          <w:szCs w:val="28"/>
        </w:rPr>
        <w:t>中山大学孙逸仙纪念医院：</w:t>
      </w:r>
    </w:p>
    <w:p w14:paraId="4B99DD3E">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14:paraId="3DF481E7">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14:paraId="1DA1573B">
      <w:pPr>
        <w:adjustRightInd w:val="0"/>
        <w:snapToGrid w:val="0"/>
        <w:spacing w:beforeLines="30" w:line="400" w:lineRule="exact"/>
        <w:ind w:firstLine="560" w:firstLineChars="200"/>
        <w:rPr>
          <w:rFonts w:ascii="宋体" w:hAnsi="宋体"/>
          <w:sz w:val="28"/>
          <w:szCs w:val="28"/>
        </w:rPr>
      </w:pPr>
    </w:p>
    <w:p w14:paraId="4C42BAA6">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14:paraId="57250C98">
      <w:pPr>
        <w:adjustRightInd w:val="0"/>
        <w:snapToGrid w:val="0"/>
        <w:spacing w:beforeLines="30" w:line="400" w:lineRule="exact"/>
        <w:ind w:firstLine="560" w:firstLineChars="200"/>
        <w:rPr>
          <w:rFonts w:ascii="宋体" w:hAnsi="宋体"/>
          <w:sz w:val="28"/>
          <w:szCs w:val="28"/>
          <w:u w:val="single"/>
        </w:rPr>
      </w:pPr>
    </w:p>
    <w:p w14:paraId="50734A7F">
      <w:pPr>
        <w:adjustRightInd w:val="0"/>
        <w:snapToGrid w:val="0"/>
        <w:spacing w:beforeLines="30" w:line="400" w:lineRule="exact"/>
        <w:ind w:firstLine="560" w:firstLineChars="200"/>
        <w:rPr>
          <w:rFonts w:ascii="宋体" w:hAnsi="宋体"/>
          <w:sz w:val="28"/>
          <w:szCs w:val="28"/>
          <w:u w:val="single"/>
        </w:rPr>
      </w:pPr>
    </w:p>
    <w:p w14:paraId="135B1A9D">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14:paraId="4BA33FEA">
      <w:pPr>
        <w:adjustRightInd w:val="0"/>
        <w:snapToGrid w:val="0"/>
        <w:spacing w:beforeLines="30" w:line="400" w:lineRule="exact"/>
        <w:ind w:firstLine="560" w:firstLineChars="200"/>
        <w:rPr>
          <w:rFonts w:ascii="宋体" w:hAnsi="宋体"/>
          <w:sz w:val="28"/>
          <w:szCs w:val="28"/>
        </w:rPr>
      </w:pPr>
    </w:p>
    <w:p w14:paraId="7671E7FF">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14:paraId="24CEA2AA">
      <w:pPr>
        <w:adjustRightInd w:val="0"/>
        <w:snapToGrid w:val="0"/>
        <w:spacing w:beforeLines="30" w:line="400" w:lineRule="exact"/>
        <w:rPr>
          <w:rFonts w:ascii="宋体" w:hAnsi="宋体"/>
          <w:sz w:val="28"/>
          <w:szCs w:val="28"/>
        </w:rPr>
      </w:pPr>
    </w:p>
    <w:p w14:paraId="76144677">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4F32D979">
      <w:pPr>
        <w:adjustRightInd w:val="0"/>
        <w:snapToGrid w:val="0"/>
        <w:spacing w:beforeLines="30" w:line="400" w:lineRule="exact"/>
        <w:ind w:left="560" w:hanging="560" w:hangingChars="200"/>
        <w:rPr>
          <w:rFonts w:ascii="宋体" w:hAnsi="宋体"/>
          <w:sz w:val="28"/>
          <w:szCs w:val="28"/>
        </w:rPr>
      </w:pPr>
    </w:p>
    <w:p w14:paraId="689F540E">
      <w:pPr>
        <w:spacing w:line="500" w:lineRule="atLeast"/>
        <w:jc w:val="center"/>
        <w:rPr>
          <w:rFonts w:ascii="宋体" w:hAnsi="宋体"/>
          <w:sz w:val="28"/>
          <w:szCs w:val="28"/>
        </w:rPr>
      </w:pPr>
    </w:p>
    <w:p w14:paraId="15332B84">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14:paraId="5F49F00B">
      <w:pPr>
        <w:spacing w:line="500" w:lineRule="atLeast"/>
        <w:rPr>
          <w:rFonts w:ascii="宋体" w:hAnsi="宋体"/>
          <w:sz w:val="28"/>
          <w:szCs w:val="28"/>
        </w:rPr>
      </w:pPr>
    </w:p>
    <w:p w14:paraId="7A5FED35">
      <w:pPr>
        <w:spacing w:line="500" w:lineRule="atLeast"/>
        <w:rPr>
          <w:rFonts w:ascii="宋体" w:hAnsi="宋体"/>
          <w:sz w:val="28"/>
          <w:szCs w:val="28"/>
        </w:rPr>
      </w:pPr>
    </w:p>
    <w:p w14:paraId="59B81904">
      <w:pPr>
        <w:spacing w:line="500" w:lineRule="atLeast"/>
        <w:rPr>
          <w:rFonts w:ascii="宋体" w:hAnsi="宋体"/>
          <w:sz w:val="28"/>
          <w:szCs w:val="28"/>
        </w:rPr>
      </w:pPr>
    </w:p>
    <w:p w14:paraId="637AEA24">
      <w:pPr>
        <w:pStyle w:val="2"/>
      </w:pPr>
    </w:p>
    <w:p w14:paraId="1FF9EEA0">
      <w:pPr>
        <w:rPr>
          <w:rFonts w:hint="eastAsia" w:ascii="宋体" w:hAnsi="宋体" w:cs="宋体"/>
          <w:b/>
          <w:sz w:val="24"/>
        </w:rPr>
      </w:pPr>
      <w:bookmarkStart w:id="115" w:name="_Toc125186671"/>
      <w:r>
        <w:rPr>
          <w:rFonts w:hint="eastAsia" w:eastAsia="宋体" w:asciiTheme="minorEastAsia" w:hAnsiTheme="minorEastAsia" w:cstheme="minorEastAsia"/>
          <w:b/>
          <w:bCs/>
          <w:color w:val="auto"/>
          <w:kern w:val="2"/>
          <w:sz w:val="32"/>
          <w:szCs w:val="32"/>
          <w:lang w:val="en-US" w:eastAsia="zh-CN" w:bidi="ar-SA"/>
        </w:rPr>
        <w:t>附件</w:t>
      </w:r>
      <w:r>
        <w:rPr>
          <w:rFonts w:hint="eastAsia" w:asciiTheme="minorEastAsia" w:hAnsiTheme="minorEastAsia" w:cstheme="minorEastAsia"/>
          <w:b/>
          <w:bCs/>
          <w:color w:val="auto"/>
          <w:kern w:val="2"/>
          <w:sz w:val="32"/>
          <w:szCs w:val="32"/>
          <w:lang w:val="en-US" w:eastAsia="zh-CN" w:bidi="ar-SA"/>
        </w:rPr>
        <w:t>三</w:t>
      </w:r>
      <w:bookmarkEnd w:id="115"/>
    </w:p>
    <w:p w14:paraId="5F9B8A42">
      <w:pPr>
        <w:rPr>
          <w:rFonts w:eastAsia="黑体"/>
          <w:sz w:val="24"/>
        </w:rPr>
      </w:pPr>
      <w:r>
        <w:rPr>
          <w:rFonts w:hint="eastAsia" w:eastAsia="黑体"/>
          <w:sz w:val="24"/>
        </w:rPr>
        <w:t>合同编号：</w:t>
      </w:r>
    </w:p>
    <w:p w14:paraId="79E1711C">
      <w:pPr>
        <w:rPr>
          <w:rFonts w:eastAsia="黑体"/>
          <w:sz w:val="24"/>
        </w:rPr>
      </w:pPr>
    </w:p>
    <w:p w14:paraId="39E9C1B0">
      <w:pPr>
        <w:jc w:val="center"/>
        <w:rPr>
          <w:rFonts w:eastAsia="黑体"/>
          <w:b/>
          <w:bCs/>
          <w:sz w:val="30"/>
        </w:rPr>
      </w:pPr>
      <w:r>
        <w:rPr>
          <w:rFonts w:hint="eastAsia" w:eastAsia="黑体"/>
          <w:b/>
          <w:bCs/>
          <w:sz w:val="30"/>
        </w:rPr>
        <w:t xml:space="preserve"> 民用建筑工程室内环境污染物检测</w:t>
      </w:r>
    </w:p>
    <w:p w14:paraId="474A8AB4">
      <w:pPr>
        <w:jc w:val="center"/>
        <w:rPr>
          <w:rFonts w:eastAsia="黑体"/>
          <w:b/>
          <w:bCs/>
          <w:sz w:val="48"/>
        </w:rPr>
      </w:pPr>
    </w:p>
    <w:p w14:paraId="294DDECD">
      <w:pPr>
        <w:jc w:val="center"/>
        <w:rPr>
          <w:rFonts w:eastAsia="黑体"/>
          <w:b/>
          <w:bCs/>
          <w:sz w:val="30"/>
        </w:rPr>
      </w:pPr>
      <w:r>
        <w:rPr>
          <w:rFonts w:hint="eastAsia" w:eastAsia="黑体"/>
          <w:b/>
          <w:bCs/>
          <w:sz w:val="48"/>
        </w:rPr>
        <w:t>技术服务合同</w:t>
      </w:r>
    </w:p>
    <w:p w14:paraId="2D41002A">
      <w:pPr>
        <w:rPr>
          <w:sz w:val="30"/>
        </w:rPr>
      </w:pPr>
    </w:p>
    <w:p w14:paraId="753E3E1D">
      <w:pPr>
        <w:spacing w:line="360" w:lineRule="auto"/>
        <w:rPr>
          <w:sz w:val="30"/>
        </w:rPr>
      </w:pPr>
    </w:p>
    <w:p w14:paraId="18331E57">
      <w:pPr>
        <w:spacing w:line="360" w:lineRule="auto"/>
        <w:ind w:left="2361" w:hanging="2361" w:hangingChars="840"/>
        <w:rPr>
          <w:rFonts w:ascii="宋体" w:hAnsi="宋体" w:cs="宋体"/>
          <w:b/>
          <w:bCs/>
          <w:sz w:val="28"/>
          <w:u w:val="thick"/>
        </w:rPr>
      </w:pPr>
      <w:r>
        <w:rPr>
          <w:rFonts w:hint="eastAsia" w:ascii="宋体" w:hAnsi="宋体" w:cs="宋体"/>
          <w:b/>
          <w:bCs/>
          <w:sz w:val="28"/>
        </w:rPr>
        <w:t>项 目 名 称：</w:t>
      </w:r>
      <w:r>
        <w:rPr>
          <w:rFonts w:hint="eastAsia" w:ascii="宋体" w:hAnsi="宋体" w:cs="宋体"/>
          <w:b/>
          <w:bCs/>
          <w:sz w:val="28"/>
          <w:u w:val="single"/>
          <w:lang w:val="en-US" w:eastAsia="zh-CN"/>
        </w:rPr>
        <w:t>中山大学孙逸仙纪念医院</w:t>
      </w:r>
      <w:r>
        <w:rPr>
          <w:rFonts w:hint="eastAsia" w:ascii="宋体" w:hAnsi="宋体" w:cs="宋体"/>
          <w:b/>
          <w:bCs/>
          <w:sz w:val="28"/>
          <w:u w:val="single"/>
        </w:rPr>
        <w:t>202</w:t>
      </w:r>
      <w:r>
        <w:rPr>
          <w:rFonts w:hint="eastAsia" w:ascii="宋体" w:hAnsi="宋体" w:cs="宋体"/>
          <w:b/>
          <w:bCs/>
          <w:sz w:val="28"/>
          <w:u w:val="single"/>
          <w:lang w:val="en-US" w:eastAsia="zh-CN"/>
        </w:rPr>
        <w:t>6</w:t>
      </w:r>
      <w:r>
        <w:rPr>
          <w:rFonts w:hint="eastAsia" w:ascii="宋体" w:hAnsi="宋体" w:cs="宋体"/>
          <w:b/>
          <w:bCs/>
          <w:sz w:val="28"/>
          <w:u w:val="single"/>
        </w:rPr>
        <w:t>年-202</w:t>
      </w:r>
      <w:r>
        <w:rPr>
          <w:rFonts w:hint="eastAsia" w:ascii="宋体" w:hAnsi="宋体" w:cs="宋体"/>
          <w:b/>
          <w:bCs/>
          <w:sz w:val="28"/>
          <w:u w:val="single"/>
          <w:lang w:val="en-US" w:eastAsia="zh-CN"/>
        </w:rPr>
        <w:t>7</w:t>
      </w:r>
      <w:r>
        <w:rPr>
          <w:rFonts w:hint="eastAsia" w:ascii="宋体" w:hAnsi="宋体" w:cs="宋体"/>
          <w:b/>
          <w:bCs/>
          <w:sz w:val="28"/>
          <w:u w:val="single"/>
        </w:rPr>
        <w:t>年基建项目空气竣工检测服务</w:t>
      </w:r>
      <w:r>
        <w:rPr>
          <w:rFonts w:hint="eastAsia" w:ascii="宋体" w:hAnsi="宋体" w:cs="宋体"/>
          <w:b/>
          <w:bCs/>
          <w:sz w:val="28"/>
          <w:u w:val="single"/>
          <w:lang w:eastAsia="zh-CN"/>
        </w:rPr>
        <w:t>采购项目</w:t>
      </w:r>
      <w:r>
        <w:rPr>
          <w:rFonts w:hint="eastAsia" w:ascii="宋体" w:hAnsi="宋体" w:cs="宋体"/>
          <w:b/>
          <w:bCs/>
          <w:sz w:val="28"/>
          <w:u w:val="single"/>
        </w:rPr>
        <w:t xml:space="preserve"> </w:t>
      </w:r>
    </w:p>
    <w:p w14:paraId="0A8EC7A2">
      <w:pPr>
        <w:spacing w:line="360" w:lineRule="auto"/>
        <w:rPr>
          <w:rFonts w:ascii="宋体" w:hAnsi="宋体" w:cs="宋体"/>
          <w:b/>
          <w:bCs/>
          <w:sz w:val="28"/>
          <w:u w:val="thick"/>
        </w:rPr>
      </w:pPr>
    </w:p>
    <w:p w14:paraId="0DAD5C93">
      <w:pPr>
        <w:spacing w:line="360" w:lineRule="auto"/>
        <w:ind w:left="1940" w:hanging="1940" w:hangingChars="690"/>
        <w:rPr>
          <w:rFonts w:ascii="宋体" w:hAnsi="宋体" w:cs="宋体"/>
          <w:b/>
          <w:bCs/>
          <w:sz w:val="28"/>
          <w:u w:val="thick"/>
        </w:rPr>
      </w:pPr>
      <w:r>
        <w:rPr>
          <w:rFonts w:hint="eastAsia" w:ascii="宋体" w:hAnsi="宋体" w:cs="宋体"/>
          <w:b/>
          <w:bCs/>
          <w:sz w:val="28"/>
        </w:rPr>
        <w:t>项 目 地 址：</w:t>
      </w:r>
      <w:r>
        <w:rPr>
          <w:rFonts w:hint="eastAsia" w:ascii="宋体" w:hAnsi="宋体" w:cs="宋体"/>
          <w:b/>
          <w:bCs/>
          <w:sz w:val="28"/>
          <w:u w:val="single"/>
        </w:rPr>
        <w:t xml:space="preserve">                广州市内                </w:t>
      </w:r>
    </w:p>
    <w:p w14:paraId="41786E48">
      <w:pPr>
        <w:spacing w:line="360" w:lineRule="auto"/>
        <w:rPr>
          <w:rFonts w:ascii="宋体" w:hAnsi="宋体" w:cs="宋体"/>
          <w:b/>
          <w:bCs/>
          <w:sz w:val="28"/>
        </w:rPr>
      </w:pPr>
    </w:p>
    <w:p w14:paraId="39437EAA">
      <w:pPr>
        <w:spacing w:line="360" w:lineRule="auto"/>
        <w:rPr>
          <w:rFonts w:ascii="宋体" w:hAnsi="宋体" w:cs="宋体"/>
          <w:b/>
          <w:bCs/>
          <w:sz w:val="28"/>
          <w:u w:val="thick"/>
        </w:rPr>
      </w:pPr>
      <w:r>
        <w:rPr>
          <w:rFonts w:hint="eastAsia" w:ascii="宋体" w:hAnsi="宋体" w:cs="宋体"/>
          <w:b/>
          <w:bCs/>
          <w:sz w:val="28"/>
        </w:rPr>
        <w:t xml:space="preserve">委托方（甲方）： </w:t>
      </w:r>
      <w:r>
        <w:rPr>
          <w:rFonts w:hint="eastAsia" w:ascii="宋体" w:hAnsi="宋体" w:cs="宋体"/>
          <w:b/>
          <w:bCs/>
          <w:sz w:val="28"/>
          <w:u w:val="single"/>
        </w:rPr>
        <w:t xml:space="preserve">     中山大学孙逸仙纪念医院         </w:t>
      </w:r>
    </w:p>
    <w:p w14:paraId="7743E0DA">
      <w:pPr>
        <w:spacing w:line="360" w:lineRule="auto"/>
        <w:rPr>
          <w:rFonts w:ascii="宋体" w:hAnsi="宋体" w:cs="宋体"/>
          <w:b/>
          <w:bCs/>
          <w:sz w:val="28"/>
          <w:u w:val="thick"/>
        </w:rPr>
      </w:pPr>
    </w:p>
    <w:p w14:paraId="525D668D">
      <w:pPr>
        <w:spacing w:line="360" w:lineRule="auto"/>
        <w:ind w:left="843" w:hanging="843" w:hangingChars="300"/>
        <w:rPr>
          <w:rFonts w:ascii="宋体" w:hAnsi="宋体" w:cs="宋体"/>
          <w:b/>
          <w:bCs/>
          <w:sz w:val="28"/>
          <w:u w:val="single"/>
        </w:rPr>
      </w:pPr>
      <w:r>
        <w:rPr>
          <w:rFonts w:hint="eastAsia" w:ascii="宋体" w:hAnsi="宋体" w:cs="宋体"/>
          <w:b/>
          <w:bCs/>
          <w:sz w:val="28"/>
        </w:rPr>
        <w:t>受托方（乙方）：</w:t>
      </w:r>
      <w:r>
        <w:rPr>
          <w:rFonts w:hint="eastAsia" w:ascii="宋体" w:hAnsi="宋体" w:cs="宋体"/>
          <w:b/>
          <w:bCs/>
          <w:sz w:val="28"/>
          <w:u w:val="single"/>
        </w:rPr>
        <w:t xml:space="preserve">  </w:t>
      </w:r>
      <w:r>
        <w:rPr>
          <w:rFonts w:hint="eastAsia" w:ascii="宋体" w:hAnsi="宋体" w:cs="宋体"/>
          <w:b/>
          <w:bCs/>
          <w:sz w:val="28"/>
          <w:u w:val="single"/>
          <w:lang w:val="en-US" w:eastAsia="zh-CN"/>
        </w:rPr>
        <w:t xml:space="preserve">                                </w:t>
      </w:r>
      <w:r>
        <w:rPr>
          <w:rFonts w:hint="eastAsia" w:ascii="宋体" w:hAnsi="宋体" w:cs="宋体"/>
          <w:b/>
          <w:bCs/>
          <w:sz w:val="28"/>
          <w:u w:val="single"/>
        </w:rPr>
        <w:t xml:space="preserve">  </w:t>
      </w:r>
    </w:p>
    <w:p w14:paraId="7F67002B">
      <w:pPr>
        <w:spacing w:line="360" w:lineRule="auto"/>
        <w:rPr>
          <w:rFonts w:ascii="宋体" w:hAnsi="宋体" w:cs="宋体"/>
          <w:b/>
          <w:bCs/>
          <w:sz w:val="28"/>
          <w:u w:val="single"/>
        </w:rPr>
      </w:pPr>
    </w:p>
    <w:p w14:paraId="18A1680F">
      <w:pPr>
        <w:spacing w:line="360" w:lineRule="auto"/>
        <w:rPr>
          <w:rFonts w:ascii="宋体" w:hAnsi="宋体" w:cs="宋体"/>
          <w:b/>
          <w:bCs/>
          <w:sz w:val="28"/>
          <w:u w:val="single"/>
        </w:rPr>
      </w:pPr>
      <w:r>
        <w:rPr>
          <w:rFonts w:hint="eastAsia" w:ascii="宋体" w:hAnsi="宋体" w:cs="宋体"/>
          <w:b/>
          <w:bCs/>
          <w:sz w:val="28"/>
        </w:rPr>
        <w:t xml:space="preserve">签 订 时 间：  </w:t>
      </w:r>
      <w:r>
        <w:rPr>
          <w:rFonts w:hint="eastAsia" w:ascii="宋体" w:hAnsi="宋体" w:cs="宋体"/>
          <w:b/>
          <w:bCs/>
          <w:sz w:val="28"/>
          <w:u w:val="single"/>
        </w:rPr>
        <w:t xml:space="preserve">         202</w:t>
      </w:r>
      <w:r>
        <w:rPr>
          <w:rFonts w:hint="eastAsia" w:ascii="宋体" w:hAnsi="宋体" w:cs="宋体"/>
          <w:b/>
          <w:bCs/>
          <w:sz w:val="28"/>
          <w:u w:val="single"/>
          <w:lang w:val="en-US" w:eastAsia="zh-CN"/>
        </w:rPr>
        <w:t>5</w:t>
      </w:r>
      <w:r>
        <w:rPr>
          <w:rFonts w:hint="eastAsia" w:ascii="宋体" w:hAnsi="宋体" w:cs="宋体"/>
          <w:b/>
          <w:bCs/>
          <w:sz w:val="28"/>
          <w:u w:val="single"/>
        </w:rPr>
        <w:t xml:space="preserve">年  月  日             </w:t>
      </w:r>
    </w:p>
    <w:p w14:paraId="5CA5E7A9">
      <w:pPr>
        <w:spacing w:line="360" w:lineRule="auto"/>
        <w:rPr>
          <w:rFonts w:ascii="宋体" w:hAnsi="宋体" w:cs="宋体"/>
          <w:b/>
          <w:bCs/>
          <w:sz w:val="28"/>
          <w:u w:val="single"/>
        </w:rPr>
      </w:pPr>
    </w:p>
    <w:p w14:paraId="746EBEB6">
      <w:pPr>
        <w:spacing w:line="360" w:lineRule="auto"/>
        <w:rPr>
          <w:b/>
          <w:bCs/>
          <w:sz w:val="28"/>
          <w:u w:val="single"/>
        </w:rPr>
      </w:pPr>
      <w:r>
        <w:rPr>
          <w:rFonts w:hint="eastAsia"/>
          <w:b/>
          <w:bCs/>
          <w:sz w:val="28"/>
        </w:rPr>
        <w:t xml:space="preserve">有 效 期 限：  </w:t>
      </w:r>
      <w:r>
        <w:rPr>
          <w:rFonts w:hint="eastAsia" w:ascii="宋体" w:hAnsi="宋体"/>
          <w:b/>
          <w:bCs/>
          <w:sz w:val="28"/>
          <w:u w:val="single"/>
        </w:rPr>
        <w:t xml:space="preserve">        至202</w:t>
      </w:r>
      <w:r>
        <w:rPr>
          <w:rFonts w:hint="eastAsia" w:ascii="宋体" w:hAnsi="宋体"/>
          <w:b/>
          <w:bCs/>
          <w:sz w:val="28"/>
          <w:u w:val="single"/>
          <w:lang w:val="en-US" w:eastAsia="zh-CN"/>
        </w:rPr>
        <w:t>7</w:t>
      </w:r>
      <w:r>
        <w:rPr>
          <w:rFonts w:hint="eastAsia" w:ascii="宋体" w:hAnsi="宋体"/>
          <w:b/>
          <w:bCs/>
          <w:sz w:val="28"/>
          <w:u w:val="single"/>
        </w:rPr>
        <w:t xml:space="preserve">年12月31日         </w:t>
      </w:r>
    </w:p>
    <w:p w14:paraId="448D5A64">
      <w:pPr>
        <w:jc w:val="center"/>
        <w:rPr>
          <w:rFonts w:eastAsia="黑体"/>
          <w:sz w:val="36"/>
        </w:rPr>
      </w:pPr>
      <w:r>
        <w:rPr>
          <w:rFonts w:hint="eastAsia" w:eastAsia="黑体"/>
          <w:sz w:val="36"/>
        </w:rPr>
        <w:t>中华人民共和国科学技术部印制</w:t>
      </w:r>
    </w:p>
    <w:p w14:paraId="4ACA0CC3">
      <w:pPr>
        <w:rPr>
          <w:sz w:val="13"/>
        </w:rPr>
      </w:pPr>
    </w:p>
    <w:p w14:paraId="0917EF46">
      <w:pPr>
        <w:spacing w:line="360" w:lineRule="auto"/>
        <w:rPr>
          <w:rFonts w:ascii="ˎ̥" w:hAnsi="ˎ̥"/>
          <w:color w:val="000000"/>
          <w:sz w:val="28"/>
        </w:rPr>
      </w:pPr>
    </w:p>
    <w:p w14:paraId="2E204691">
      <w:pPr>
        <w:pStyle w:val="2"/>
        <w:rPr>
          <w:rFonts w:ascii="ˎ̥" w:hAnsi="ˎ̥"/>
          <w:color w:val="000000"/>
          <w:sz w:val="28"/>
        </w:rPr>
      </w:pPr>
    </w:p>
    <w:p w14:paraId="1780CC0B">
      <w:pPr>
        <w:spacing w:line="520" w:lineRule="exact"/>
        <w:jc w:val="center"/>
        <w:rPr>
          <w:rFonts w:eastAsia="黑体"/>
          <w:sz w:val="44"/>
        </w:rPr>
      </w:pPr>
      <w:r>
        <w:rPr>
          <w:rFonts w:hint="eastAsia" w:eastAsia="黑体"/>
          <w:sz w:val="44"/>
        </w:rPr>
        <w:t>技术服务合同</w:t>
      </w:r>
    </w:p>
    <w:p w14:paraId="70C6FC29">
      <w:pPr>
        <w:spacing w:line="520" w:lineRule="exact"/>
        <w:ind w:firstLine="480" w:firstLineChars="200"/>
        <w:rPr>
          <w:rFonts w:hint="eastAsia"/>
          <w:sz w:val="24"/>
        </w:rPr>
      </w:pPr>
      <w:r>
        <w:rPr>
          <w:rFonts w:hint="eastAsia"/>
          <w:sz w:val="24"/>
        </w:rPr>
        <w:t>本合同甲方委托乙方就</w:t>
      </w:r>
      <w:r>
        <w:rPr>
          <w:rFonts w:hint="eastAsia"/>
          <w:b/>
          <w:bCs/>
          <w:sz w:val="24"/>
          <w:u w:val="single"/>
        </w:rPr>
        <w:t>基建项目竣工验收</w:t>
      </w:r>
      <w:r>
        <w:rPr>
          <w:rFonts w:hint="eastAsia"/>
          <w:sz w:val="24"/>
        </w:rPr>
        <w:t>进行的室内环境污染物检测技术服务，并支付相应的技术服务报酬。双方经过平等协商，在真实、充分地表达各自意愿的基础上，根据《中华人民共和国民法典》的规定，达成如下协议，并由双方共同恪守。</w:t>
      </w:r>
    </w:p>
    <w:p w14:paraId="0750FD1D">
      <w:pPr>
        <w:pStyle w:val="2"/>
      </w:pPr>
    </w:p>
    <w:p w14:paraId="63E2F91A">
      <w:pPr>
        <w:spacing w:line="520" w:lineRule="exact"/>
        <w:ind w:firstLine="472" w:firstLineChars="196"/>
        <w:rPr>
          <w:sz w:val="24"/>
        </w:rPr>
      </w:pPr>
      <w:r>
        <w:rPr>
          <w:rFonts w:hint="eastAsia"/>
          <w:b/>
          <w:bCs/>
          <w:sz w:val="24"/>
        </w:rPr>
        <w:t>第一条：</w:t>
      </w:r>
      <w:r>
        <w:rPr>
          <w:rFonts w:hint="eastAsia"/>
          <w:sz w:val="24"/>
        </w:rPr>
        <w:t>甲方委托乙方进行室内环境污染物检测技术服务的内容如下：</w:t>
      </w:r>
    </w:p>
    <w:p w14:paraId="7BC3BFA6">
      <w:pPr>
        <w:spacing w:line="520" w:lineRule="exact"/>
        <w:rPr>
          <w:sz w:val="24"/>
        </w:rPr>
      </w:pPr>
      <w:r>
        <w:rPr>
          <w:rFonts w:hint="eastAsia"/>
          <w:sz w:val="24"/>
        </w:rPr>
        <w:t>1、检测指标：</w:t>
      </w:r>
    </w:p>
    <w:p w14:paraId="14B13FB2">
      <w:pPr>
        <w:spacing w:line="520" w:lineRule="exact"/>
        <w:ind w:firstLine="360" w:firstLineChars="150"/>
        <w:rPr>
          <w:bCs/>
          <w:sz w:val="24"/>
          <w:u w:val="single"/>
        </w:rPr>
      </w:pPr>
      <w:r>
        <w:rPr>
          <w:rFonts w:hint="eastAsia"/>
          <w:sz w:val="24"/>
        </w:rPr>
        <w:t>室内空气质量</w:t>
      </w:r>
      <w:r>
        <w:rPr>
          <w:rFonts w:hint="eastAsia"/>
          <w:sz w:val="24"/>
          <w:u w:val="single"/>
        </w:rPr>
        <w:t>七</w:t>
      </w:r>
      <w:r>
        <w:rPr>
          <w:rFonts w:hint="eastAsia"/>
          <w:sz w:val="24"/>
        </w:rPr>
        <w:t>项：</w:t>
      </w:r>
      <w:r>
        <w:rPr>
          <w:rFonts w:hint="eastAsia"/>
          <w:sz w:val="24"/>
          <w:u w:val="single"/>
        </w:rPr>
        <w:t xml:space="preserve">  氨、甲醛、氡 、苯、TVOC 、甲苯、二甲苯 。</w:t>
      </w:r>
    </w:p>
    <w:p w14:paraId="0A4630A4">
      <w:pPr>
        <w:spacing w:line="520" w:lineRule="exact"/>
        <w:rPr>
          <w:sz w:val="24"/>
        </w:rPr>
      </w:pPr>
      <w:r>
        <w:rPr>
          <w:rFonts w:hint="eastAsia"/>
          <w:sz w:val="24"/>
        </w:rPr>
        <w:t>2、项目资料：</w:t>
      </w:r>
    </w:p>
    <w:p w14:paraId="596B74D7">
      <w:pPr>
        <w:spacing w:line="520" w:lineRule="exact"/>
        <w:ind w:firstLine="480" w:firstLineChars="200"/>
        <w:rPr>
          <w:rFonts w:ascii="宋体" w:hAnsi="宋体"/>
          <w:sz w:val="24"/>
        </w:rPr>
      </w:pPr>
      <w:r>
        <w:rPr>
          <w:rFonts w:hint="eastAsia"/>
          <w:sz w:val="24"/>
        </w:rPr>
        <w:t>项目名称：</w:t>
      </w:r>
      <w:r>
        <w:rPr>
          <w:rFonts w:hint="eastAsia"/>
          <w:bCs/>
          <w:color w:val="auto"/>
          <w:sz w:val="24"/>
          <w:u w:val="single"/>
          <w:lang w:val="en-US" w:eastAsia="zh-CN"/>
        </w:rPr>
        <w:t>中山大学孙逸仙纪念医院2026年-2027年基建项目空气竣工检测服务采购项目</w:t>
      </w:r>
    </w:p>
    <w:p w14:paraId="46004CC3">
      <w:pPr>
        <w:spacing w:line="520" w:lineRule="exact"/>
        <w:ind w:firstLine="360" w:firstLineChars="150"/>
        <w:rPr>
          <w:rFonts w:ascii="宋体" w:hAnsi="宋体"/>
          <w:bCs/>
          <w:sz w:val="24"/>
          <w:u w:val="single"/>
        </w:rPr>
      </w:pPr>
      <w:r>
        <w:rPr>
          <w:rFonts w:hint="eastAsia"/>
          <w:sz w:val="24"/>
        </w:rPr>
        <w:t>项目</w:t>
      </w:r>
      <w:r>
        <w:rPr>
          <w:rFonts w:hint="eastAsia"/>
          <w:color w:val="auto"/>
          <w:sz w:val="24"/>
        </w:rPr>
        <w:t>地址：</w:t>
      </w:r>
      <w:r>
        <w:rPr>
          <w:rFonts w:hint="eastAsia"/>
          <w:bCs/>
          <w:color w:val="auto"/>
          <w:sz w:val="24"/>
          <w:u w:val="single"/>
          <w:lang w:val="en-US" w:eastAsia="zh-CN"/>
        </w:rPr>
        <w:t>甲方院本部、南院区、花都院区和甲方</w:t>
      </w:r>
      <w:r>
        <w:rPr>
          <w:rFonts w:hint="eastAsia"/>
          <w:bCs/>
          <w:color w:val="auto"/>
          <w:sz w:val="24"/>
          <w:u w:val="single"/>
        </w:rPr>
        <w:t>租赁场所，</w:t>
      </w:r>
      <w:r>
        <w:rPr>
          <w:rFonts w:hint="eastAsia"/>
          <w:bCs/>
          <w:color w:val="auto"/>
          <w:sz w:val="24"/>
          <w:u w:val="single"/>
          <w:lang w:val="en-US" w:eastAsia="zh-CN"/>
        </w:rPr>
        <w:t>以及甲方</w:t>
      </w:r>
      <w:r>
        <w:rPr>
          <w:rFonts w:hint="eastAsia"/>
          <w:bCs/>
          <w:color w:val="auto"/>
          <w:sz w:val="24"/>
          <w:u w:val="single"/>
        </w:rPr>
        <w:t>指定的广州市内其他地址</w:t>
      </w:r>
    </w:p>
    <w:p w14:paraId="46DA2C24">
      <w:pPr>
        <w:spacing w:line="520" w:lineRule="exact"/>
        <w:ind w:firstLine="360" w:firstLineChars="150"/>
        <w:rPr>
          <w:sz w:val="24"/>
        </w:rPr>
      </w:pPr>
      <w:r>
        <w:rPr>
          <w:rFonts w:hint="eastAsia"/>
          <w:sz w:val="24"/>
        </w:rPr>
        <w:t>抽检数量：以实际检测数量为准。</w:t>
      </w:r>
    </w:p>
    <w:p w14:paraId="00FAAA4E">
      <w:pPr>
        <w:spacing w:line="520" w:lineRule="exact"/>
        <w:ind w:firstLine="360" w:firstLineChars="150"/>
        <w:rPr>
          <w:sz w:val="24"/>
        </w:rPr>
      </w:pPr>
      <w:r>
        <w:rPr>
          <w:rFonts w:hint="eastAsia"/>
          <w:sz w:val="24"/>
        </w:rPr>
        <w:t>检测方法：仪器现场检测、现场采样室内仪器分析。</w:t>
      </w:r>
    </w:p>
    <w:p w14:paraId="3B990A36">
      <w:pPr>
        <w:tabs>
          <w:tab w:val="left" w:pos="540"/>
        </w:tabs>
        <w:spacing w:line="520" w:lineRule="exact"/>
        <w:rPr>
          <w:sz w:val="24"/>
        </w:rPr>
      </w:pPr>
      <w:r>
        <w:rPr>
          <w:rFonts w:hint="eastAsia"/>
          <w:sz w:val="24"/>
        </w:rPr>
        <w:t>3、检测时间：甲方通知乙方安排检测后，乙方应在5个工作日内安排人员进行检测采样，并在采样前两个工作日与甲方确认采样时间。</w:t>
      </w:r>
    </w:p>
    <w:p w14:paraId="36E478CD">
      <w:pPr>
        <w:tabs>
          <w:tab w:val="left" w:pos="540"/>
        </w:tabs>
        <w:spacing w:line="520" w:lineRule="exact"/>
        <w:rPr>
          <w:color w:val="000000"/>
          <w:sz w:val="24"/>
        </w:rPr>
      </w:pPr>
      <w:r>
        <w:rPr>
          <w:rFonts w:hint="eastAsia"/>
          <w:color w:val="000000"/>
          <w:sz w:val="24"/>
        </w:rPr>
        <w:t>4、乙方必须按国家现行的检测规范、标准进行检测工作，对检测结果的公正性、科学性、准确性负法律责任。</w:t>
      </w:r>
    </w:p>
    <w:p w14:paraId="0C375EA8">
      <w:pPr>
        <w:spacing w:line="520" w:lineRule="exact"/>
        <w:ind w:left="-1"/>
        <w:rPr>
          <w:color w:val="000000"/>
          <w:sz w:val="24"/>
        </w:rPr>
      </w:pPr>
      <w:r>
        <w:rPr>
          <w:rFonts w:hint="eastAsia"/>
          <w:sz w:val="24"/>
        </w:rPr>
        <w:t>5、仪器现场检测采样完成后</w:t>
      </w:r>
      <w:r>
        <w:rPr>
          <w:rFonts w:hint="eastAsia"/>
          <w:sz w:val="24"/>
          <w:u w:val="single"/>
        </w:rPr>
        <w:t xml:space="preserve"> 五 </w:t>
      </w:r>
      <w:r>
        <w:rPr>
          <w:rFonts w:hint="eastAsia"/>
          <w:sz w:val="24"/>
        </w:rPr>
        <w:t>个工作日内向甲方提交检</w:t>
      </w:r>
      <w:r>
        <w:rPr>
          <w:rFonts w:hint="eastAsia"/>
          <w:color w:val="000000"/>
          <w:sz w:val="24"/>
        </w:rPr>
        <w:t>测结果，并于</w:t>
      </w:r>
      <w:r>
        <w:rPr>
          <w:rFonts w:hint="eastAsia"/>
          <w:color w:val="000000"/>
          <w:sz w:val="24"/>
          <w:u w:val="single"/>
        </w:rPr>
        <w:t>一个月</w:t>
      </w:r>
      <w:r>
        <w:rPr>
          <w:rFonts w:hint="eastAsia"/>
          <w:color w:val="000000"/>
          <w:sz w:val="24"/>
        </w:rPr>
        <w:t>内向甲方提交具有CMA章的检测报告（检测报告一式</w:t>
      </w:r>
      <w:r>
        <w:rPr>
          <w:rFonts w:hint="eastAsia"/>
          <w:color w:val="000000"/>
          <w:sz w:val="24"/>
          <w:u w:val="single"/>
        </w:rPr>
        <w:t>叁</w:t>
      </w:r>
      <w:r>
        <w:rPr>
          <w:rFonts w:hint="eastAsia"/>
          <w:color w:val="000000"/>
          <w:sz w:val="24"/>
        </w:rPr>
        <w:t>份，如甲方有需要增加报告数量，乙方应无条件免费提供）。</w:t>
      </w:r>
    </w:p>
    <w:p w14:paraId="58080AFD">
      <w:pPr>
        <w:spacing w:line="520" w:lineRule="exact"/>
        <w:ind w:left="-1"/>
        <w:rPr>
          <w:sz w:val="24"/>
        </w:rPr>
      </w:pPr>
      <w:r>
        <w:rPr>
          <w:rFonts w:hint="eastAsia"/>
          <w:color w:val="000000"/>
          <w:sz w:val="24"/>
        </w:rPr>
        <w:t>6、</w:t>
      </w:r>
      <w:r>
        <w:rPr>
          <w:rFonts w:hint="eastAsia"/>
          <w:color w:val="auto"/>
          <w:sz w:val="24"/>
        </w:rPr>
        <w:t>合同服务期</w:t>
      </w:r>
      <w:r>
        <w:rPr>
          <w:rFonts w:hint="eastAsia"/>
          <w:color w:val="auto"/>
          <w:sz w:val="24"/>
          <w:lang w:val="en-US" w:eastAsia="zh-CN"/>
        </w:rPr>
        <w:t>自2026年1月1日开始至2027年12月31日止，</w:t>
      </w:r>
      <w:r>
        <w:rPr>
          <w:rFonts w:hint="eastAsia"/>
          <w:sz w:val="24"/>
        </w:rPr>
        <w:t>检测工作量根据相关规范及实际要求按实结算。当检测费用累计达到合同价或合同服务期期满，其中任一指标先达到本合同即自动终止。</w:t>
      </w:r>
    </w:p>
    <w:p w14:paraId="4DE7545E">
      <w:pPr>
        <w:spacing w:line="520" w:lineRule="exact"/>
        <w:ind w:firstLine="472" w:firstLineChars="196"/>
        <w:rPr>
          <w:sz w:val="24"/>
        </w:rPr>
      </w:pPr>
      <w:r>
        <w:rPr>
          <w:rFonts w:hint="eastAsia"/>
          <w:b/>
          <w:bCs/>
          <w:sz w:val="24"/>
        </w:rPr>
        <w:t>第二条：</w:t>
      </w:r>
      <w:r>
        <w:rPr>
          <w:rFonts w:hint="eastAsia"/>
          <w:sz w:val="24"/>
        </w:rPr>
        <w:t>为保证乙方有效进行检测技术服务工作，甲方应当向乙方提供下列工作条件和协作事项：</w:t>
      </w:r>
    </w:p>
    <w:p w14:paraId="3AA83B67">
      <w:pPr>
        <w:spacing w:line="520" w:lineRule="exact"/>
        <w:rPr>
          <w:sz w:val="24"/>
        </w:rPr>
      </w:pPr>
      <w:r>
        <w:rPr>
          <w:rFonts w:hint="eastAsia"/>
          <w:sz w:val="24"/>
        </w:rPr>
        <w:t>1、工程项目概况表；</w:t>
      </w:r>
    </w:p>
    <w:p w14:paraId="20F7DF82">
      <w:pPr>
        <w:spacing w:line="520" w:lineRule="exact"/>
        <w:rPr>
          <w:rFonts w:hint="eastAsia"/>
          <w:sz w:val="24"/>
        </w:rPr>
      </w:pPr>
      <w:r>
        <w:rPr>
          <w:rFonts w:hint="eastAsia"/>
          <w:sz w:val="24"/>
        </w:rPr>
        <w:t>2、提供各类型建筑平面图；</w:t>
      </w:r>
    </w:p>
    <w:p w14:paraId="24B5C673">
      <w:pPr>
        <w:spacing w:line="520" w:lineRule="exact"/>
        <w:rPr>
          <w:rFonts w:hint="eastAsia"/>
          <w:sz w:val="24"/>
        </w:rPr>
      </w:pPr>
      <w:r>
        <w:rPr>
          <w:rFonts w:hint="eastAsia"/>
          <w:sz w:val="24"/>
        </w:rPr>
        <w:t>3、指派人员协助工作；</w:t>
      </w:r>
    </w:p>
    <w:p w14:paraId="5BE0347E">
      <w:pPr>
        <w:spacing w:line="520" w:lineRule="exact"/>
        <w:rPr>
          <w:rFonts w:hint="default" w:eastAsia="宋体"/>
          <w:sz w:val="24"/>
          <w:u w:val="single"/>
          <w:lang w:val="en-US" w:eastAsia="zh-CN"/>
        </w:rPr>
      </w:pPr>
      <w:r>
        <w:rPr>
          <w:rFonts w:hint="eastAsia"/>
          <w:sz w:val="24"/>
        </w:rPr>
        <w:t>4、其他：</w:t>
      </w:r>
      <w:r>
        <w:rPr>
          <w:rFonts w:hint="eastAsia"/>
          <w:sz w:val="24"/>
          <w:u w:val="single"/>
          <w:lang w:val="en-US" w:eastAsia="zh-CN"/>
        </w:rPr>
        <w:t xml:space="preserve">                     </w:t>
      </w:r>
      <w:r>
        <w:rPr>
          <w:rFonts w:hint="eastAsia"/>
          <w:sz w:val="24"/>
          <w:u w:val="none"/>
          <w:lang w:val="en-US" w:eastAsia="zh-CN"/>
        </w:rPr>
        <w:t>。</w:t>
      </w:r>
    </w:p>
    <w:p w14:paraId="7B75D57F">
      <w:pPr>
        <w:spacing w:line="520" w:lineRule="exact"/>
        <w:ind w:firstLine="477" w:firstLineChars="198"/>
        <w:rPr>
          <w:sz w:val="24"/>
        </w:rPr>
      </w:pPr>
      <w:r>
        <w:rPr>
          <w:rFonts w:hint="eastAsia"/>
          <w:b/>
          <w:bCs/>
          <w:sz w:val="24"/>
        </w:rPr>
        <w:t>第三条：</w:t>
      </w:r>
      <w:r>
        <w:rPr>
          <w:rFonts w:hint="eastAsia"/>
          <w:sz w:val="24"/>
        </w:rPr>
        <w:t>乙方进行检测工作的依据和判定标准：</w:t>
      </w:r>
    </w:p>
    <w:p w14:paraId="6F30F93F">
      <w:pPr>
        <w:spacing w:line="360" w:lineRule="auto"/>
        <w:rPr>
          <w:sz w:val="24"/>
        </w:rPr>
      </w:pPr>
      <w:r>
        <w:rPr>
          <w:rFonts w:hint="eastAsia"/>
          <w:sz w:val="24"/>
        </w:rPr>
        <w:t>1、</w:t>
      </w:r>
      <w:r>
        <w:rPr>
          <w:bCs/>
          <w:sz w:val="24"/>
        </w:rPr>
        <w:t>GB/T 18204.2-2014《公共场所空气中甲醛测定方法》酚试剂分光光度法</w:t>
      </w:r>
    </w:p>
    <w:p w14:paraId="06AD05A3">
      <w:pPr>
        <w:spacing w:line="360" w:lineRule="auto"/>
        <w:rPr>
          <w:sz w:val="24"/>
        </w:rPr>
      </w:pPr>
      <w:r>
        <w:rPr>
          <w:rFonts w:hint="eastAsia"/>
          <w:sz w:val="24"/>
        </w:rPr>
        <w:t>2、</w:t>
      </w:r>
      <w:r>
        <w:rPr>
          <w:bCs/>
          <w:sz w:val="24"/>
        </w:rPr>
        <w:t>GB/T 18204.2-2014《公共场所空气中氨测定方法》靛酚蓝分光光度法</w:t>
      </w:r>
    </w:p>
    <w:p w14:paraId="2E8AFA2D">
      <w:pPr>
        <w:spacing w:line="360" w:lineRule="auto"/>
        <w:rPr>
          <w:sz w:val="24"/>
        </w:rPr>
      </w:pPr>
      <w:r>
        <w:rPr>
          <w:rFonts w:hint="eastAsia"/>
          <w:sz w:val="24"/>
        </w:rPr>
        <w:t>3、GB 50325-2020 民用建筑工程室内环境污染控制规范 附录D 室内空气中苯的测定</w:t>
      </w:r>
    </w:p>
    <w:p w14:paraId="0D994EFC">
      <w:pPr>
        <w:spacing w:line="360" w:lineRule="auto"/>
        <w:rPr>
          <w:sz w:val="24"/>
        </w:rPr>
      </w:pPr>
      <w:r>
        <w:rPr>
          <w:rFonts w:hint="eastAsia"/>
          <w:sz w:val="24"/>
        </w:rPr>
        <w:t>4、GB 50325-2020 民用建筑工程室内环境污染控制规范 附录E 室内空气中总挥发性有机物TVOC的测定</w:t>
      </w:r>
    </w:p>
    <w:p w14:paraId="1E8742EA">
      <w:pPr>
        <w:widowControl/>
        <w:shd w:val="clear" w:color="auto" w:fill="FFFFFF"/>
        <w:spacing w:line="360" w:lineRule="auto"/>
        <w:rPr>
          <w:sz w:val="24"/>
          <w:highlight w:val="red"/>
        </w:rPr>
      </w:pPr>
      <w:r>
        <w:rPr>
          <w:rFonts w:hint="eastAsia"/>
          <w:sz w:val="24"/>
        </w:rPr>
        <w:t>5、</w:t>
      </w:r>
      <w:r>
        <w:rPr>
          <w:rStyle w:val="31"/>
          <w:rFonts w:hint="eastAsia" w:ascii="宋体" w:hAnsi="宋体" w:cs="宋体"/>
          <w:bCs/>
          <w:sz w:val="24"/>
          <w:szCs w:val="24"/>
          <w:highlight w:val="none"/>
        </w:rPr>
        <w:t>《空气中氡浓度的闪烁瓶测量方法》（GB/T 16147-1995）、《环境空气中氡的标准测量方法》（GB/T14582-1993）</w:t>
      </w:r>
    </w:p>
    <w:p w14:paraId="1306DBBB">
      <w:pPr>
        <w:spacing w:line="360" w:lineRule="auto"/>
        <w:rPr>
          <w:sz w:val="24"/>
        </w:rPr>
      </w:pPr>
      <w:r>
        <w:rPr>
          <w:rFonts w:hint="eastAsia"/>
          <w:sz w:val="24"/>
        </w:rPr>
        <w:t>6、GB 50325-2020民用建筑工程室内环境污染控制规范 附录D 室内空气中甲苯的测定</w:t>
      </w:r>
    </w:p>
    <w:p w14:paraId="6B79D38D">
      <w:pPr>
        <w:spacing w:line="360" w:lineRule="auto"/>
        <w:rPr>
          <w:sz w:val="24"/>
        </w:rPr>
      </w:pPr>
      <w:r>
        <w:rPr>
          <w:rFonts w:hint="eastAsia"/>
          <w:sz w:val="24"/>
        </w:rPr>
        <w:t>7、GB</w:t>
      </w:r>
      <w:r>
        <w:rPr>
          <w:rFonts w:hint="eastAsia"/>
          <w:sz w:val="24"/>
          <w:lang w:val="en-US" w:eastAsia="zh-CN"/>
        </w:rPr>
        <w:t xml:space="preserve"> </w:t>
      </w:r>
      <w:r>
        <w:rPr>
          <w:rFonts w:hint="eastAsia"/>
          <w:sz w:val="24"/>
        </w:rPr>
        <w:t>50325-2020民用建筑工程室内环境污染控制规范</w:t>
      </w:r>
      <w:r>
        <w:rPr>
          <w:rFonts w:hint="eastAsia"/>
          <w:sz w:val="24"/>
          <w:lang w:val="en-US" w:eastAsia="zh-CN"/>
        </w:rPr>
        <w:t xml:space="preserve"> </w:t>
      </w:r>
      <w:r>
        <w:rPr>
          <w:rFonts w:hint="eastAsia"/>
          <w:sz w:val="24"/>
        </w:rPr>
        <w:t>附录D</w:t>
      </w:r>
      <w:r>
        <w:rPr>
          <w:rFonts w:hint="eastAsia"/>
          <w:sz w:val="24"/>
          <w:lang w:val="en-US" w:eastAsia="zh-CN"/>
        </w:rPr>
        <w:t xml:space="preserve"> </w:t>
      </w:r>
      <w:r>
        <w:rPr>
          <w:rFonts w:hint="eastAsia"/>
          <w:sz w:val="24"/>
        </w:rPr>
        <w:t>室内空气中二甲苯的测定</w:t>
      </w:r>
    </w:p>
    <w:p w14:paraId="1CF0F498">
      <w:pPr>
        <w:adjustRightInd w:val="0"/>
        <w:snapToGrid w:val="0"/>
        <w:spacing w:line="360" w:lineRule="auto"/>
        <w:rPr>
          <w:sz w:val="24"/>
        </w:rPr>
      </w:pPr>
      <w:r>
        <w:rPr>
          <w:rFonts w:hint="eastAsia"/>
          <w:sz w:val="24"/>
        </w:rPr>
        <w:t>8、判定标准：根据国家标准《民用建筑工程室内环境污染控制规范》GB 50325-2020，民用建筑工程室内环境污染物浓度限量按下表：</w:t>
      </w:r>
    </w:p>
    <w:p w14:paraId="71E0889C">
      <w:pPr>
        <w:adjustRightInd w:val="0"/>
        <w:snapToGrid w:val="0"/>
        <w:spacing w:line="420" w:lineRule="auto"/>
        <w:jc w:val="center"/>
        <w:rPr>
          <w:b/>
          <w:bCs/>
          <w:sz w:val="24"/>
        </w:rPr>
      </w:pPr>
      <w:r>
        <w:rPr>
          <w:rFonts w:hint="eastAsia"/>
          <w:b/>
          <w:bCs/>
          <w:sz w:val="24"/>
        </w:rPr>
        <w:t>民用建筑工程室内环境污染物浓度限量</w:t>
      </w:r>
    </w:p>
    <w:tbl>
      <w:tblPr>
        <w:tblStyle w:val="2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2704"/>
        <w:gridCol w:w="2704"/>
      </w:tblGrid>
      <w:tr w14:paraId="072CF620">
        <w:tblPrEx>
          <w:tblCellMar>
            <w:top w:w="0" w:type="dxa"/>
            <w:left w:w="108" w:type="dxa"/>
            <w:bottom w:w="0" w:type="dxa"/>
            <w:right w:w="108" w:type="dxa"/>
          </w:tblCellMar>
        </w:tblPrEx>
        <w:trPr>
          <w:trHeight w:val="525" w:hRule="atLeast"/>
        </w:trPr>
        <w:tc>
          <w:tcPr>
            <w:tcW w:w="2211" w:type="dxa"/>
            <w:vAlign w:val="center"/>
          </w:tcPr>
          <w:p w14:paraId="7DA9537E">
            <w:pPr>
              <w:adjustRightInd w:val="0"/>
              <w:snapToGrid w:val="0"/>
              <w:ind w:left="-85"/>
              <w:jc w:val="center"/>
              <w:rPr>
                <w:sz w:val="24"/>
              </w:rPr>
            </w:pPr>
            <w:r>
              <w:rPr>
                <w:rFonts w:hint="eastAsia"/>
                <w:sz w:val="24"/>
              </w:rPr>
              <w:t>污染物</w:t>
            </w:r>
          </w:p>
        </w:tc>
        <w:tc>
          <w:tcPr>
            <w:tcW w:w="2704" w:type="dxa"/>
            <w:vAlign w:val="center"/>
          </w:tcPr>
          <w:p w14:paraId="363F4C40">
            <w:pPr>
              <w:adjustRightInd w:val="0"/>
              <w:snapToGrid w:val="0"/>
              <w:ind w:left="-85"/>
              <w:jc w:val="center"/>
              <w:rPr>
                <w:sz w:val="24"/>
              </w:rPr>
            </w:pPr>
            <w:r>
              <w:rPr>
                <w:rFonts w:hint="eastAsia"/>
                <w:sz w:val="24"/>
              </w:rPr>
              <w:t>Ⅰ类民用建筑工程</w:t>
            </w:r>
          </w:p>
        </w:tc>
        <w:tc>
          <w:tcPr>
            <w:tcW w:w="2704" w:type="dxa"/>
            <w:vAlign w:val="center"/>
          </w:tcPr>
          <w:p w14:paraId="35DD3FA6">
            <w:pPr>
              <w:adjustRightInd w:val="0"/>
              <w:snapToGrid w:val="0"/>
              <w:ind w:left="-85"/>
              <w:jc w:val="center"/>
              <w:rPr>
                <w:sz w:val="24"/>
              </w:rPr>
            </w:pPr>
            <w:r>
              <w:rPr>
                <w:rFonts w:hint="eastAsia"/>
                <w:sz w:val="24"/>
              </w:rPr>
              <w:t>Ⅱ类民用建筑工程</w:t>
            </w:r>
          </w:p>
        </w:tc>
      </w:tr>
      <w:tr w14:paraId="6DFF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11" w:type="dxa"/>
            <w:vAlign w:val="center"/>
          </w:tcPr>
          <w:p w14:paraId="4CFF1DC0">
            <w:pPr>
              <w:adjustRightInd w:val="0"/>
              <w:snapToGrid w:val="0"/>
              <w:ind w:left="-85"/>
              <w:jc w:val="center"/>
              <w:rPr>
                <w:sz w:val="24"/>
              </w:rPr>
            </w:pPr>
            <w:r>
              <w:rPr>
                <w:rFonts w:hint="eastAsia"/>
                <w:sz w:val="24"/>
              </w:rPr>
              <w:t>氡（B</w:t>
            </w:r>
            <w:r>
              <w:rPr>
                <w:sz w:val="24"/>
              </w:rPr>
              <w:t>q</w:t>
            </w:r>
            <w:r>
              <w:rPr>
                <w:rFonts w:hint="eastAsia"/>
                <w:sz w:val="24"/>
              </w:rPr>
              <w:t>/</w:t>
            </w:r>
            <w:r>
              <w:rPr>
                <w:sz w:val="24"/>
              </w:rPr>
              <w:t>m</w:t>
            </w:r>
            <w:r>
              <w:rPr>
                <w:sz w:val="24"/>
                <w:vertAlign w:val="superscript"/>
              </w:rPr>
              <w:t>3</w:t>
            </w:r>
            <w:r>
              <w:rPr>
                <w:rFonts w:hint="eastAsia"/>
                <w:sz w:val="24"/>
              </w:rPr>
              <w:t>）</w:t>
            </w:r>
          </w:p>
        </w:tc>
        <w:tc>
          <w:tcPr>
            <w:tcW w:w="2704" w:type="dxa"/>
            <w:vAlign w:val="center"/>
          </w:tcPr>
          <w:p w14:paraId="64E085B2">
            <w:pPr>
              <w:adjustRightInd w:val="0"/>
              <w:snapToGrid w:val="0"/>
              <w:ind w:left="-85"/>
              <w:jc w:val="center"/>
              <w:rPr>
                <w:sz w:val="24"/>
              </w:rPr>
            </w:pPr>
            <w:r>
              <w:rPr>
                <w:rFonts w:hint="eastAsia"/>
                <w:sz w:val="24"/>
              </w:rPr>
              <w:t>≤150</w:t>
            </w:r>
          </w:p>
        </w:tc>
        <w:tc>
          <w:tcPr>
            <w:tcW w:w="2704" w:type="dxa"/>
            <w:vAlign w:val="center"/>
          </w:tcPr>
          <w:p w14:paraId="1BA63688">
            <w:pPr>
              <w:adjustRightInd w:val="0"/>
              <w:snapToGrid w:val="0"/>
              <w:ind w:left="-85"/>
              <w:jc w:val="center"/>
              <w:rPr>
                <w:sz w:val="24"/>
              </w:rPr>
            </w:pPr>
            <w:r>
              <w:rPr>
                <w:rFonts w:hint="eastAsia"/>
                <w:sz w:val="24"/>
              </w:rPr>
              <w:t>≤150</w:t>
            </w:r>
          </w:p>
        </w:tc>
      </w:tr>
      <w:tr w14:paraId="372C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11" w:type="dxa"/>
            <w:vAlign w:val="center"/>
          </w:tcPr>
          <w:p w14:paraId="68853A41">
            <w:pPr>
              <w:adjustRightInd w:val="0"/>
              <w:snapToGrid w:val="0"/>
              <w:ind w:left="-85"/>
              <w:jc w:val="center"/>
              <w:rPr>
                <w:sz w:val="24"/>
              </w:rPr>
            </w:pPr>
            <w:r>
              <w:rPr>
                <w:rFonts w:hint="eastAsia"/>
                <w:sz w:val="24"/>
              </w:rPr>
              <w:t>甲醛（mg/</w:t>
            </w:r>
            <w:r>
              <w:rPr>
                <w:sz w:val="24"/>
              </w:rPr>
              <w:t>m</w:t>
            </w:r>
            <w:r>
              <w:rPr>
                <w:sz w:val="24"/>
                <w:vertAlign w:val="superscript"/>
              </w:rPr>
              <w:t>3</w:t>
            </w:r>
            <w:r>
              <w:rPr>
                <w:rFonts w:hint="eastAsia"/>
                <w:sz w:val="24"/>
              </w:rPr>
              <w:t>）</w:t>
            </w:r>
          </w:p>
        </w:tc>
        <w:tc>
          <w:tcPr>
            <w:tcW w:w="2704" w:type="dxa"/>
            <w:vAlign w:val="center"/>
          </w:tcPr>
          <w:p w14:paraId="4DBC034E">
            <w:pPr>
              <w:adjustRightInd w:val="0"/>
              <w:snapToGrid w:val="0"/>
              <w:ind w:left="-85"/>
              <w:jc w:val="center"/>
              <w:rPr>
                <w:sz w:val="24"/>
              </w:rPr>
            </w:pPr>
            <w:r>
              <w:rPr>
                <w:rFonts w:hint="eastAsia"/>
                <w:sz w:val="24"/>
              </w:rPr>
              <w:t>≤0.07</w:t>
            </w:r>
          </w:p>
        </w:tc>
        <w:tc>
          <w:tcPr>
            <w:tcW w:w="2704" w:type="dxa"/>
            <w:vAlign w:val="center"/>
          </w:tcPr>
          <w:p w14:paraId="0B57A6BE">
            <w:pPr>
              <w:adjustRightInd w:val="0"/>
              <w:snapToGrid w:val="0"/>
              <w:ind w:left="-85"/>
              <w:jc w:val="center"/>
              <w:rPr>
                <w:sz w:val="24"/>
              </w:rPr>
            </w:pPr>
            <w:r>
              <w:rPr>
                <w:rFonts w:hint="eastAsia"/>
                <w:sz w:val="24"/>
              </w:rPr>
              <w:t>≤0.08</w:t>
            </w:r>
          </w:p>
        </w:tc>
      </w:tr>
      <w:tr w14:paraId="76A8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11" w:type="dxa"/>
            <w:vAlign w:val="center"/>
          </w:tcPr>
          <w:p w14:paraId="7B309606">
            <w:pPr>
              <w:adjustRightInd w:val="0"/>
              <w:snapToGrid w:val="0"/>
              <w:ind w:left="-85"/>
              <w:jc w:val="center"/>
              <w:rPr>
                <w:sz w:val="24"/>
              </w:rPr>
            </w:pPr>
            <w:r>
              <w:rPr>
                <w:rFonts w:hint="eastAsia"/>
                <w:sz w:val="24"/>
              </w:rPr>
              <w:t>苯（mg/</w:t>
            </w:r>
            <w:r>
              <w:rPr>
                <w:sz w:val="24"/>
              </w:rPr>
              <w:t>m</w:t>
            </w:r>
            <w:r>
              <w:rPr>
                <w:sz w:val="24"/>
                <w:vertAlign w:val="superscript"/>
              </w:rPr>
              <w:t>3</w:t>
            </w:r>
            <w:r>
              <w:rPr>
                <w:rFonts w:hint="eastAsia"/>
                <w:sz w:val="24"/>
              </w:rPr>
              <w:t>）</w:t>
            </w:r>
          </w:p>
        </w:tc>
        <w:tc>
          <w:tcPr>
            <w:tcW w:w="2704" w:type="dxa"/>
            <w:vAlign w:val="center"/>
          </w:tcPr>
          <w:p w14:paraId="3B6B6BE5">
            <w:pPr>
              <w:adjustRightInd w:val="0"/>
              <w:snapToGrid w:val="0"/>
              <w:ind w:left="-85"/>
              <w:jc w:val="center"/>
              <w:rPr>
                <w:sz w:val="24"/>
              </w:rPr>
            </w:pPr>
            <w:r>
              <w:rPr>
                <w:rFonts w:hint="eastAsia"/>
                <w:sz w:val="24"/>
              </w:rPr>
              <w:t>≤0.06</w:t>
            </w:r>
          </w:p>
        </w:tc>
        <w:tc>
          <w:tcPr>
            <w:tcW w:w="2704" w:type="dxa"/>
            <w:vAlign w:val="center"/>
          </w:tcPr>
          <w:p w14:paraId="7A117F1B">
            <w:pPr>
              <w:adjustRightInd w:val="0"/>
              <w:snapToGrid w:val="0"/>
              <w:ind w:left="-85"/>
              <w:jc w:val="center"/>
              <w:rPr>
                <w:sz w:val="24"/>
              </w:rPr>
            </w:pPr>
            <w:r>
              <w:rPr>
                <w:rFonts w:hint="eastAsia"/>
                <w:sz w:val="24"/>
              </w:rPr>
              <w:t>≤0.09</w:t>
            </w:r>
          </w:p>
        </w:tc>
      </w:tr>
      <w:tr w14:paraId="4D77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11" w:type="dxa"/>
            <w:vAlign w:val="center"/>
          </w:tcPr>
          <w:p w14:paraId="1F8B3639">
            <w:pPr>
              <w:adjustRightInd w:val="0"/>
              <w:snapToGrid w:val="0"/>
              <w:ind w:left="-85"/>
              <w:jc w:val="center"/>
              <w:rPr>
                <w:sz w:val="24"/>
              </w:rPr>
            </w:pPr>
            <w:r>
              <w:rPr>
                <w:rFonts w:hint="eastAsia"/>
                <w:sz w:val="24"/>
              </w:rPr>
              <w:t>甲苯（mg/</w:t>
            </w:r>
            <w:r>
              <w:rPr>
                <w:sz w:val="24"/>
              </w:rPr>
              <w:t>m</w:t>
            </w:r>
            <w:r>
              <w:rPr>
                <w:sz w:val="24"/>
                <w:vertAlign w:val="superscript"/>
              </w:rPr>
              <w:t>3</w:t>
            </w:r>
            <w:r>
              <w:rPr>
                <w:rFonts w:hint="eastAsia"/>
                <w:sz w:val="24"/>
              </w:rPr>
              <w:t>）</w:t>
            </w:r>
          </w:p>
        </w:tc>
        <w:tc>
          <w:tcPr>
            <w:tcW w:w="2704" w:type="dxa"/>
            <w:vAlign w:val="center"/>
          </w:tcPr>
          <w:p w14:paraId="6BB42BC7">
            <w:pPr>
              <w:adjustRightInd w:val="0"/>
              <w:snapToGrid w:val="0"/>
              <w:ind w:left="-85"/>
              <w:jc w:val="center"/>
              <w:rPr>
                <w:sz w:val="24"/>
              </w:rPr>
            </w:pPr>
            <w:r>
              <w:rPr>
                <w:rFonts w:hint="eastAsia"/>
                <w:sz w:val="24"/>
              </w:rPr>
              <w:t>≤0.15</w:t>
            </w:r>
          </w:p>
        </w:tc>
        <w:tc>
          <w:tcPr>
            <w:tcW w:w="2704" w:type="dxa"/>
            <w:vAlign w:val="center"/>
          </w:tcPr>
          <w:p w14:paraId="648A8589">
            <w:pPr>
              <w:adjustRightInd w:val="0"/>
              <w:snapToGrid w:val="0"/>
              <w:ind w:left="-85"/>
              <w:jc w:val="center"/>
              <w:rPr>
                <w:sz w:val="24"/>
              </w:rPr>
            </w:pPr>
            <w:r>
              <w:rPr>
                <w:rFonts w:hint="eastAsia"/>
                <w:sz w:val="24"/>
              </w:rPr>
              <w:t>≤0.20</w:t>
            </w:r>
          </w:p>
        </w:tc>
      </w:tr>
      <w:tr w14:paraId="73EE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11" w:type="dxa"/>
            <w:vAlign w:val="center"/>
          </w:tcPr>
          <w:p w14:paraId="110FD6CA">
            <w:pPr>
              <w:adjustRightInd w:val="0"/>
              <w:snapToGrid w:val="0"/>
              <w:ind w:left="-85"/>
              <w:jc w:val="center"/>
              <w:rPr>
                <w:sz w:val="24"/>
              </w:rPr>
            </w:pPr>
            <w:r>
              <w:rPr>
                <w:rFonts w:hint="eastAsia"/>
                <w:sz w:val="24"/>
              </w:rPr>
              <w:t>二甲苯（mg/</w:t>
            </w:r>
            <w:r>
              <w:rPr>
                <w:sz w:val="24"/>
              </w:rPr>
              <w:t>m</w:t>
            </w:r>
            <w:r>
              <w:rPr>
                <w:sz w:val="24"/>
                <w:vertAlign w:val="superscript"/>
              </w:rPr>
              <w:t>3</w:t>
            </w:r>
            <w:r>
              <w:rPr>
                <w:rFonts w:hint="eastAsia"/>
                <w:sz w:val="24"/>
              </w:rPr>
              <w:t>）</w:t>
            </w:r>
          </w:p>
        </w:tc>
        <w:tc>
          <w:tcPr>
            <w:tcW w:w="2704" w:type="dxa"/>
            <w:vAlign w:val="center"/>
          </w:tcPr>
          <w:p w14:paraId="6932C416">
            <w:pPr>
              <w:adjustRightInd w:val="0"/>
              <w:snapToGrid w:val="0"/>
              <w:ind w:left="-85"/>
              <w:jc w:val="center"/>
              <w:rPr>
                <w:sz w:val="24"/>
              </w:rPr>
            </w:pPr>
            <w:r>
              <w:rPr>
                <w:rFonts w:hint="eastAsia"/>
                <w:sz w:val="24"/>
              </w:rPr>
              <w:t>≤0.20</w:t>
            </w:r>
          </w:p>
        </w:tc>
        <w:tc>
          <w:tcPr>
            <w:tcW w:w="2704" w:type="dxa"/>
            <w:vAlign w:val="center"/>
          </w:tcPr>
          <w:p w14:paraId="50F0A0FF">
            <w:pPr>
              <w:adjustRightInd w:val="0"/>
              <w:snapToGrid w:val="0"/>
              <w:ind w:left="-85"/>
              <w:jc w:val="center"/>
              <w:rPr>
                <w:sz w:val="24"/>
              </w:rPr>
            </w:pPr>
            <w:r>
              <w:rPr>
                <w:rFonts w:hint="eastAsia"/>
                <w:sz w:val="24"/>
              </w:rPr>
              <w:t>≤0.20</w:t>
            </w:r>
          </w:p>
        </w:tc>
      </w:tr>
      <w:tr w14:paraId="7463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11" w:type="dxa"/>
            <w:vAlign w:val="center"/>
          </w:tcPr>
          <w:p w14:paraId="04173A4D">
            <w:pPr>
              <w:adjustRightInd w:val="0"/>
              <w:snapToGrid w:val="0"/>
              <w:ind w:left="-85"/>
              <w:jc w:val="center"/>
              <w:rPr>
                <w:sz w:val="24"/>
              </w:rPr>
            </w:pPr>
            <w:r>
              <w:rPr>
                <w:rFonts w:hint="eastAsia"/>
                <w:sz w:val="24"/>
              </w:rPr>
              <w:t>氨（mg/</w:t>
            </w:r>
            <w:r>
              <w:rPr>
                <w:sz w:val="24"/>
              </w:rPr>
              <w:t>m</w:t>
            </w:r>
            <w:r>
              <w:rPr>
                <w:sz w:val="24"/>
                <w:vertAlign w:val="superscript"/>
              </w:rPr>
              <w:t>3</w:t>
            </w:r>
            <w:r>
              <w:rPr>
                <w:rFonts w:hint="eastAsia"/>
                <w:sz w:val="24"/>
              </w:rPr>
              <w:t>）</w:t>
            </w:r>
          </w:p>
        </w:tc>
        <w:tc>
          <w:tcPr>
            <w:tcW w:w="2704" w:type="dxa"/>
            <w:vAlign w:val="center"/>
          </w:tcPr>
          <w:p w14:paraId="2F1B9B47">
            <w:pPr>
              <w:adjustRightInd w:val="0"/>
              <w:snapToGrid w:val="0"/>
              <w:ind w:left="-85"/>
              <w:jc w:val="center"/>
              <w:rPr>
                <w:sz w:val="24"/>
              </w:rPr>
            </w:pPr>
            <w:r>
              <w:rPr>
                <w:rFonts w:hint="eastAsia"/>
                <w:sz w:val="24"/>
              </w:rPr>
              <w:t>≤0.15</w:t>
            </w:r>
          </w:p>
        </w:tc>
        <w:tc>
          <w:tcPr>
            <w:tcW w:w="2704" w:type="dxa"/>
            <w:vAlign w:val="center"/>
          </w:tcPr>
          <w:p w14:paraId="27CA25CB">
            <w:pPr>
              <w:adjustRightInd w:val="0"/>
              <w:snapToGrid w:val="0"/>
              <w:ind w:left="-85"/>
              <w:jc w:val="center"/>
              <w:rPr>
                <w:sz w:val="24"/>
              </w:rPr>
            </w:pPr>
            <w:r>
              <w:rPr>
                <w:rFonts w:hint="eastAsia"/>
                <w:sz w:val="24"/>
              </w:rPr>
              <w:t>≤0.20</w:t>
            </w:r>
          </w:p>
        </w:tc>
      </w:tr>
      <w:tr w14:paraId="37AC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11" w:type="dxa"/>
            <w:vAlign w:val="center"/>
          </w:tcPr>
          <w:p w14:paraId="2D727712">
            <w:pPr>
              <w:adjustRightInd w:val="0"/>
              <w:snapToGrid w:val="0"/>
              <w:ind w:left="-85"/>
              <w:jc w:val="center"/>
              <w:rPr>
                <w:sz w:val="24"/>
              </w:rPr>
            </w:pPr>
            <w:r>
              <w:rPr>
                <w:rFonts w:hint="eastAsia"/>
                <w:sz w:val="24"/>
              </w:rPr>
              <w:t>TVOC（mg/</w:t>
            </w:r>
            <w:r>
              <w:rPr>
                <w:sz w:val="24"/>
              </w:rPr>
              <w:t>m</w:t>
            </w:r>
            <w:r>
              <w:rPr>
                <w:sz w:val="24"/>
                <w:vertAlign w:val="superscript"/>
              </w:rPr>
              <w:t>3</w:t>
            </w:r>
            <w:r>
              <w:rPr>
                <w:rFonts w:hint="eastAsia"/>
                <w:sz w:val="24"/>
              </w:rPr>
              <w:t>）</w:t>
            </w:r>
          </w:p>
        </w:tc>
        <w:tc>
          <w:tcPr>
            <w:tcW w:w="2704" w:type="dxa"/>
            <w:vAlign w:val="center"/>
          </w:tcPr>
          <w:p w14:paraId="1782F247">
            <w:pPr>
              <w:adjustRightInd w:val="0"/>
              <w:snapToGrid w:val="0"/>
              <w:ind w:left="-85"/>
              <w:jc w:val="center"/>
              <w:rPr>
                <w:sz w:val="24"/>
              </w:rPr>
            </w:pPr>
            <w:r>
              <w:rPr>
                <w:rFonts w:hint="eastAsia"/>
                <w:sz w:val="24"/>
              </w:rPr>
              <w:t>≤0.45</w:t>
            </w:r>
          </w:p>
        </w:tc>
        <w:tc>
          <w:tcPr>
            <w:tcW w:w="2704" w:type="dxa"/>
            <w:vAlign w:val="center"/>
          </w:tcPr>
          <w:p w14:paraId="1F845618">
            <w:pPr>
              <w:adjustRightInd w:val="0"/>
              <w:snapToGrid w:val="0"/>
              <w:ind w:left="-85"/>
              <w:jc w:val="center"/>
              <w:rPr>
                <w:sz w:val="24"/>
              </w:rPr>
            </w:pPr>
            <w:r>
              <w:rPr>
                <w:rFonts w:hint="eastAsia"/>
                <w:sz w:val="24"/>
              </w:rPr>
              <w:t>≤0.50</w:t>
            </w:r>
          </w:p>
        </w:tc>
      </w:tr>
    </w:tbl>
    <w:p w14:paraId="1D44F70F">
      <w:pPr>
        <w:spacing w:line="520" w:lineRule="exact"/>
        <w:ind w:firstLine="472" w:firstLineChars="196"/>
        <w:rPr>
          <w:rFonts w:hint="eastAsia" w:eastAsia="宋体"/>
          <w:b/>
          <w:bCs/>
          <w:sz w:val="24"/>
          <w:lang w:eastAsia="zh-CN"/>
        </w:rPr>
      </w:pPr>
      <w:r>
        <w:rPr>
          <w:rFonts w:hint="eastAsia"/>
          <w:b/>
          <w:bCs/>
          <w:sz w:val="24"/>
        </w:rPr>
        <w:t>注：如国家对以上标准进行修订，则按修订后的规范</w:t>
      </w:r>
      <w:r>
        <w:rPr>
          <w:rFonts w:hint="eastAsia"/>
          <w:b/>
          <w:bCs/>
          <w:sz w:val="24"/>
          <w:lang w:eastAsia="zh-CN"/>
        </w:rPr>
        <w:t>。</w:t>
      </w:r>
    </w:p>
    <w:p w14:paraId="62D31481">
      <w:pPr>
        <w:spacing w:line="520" w:lineRule="exact"/>
        <w:ind w:firstLine="472" w:firstLineChars="196"/>
        <w:rPr>
          <w:sz w:val="24"/>
        </w:rPr>
      </w:pPr>
      <w:r>
        <w:rPr>
          <w:rFonts w:hint="eastAsia"/>
          <w:b/>
          <w:bCs/>
          <w:sz w:val="24"/>
        </w:rPr>
        <w:t>第四条：</w:t>
      </w:r>
      <w:r>
        <w:rPr>
          <w:rFonts w:hint="eastAsia"/>
          <w:sz w:val="24"/>
        </w:rPr>
        <w:t>甲方向乙方支付检测技术服务报酬及支付方式为：</w:t>
      </w:r>
    </w:p>
    <w:p w14:paraId="5B6B66FA">
      <w:pPr>
        <w:spacing w:line="520" w:lineRule="exact"/>
        <w:rPr>
          <w:rFonts w:ascii="宋体" w:hAnsi="宋体" w:cs="宋体"/>
          <w:sz w:val="24"/>
        </w:rPr>
      </w:pPr>
      <w:r>
        <w:rPr>
          <w:rFonts w:hint="eastAsia" w:ascii="宋体" w:hAnsi="宋体" w:cs="宋体"/>
          <w:sz w:val="24"/>
        </w:rPr>
        <w:t>1、合同金额为：¥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hint="eastAsia" w:ascii="宋体" w:hAnsi="宋体" w:cs="宋体"/>
          <w:sz w:val="24"/>
        </w:rPr>
        <w:t>）。</w:t>
      </w:r>
    </w:p>
    <w:p w14:paraId="3624A0D6">
      <w:pPr>
        <w:spacing w:line="520" w:lineRule="exact"/>
        <w:ind w:firstLine="480" w:firstLineChars="200"/>
        <w:rPr>
          <w:rFonts w:ascii="宋体" w:hAnsi="宋体" w:cs="宋体"/>
          <w:sz w:val="24"/>
        </w:rPr>
      </w:pPr>
      <w:r>
        <w:rPr>
          <w:rFonts w:hint="eastAsia" w:ascii="宋体" w:hAnsi="宋体" w:cs="宋体"/>
          <w:sz w:val="24"/>
        </w:rPr>
        <w:t>检测点数暂计</w:t>
      </w:r>
      <w:r>
        <w:rPr>
          <w:rFonts w:hint="eastAsia" w:ascii="宋体" w:hAnsi="宋体" w:cs="宋体"/>
          <w:sz w:val="24"/>
          <w:lang w:val="en-US" w:eastAsia="zh-CN"/>
        </w:rPr>
        <w:t>60</w:t>
      </w:r>
      <w:r>
        <w:rPr>
          <w:rFonts w:hint="eastAsia" w:ascii="宋体" w:hAnsi="宋体" w:cs="宋体"/>
          <w:sz w:val="24"/>
        </w:rPr>
        <w:t>个，每个检测点（检测七项指标）按¥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元计费。</w:t>
      </w:r>
    </w:p>
    <w:p w14:paraId="39E28B6D">
      <w:pPr>
        <w:spacing w:line="520" w:lineRule="exact"/>
        <w:rPr>
          <w:rFonts w:ascii="宋体" w:hAnsi="宋体" w:cs="宋体"/>
          <w:sz w:val="24"/>
        </w:rPr>
      </w:pPr>
      <w:r>
        <w:rPr>
          <w:rFonts w:hint="eastAsia" w:ascii="宋体" w:hAnsi="宋体" w:cs="宋体"/>
          <w:sz w:val="24"/>
        </w:rPr>
        <w:t>2、服务费用每半年支付一次，数量以实际检测数量为准。</w:t>
      </w:r>
    </w:p>
    <w:p w14:paraId="666C80B4">
      <w:pPr>
        <w:spacing w:line="520" w:lineRule="exact"/>
        <w:rPr>
          <w:rFonts w:ascii="宋体" w:hAnsi="宋体" w:cs="宋体"/>
          <w:sz w:val="24"/>
        </w:rPr>
      </w:pPr>
      <w:r>
        <w:rPr>
          <w:rFonts w:hint="eastAsia" w:ascii="宋体" w:hAnsi="宋体" w:cs="宋体"/>
          <w:sz w:val="24"/>
        </w:rPr>
        <w:t>3、甲方委托乙方进行项目检测的时间在合同服务期内，但实际提交检测结果或检测报告时间超出合同服务期的，该检测项目作为该合同服务内容进行结算。</w:t>
      </w:r>
    </w:p>
    <w:p w14:paraId="0F22DD08">
      <w:pPr>
        <w:spacing w:line="520" w:lineRule="exact"/>
        <w:rPr>
          <w:rFonts w:ascii="宋体" w:hAnsi="宋体" w:cs="宋体"/>
          <w:sz w:val="24"/>
        </w:rPr>
      </w:pPr>
      <w:r>
        <w:rPr>
          <w:rFonts w:hint="eastAsia" w:ascii="宋体" w:hAnsi="宋体" w:cs="宋体"/>
          <w:sz w:val="24"/>
        </w:rPr>
        <w:t>4、合同服务期满</w:t>
      </w:r>
      <w:r>
        <w:rPr>
          <w:rFonts w:hint="eastAsia" w:ascii="宋体" w:hAnsi="宋体" w:cs="宋体"/>
          <w:sz w:val="24"/>
          <w:highlight w:val="none"/>
        </w:rPr>
        <w:t>或</w:t>
      </w:r>
      <w:r>
        <w:rPr>
          <w:rFonts w:hint="eastAsia"/>
          <w:sz w:val="24"/>
          <w:highlight w:val="none"/>
        </w:rPr>
        <w:t>检测费用累计达到合同价</w:t>
      </w:r>
      <w:r>
        <w:rPr>
          <w:rFonts w:hint="eastAsia" w:ascii="宋体" w:hAnsi="宋体" w:cs="宋体"/>
          <w:sz w:val="24"/>
        </w:rPr>
        <w:t>后进行结算，结算价按合同服务期内委托的实际检测点数乘以单价计算。甲方一次性向乙方支付结算余款。</w:t>
      </w:r>
    </w:p>
    <w:p w14:paraId="24C086BD">
      <w:pPr>
        <w:spacing w:line="520" w:lineRule="exact"/>
        <w:rPr>
          <w:rFonts w:ascii="宋体" w:hAnsi="宋体" w:cs="宋体"/>
          <w:sz w:val="24"/>
        </w:rPr>
      </w:pPr>
      <w:r>
        <w:rPr>
          <w:rFonts w:hint="eastAsia" w:ascii="宋体" w:hAnsi="宋体" w:cs="宋体"/>
          <w:sz w:val="24"/>
        </w:rPr>
        <w:t>5、乙方请款时需附上请款报告一式三份（含合同相关条款及检测报告复印件）及等额有效发票，甲方审核</w:t>
      </w:r>
      <w:r>
        <w:rPr>
          <w:rFonts w:hint="eastAsia" w:ascii="宋体" w:hAnsi="宋体" w:cs="宋体"/>
          <w:sz w:val="24"/>
          <w:lang w:val="en-US" w:eastAsia="zh-CN"/>
        </w:rPr>
        <w:t>完成且满足支付条件</w:t>
      </w:r>
      <w:r>
        <w:rPr>
          <w:rFonts w:hint="eastAsia" w:ascii="宋体" w:hAnsi="宋体" w:cs="宋体"/>
          <w:sz w:val="24"/>
        </w:rPr>
        <w:t>后</w:t>
      </w:r>
      <w:r>
        <w:rPr>
          <w:rFonts w:hint="eastAsia" w:ascii="宋体" w:hAnsi="宋体" w:cs="宋体"/>
          <w:color w:val="auto"/>
          <w:sz w:val="24"/>
          <w:lang w:val="en-US" w:eastAsia="zh-CN"/>
        </w:rPr>
        <w:t>30</w:t>
      </w:r>
      <w:r>
        <w:rPr>
          <w:rFonts w:hint="eastAsia" w:ascii="宋体" w:hAnsi="宋体" w:cs="宋体"/>
          <w:color w:val="auto"/>
          <w:sz w:val="24"/>
        </w:rPr>
        <w:t>天内支</w:t>
      </w:r>
      <w:r>
        <w:rPr>
          <w:rFonts w:hint="eastAsia" w:ascii="宋体" w:hAnsi="宋体" w:cs="宋体"/>
          <w:sz w:val="24"/>
        </w:rPr>
        <w:t>付。</w:t>
      </w:r>
    </w:p>
    <w:p w14:paraId="7B7F1DAE">
      <w:pPr>
        <w:spacing w:line="520" w:lineRule="exact"/>
        <w:rPr>
          <w:sz w:val="24"/>
        </w:rPr>
      </w:pPr>
      <w:r>
        <w:rPr>
          <w:rFonts w:hint="eastAsia" w:ascii="宋体" w:hAnsi="宋体" w:cs="宋体"/>
          <w:sz w:val="24"/>
        </w:rPr>
        <w:t>6、检测服务的工作量由甲方根据审批后的检测方案并结合现场实际情况进行确认，确认形式以</w:t>
      </w:r>
      <w:r>
        <w:rPr>
          <w:rFonts w:hint="eastAsia"/>
          <w:sz w:val="24"/>
        </w:rPr>
        <w:t>甲方签发的检测任务开工指令为准，乙方自行增加的额外工作量将不被承认。在检测技术成果完成后，实际工作量应以甲方和乙方共同确认为准。</w:t>
      </w:r>
    </w:p>
    <w:p w14:paraId="07A88C75">
      <w:pPr>
        <w:spacing w:line="520" w:lineRule="exact"/>
        <w:ind w:firstLine="482" w:firstLineChars="200"/>
        <w:rPr>
          <w:rFonts w:ascii="宋体" w:hAnsi="宋体"/>
          <w:sz w:val="24"/>
        </w:rPr>
      </w:pPr>
      <w:r>
        <w:rPr>
          <w:rFonts w:hint="eastAsia"/>
          <w:b/>
          <w:bCs/>
          <w:sz w:val="24"/>
        </w:rPr>
        <w:t>第五条：</w:t>
      </w:r>
      <w:r>
        <w:rPr>
          <w:rFonts w:hint="eastAsia"/>
          <w:sz w:val="24"/>
        </w:rPr>
        <w:t>本合同的变更必须由双方协商一致，并以书面形式确定。</w:t>
      </w:r>
    </w:p>
    <w:p w14:paraId="3F8E75D8">
      <w:pPr>
        <w:spacing w:line="520" w:lineRule="exact"/>
        <w:ind w:firstLine="513" w:firstLineChars="213"/>
        <w:rPr>
          <w:sz w:val="24"/>
        </w:rPr>
      </w:pPr>
      <w:r>
        <w:rPr>
          <w:rFonts w:hint="eastAsia" w:ascii="宋体" w:hAnsi="宋体"/>
          <w:b/>
          <w:bCs/>
          <w:sz w:val="24"/>
        </w:rPr>
        <w:t>第六条</w:t>
      </w:r>
      <w:r>
        <w:rPr>
          <w:rFonts w:hint="eastAsia" w:ascii="宋体" w:hAnsi="宋体"/>
          <w:sz w:val="24"/>
        </w:rPr>
        <w:t>：</w:t>
      </w:r>
      <w:r>
        <w:rPr>
          <w:rFonts w:hint="eastAsia"/>
          <w:sz w:val="24"/>
        </w:rPr>
        <w:t>双方确定，出现下列情形，致使本合同的履行成为不必要或不可能的，可以解除本合同：</w:t>
      </w:r>
    </w:p>
    <w:p w14:paraId="3F83CF80">
      <w:pPr>
        <w:spacing w:line="520" w:lineRule="exact"/>
        <w:rPr>
          <w:rFonts w:ascii="宋体" w:hAnsi="宋体"/>
          <w:sz w:val="24"/>
        </w:rPr>
      </w:pPr>
      <w:r>
        <w:rPr>
          <w:rFonts w:hint="eastAsia" w:ascii="宋体" w:hAnsi="宋体"/>
          <w:sz w:val="24"/>
        </w:rPr>
        <w:t>1、发生不可抗力；</w:t>
      </w:r>
    </w:p>
    <w:p w14:paraId="5822ADFE">
      <w:pPr>
        <w:spacing w:line="520" w:lineRule="exact"/>
        <w:rPr>
          <w:rFonts w:hint="eastAsia" w:eastAsia="宋体"/>
          <w:lang w:val="en-US" w:eastAsia="zh-CN"/>
        </w:rPr>
      </w:pPr>
      <w:r>
        <w:rPr>
          <w:rFonts w:hint="eastAsia" w:ascii="宋体" w:hAnsi="宋体"/>
          <w:sz w:val="24"/>
        </w:rPr>
        <w:t>2、乙方两次未能按约定时间安排检测采样，经甲方书面警告后第三次发生的。</w:t>
      </w:r>
    </w:p>
    <w:p w14:paraId="47F05002">
      <w:pPr>
        <w:keepNext w:val="0"/>
        <w:keepLines w:val="0"/>
        <w:pageBreakBefore w:val="0"/>
        <w:widowControl w:val="0"/>
        <w:kinsoku/>
        <w:wordWrap/>
        <w:overflowPunct/>
        <w:topLinePunct w:val="0"/>
        <w:autoSpaceDE/>
        <w:autoSpaceDN/>
        <w:bidi w:val="0"/>
        <w:adjustRightInd/>
        <w:snapToGrid/>
        <w:spacing w:line="520" w:lineRule="exact"/>
        <w:ind w:firstLine="472" w:firstLineChars="196"/>
        <w:textAlignment w:val="auto"/>
        <w:rPr>
          <w:rFonts w:hint="default" w:eastAsia="宋体"/>
          <w:color w:val="auto"/>
          <w:sz w:val="24"/>
          <w:lang w:val="en-US" w:eastAsia="zh-CN"/>
        </w:rPr>
      </w:pPr>
      <w:r>
        <w:rPr>
          <w:rFonts w:hint="eastAsia"/>
          <w:b/>
          <w:bCs/>
          <w:color w:val="auto"/>
          <w:sz w:val="24"/>
        </w:rPr>
        <w:t>第七条：</w:t>
      </w:r>
      <w:r>
        <w:rPr>
          <w:rFonts w:hint="eastAsia"/>
          <w:b w:val="0"/>
          <w:bCs w:val="0"/>
          <w:color w:val="auto"/>
          <w:sz w:val="24"/>
          <w:lang w:val="en-US" w:eastAsia="zh-CN"/>
        </w:rPr>
        <w:t>达到以下任意条件，本合同自动终止：</w:t>
      </w:r>
    </w:p>
    <w:p w14:paraId="64AB367B">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1、本合同有效期至2027年12月31日，期满后本合同自动终止；</w:t>
      </w:r>
    </w:p>
    <w:p w14:paraId="2E8903B2">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宋体" w:cs="Times New Roman"/>
          <w:color w:val="auto"/>
          <w:kern w:val="2"/>
          <w:sz w:val="24"/>
          <w:lang w:val="en-US" w:eastAsia="zh-CN" w:bidi="ar-SA"/>
        </w:rPr>
      </w:pPr>
      <w:r>
        <w:rPr>
          <w:rFonts w:hint="eastAsia" w:ascii="宋体" w:hAnsi="宋体" w:eastAsia="宋体" w:cs="宋体"/>
          <w:color w:val="auto"/>
          <w:kern w:val="2"/>
          <w:sz w:val="24"/>
          <w:lang w:val="en-US" w:eastAsia="zh-CN" w:bidi="ar-SA"/>
        </w:rPr>
        <w:t>2、检测</w:t>
      </w:r>
      <w:r>
        <w:rPr>
          <w:rFonts w:hint="eastAsia" w:ascii="Times New Roman" w:hAnsi="Times New Roman" w:eastAsia="宋体" w:cs="Times New Roman"/>
          <w:color w:val="auto"/>
          <w:kern w:val="2"/>
          <w:sz w:val="24"/>
          <w:lang w:val="en-US" w:eastAsia="zh-CN" w:bidi="ar-SA"/>
        </w:rPr>
        <w:t>费用累计达到合同价</w:t>
      </w:r>
      <w:r>
        <w:rPr>
          <w:rFonts w:hint="eastAsia" w:ascii="Times New Roman" w:hAnsi="Times New Roman" w:cs="Times New Roman"/>
          <w:color w:val="auto"/>
          <w:kern w:val="2"/>
          <w:sz w:val="24"/>
          <w:lang w:val="en-US" w:eastAsia="zh-CN" w:bidi="ar-SA"/>
        </w:rPr>
        <w:t>，</w:t>
      </w:r>
      <w:r>
        <w:rPr>
          <w:rFonts w:hint="eastAsia" w:ascii="Times New Roman" w:hAnsi="Times New Roman" w:eastAsia="宋体" w:cs="Times New Roman"/>
          <w:color w:val="auto"/>
          <w:kern w:val="2"/>
          <w:sz w:val="24"/>
          <w:lang w:val="en-US" w:eastAsia="zh-CN" w:bidi="ar-SA"/>
        </w:rPr>
        <w:t>本合同自动终止</w:t>
      </w:r>
      <w:r>
        <w:rPr>
          <w:rFonts w:hint="eastAsia" w:ascii="Times New Roman" w:hAnsi="Times New Roman" w:cs="Times New Roman"/>
          <w:color w:val="auto"/>
          <w:kern w:val="2"/>
          <w:sz w:val="24"/>
          <w:lang w:val="en-US" w:eastAsia="zh-CN" w:bidi="ar-SA"/>
        </w:rPr>
        <w:t>。</w:t>
      </w:r>
    </w:p>
    <w:p w14:paraId="610002CB">
      <w:pPr>
        <w:spacing w:line="520" w:lineRule="exact"/>
        <w:ind w:firstLine="472" w:firstLineChars="196"/>
        <w:rPr>
          <w:sz w:val="24"/>
        </w:rPr>
      </w:pPr>
      <w:r>
        <w:rPr>
          <w:rFonts w:hint="eastAsia"/>
          <w:b/>
          <w:bCs/>
          <w:sz w:val="24"/>
        </w:rPr>
        <w:t>第</w:t>
      </w:r>
      <w:r>
        <w:rPr>
          <w:rFonts w:hint="eastAsia"/>
          <w:b/>
          <w:bCs/>
          <w:sz w:val="24"/>
          <w:lang w:val="en-US" w:eastAsia="zh-CN"/>
        </w:rPr>
        <w:t>八</w:t>
      </w:r>
      <w:r>
        <w:rPr>
          <w:rFonts w:hint="eastAsia"/>
          <w:b/>
          <w:bCs/>
          <w:sz w:val="24"/>
        </w:rPr>
        <w:t>条：</w:t>
      </w:r>
      <w:r>
        <w:rPr>
          <w:rFonts w:hint="eastAsia"/>
          <w:sz w:val="24"/>
        </w:rPr>
        <w:t>双方约定本合同其他相关事项：乙方应在采样后5个工作日内向甲方提交检测结果，并于一个月内向甲方提交具有CMA章的检测报告。未经甲方书面同意延长提交时间的，超出5个工作日后提交检测结果或超出一个月提交检测报告的，每超出一天，罚款500元。</w:t>
      </w:r>
    </w:p>
    <w:p w14:paraId="1C94E5B4">
      <w:pPr>
        <w:spacing w:line="360" w:lineRule="auto"/>
        <w:ind w:firstLine="422" w:firstLineChars="175"/>
        <w:rPr>
          <w:rFonts w:hint="eastAsia" w:ascii="宋体" w:hAnsi="宋体" w:eastAsia="宋体" w:cs="SimSun-Identity-H"/>
          <w:kern w:val="0"/>
          <w:sz w:val="24"/>
          <w:lang w:eastAsia="zh-CN"/>
        </w:rPr>
      </w:pPr>
      <w:r>
        <w:rPr>
          <w:rFonts w:hint="eastAsia"/>
          <w:b/>
          <w:bCs/>
          <w:sz w:val="24"/>
        </w:rPr>
        <w:t>第</w:t>
      </w:r>
      <w:r>
        <w:rPr>
          <w:rFonts w:hint="eastAsia"/>
          <w:b/>
          <w:bCs/>
          <w:sz w:val="24"/>
          <w:lang w:val="en-US" w:eastAsia="zh-CN"/>
        </w:rPr>
        <w:t>九</w:t>
      </w:r>
      <w:r>
        <w:rPr>
          <w:rFonts w:hint="eastAsia"/>
          <w:b/>
          <w:bCs/>
          <w:sz w:val="24"/>
        </w:rPr>
        <w:t>条：</w:t>
      </w:r>
      <w:r>
        <w:rPr>
          <w:rFonts w:hint="eastAsia" w:ascii="宋体"/>
          <w:sz w:val="24"/>
        </w:rPr>
        <w:t>本合同发生争议，双方当事人应及时协商解决。</w:t>
      </w:r>
      <w:r>
        <w:rPr>
          <w:rFonts w:hint="eastAsia" w:ascii="宋体"/>
          <w:sz w:val="24"/>
          <w:lang w:val="en-US" w:eastAsia="zh-CN"/>
        </w:rPr>
        <w:t>协商解决</w:t>
      </w:r>
      <w:r>
        <w:rPr>
          <w:rFonts w:hint="eastAsia" w:ascii="宋体"/>
          <w:sz w:val="24"/>
        </w:rPr>
        <w:t>不成时，双方当事人可向</w:t>
      </w:r>
      <w:r>
        <w:rPr>
          <w:rFonts w:hint="eastAsia" w:ascii="宋体"/>
          <w:sz w:val="24"/>
          <w:u w:val="single"/>
        </w:rPr>
        <w:t>广州市越秀区</w:t>
      </w:r>
      <w:r>
        <w:rPr>
          <w:rFonts w:hint="eastAsia" w:ascii="宋体"/>
          <w:sz w:val="24"/>
        </w:rPr>
        <w:t>人民法院</w:t>
      </w:r>
      <w:r>
        <w:rPr>
          <w:rFonts w:hint="eastAsia" w:ascii="宋体" w:hAnsi="宋体" w:cs="SimSun-Identity-H"/>
          <w:kern w:val="0"/>
          <w:sz w:val="24"/>
        </w:rPr>
        <w:t>提起诉讼</w:t>
      </w:r>
      <w:r>
        <w:rPr>
          <w:rFonts w:hint="eastAsia" w:ascii="宋体" w:hAnsi="宋体" w:cs="SimSun-Identity-H"/>
          <w:kern w:val="0"/>
          <w:sz w:val="24"/>
          <w:lang w:eastAsia="zh-CN"/>
        </w:rPr>
        <w:t>。</w:t>
      </w:r>
    </w:p>
    <w:p w14:paraId="65DCE5D4">
      <w:pPr>
        <w:spacing w:line="520" w:lineRule="exact"/>
        <w:ind w:firstLine="482" w:firstLineChars="200"/>
        <w:rPr>
          <w:sz w:val="24"/>
        </w:rPr>
      </w:pPr>
      <w:r>
        <w:rPr>
          <w:rFonts w:hint="eastAsia"/>
          <w:b/>
          <w:bCs/>
          <w:sz w:val="24"/>
        </w:rPr>
        <w:t>第</w:t>
      </w:r>
      <w:r>
        <w:rPr>
          <w:rFonts w:hint="eastAsia"/>
          <w:b/>
          <w:bCs/>
          <w:sz w:val="24"/>
          <w:lang w:val="en-US" w:eastAsia="zh-CN"/>
        </w:rPr>
        <w:t>十</w:t>
      </w:r>
      <w:r>
        <w:rPr>
          <w:rFonts w:hint="eastAsia"/>
          <w:b/>
          <w:bCs/>
          <w:sz w:val="24"/>
        </w:rPr>
        <w:t>条：</w:t>
      </w:r>
      <w:r>
        <w:rPr>
          <w:rFonts w:hint="eastAsia"/>
          <w:sz w:val="24"/>
        </w:rPr>
        <w:t>本合同一式</w:t>
      </w:r>
      <w:r>
        <w:rPr>
          <w:rFonts w:hint="eastAsia"/>
          <w:sz w:val="24"/>
          <w:u w:val="single"/>
        </w:rPr>
        <w:t xml:space="preserve"> 伍 </w:t>
      </w:r>
      <w:r>
        <w:rPr>
          <w:rFonts w:hint="eastAsia"/>
          <w:sz w:val="24"/>
        </w:rPr>
        <w:t>份，甲方</w:t>
      </w:r>
      <w:r>
        <w:rPr>
          <w:rFonts w:hint="eastAsia"/>
          <w:sz w:val="24"/>
          <w:u w:val="single"/>
        </w:rPr>
        <w:t xml:space="preserve"> 叁 </w:t>
      </w:r>
      <w:r>
        <w:rPr>
          <w:rFonts w:hint="eastAsia"/>
          <w:sz w:val="24"/>
        </w:rPr>
        <w:t>份，乙方</w:t>
      </w:r>
      <w:r>
        <w:rPr>
          <w:rFonts w:hint="eastAsia"/>
          <w:sz w:val="24"/>
          <w:u w:val="single" w:color="000000"/>
        </w:rPr>
        <w:t xml:space="preserve"> 贰 </w:t>
      </w:r>
      <w:r>
        <w:rPr>
          <w:rFonts w:hint="eastAsia"/>
          <w:sz w:val="24"/>
        </w:rPr>
        <w:t>份，具有同等法律效力。</w:t>
      </w:r>
    </w:p>
    <w:p w14:paraId="733DA169">
      <w:pPr>
        <w:spacing w:line="520" w:lineRule="exact"/>
        <w:ind w:firstLine="472" w:firstLineChars="196"/>
        <w:rPr>
          <w:rFonts w:hint="eastAsia"/>
          <w:sz w:val="24"/>
        </w:rPr>
      </w:pPr>
      <w:r>
        <w:rPr>
          <w:rFonts w:hint="eastAsia"/>
          <w:b/>
          <w:bCs/>
          <w:sz w:val="24"/>
        </w:rPr>
        <w:t>第十</w:t>
      </w:r>
      <w:r>
        <w:rPr>
          <w:rFonts w:hint="eastAsia"/>
          <w:b/>
          <w:bCs/>
          <w:sz w:val="24"/>
          <w:lang w:val="en-US" w:eastAsia="zh-CN"/>
        </w:rPr>
        <w:t>一</w:t>
      </w:r>
      <w:r>
        <w:rPr>
          <w:rFonts w:hint="eastAsia"/>
          <w:b/>
          <w:bCs/>
          <w:sz w:val="24"/>
        </w:rPr>
        <w:t>条：</w:t>
      </w:r>
      <w:r>
        <w:rPr>
          <w:rFonts w:hint="eastAsia"/>
          <w:sz w:val="24"/>
        </w:rPr>
        <w:t>本合同经双方签字盖章后生效。</w:t>
      </w:r>
    </w:p>
    <w:p w14:paraId="22C7CFB4">
      <w:pPr>
        <w:spacing w:line="520" w:lineRule="exact"/>
        <w:ind w:firstLine="470" w:firstLineChars="196"/>
        <w:rPr>
          <w:rFonts w:hint="eastAsia"/>
          <w:sz w:val="24"/>
          <w:lang w:eastAsia="zh-CN"/>
        </w:rPr>
      </w:pPr>
      <w:r>
        <w:rPr>
          <w:rFonts w:hint="eastAsia"/>
          <w:sz w:val="24"/>
          <w:lang w:eastAsia="zh-CN"/>
        </w:rPr>
        <w:t>（以下无正文）</w:t>
      </w:r>
    </w:p>
    <w:p w14:paraId="63DCCACD">
      <w:pPr>
        <w:pStyle w:val="2"/>
        <w:rPr>
          <w:rFonts w:hint="eastAsia"/>
          <w:sz w:val="24"/>
        </w:rPr>
      </w:pPr>
    </w:p>
    <w:p w14:paraId="368323AE">
      <w:pPr>
        <w:pStyle w:val="2"/>
        <w:rPr>
          <w:rFonts w:hint="eastAsia"/>
          <w:sz w:val="24"/>
        </w:rPr>
      </w:pPr>
    </w:p>
    <w:p w14:paraId="516D3479">
      <w:pPr>
        <w:pStyle w:val="2"/>
        <w:rPr>
          <w:rFonts w:hint="eastAsia"/>
          <w:sz w:val="24"/>
        </w:rPr>
      </w:pPr>
    </w:p>
    <w:p w14:paraId="5440EDF1">
      <w:pPr>
        <w:pStyle w:val="2"/>
        <w:rPr>
          <w:rFonts w:hint="eastAsia"/>
          <w:sz w:val="24"/>
        </w:rPr>
      </w:pPr>
    </w:p>
    <w:p w14:paraId="79A9FF00">
      <w:pPr>
        <w:pStyle w:val="2"/>
        <w:rPr>
          <w:rFonts w:hint="eastAsia"/>
          <w:sz w:val="24"/>
        </w:rPr>
      </w:pPr>
    </w:p>
    <w:p w14:paraId="511D0CF5">
      <w:pPr>
        <w:pStyle w:val="2"/>
        <w:rPr>
          <w:rFonts w:hint="eastAsia"/>
          <w:sz w:val="24"/>
        </w:rPr>
      </w:pPr>
    </w:p>
    <w:p w14:paraId="69A73D28">
      <w:pPr>
        <w:pStyle w:val="2"/>
        <w:rPr>
          <w:rFonts w:hint="eastAsia"/>
          <w:sz w:val="24"/>
        </w:rPr>
      </w:pPr>
    </w:p>
    <w:p w14:paraId="44F7398D">
      <w:pPr>
        <w:pStyle w:val="2"/>
        <w:rPr>
          <w:rFonts w:hint="eastAsia"/>
          <w:sz w:val="24"/>
        </w:rPr>
      </w:pPr>
    </w:p>
    <w:tbl>
      <w:tblPr>
        <w:tblStyle w:val="20"/>
        <w:tblW w:w="8672" w:type="dxa"/>
        <w:jc w:val="center"/>
        <w:tblLayout w:type="fixed"/>
        <w:tblCellMar>
          <w:top w:w="0" w:type="dxa"/>
          <w:left w:w="108" w:type="dxa"/>
          <w:bottom w:w="0" w:type="dxa"/>
          <w:right w:w="108" w:type="dxa"/>
        </w:tblCellMar>
      </w:tblPr>
      <w:tblGrid>
        <w:gridCol w:w="4336"/>
        <w:gridCol w:w="4336"/>
      </w:tblGrid>
      <w:tr w14:paraId="55283C6F">
        <w:tblPrEx>
          <w:tblCellMar>
            <w:top w:w="0" w:type="dxa"/>
            <w:left w:w="108" w:type="dxa"/>
            <w:bottom w:w="0" w:type="dxa"/>
            <w:right w:w="108" w:type="dxa"/>
          </w:tblCellMar>
        </w:tblPrEx>
        <w:trPr>
          <w:trHeight w:val="964" w:hRule="atLeast"/>
          <w:jc w:val="center"/>
        </w:trPr>
        <w:tc>
          <w:tcPr>
            <w:tcW w:w="4336" w:type="dxa"/>
          </w:tcPr>
          <w:p w14:paraId="7F3C4EB1">
            <w:pPr>
              <w:rPr>
                <w:rFonts w:ascii="Calibri" w:hAnsi="Calibri"/>
                <w:sz w:val="24"/>
              </w:rPr>
            </w:pPr>
            <w:r>
              <w:rPr>
                <w:rFonts w:hint="eastAsia" w:ascii="Calibri" w:hAnsi="Calibri"/>
                <w:sz w:val="24"/>
              </w:rPr>
              <w:t>法定代表人：</w:t>
            </w:r>
          </w:p>
        </w:tc>
        <w:tc>
          <w:tcPr>
            <w:tcW w:w="4336" w:type="dxa"/>
          </w:tcPr>
          <w:p w14:paraId="53A7F4D3">
            <w:pPr>
              <w:rPr>
                <w:rFonts w:ascii="Calibri" w:hAnsi="Calibri"/>
                <w:sz w:val="24"/>
              </w:rPr>
            </w:pPr>
            <w:r>
              <w:rPr>
                <w:rFonts w:hint="eastAsia" w:ascii="Calibri" w:hAnsi="Calibri"/>
                <w:sz w:val="24"/>
              </w:rPr>
              <w:t>法定代表人：</w:t>
            </w:r>
          </w:p>
        </w:tc>
      </w:tr>
      <w:tr w14:paraId="21004306">
        <w:tblPrEx>
          <w:tblCellMar>
            <w:top w:w="0" w:type="dxa"/>
            <w:left w:w="108" w:type="dxa"/>
            <w:bottom w:w="0" w:type="dxa"/>
            <w:right w:w="108" w:type="dxa"/>
          </w:tblCellMar>
        </w:tblPrEx>
        <w:trPr>
          <w:trHeight w:val="960" w:hRule="atLeast"/>
          <w:jc w:val="center"/>
        </w:trPr>
        <w:tc>
          <w:tcPr>
            <w:tcW w:w="4336" w:type="dxa"/>
          </w:tcPr>
          <w:p w14:paraId="231445D9">
            <w:pPr>
              <w:rPr>
                <w:rFonts w:ascii="Calibri" w:hAnsi="Calibri"/>
                <w:sz w:val="24"/>
              </w:rPr>
            </w:pPr>
            <w:r>
              <w:rPr>
                <w:rFonts w:hint="eastAsia" w:ascii="Calibri" w:hAnsi="Calibri"/>
                <w:sz w:val="24"/>
              </w:rPr>
              <w:t>委托代理人：</w:t>
            </w:r>
          </w:p>
        </w:tc>
        <w:tc>
          <w:tcPr>
            <w:tcW w:w="4336" w:type="dxa"/>
            <w:vAlign w:val="top"/>
          </w:tcPr>
          <w:p w14:paraId="79FCDBCE">
            <w:pPr>
              <w:rPr>
                <w:rFonts w:ascii="Calibri" w:hAnsi="Calibri"/>
                <w:sz w:val="24"/>
              </w:rPr>
            </w:pPr>
            <w:r>
              <w:rPr>
                <w:rFonts w:hint="eastAsia" w:ascii="Calibri" w:hAnsi="Calibri"/>
                <w:sz w:val="24"/>
              </w:rPr>
              <w:t>委托代理人：</w:t>
            </w:r>
          </w:p>
        </w:tc>
      </w:tr>
      <w:tr w14:paraId="51EE9916">
        <w:tblPrEx>
          <w:tblCellMar>
            <w:top w:w="0" w:type="dxa"/>
            <w:left w:w="108" w:type="dxa"/>
            <w:bottom w:w="0" w:type="dxa"/>
            <w:right w:w="108" w:type="dxa"/>
          </w:tblCellMar>
        </w:tblPrEx>
        <w:trPr>
          <w:trHeight w:val="1054" w:hRule="atLeast"/>
          <w:jc w:val="center"/>
        </w:trPr>
        <w:tc>
          <w:tcPr>
            <w:tcW w:w="4336" w:type="dxa"/>
          </w:tcPr>
          <w:p w14:paraId="49B567BA">
            <w:pPr>
              <w:rPr>
                <w:rFonts w:ascii="Calibri" w:hAnsi="Calibri"/>
                <w:sz w:val="24"/>
              </w:rPr>
            </w:pPr>
            <w:r>
              <w:rPr>
                <w:rFonts w:hint="eastAsia" w:ascii="Calibri" w:hAnsi="Calibri"/>
                <w:sz w:val="24"/>
              </w:rPr>
              <w:t>联 系 人：</w:t>
            </w:r>
          </w:p>
        </w:tc>
        <w:tc>
          <w:tcPr>
            <w:tcW w:w="4336" w:type="dxa"/>
            <w:vAlign w:val="top"/>
          </w:tcPr>
          <w:p w14:paraId="4A580057">
            <w:pPr>
              <w:rPr>
                <w:rFonts w:ascii="Calibri" w:hAnsi="Calibri"/>
                <w:sz w:val="24"/>
              </w:rPr>
            </w:pPr>
            <w:r>
              <w:rPr>
                <w:rFonts w:hint="eastAsia" w:ascii="Calibri" w:hAnsi="Calibri"/>
                <w:sz w:val="24"/>
              </w:rPr>
              <w:t>联 系 人：</w:t>
            </w:r>
          </w:p>
        </w:tc>
      </w:tr>
      <w:tr w14:paraId="39F6AB4A">
        <w:tblPrEx>
          <w:tblCellMar>
            <w:top w:w="0" w:type="dxa"/>
            <w:left w:w="108" w:type="dxa"/>
            <w:bottom w:w="0" w:type="dxa"/>
            <w:right w:w="108" w:type="dxa"/>
          </w:tblCellMar>
        </w:tblPrEx>
        <w:trPr>
          <w:trHeight w:val="675" w:hRule="atLeast"/>
          <w:jc w:val="center"/>
        </w:trPr>
        <w:tc>
          <w:tcPr>
            <w:tcW w:w="4336" w:type="dxa"/>
          </w:tcPr>
          <w:p w14:paraId="3F9CCE1B">
            <w:pPr>
              <w:rPr>
                <w:rFonts w:ascii="Calibri" w:hAnsi="Calibri"/>
                <w:sz w:val="24"/>
              </w:rPr>
            </w:pPr>
            <w:r>
              <w:rPr>
                <w:rFonts w:hint="eastAsia" w:ascii="Calibri" w:hAnsi="Calibri"/>
                <w:sz w:val="24"/>
              </w:rPr>
              <w:t>开户银行：工商银行第二支行</w:t>
            </w:r>
          </w:p>
        </w:tc>
        <w:tc>
          <w:tcPr>
            <w:tcW w:w="4336" w:type="dxa"/>
            <w:vAlign w:val="top"/>
          </w:tcPr>
          <w:p w14:paraId="6760984C">
            <w:pPr>
              <w:rPr>
                <w:rFonts w:ascii="Calibri" w:hAnsi="Calibri"/>
                <w:sz w:val="24"/>
              </w:rPr>
            </w:pPr>
            <w:r>
              <w:rPr>
                <w:rFonts w:hint="eastAsia" w:ascii="Calibri" w:hAnsi="Calibri"/>
                <w:sz w:val="24"/>
              </w:rPr>
              <w:t>开户银行：</w:t>
            </w:r>
          </w:p>
        </w:tc>
      </w:tr>
      <w:tr w14:paraId="7BB3F3F3">
        <w:tblPrEx>
          <w:tblCellMar>
            <w:top w:w="0" w:type="dxa"/>
            <w:left w:w="108" w:type="dxa"/>
            <w:bottom w:w="0" w:type="dxa"/>
            <w:right w:w="108" w:type="dxa"/>
          </w:tblCellMar>
        </w:tblPrEx>
        <w:trPr>
          <w:trHeight w:val="615" w:hRule="atLeast"/>
          <w:jc w:val="center"/>
        </w:trPr>
        <w:tc>
          <w:tcPr>
            <w:tcW w:w="4336" w:type="dxa"/>
          </w:tcPr>
          <w:p w14:paraId="08FD84B6">
            <w:pPr>
              <w:rPr>
                <w:rFonts w:ascii="Calibri" w:hAnsi="Calibri"/>
                <w:sz w:val="24"/>
              </w:rPr>
            </w:pPr>
            <w:r>
              <w:rPr>
                <w:rFonts w:hint="eastAsia" w:ascii="Calibri" w:hAnsi="Calibri"/>
                <w:sz w:val="24"/>
              </w:rPr>
              <w:t>账    号：3602000509000704422</w:t>
            </w:r>
          </w:p>
        </w:tc>
        <w:tc>
          <w:tcPr>
            <w:tcW w:w="4336" w:type="dxa"/>
            <w:vAlign w:val="top"/>
          </w:tcPr>
          <w:p w14:paraId="1FC21BFB">
            <w:pPr>
              <w:rPr>
                <w:rFonts w:ascii="Calibri" w:hAnsi="Calibri"/>
                <w:sz w:val="24"/>
              </w:rPr>
            </w:pPr>
            <w:r>
              <w:rPr>
                <w:rFonts w:hint="eastAsia" w:ascii="Calibri" w:hAnsi="Calibri"/>
                <w:sz w:val="24"/>
              </w:rPr>
              <w:t>账    号：</w:t>
            </w:r>
          </w:p>
        </w:tc>
      </w:tr>
      <w:tr w14:paraId="26C2F42B">
        <w:tblPrEx>
          <w:tblCellMar>
            <w:top w:w="0" w:type="dxa"/>
            <w:left w:w="108" w:type="dxa"/>
            <w:bottom w:w="0" w:type="dxa"/>
            <w:right w:w="108" w:type="dxa"/>
          </w:tblCellMar>
        </w:tblPrEx>
        <w:trPr>
          <w:trHeight w:val="675" w:hRule="atLeast"/>
          <w:jc w:val="center"/>
        </w:trPr>
        <w:tc>
          <w:tcPr>
            <w:tcW w:w="4336" w:type="dxa"/>
          </w:tcPr>
          <w:p w14:paraId="3FFF474C">
            <w:pPr>
              <w:rPr>
                <w:rFonts w:ascii="Calibri" w:hAnsi="Calibri"/>
                <w:sz w:val="24"/>
              </w:rPr>
            </w:pPr>
            <w:r>
              <w:rPr>
                <w:rFonts w:hint="eastAsia" w:ascii="Calibri" w:hAnsi="Calibri"/>
                <w:sz w:val="24"/>
              </w:rPr>
              <w:t>联系电话：020-81332029</w:t>
            </w:r>
          </w:p>
        </w:tc>
        <w:tc>
          <w:tcPr>
            <w:tcW w:w="4336" w:type="dxa"/>
            <w:vAlign w:val="top"/>
          </w:tcPr>
          <w:p w14:paraId="66DEC8ED">
            <w:pPr>
              <w:rPr>
                <w:rFonts w:ascii="Calibri" w:hAnsi="Calibri"/>
                <w:sz w:val="24"/>
              </w:rPr>
            </w:pPr>
            <w:r>
              <w:rPr>
                <w:rFonts w:hint="eastAsia" w:ascii="Calibri" w:hAnsi="Calibri"/>
                <w:sz w:val="24"/>
              </w:rPr>
              <w:t xml:space="preserve">联系电话：                  </w:t>
            </w:r>
          </w:p>
        </w:tc>
      </w:tr>
      <w:tr w14:paraId="3786F5C0">
        <w:tblPrEx>
          <w:tblCellMar>
            <w:top w:w="0" w:type="dxa"/>
            <w:left w:w="108" w:type="dxa"/>
            <w:bottom w:w="0" w:type="dxa"/>
            <w:right w:w="108" w:type="dxa"/>
          </w:tblCellMar>
        </w:tblPrEx>
        <w:trPr>
          <w:trHeight w:val="709" w:hRule="atLeast"/>
          <w:jc w:val="center"/>
        </w:trPr>
        <w:tc>
          <w:tcPr>
            <w:tcW w:w="4336" w:type="dxa"/>
          </w:tcPr>
          <w:p w14:paraId="37A48564">
            <w:pPr>
              <w:rPr>
                <w:rFonts w:ascii="Calibri" w:hAnsi="Calibri"/>
                <w:sz w:val="24"/>
              </w:rPr>
            </w:pPr>
            <w:r>
              <w:rPr>
                <w:rFonts w:hint="eastAsia" w:ascii="Calibri" w:hAnsi="Calibri"/>
                <w:sz w:val="24"/>
              </w:rPr>
              <w:t>单位地址：广州市沿江西路107号</w:t>
            </w:r>
          </w:p>
        </w:tc>
        <w:tc>
          <w:tcPr>
            <w:tcW w:w="4336" w:type="dxa"/>
            <w:vAlign w:val="top"/>
          </w:tcPr>
          <w:p w14:paraId="47D924AE">
            <w:pPr>
              <w:rPr>
                <w:rFonts w:ascii="Calibri" w:hAnsi="Calibri"/>
                <w:sz w:val="24"/>
              </w:rPr>
            </w:pPr>
            <w:r>
              <w:rPr>
                <w:rFonts w:hint="eastAsia" w:ascii="Calibri" w:hAnsi="Calibri"/>
                <w:sz w:val="24"/>
              </w:rPr>
              <w:t>单位地址：</w:t>
            </w:r>
          </w:p>
        </w:tc>
      </w:tr>
      <w:tr w14:paraId="01A3CA98">
        <w:tblPrEx>
          <w:tblCellMar>
            <w:top w:w="0" w:type="dxa"/>
            <w:left w:w="108" w:type="dxa"/>
            <w:bottom w:w="0" w:type="dxa"/>
            <w:right w:w="108" w:type="dxa"/>
          </w:tblCellMar>
        </w:tblPrEx>
        <w:trPr>
          <w:trHeight w:val="675" w:hRule="atLeast"/>
          <w:jc w:val="center"/>
        </w:trPr>
        <w:tc>
          <w:tcPr>
            <w:tcW w:w="4336" w:type="dxa"/>
          </w:tcPr>
          <w:p w14:paraId="4981C7F9">
            <w:pPr>
              <w:rPr>
                <w:rFonts w:ascii="Calibri" w:hAnsi="Calibri"/>
                <w:sz w:val="24"/>
              </w:rPr>
            </w:pPr>
            <w:r>
              <w:rPr>
                <w:rFonts w:hint="eastAsia" w:ascii="Calibri" w:hAnsi="Calibri"/>
                <w:sz w:val="24"/>
              </w:rPr>
              <w:t>签约时间：</w:t>
            </w:r>
          </w:p>
        </w:tc>
        <w:tc>
          <w:tcPr>
            <w:tcW w:w="4336" w:type="dxa"/>
            <w:vAlign w:val="top"/>
          </w:tcPr>
          <w:p w14:paraId="220AD5D3">
            <w:pPr>
              <w:rPr>
                <w:rFonts w:ascii="Calibri" w:hAnsi="Calibri"/>
                <w:sz w:val="24"/>
              </w:rPr>
            </w:pPr>
            <w:r>
              <w:rPr>
                <w:rFonts w:hint="eastAsia" w:ascii="Calibri" w:hAnsi="Calibri"/>
                <w:sz w:val="24"/>
              </w:rPr>
              <w:t>签约时间：</w:t>
            </w:r>
          </w:p>
        </w:tc>
      </w:tr>
    </w:tbl>
    <w:p w14:paraId="0D512AF6">
      <w:pPr>
        <w:spacing w:line="360" w:lineRule="auto"/>
      </w:pPr>
    </w:p>
    <w:p w14:paraId="6FB23D1B">
      <w:r>
        <w:br w:type="page"/>
      </w:r>
    </w:p>
    <w:p w14:paraId="4E6EEB46">
      <w:pPr>
        <w:snapToGrid w:val="0"/>
        <w:spacing w:beforeAutospacing="1"/>
        <w:jc w:val="left"/>
        <w:rPr>
          <w:rFonts w:hint="eastAsia" w:ascii="宋体" w:hAnsi="宋体" w:cs="宋体"/>
          <w:sz w:val="24"/>
          <w:szCs w:val="24"/>
        </w:rPr>
      </w:pPr>
      <w:r>
        <w:rPr>
          <w:rFonts w:hint="eastAsia" w:ascii="宋体" w:hAnsi="宋体" w:cs="宋体"/>
          <w:b w:val="0"/>
          <w:bCs/>
          <w:color w:val="000000"/>
          <w:sz w:val="24"/>
          <w:szCs w:val="24"/>
          <w:lang w:eastAsia="zh-CN"/>
        </w:rPr>
        <w:t>合同附件</w:t>
      </w:r>
      <w:r>
        <w:rPr>
          <w:rFonts w:hint="eastAsia" w:ascii="宋体" w:hAnsi="宋体" w:cs="宋体"/>
          <w:sz w:val="24"/>
          <w:szCs w:val="24"/>
        </w:rPr>
        <w:t xml:space="preserve">  </w:t>
      </w:r>
    </w:p>
    <w:p w14:paraId="7A3EF1BC">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14:paraId="08C27BB1">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14:paraId="58B4901C">
      <w:pPr>
        <w:adjustRightInd w:val="0"/>
        <w:snapToGrid w:val="0"/>
        <w:spacing w:line="360" w:lineRule="auto"/>
        <w:ind w:left="0" w:leftChars="0" w:firstLine="0" w:firstLineChars="0"/>
        <w:jc w:val="left"/>
        <w:rPr>
          <w:rFonts w:hint="eastAsia" w:ascii="宋体" w:hAnsi="宋体" w:cs="仿宋_GB2312"/>
          <w:sz w:val="24"/>
          <w:szCs w:val="24"/>
        </w:rPr>
      </w:pPr>
    </w:p>
    <w:p w14:paraId="532E1B35">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14:paraId="45D8F5D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医师法》《中华人民共和国政府采购法》及《中华人民共和国招标投标法》等有关规定，结合中山大学孙逸仙纪念医院（下称医院）的规章制度，我公司特作出以下廉洁守约承诺：</w:t>
      </w:r>
    </w:p>
    <w:p w14:paraId="4818D0FA">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65FB34D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14:paraId="365F81CA">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61290A9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14:paraId="38AD6E9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14:paraId="30E7214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14:paraId="2C5BA34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14:paraId="5E8FBA1B">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14:paraId="743DE16D">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0FC04D1">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AFE3EC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14:paraId="60E8843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14:paraId="3804C2E0">
      <w:pPr>
        <w:snapToGrid w:val="0"/>
        <w:spacing w:line="360" w:lineRule="auto"/>
        <w:rPr>
          <w:rFonts w:ascii="宋体" w:hAnsi="宋体" w:cs="仿宋_GB2312"/>
          <w:sz w:val="24"/>
          <w:szCs w:val="24"/>
        </w:rPr>
      </w:pPr>
    </w:p>
    <w:p w14:paraId="3B857E27">
      <w:pPr>
        <w:snapToGrid w:val="0"/>
        <w:spacing w:line="360" w:lineRule="auto"/>
        <w:rPr>
          <w:rFonts w:ascii="宋体" w:hAnsi="宋体" w:cs="仿宋_GB2312"/>
          <w:sz w:val="24"/>
          <w:szCs w:val="24"/>
        </w:rPr>
      </w:pPr>
    </w:p>
    <w:p w14:paraId="1D232198">
      <w:pPr>
        <w:snapToGrid w:val="0"/>
        <w:spacing w:line="360" w:lineRule="auto"/>
        <w:rPr>
          <w:rFonts w:ascii="宋体" w:hAnsi="宋体" w:cs="仿宋_GB2312"/>
          <w:sz w:val="24"/>
          <w:szCs w:val="24"/>
        </w:rPr>
      </w:pPr>
    </w:p>
    <w:p w14:paraId="0ED01B88">
      <w:pPr>
        <w:snapToGrid w:val="0"/>
        <w:spacing w:line="360" w:lineRule="auto"/>
        <w:rPr>
          <w:rFonts w:ascii="宋体" w:hAnsi="宋体" w:cs="仿宋_GB2312"/>
          <w:sz w:val="24"/>
          <w:szCs w:val="24"/>
        </w:rPr>
      </w:pPr>
    </w:p>
    <w:p w14:paraId="1DCA5E05">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14:paraId="74964483">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14:paraId="40EB4846">
      <w:pPr>
        <w:snapToGrid w:val="0"/>
        <w:spacing w:line="360" w:lineRule="auto"/>
        <w:ind w:firstLine="435"/>
        <w:rPr>
          <w:rFonts w:hint="eastAsia" w:ascii="宋体" w:hAnsi="宋体" w:cs="仿宋_GB2312"/>
          <w:sz w:val="24"/>
          <w:szCs w:val="24"/>
        </w:rPr>
      </w:pPr>
    </w:p>
    <w:p w14:paraId="5369E451">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14:paraId="1F82BD18">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14:paraId="2FC351E0">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14:paraId="469D7763">
      <w:pPr>
        <w:spacing w:line="480" w:lineRule="auto"/>
        <w:rPr>
          <w:rFonts w:ascii="宋体" w:hAnsi="宋体" w:cs="宋体"/>
          <w:sz w:val="24"/>
        </w:rPr>
      </w:pPr>
      <w:r>
        <w:rPr>
          <w:rFonts w:hint="eastAsia" w:ascii="宋体" w:hAnsi="宋体" w:cs="宋体"/>
          <w:sz w:val="24"/>
          <w:szCs w:val="24"/>
        </w:rPr>
        <w:t xml:space="preserve">              </w:t>
      </w:r>
    </w:p>
    <w:sectPr>
      <w:footerReference r:id="rId9" w:type="first"/>
      <w:headerReference r:id="rId7" w:type="default"/>
      <w:footerReference r:id="rId8" w:type="default"/>
      <w:pgSz w:w="11906" w:h="16838"/>
      <w:pgMar w:top="851" w:right="1418" w:bottom="851" w:left="141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9513">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FBFA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3EFBFAB">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3522E2D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D4CD">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406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D7C406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6236">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9FD7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6F9FD7E">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5A1E7F7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6597">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A7EC4">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E0A7EC4">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B55E">
    <w:pPr>
      <w:pStyle w:val="1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313F">
    <w:pPr>
      <w:pStyle w:val="13"/>
      <w:pBdr>
        <w:bottom w:val="none" w:color="auto" w:sz="0" w:space="0"/>
      </w:pBdr>
      <w:jc w:val="right"/>
      <w:rPr>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F5C39">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D31A2"/>
    <w:multiLevelType w:val="singleLevel"/>
    <w:tmpl w:val="417D31A2"/>
    <w:lvl w:ilvl="0" w:tentative="0">
      <w:start w:val="1"/>
      <w:numFmt w:val="chineseCounting"/>
      <w:suff w:val="nothing"/>
      <w:lvlText w:val="%1、"/>
      <w:lvlJc w:val="left"/>
      <w:rPr>
        <w:rFonts w:hint="eastAsia"/>
      </w:rPr>
    </w:lvl>
  </w:abstractNum>
  <w:abstractNum w:abstractNumId="1">
    <w:nsid w:val="481AEBD5"/>
    <w:multiLevelType w:val="singleLevel"/>
    <w:tmpl w:val="481AEBD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B648F"/>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1BCA"/>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539F"/>
    <w:rsid w:val="007B632E"/>
    <w:rsid w:val="007B78F1"/>
    <w:rsid w:val="007C3B1A"/>
    <w:rsid w:val="007C6C8C"/>
    <w:rsid w:val="007E1DD0"/>
    <w:rsid w:val="007E2500"/>
    <w:rsid w:val="00801691"/>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019EA"/>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EF7950"/>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186C7A"/>
    <w:rsid w:val="016054B8"/>
    <w:rsid w:val="018C11BF"/>
    <w:rsid w:val="01987FE8"/>
    <w:rsid w:val="01FC4409"/>
    <w:rsid w:val="021D1B47"/>
    <w:rsid w:val="022000AF"/>
    <w:rsid w:val="02203B3A"/>
    <w:rsid w:val="02381EFC"/>
    <w:rsid w:val="02443ABC"/>
    <w:rsid w:val="025D5E45"/>
    <w:rsid w:val="0281282A"/>
    <w:rsid w:val="02867E41"/>
    <w:rsid w:val="02AA3FDD"/>
    <w:rsid w:val="02B62D45"/>
    <w:rsid w:val="02B7449E"/>
    <w:rsid w:val="02CC69DC"/>
    <w:rsid w:val="02E158CC"/>
    <w:rsid w:val="02ED2827"/>
    <w:rsid w:val="02ED7EC0"/>
    <w:rsid w:val="031374C5"/>
    <w:rsid w:val="034076C4"/>
    <w:rsid w:val="03462C8E"/>
    <w:rsid w:val="034C108A"/>
    <w:rsid w:val="036D5585"/>
    <w:rsid w:val="03783724"/>
    <w:rsid w:val="038507CB"/>
    <w:rsid w:val="03B45A73"/>
    <w:rsid w:val="03B85FA3"/>
    <w:rsid w:val="03F20AEB"/>
    <w:rsid w:val="04064741"/>
    <w:rsid w:val="041B2525"/>
    <w:rsid w:val="041C7ABD"/>
    <w:rsid w:val="04253689"/>
    <w:rsid w:val="04493917"/>
    <w:rsid w:val="047210F8"/>
    <w:rsid w:val="047F1608"/>
    <w:rsid w:val="049727D9"/>
    <w:rsid w:val="04AE7599"/>
    <w:rsid w:val="04DA1898"/>
    <w:rsid w:val="04FB289B"/>
    <w:rsid w:val="051F1772"/>
    <w:rsid w:val="052E47BF"/>
    <w:rsid w:val="0561184A"/>
    <w:rsid w:val="059B12C3"/>
    <w:rsid w:val="059B6C35"/>
    <w:rsid w:val="05D830A9"/>
    <w:rsid w:val="05EC7E18"/>
    <w:rsid w:val="05F009C8"/>
    <w:rsid w:val="06084F90"/>
    <w:rsid w:val="06097792"/>
    <w:rsid w:val="060F2803"/>
    <w:rsid w:val="0617479A"/>
    <w:rsid w:val="0627193B"/>
    <w:rsid w:val="06446A75"/>
    <w:rsid w:val="065A3592"/>
    <w:rsid w:val="065D35AE"/>
    <w:rsid w:val="06695AAF"/>
    <w:rsid w:val="067508F8"/>
    <w:rsid w:val="067B3A34"/>
    <w:rsid w:val="068E5516"/>
    <w:rsid w:val="06A74829"/>
    <w:rsid w:val="06BB0214"/>
    <w:rsid w:val="06BF3F2A"/>
    <w:rsid w:val="06D33A0F"/>
    <w:rsid w:val="06EB6E0C"/>
    <w:rsid w:val="06F270BC"/>
    <w:rsid w:val="0717375D"/>
    <w:rsid w:val="07237076"/>
    <w:rsid w:val="07470B0F"/>
    <w:rsid w:val="07783917"/>
    <w:rsid w:val="079B18F7"/>
    <w:rsid w:val="07BA5BF5"/>
    <w:rsid w:val="07CD3E58"/>
    <w:rsid w:val="07FE2870"/>
    <w:rsid w:val="080F56F9"/>
    <w:rsid w:val="083B4F6F"/>
    <w:rsid w:val="085A4E1F"/>
    <w:rsid w:val="0880401A"/>
    <w:rsid w:val="08A13C26"/>
    <w:rsid w:val="08A556D0"/>
    <w:rsid w:val="08EB4EA1"/>
    <w:rsid w:val="091C32AD"/>
    <w:rsid w:val="09D973F0"/>
    <w:rsid w:val="09E86351"/>
    <w:rsid w:val="09F676CE"/>
    <w:rsid w:val="0A0171D9"/>
    <w:rsid w:val="0A0B251B"/>
    <w:rsid w:val="0A0D4F95"/>
    <w:rsid w:val="0A197D3C"/>
    <w:rsid w:val="0A380106"/>
    <w:rsid w:val="0A631C88"/>
    <w:rsid w:val="0A6A4AEA"/>
    <w:rsid w:val="0A8B2BF4"/>
    <w:rsid w:val="0A8C4462"/>
    <w:rsid w:val="0AA277E2"/>
    <w:rsid w:val="0AAC68B2"/>
    <w:rsid w:val="0ACE1836"/>
    <w:rsid w:val="0AD0045F"/>
    <w:rsid w:val="0AD96F7B"/>
    <w:rsid w:val="0AE0030A"/>
    <w:rsid w:val="0AEC4C3D"/>
    <w:rsid w:val="0B1B4579"/>
    <w:rsid w:val="0B281DB2"/>
    <w:rsid w:val="0B3D750A"/>
    <w:rsid w:val="0B7277C4"/>
    <w:rsid w:val="0B753148"/>
    <w:rsid w:val="0BB35A1E"/>
    <w:rsid w:val="0BC5093F"/>
    <w:rsid w:val="0BC8771C"/>
    <w:rsid w:val="0BCB4B16"/>
    <w:rsid w:val="0BE36304"/>
    <w:rsid w:val="0BF11918"/>
    <w:rsid w:val="0BF56037"/>
    <w:rsid w:val="0BF64289"/>
    <w:rsid w:val="0C152235"/>
    <w:rsid w:val="0C263B31"/>
    <w:rsid w:val="0C3152C1"/>
    <w:rsid w:val="0C4C3EA9"/>
    <w:rsid w:val="0C647D62"/>
    <w:rsid w:val="0C7F277E"/>
    <w:rsid w:val="0CC52367"/>
    <w:rsid w:val="0CD72091"/>
    <w:rsid w:val="0CF62067"/>
    <w:rsid w:val="0CF63E15"/>
    <w:rsid w:val="0D731704"/>
    <w:rsid w:val="0DAE1CD4"/>
    <w:rsid w:val="0DB37F58"/>
    <w:rsid w:val="0DCA1F37"/>
    <w:rsid w:val="0DDD35C4"/>
    <w:rsid w:val="0DE41BEC"/>
    <w:rsid w:val="0DED2780"/>
    <w:rsid w:val="0DFB7091"/>
    <w:rsid w:val="0E0E1F7D"/>
    <w:rsid w:val="0E114DF1"/>
    <w:rsid w:val="0E23616E"/>
    <w:rsid w:val="0E2A68D3"/>
    <w:rsid w:val="0E3D7C28"/>
    <w:rsid w:val="0E47674E"/>
    <w:rsid w:val="0E4A266A"/>
    <w:rsid w:val="0E6C09F1"/>
    <w:rsid w:val="0E83347D"/>
    <w:rsid w:val="0E87566C"/>
    <w:rsid w:val="0E9D4F53"/>
    <w:rsid w:val="0EAD12BB"/>
    <w:rsid w:val="0EAE1C6E"/>
    <w:rsid w:val="0EC7484A"/>
    <w:rsid w:val="0EC956BA"/>
    <w:rsid w:val="0ECE2D17"/>
    <w:rsid w:val="0EDC6D10"/>
    <w:rsid w:val="0F06712A"/>
    <w:rsid w:val="0F087E2F"/>
    <w:rsid w:val="0F1113DA"/>
    <w:rsid w:val="0F256C33"/>
    <w:rsid w:val="0F276DBA"/>
    <w:rsid w:val="0F2F39B7"/>
    <w:rsid w:val="0F724E8D"/>
    <w:rsid w:val="0F7B5503"/>
    <w:rsid w:val="0FA4312B"/>
    <w:rsid w:val="0FC8604C"/>
    <w:rsid w:val="0FD37F53"/>
    <w:rsid w:val="0FEE7136"/>
    <w:rsid w:val="10007D45"/>
    <w:rsid w:val="1004205B"/>
    <w:rsid w:val="10090F42"/>
    <w:rsid w:val="100F5919"/>
    <w:rsid w:val="10250CCD"/>
    <w:rsid w:val="102869DB"/>
    <w:rsid w:val="102E4B93"/>
    <w:rsid w:val="103C5FE2"/>
    <w:rsid w:val="104D4694"/>
    <w:rsid w:val="106F1535"/>
    <w:rsid w:val="111365EE"/>
    <w:rsid w:val="11163ADF"/>
    <w:rsid w:val="11175575"/>
    <w:rsid w:val="111768B2"/>
    <w:rsid w:val="112001A2"/>
    <w:rsid w:val="1128487D"/>
    <w:rsid w:val="115405C6"/>
    <w:rsid w:val="11590DA4"/>
    <w:rsid w:val="11597426"/>
    <w:rsid w:val="115B3BFB"/>
    <w:rsid w:val="11800151"/>
    <w:rsid w:val="119836EC"/>
    <w:rsid w:val="119B4F8B"/>
    <w:rsid w:val="11AA5D0A"/>
    <w:rsid w:val="11EB2135"/>
    <w:rsid w:val="12323B41"/>
    <w:rsid w:val="124205ED"/>
    <w:rsid w:val="12462659"/>
    <w:rsid w:val="12502219"/>
    <w:rsid w:val="12543085"/>
    <w:rsid w:val="1288550F"/>
    <w:rsid w:val="12AC0A51"/>
    <w:rsid w:val="12B207DE"/>
    <w:rsid w:val="12C02EFB"/>
    <w:rsid w:val="12C10A21"/>
    <w:rsid w:val="12C36875"/>
    <w:rsid w:val="12D90460"/>
    <w:rsid w:val="12FD66E5"/>
    <w:rsid w:val="13014717"/>
    <w:rsid w:val="13367661"/>
    <w:rsid w:val="133F1F60"/>
    <w:rsid w:val="134639A2"/>
    <w:rsid w:val="13574CF9"/>
    <w:rsid w:val="135D2E40"/>
    <w:rsid w:val="136235F4"/>
    <w:rsid w:val="13837C04"/>
    <w:rsid w:val="13857CA0"/>
    <w:rsid w:val="13957CB9"/>
    <w:rsid w:val="13A10801"/>
    <w:rsid w:val="13AC657F"/>
    <w:rsid w:val="13B36C86"/>
    <w:rsid w:val="13C17C01"/>
    <w:rsid w:val="13D84582"/>
    <w:rsid w:val="13E23C16"/>
    <w:rsid w:val="14065285"/>
    <w:rsid w:val="140E413A"/>
    <w:rsid w:val="14445DAD"/>
    <w:rsid w:val="144F398A"/>
    <w:rsid w:val="1457163D"/>
    <w:rsid w:val="1461070D"/>
    <w:rsid w:val="147A44EB"/>
    <w:rsid w:val="14891A12"/>
    <w:rsid w:val="14A32547"/>
    <w:rsid w:val="14B167FF"/>
    <w:rsid w:val="14BA269F"/>
    <w:rsid w:val="14CE7001"/>
    <w:rsid w:val="14D64C58"/>
    <w:rsid w:val="14E3669A"/>
    <w:rsid w:val="150D619F"/>
    <w:rsid w:val="15436065"/>
    <w:rsid w:val="15502D81"/>
    <w:rsid w:val="15742D82"/>
    <w:rsid w:val="15A06AEA"/>
    <w:rsid w:val="15A524B3"/>
    <w:rsid w:val="15C13B1E"/>
    <w:rsid w:val="15CE39AC"/>
    <w:rsid w:val="15E25C51"/>
    <w:rsid w:val="15FE0B70"/>
    <w:rsid w:val="15FF4DC2"/>
    <w:rsid w:val="160B0D8B"/>
    <w:rsid w:val="161C2E01"/>
    <w:rsid w:val="165322D8"/>
    <w:rsid w:val="16564724"/>
    <w:rsid w:val="16985074"/>
    <w:rsid w:val="16A6065A"/>
    <w:rsid w:val="16AD3796"/>
    <w:rsid w:val="16BF00B3"/>
    <w:rsid w:val="16D76A65"/>
    <w:rsid w:val="16ED44DA"/>
    <w:rsid w:val="16FC169F"/>
    <w:rsid w:val="17055AC4"/>
    <w:rsid w:val="172C5003"/>
    <w:rsid w:val="17451C21"/>
    <w:rsid w:val="175C51BC"/>
    <w:rsid w:val="17654071"/>
    <w:rsid w:val="17712A16"/>
    <w:rsid w:val="17831F0E"/>
    <w:rsid w:val="17832749"/>
    <w:rsid w:val="179B3DA5"/>
    <w:rsid w:val="17AC1CA0"/>
    <w:rsid w:val="17B54F74"/>
    <w:rsid w:val="17B63710"/>
    <w:rsid w:val="17C50FB3"/>
    <w:rsid w:val="17CF31FD"/>
    <w:rsid w:val="17EE4066"/>
    <w:rsid w:val="17F05D1B"/>
    <w:rsid w:val="17F65611"/>
    <w:rsid w:val="17FD6E5C"/>
    <w:rsid w:val="18137F71"/>
    <w:rsid w:val="18193641"/>
    <w:rsid w:val="18425057"/>
    <w:rsid w:val="18934726"/>
    <w:rsid w:val="189B3AC2"/>
    <w:rsid w:val="18BA4D45"/>
    <w:rsid w:val="18EC0018"/>
    <w:rsid w:val="191A17B3"/>
    <w:rsid w:val="191C10A7"/>
    <w:rsid w:val="191E61EF"/>
    <w:rsid w:val="194636A6"/>
    <w:rsid w:val="196B16E7"/>
    <w:rsid w:val="198F4717"/>
    <w:rsid w:val="19A63B3F"/>
    <w:rsid w:val="19C75D8C"/>
    <w:rsid w:val="1A0933D9"/>
    <w:rsid w:val="1A18361C"/>
    <w:rsid w:val="1A3B1416"/>
    <w:rsid w:val="1A3D7527"/>
    <w:rsid w:val="1A514D80"/>
    <w:rsid w:val="1A574F73"/>
    <w:rsid w:val="1A641286"/>
    <w:rsid w:val="1A703458"/>
    <w:rsid w:val="1A705206"/>
    <w:rsid w:val="1AA621A8"/>
    <w:rsid w:val="1AD0039B"/>
    <w:rsid w:val="1B045D62"/>
    <w:rsid w:val="1B0D65A0"/>
    <w:rsid w:val="1B1E076D"/>
    <w:rsid w:val="1B3A3A66"/>
    <w:rsid w:val="1B585CE4"/>
    <w:rsid w:val="1B80591D"/>
    <w:rsid w:val="1B873FF0"/>
    <w:rsid w:val="1B9E2247"/>
    <w:rsid w:val="1BA86C22"/>
    <w:rsid w:val="1BBB5A25"/>
    <w:rsid w:val="1BCD48DA"/>
    <w:rsid w:val="1C046FB8"/>
    <w:rsid w:val="1C200EAE"/>
    <w:rsid w:val="1C2019B2"/>
    <w:rsid w:val="1C2E3933"/>
    <w:rsid w:val="1C31231E"/>
    <w:rsid w:val="1C603089"/>
    <w:rsid w:val="1C651DCF"/>
    <w:rsid w:val="1C6F4FB4"/>
    <w:rsid w:val="1C725FC6"/>
    <w:rsid w:val="1C735BE1"/>
    <w:rsid w:val="1C877EA9"/>
    <w:rsid w:val="1C940F54"/>
    <w:rsid w:val="1CA209A0"/>
    <w:rsid w:val="1CBF06C7"/>
    <w:rsid w:val="1CBF4223"/>
    <w:rsid w:val="1CEC6F00"/>
    <w:rsid w:val="1D230C56"/>
    <w:rsid w:val="1D570900"/>
    <w:rsid w:val="1D696AD2"/>
    <w:rsid w:val="1D6C348C"/>
    <w:rsid w:val="1D6F5C49"/>
    <w:rsid w:val="1D8B05A9"/>
    <w:rsid w:val="1D926AD2"/>
    <w:rsid w:val="1DAC3DB6"/>
    <w:rsid w:val="1DAE0558"/>
    <w:rsid w:val="1DCA10D2"/>
    <w:rsid w:val="1DDC5928"/>
    <w:rsid w:val="1DEB1846"/>
    <w:rsid w:val="1DF3687A"/>
    <w:rsid w:val="1DFC3255"/>
    <w:rsid w:val="1E0C3498"/>
    <w:rsid w:val="1E0F26B0"/>
    <w:rsid w:val="1E2D647B"/>
    <w:rsid w:val="1E37603B"/>
    <w:rsid w:val="1E523CFB"/>
    <w:rsid w:val="1E702A32"/>
    <w:rsid w:val="1E71779F"/>
    <w:rsid w:val="1E85324A"/>
    <w:rsid w:val="1F205BF7"/>
    <w:rsid w:val="1F3209FB"/>
    <w:rsid w:val="1F503858"/>
    <w:rsid w:val="1F7E4DCC"/>
    <w:rsid w:val="1F843502"/>
    <w:rsid w:val="1F923BC1"/>
    <w:rsid w:val="1FA35CDF"/>
    <w:rsid w:val="1FAA2495"/>
    <w:rsid w:val="1FAB0A9E"/>
    <w:rsid w:val="1FBC274D"/>
    <w:rsid w:val="1FD051E8"/>
    <w:rsid w:val="1FEA7809"/>
    <w:rsid w:val="1FEE11E3"/>
    <w:rsid w:val="201008E6"/>
    <w:rsid w:val="202B167B"/>
    <w:rsid w:val="202D76F6"/>
    <w:rsid w:val="20515ADA"/>
    <w:rsid w:val="20684BD2"/>
    <w:rsid w:val="20875058"/>
    <w:rsid w:val="209459C7"/>
    <w:rsid w:val="20C10471"/>
    <w:rsid w:val="20C462AC"/>
    <w:rsid w:val="20CA3197"/>
    <w:rsid w:val="20FB77F4"/>
    <w:rsid w:val="211508B6"/>
    <w:rsid w:val="212154AC"/>
    <w:rsid w:val="213276BA"/>
    <w:rsid w:val="21350F58"/>
    <w:rsid w:val="21505B06"/>
    <w:rsid w:val="21592981"/>
    <w:rsid w:val="21666A63"/>
    <w:rsid w:val="2187519D"/>
    <w:rsid w:val="21894E00"/>
    <w:rsid w:val="21901F20"/>
    <w:rsid w:val="2191195B"/>
    <w:rsid w:val="21AE4421"/>
    <w:rsid w:val="21B225A8"/>
    <w:rsid w:val="21EA09A9"/>
    <w:rsid w:val="220F17A9"/>
    <w:rsid w:val="221438A4"/>
    <w:rsid w:val="22287E9A"/>
    <w:rsid w:val="223034F5"/>
    <w:rsid w:val="22806203"/>
    <w:rsid w:val="22956D55"/>
    <w:rsid w:val="229B3A5D"/>
    <w:rsid w:val="22A243CB"/>
    <w:rsid w:val="22AC0867"/>
    <w:rsid w:val="22AE2B61"/>
    <w:rsid w:val="22B967CD"/>
    <w:rsid w:val="22DF4AAA"/>
    <w:rsid w:val="23204F7A"/>
    <w:rsid w:val="2335523F"/>
    <w:rsid w:val="233962CC"/>
    <w:rsid w:val="236A0EBE"/>
    <w:rsid w:val="23767DBC"/>
    <w:rsid w:val="237F3A2D"/>
    <w:rsid w:val="23906919"/>
    <w:rsid w:val="2393373D"/>
    <w:rsid w:val="23946411"/>
    <w:rsid w:val="23FF75FB"/>
    <w:rsid w:val="24235937"/>
    <w:rsid w:val="24303C58"/>
    <w:rsid w:val="24415E66"/>
    <w:rsid w:val="2453237D"/>
    <w:rsid w:val="24765B0F"/>
    <w:rsid w:val="247955FF"/>
    <w:rsid w:val="24BB5A33"/>
    <w:rsid w:val="24D07A00"/>
    <w:rsid w:val="24D52A7D"/>
    <w:rsid w:val="24F0366F"/>
    <w:rsid w:val="24FE78B3"/>
    <w:rsid w:val="25010A26"/>
    <w:rsid w:val="25087398"/>
    <w:rsid w:val="251A3303"/>
    <w:rsid w:val="251D41DD"/>
    <w:rsid w:val="251E1CAD"/>
    <w:rsid w:val="25284340"/>
    <w:rsid w:val="255147C0"/>
    <w:rsid w:val="25885970"/>
    <w:rsid w:val="258B6218"/>
    <w:rsid w:val="25BB35C9"/>
    <w:rsid w:val="25D575A4"/>
    <w:rsid w:val="25E22D30"/>
    <w:rsid w:val="25F211C5"/>
    <w:rsid w:val="262A4140"/>
    <w:rsid w:val="264C7C00"/>
    <w:rsid w:val="267A696E"/>
    <w:rsid w:val="2685203A"/>
    <w:rsid w:val="268E38A0"/>
    <w:rsid w:val="26A00A38"/>
    <w:rsid w:val="26E3376C"/>
    <w:rsid w:val="26F62E26"/>
    <w:rsid w:val="271F5864"/>
    <w:rsid w:val="274550D7"/>
    <w:rsid w:val="27466D84"/>
    <w:rsid w:val="276032C4"/>
    <w:rsid w:val="279E3C38"/>
    <w:rsid w:val="279F79A1"/>
    <w:rsid w:val="27A44741"/>
    <w:rsid w:val="27B30E28"/>
    <w:rsid w:val="27E965F8"/>
    <w:rsid w:val="27FD6B3E"/>
    <w:rsid w:val="281A4E53"/>
    <w:rsid w:val="28245882"/>
    <w:rsid w:val="28412CE5"/>
    <w:rsid w:val="28622142"/>
    <w:rsid w:val="287B352D"/>
    <w:rsid w:val="28B430AA"/>
    <w:rsid w:val="28B659B6"/>
    <w:rsid w:val="29104600"/>
    <w:rsid w:val="291A6D3C"/>
    <w:rsid w:val="293F27CA"/>
    <w:rsid w:val="2949447A"/>
    <w:rsid w:val="295E440C"/>
    <w:rsid w:val="29890093"/>
    <w:rsid w:val="29A80F84"/>
    <w:rsid w:val="29C015DB"/>
    <w:rsid w:val="29C614EE"/>
    <w:rsid w:val="29ED4FD8"/>
    <w:rsid w:val="2A1A1932"/>
    <w:rsid w:val="2A2C4EF9"/>
    <w:rsid w:val="2A2F57C0"/>
    <w:rsid w:val="2A4738CF"/>
    <w:rsid w:val="2A481CFC"/>
    <w:rsid w:val="2A544D6D"/>
    <w:rsid w:val="2A5561C7"/>
    <w:rsid w:val="2A61691A"/>
    <w:rsid w:val="2A6665E2"/>
    <w:rsid w:val="2A684783"/>
    <w:rsid w:val="2A820270"/>
    <w:rsid w:val="2A992FC2"/>
    <w:rsid w:val="2AA9602F"/>
    <w:rsid w:val="2AAA012A"/>
    <w:rsid w:val="2AB542F8"/>
    <w:rsid w:val="2AC73C1A"/>
    <w:rsid w:val="2ACF77E9"/>
    <w:rsid w:val="2AD31EF5"/>
    <w:rsid w:val="2AE53C00"/>
    <w:rsid w:val="2AE8703B"/>
    <w:rsid w:val="2AF60E4D"/>
    <w:rsid w:val="2B0379D1"/>
    <w:rsid w:val="2B42499D"/>
    <w:rsid w:val="2B7347E5"/>
    <w:rsid w:val="2B911481"/>
    <w:rsid w:val="2BB9108D"/>
    <w:rsid w:val="2BE76AB8"/>
    <w:rsid w:val="2BEF0CFF"/>
    <w:rsid w:val="2C0B1233"/>
    <w:rsid w:val="2C163734"/>
    <w:rsid w:val="2C374E11"/>
    <w:rsid w:val="2C543E03"/>
    <w:rsid w:val="2CA51C31"/>
    <w:rsid w:val="2CB90C8F"/>
    <w:rsid w:val="2CD16667"/>
    <w:rsid w:val="2CDA0C05"/>
    <w:rsid w:val="2CF809E3"/>
    <w:rsid w:val="2CFF066C"/>
    <w:rsid w:val="2D102405"/>
    <w:rsid w:val="2D3037AE"/>
    <w:rsid w:val="2D3D22E5"/>
    <w:rsid w:val="2D3E1C0F"/>
    <w:rsid w:val="2D83274D"/>
    <w:rsid w:val="2D931C05"/>
    <w:rsid w:val="2DA82249"/>
    <w:rsid w:val="2E0A5087"/>
    <w:rsid w:val="2E0E500A"/>
    <w:rsid w:val="2E334A71"/>
    <w:rsid w:val="2E431842"/>
    <w:rsid w:val="2E786928"/>
    <w:rsid w:val="2E870919"/>
    <w:rsid w:val="2EA65243"/>
    <w:rsid w:val="2EA96AE1"/>
    <w:rsid w:val="2EB86D24"/>
    <w:rsid w:val="2EDE2C2F"/>
    <w:rsid w:val="2EE003B6"/>
    <w:rsid w:val="2EFA10EB"/>
    <w:rsid w:val="2EFF3316"/>
    <w:rsid w:val="2F1070CC"/>
    <w:rsid w:val="2F274E59"/>
    <w:rsid w:val="2F93774B"/>
    <w:rsid w:val="2F967065"/>
    <w:rsid w:val="2F9E416C"/>
    <w:rsid w:val="2FAD7704"/>
    <w:rsid w:val="2FC31E25"/>
    <w:rsid w:val="2FDF1643"/>
    <w:rsid w:val="2FE36023"/>
    <w:rsid w:val="2FE778C1"/>
    <w:rsid w:val="2FF56B39"/>
    <w:rsid w:val="300246FB"/>
    <w:rsid w:val="30075D02"/>
    <w:rsid w:val="303D1BD7"/>
    <w:rsid w:val="3069608C"/>
    <w:rsid w:val="30B142F6"/>
    <w:rsid w:val="30D918F5"/>
    <w:rsid w:val="30E402A4"/>
    <w:rsid w:val="30EA0F6A"/>
    <w:rsid w:val="30EE449E"/>
    <w:rsid w:val="31044C5D"/>
    <w:rsid w:val="316425C0"/>
    <w:rsid w:val="31644F41"/>
    <w:rsid w:val="319B3596"/>
    <w:rsid w:val="319B3F06"/>
    <w:rsid w:val="319E66A5"/>
    <w:rsid w:val="31A31F0E"/>
    <w:rsid w:val="31AC6F64"/>
    <w:rsid w:val="321B5F48"/>
    <w:rsid w:val="324E00CB"/>
    <w:rsid w:val="32891103"/>
    <w:rsid w:val="32963820"/>
    <w:rsid w:val="32AF5B39"/>
    <w:rsid w:val="32CF5408"/>
    <w:rsid w:val="32D06D32"/>
    <w:rsid w:val="330702CB"/>
    <w:rsid w:val="332D7CE1"/>
    <w:rsid w:val="33470009"/>
    <w:rsid w:val="3353526D"/>
    <w:rsid w:val="33677C57"/>
    <w:rsid w:val="33792F26"/>
    <w:rsid w:val="338C391E"/>
    <w:rsid w:val="33930CB6"/>
    <w:rsid w:val="33AB7EFF"/>
    <w:rsid w:val="33D2699B"/>
    <w:rsid w:val="33D834CC"/>
    <w:rsid w:val="33F16F60"/>
    <w:rsid w:val="341E1D1F"/>
    <w:rsid w:val="342B4F08"/>
    <w:rsid w:val="343461CA"/>
    <w:rsid w:val="344352E2"/>
    <w:rsid w:val="344F28A6"/>
    <w:rsid w:val="346E2CA2"/>
    <w:rsid w:val="34A1716B"/>
    <w:rsid w:val="34AE72C0"/>
    <w:rsid w:val="34B12734"/>
    <w:rsid w:val="34CF6B76"/>
    <w:rsid w:val="34DF500B"/>
    <w:rsid w:val="34F860CC"/>
    <w:rsid w:val="34FD1935"/>
    <w:rsid w:val="352944D8"/>
    <w:rsid w:val="35457A02"/>
    <w:rsid w:val="357E2A76"/>
    <w:rsid w:val="35812085"/>
    <w:rsid w:val="3582418E"/>
    <w:rsid w:val="35A149B6"/>
    <w:rsid w:val="35A434F0"/>
    <w:rsid w:val="35EF127D"/>
    <w:rsid w:val="360A473F"/>
    <w:rsid w:val="360C4BCA"/>
    <w:rsid w:val="36354EEC"/>
    <w:rsid w:val="36432BB5"/>
    <w:rsid w:val="36B13C9C"/>
    <w:rsid w:val="36C71EEE"/>
    <w:rsid w:val="371B473D"/>
    <w:rsid w:val="371F58C8"/>
    <w:rsid w:val="37363AAD"/>
    <w:rsid w:val="373B4B09"/>
    <w:rsid w:val="374759C9"/>
    <w:rsid w:val="3766401B"/>
    <w:rsid w:val="37682591"/>
    <w:rsid w:val="37893BBF"/>
    <w:rsid w:val="37A004C4"/>
    <w:rsid w:val="37C01999"/>
    <w:rsid w:val="37CD116B"/>
    <w:rsid w:val="37D01583"/>
    <w:rsid w:val="37FC34C5"/>
    <w:rsid w:val="37FF59C4"/>
    <w:rsid w:val="380151F9"/>
    <w:rsid w:val="3806595F"/>
    <w:rsid w:val="381D6482"/>
    <w:rsid w:val="381E7EEB"/>
    <w:rsid w:val="38522031"/>
    <w:rsid w:val="386D0B7F"/>
    <w:rsid w:val="387F597D"/>
    <w:rsid w:val="38A10A8B"/>
    <w:rsid w:val="38E057F5"/>
    <w:rsid w:val="38E075A3"/>
    <w:rsid w:val="38E43605"/>
    <w:rsid w:val="38F01AA4"/>
    <w:rsid w:val="38FB2756"/>
    <w:rsid w:val="390908A8"/>
    <w:rsid w:val="392A081F"/>
    <w:rsid w:val="392E030F"/>
    <w:rsid w:val="393A4330"/>
    <w:rsid w:val="39693A3D"/>
    <w:rsid w:val="397275DF"/>
    <w:rsid w:val="39822E1E"/>
    <w:rsid w:val="3A0649F7"/>
    <w:rsid w:val="3A0D6176"/>
    <w:rsid w:val="3A177F32"/>
    <w:rsid w:val="3A2636DC"/>
    <w:rsid w:val="3A2B7586"/>
    <w:rsid w:val="3A326ECD"/>
    <w:rsid w:val="3A394687"/>
    <w:rsid w:val="3A59760D"/>
    <w:rsid w:val="3A8A5A19"/>
    <w:rsid w:val="3AB72586"/>
    <w:rsid w:val="3AD56CC2"/>
    <w:rsid w:val="3AD60179"/>
    <w:rsid w:val="3AE95ED3"/>
    <w:rsid w:val="3AFB6916"/>
    <w:rsid w:val="3B182927"/>
    <w:rsid w:val="3B1D4ADF"/>
    <w:rsid w:val="3B28022C"/>
    <w:rsid w:val="3B304195"/>
    <w:rsid w:val="3B491924"/>
    <w:rsid w:val="3B650254"/>
    <w:rsid w:val="3B70611E"/>
    <w:rsid w:val="3B8C756F"/>
    <w:rsid w:val="3B936B4F"/>
    <w:rsid w:val="3B9A1FA8"/>
    <w:rsid w:val="3BAA6B7D"/>
    <w:rsid w:val="3BAB0B58"/>
    <w:rsid w:val="3BB24C42"/>
    <w:rsid w:val="3BF515B8"/>
    <w:rsid w:val="3C1A761E"/>
    <w:rsid w:val="3C436883"/>
    <w:rsid w:val="3C5062E7"/>
    <w:rsid w:val="3C700C3E"/>
    <w:rsid w:val="3CA011A6"/>
    <w:rsid w:val="3CA64660"/>
    <w:rsid w:val="3CB56DB6"/>
    <w:rsid w:val="3CC46897"/>
    <w:rsid w:val="3D037D04"/>
    <w:rsid w:val="3D0F01C4"/>
    <w:rsid w:val="3D123AC2"/>
    <w:rsid w:val="3D184916"/>
    <w:rsid w:val="3D3879AE"/>
    <w:rsid w:val="3D3C1DB2"/>
    <w:rsid w:val="3D3F4185"/>
    <w:rsid w:val="3D452778"/>
    <w:rsid w:val="3D4A2E9E"/>
    <w:rsid w:val="3D793B23"/>
    <w:rsid w:val="3D9A1050"/>
    <w:rsid w:val="3DCC7555"/>
    <w:rsid w:val="3DF5764D"/>
    <w:rsid w:val="3E024298"/>
    <w:rsid w:val="3E110AD0"/>
    <w:rsid w:val="3E1C72D0"/>
    <w:rsid w:val="3E3004C4"/>
    <w:rsid w:val="3E3C5AEC"/>
    <w:rsid w:val="3E3F2FCC"/>
    <w:rsid w:val="3E411061"/>
    <w:rsid w:val="3E462845"/>
    <w:rsid w:val="3E8804C1"/>
    <w:rsid w:val="3E894239"/>
    <w:rsid w:val="3E8B6203"/>
    <w:rsid w:val="3E9637B5"/>
    <w:rsid w:val="3EB72B54"/>
    <w:rsid w:val="3EB72C41"/>
    <w:rsid w:val="3EBC63BD"/>
    <w:rsid w:val="3EDF3E59"/>
    <w:rsid w:val="3EE75DB1"/>
    <w:rsid w:val="3EFD0EAF"/>
    <w:rsid w:val="3F210AFE"/>
    <w:rsid w:val="3F2301EA"/>
    <w:rsid w:val="3F33629E"/>
    <w:rsid w:val="3FB92084"/>
    <w:rsid w:val="3FE03011"/>
    <w:rsid w:val="3FE71217"/>
    <w:rsid w:val="3FF22376"/>
    <w:rsid w:val="4001677D"/>
    <w:rsid w:val="4021297B"/>
    <w:rsid w:val="402E32EA"/>
    <w:rsid w:val="406F4DA3"/>
    <w:rsid w:val="40BC6B48"/>
    <w:rsid w:val="40EE39CA"/>
    <w:rsid w:val="40F2256A"/>
    <w:rsid w:val="40FD28FA"/>
    <w:rsid w:val="41023096"/>
    <w:rsid w:val="41081A04"/>
    <w:rsid w:val="410E0514"/>
    <w:rsid w:val="411A0949"/>
    <w:rsid w:val="41306BEE"/>
    <w:rsid w:val="414A5F02"/>
    <w:rsid w:val="414A7CB0"/>
    <w:rsid w:val="416F5968"/>
    <w:rsid w:val="41770CEE"/>
    <w:rsid w:val="41800357"/>
    <w:rsid w:val="41850888"/>
    <w:rsid w:val="418A27A2"/>
    <w:rsid w:val="418E13AE"/>
    <w:rsid w:val="41AA074E"/>
    <w:rsid w:val="41AC2719"/>
    <w:rsid w:val="41AE6491"/>
    <w:rsid w:val="41D61543"/>
    <w:rsid w:val="41DE0A1F"/>
    <w:rsid w:val="420C1409"/>
    <w:rsid w:val="4219400A"/>
    <w:rsid w:val="424B3CDF"/>
    <w:rsid w:val="425012F6"/>
    <w:rsid w:val="42935686"/>
    <w:rsid w:val="429472F4"/>
    <w:rsid w:val="42A94EAA"/>
    <w:rsid w:val="42B1603B"/>
    <w:rsid w:val="42BF6B7D"/>
    <w:rsid w:val="42D26859"/>
    <w:rsid w:val="42F27077"/>
    <w:rsid w:val="42F4198B"/>
    <w:rsid w:val="43482915"/>
    <w:rsid w:val="43517CBA"/>
    <w:rsid w:val="435D2698"/>
    <w:rsid w:val="43670CDD"/>
    <w:rsid w:val="43981328"/>
    <w:rsid w:val="439B47F3"/>
    <w:rsid w:val="442F0DC7"/>
    <w:rsid w:val="443F7874"/>
    <w:rsid w:val="444906F3"/>
    <w:rsid w:val="4456696C"/>
    <w:rsid w:val="447C6D47"/>
    <w:rsid w:val="44AC1BFC"/>
    <w:rsid w:val="44AE67A8"/>
    <w:rsid w:val="44C03A7C"/>
    <w:rsid w:val="44D35ECC"/>
    <w:rsid w:val="44D62DC2"/>
    <w:rsid w:val="450665E4"/>
    <w:rsid w:val="45442BC1"/>
    <w:rsid w:val="455424E1"/>
    <w:rsid w:val="457F2C83"/>
    <w:rsid w:val="458A6890"/>
    <w:rsid w:val="45B37FA8"/>
    <w:rsid w:val="45F36B68"/>
    <w:rsid w:val="46004DE1"/>
    <w:rsid w:val="463659F7"/>
    <w:rsid w:val="463D4287"/>
    <w:rsid w:val="463E2E72"/>
    <w:rsid w:val="465B423C"/>
    <w:rsid w:val="466A4950"/>
    <w:rsid w:val="46794B93"/>
    <w:rsid w:val="46A80EA7"/>
    <w:rsid w:val="46B207D1"/>
    <w:rsid w:val="46B856BC"/>
    <w:rsid w:val="46C6022E"/>
    <w:rsid w:val="46E55ABB"/>
    <w:rsid w:val="46F95559"/>
    <w:rsid w:val="47046B53"/>
    <w:rsid w:val="47112D95"/>
    <w:rsid w:val="47162B8B"/>
    <w:rsid w:val="47226FD9"/>
    <w:rsid w:val="472F1E22"/>
    <w:rsid w:val="474271A0"/>
    <w:rsid w:val="4746716B"/>
    <w:rsid w:val="475C698F"/>
    <w:rsid w:val="4760647F"/>
    <w:rsid w:val="47866E31"/>
    <w:rsid w:val="47933F8E"/>
    <w:rsid w:val="47941C85"/>
    <w:rsid w:val="47FC1F79"/>
    <w:rsid w:val="48000D06"/>
    <w:rsid w:val="486A61A5"/>
    <w:rsid w:val="48897310"/>
    <w:rsid w:val="48CF0379"/>
    <w:rsid w:val="48D12A65"/>
    <w:rsid w:val="48E1714C"/>
    <w:rsid w:val="494C4C42"/>
    <w:rsid w:val="49530268"/>
    <w:rsid w:val="4968786D"/>
    <w:rsid w:val="49B52386"/>
    <w:rsid w:val="49CE0617"/>
    <w:rsid w:val="4A3E412A"/>
    <w:rsid w:val="4A433A00"/>
    <w:rsid w:val="4A441A13"/>
    <w:rsid w:val="4A69564B"/>
    <w:rsid w:val="4A757FAF"/>
    <w:rsid w:val="4A8D1239"/>
    <w:rsid w:val="4A9B332A"/>
    <w:rsid w:val="4AA368A3"/>
    <w:rsid w:val="4AA46CC4"/>
    <w:rsid w:val="4AEB42B2"/>
    <w:rsid w:val="4AFE1DC7"/>
    <w:rsid w:val="4B2E25B7"/>
    <w:rsid w:val="4B9506C1"/>
    <w:rsid w:val="4B9C55AC"/>
    <w:rsid w:val="4BB83B29"/>
    <w:rsid w:val="4BBD3440"/>
    <w:rsid w:val="4BF30F0E"/>
    <w:rsid w:val="4C0118B3"/>
    <w:rsid w:val="4C105929"/>
    <w:rsid w:val="4C2757BD"/>
    <w:rsid w:val="4C8F5111"/>
    <w:rsid w:val="4CA07D8A"/>
    <w:rsid w:val="4CB608EF"/>
    <w:rsid w:val="4CD80866"/>
    <w:rsid w:val="4D1D3ADF"/>
    <w:rsid w:val="4D1E3C94"/>
    <w:rsid w:val="4D1F46CD"/>
    <w:rsid w:val="4D2A1C24"/>
    <w:rsid w:val="4D602AE2"/>
    <w:rsid w:val="4D906A04"/>
    <w:rsid w:val="4DA05D3E"/>
    <w:rsid w:val="4DBE1A47"/>
    <w:rsid w:val="4DE257E2"/>
    <w:rsid w:val="4E1E499E"/>
    <w:rsid w:val="4E1F3A12"/>
    <w:rsid w:val="4E2D4BE1"/>
    <w:rsid w:val="4E5D7B27"/>
    <w:rsid w:val="4E797CCB"/>
    <w:rsid w:val="4EAF3848"/>
    <w:rsid w:val="4ECF7A46"/>
    <w:rsid w:val="4EF86134"/>
    <w:rsid w:val="4EF93265"/>
    <w:rsid w:val="4F0764FA"/>
    <w:rsid w:val="4F2F6FE4"/>
    <w:rsid w:val="4F350B8A"/>
    <w:rsid w:val="4F4B565A"/>
    <w:rsid w:val="4F525FCE"/>
    <w:rsid w:val="4F5F6F20"/>
    <w:rsid w:val="4F6E725F"/>
    <w:rsid w:val="4F7D7B5E"/>
    <w:rsid w:val="4F932AC0"/>
    <w:rsid w:val="4FA23B8C"/>
    <w:rsid w:val="4FBF7ABB"/>
    <w:rsid w:val="4FC129D2"/>
    <w:rsid w:val="4FD74E04"/>
    <w:rsid w:val="4FDB3FE2"/>
    <w:rsid w:val="50083210"/>
    <w:rsid w:val="500E4BC4"/>
    <w:rsid w:val="503009B9"/>
    <w:rsid w:val="50566671"/>
    <w:rsid w:val="50591CBD"/>
    <w:rsid w:val="506202F9"/>
    <w:rsid w:val="507E39F9"/>
    <w:rsid w:val="50800F93"/>
    <w:rsid w:val="50897019"/>
    <w:rsid w:val="508C7AEB"/>
    <w:rsid w:val="50AC430F"/>
    <w:rsid w:val="50AD2922"/>
    <w:rsid w:val="50AF7B2F"/>
    <w:rsid w:val="50CA33A4"/>
    <w:rsid w:val="50CC090A"/>
    <w:rsid w:val="50DF6DA2"/>
    <w:rsid w:val="510C493E"/>
    <w:rsid w:val="510C673D"/>
    <w:rsid w:val="51142224"/>
    <w:rsid w:val="51204589"/>
    <w:rsid w:val="51253900"/>
    <w:rsid w:val="512A68B9"/>
    <w:rsid w:val="513204B4"/>
    <w:rsid w:val="51341494"/>
    <w:rsid w:val="513F7105"/>
    <w:rsid w:val="51556929"/>
    <w:rsid w:val="515B7CB7"/>
    <w:rsid w:val="5162343C"/>
    <w:rsid w:val="51870AB3"/>
    <w:rsid w:val="518E5997"/>
    <w:rsid w:val="519B6306"/>
    <w:rsid w:val="51AC0513"/>
    <w:rsid w:val="52000723"/>
    <w:rsid w:val="521D6D1B"/>
    <w:rsid w:val="522B768A"/>
    <w:rsid w:val="52491A00"/>
    <w:rsid w:val="52546CFC"/>
    <w:rsid w:val="52586B0D"/>
    <w:rsid w:val="525F5585"/>
    <w:rsid w:val="52636A33"/>
    <w:rsid w:val="52B4142D"/>
    <w:rsid w:val="52DB2E5E"/>
    <w:rsid w:val="52E15F9A"/>
    <w:rsid w:val="52F91162"/>
    <w:rsid w:val="531B5950"/>
    <w:rsid w:val="532277F7"/>
    <w:rsid w:val="533D68E5"/>
    <w:rsid w:val="536A3BDD"/>
    <w:rsid w:val="53C872C4"/>
    <w:rsid w:val="53D02297"/>
    <w:rsid w:val="54297BF9"/>
    <w:rsid w:val="54316AAD"/>
    <w:rsid w:val="54993992"/>
    <w:rsid w:val="549E33CA"/>
    <w:rsid w:val="54A7054C"/>
    <w:rsid w:val="54B308BD"/>
    <w:rsid w:val="54CE4AE4"/>
    <w:rsid w:val="54FC6E52"/>
    <w:rsid w:val="54FE6753"/>
    <w:rsid w:val="551C775D"/>
    <w:rsid w:val="55230AEC"/>
    <w:rsid w:val="55436A98"/>
    <w:rsid w:val="554C74C9"/>
    <w:rsid w:val="554F18E1"/>
    <w:rsid w:val="55546EF7"/>
    <w:rsid w:val="5555355C"/>
    <w:rsid w:val="555649EC"/>
    <w:rsid w:val="557A6155"/>
    <w:rsid w:val="55BA1450"/>
    <w:rsid w:val="55E53FF3"/>
    <w:rsid w:val="560F2E7A"/>
    <w:rsid w:val="5638267F"/>
    <w:rsid w:val="565704F6"/>
    <w:rsid w:val="565C2507"/>
    <w:rsid w:val="566903F1"/>
    <w:rsid w:val="56867733"/>
    <w:rsid w:val="568850AA"/>
    <w:rsid w:val="570404A9"/>
    <w:rsid w:val="57233025"/>
    <w:rsid w:val="57251F40"/>
    <w:rsid w:val="57265B36"/>
    <w:rsid w:val="573E59BD"/>
    <w:rsid w:val="57492C25"/>
    <w:rsid w:val="574D3BFE"/>
    <w:rsid w:val="57536629"/>
    <w:rsid w:val="57566F57"/>
    <w:rsid w:val="57632295"/>
    <w:rsid w:val="57C77E54"/>
    <w:rsid w:val="57C93BCD"/>
    <w:rsid w:val="57D60132"/>
    <w:rsid w:val="57F71A4D"/>
    <w:rsid w:val="58000D08"/>
    <w:rsid w:val="58276B45"/>
    <w:rsid w:val="58293713"/>
    <w:rsid w:val="58317531"/>
    <w:rsid w:val="58387FAF"/>
    <w:rsid w:val="583F2903"/>
    <w:rsid w:val="584C0C2C"/>
    <w:rsid w:val="586B6F75"/>
    <w:rsid w:val="58CF5213"/>
    <w:rsid w:val="58D50A2B"/>
    <w:rsid w:val="58D5317F"/>
    <w:rsid w:val="58DC1A37"/>
    <w:rsid w:val="58EB2D9D"/>
    <w:rsid w:val="59111644"/>
    <w:rsid w:val="59181853"/>
    <w:rsid w:val="592344F7"/>
    <w:rsid w:val="593037D7"/>
    <w:rsid w:val="59480B21"/>
    <w:rsid w:val="594F0101"/>
    <w:rsid w:val="595219A0"/>
    <w:rsid w:val="595705DB"/>
    <w:rsid w:val="5965349A"/>
    <w:rsid w:val="598A4139"/>
    <w:rsid w:val="59917A82"/>
    <w:rsid w:val="59AE5DAA"/>
    <w:rsid w:val="59CF2FF0"/>
    <w:rsid w:val="59D2488F"/>
    <w:rsid w:val="59E051FD"/>
    <w:rsid w:val="5A082D42"/>
    <w:rsid w:val="5A112174"/>
    <w:rsid w:val="5A1530F9"/>
    <w:rsid w:val="5A4232B4"/>
    <w:rsid w:val="5A8B6F17"/>
    <w:rsid w:val="5A92474A"/>
    <w:rsid w:val="5A9F51FF"/>
    <w:rsid w:val="5AA12BDF"/>
    <w:rsid w:val="5ABA455B"/>
    <w:rsid w:val="5ABD40A6"/>
    <w:rsid w:val="5AC266B1"/>
    <w:rsid w:val="5AC42461"/>
    <w:rsid w:val="5AC95C92"/>
    <w:rsid w:val="5AEE74A6"/>
    <w:rsid w:val="5B0B5F91"/>
    <w:rsid w:val="5B245E69"/>
    <w:rsid w:val="5B8B6467"/>
    <w:rsid w:val="5BA51BA5"/>
    <w:rsid w:val="5BB71C94"/>
    <w:rsid w:val="5BE54D4D"/>
    <w:rsid w:val="5BFC56EB"/>
    <w:rsid w:val="5C0D79AA"/>
    <w:rsid w:val="5C0F5926"/>
    <w:rsid w:val="5C267DBD"/>
    <w:rsid w:val="5C2740AC"/>
    <w:rsid w:val="5C35617E"/>
    <w:rsid w:val="5C391E51"/>
    <w:rsid w:val="5C79279D"/>
    <w:rsid w:val="5C8E0F41"/>
    <w:rsid w:val="5CBA1D36"/>
    <w:rsid w:val="5CD56B70"/>
    <w:rsid w:val="5CE06B4F"/>
    <w:rsid w:val="5CFF3BED"/>
    <w:rsid w:val="5D0E5BDE"/>
    <w:rsid w:val="5D331AE8"/>
    <w:rsid w:val="5D5932FD"/>
    <w:rsid w:val="5D8D03DF"/>
    <w:rsid w:val="5DA54794"/>
    <w:rsid w:val="5DA909EB"/>
    <w:rsid w:val="5DC7295C"/>
    <w:rsid w:val="5DCA244C"/>
    <w:rsid w:val="5DE07763"/>
    <w:rsid w:val="5E425B36"/>
    <w:rsid w:val="5E4D0988"/>
    <w:rsid w:val="5E7F6B03"/>
    <w:rsid w:val="5EAE07E6"/>
    <w:rsid w:val="5EB615DC"/>
    <w:rsid w:val="5EBA426F"/>
    <w:rsid w:val="5EC4414D"/>
    <w:rsid w:val="5ECC5D50"/>
    <w:rsid w:val="5F08322C"/>
    <w:rsid w:val="5F0B6879"/>
    <w:rsid w:val="5F0C439F"/>
    <w:rsid w:val="5F30008D"/>
    <w:rsid w:val="5F585836"/>
    <w:rsid w:val="5F6E010F"/>
    <w:rsid w:val="5FA82319"/>
    <w:rsid w:val="5FB13B07"/>
    <w:rsid w:val="5FB55904"/>
    <w:rsid w:val="5FD54160"/>
    <w:rsid w:val="5FFE2157"/>
    <w:rsid w:val="60386B2D"/>
    <w:rsid w:val="60854409"/>
    <w:rsid w:val="60A32AE1"/>
    <w:rsid w:val="60D30936"/>
    <w:rsid w:val="60DF7F71"/>
    <w:rsid w:val="61001CE1"/>
    <w:rsid w:val="61021EFD"/>
    <w:rsid w:val="6103304D"/>
    <w:rsid w:val="612F3FAF"/>
    <w:rsid w:val="61404053"/>
    <w:rsid w:val="61657BDD"/>
    <w:rsid w:val="617701F5"/>
    <w:rsid w:val="617C580C"/>
    <w:rsid w:val="61903DC1"/>
    <w:rsid w:val="619F6EAB"/>
    <w:rsid w:val="61F0316D"/>
    <w:rsid w:val="61F51BF9"/>
    <w:rsid w:val="62363594"/>
    <w:rsid w:val="62606CFF"/>
    <w:rsid w:val="6297065D"/>
    <w:rsid w:val="62A50D92"/>
    <w:rsid w:val="62BB6808"/>
    <w:rsid w:val="62BF2CDF"/>
    <w:rsid w:val="62C96417"/>
    <w:rsid w:val="62CE7CFB"/>
    <w:rsid w:val="62EC326E"/>
    <w:rsid w:val="62F23B75"/>
    <w:rsid w:val="62FA20CA"/>
    <w:rsid w:val="63100901"/>
    <w:rsid w:val="631F3C97"/>
    <w:rsid w:val="63251ED3"/>
    <w:rsid w:val="633A3BD0"/>
    <w:rsid w:val="63556A24"/>
    <w:rsid w:val="63576530"/>
    <w:rsid w:val="63626C83"/>
    <w:rsid w:val="636429FB"/>
    <w:rsid w:val="63650337"/>
    <w:rsid w:val="6370264F"/>
    <w:rsid w:val="63712C89"/>
    <w:rsid w:val="6377272F"/>
    <w:rsid w:val="638766EA"/>
    <w:rsid w:val="63881225"/>
    <w:rsid w:val="63B07CAD"/>
    <w:rsid w:val="64095351"/>
    <w:rsid w:val="646B01A4"/>
    <w:rsid w:val="64897A59"/>
    <w:rsid w:val="64AF414A"/>
    <w:rsid w:val="64BE25DF"/>
    <w:rsid w:val="64D213A9"/>
    <w:rsid w:val="64DA288F"/>
    <w:rsid w:val="650A5824"/>
    <w:rsid w:val="651D10B4"/>
    <w:rsid w:val="65293EFC"/>
    <w:rsid w:val="65420B1A"/>
    <w:rsid w:val="655D56B3"/>
    <w:rsid w:val="65945F2C"/>
    <w:rsid w:val="65986151"/>
    <w:rsid w:val="659D3FA3"/>
    <w:rsid w:val="65A01822"/>
    <w:rsid w:val="65A17F37"/>
    <w:rsid w:val="65A34F63"/>
    <w:rsid w:val="65B1329C"/>
    <w:rsid w:val="65F700E6"/>
    <w:rsid w:val="66270AA3"/>
    <w:rsid w:val="664408C2"/>
    <w:rsid w:val="66482351"/>
    <w:rsid w:val="664B39FF"/>
    <w:rsid w:val="66C0620E"/>
    <w:rsid w:val="66E92868"/>
    <w:rsid w:val="670562A3"/>
    <w:rsid w:val="67065B78"/>
    <w:rsid w:val="670C1B0F"/>
    <w:rsid w:val="67401089"/>
    <w:rsid w:val="677A0A3F"/>
    <w:rsid w:val="678216A2"/>
    <w:rsid w:val="67A3579D"/>
    <w:rsid w:val="67CC0761"/>
    <w:rsid w:val="67E97C88"/>
    <w:rsid w:val="68012F0F"/>
    <w:rsid w:val="680545BB"/>
    <w:rsid w:val="681A3FD0"/>
    <w:rsid w:val="68356714"/>
    <w:rsid w:val="6841155D"/>
    <w:rsid w:val="68573C08"/>
    <w:rsid w:val="685805FF"/>
    <w:rsid w:val="68680898"/>
    <w:rsid w:val="68694610"/>
    <w:rsid w:val="687A4BA9"/>
    <w:rsid w:val="68800DF3"/>
    <w:rsid w:val="688908DB"/>
    <w:rsid w:val="689F131E"/>
    <w:rsid w:val="68B65AA7"/>
    <w:rsid w:val="68C46FB3"/>
    <w:rsid w:val="68CF6B69"/>
    <w:rsid w:val="68E61286"/>
    <w:rsid w:val="68EA67DD"/>
    <w:rsid w:val="69020CEC"/>
    <w:rsid w:val="690D7691"/>
    <w:rsid w:val="69201173"/>
    <w:rsid w:val="692864A6"/>
    <w:rsid w:val="694B4786"/>
    <w:rsid w:val="694F03DB"/>
    <w:rsid w:val="696B06B6"/>
    <w:rsid w:val="696B2F3E"/>
    <w:rsid w:val="698379BD"/>
    <w:rsid w:val="698536CB"/>
    <w:rsid w:val="69990F25"/>
    <w:rsid w:val="69A45BFE"/>
    <w:rsid w:val="69E64ED7"/>
    <w:rsid w:val="69EA30F4"/>
    <w:rsid w:val="69EF22E8"/>
    <w:rsid w:val="69F71415"/>
    <w:rsid w:val="6A0D168A"/>
    <w:rsid w:val="6A1F02B5"/>
    <w:rsid w:val="6A68172C"/>
    <w:rsid w:val="6A7C687C"/>
    <w:rsid w:val="6AD541DF"/>
    <w:rsid w:val="6ADE5F45"/>
    <w:rsid w:val="6AF16ACF"/>
    <w:rsid w:val="6B160510"/>
    <w:rsid w:val="6B1C3BBC"/>
    <w:rsid w:val="6B43383E"/>
    <w:rsid w:val="6B5920C1"/>
    <w:rsid w:val="6B600921"/>
    <w:rsid w:val="6B790EAD"/>
    <w:rsid w:val="6B827EC3"/>
    <w:rsid w:val="6B8E08D9"/>
    <w:rsid w:val="6BAB0046"/>
    <w:rsid w:val="6BB67B6C"/>
    <w:rsid w:val="6BCA186A"/>
    <w:rsid w:val="6BF65984"/>
    <w:rsid w:val="6BFC0E0D"/>
    <w:rsid w:val="6C24541E"/>
    <w:rsid w:val="6C3423CB"/>
    <w:rsid w:val="6C4B29AA"/>
    <w:rsid w:val="6C5437BD"/>
    <w:rsid w:val="6C5646CC"/>
    <w:rsid w:val="6C5818C7"/>
    <w:rsid w:val="6C586E75"/>
    <w:rsid w:val="6C953C26"/>
    <w:rsid w:val="6CE07597"/>
    <w:rsid w:val="6CF42E40"/>
    <w:rsid w:val="6D003795"/>
    <w:rsid w:val="6D0A14BC"/>
    <w:rsid w:val="6D246B8E"/>
    <w:rsid w:val="6D531883"/>
    <w:rsid w:val="6D592EA5"/>
    <w:rsid w:val="6DB14A8F"/>
    <w:rsid w:val="6DB66549"/>
    <w:rsid w:val="6DB95EA9"/>
    <w:rsid w:val="6DFA18E3"/>
    <w:rsid w:val="6E0472B5"/>
    <w:rsid w:val="6E0E1EE1"/>
    <w:rsid w:val="6E245957"/>
    <w:rsid w:val="6E4E22DE"/>
    <w:rsid w:val="6E677844"/>
    <w:rsid w:val="6E932C1C"/>
    <w:rsid w:val="6E963C85"/>
    <w:rsid w:val="6EF54E4F"/>
    <w:rsid w:val="6EFD5AB2"/>
    <w:rsid w:val="6F0B01CF"/>
    <w:rsid w:val="6F0B4673"/>
    <w:rsid w:val="6F27305D"/>
    <w:rsid w:val="6F413BF1"/>
    <w:rsid w:val="6F4240ED"/>
    <w:rsid w:val="6F485CB0"/>
    <w:rsid w:val="6F842750"/>
    <w:rsid w:val="6F8D487A"/>
    <w:rsid w:val="6FB25734"/>
    <w:rsid w:val="6FB33EA2"/>
    <w:rsid w:val="6FCA251E"/>
    <w:rsid w:val="6FE4588D"/>
    <w:rsid w:val="70194B6E"/>
    <w:rsid w:val="701A2DBF"/>
    <w:rsid w:val="701D28B0"/>
    <w:rsid w:val="70207CAA"/>
    <w:rsid w:val="703F3E89"/>
    <w:rsid w:val="705B5063"/>
    <w:rsid w:val="706B0D63"/>
    <w:rsid w:val="70910BA8"/>
    <w:rsid w:val="70AB0875"/>
    <w:rsid w:val="70E1674E"/>
    <w:rsid w:val="714B5D87"/>
    <w:rsid w:val="71B608C6"/>
    <w:rsid w:val="71E243D1"/>
    <w:rsid w:val="71EA0570"/>
    <w:rsid w:val="71EB08C4"/>
    <w:rsid w:val="71ED7A78"/>
    <w:rsid w:val="72210161"/>
    <w:rsid w:val="723932A5"/>
    <w:rsid w:val="7242215A"/>
    <w:rsid w:val="7257684E"/>
    <w:rsid w:val="726B5B54"/>
    <w:rsid w:val="727D4545"/>
    <w:rsid w:val="728409C4"/>
    <w:rsid w:val="72996E17"/>
    <w:rsid w:val="72BA2638"/>
    <w:rsid w:val="72D15A1F"/>
    <w:rsid w:val="72D412BE"/>
    <w:rsid w:val="730F760D"/>
    <w:rsid w:val="731C6E4F"/>
    <w:rsid w:val="73435C36"/>
    <w:rsid w:val="734E594C"/>
    <w:rsid w:val="735456AA"/>
    <w:rsid w:val="73592A5F"/>
    <w:rsid w:val="735D2FC3"/>
    <w:rsid w:val="735F0AE9"/>
    <w:rsid w:val="73886EC9"/>
    <w:rsid w:val="73A11102"/>
    <w:rsid w:val="73A3438C"/>
    <w:rsid w:val="73A840F5"/>
    <w:rsid w:val="73FB4CB6"/>
    <w:rsid w:val="741555D7"/>
    <w:rsid w:val="743D379E"/>
    <w:rsid w:val="743F5C73"/>
    <w:rsid w:val="743F6367"/>
    <w:rsid w:val="74BA6E18"/>
    <w:rsid w:val="74E4574A"/>
    <w:rsid w:val="751678CE"/>
    <w:rsid w:val="75410DEE"/>
    <w:rsid w:val="754F72D7"/>
    <w:rsid w:val="755A5A0C"/>
    <w:rsid w:val="755F1275"/>
    <w:rsid w:val="757E014E"/>
    <w:rsid w:val="75826D11"/>
    <w:rsid w:val="75A50F06"/>
    <w:rsid w:val="75B275F6"/>
    <w:rsid w:val="75BE0E25"/>
    <w:rsid w:val="75D411D5"/>
    <w:rsid w:val="75F575B2"/>
    <w:rsid w:val="76320737"/>
    <w:rsid w:val="7664702D"/>
    <w:rsid w:val="767E2809"/>
    <w:rsid w:val="76870A83"/>
    <w:rsid w:val="769B7007"/>
    <w:rsid w:val="76AE7FEE"/>
    <w:rsid w:val="76DC065B"/>
    <w:rsid w:val="76E35644"/>
    <w:rsid w:val="770245AD"/>
    <w:rsid w:val="77040325"/>
    <w:rsid w:val="770C0F88"/>
    <w:rsid w:val="770F2826"/>
    <w:rsid w:val="771F2E12"/>
    <w:rsid w:val="77626DFA"/>
    <w:rsid w:val="776D0718"/>
    <w:rsid w:val="77843214"/>
    <w:rsid w:val="77D02372"/>
    <w:rsid w:val="77D221D2"/>
    <w:rsid w:val="77D62CF0"/>
    <w:rsid w:val="77DE0B76"/>
    <w:rsid w:val="77FA52AC"/>
    <w:rsid w:val="7800401A"/>
    <w:rsid w:val="78126A72"/>
    <w:rsid w:val="78146346"/>
    <w:rsid w:val="78345A42"/>
    <w:rsid w:val="783943EB"/>
    <w:rsid w:val="783D12A6"/>
    <w:rsid w:val="784E1738"/>
    <w:rsid w:val="787B4617"/>
    <w:rsid w:val="788C7FCD"/>
    <w:rsid w:val="78950BD3"/>
    <w:rsid w:val="78AA3B0C"/>
    <w:rsid w:val="78EC1071"/>
    <w:rsid w:val="78FB4AE9"/>
    <w:rsid w:val="78FE08A5"/>
    <w:rsid w:val="790A250F"/>
    <w:rsid w:val="79334EF2"/>
    <w:rsid w:val="793547C6"/>
    <w:rsid w:val="79670FCC"/>
    <w:rsid w:val="79BF78EF"/>
    <w:rsid w:val="79DA66F5"/>
    <w:rsid w:val="7A120583"/>
    <w:rsid w:val="7A195F90"/>
    <w:rsid w:val="7A255268"/>
    <w:rsid w:val="7A3C3932"/>
    <w:rsid w:val="7A6D4434"/>
    <w:rsid w:val="7A884099"/>
    <w:rsid w:val="7A9A7CD7"/>
    <w:rsid w:val="7AB94F83"/>
    <w:rsid w:val="7AF75ABE"/>
    <w:rsid w:val="7AFF35DB"/>
    <w:rsid w:val="7B1228E5"/>
    <w:rsid w:val="7B152425"/>
    <w:rsid w:val="7B4D2521"/>
    <w:rsid w:val="7B5F6EFA"/>
    <w:rsid w:val="7B6B0973"/>
    <w:rsid w:val="7B7A6E08"/>
    <w:rsid w:val="7B8F74E8"/>
    <w:rsid w:val="7BC07527"/>
    <w:rsid w:val="7BD62203"/>
    <w:rsid w:val="7C0A708B"/>
    <w:rsid w:val="7C250561"/>
    <w:rsid w:val="7C3F770A"/>
    <w:rsid w:val="7C43369E"/>
    <w:rsid w:val="7C4A4A2C"/>
    <w:rsid w:val="7C8768B4"/>
    <w:rsid w:val="7CB43C54"/>
    <w:rsid w:val="7CD73DE6"/>
    <w:rsid w:val="7CE16DC7"/>
    <w:rsid w:val="7CE427BB"/>
    <w:rsid w:val="7CE61B39"/>
    <w:rsid w:val="7CED6CB8"/>
    <w:rsid w:val="7D0C474F"/>
    <w:rsid w:val="7D537911"/>
    <w:rsid w:val="7D5938D3"/>
    <w:rsid w:val="7D5F50CC"/>
    <w:rsid w:val="7DAF0AC7"/>
    <w:rsid w:val="7DB06B11"/>
    <w:rsid w:val="7DB16EB8"/>
    <w:rsid w:val="7DBE3D05"/>
    <w:rsid w:val="7DD42DB1"/>
    <w:rsid w:val="7DDF16F3"/>
    <w:rsid w:val="7E0D62E5"/>
    <w:rsid w:val="7E1C41A7"/>
    <w:rsid w:val="7E3A1858"/>
    <w:rsid w:val="7E3A462D"/>
    <w:rsid w:val="7E6D4A02"/>
    <w:rsid w:val="7E8B4E88"/>
    <w:rsid w:val="7EB42631"/>
    <w:rsid w:val="7EB7177F"/>
    <w:rsid w:val="7ED6157A"/>
    <w:rsid w:val="7EDB5CFC"/>
    <w:rsid w:val="7EE10F4C"/>
    <w:rsid w:val="7EEF21C0"/>
    <w:rsid w:val="7EF7604D"/>
    <w:rsid w:val="7F1B7707"/>
    <w:rsid w:val="7F2350C1"/>
    <w:rsid w:val="7F4A08A0"/>
    <w:rsid w:val="7F521772"/>
    <w:rsid w:val="7F645E05"/>
    <w:rsid w:val="7F7B2D34"/>
    <w:rsid w:val="7F8B7618"/>
    <w:rsid w:val="7FBB179D"/>
    <w:rsid w:val="7FD038E6"/>
    <w:rsid w:val="7FDB599C"/>
    <w:rsid w:val="7FF525E1"/>
    <w:rsid w:val="7FFA7C69"/>
    <w:rsid w:val="7FFE39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rPr>
      <w:rFonts w:asciiTheme="minorHAnsi" w:hAnsiTheme="minorHAnsi" w:cstheme="minorBidi"/>
    </w:rPr>
  </w:style>
  <w:style w:type="paragraph" w:styleId="6">
    <w:name w:val="Normal Indent"/>
    <w:basedOn w:val="1"/>
    <w:qFormat/>
    <w:uiPriority w:val="0"/>
    <w:pPr>
      <w:ind w:firstLine="420"/>
    </w:pPr>
  </w:style>
  <w:style w:type="paragraph" w:styleId="7">
    <w:name w:val="annotation text"/>
    <w:basedOn w:val="1"/>
    <w:semiHidden/>
    <w:unhideWhenUsed/>
    <w:qFormat/>
    <w:uiPriority w:val="99"/>
    <w:pPr>
      <w:jc w:val="left"/>
    </w:pPr>
  </w:style>
  <w:style w:type="paragraph" w:styleId="8">
    <w:name w:val="Body Text"/>
    <w:basedOn w:val="1"/>
    <w:link w:val="37"/>
    <w:semiHidden/>
    <w:unhideWhenUsed/>
    <w:qFormat/>
    <w:uiPriority w:val="99"/>
    <w:pPr>
      <w:spacing w:after="120"/>
    </w:pPr>
  </w:style>
  <w:style w:type="paragraph" w:styleId="9">
    <w:name w:val="Plain Text"/>
    <w:basedOn w:val="1"/>
    <w:link w:val="36"/>
    <w:qFormat/>
    <w:uiPriority w:val="99"/>
    <w:rPr>
      <w:rFonts w:ascii="宋体" w:hAnsi="Courier New"/>
      <w:szCs w:val="24"/>
    </w:rPr>
  </w:style>
  <w:style w:type="paragraph" w:styleId="10">
    <w:name w:val="Body Text Indent 2"/>
    <w:basedOn w:val="1"/>
    <w:semiHidden/>
    <w:unhideWhenUsed/>
    <w:qFormat/>
    <w:uiPriority w:val="99"/>
    <w:pPr>
      <w:spacing w:after="120" w:line="480" w:lineRule="auto"/>
      <w:ind w:left="420" w:leftChars="200"/>
    </w:pPr>
  </w:style>
  <w:style w:type="paragraph" w:styleId="11">
    <w:name w:val="Balloon Text"/>
    <w:basedOn w:val="1"/>
    <w:link w:val="32"/>
    <w:unhideWhenUsed/>
    <w:qFormat/>
    <w:uiPriority w:val="99"/>
    <w:rPr>
      <w:sz w:val="18"/>
      <w:szCs w:val="18"/>
    </w:rPr>
  </w:style>
  <w:style w:type="paragraph" w:styleId="12">
    <w:name w:val="footer"/>
    <w:basedOn w:val="1"/>
    <w:link w:val="3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99"/>
  </w:style>
  <w:style w:type="paragraph" w:styleId="15">
    <w:name w:val="Body Text Indent 3"/>
    <w:basedOn w:val="1"/>
    <w:qFormat/>
    <w:uiPriority w:val="0"/>
    <w:pPr>
      <w:ind w:firstLine="480"/>
    </w:pPr>
    <w:rPr>
      <w:rFonts w:eastAsia="仿宋_GB2312"/>
      <w:sz w:val="24"/>
    </w:rPr>
  </w:style>
  <w:style w:type="paragraph" w:styleId="16">
    <w:name w:val="toc 2"/>
    <w:basedOn w:val="1"/>
    <w:next w:val="1"/>
    <w:qFormat/>
    <w:uiPriority w:val="39"/>
    <w:pPr>
      <w:tabs>
        <w:tab w:val="right" w:leader="dot" w:pos="8296"/>
      </w:tabs>
      <w:ind w:left="420" w:leftChars="200"/>
    </w:pPr>
  </w:style>
  <w:style w:type="paragraph" w:styleId="17">
    <w:name w:val="Body Text 2"/>
    <w:basedOn w:val="1"/>
    <w:link w:val="34"/>
    <w:qFormat/>
    <w:uiPriority w:val="0"/>
    <w:rPr>
      <w:rFonts w:ascii="宋体" w:hAnsi="宋体" w:eastAsiaTheme="minorEastAsia" w:cstheme="minorBidi"/>
      <w:szCs w:val="24"/>
      <w:u w:val="single"/>
    </w:rPr>
  </w:style>
  <w:style w:type="paragraph" w:styleId="1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9">
    <w:name w:val="Body Text First Indent"/>
    <w:basedOn w:val="8"/>
    <w:link w:val="38"/>
    <w:semiHidden/>
    <w:unhideWhenUsed/>
    <w:qFormat/>
    <w:uiPriority w:val="99"/>
    <w:pPr>
      <w:ind w:firstLine="420" w:firstLineChars="100"/>
    </w:pPr>
  </w:style>
  <w:style w:type="table" w:styleId="21">
    <w:name w:val="Table Grid"/>
    <w:basedOn w:val="20"/>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99"/>
  </w:style>
  <w:style w:type="character" w:styleId="25">
    <w:name w:val="Emphasis"/>
    <w:basedOn w:val="22"/>
    <w:qFormat/>
    <w:uiPriority w:val="0"/>
    <w:rPr>
      <w:i/>
    </w:rPr>
  </w:style>
  <w:style w:type="character" w:styleId="26">
    <w:name w:val="Hyperlink"/>
    <w:basedOn w:val="22"/>
    <w:semiHidden/>
    <w:unhideWhenUsed/>
    <w:qFormat/>
    <w:uiPriority w:val="99"/>
    <w:rPr>
      <w:color w:val="0000FF"/>
      <w:u w:val="single"/>
    </w:rPr>
  </w:style>
  <w:style w:type="character" w:styleId="27">
    <w:name w:val="annotation reference"/>
    <w:basedOn w:val="22"/>
    <w:semiHidden/>
    <w:unhideWhenUsed/>
    <w:qFormat/>
    <w:uiPriority w:val="99"/>
    <w:rPr>
      <w:sz w:val="21"/>
      <w:szCs w:val="21"/>
    </w:rPr>
  </w:style>
  <w:style w:type="paragraph" w:customStyle="1" w:styleId="28">
    <w:name w:val="_Style 3"/>
    <w:basedOn w:val="1"/>
    <w:qFormat/>
    <w:uiPriority w:val="0"/>
    <w:pPr>
      <w:ind w:firstLine="420" w:firstLineChars="200"/>
    </w:pPr>
    <w:rPr>
      <w:sz w:val="20"/>
    </w:rPr>
  </w:style>
  <w:style w:type="character" w:customStyle="1" w:styleId="29">
    <w:name w:val="页眉 Char"/>
    <w:basedOn w:val="22"/>
    <w:link w:val="13"/>
    <w:qFormat/>
    <w:uiPriority w:val="0"/>
    <w:rPr>
      <w:sz w:val="18"/>
      <w:szCs w:val="18"/>
    </w:rPr>
  </w:style>
  <w:style w:type="character" w:customStyle="1" w:styleId="30">
    <w:name w:val="页脚 Char"/>
    <w:basedOn w:val="22"/>
    <w:link w:val="12"/>
    <w:qFormat/>
    <w:uiPriority w:val="0"/>
    <w:rPr>
      <w:sz w:val="18"/>
      <w:szCs w:val="18"/>
    </w:rPr>
  </w:style>
  <w:style w:type="character" w:customStyle="1" w:styleId="31">
    <w:name w:val="weby11"/>
    <w:qFormat/>
    <w:uiPriority w:val="0"/>
    <w:rPr>
      <w:sz w:val="18"/>
      <w:szCs w:val="18"/>
    </w:rPr>
  </w:style>
  <w:style w:type="character" w:customStyle="1" w:styleId="32">
    <w:name w:val="批注框文本 Char"/>
    <w:basedOn w:val="22"/>
    <w:link w:val="11"/>
    <w:semiHidden/>
    <w:qFormat/>
    <w:uiPriority w:val="99"/>
    <w:rPr>
      <w:rFonts w:ascii="Times New Roman" w:hAnsi="Times New Roman" w:eastAsia="宋体" w:cs="Times New Roman"/>
      <w:sz w:val="18"/>
      <w:szCs w:val="18"/>
    </w:rPr>
  </w:style>
  <w:style w:type="paragraph" w:styleId="33">
    <w:name w:val="List Paragraph"/>
    <w:basedOn w:val="1"/>
    <w:qFormat/>
    <w:uiPriority w:val="34"/>
    <w:pPr>
      <w:ind w:firstLine="420" w:firstLineChars="200"/>
    </w:pPr>
  </w:style>
  <w:style w:type="character" w:customStyle="1" w:styleId="34">
    <w:name w:val="正文文本 2 Char"/>
    <w:basedOn w:val="22"/>
    <w:link w:val="17"/>
    <w:qFormat/>
    <w:uiPriority w:val="0"/>
    <w:rPr>
      <w:rFonts w:ascii="宋体" w:hAnsi="宋体"/>
      <w:kern w:val="2"/>
      <w:sz w:val="21"/>
      <w:szCs w:val="24"/>
      <w:u w:val="single"/>
    </w:rPr>
  </w:style>
  <w:style w:type="character" w:customStyle="1" w:styleId="35">
    <w:name w:val="纯文本 Char"/>
    <w:basedOn w:val="22"/>
    <w:link w:val="9"/>
    <w:semiHidden/>
    <w:qFormat/>
    <w:uiPriority w:val="99"/>
    <w:rPr>
      <w:rFonts w:ascii="宋体" w:hAnsi="Courier New" w:eastAsia="宋体" w:cs="Courier New"/>
      <w:kern w:val="2"/>
      <w:sz w:val="21"/>
      <w:szCs w:val="21"/>
    </w:rPr>
  </w:style>
  <w:style w:type="character" w:customStyle="1" w:styleId="36">
    <w:name w:val="纯文本 Char1"/>
    <w:link w:val="9"/>
    <w:qFormat/>
    <w:uiPriority w:val="99"/>
    <w:rPr>
      <w:rFonts w:ascii="宋体" w:hAnsi="Courier New" w:eastAsia="宋体" w:cs="Times New Roman"/>
      <w:kern w:val="2"/>
      <w:sz w:val="21"/>
      <w:szCs w:val="24"/>
    </w:rPr>
  </w:style>
  <w:style w:type="character" w:customStyle="1" w:styleId="37">
    <w:name w:val="正文文本 Char"/>
    <w:basedOn w:val="22"/>
    <w:link w:val="8"/>
    <w:semiHidden/>
    <w:qFormat/>
    <w:uiPriority w:val="99"/>
    <w:rPr>
      <w:rFonts w:ascii="Times New Roman" w:hAnsi="Times New Roman" w:eastAsia="宋体" w:cs="Times New Roman"/>
      <w:kern w:val="2"/>
      <w:sz w:val="21"/>
    </w:rPr>
  </w:style>
  <w:style w:type="character" w:customStyle="1" w:styleId="38">
    <w:name w:val="正文首行缩进 Char"/>
    <w:basedOn w:val="37"/>
    <w:link w:val="19"/>
    <w:semiHidden/>
    <w:qFormat/>
    <w:uiPriority w:val="99"/>
  </w:style>
  <w:style w:type="paragraph" w:customStyle="1" w:styleId="3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中标正文"/>
    <w:basedOn w:val="1"/>
    <w:qFormat/>
    <w:uiPriority w:val="0"/>
    <w:pPr>
      <w:spacing w:afterLines="50" w:line="360" w:lineRule="auto"/>
      <w:ind w:firstLine="200" w:firstLineChars="200"/>
    </w:pPr>
    <w:rPr>
      <w:rFonts w:ascii="Arial" w:hAnsi="Arial"/>
      <w:sz w:val="24"/>
      <w:szCs w:val="24"/>
    </w:rPr>
  </w:style>
  <w:style w:type="paragraph" w:customStyle="1" w:styleId="41">
    <w:name w:val="表格文字"/>
    <w:basedOn w:val="1"/>
    <w:qFormat/>
    <w:uiPriority w:val="0"/>
    <w:pPr>
      <w:spacing w:before="25" w:after="25"/>
      <w:jc w:val="left"/>
    </w:pPr>
    <w:rPr>
      <w:bCs/>
      <w:spacing w:val="10"/>
      <w:kern w:val="0"/>
      <w:sz w:val="24"/>
    </w:rPr>
  </w:style>
  <w:style w:type="character" w:customStyle="1" w:styleId="42">
    <w:name w:val="font61"/>
    <w:basedOn w:val="22"/>
    <w:qFormat/>
    <w:uiPriority w:val="0"/>
    <w:rPr>
      <w:rFonts w:hint="eastAsia" w:ascii="宋体" w:hAnsi="宋体" w:eastAsia="宋体" w:cs="宋体"/>
      <w:color w:val="000000"/>
      <w:sz w:val="21"/>
      <w:szCs w:val="21"/>
      <w:u w:val="none"/>
    </w:rPr>
  </w:style>
  <w:style w:type="paragraph" w:customStyle="1" w:styleId="43">
    <w:name w:val="p0"/>
    <w:basedOn w:val="1"/>
    <w:qFormat/>
    <w:uiPriority w:val="0"/>
    <w:pPr>
      <w:widowControl/>
    </w:pPr>
    <w:rPr>
      <w:rFonts w:cs="宋体"/>
      <w:kern w:val="0"/>
      <w:szCs w:val="21"/>
    </w:rPr>
  </w:style>
  <w:style w:type="paragraph" w:customStyle="1" w:styleId="44">
    <w:name w:val="Body Text 21"/>
    <w:basedOn w:val="1"/>
    <w:unhideWhenUsed/>
    <w:qFormat/>
    <w:uiPriority w:val="99"/>
    <w:pPr>
      <w:ind w:firstLine="720"/>
    </w:pPr>
    <w:rPr>
      <w:rFonts w:hint="default"/>
      <w:sz w:val="28"/>
      <w:szCs w:val="24"/>
    </w:rPr>
  </w:style>
  <w:style w:type="paragraph" w:customStyle="1" w:styleId="45">
    <w:name w:val="SZF项目正文"/>
    <w:basedOn w:val="1"/>
    <w:qFormat/>
    <w:uiPriority w:val="0"/>
    <w:pPr>
      <w:spacing w:line="300" w:lineRule="auto"/>
      <w:ind w:firstLine="480" w:firstLineChars="200"/>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7694</Words>
  <Characters>8204</Characters>
  <Lines>24</Lines>
  <Paragraphs>7</Paragraphs>
  <TotalTime>2</TotalTime>
  <ScaleCrop>false</ScaleCrop>
  <LinksUpToDate>false</LinksUpToDate>
  <CharactersWithSpaces>9855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zls</cp:lastModifiedBy>
  <cp:lastPrinted>2023-11-30T06:45:00Z</cp:lastPrinted>
  <dcterms:modified xsi:type="dcterms:W3CDTF">2025-11-13T09:06:41Z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C7A2F26EEE4348269080EBD8AA75DEE5_13</vt:lpwstr>
  </property>
  <property fmtid="{D5CDD505-2E9C-101B-9397-08002B2CF9AE}" pid="4" name="KSOTemplateDocerSaveRecord">
    <vt:lpwstr>eyJoZGlkIjoiM2Y3N2EwNTIwYTkzZTNjZTVlM2EyNmVjOWFiNDBhNWQiLCJ1c2VySWQiOiIxMTI1MjEzMDQyIn0=</vt:lpwstr>
  </property>
</Properties>
</file>