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F11B8">
      <w:pPr>
        <w:bidi w:val="0"/>
        <w:rPr>
          <w:rFonts w:hint="eastAsia"/>
          <w:color w:val="000000"/>
          <w:highlight w:val="none"/>
          <w:lang w:val="en-US" w:eastAsia="zh-CN"/>
        </w:rPr>
      </w:pPr>
    </w:p>
    <w:p w14:paraId="09B52E3B">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75ED932D">
      <w:pPr>
        <w:pStyle w:val="22"/>
        <w:rPr>
          <w:rFonts w:hint="eastAsia"/>
          <w:lang w:val="en-US" w:eastAsia="zh-CN"/>
        </w:rPr>
      </w:pPr>
    </w:p>
    <w:p w14:paraId="60474EC7">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14:paraId="7374433D">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14:paraId="7C0F962B">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78FBC823">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14:paraId="17F4FC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sz w:val="28"/>
          <w:szCs w:val="28"/>
          <w:highlight w:val="none"/>
          <w:u w:val="single"/>
          <w:lang w:val="en-US" w:eastAsia="zh-CN"/>
        </w:rPr>
      </w:pPr>
      <w:r>
        <w:rPr>
          <w:rFonts w:hint="eastAsia" w:ascii="方正仿宋简体" w:hAnsi="方正仿宋简体" w:eastAsia="方正仿宋简体" w:cs="方正仿宋简体"/>
          <w:b/>
          <w:bCs/>
          <w:sz w:val="28"/>
          <w:szCs w:val="28"/>
          <w:highlight w:val="none"/>
        </w:rPr>
        <w:t>项目编号：</w:t>
      </w:r>
      <w:r>
        <w:rPr>
          <w:rFonts w:hint="eastAsia" w:ascii="方正仿宋简体" w:hAnsi="方正仿宋简体" w:eastAsia="方正仿宋简体" w:cs="方正仿宋简体"/>
          <w:b/>
          <w:bCs/>
          <w:sz w:val="28"/>
          <w:szCs w:val="28"/>
          <w:highlight w:val="none"/>
          <w:lang w:val="en-US" w:eastAsia="zh-CN"/>
        </w:rPr>
        <w:t>ZCB-2025134</w:t>
      </w:r>
    </w:p>
    <w:p w14:paraId="1C0296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p>
    <w:p w14:paraId="74432C9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color w:val="000000"/>
          <w:sz w:val="28"/>
          <w:szCs w:val="28"/>
          <w:highlight w:val="none"/>
          <w:u w:val="none"/>
          <w:lang w:val="en-US" w:eastAsia="zh-CN"/>
        </w:rPr>
        <w:t xml:space="preserve">     </w:t>
      </w:r>
      <w:r>
        <w:rPr>
          <w:rFonts w:hint="eastAsia" w:ascii="方正仿宋简体" w:hAnsi="方正仿宋简体" w:eastAsia="方正仿宋简体" w:cs="方正仿宋简体"/>
          <w:b/>
          <w:bCs/>
          <w:color w:val="000000"/>
          <w:sz w:val="28"/>
          <w:szCs w:val="28"/>
          <w:highlight w:val="none"/>
          <w:u w:val="single"/>
          <w:lang w:val="en-US" w:eastAsia="zh-CN"/>
        </w:rPr>
        <w:t>北院区检验科、南院区逸仙楼四楼消毒供应中心</w:t>
      </w:r>
    </w:p>
    <w:p w14:paraId="456956A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宋体" w:hAnsi="宋体" w:cs="宋体"/>
          <w:b/>
          <w:bCs/>
          <w:color w:val="000000"/>
          <w:highlight w:val="none"/>
        </w:rPr>
      </w:pPr>
      <w:r>
        <w:rPr>
          <w:rFonts w:hint="eastAsia" w:ascii="方正仿宋简体" w:hAnsi="方正仿宋简体" w:eastAsia="方正仿宋简体" w:cs="方正仿宋简体"/>
          <w:b/>
          <w:bCs/>
          <w:color w:val="000000"/>
          <w:sz w:val="28"/>
          <w:szCs w:val="28"/>
          <w:highlight w:val="none"/>
          <w:u w:val="single"/>
          <w:lang w:val="en-US" w:eastAsia="zh-CN"/>
        </w:rPr>
        <w:t>空调系统升级改造服务项目（第二次）</w:t>
      </w:r>
    </w:p>
    <w:p w14:paraId="2C67FB63">
      <w:pPr>
        <w:pStyle w:val="22"/>
        <w:rPr>
          <w:rFonts w:hint="eastAsia"/>
        </w:rPr>
      </w:pPr>
    </w:p>
    <w:p w14:paraId="2139562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65695D97">
      <w:pPr>
        <w:pStyle w:val="3"/>
        <w:rPr>
          <w:rFonts w:hint="eastAsia"/>
          <w:color w:val="auto"/>
          <w:highlight w:val="none"/>
        </w:rPr>
      </w:pPr>
    </w:p>
    <w:p w14:paraId="10B562C3">
      <w:pPr>
        <w:rPr>
          <w:rFonts w:hint="eastAsia"/>
        </w:rPr>
      </w:pPr>
    </w:p>
    <w:p w14:paraId="58A89BF4">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auto"/>
          <w:highlight w:val="none"/>
        </w:rPr>
      </w:pPr>
    </w:p>
    <w:p w14:paraId="6E086D66">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highlight w:val="none"/>
        </w:rPr>
      </w:pPr>
    </w:p>
    <w:p w14:paraId="2FE40527">
      <w:pPr>
        <w:pageBreakBefore w:val="0"/>
        <w:kinsoku/>
        <w:wordWrap/>
        <w:overflowPunct/>
        <w:topLinePunct w:val="0"/>
        <w:bidi w:val="0"/>
        <w:spacing w:line="360" w:lineRule="auto"/>
        <w:ind w:right="0" w:rightChars="0"/>
        <w:jc w:val="center"/>
        <w:rPr>
          <w:rFonts w:hint="eastAsia" w:ascii="宋体" w:hAnsi="宋体" w:eastAsia="宋体" w:cs="宋体"/>
          <w:b/>
          <w:bCs/>
          <w:color w:val="auto"/>
          <w:sz w:val="28"/>
          <w:szCs w:val="28"/>
          <w:highlight w:val="none"/>
          <w:lang w:eastAsia="zh-CN"/>
        </w:rPr>
      </w:pPr>
      <w:r>
        <w:rPr>
          <w:rFonts w:hint="eastAsia" w:ascii="微软雅黑" w:hAnsi="微软雅黑" w:eastAsia="微软雅黑" w:cs="微软雅黑"/>
          <w:b/>
          <w:bCs/>
          <w:color w:val="auto"/>
          <w:sz w:val="28"/>
          <w:szCs w:val="28"/>
          <w:highlight w:val="none"/>
          <w:lang w:eastAsia="zh-CN"/>
        </w:rPr>
        <w:t>中山大学孙逸仙纪念医院</w:t>
      </w:r>
    </w:p>
    <w:p w14:paraId="6786FDB4">
      <w:pPr>
        <w:pageBreakBefore w:val="0"/>
        <w:kinsoku/>
        <w:wordWrap/>
        <w:overflowPunct/>
        <w:topLinePunct w:val="0"/>
        <w:bidi w:val="0"/>
        <w:spacing w:line="360" w:lineRule="auto"/>
        <w:ind w:right="0" w:rightChars="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202</w:t>
      </w:r>
      <w:r>
        <w:rPr>
          <w:rFonts w:hint="eastAsia" w:ascii="仿宋" w:hAnsi="仿宋" w:eastAsia="仿宋" w:cs="仿宋"/>
          <w:b/>
          <w:bCs/>
          <w:color w:val="auto"/>
          <w:sz w:val="28"/>
          <w:szCs w:val="28"/>
          <w:highlight w:val="none"/>
          <w:lang w:val="en-US" w:eastAsia="zh-CN"/>
        </w:rPr>
        <w:t xml:space="preserve">5 </w:t>
      </w:r>
      <w:r>
        <w:rPr>
          <w:rFonts w:hint="eastAsia" w:ascii="仿宋" w:hAnsi="仿宋" w:eastAsia="仿宋" w:cs="仿宋"/>
          <w:b/>
          <w:bCs/>
          <w:color w:val="auto"/>
          <w:sz w:val="28"/>
          <w:szCs w:val="28"/>
          <w:highlight w:val="none"/>
        </w:rPr>
        <w:t>年</w:t>
      </w:r>
      <w:r>
        <w:rPr>
          <w:rFonts w:hint="eastAsia" w:ascii="仿宋" w:hAnsi="仿宋" w:eastAsia="仿宋" w:cs="仿宋"/>
          <w:b/>
          <w:bCs/>
          <w:color w:val="auto"/>
          <w:sz w:val="28"/>
          <w:szCs w:val="28"/>
          <w:highlight w:val="none"/>
          <w:lang w:val="en-US" w:eastAsia="zh-CN"/>
        </w:rPr>
        <w:t>11</w:t>
      </w:r>
      <w:r>
        <w:rPr>
          <w:rFonts w:hint="eastAsia" w:ascii="仿宋" w:hAnsi="仿宋" w:eastAsia="仿宋" w:cs="仿宋"/>
          <w:b/>
          <w:bCs/>
          <w:color w:val="auto"/>
          <w:sz w:val="28"/>
          <w:szCs w:val="28"/>
          <w:highlight w:val="none"/>
        </w:rPr>
        <w:t>月</w:t>
      </w:r>
      <w:r>
        <w:rPr>
          <w:rFonts w:hint="eastAsia" w:ascii="仿宋" w:hAnsi="仿宋" w:eastAsia="仿宋" w:cs="仿宋"/>
          <w:b/>
          <w:bCs/>
          <w:color w:val="auto"/>
          <w:sz w:val="28"/>
          <w:szCs w:val="28"/>
          <w:highlight w:val="none"/>
          <w:lang w:val="en-US" w:eastAsia="zh-CN"/>
        </w:rPr>
        <w:t>20日</w:t>
      </w:r>
    </w:p>
    <w:p w14:paraId="32DAB876">
      <w:pPr>
        <w:pStyle w:val="24"/>
        <w:rPr>
          <w:rFonts w:hint="eastAsia" w:ascii="宋体" w:hAnsi="宋体" w:cs="宋体"/>
          <w:b/>
          <w:bCs/>
          <w:color w:val="auto"/>
          <w:sz w:val="28"/>
          <w:szCs w:val="28"/>
          <w:highlight w:val="none"/>
        </w:rPr>
      </w:pPr>
    </w:p>
    <w:p w14:paraId="1B57B2C6">
      <w:pPr>
        <w:pStyle w:val="24"/>
        <w:rPr>
          <w:rFonts w:hint="eastAsia" w:ascii="宋体" w:hAnsi="宋体" w:cs="宋体"/>
          <w:b/>
          <w:bCs/>
          <w:color w:val="auto"/>
          <w:sz w:val="28"/>
          <w:szCs w:val="28"/>
          <w:highlight w:val="none"/>
        </w:rPr>
      </w:pPr>
    </w:p>
    <w:p w14:paraId="04DE7C7F">
      <w:pPr>
        <w:pStyle w:val="24"/>
        <w:rPr>
          <w:rFonts w:hint="eastAsia" w:ascii="宋体" w:hAnsi="宋体" w:cs="宋体"/>
          <w:b/>
          <w:bCs/>
          <w:color w:val="auto"/>
          <w:sz w:val="28"/>
          <w:szCs w:val="28"/>
          <w:highlight w:val="none"/>
        </w:rPr>
      </w:pPr>
    </w:p>
    <w:p w14:paraId="7E247553">
      <w:pPr>
        <w:pStyle w:val="24"/>
        <w:rPr>
          <w:rFonts w:hint="eastAsia" w:ascii="宋体" w:hAnsi="宋体" w:cs="宋体"/>
          <w:b/>
          <w:bCs/>
          <w:color w:val="auto"/>
          <w:sz w:val="28"/>
          <w:szCs w:val="28"/>
          <w:highlight w:val="none"/>
        </w:rPr>
      </w:pPr>
    </w:p>
    <w:p w14:paraId="4A894D04">
      <w:pPr>
        <w:pStyle w:val="24"/>
        <w:rPr>
          <w:rFonts w:hint="eastAsia" w:ascii="宋体" w:hAnsi="宋体" w:cs="宋体"/>
          <w:b/>
          <w:bCs/>
          <w:color w:val="auto"/>
          <w:sz w:val="28"/>
          <w:szCs w:val="28"/>
          <w:highlight w:val="none"/>
        </w:rPr>
      </w:pPr>
    </w:p>
    <w:p w14:paraId="084DD094">
      <w:pPr>
        <w:pStyle w:val="24"/>
        <w:rPr>
          <w:rFonts w:hint="eastAsia" w:ascii="宋体" w:hAnsi="宋体" w:cs="宋体"/>
          <w:b/>
          <w:bCs/>
          <w:color w:val="auto"/>
          <w:sz w:val="28"/>
          <w:szCs w:val="28"/>
          <w:highlight w:val="none"/>
        </w:rPr>
      </w:pPr>
    </w:p>
    <w:p w14:paraId="07825709">
      <w:pPr>
        <w:pStyle w:val="24"/>
        <w:rPr>
          <w:rFonts w:hint="eastAsia" w:ascii="宋体" w:hAnsi="宋体" w:cs="宋体"/>
          <w:b/>
          <w:bCs/>
          <w:color w:val="auto"/>
          <w:sz w:val="28"/>
          <w:szCs w:val="28"/>
          <w:highlight w:val="none"/>
        </w:rPr>
      </w:pPr>
    </w:p>
    <w:p w14:paraId="425ECDA2">
      <w:pPr>
        <w:pStyle w:val="24"/>
        <w:rPr>
          <w:rFonts w:hint="eastAsia" w:ascii="宋体" w:hAnsi="宋体" w:cs="宋体"/>
          <w:b/>
          <w:bCs/>
          <w:color w:val="auto"/>
          <w:sz w:val="28"/>
          <w:szCs w:val="28"/>
          <w:highlight w:val="none"/>
        </w:rPr>
      </w:pPr>
    </w:p>
    <w:p w14:paraId="445E59DF">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auto"/>
          <w:sz w:val="48"/>
          <w:szCs w:val="48"/>
          <w:highlight w:val="none"/>
        </w:rPr>
      </w:pPr>
    </w:p>
    <w:p w14:paraId="3A69A993">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auto"/>
          <w:sz w:val="48"/>
          <w:szCs w:val="48"/>
          <w:highlight w:val="none"/>
        </w:rPr>
      </w:pPr>
    </w:p>
    <w:p w14:paraId="77D6CBF2">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auto"/>
          <w:sz w:val="48"/>
          <w:szCs w:val="48"/>
          <w:highlight w:val="none"/>
        </w:rPr>
      </w:pPr>
      <w:r>
        <w:rPr>
          <w:rFonts w:hint="eastAsia" w:ascii="华文中宋" w:hAnsi="华文中宋" w:eastAsia="华文中宋" w:cs="华文中宋"/>
          <w:b/>
          <w:bCs/>
          <w:color w:val="auto"/>
          <w:sz w:val="48"/>
          <w:szCs w:val="48"/>
          <w:highlight w:val="none"/>
        </w:rPr>
        <w:t>目</w:t>
      </w:r>
      <w:r>
        <w:rPr>
          <w:rFonts w:hint="eastAsia" w:ascii="华文中宋" w:hAnsi="华文中宋" w:eastAsia="华文中宋" w:cs="华文中宋"/>
          <w:b/>
          <w:bCs/>
          <w:color w:val="auto"/>
          <w:sz w:val="48"/>
          <w:szCs w:val="48"/>
          <w:highlight w:val="none"/>
          <w:lang w:val="en-US" w:eastAsia="zh-CN"/>
        </w:rPr>
        <w:t xml:space="preserve"> </w:t>
      </w:r>
      <w:r>
        <w:rPr>
          <w:rFonts w:hint="eastAsia" w:ascii="华文中宋" w:hAnsi="华文中宋" w:eastAsia="华文中宋" w:cs="华文中宋"/>
          <w:b/>
          <w:bCs/>
          <w:color w:val="auto"/>
          <w:sz w:val="48"/>
          <w:szCs w:val="48"/>
          <w:highlight w:val="none"/>
        </w:rPr>
        <w:t>录</w:t>
      </w:r>
    </w:p>
    <w:p w14:paraId="5ECB7024">
      <w:pPr>
        <w:pStyle w:val="13"/>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auto"/>
          <w:sz w:val="30"/>
          <w:szCs w:val="30"/>
          <w:highlight w:val="none"/>
        </w:rPr>
      </w:pPr>
    </w:p>
    <w:p w14:paraId="152EE143">
      <w:pPr>
        <w:pStyle w:val="13"/>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TOC \o "1-1" \h \z \u </w:instrText>
      </w:r>
      <w:r>
        <w:rPr>
          <w:rFonts w:hint="eastAsia" w:ascii="仿宋" w:hAnsi="仿宋" w:eastAsia="仿宋" w:cs="仿宋"/>
          <w:b/>
          <w:color w:val="auto"/>
          <w:sz w:val="32"/>
          <w:szCs w:val="32"/>
          <w:highlight w:val="none"/>
        </w:rPr>
        <w:fldChar w:fldCharType="separate"/>
      </w: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\l "_Toc417914517" </w:instrText>
      </w:r>
      <w:r>
        <w:rPr>
          <w:rFonts w:hint="eastAsia" w:ascii="仿宋" w:hAnsi="仿宋" w:eastAsia="仿宋" w:cs="仿宋"/>
          <w:b/>
          <w:color w:val="auto"/>
          <w:sz w:val="32"/>
          <w:szCs w:val="32"/>
          <w:highlight w:val="none"/>
        </w:rPr>
        <w:fldChar w:fldCharType="separate"/>
      </w:r>
      <w:r>
        <w:rPr>
          <w:rStyle w:val="21"/>
          <w:rFonts w:hint="eastAsia" w:ascii="仿宋" w:hAnsi="仿宋" w:eastAsia="仿宋" w:cs="仿宋"/>
          <w:b/>
          <w:color w:val="auto"/>
          <w:sz w:val="32"/>
          <w:szCs w:val="32"/>
          <w:highlight w:val="none"/>
        </w:rPr>
        <w:t>第一章</w:t>
      </w:r>
      <w:r>
        <w:rPr>
          <w:rStyle w:val="21"/>
          <w:rFonts w:hint="eastAsia" w:ascii="仿宋" w:hAnsi="仿宋" w:eastAsia="仿宋" w:cs="仿宋"/>
          <w:b/>
          <w:color w:val="auto"/>
          <w:sz w:val="32"/>
          <w:szCs w:val="32"/>
          <w:highlight w:val="none"/>
          <w:lang w:val="en-US" w:eastAsia="zh-CN"/>
        </w:rPr>
        <w:t xml:space="preserve"> 比选邀请</w:t>
      </w:r>
      <w:r>
        <w:rPr>
          <w:rStyle w:val="21"/>
          <w:rFonts w:hint="eastAsia" w:ascii="仿宋" w:hAnsi="仿宋" w:eastAsia="仿宋" w:cs="仿宋"/>
          <w:b/>
          <w:color w:val="auto"/>
          <w:sz w:val="32"/>
          <w:szCs w:val="32"/>
          <w:highlight w:val="none"/>
        </w:rPr>
        <w:t>函</w:t>
      </w:r>
      <w:r>
        <w:rPr>
          <w:rFonts w:hint="eastAsia" w:ascii="仿宋" w:hAnsi="仿宋" w:eastAsia="仿宋" w:cs="仿宋"/>
          <w:b/>
          <w:color w:val="auto"/>
          <w:sz w:val="32"/>
          <w:szCs w:val="32"/>
          <w:highlight w:val="none"/>
        </w:rPr>
        <w:fldChar w:fldCharType="end"/>
      </w:r>
    </w:p>
    <w:p w14:paraId="37371AAA">
      <w:pPr>
        <w:pStyle w:val="13"/>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\l "_Toc417914518" </w:instrText>
      </w:r>
      <w:r>
        <w:rPr>
          <w:rFonts w:hint="eastAsia" w:ascii="仿宋" w:hAnsi="仿宋" w:eastAsia="仿宋" w:cs="仿宋"/>
          <w:b/>
          <w:color w:val="auto"/>
          <w:sz w:val="32"/>
          <w:szCs w:val="32"/>
          <w:highlight w:val="none"/>
        </w:rPr>
        <w:fldChar w:fldCharType="separate"/>
      </w:r>
      <w:r>
        <w:rPr>
          <w:rStyle w:val="21"/>
          <w:rFonts w:hint="eastAsia" w:ascii="仿宋" w:hAnsi="仿宋" w:eastAsia="仿宋" w:cs="仿宋"/>
          <w:b/>
          <w:color w:val="auto"/>
          <w:sz w:val="32"/>
          <w:szCs w:val="32"/>
          <w:highlight w:val="none"/>
        </w:rPr>
        <w:t>第二章</w:t>
      </w:r>
      <w:r>
        <w:rPr>
          <w:rStyle w:val="21"/>
          <w:rFonts w:hint="eastAsia" w:ascii="仿宋" w:hAnsi="仿宋" w:eastAsia="仿宋" w:cs="仿宋"/>
          <w:b/>
          <w:color w:val="auto"/>
          <w:sz w:val="32"/>
          <w:szCs w:val="32"/>
          <w:highlight w:val="none"/>
          <w:lang w:val="en-US" w:eastAsia="zh-CN"/>
        </w:rPr>
        <w:t xml:space="preserve"> </w:t>
      </w:r>
      <w:r>
        <w:rPr>
          <w:rStyle w:val="21"/>
          <w:rFonts w:hint="eastAsia" w:ascii="仿宋" w:hAnsi="仿宋" w:eastAsia="仿宋" w:cs="仿宋"/>
          <w:b/>
          <w:color w:val="auto"/>
          <w:sz w:val="32"/>
          <w:szCs w:val="32"/>
          <w:highlight w:val="none"/>
          <w:lang w:eastAsia="zh-CN"/>
        </w:rPr>
        <w:t>用户</w:t>
      </w:r>
      <w:r>
        <w:rPr>
          <w:rStyle w:val="21"/>
          <w:rFonts w:hint="eastAsia" w:ascii="仿宋" w:hAnsi="仿宋" w:eastAsia="仿宋" w:cs="仿宋"/>
          <w:b/>
          <w:color w:val="auto"/>
          <w:sz w:val="32"/>
          <w:szCs w:val="32"/>
          <w:highlight w:val="none"/>
        </w:rPr>
        <w:t>需求书</w:t>
      </w:r>
      <w:r>
        <w:rPr>
          <w:rFonts w:hint="eastAsia" w:ascii="仿宋" w:hAnsi="仿宋" w:eastAsia="仿宋" w:cs="仿宋"/>
          <w:b/>
          <w:color w:val="auto"/>
          <w:sz w:val="32"/>
          <w:szCs w:val="32"/>
          <w:highlight w:val="none"/>
        </w:rPr>
        <w:fldChar w:fldCharType="end"/>
      </w:r>
    </w:p>
    <w:p w14:paraId="67A23070">
      <w:pPr>
        <w:pStyle w:val="13"/>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\l "_Toc417914519" </w:instrText>
      </w:r>
      <w:r>
        <w:rPr>
          <w:rFonts w:hint="eastAsia" w:ascii="仿宋" w:hAnsi="仿宋" w:eastAsia="仿宋" w:cs="仿宋"/>
          <w:b/>
          <w:color w:val="auto"/>
          <w:sz w:val="32"/>
          <w:szCs w:val="32"/>
          <w:highlight w:val="none"/>
        </w:rPr>
        <w:fldChar w:fldCharType="separate"/>
      </w:r>
      <w:r>
        <w:rPr>
          <w:rStyle w:val="21"/>
          <w:rFonts w:hint="eastAsia" w:ascii="仿宋" w:hAnsi="仿宋" w:eastAsia="仿宋" w:cs="仿宋"/>
          <w:b/>
          <w:color w:val="auto"/>
          <w:sz w:val="32"/>
          <w:szCs w:val="32"/>
          <w:highlight w:val="none"/>
        </w:rPr>
        <w:t>第三章</w:t>
      </w:r>
      <w:r>
        <w:rPr>
          <w:rStyle w:val="21"/>
          <w:rFonts w:hint="eastAsia" w:ascii="仿宋" w:hAnsi="仿宋" w:eastAsia="仿宋" w:cs="仿宋"/>
          <w:b/>
          <w:color w:val="auto"/>
          <w:sz w:val="32"/>
          <w:szCs w:val="32"/>
          <w:highlight w:val="none"/>
          <w:lang w:val="en-US" w:eastAsia="zh-CN"/>
        </w:rPr>
        <w:t xml:space="preserve"> 响应</w:t>
      </w:r>
      <w:r>
        <w:rPr>
          <w:rStyle w:val="21"/>
          <w:rFonts w:hint="eastAsia" w:ascii="仿宋" w:hAnsi="仿宋" w:eastAsia="仿宋" w:cs="仿宋"/>
          <w:b/>
          <w:color w:val="auto"/>
          <w:sz w:val="32"/>
          <w:szCs w:val="32"/>
          <w:highlight w:val="none"/>
          <w:lang w:eastAsia="zh-CN"/>
        </w:rPr>
        <w:t>须知</w:t>
      </w:r>
      <w:r>
        <w:rPr>
          <w:rFonts w:hint="eastAsia" w:ascii="仿宋" w:hAnsi="仿宋" w:eastAsia="仿宋" w:cs="仿宋"/>
          <w:b/>
          <w:color w:val="auto"/>
          <w:sz w:val="32"/>
          <w:szCs w:val="32"/>
          <w:highlight w:val="none"/>
        </w:rPr>
        <w:fldChar w:fldCharType="end"/>
      </w:r>
    </w:p>
    <w:p w14:paraId="2845B02A">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第四章 合同参考文本</w:t>
      </w:r>
    </w:p>
    <w:p w14:paraId="3E0105E5">
      <w:pPr>
        <w:pStyle w:val="13"/>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第五章 响应文件编制要求</w:t>
      </w:r>
    </w:p>
    <w:p w14:paraId="709D8A59">
      <w:pPr>
        <w:pStyle w:val="24"/>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auto"/>
          <w:sz w:val="28"/>
          <w:szCs w:val="28"/>
          <w:highlight w:val="none"/>
        </w:rPr>
      </w:pPr>
      <w:r>
        <w:rPr>
          <w:rFonts w:hint="eastAsia" w:ascii="仿宋" w:hAnsi="仿宋" w:eastAsia="仿宋" w:cs="仿宋"/>
          <w:b/>
          <w:color w:val="auto"/>
          <w:sz w:val="32"/>
          <w:szCs w:val="32"/>
          <w:highlight w:val="none"/>
        </w:rPr>
        <w:fldChar w:fldCharType="end"/>
      </w:r>
    </w:p>
    <w:p w14:paraId="5A1B3830">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5910DA73">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2E9F4914">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63431224">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43663B81">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2FA3DD0B">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6D39A44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322EED25">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auto"/>
          <w:sz w:val="36"/>
          <w:szCs w:val="36"/>
          <w:highlight w:val="none"/>
        </w:rPr>
        <w:sectPr>
          <w:headerReference r:id="rId3" w:type="default"/>
          <w:footerReference r:id="rId4"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14:paraId="43FB3F47">
      <w:pPr>
        <w:keepNext w:val="0"/>
        <w:keepLines w:val="0"/>
        <w:widowControl/>
        <w:suppressLineNumbers w:val="0"/>
        <w:jc w:val="center"/>
        <w:rPr>
          <w:rFonts w:hint="eastAsia" w:ascii="仿宋" w:hAnsi="仿宋" w:eastAsia="仿宋" w:cs="仿宋"/>
          <w:b/>
          <w:bCs/>
          <w:color w:val="auto"/>
          <w:kern w:val="0"/>
          <w:sz w:val="36"/>
          <w:szCs w:val="36"/>
          <w:highlight w:val="none"/>
          <w:lang w:val="en-US" w:eastAsia="zh-CN" w:bidi="ar"/>
        </w:rPr>
      </w:pPr>
      <w:r>
        <w:rPr>
          <w:rFonts w:hint="eastAsia" w:ascii="仿宋" w:hAnsi="仿宋" w:eastAsia="仿宋" w:cs="仿宋"/>
          <w:b/>
          <w:bCs/>
          <w:color w:val="auto"/>
          <w:kern w:val="0"/>
          <w:sz w:val="36"/>
          <w:szCs w:val="36"/>
          <w:highlight w:val="none"/>
          <w:lang w:val="en-US" w:eastAsia="zh-CN" w:bidi="ar"/>
        </w:rPr>
        <w:t>特别提示</w:t>
      </w:r>
    </w:p>
    <w:p w14:paraId="6C264A94">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中山大学孙逸仙纪念医院对参与医院采购活动的供应商实施诚信管理。响应人须对其所提供资料的真实性负责，如有作假，一经发现立即取消投标资格。响应人在本项目中存在下列（包括但不限于）行为的，将被列入失信记录，医院按照相关制度对供应商进行处理： </w:t>
      </w:r>
    </w:p>
    <w:p w14:paraId="205188F7">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响应时间截止后无正当理由撤销其响应行为或者发生其他失信行为，导致项目无法正常开展评审的；</w:t>
      </w:r>
    </w:p>
    <w:p w14:paraId="0DADB279">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响应人在采购或合同签订过程中存在失信行为的（包括但不限于拖延签订、提供虚假证明材料、不按采购人要求做履约准备等）；</w:t>
      </w:r>
    </w:p>
    <w:p w14:paraId="285BF20D">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响应人未能按采购文件的要求在规定期限内提交履约保证金的（如需）；</w:t>
      </w:r>
    </w:p>
    <w:p w14:paraId="00D75AE1">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成交后无正当理由放弃成交或不与采购人签订合同的；</w:t>
      </w:r>
    </w:p>
    <w:p w14:paraId="30383EC6">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擅自将采购合同转包、分包的；</w:t>
      </w:r>
    </w:p>
    <w:p w14:paraId="66F83112">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响应人存在串通投标、围标的情况；</w:t>
      </w:r>
    </w:p>
    <w:p w14:paraId="2C07E7FE">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法律、法规或本采购文件规定的其他情形。</w:t>
      </w:r>
    </w:p>
    <w:p w14:paraId="23F03843">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28B7A4EB">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0CC91EC8">
      <w:pPr>
        <w:keepNext w:val="0"/>
        <w:keepLines w:val="0"/>
        <w:widowControl/>
        <w:suppressLineNumbers w:val="0"/>
        <w:ind w:firstLine="560" w:firstLineChars="2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                                中山大学孙逸仙纪念医院</w:t>
      </w:r>
    </w:p>
    <w:p w14:paraId="607D4F99">
      <w:pPr>
        <w:keepNext w:val="0"/>
        <w:keepLines w:val="0"/>
        <w:widowControl/>
        <w:suppressLineNumbers w:val="0"/>
        <w:ind w:firstLine="5040" w:firstLineChars="18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招投标与采购管理办公室</w:t>
      </w:r>
    </w:p>
    <w:p w14:paraId="0CB00CE6">
      <w:pPr>
        <w:rPr>
          <w:color w:val="auto"/>
          <w:highlight w:val="none"/>
        </w:rPr>
      </w:pPr>
    </w:p>
    <w:p w14:paraId="5A9D4925">
      <w:pPr>
        <w:pStyle w:val="24"/>
        <w:rPr>
          <w:color w:val="auto"/>
          <w:highlight w:val="none"/>
        </w:rPr>
      </w:pPr>
    </w:p>
    <w:p w14:paraId="0A15806B">
      <w:pPr>
        <w:pStyle w:val="24"/>
        <w:rPr>
          <w:color w:val="auto"/>
          <w:highlight w:val="none"/>
        </w:rPr>
      </w:pPr>
    </w:p>
    <w:p w14:paraId="3DCA7AD5">
      <w:pPr>
        <w:pStyle w:val="24"/>
        <w:rPr>
          <w:color w:val="auto"/>
          <w:highlight w:val="none"/>
        </w:rPr>
      </w:pPr>
    </w:p>
    <w:p w14:paraId="6E14FAB4">
      <w:pPr>
        <w:pStyle w:val="24"/>
        <w:rPr>
          <w:color w:val="auto"/>
          <w:highlight w:val="none"/>
        </w:rPr>
      </w:pPr>
    </w:p>
    <w:p w14:paraId="64575E93">
      <w:pPr>
        <w:pStyle w:val="24"/>
        <w:rPr>
          <w:color w:val="auto"/>
          <w:highlight w:val="none"/>
        </w:rPr>
      </w:pPr>
    </w:p>
    <w:p w14:paraId="2C222BBF">
      <w:pPr>
        <w:pStyle w:val="24"/>
        <w:rPr>
          <w:color w:val="auto"/>
          <w:highlight w:val="none"/>
        </w:rPr>
      </w:pPr>
    </w:p>
    <w:p w14:paraId="09C05EDD">
      <w:pPr>
        <w:pStyle w:val="24"/>
        <w:rPr>
          <w:color w:val="auto"/>
          <w:highlight w:val="none"/>
        </w:rPr>
      </w:pPr>
    </w:p>
    <w:p w14:paraId="78BEBE66">
      <w:pPr>
        <w:pStyle w:val="24"/>
        <w:rPr>
          <w:color w:val="auto"/>
          <w:highlight w:val="none"/>
        </w:rPr>
      </w:pPr>
    </w:p>
    <w:p w14:paraId="7FFB3F36">
      <w:pPr>
        <w:pStyle w:val="24"/>
        <w:rPr>
          <w:color w:val="auto"/>
          <w:highlight w:val="none"/>
        </w:rPr>
      </w:pPr>
    </w:p>
    <w:p w14:paraId="3DF6BD4F">
      <w:pPr>
        <w:pStyle w:val="24"/>
        <w:rPr>
          <w:color w:val="auto"/>
          <w:highlight w:val="none"/>
        </w:rPr>
      </w:pPr>
    </w:p>
    <w:p w14:paraId="2734705C">
      <w:pPr>
        <w:pStyle w:val="24"/>
        <w:rPr>
          <w:color w:val="auto"/>
          <w:highlight w:val="none"/>
        </w:rPr>
      </w:pPr>
    </w:p>
    <w:p w14:paraId="4314B196">
      <w:pPr>
        <w:pStyle w:val="24"/>
        <w:rPr>
          <w:color w:val="auto"/>
          <w:highlight w:val="none"/>
        </w:rPr>
      </w:pPr>
    </w:p>
    <w:p w14:paraId="3A1D323C">
      <w:pPr>
        <w:pStyle w:val="24"/>
        <w:ind w:left="0" w:leftChars="0" w:firstLine="0" w:firstLineChars="0"/>
        <w:rPr>
          <w:color w:val="auto"/>
          <w:highlight w:val="none"/>
        </w:rPr>
      </w:pPr>
    </w:p>
    <w:p w14:paraId="28873E3D">
      <w:pPr>
        <w:pStyle w:val="24"/>
        <w:rPr>
          <w:color w:val="auto"/>
          <w:highlight w:val="none"/>
        </w:rPr>
      </w:pPr>
    </w:p>
    <w:p w14:paraId="50FA7ED8">
      <w:pPr>
        <w:pStyle w:val="24"/>
        <w:rPr>
          <w:color w:val="auto"/>
          <w:highlight w:val="none"/>
        </w:rPr>
      </w:pPr>
    </w:p>
    <w:p w14:paraId="6B2899CF">
      <w:pPr>
        <w:pStyle w:val="24"/>
        <w:rPr>
          <w:color w:val="auto"/>
          <w:highlight w:val="none"/>
        </w:rPr>
      </w:pPr>
    </w:p>
    <w:p w14:paraId="33C44C0F">
      <w:pPr>
        <w:pStyle w:val="24"/>
        <w:rPr>
          <w:color w:val="auto"/>
          <w:highlight w:val="none"/>
        </w:rPr>
      </w:pPr>
    </w:p>
    <w:p w14:paraId="42E0C72B">
      <w:pPr>
        <w:pStyle w:val="24"/>
        <w:rPr>
          <w:color w:val="auto"/>
          <w:highlight w:val="none"/>
        </w:rPr>
      </w:pPr>
    </w:p>
    <w:p w14:paraId="605B6840">
      <w:pPr>
        <w:pStyle w:val="24"/>
        <w:rPr>
          <w:color w:val="auto"/>
          <w:highlight w:val="none"/>
        </w:rPr>
      </w:pPr>
    </w:p>
    <w:p w14:paraId="67B723F3">
      <w:pPr>
        <w:pStyle w:val="24"/>
        <w:rPr>
          <w:color w:val="auto"/>
          <w:highlight w:val="none"/>
        </w:rPr>
      </w:pPr>
    </w:p>
    <w:p w14:paraId="42B80870">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auto"/>
          <w:highlight w:val="none"/>
        </w:rPr>
      </w:pPr>
      <w:bookmarkStart w:id="0" w:name="_Toc50737285"/>
      <w:bookmarkStart w:id="1" w:name="_Toc50737317"/>
      <w:bookmarkStart w:id="2" w:name="_Toc50691018"/>
      <w:bookmarkStart w:id="3" w:name="_Toc50736465"/>
      <w:bookmarkStart w:id="4" w:name="_Toc76354913"/>
      <w:bookmarkStart w:id="5" w:name="_Toc385940868"/>
      <w:bookmarkStart w:id="6" w:name="_Toc385939527"/>
      <w:bookmarkStart w:id="7" w:name="_Toc417914517"/>
      <w:r>
        <w:rPr>
          <w:rFonts w:hint="eastAsia" w:ascii="微软雅黑" w:hAnsi="微软雅黑" w:eastAsia="微软雅黑" w:cs="微软雅黑"/>
          <w:color w:val="auto"/>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auto"/>
          <w:highlight w:val="none"/>
          <w:lang w:val="en-US" w:eastAsia="zh-CN"/>
        </w:rPr>
        <w:t xml:space="preserve"> 比选邀请</w:t>
      </w:r>
      <w:r>
        <w:rPr>
          <w:rFonts w:hint="eastAsia" w:ascii="微软雅黑" w:hAnsi="微软雅黑" w:eastAsia="微软雅黑" w:cs="微软雅黑"/>
          <w:color w:val="auto"/>
          <w:highlight w:val="none"/>
        </w:rPr>
        <w:t>函</w:t>
      </w:r>
      <w:bookmarkEnd w:id="7"/>
    </w:p>
    <w:p w14:paraId="09A011E9">
      <w:pPr>
        <w:pStyle w:val="24"/>
        <w:rPr>
          <w:color w:val="auto"/>
          <w:highlight w:val="none"/>
        </w:rPr>
      </w:pPr>
    </w:p>
    <w:p w14:paraId="0E1E6DAA">
      <w:pPr>
        <w:pStyle w:val="24"/>
        <w:rPr>
          <w:color w:val="auto"/>
          <w:highlight w:val="none"/>
        </w:rPr>
      </w:pPr>
    </w:p>
    <w:p w14:paraId="3BA9C6FC">
      <w:pPr>
        <w:pStyle w:val="24"/>
        <w:rPr>
          <w:color w:val="auto"/>
          <w:highlight w:val="none"/>
        </w:rPr>
      </w:pPr>
    </w:p>
    <w:p w14:paraId="785CAE00">
      <w:pPr>
        <w:pStyle w:val="24"/>
        <w:rPr>
          <w:color w:val="auto"/>
          <w:highlight w:val="none"/>
        </w:rPr>
      </w:pPr>
    </w:p>
    <w:p w14:paraId="39EE392B">
      <w:pPr>
        <w:pStyle w:val="24"/>
        <w:rPr>
          <w:color w:val="auto"/>
          <w:highlight w:val="none"/>
        </w:rPr>
      </w:pPr>
    </w:p>
    <w:p w14:paraId="706178C8">
      <w:pPr>
        <w:pStyle w:val="24"/>
        <w:rPr>
          <w:color w:val="auto"/>
          <w:highlight w:val="none"/>
        </w:rPr>
      </w:pPr>
    </w:p>
    <w:p w14:paraId="772CC2BD">
      <w:pPr>
        <w:pStyle w:val="24"/>
        <w:rPr>
          <w:color w:val="auto"/>
          <w:highlight w:val="none"/>
        </w:rPr>
      </w:pPr>
    </w:p>
    <w:p w14:paraId="67FC31CB">
      <w:pPr>
        <w:pStyle w:val="24"/>
        <w:rPr>
          <w:color w:val="auto"/>
          <w:highlight w:val="none"/>
        </w:rPr>
      </w:pPr>
    </w:p>
    <w:p w14:paraId="386EC698">
      <w:pPr>
        <w:pStyle w:val="24"/>
        <w:rPr>
          <w:color w:val="auto"/>
          <w:highlight w:val="none"/>
        </w:rPr>
      </w:pPr>
    </w:p>
    <w:p w14:paraId="2C1A4281">
      <w:pPr>
        <w:pStyle w:val="24"/>
        <w:rPr>
          <w:color w:val="auto"/>
          <w:highlight w:val="none"/>
        </w:rPr>
      </w:pPr>
    </w:p>
    <w:p w14:paraId="5F86BCBC">
      <w:pPr>
        <w:pStyle w:val="24"/>
        <w:rPr>
          <w:color w:val="auto"/>
          <w:highlight w:val="none"/>
        </w:rPr>
      </w:pPr>
    </w:p>
    <w:p w14:paraId="455E259F">
      <w:pPr>
        <w:pStyle w:val="24"/>
        <w:rPr>
          <w:color w:val="auto"/>
          <w:highlight w:val="none"/>
        </w:rPr>
      </w:pPr>
    </w:p>
    <w:p w14:paraId="2CAB1CE8">
      <w:pPr>
        <w:pStyle w:val="24"/>
        <w:rPr>
          <w:color w:val="auto"/>
          <w:highlight w:val="none"/>
        </w:rPr>
      </w:pPr>
    </w:p>
    <w:p w14:paraId="4886323E">
      <w:pPr>
        <w:pStyle w:val="24"/>
        <w:rPr>
          <w:color w:val="auto"/>
          <w:highlight w:val="none"/>
        </w:rPr>
      </w:pPr>
    </w:p>
    <w:p w14:paraId="70322BB7">
      <w:pPr>
        <w:pStyle w:val="24"/>
        <w:rPr>
          <w:color w:val="auto"/>
          <w:highlight w:val="none"/>
        </w:rPr>
      </w:pPr>
    </w:p>
    <w:p w14:paraId="3AB65DC5">
      <w:pPr>
        <w:pStyle w:val="24"/>
        <w:rPr>
          <w:color w:val="auto"/>
          <w:highlight w:val="none"/>
        </w:rPr>
      </w:pPr>
    </w:p>
    <w:p w14:paraId="35ACE013">
      <w:pPr>
        <w:pStyle w:val="24"/>
        <w:rPr>
          <w:color w:val="auto"/>
          <w:highlight w:val="none"/>
        </w:rPr>
      </w:pPr>
    </w:p>
    <w:p w14:paraId="4ABCB55B">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12CCCD53">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7C414E7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6D544DC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77B37B1F">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rPr>
      </w:pPr>
      <w:r>
        <w:rPr>
          <w:rFonts w:hint="eastAsia" w:ascii="华文中宋" w:hAnsi="华文中宋" w:eastAsia="华文中宋" w:cs="华文中宋"/>
          <w:b/>
          <w:bCs/>
          <w:color w:val="auto"/>
          <w:kern w:val="44"/>
          <w:sz w:val="36"/>
          <w:szCs w:val="36"/>
          <w:highlight w:val="none"/>
          <w:lang w:val="en-US" w:eastAsia="zh-CN"/>
        </w:rPr>
        <w:t>比选邀请</w:t>
      </w:r>
      <w:r>
        <w:rPr>
          <w:rFonts w:hint="eastAsia" w:ascii="华文中宋" w:hAnsi="华文中宋" w:eastAsia="华文中宋" w:cs="华文中宋"/>
          <w:b/>
          <w:bCs/>
          <w:color w:val="auto"/>
          <w:kern w:val="44"/>
          <w:sz w:val="36"/>
          <w:szCs w:val="36"/>
          <w:highlight w:val="none"/>
        </w:rPr>
        <w:t>函</w:t>
      </w:r>
    </w:p>
    <w:p w14:paraId="1627EA99">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各</w:t>
      </w:r>
      <w:r>
        <w:rPr>
          <w:rFonts w:hint="eastAsia" w:ascii="仿宋" w:hAnsi="仿宋" w:eastAsia="仿宋" w:cs="仿宋"/>
          <w:b/>
          <w:bCs w:val="0"/>
          <w:color w:val="auto"/>
          <w:sz w:val="24"/>
          <w:szCs w:val="24"/>
          <w:highlight w:val="none"/>
          <w:lang w:eastAsia="zh-CN"/>
        </w:rPr>
        <w:t>供应商</w:t>
      </w:r>
      <w:r>
        <w:rPr>
          <w:rFonts w:hint="eastAsia" w:ascii="仿宋" w:hAnsi="仿宋" w:eastAsia="仿宋" w:cs="仿宋"/>
          <w:b/>
          <w:bCs w:val="0"/>
          <w:color w:val="auto"/>
          <w:sz w:val="24"/>
          <w:szCs w:val="24"/>
          <w:highlight w:val="none"/>
        </w:rPr>
        <w:t>：</w:t>
      </w:r>
    </w:p>
    <w:p w14:paraId="0BF5537A">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中山大学孙逸仙纪念医院</w:t>
      </w:r>
      <w:r>
        <w:rPr>
          <w:rFonts w:hint="eastAsia" w:ascii="仿宋" w:hAnsi="仿宋" w:eastAsia="仿宋" w:cs="仿宋"/>
          <w:bCs/>
          <w:color w:val="auto"/>
          <w:sz w:val="24"/>
          <w:szCs w:val="24"/>
          <w:highlight w:val="none"/>
        </w:rPr>
        <w:t>（以下简称“</w:t>
      </w:r>
      <w:r>
        <w:rPr>
          <w:rFonts w:hint="eastAsia" w:ascii="仿宋" w:hAnsi="仿宋" w:eastAsia="仿宋" w:cs="仿宋"/>
          <w:bCs/>
          <w:color w:val="auto"/>
          <w:sz w:val="24"/>
          <w:szCs w:val="24"/>
          <w:highlight w:val="none"/>
          <w:lang w:eastAsia="zh-CN"/>
        </w:rPr>
        <w:t>我院</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依据我院的需求，现</w:t>
      </w:r>
      <w:r>
        <w:rPr>
          <w:rFonts w:hint="eastAsia" w:ascii="仿宋" w:hAnsi="仿宋" w:eastAsia="仿宋" w:cs="仿宋"/>
          <w:bCs/>
          <w:color w:val="auto"/>
          <w:sz w:val="24"/>
          <w:szCs w:val="24"/>
          <w:highlight w:val="none"/>
        </w:rPr>
        <w:t>对</w:t>
      </w:r>
      <w:r>
        <w:rPr>
          <w:rFonts w:hint="eastAsia" w:ascii="仿宋" w:hAnsi="仿宋" w:eastAsia="仿宋" w:cs="仿宋"/>
          <w:bCs/>
          <w:color w:val="auto"/>
          <w:sz w:val="24"/>
          <w:szCs w:val="24"/>
          <w:highlight w:val="none"/>
          <w:lang w:val="en-US" w:eastAsia="zh-CN"/>
        </w:rPr>
        <w:t>我院北院区检验科、南院区逸仙楼四楼消毒供应中心空调系统升级改造服务项目</w:t>
      </w:r>
      <w:r>
        <w:rPr>
          <w:rFonts w:hint="eastAsia" w:ascii="仿宋" w:hAnsi="仿宋" w:eastAsia="仿宋" w:cs="仿宋"/>
          <w:bCs/>
          <w:color w:val="auto"/>
          <w:sz w:val="24"/>
          <w:szCs w:val="24"/>
          <w:highlight w:val="none"/>
          <w:lang w:eastAsia="zh-CN"/>
        </w:rPr>
        <w:t>公开挂网</w:t>
      </w:r>
      <w:r>
        <w:rPr>
          <w:rFonts w:hint="eastAsia" w:ascii="仿宋" w:hAnsi="仿宋" w:eastAsia="仿宋" w:cs="仿宋"/>
          <w:bCs/>
          <w:color w:val="auto"/>
          <w:sz w:val="24"/>
          <w:szCs w:val="24"/>
          <w:highlight w:val="none"/>
        </w:rPr>
        <w:t>采购，欢迎符合条件的</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参加</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w:t>
      </w:r>
    </w:p>
    <w:p w14:paraId="51201932">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项目编号：</w:t>
      </w:r>
      <w:r>
        <w:rPr>
          <w:rFonts w:hint="eastAsia" w:ascii="仿宋" w:hAnsi="仿宋" w:eastAsia="仿宋" w:cs="仿宋"/>
          <w:b/>
          <w:bCs/>
          <w:color w:val="auto"/>
          <w:sz w:val="24"/>
          <w:szCs w:val="24"/>
          <w:highlight w:val="none"/>
          <w:u w:val="none"/>
          <w:lang w:val="en-US" w:eastAsia="zh-CN"/>
        </w:rPr>
        <w:t>ZCB-2025134</w:t>
      </w:r>
    </w:p>
    <w:p w14:paraId="0C0A337C">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rPr>
        <w:t>项目名称</w:t>
      </w:r>
      <w:r>
        <w:rPr>
          <w:rFonts w:hint="eastAsia" w:ascii="仿宋" w:hAnsi="仿宋" w:eastAsia="仿宋" w:cs="仿宋"/>
          <w:b/>
          <w:bCs w:val="0"/>
          <w:color w:val="auto"/>
          <w:sz w:val="24"/>
          <w:szCs w:val="24"/>
          <w:highlight w:val="none"/>
          <w:lang w:eastAsia="zh-CN"/>
        </w:rPr>
        <w:t>：中山大学孙逸仙纪念医院北院区检验科、南院区逸仙楼四楼消毒供应中心</w:t>
      </w:r>
    </w:p>
    <w:p w14:paraId="0C09B74B">
      <w:pPr>
        <w:keepNext w:val="0"/>
        <w:keepLines w:val="0"/>
        <w:pageBreakBefore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eastAsia="zh-CN"/>
        </w:rPr>
        <w:t>空调系统升级改造服务项目（第二次）</w:t>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DOCVARIABLE  项目名称  \* MERGEFORMAT </w:instrText>
      </w:r>
      <w:r>
        <w:rPr>
          <w:rFonts w:hint="eastAsia" w:ascii="仿宋" w:hAnsi="仿宋" w:eastAsia="仿宋" w:cs="仿宋"/>
          <w:b/>
          <w:bCs w:val="0"/>
          <w:color w:val="auto"/>
          <w:sz w:val="24"/>
          <w:szCs w:val="24"/>
          <w:highlight w:val="none"/>
        </w:rPr>
        <w:fldChar w:fldCharType="end"/>
      </w:r>
    </w:p>
    <w:p w14:paraId="7CA54714">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eastAsia="zh-CN"/>
        </w:rPr>
        <w:t>项目</w:t>
      </w:r>
      <w:r>
        <w:rPr>
          <w:rFonts w:hint="eastAsia" w:ascii="仿宋" w:hAnsi="仿宋" w:eastAsia="仿宋" w:cs="仿宋"/>
          <w:b/>
          <w:bCs w:val="0"/>
          <w:color w:val="auto"/>
          <w:sz w:val="24"/>
          <w:szCs w:val="24"/>
          <w:highlight w:val="none"/>
        </w:rPr>
        <w:t>内容及需求：</w:t>
      </w:r>
    </w:p>
    <w:tbl>
      <w:tblPr>
        <w:tblStyle w:val="17"/>
        <w:tblpPr w:leftFromText="180" w:rightFromText="180" w:vertAnchor="text" w:horzAnchor="page" w:tblpXSpec="center" w:tblpY="295"/>
        <w:tblOverlap w:val="never"/>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7"/>
        <w:gridCol w:w="2760"/>
        <w:gridCol w:w="2717"/>
        <w:gridCol w:w="1939"/>
      </w:tblGrid>
      <w:tr w14:paraId="5109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017" w:type="dxa"/>
            <w:vAlign w:val="center"/>
          </w:tcPr>
          <w:p w14:paraId="0EDFC7A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采购标的</w:t>
            </w:r>
          </w:p>
        </w:tc>
        <w:tc>
          <w:tcPr>
            <w:tcW w:w="2760" w:type="dxa"/>
            <w:vAlign w:val="top"/>
          </w:tcPr>
          <w:p w14:paraId="586ACE64">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50" w:beforeAutospacing="0" w:after="0" w:afterAutospacing="0" w:line="360" w:lineRule="exact"/>
              <w:ind w:left="0" w:leftChars="0" w:right="0" w:rightChars="0"/>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服务期限</w:t>
            </w:r>
          </w:p>
        </w:tc>
        <w:tc>
          <w:tcPr>
            <w:tcW w:w="2717" w:type="dxa"/>
            <w:vAlign w:val="top"/>
          </w:tcPr>
          <w:p w14:paraId="69D03EEE">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50" w:beforeAutospacing="0" w:after="0" w:afterAutospacing="0" w:line="360" w:lineRule="exact"/>
              <w:ind w:left="0" w:leftChars="0" w:right="0" w:righ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技术规格、参数及要求</w:t>
            </w:r>
          </w:p>
        </w:tc>
        <w:tc>
          <w:tcPr>
            <w:tcW w:w="1939" w:type="dxa"/>
          </w:tcPr>
          <w:p w14:paraId="57F6DCB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采购预算</w:t>
            </w:r>
          </w:p>
          <w:p w14:paraId="0F4A1FE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（最高限价）</w:t>
            </w:r>
          </w:p>
        </w:tc>
      </w:tr>
      <w:tr w14:paraId="2214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017" w:type="dxa"/>
            <w:vAlign w:val="center"/>
          </w:tcPr>
          <w:p w14:paraId="50816D45">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color w:val="auto"/>
                <w:sz w:val="24"/>
                <w:szCs w:val="24"/>
                <w:highlight w:val="none"/>
                <w:vertAlign w:val="baseline"/>
              </w:rPr>
              <w:t>北院区检验科、南院区逸仙楼四楼消毒供应中心空调系统升级改造服务</w:t>
            </w:r>
          </w:p>
        </w:tc>
        <w:tc>
          <w:tcPr>
            <w:tcW w:w="2760" w:type="dxa"/>
            <w:shd w:val="clear" w:color="auto" w:fill="auto"/>
            <w:vAlign w:val="center"/>
          </w:tcPr>
          <w:p w14:paraId="61B1A79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color w:val="auto"/>
                <w:sz w:val="24"/>
                <w:szCs w:val="24"/>
                <w:highlight w:val="none"/>
                <w:lang w:eastAsia="zh-CN"/>
              </w:rPr>
              <w:t>北院区检验科、南院区逸仙楼四楼消毒供应中心空调系统升级改造服务的时间，分别自</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lang w:eastAsia="zh-CN"/>
              </w:rPr>
              <w:t>通知之日起按45日计算。施工工作可能同时开展，也可能先后分别进行</w:t>
            </w:r>
          </w:p>
        </w:tc>
        <w:tc>
          <w:tcPr>
            <w:tcW w:w="2717" w:type="dxa"/>
            <w:vAlign w:val="center"/>
          </w:tcPr>
          <w:p w14:paraId="12A50F4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详见附件1比选文件</w:t>
            </w:r>
          </w:p>
          <w:p w14:paraId="30D4640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b w:val="0"/>
                <w:bCs w:val="0"/>
                <w:color w:val="auto"/>
                <w:sz w:val="24"/>
                <w:szCs w:val="24"/>
                <w:highlight w:val="none"/>
                <w:lang w:val="en-US" w:eastAsia="zh-CN"/>
              </w:rPr>
              <w:t>第二部分用户需求书</w:t>
            </w:r>
          </w:p>
        </w:tc>
        <w:tc>
          <w:tcPr>
            <w:tcW w:w="1939" w:type="dxa"/>
            <w:vAlign w:val="center"/>
          </w:tcPr>
          <w:p w14:paraId="4D0D421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人民币</w:t>
            </w:r>
            <w:r>
              <w:rPr>
                <w:rFonts w:hint="eastAsia" w:ascii="仿宋" w:hAnsi="仿宋" w:eastAsia="仿宋" w:cs="仿宋"/>
                <w:color w:val="auto"/>
                <w:sz w:val="24"/>
                <w:szCs w:val="24"/>
                <w:highlight w:val="none"/>
                <w:lang w:val="en-US" w:eastAsia="zh-CN"/>
              </w:rPr>
              <w:t>836204.22元</w:t>
            </w:r>
          </w:p>
        </w:tc>
      </w:tr>
    </w:tbl>
    <w:p w14:paraId="53B4DA9D">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auto"/>
          <w:sz w:val="24"/>
          <w:szCs w:val="24"/>
          <w:highlight w:val="none"/>
        </w:rPr>
        <w:t>详细技术规范请参阅</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中的“用户需求书”。</w:t>
      </w:r>
    </w:p>
    <w:p w14:paraId="15EC561D">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项目时间：按采购人要求；</w:t>
      </w:r>
    </w:p>
    <w:p w14:paraId="03CDC3B1">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w:t>
      </w:r>
      <w:r>
        <w:rPr>
          <w:rFonts w:hint="eastAsia" w:ascii="仿宋" w:hAnsi="仿宋" w:eastAsia="仿宋" w:cs="仿宋"/>
          <w:bCs/>
          <w:color w:val="auto"/>
          <w:sz w:val="24"/>
          <w:szCs w:val="24"/>
          <w:highlight w:val="none"/>
          <w:lang w:val="en-US" w:eastAsia="zh-CN"/>
        </w:rPr>
        <w:t>实施</w:t>
      </w:r>
      <w:r>
        <w:rPr>
          <w:rFonts w:hint="eastAsia" w:ascii="仿宋" w:hAnsi="仿宋" w:eastAsia="仿宋" w:cs="仿宋"/>
          <w:color w:val="auto"/>
          <w:sz w:val="24"/>
          <w:szCs w:val="24"/>
          <w:highlight w:val="none"/>
          <w:lang w:eastAsia="zh-CN"/>
        </w:rPr>
        <w:t>地点：中山大学孙逸仙纪念医院北院区检验科、南院区逸仙楼四楼消毒供应中心。</w:t>
      </w:r>
    </w:p>
    <w:p w14:paraId="4708FC15">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本项目不接受联合体响应，成交供应商不得以任何方式转包或分包本项目。</w:t>
      </w:r>
    </w:p>
    <w:p w14:paraId="77EB30F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rPr>
      </w:pPr>
      <w:r>
        <w:rPr>
          <w:rStyle w:val="20"/>
          <w:rFonts w:hint="eastAsia" w:ascii="仿宋" w:hAnsi="仿宋" w:eastAsia="仿宋" w:cs="仿宋"/>
          <w:b/>
          <w:bCs/>
          <w:i w:val="0"/>
          <w:iCs w:val="0"/>
          <w:caps w:val="0"/>
          <w:color w:val="auto"/>
          <w:spacing w:val="0"/>
          <w:sz w:val="24"/>
          <w:szCs w:val="24"/>
          <w:highlight w:val="none"/>
          <w:u w:val="none"/>
          <w:vertAlign w:val="baseline"/>
          <w:lang w:val="en-US" w:eastAsia="zh-CN"/>
        </w:rPr>
        <w:t>四</w:t>
      </w:r>
      <w:r>
        <w:rPr>
          <w:rStyle w:val="20"/>
          <w:rFonts w:hint="eastAsia" w:ascii="仿宋" w:hAnsi="仿宋" w:eastAsia="仿宋" w:cs="仿宋"/>
          <w:b/>
          <w:bCs/>
          <w:i w:val="0"/>
          <w:iCs w:val="0"/>
          <w:caps w:val="0"/>
          <w:color w:val="auto"/>
          <w:spacing w:val="0"/>
          <w:sz w:val="24"/>
          <w:szCs w:val="24"/>
          <w:highlight w:val="none"/>
          <w:u w:val="none"/>
          <w:vertAlign w:val="baseline"/>
        </w:rPr>
        <w:t>、提供资料相关事项</w:t>
      </w:r>
    </w:p>
    <w:p w14:paraId="37E5C0E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auto"/>
          <w:spacing w:val="0"/>
          <w:sz w:val="24"/>
          <w:szCs w:val="24"/>
          <w:highlight w:val="none"/>
          <w:u w:val="none"/>
          <w:vertAlign w:val="baseline"/>
        </w:rPr>
      </w:pPr>
      <w:r>
        <w:rPr>
          <w:rStyle w:val="20"/>
          <w:rFonts w:hint="eastAsia" w:ascii="仿宋" w:hAnsi="仿宋" w:eastAsia="仿宋" w:cs="仿宋"/>
          <w:b w:val="0"/>
          <w:bCs w:val="0"/>
          <w:i w:val="0"/>
          <w:iCs w:val="0"/>
          <w:caps w:val="0"/>
          <w:color w:val="auto"/>
          <w:spacing w:val="0"/>
          <w:sz w:val="24"/>
          <w:szCs w:val="24"/>
          <w:highlight w:val="none"/>
          <w:u w:val="none"/>
          <w:vertAlign w:val="baseline"/>
          <w:lang w:val="en-US" w:eastAsia="zh-CN"/>
        </w:rPr>
        <w:t>1</w:t>
      </w:r>
      <w:r>
        <w:rPr>
          <w:rStyle w:val="20"/>
          <w:rFonts w:hint="eastAsia" w:ascii="仿宋" w:hAnsi="仿宋" w:eastAsia="仿宋" w:cs="仿宋"/>
          <w:b w:val="0"/>
          <w:bCs w:val="0"/>
          <w:i w:val="0"/>
          <w:iCs w:val="0"/>
          <w:caps w:val="0"/>
          <w:color w:val="auto"/>
          <w:spacing w:val="0"/>
          <w:sz w:val="24"/>
          <w:szCs w:val="24"/>
          <w:highlight w:val="none"/>
          <w:u w:val="none"/>
          <w:vertAlign w:val="baseline"/>
        </w:rPr>
        <w:t>.报名方式：</w:t>
      </w:r>
      <w:r>
        <w:rPr>
          <w:rFonts w:hint="eastAsia" w:ascii="仿宋" w:hAnsi="仿宋" w:eastAsia="仿宋" w:cs="仿宋"/>
          <w:b w:val="0"/>
          <w:bCs w:val="0"/>
          <w:i w:val="0"/>
          <w:iCs w:val="0"/>
          <w:caps w:val="0"/>
          <w:color w:val="auto"/>
          <w:spacing w:val="0"/>
          <w:sz w:val="24"/>
          <w:szCs w:val="24"/>
          <w:highlight w:val="none"/>
          <w:u w:val="none"/>
          <w:vertAlign w:val="baseline"/>
        </w:rPr>
        <w:t>电子邮件报名。</w:t>
      </w:r>
    </w:p>
    <w:p w14:paraId="22E47D7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vertAlign w:val="baseline"/>
        </w:rPr>
      </w:pPr>
      <w:r>
        <w:rPr>
          <w:rFonts w:hint="eastAsia" w:ascii="仿宋" w:hAnsi="仿宋" w:eastAsia="仿宋" w:cs="仿宋"/>
          <w:i w:val="0"/>
          <w:iCs w:val="0"/>
          <w:caps w:val="0"/>
          <w:color w:val="auto"/>
          <w:spacing w:val="0"/>
          <w:sz w:val="24"/>
          <w:szCs w:val="24"/>
          <w:highlight w:val="none"/>
          <w:u w:val="none"/>
          <w:vertAlign w:val="baseline"/>
          <w:lang w:val="en-US" w:eastAsia="zh-CN"/>
        </w:rPr>
        <w:t>2</w:t>
      </w:r>
      <w:r>
        <w:rPr>
          <w:rFonts w:hint="eastAsia" w:ascii="仿宋" w:hAnsi="仿宋" w:eastAsia="仿宋" w:cs="仿宋"/>
          <w:i w:val="0"/>
          <w:iCs w:val="0"/>
          <w:caps w:val="0"/>
          <w:color w:val="auto"/>
          <w:spacing w:val="0"/>
          <w:sz w:val="24"/>
          <w:szCs w:val="24"/>
          <w:highlight w:val="none"/>
          <w:u w:val="none"/>
          <w:vertAlign w:val="baseline"/>
          <w:lang w:eastAsia="zh-CN"/>
        </w:rPr>
        <w:t>.</w:t>
      </w:r>
      <w:r>
        <w:rPr>
          <w:rFonts w:hint="eastAsia" w:ascii="仿宋" w:hAnsi="仿宋" w:eastAsia="仿宋" w:cs="仿宋"/>
          <w:i w:val="0"/>
          <w:iCs w:val="0"/>
          <w:caps w:val="0"/>
          <w:color w:val="auto"/>
          <w:spacing w:val="0"/>
          <w:sz w:val="24"/>
          <w:szCs w:val="24"/>
          <w:highlight w:val="none"/>
          <w:u w:val="none"/>
          <w:vertAlign w:val="baseline"/>
        </w:rPr>
        <w:t>邮件主题：</w:t>
      </w:r>
      <w:r>
        <w:rPr>
          <w:rFonts w:hint="eastAsia" w:ascii="仿宋" w:hAnsi="仿宋" w:eastAsia="仿宋" w:cs="仿宋"/>
          <w:color w:val="auto"/>
          <w:kern w:val="0"/>
          <w:sz w:val="24"/>
          <w:highlight w:val="none"/>
          <w:lang w:val="en-US" w:eastAsia="zh-CN"/>
        </w:rPr>
        <w:t>空调系统升级改造服务（第二次）</w:t>
      </w:r>
      <w:r>
        <w:rPr>
          <w:rFonts w:hint="eastAsia" w:ascii="仿宋" w:hAnsi="仿宋" w:eastAsia="仿宋" w:cs="仿宋"/>
          <w:i w:val="0"/>
          <w:iCs w:val="0"/>
          <w:caps w:val="0"/>
          <w:color w:val="auto"/>
          <w:spacing w:val="0"/>
          <w:sz w:val="24"/>
          <w:szCs w:val="24"/>
          <w:highlight w:val="none"/>
          <w:u w:val="none"/>
          <w:vertAlign w:val="baseline"/>
        </w:rPr>
        <w:t>-某某公司</w:t>
      </w:r>
    </w:p>
    <w:p w14:paraId="6723920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vertAlign w:val="baseline"/>
        </w:rPr>
      </w:pPr>
      <w:r>
        <w:rPr>
          <w:rFonts w:hint="eastAsia" w:ascii="仿宋" w:hAnsi="仿宋" w:eastAsia="仿宋" w:cs="仿宋"/>
          <w:i w:val="0"/>
          <w:iCs w:val="0"/>
          <w:caps w:val="0"/>
          <w:color w:val="auto"/>
          <w:spacing w:val="0"/>
          <w:sz w:val="24"/>
          <w:szCs w:val="24"/>
          <w:highlight w:val="none"/>
          <w:u w:val="none"/>
          <w:vertAlign w:val="baseline"/>
          <w:lang w:val="en-US" w:eastAsia="zh-CN"/>
        </w:rPr>
        <w:t>3</w:t>
      </w:r>
      <w:r>
        <w:rPr>
          <w:rFonts w:hint="eastAsia" w:ascii="仿宋" w:hAnsi="仿宋" w:eastAsia="仿宋" w:cs="仿宋"/>
          <w:i w:val="0"/>
          <w:iCs w:val="0"/>
          <w:caps w:val="0"/>
          <w:color w:val="auto"/>
          <w:spacing w:val="0"/>
          <w:sz w:val="24"/>
          <w:szCs w:val="24"/>
          <w:highlight w:val="none"/>
          <w:u w:val="none"/>
          <w:vertAlign w:val="baseline"/>
          <w:lang w:eastAsia="zh-CN"/>
        </w:rPr>
        <w:t>.</w:t>
      </w:r>
      <w:r>
        <w:rPr>
          <w:rFonts w:hint="eastAsia" w:ascii="仿宋" w:hAnsi="仿宋" w:eastAsia="仿宋" w:cs="仿宋"/>
          <w:i w:val="0"/>
          <w:iCs w:val="0"/>
          <w:caps w:val="0"/>
          <w:color w:val="auto"/>
          <w:spacing w:val="0"/>
          <w:sz w:val="24"/>
          <w:szCs w:val="24"/>
          <w:highlight w:val="none"/>
          <w:u w:val="none"/>
          <w:vertAlign w:val="baseline"/>
        </w:rPr>
        <w:t>邮件正文：公司名称全称、项目联系人、联系电话（手机号码）</w:t>
      </w:r>
    </w:p>
    <w:p w14:paraId="59D3259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vertAlign w:val="baseline"/>
        </w:rPr>
      </w:pPr>
      <w:r>
        <w:rPr>
          <w:rFonts w:hint="eastAsia" w:ascii="仿宋" w:hAnsi="仿宋" w:eastAsia="仿宋" w:cs="仿宋"/>
          <w:i w:val="0"/>
          <w:iCs w:val="0"/>
          <w:caps w:val="0"/>
          <w:color w:val="auto"/>
          <w:spacing w:val="0"/>
          <w:sz w:val="24"/>
          <w:szCs w:val="24"/>
          <w:highlight w:val="none"/>
          <w:u w:val="none"/>
          <w:vertAlign w:val="baseline"/>
          <w:lang w:val="en-US" w:eastAsia="zh-CN"/>
        </w:rPr>
        <w:t>4</w:t>
      </w:r>
      <w:r>
        <w:rPr>
          <w:rFonts w:hint="eastAsia" w:ascii="仿宋" w:hAnsi="仿宋" w:eastAsia="仿宋" w:cs="仿宋"/>
          <w:i w:val="0"/>
          <w:iCs w:val="0"/>
          <w:caps w:val="0"/>
          <w:color w:val="auto"/>
          <w:spacing w:val="0"/>
          <w:sz w:val="24"/>
          <w:szCs w:val="24"/>
          <w:highlight w:val="none"/>
          <w:u w:val="none"/>
          <w:vertAlign w:val="baseline"/>
          <w:lang w:eastAsia="zh-CN"/>
        </w:rPr>
        <w:t>.</w:t>
      </w:r>
      <w:r>
        <w:rPr>
          <w:rFonts w:hint="eastAsia" w:ascii="仿宋" w:hAnsi="仿宋" w:eastAsia="仿宋" w:cs="仿宋"/>
          <w:i w:val="0"/>
          <w:iCs w:val="0"/>
          <w:caps w:val="0"/>
          <w:color w:val="auto"/>
          <w:spacing w:val="0"/>
          <w:sz w:val="24"/>
          <w:szCs w:val="24"/>
          <w:highlight w:val="none"/>
          <w:u w:val="none"/>
          <w:vertAlign w:val="baseline"/>
        </w:rPr>
        <w:t>报名截止时间：202</w:t>
      </w:r>
      <w:r>
        <w:rPr>
          <w:rFonts w:hint="eastAsia" w:ascii="仿宋" w:hAnsi="仿宋" w:eastAsia="仿宋" w:cs="仿宋"/>
          <w:i w:val="0"/>
          <w:iCs w:val="0"/>
          <w:caps w:val="0"/>
          <w:color w:val="auto"/>
          <w:spacing w:val="0"/>
          <w:sz w:val="24"/>
          <w:szCs w:val="24"/>
          <w:highlight w:val="none"/>
          <w:u w:val="none"/>
          <w:vertAlign w:val="baseline"/>
          <w:lang w:val="en-US" w:eastAsia="zh-CN"/>
        </w:rPr>
        <w:t>5</w:t>
      </w:r>
      <w:r>
        <w:rPr>
          <w:rFonts w:hint="eastAsia" w:ascii="仿宋" w:hAnsi="仿宋" w:eastAsia="仿宋" w:cs="仿宋"/>
          <w:i w:val="0"/>
          <w:iCs w:val="0"/>
          <w:caps w:val="0"/>
          <w:color w:val="auto"/>
          <w:spacing w:val="0"/>
          <w:sz w:val="24"/>
          <w:szCs w:val="24"/>
          <w:highlight w:val="none"/>
          <w:u w:val="none"/>
          <w:vertAlign w:val="baseline"/>
        </w:rPr>
        <w:t>年</w:t>
      </w:r>
      <w:r>
        <w:rPr>
          <w:rFonts w:hint="eastAsia" w:ascii="仿宋" w:hAnsi="仿宋" w:eastAsia="仿宋" w:cs="仿宋"/>
          <w:i w:val="0"/>
          <w:iCs w:val="0"/>
          <w:caps w:val="0"/>
          <w:color w:val="auto"/>
          <w:spacing w:val="0"/>
          <w:sz w:val="24"/>
          <w:szCs w:val="24"/>
          <w:highlight w:val="none"/>
          <w:u w:val="none"/>
          <w:vertAlign w:val="baseline"/>
          <w:lang w:val="en-US" w:eastAsia="zh-CN"/>
        </w:rPr>
        <w:t>11</w:t>
      </w:r>
      <w:r>
        <w:rPr>
          <w:rFonts w:hint="eastAsia" w:ascii="仿宋" w:hAnsi="仿宋" w:eastAsia="仿宋" w:cs="仿宋"/>
          <w:i w:val="0"/>
          <w:iCs w:val="0"/>
          <w:caps w:val="0"/>
          <w:color w:val="auto"/>
          <w:spacing w:val="0"/>
          <w:sz w:val="24"/>
          <w:szCs w:val="24"/>
          <w:highlight w:val="none"/>
          <w:u w:val="none"/>
          <w:vertAlign w:val="baseline"/>
        </w:rPr>
        <w:t>月</w:t>
      </w:r>
      <w:r>
        <w:rPr>
          <w:rFonts w:hint="eastAsia" w:ascii="仿宋" w:hAnsi="仿宋" w:eastAsia="仿宋" w:cs="仿宋"/>
          <w:i w:val="0"/>
          <w:iCs w:val="0"/>
          <w:caps w:val="0"/>
          <w:color w:val="auto"/>
          <w:spacing w:val="0"/>
          <w:sz w:val="24"/>
          <w:szCs w:val="24"/>
          <w:highlight w:val="none"/>
          <w:u w:val="none"/>
          <w:vertAlign w:val="baseline"/>
          <w:lang w:val="en-US" w:eastAsia="zh-CN"/>
        </w:rPr>
        <w:t>26</w:t>
      </w:r>
      <w:r>
        <w:rPr>
          <w:rFonts w:hint="eastAsia" w:ascii="仿宋" w:hAnsi="仿宋" w:eastAsia="仿宋" w:cs="仿宋"/>
          <w:i w:val="0"/>
          <w:iCs w:val="0"/>
          <w:caps w:val="0"/>
          <w:color w:val="auto"/>
          <w:spacing w:val="0"/>
          <w:sz w:val="24"/>
          <w:szCs w:val="24"/>
          <w:highlight w:val="none"/>
          <w:u w:val="none"/>
          <w:vertAlign w:val="baseline"/>
        </w:rPr>
        <w:t>日下午17:00，以邮件接收时间为准，超时视为无效报名。</w:t>
      </w:r>
    </w:p>
    <w:p w14:paraId="233BF83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rPr>
      </w:pPr>
      <w:r>
        <w:rPr>
          <w:rStyle w:val="20"/>
          <w:rFonts w:hint="eastAsia" w:ascii="仿宋" w:hAnsi="仿宋" w:eastAsia="仿宋" w:cs="仿宋"/>
          <w:i w:val="0"/>
          <w:iCs w:val="0"/>
          <w:caps w:val="0"/>
          <w:color w:val="auto"/>
          <w:spacing w:val="0"/>
          <w:sz w:val="24"/>
          <w:szCs w:val="24"/>
          <w:highlight w:val="none"/>
          <w:u w:val="none"/>
          <w:vertAlign w:val="baseline"/>
          <w:lang w:val="en-US" w:eastAsia="zh-CN"/>
        </w:rPr>
        <w:t>5</w:t>
      </w:r>
      <w:r>
        <w:rPr>
          <w:rStyle w:val="20"/>
          <w:rFonts w:hint="eastAsia" w:ascii="仿宋" w:hAnsi="仿宋" w:eastAsia="仿宋" w:cs="仿宋"/>
          <w:i w:val="0"/>
          <w:iCs w:val="0"/>
          <w:caps w:val="0"/>
          <w:color w:val="auto"/>
          <w:spacing w:val="0"/>
          <w:sz w:val="24"/>
          <w:szCs w:val="24"/>
          <w:highlight w:val="none"/>
          <w:u w:val="none"/>
          <w:vertAlign w:val="baseline"/>
        </w:rPr>
        <w:t>.报名所需提供资料及要求</w:t>
      </w:r>
      <w:r>
        <w:rPr>
          <w:rFonts w:hint="eastAsia" w:ascii="仿宋" w:hAnsi="仿宋" w:eastAsia="仿宋" w:cs="仿宋"/>
          <w:i w:val="0"/>
          <w:iCs w:val="0"/>
          <w:caps w:val="0"/>
          <w:color w:val="auto"/>
          <w:spacing w:val="0"/>
          <w:sz w:val="24"/>
          <w:szCs w:val="24"/>
          <w:highlight w:val="none"/>
          <w:u w:val="none"/>
          <w:vertAlign w:val="baseline"/>
        </w:rPr>
        <w:t>：详见附件</w:t>
      </w:r>
      <w:r>
        <w:rPr>
          <w:rFonts w:hint="eastAsia" w:ascii="仿宋" w:hAnsi="仿宋" w:eastAsia="仿宋" w:cs="仿宋"/>
          <w:i w:val="0"/>
          <w:iCs w:val="0"/>
          <w:caps w:val="0"/>
          <w:color w:val="auto"/>
          <w:spacing w:val="0"/>
          <w:sz w:val="24"/>
          <w:szCs w:val="24"/>
          <w:highlight w:val="none"/>
          <w:u w:val="none"/>
          <w:vertAlign w:val="baseline"/>
          <w:lang w:val="en-US" w:eastAsia="zh-CN"/>
        </w:rPr>
        <w:t>2</w:t>
      </w:r>
      <w:r>
        <w:rPr>
          <w:rFonts w:hint="eastAsia" w:ascii="仿宋" w:hAnsi="仿宋" w:eastAsia="仿宋" w:cs="仿宋"/>
          <w:i w:val="0"/>
          <w:iCs w:val="0"/>
          <w:caps w:val="0"/>
          <w:color w:val="auto"/>
          <w:spacing w:val="0"/>
          <w:sz w:val="24"/>
          <w:szCs w:val="24"/>
          <w:highlight w:val="none"/>
          <w:u w:val="none"/>
          <w:vertAlign w:val="baseline"/>
        </w:rPr>
        <w:t>报名资料。</w:t>
      </w:r>
    </w:p>
    <w:p w14:paraId="634BD18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auto"/>
          <w:spacing w:val="0"/>
          <w:sz w:val="24"/>
          <w:szCs w:val="24"/>
          <w:highlight w:val="none"/>
          <w:u w:val="none"/>
        </w:rPr>
      </w:pPr>
      <w:r>
        <w:rPr>
          <w:rStyle w:val="20"/>
          <w:rFonts w:hint="eastAsia" w:ascii="仿宋" w:hAnsi="仿宋" w:eastAsia="仿宋" w:cs="仿宋"/>
          <w:b/>
          <w:bCs/>
          <w:i w:val="0"/>
          <w:iCs w:val="0"/>
          <w:caps w:val="0"/>
          <w:color w:val="auto"/>
          <w:spacing w:val="0"/>
          <w:sz w:val="24"/>
          <w:szCs w:val="24"/>
          <w:highlight w:val="none"/>
          <w:u w:val="none"/>
          <w:vertAlign w:val="baseline"/>
        </w:rPr>
        <w:t>*温馨告知：</w:t>
      </w:r>
      <w:r>
        <w:rPr>
          <w:rFonts w:hint="eastAsia" w:ascii="仿宋" w:hAnsi="仿宋" w:eastAsia="仿宋" w:cs="仿宋"/>
          <w:i w:val="0"/>
          <w:iCs w:val="0"/>
          <w:caps w:val="0"/>
          <w:color w:val="auto"/>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auto"/>
          <w:spacing w:val="0"/>
          <w:sz w:val="24"/>
          <w:szCs w:val="24"/>
          <w:highlight w:val="none"/>
          <w:u w:val="none"/>
          <w:vertAlign w:val="baseline"/>
          <w:lang w:eastAsia="zh-CN"/>
        </w:rPr>
        <w:t>比选环节</w:t>
      </w:r>
      <w:r>
        <w:rPr>
          <w:rFonts w:hint="eastAsia" w:ascii="仿宋" w:hAnsi="仿宋" w:eastAsia="仿宋" w:cs="仿宋"/>
          <w:i w:val="0"/>
          <w:iCs w:val="0"/>
          <w:caps w:val="0"/>
          <w:color w:val="auto"/>
          <w:spacing w:val="0"/>
          <w:sz w:val="24"/>
          <w:szCs w:val="24"/>
          <w:highlight w:val="none"/>
          <w:u w:val="none"/>
          <w:vertAlign w:val="baseline"/>
        </w:rPr>
        <w:t>等严重后果由供应商自行负责。</w:t>
      </w:r>
    </w:p>
    <w:p w14:paraId="1D812519">
      <w:pPr>
        <w:pStyle w:val="10"/>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供应商资质要求（提供声明函，模板详见附件2报名资料）</w:t>
      </w:r>
    </w:p>
    <w:p w14:paraId="39F1DC79">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应具备</w:t>
      </w:r>
      <w:r>
        <w:rPr>
          <w:rFonts w:hint="eastAsia" w:ascii="仿宋" w:hAnsi="仿宋" w:eastAsia="仿宋" w:cs="仿宋"/>
          <w:color w:val="auto"/>
          <w:sz w:val="24"/>
          <w:szCs w:val="24"/>
          <w:highlight w:val="none"/>
          <w:lang w:val="en-US" w:eastAsia="zh-CN"/>
        </w:rPr>
        <w:t>以下</w:t>
      </w:r>
      <w:r>
        <w:rPr>
          <w:rFonts w:hint="eastAsia" w:ascii="仿宋" w:hAnsi="仿宋" w:eastAsia="仿宋" w:cs="仿宋"/>
          <w:color w:val="auto"/>
          <w:sz w:val="24"/>
          <w:szCs w:val="24"/>
          <w:highlight w:val="none"/>
        </w:rPr>
        <w:t>条件：</w:t>
      </w:r>
    </w:p>
    <w:p w14:paraId="2B3D066C">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（1）具有良好的商业信誉和健全的财务会计制度；</w:t>
      </w:r>
    </w:p>
    <w:p w14:paraId="6AA72531">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（2）有依法缴纳税收和社会保障资金的良好记录；</w:t>
      </w:r>
    </w:p>
    <w:p w14:paraId="0C7FBADB">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（3）具备履行合同所必需的设备和专业技术能力；</w:t>
      </w:r>
    </w:p>
    <w:p w14:paraId="6BBAF248">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（4）参加本次采购活动前三年内，在经营活动中没有重大违法记录。</w:t>
      </w:r>
    </w:p>
    <w:p w14:paraId="6E5169C6">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5987E14D">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auto"/>
          <w:sz w:val="24"/>
          <w:szCs w:val="24"/>
          <w:highlight w:val="none"/>
          <w:lang w:val="en-US" w:eastAsia="zh-CN"/>
        </w:rPr>
        <w:t>。</w:t>
      </w:r>
    </w:p>
    <w:p w14:paraId="4DE584FD">
      <w:pPr>
        <w:pStyle w:val="2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4、为本采购项目提供过整体设计、规范编制或者项目管理、监理、检测等服务的供应商及其附属机构，不得再参加本采购项目的响应。</w:t>
      </w:r>
    </w:p>
    <w:p w14:paraId="40ABCFA0">
      <w:pPr>
        <w:pStyle w:val="2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val="en-US" w:eastAsia="zh-CN"/>
        </w:rPr>
        <w:t>5</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提供有效的营业执照（或事业法人登记证或身份证等相关证明）副本复印件</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如非“三证合一”证照，同时提供税务登记证副本复印件,加盖公章</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如为分公司</w:t>
      </w:r>
      <w:r>
        <w:rPr>
          <w:rFonts w:hint="eastAsia" w:ascii="仿宋" w:hAnsi="仿宋" w:eastAsia="仿宋" w:cs="仿宋"/>
          <w:color w:val="auto"/>
          <w:sz w:val="24"/>
          <w:szCs w:val="24"/>
          <w:highlight w:val="none"/>
          <w:u w:val="none"/>
          <w:lang w:val="en-US" w:eastAsia="zh-CN"/>
        </w:rPr>
        <w:t>报名</w:t>
      </w:r>
      <w:r>
        <w:rPr>
          <w:rFonts w:hint="eastAsia" w:ascii="仿宋" w:hAnsi="仿宋" w:eastAsia="仿宋" w:cs="仿宋"/>
          <w:color w:val="auto"/>
          <w:sz w:val="24"/>
          <w:szCs w:val="24"/>
          <w:highlight w:val="none"/>
          <w:u w:val="none"/>
        </w:rPr>
        <w:t>，必须</w:t>
      </w:r>
      <w:r>
        <w:rPr>
          <w:rFonts w:hint="eastAsia" w:ascii="仿宋" w:hAnsi="仿宋" w:eastAsia="仿宋" w:cs="仿宋"/>
          <w:color w:val="auto"/>
          <w:sz w:val="24"/>
          <w:szCs w:val="24"/>
          <w:highlight w:val="none"/>
          <w:u w:val="none"/>
          <w:lang w:val="en-US" w:eastAsia="zh-CN"/>
        </w:rPr>
        <w:t>同时</w:t>
      </w:r>
      <w:r>
        <w:rPr>
          <w:rFonts w:hint="eastAsia" w:ascii="仿宋" w:hAnsi="仿宋" w:eastAsia="仿宋" w:cs="仿宋"/>
          <w:color w:val="auto"/>
          <w:sz w:val="24"/>
          <w:szCs w:val="24"/>
          <w:highlight w:val="none"/>
          <w:u w:val="none"/>
        </w:rPr>
        <w:t>提供总公司的营业执照副本复印件及总公司授权书</w:t>
      </w:r>
      <w:r>
        <w:rPr>
          <w:rFonts w:hint="eastAsia" w:ascii="仿宋" w:hAnsi="仿宋" w:eastAsia="仿宋" w:cs="仿宋"/>
          <w:color w:val="auto"/>
          <w:sz w:val="24"/>
          <w:szCs w:val="24"/>
          <w:highlight w:val="none"/>
          <w:u w:val="none"/>
          <w:lang w:eastAsia="zh-CN"/>
        </w:rPr>
        <w:t>。</w:t>
      </w:r>
    </w:p>
    <w:p w14:paraId="1C3DD8FB">
      <w:pPr>
        <w:pStyle w:val="2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本项目不接受联合体响应</w:t>
      </w:r>
      <w:r>
        <w:rPr>
          <w:rFonts w:hint="eastAsia" w:ascii="仿宋" w:hAnsi="仿宋" w:eastAsia="仿宋" w:cs="仿宋"/>
          <w:color w:val="auto"/>
          <w:sz w:val="24"/>
          <w:szCs w:val="24"/>
          <w:highlight w:val="none"/>
          <w:lang w:val="en-US" w:eastAsia="zh-CN"/>
        </w:rPr>
        <w:t>，成交供应商不得以任何方式转包或分包本项目。</w:t>
      </w:r>
    </w:p>
    <w:p w14:paraId="24EE84B3">
      <w:pPr>
        <w:pStyle w:val="10"/>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注：供应商若不能同时满足以上条件则视为响应参与无效。（如发现提供虚假材料者，取消其参加比选资格，并列入采购人失信供应商名单。）</w:t>
      </w:r>
    </w:p>
    <w:p w14:paraId="48A115A5">
      <w:pPr>
        <w:pStyle w:val="10"/>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六、采购人联系方式</w:t>
      </w:r>
    </w:p>
    <w:p w14:paraId="735C681F">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联系人：梁老师</w:t>
      </w:r>
    </w:p>
    <w:p w14:paraId="032E13EF">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电话：020-81338019、81338035工作日8:30-12:00、15:00-17:00，其余时间请勿电联。</w:t>
      </w:r>
    </w:p>
    <w:p w14:paraId="349F207C">
      <w:pPr>
        <w:pStyle w:val="10"/>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电子邮箱：liangfj5@mail.sysu.edu.cn</w:t>
      </w:r>
    </w:p>
    <w:p w14:paraId="072128FC">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联系地址：广州市越秀区长堤大马路171号一方长堤健康产业中心907室 中山大学孙逸仙纪念医院招投标与采购管理办公室</w:t>
      </w:r>
    </w:p>
    <w:p w14:paraId="6E13FD17">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邮编：510120</w:t>
      </w:r>
    </w:p>
    <w:p w14:paraId="050AFA83">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七、公告期限</w:t>
      </w:r>
    </w:p>
    <w:p w14:paraId="17AF419A">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自本公告发布之日起5个工作日。</w:t>
      </w:r>
    </w:p>
    <w:p w14:paraId="7308D0D8">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color w:val="auto"/>
          <w:sz w:val="24"/>
          <w:szCs w:val="24"/>
          <w:highlight w:val="yellow"/>
          <w:lang w:val="en-US" w:eastAsia="zh-CN"/>
        </w:rPr>
      </w:pPr>
      <w:r>
        <w:rPr>
          <w:rFonts w:hint="eastAsia" w:ascii="仿宋" w:hAnsi="仿宋" w:eastAsia="仿宋" w:cs="仿宋"/>
          <w:b/>
          <w:bCs/>
          <w:color w:val="auto"/>
          <w:sz w:val="24"/>
          <w:szCs w:val="24"/>
          <w:highlight w:val="yellow"/>
          <w:lang w:val="en-US" w:eastAsia="zh-CN"/>
        </w:rPr>
        <w:t>八</w:t>
      </w:r>
      <w:r>
        <w:rPr>
          <w:rFonts w:hint="eastAsia" w:ascii="仿宋" w:hAnsi="仿宋" w:eastAsia="仿宋" w:cs="仿宋"/>
          <w:b/>
          <w:bCs/>
          <w:color w:val="auto"/>
          <w:sz w:val="24"/>
          <w:szCs w:val="24"/>
          <w:highlight w:val="yellow"/>
          <w:lang w:eastAsia="zh-CN"/>
        </w:rPr>
        <w:t>、</w:t>
      </w:r>
      <w:r>
        <w:rPr>
          <w:rFonts w:hint="eastAsia" w:ascii="仿宋" w:hAnsi="仿宋" w:eastAsia="仿宋" w:cs="仿宋"/>
          <w:b/>
          <w:bCs/>
          <w:color w:val="auto"/>
          <w:sz w:val="24"/>
          <w:szCs w:val="24"/>
          <w:highlight w:val="yellow"/>
          <w:lang w:val="en-US" w:eastAsia="zh-CN"/>
        </w:rPr>
        <w:t>踏勘要求</w:t>
      </w:r>
    </w:p>
    <w:p w14:paraId="4CCEBDDA">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yellow"/>
          <w:lang w:val="en-US" w:eastAsia="zh-CN"/>
        </w:rPr>
        <w:t>为方便各供应商了解项目实况，我院组织集中踏勘现场，具体时间地点如下：</w:t>
      </w:r>
    </w:p>
    <w:p w14:paraId="2549DE5D">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yellow"/>
          <w:lang w:val="en-US" w:eastAsia="zh-CN"/>
        </w:rPr>
        <w:t>①集合时间：2025年11月27日上午9:00（过时不候），集合地点：中山大学孙逸仙纪念医院北院区大门口（广州市越秀区沿江西路107号）；</w:t>
      </w:r>
    </w:p>
    <w:p w14:paraId="6D660B81">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yellow"/>
          <w:lang w:val="en-US" w:eastAsia="zh-CN"/>
        </w:rPr>
        <w:t>②集合时间：2025年11月27日下午15:00（过时不候），集合地点：中山大学孙逸仙纪念医院南院区大门口（广州市海珠区盈丰路33号）；</w:t>
      </w:r>
    </w:p>
    <w:p w14:paraId="133D60CA">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yellow"/>
          <w:lang w:val="en-US" w:eastAsia="zh-CN"/>
        </w:rPr>
        <w:t>现场联系人：蔡老师，联系电话：020-81332786、13650843471。</w:t>
      </w:r>
    </w:p>
    <w:p w14:paraId="064DEB2C">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yellow"/>
          <w:lang w:val="en-US" w:eastAsia="zh-CN"/>
        </w:rPr>
        <w:t>鉴于场地存在限制条件，</w:t>
      </w:r>
      <w:r>
        <w:rPr>
          <w:rFonts w:hint="eastAsia" w:ascii="仿宋" w:hAnsi="仿宋" w:eastAsia="仿宋" w:cs="仿宋"/>
          <w:b/>
          <w:bCs/>
          <w:color w:val="FF0000"/>
          <w:sz w:val="24"/>
          <w:szCs w:val="24"/>
          <w:highlight w:val="yellow"/>
          <w:lang w:val="en-US" w:eastAsia="zh-CN"/>
        </w:rPr>
        <w:t>参与踏勘的供应商仅需安排一名人员参加，且不得超过一人</w:t>
      </w:r>
      <w:r>
        <w:rPr>
          <w:rFonts w:hint="eastAsia" w:ascii="仿宋" w:hAnsi="仿宋" w:eastAsia="仿宋" w:cs="仿宋"/>
          <w:b w:val="0"/>
          <w:bCs w:val="0"/>
          <w:color w:val="auto"/>
          <w:sz w:val="24"/>
          <w:szCs w:val="24"/>
          <w:highlight w:val="yellow"/>
          <w:lang w:val="en-US" w:eastAsia="zh-CN"/>
        </w:rPr>
        <w:t>。上述两次踏勘的场地及内容均有所不同，供应商应积极参与。</w:t>
      </w:r>
    </w:p>
    <w:p w14:paraId="486E8E5B">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yellow"/>
          <w:lang w:val="en-US" w:eastAsia="zh-CN"/>
        </w:rPr>
        <w:t>如供应商没有到现场踏勘视为自动放弃踏勘现场的权利，任何因忽视或误解项目现场情况而导致的项目延误或费用增加等一切风险均由供应商自行承担。不管供应商是否考察过现场，均被认为在递交响应文件前已经了解现场情况。出席踏勘的供应商应承担踏勘现场自身所发生的费用。</w:t>
      </w:r>
    </w:p>
    <w:p w14:paraId="2E6A002C">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val="en-US" w:eastAsia="zh-CN"/>
        </w:rPr>
        <w:t>九、</w:t>
      </w:r>
      <w:r>
        <w:rPr>
          <w:rFonts w:hint="eastAsia" w:ascii="仿宋" w:hAnsi="仿宋" w:eastAsia="仿宋" w:cs="仿宋"/>
          <w:b/>
          <w:bCs/>
          <w:color w:val="auto"/>
          <w:sz w:val="24"/>
          <w:szCs w:val="24"/>
          <w:highlight w:val="none"/>
          <w:lang w:eastAsia="zh-CN"/>
        </w:rPr>
        <w:t>响应文件提交的截止时间、地点：202</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lang w:eastAsia="zh-CN"/>
        </w:rPr>
        <w:t>年</w:t>
      </w:r>
      <w:r>
        <w:rPr>
          <w:rFonts w:hint="eastAsia" w:ascii="仿宋" w:hAnsi="仿宋" w:eastAsia="仿宋" w:cs="仿宋"/>
          <w:b/>
          <w:bCs/>
          <w:color w:val="auto"/>
          <w:sz w:val="24"/>
          <w:szCs w:val="24"/>
          <w:highlight w:val="none"/>
          <w:lang w:val="en-US" w:eastAsia="zh-CN"/>
        </w:rPr>
        <w:t>12</w:t>
      </w:r>
      <w:r>
        <w:rPr>
          <w:rFonts w:hint="eastAsia" w:ascii="仿宋" w:hAnsi="仿宋" w:eastAsia="仿宋" w:cs="仿宋"/>
          <w:b/>
          <w:bCs/>
          <w:color w:val="auto"/>
          <w:sz w:val="24"/>
          <w:szCs w:val="24"/>
          <w:highlight w:val="none"/>
          <w:lang w:eastAsia="zh-CN"/>
        </w:rPr>
        <w:t>月</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eastAsia="zh-CN"/>
        </w:rPr>
        <w:t>日</w:t>
      </w:r>
      <w:r>
        <w:rPr>
          <w:rFonts w:hint="eastAsia" w:ascii="仿宋" w:hAnsi="仿宋" w:eastAsia="仿宋" w:cs="仿宋"/>
          <w:b/>
          <w:bCs/>
          <w:color w:val="auto"/>
          <w:sz w:val="24"/>
          <w:szCs w:val="24"/>
          <w:highlight w:val="none"/>
          <w:lang w:val="en-US" w:eastAsia="zh-CN"/>
        </w:rPr>
        <w:t>中午12:00，广州市越秀区长堤大马路171号一方长堤健康产业中心（原威力斯大楼）907室。</w:t>
      </w:r>
    </w:p>
    <w:p w14:paraId="1DFAF2A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u w:val="single"/>
          <w:lang w:val="en-US" w:eastAsia="zh-CN"/>
        </w:rPr>
        <w:t>1、响应文件仅受理纸质，</w:t>
      </w:r>
      <w:r>
        <w:rPr>
          <w:rFonts w:hint="eastAsia" w:ascii="仿宋" w:hAnsi="仿宋" w:eastAsia="仿宋" w:cs="仿宋"/>
          <w:color w:val="auto"/>
          <w:sz w:val="24"/>
          <w:szCs w:val="24"/>
          <w:highlight w:val="none"/>
          <w:u w:val="single"/>
        </w:rPr>
        <w:t>纸质材料一式叁份（正本1份/副本2份），具体要求详见格式《</w:t>
      </w:r>
      <w:r>
        <w:rPr>
          <w:rFonts w:hint="eastAsia" w:ascii="仿宋" w:hAnsi="仿宋" w:eastAsia="仿宋" w:cs="仿宋"/>
          <w:color w:val="auto"/>
          <w:sz w:val="24"/>
          <w:szCs w:val="24"/>
          <w:highlight w:val="none"/>
          <w:u w:val="single"/>
          <w:lang w:val="en-US" w:eastAsia="zh-CN"/>
        </w:rPr>
        <w:t>公开比选文件</w:t>
      </w:r>
      <w:r>
        <w:rPr>
          <w:rFonts w:hint="eastAsia" w:ascii="仿宋" w:hAnsi="仿宋" w:eastAsia="仿宋" w:cs="仿宋"/>
          <w:color w:val="auto"/>
          <w:sz w:val="24"/>
          <w:szCs w:val="24"/>
          <w:highlight w:val="none"/>
          <w:u w:val="single"/>
        </w:rPr>
        <w:t>》的第五章</w:t>
      </w:r>
      <w:r>
        <w:rPr>
          <w:rFonts w:hint="eastAsia" w:ascii="仿宋" w:hAnsi="仿宋" w:eastAsia="仿宋" w:cs="仿宋"/>
          <w:color w:val="auto"/>
          <w:sz w:val="24"/>
          <w:szCs w:val="24"/>
          <w:highlight w:val="none"/>
          <w:u w:val="single"/>
          <w:lang w:eastAsia="zh-CN"/>
        </w:rPr>
        <w:t>响应</w:t>
      </w:r>
      <w:r>
        <w:rPr>
          <w:rFonts w:hint="eastAsia" w:ascii="仿宋" w:hAnsi="仿宋" w:eastAsia="仿宋" w:cs="仿宋"/>
          <w:color w:val="auto"/>
          <w:sz w:val="24"/>
          <w:szCs w:val="24"/>
          <w:highlight w:val="none"/>
          <w:u w:val="single"/>
        </w:rPr>
        <w:t>文件</w:t>
      </w:r>
      <w:r>
        <w:rPr>
          <w:rFonts w:hint="eastAsia" w:ascii="仿宋" w:hAnsi="仿宋" w:eastAsia="仿宋" w:cs="仿宋"/>
          <w:color w:val="auto"/>
          <w:sz w:val="24"/>
          <w:szCs w:val="24"/>
          <w:highlight w:val="none"/>
          <w:u w:val="single"/>
          <w:lang w:val="en-US" w:eastAsia="zh-CN"/>
        </w:rPr>
        <w:t>编制要求</w:t>
      </w:r>
      <w:r>
        <w:rPr>
          <w:rFonts w:hint="eastAsia" w:ascii="仿宋" w:hAnsi="仿宋" w:eastAsia="仿宋" w:cs="仿宋"/>
          <w:color w:val="auto"/>
          <w:sz w:val="24"/>
          <w:szCs w:val="24"/>
          <w:highlight w:val="none"/>
          <w:u w:val="single"/>
          <w:lang w:eastAsia="zh-CN"/>
        </w:rPr>
        <w:t>；</w:t>
      </w:r>
    </w:p>
    <w:p w14:paraId="6D501D70">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2、纸质响应文件原则上接受快递寄送形式递交。</w:t>
      </w:r>
      <w:r>
        <w:rPr>
          <w:rFonts w:hint="eastAsia" w:ascii="仿宋" w:hAnsi="仿宋" w:eastAsia="仿宋" w:cs="仿宋"/>
          <w:b/>
          <w:bCs/>
          <w:color w:val="auto"/>
          <w:sz w:val="24"/>
          <w:szCs w:val="24"/>
          <w:highlight w:val="none"/>
          <w:u w:val="single"/>
          <w:lang w:val="en-US" w:eastAsia="zh-CN"/>
        </w:rPr>
        <w:t>如若采取快递寄送，请务必于响应文件提交截止时间前寄达。</w:t>
      </w:r>
    </w:p>
    <w:p w14:paraId="6FD59AC8">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十、比选会议时间、地点：待定</w:t>
      </w:r>
      <w:r>
        <w:rPr>
          <w:rFonts w:hint="eastAsia" w:ascii="仿宋" w:hAnsi="仿宋" w:eastAsia="仿宋" w:cs="仿宋"/>
          <w:b w:val="0"/>
          <w:bCs w:val="0"/>
          <w:color w:val="auto"/>
          <w:sz w:val="24"/>
          <w:szCs w:val="24"/>
          <w:highlight w:val="none"/>
          <w:lang w:val="en-US" w:eastAsia="zh-CN"/>
        </w:rPr>
        <w:t>（根据医院工作安排开展评审，供应商无需出席比选现场）</w:t>
      </w:r>
      <w:r>
        <w:rPr>
          <w:rFonts w:hint="eastAsia" w:ascii="仿宋" w:hAnsi="仿宋" w:eastAsia="仿宋" w:cs="仿宋"/>
          <w:b/>
          <w:bCs/>
          <w:color w:val="auto"/>
          <w:sz w:val="24"/>
          <w:szCs w:val="24"/>
          <w:highlight w:val="none"/>
        </w:rPr>
        <w:t>。</w:t>
      </w:r>
    </w:p>
    <w:p w14:paraId="307D7A02">
      <w:pPr>
        <w:pStyle w:val="2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rPr>
      </w:pPr>
    </w:p>
    <w:p w14:paraId="3E3AE264">
      <w:pPr>
        <w:pStyle w:val="2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rPr>
      </w:pPr>
    </w:p>
    <w:p w14:paraId="43FC838B">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中山大学</w:t>
      </w:r>
      <w:r>
        <w:rPr>
          <w:rFonts w:hint="eastAsia" w:ascii="仿宋" w:hAnsi="仿宋" w:eastAsia="仿宋" w:cs="仿宋"/>
          <w:color w:val="auto"/>
          <w:sz w:val="24"/>
          <w:szCs w:val="24"/>
          <w:highlight w:val="none"/>
          <w:lang w:eastAsia="zh-CN"/>
        </w:rPr>
        <w:t>孙逸仙纪念医院</w:t>
      </w:r>
    </w:p>
    <w:p w14:paraId="18BC7785">
      <w:pPr>
        <w:pStyle w:val="24"/>
        <w:keepNext w:val="0"/>
        <w:keepLines w:val="0"/>
        <w:pageBreakBefore w:val="0"/>
        <w:kinsoku/>
        <w:wordWrap/>
        <w:overflowPunct/>
        <w:topLinePunct w:val="0"/>
        <w:bidi w:val="0"/>
        <w:adjustRightInd w:val="0"/>
        <w:snapToGrid w:val="0"/>
        <w:spacing w:line="360" w:lineRule="exact"/>
        <w:ind w:leftChars="3400" w:firstLine="480" w:firstLineChars="200"/>
        <w:jc w:val="left"/>
        <w:textAlignment w:val="auto"/>
        <w:rPr>
          <w:rFonts w:hint="eastAsia" w:ascii="宋体" w:hAnsi="宋体" w:eastAsia="宋体" w:cs="宋体"/>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202</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lang w:eastAsia="zh-CN"/>
        </w:rPr>
        <w:t>年</w:t>
      </w:r>
      <w:r>
        <w:rPr>
          <w:rFonts w:hint="eastAsia" w:ascii="仿宋" w:hAnsi="仿宋" w:eastAsia="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lang w:eastAsia="zh-CN"/>
        </w:rPr>
        <w:t>月</w:t>
      </w:r>
      <w:r>
        <w:rPr>
          <w:rFonts w:hint="eastAsia" w:ascii="仿宋" w:hAnsi="仿宋" w:eastAsia="仿宋" w:cs="仿宋"/>
          <w:b w:val="0"/>
          <w:bCs w:val="0"/>
          <w:color w:val="auto"/>
          <w:sz w:val="24"/>
          <w:szCs w:val="24"/>
          <w:highlight w:val="none"/>
          <w:lang w:val="en-US" w:eastAsia="zh-CN"/>
        </w:rPr>
        <w:t>20</w:t>
      </w:r>
      <w:r>
        <w:rPr>
          <w:rFonts w:hint="eastAsia" w:ascii="仿宋" w:hAnsi="仿宋" w:eastAsia="仿宋" w:cs="仿宋"/>
          <w:b w:val="0"/>
          <w:bCs w:val="0"/>
          <w:color w:val="auto"/>
          <w:sz w:val="24"/>
          <w:szCs w:val="24"/>
          <w:highlight w:val="none"/>
          <w:lang w:eastAsia="zh-CN"/>
        </w:rPr>
        <w:t>日</w:t>
      </w:r>
    </w:p>
    <w:p w14:paraId="3B75403C">
      <w:pPr>
        <w:pStyle w:val="24"/>
        <w:rPr>
          <w:color w:val="000000"/>
          <w:highlight w:val="none"/>
        </w:rPr>
      </w:pPr>
    </w:p>
    <w:p w14:paraId="523B7E81">
      <w:pPr>
        <w:pStyle w:val="24"/>
        <w:rPr>
          <w:color w:val="000000"/>
          <w:highlight w:val="none"/>
        </w:rPr>
      </w:pPr>
    </w:p>
    <w:p w14:paraId="7B08AE2A">
      <w:pPr>
        <w:pStyle w:val="24"/>
        <w:rPr>
          <w:color w:val="000000"/>
          <w:highlight w:val="none"/>
        </w:rPr>
      </w:pPr>
    </w:p>
    <w:p w14:paraId="763C632D">
      <w:pPr>
        <w:pStyle w:val="24"/>
        <w:rPr>
          <w:color w:val="000000"/>
          <w:highlight w:val="none"/>
        </w:rPr>
      </w:pPr>
    </w:p>
    <w:p w14:paraId="1C8374F1">
      <w:pPr>
        <w:pStyle w:val="24"/>
        <w:rPr>
          <w:color w:val="000000"/>
          <w:highlight w:val="none"/>
        </w:rPr>
      </w:pPr>
    </w:p>
    <w:p w14:paraId="73391BE5">
      <w:pPr>
        <w:pStyle w:val="24"/>
        <w:rPr>
          <w:color w:val="000000"/>
          <w:highlight w:val="none"/>
        </w:rPr>
      </w:pPr>
    </w:p>
    <w:p w14:paraId="74C9205F">
      <w:pPr>
        <w:pStyle w:val="24"/>
        <w:rPr>
          <w:color w:val="000000"/>
          <w:highlight w:val="none"/>
        </w:rPr>
      </w:pPr>
    </w:p>
    <w:p w14:paraId="2CFB9821">
      <w:pPr>
        <w:pStyle w:val="24"/>
        <w:rPr>
          <w:color w:val="000000"/>
          <w:highlight w:val="none"/>
        </w:rPr>
      </w:pPr>
    </w:p>
    <w:p w14:paraId="0E775D1F">
      <w:pPr>
        <w:pStyle w:val="24"/>
        <w:rPr>
          <w:color w:val="000000"/>
          <w:highlight w:val="none"/>
        </w:rPr>
      </w:pPr>
    </w:p>
    <w:p w14:paraId="5D95D69A">
      <w:pPr>
        <w:pStyle w:val="24"/>
        <w:rPr>
          <w:color w:val="000000"/>
          <w:highlight w:val="none"/>
        </w:rPr>
      </w:pPr>
    </w:p>
    <w:p w14:paraId="7B9A53FE">
      <w:pPr>
        <w:pStyle w:val="24"/>
        <w:rPr>
          <w:color w:val="000000"/>
          <w:highlight w:val="none"/>
        </w:rPr>
      </w:pPr>
    </w:p>
    <w:p w14:paraId="4DE491E1">
      <w:pPr>
        <w:pStyle w:val="24"/>
        <w:rPr>
          <w:color w:val="000000"/>
          <w:highlight w:val="none"/>
        </w:rPr>
      </w:pPr>
    </w:p>
    <w:p w14:paraId="2FFC76BA">
      <w:pPr>
        <w:pStyle w:val="24"/>
        <w:rPr>
          <w:color w:val="000000"/>
          <w:highlight w:val="none"/>
        </w:rPr>
      </w:pPr>
    </w:p>
    <w:p w14:paraId="73BF78BD">
      <w:pPr>
        <w:pStyle w:val="24"/>
        <w:rPr>
          <w:color w:val="000000"/>
          <w:highlight w:val="none"/>
        </w:rPr>
      </w:pPr>
    </w:p>
    <w:p w14:paraId="3A79C033">
      <w:pPr>
        <w:pStyle w:val="24"/>
        <w:rPr>
          <w:color w:val="000000"/>
          <w:highlight w:val="none"/>
        </w:rPr>
      </w:pPr>
    </w:p>
    <w:p w14:paraId="26086641">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8" w:name="_Toc76354916"/>
      <w:bookmarkStart w:id="9" w:name="_Toc50736468"/>
      <w:bookmarkStart w:id="10" w:name="_Toc50691021"/>
      <w:bookmarkStart w:id="11" w:name="_Toc50737320"/>
      <w:bookmarkStart w:id="12" w:name="_Toc50737288"/>
      <w:bookmarkStart w:id="13" w:name="_Toc385939528"/>
      <w:bookmarkStart w:id="14" w:name="_Toc385940869"/>
      <w:bookmarkStart w:id="15" w:name="_Toc417914518"/>
    </w:p>
    <w:p w14:paraId="5ECF1A33">
      <w:pPr>
        <w:rPr>
          <w:rFonts w:hint="eastAsia"/>
        </w:rPr>
      </w:pPr>
    </w:p>
    <w:p w14:paraId="70CA6FA1">
      <w:pPr>
        <w:rPr>
          <w:rFonts w:hint="eastAsia" w:ascii="微软雅黑" w:hAnsi="微软雅黑" w:eastAsia="微软雅黑" w:cs="微软雅黑"/>
          <w:color w:val="000000"/>
          <w:highlight w:val="none"/>
        </w:rPr>
      </w:pPr>
    </w:p>
    <w:p w14:paraId="68121AFE">
      <w:pPr>
        <w:pStyle w:val="5"/>
        <w:rPr>
          <w:rFonts w:hint="eastAsia"/>
        </w:rPr>
      </w:pPr>
    </w:p>
    <w:p w14:paraId="0BC59BB9">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5CF4197">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08ADA8BA">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77DAAC9">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7BC51842">
      <w:pPr>
        <w:pStyle w:val="24"/>
        <w:rPr>
          <w:color w:val="000000"/>
          <w:highlight w:val="none"/>
        </w:rPr>
      </w:pPr>
    </w:p>
    <w:p w14:paraId="7B5409AB">
      <w:pPr>
        <w:pStyle w:val="24"/>
        <w:rPr>
          <w:color w:val="000000"/>
          <w:highlight w:val="none"/>
        </w:rPr>
      </w:pPr>
    </w:p>
    <w:p w14:paraId="579A73DC">
      <w:pPr>
        <w:pStyle w:val="24"/>
        <w:rPr>
          <w:color w:val="000000"/>
          <w:highlight w:val="none"/>
        </w:rPr>
      </w:pPr>
    </w:p>
    <w:p w14:paraId="0105CC83">
      <w:pPr>
        <w:pStyle w:val="24"/>
        <w:rPr>
          <w:color w:val="000000"/>
          <w:highlight w:val="none"/>
        </w:rPr>
      </w:pPr>
    </w:p>
    <w:p w14:paraId="0C7D97FD">
      <w:pPr>
        <w:pStyle w:val="24"/>
        <w:rPr>
          <w:color w:val="000000"/>
          <w:highlight w:val="none"/>
        </w:rPr>
      </w:pPr>
    </w:p>
    <w:p w14:paraId="41FB5545">
      <w:pPr>
        <w:pStyle w:val="24"/>
        <w:rPr>
          <w:color w:val="000000"/>
          <w:highlight w:val="none"/>
        </w:rPr>
      </w:pPr>
    </w:p>
    <w:p w14:paraId="5110413C">
      <w:pPr>
        <w:pStyle w:val="24"/>
        <w:rPr>
          <w:color w:val="000000"/>
          <w:highlight w:val="none"/>
        </w:rPr>
      </w:pPr>
    </w:p>
    <w:p w14:paraId="212397A4">
      <w:pPr>
        <w:pStyle w:val="24"/>
        <w:rPr>
          <w:color w:val="000000"/>
          <w:highlight w:val="none"/>
        </w:rPr>
      </w:pPr>
    </w:p>
    <w:p w14:paraId="39ADDE77">
      <w:pPr>
        <w:pStyle w:val="24"/>
        <w:rPr>
          <w:color w:val="000000"/>
          <w:highlight w:val="none"/>
        </w:rPr>
      </w:pPr>
    </w:p>
    <w:p w14:paraId="1E0BE797">
      <w:pPr>
        <w:pStyle w:val="24"/>
        <w:rPr>
          <w:color w:val="000000"/>
          <w:highlight w:val="none"/>
        </w:rPr>
      </w:pPr>
    </w:p>
    <w:p w14:paraId="7E8721E1">
      <w:pPr>
        <w:pStyle w:val="24"/>
        <w:rPr>
          <w:color w:val="000000"/>
          <w:highlight w:val="none"/>
        </w:rPr>
      </w:pPr>
    </w:p>
    <w:p w14:paraId="3F61F534">
      <w:pPr>
        <w:pStyle w:val="24"/>
        <w:rPr>
          <w:color w:val="000000"/>
          <w:highlight w:val="none"/>
        </w:rPr>
      </w:pPr>
    </w:p>
    <w:p w14:paraId="708FE55D">
      <w:pPr>
        <w:pStyle w:val="24"/>
        <w:rPr>
          <w:color w:val="000000"/>
          <w:highlight w:val="none"/>
        </w:rPr>
      </w:pPr>
    </w:p>
    <w:p w14:paraId="05468A54">
      <w:pPr>
        <w:pStyle w:val="24"/>
        <w:rPr>
          <w:color w:val="000000"/>
          <w:highlight w:val="none"/>
        </w:rPr>
      </w:pPr>
    </w:p>
    <w:p w14:paraId="253A6C82">
      <w:pPr>
        <w:pStyle w:val="24"/>
        <w:rPr>
          <w:color w:val="000000"/>
          <w:highlight w:val="none"/>
        </w:rPr>
      </w:pPr>
    </w:p>
    <w:p w14:paraId="7C6DA5A1">
      <w:pPr>
        <w:pStyle w:val="24"/>
        <w:rPr>
          <w:color w:val="000000"/>
          <w:highlight w:val="none"/>
        </w:rPr>
      </w:pPr>
    </w:p>
    <w:p w14:paraId="7FC74A6A">
      <w:pPr>
        <w:pStyle w:val="24"/>
        <w:rPr>
          <w:color w:val="000000"/>
          <w:highlight w:val="none"/>
        </w:rPr>
      </w:pPr>
    </w:p>
    <w:p w14:paraId="4130B247">
      <w:pPr>
        <w:pStyle w:val="24"/>
        <w:rPr>
          <w:color w:val="000000"/>
          <w:highlight w:val="none"/>
        </w:rPr>
      </w:pPr>
    </w:p>
    <w:p w14:paraId="091D03A4">
      <w:pPr>
        <w:pStyle w:val="24"/>
        <w:rPr>
          <w:color w:val="000000"/>
          <w:highlight w:val="none"/>
        </w:rPr>
      </w:pPr>
    </w:p>
    <w:p w14:paraId="5D7CDA4D">
      <w:pPr>
        <w:pStyle w:val="24"/>
        <w:rPr>
          <w:color w:val="000000"/>
          <w:highlight w:val="none"/>
        </w:rPr>
      </w:pPr>
    </w:p>
    <w:p w14:paraId="62D34784">
      <w:pPr>
        <w:pStyle w:val="24"/>
        <w:rPr>
          <w:color w:val="000000"/>
          <w:highlight w:val="none"/>
        </w:rPr>
      </w:pPr>
    </w:p>
    <w:p w14:paraId="253F0BCA">
      <w:pPr>
        <w:pStyle w:val="24"/>
        <w:rPr>
          <w:color w:val="000000"/>
          <w:highlight w:val="none"/>
        </w:rPr>
      </w:pPr>
    </w:p>
    <w:p w14:paraId="3B55D060">
      <w:pPr>
        <w:pStyle w:val="24"/>
        <w:rPr>
          <w:color w:val="000000"/>
          <w:highlight w:val="none"/>
        </w:rPr>
      </w:pPr>
    </w:p>
    <w:p w14:paraId="7BB87ECE">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59B58D0F">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2E9C3632">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14:paraId="34C7A567">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 xml:space="preserve">说明： </w:t>
      </w:r>
    </w:p>
    <w:p w14:paraId="6AC07D1F">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14:paraId="4212C7D7">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14:paraId="779B2F11">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14:paraId="083605E5">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14:paraId="57366BB4">
      <w:pPr>
        <w:keepNext w:val="0"/>
        <w:keepLines w:val="0"/>
        <w:widowControl/>
        <w:suppressLineNumbers w:val="0"/>
        <w:jc w:val="left"/>
        <w:rPr>
          <w:b/>
          <w:bCs/>
          <w:color w:val="000000"/>
          <w:highlight w:val="none"/>
        </w:rPr>
      </w:pPr>
    </w:p>
    <w:p w14:paraId="57A719BD">
      <w:pPr>
        <w:pStyle w:val="24"/>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bookmarkStart w:id="16" w:name="_Toc385940875"/>
      <w:bookmarkStart w:id="17" w:name="_Toc385939529"/>
      <w:bookmarkStart w:id="18" w:name="_Toc417914519"/>
      <w:r>
        <w:rPr>
          <w:rFonts w:hint="eastAsia" w:ascii="仿宋" w:hAnsi="仿宋" w:eastAsia="仿宋" w:cs="仿宋"/>
          <w:b/>
          <w:color w:val="000000" w:themeColor="text1"/>
          <w:sz w:val="24"/>
          <w:szCs w:val="24"/>
          <w:highlight w:val="none"/>
          <w:lang w:val="en-US" w:eastAsia="zh-CN"/>
          <w14:textFill>
            <w14:solidFill>
              <w14:schemeClr w14:val="tx1"/>
            </w14:solidFill>
          </w14:textFill>
        </w:rPr>
        <w:t>采购项目内容</w:t>
      </w:r>
    </w:p>
    <w:tbl>
      <w:tblPr>
        <w:tblStyle w:val="17"/>
        <w:tblW w:w="361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07"/>
        <w:gridCol w:w="2720"/>
        <w:gridCol w:w="2621"/>
      </w:tblGrid>
      <w:tr w14:paraId="38AE4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61CF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采购内容</w:t>
            </w:r>
          </w:p>
        </w:tc>
        <w:tc>
          <w:tcPr>
            <w:tcW w:w="1825" w:type="pct"/>
            <w:tcBorders>
              <w:top w:val="single" w:color="000000" w:sz="8" w:space="0"/>
              <w:left w:val="single" w:color="000000" w:sz="8" w:space="0"/>
              <w:bottom w:val="single" w:color="000000" w:sz="8" w:space="0"/>
              <w:right w:val="single" w:color="000000" w:sz="8" w:space="0"/>
            </w:tcBorders>
            <w:shd w:val="clear" w:color="auto" w:fill="auto"/>
            <w:vAlign w:val="top"/>
          </w:tcPr>
          <w:p w14:paraId="04303CA6">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服务期限</w:t>
            </w:r>
          </w:p>
        </w:tc>
        <w:tc>
          <w:tcPr>
            <w:tcW w:w="1759" w:type="pct"/>
            <w:tcBorders>
              <w:top w:val="single" w:color="000000" w:sz="8" w:space="0"/>
              <w:left w:val="single" w:color="000000" w:sz="8" w:space="0"/>
              <w:bottom w:val="single" w:color="000000" w:sz="8" w:space="0"/>
              <w:right w:val="single" w:color="000000" w:sz="8" w:space="0"/>
            </w:tcBorders>
            <w:shd w:val="clear" w:color="auto" w:fill="auto"/>
            <w:vAlign w:val="top"/>
          </w:tcPr>
          <w:p w14:paraId="354D3F48">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采购预算（最高限价）</w:t>
            </w:r>
          </w:p>
        </w:tc>
      </w:tr>
      <w:tr w14:paraId="58A13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jc w:val="center"/>
        </w:trPr>
        <w:tc>
          <w:tcPr>
            <w:tcW w:w="1414" w:type="pct"/>
            <w:tcBorders>
              <w:top w:val="nil"/>
              <w:left w:val="single" w:color="000000" w:sz="8" w:space="0"/>
              <w:bottom w:val="single" w:color="000000" w:sz="8" w:space="0"/>
              <w:right w:val="single" w:color="000000" w:sz="8" w:space="0"/>
            </w:tcBorders>
            <w:shd w:val="clear" w:color="auto" w:fill="auto"/>
            <w:vAlign w:val="center"/>
          </w:tcPr>
          <w:p w14:paraId="082205B5">
            <w:pPr>
              <w:keepNext w:val="0"/>
              <w:keepLines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val="0"/>
                <w:bCs/>
                <w:color w:val="auto"/>
                <w:sz w:val="24"/>
                <w:szCs w:val="24"/>
                <w:highlight w:val="none"/>
                <w:vertAlign w:val="baseline"/>
              </w:rPr>
              <w:t>北院区检验科、南院区逸仙楼四楼消毒供应中心空调系统升级改造服务</w:t>
            </w:r>
          </w:p>
        </w:tc>
        <w:tc>
          <w:tcPr>
            <w:tcW w:w="1825" w:type="pct"/>
            <w:tcBorders>
              <w:top w:val="nil"/>
              <w:left w:val="single" w:color="000000" w:sz="8" w:space="0"/>
              <w:bottom w:val="single" w:color="000000" w:sz="8" w:space="0"/>
              <w:right w:val="single" w:color="000000" w:sz="8" w:space="0"/>
            </w:tcBorders>
            <w:shd w:val="clear" w:color="auto" w:fill="auto"/>
            <w:vAlign w:val="center"/>
          </w:tcPr>
          <w:p w14:paraId="796A6BD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i w:val="0"/>
                <w:iCs w:val="0"/>
                <w:color w:val="000000" w:themeColor="text1"/>
                <w:sz w:val="24"/>
                <w:szCs w:val="24"/>
                <w:highlight w:val="none"/>
                <w:u w:val="none"/>
                <w:lang w:val="en-US"/>
                <w14:textFill>
                  <w14:solidFill>
                    <w14:schemeClr w14:val="tx1"/>
                  </w14:solidFill>
                </w14:textFill>
              </w:rPr>
            </w:pPr>
            <w:r>
              <w:rPr>
                <w:rFonts w:hint="eastAsia" w:ascii="仿宋" w:hAnsi="仿宋" w:eastAsia="仿宋" w:cs="仿宋"/>
                <w:color w:val="auto"/>
                <w:sz w:val="24"/>
                <w:szCs w:val="24"/>
                <w:highlight w:val="none"/>
                <w:lang w:eastAsia="zh-CN"/>
              </w:rPr>
              <w:t>北院区检验科、南院区逸仙楼四楼消毒供应中心空调系统升级改造服务的时间，分别自</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lang w:eastAsia="zh-CN"/>
              </w:rPr>
              <w:t>通知之日起按45日计算。施工工作可能同时开展，也可能先后分别进行</w:t>
            </w:r>
          </w:p>
        </w:tc>
        <w:tc>
          <w:tcPr>
            <w:tcW w:w="1759" w:type="pct"/>
            <w:tcBorders>
              <w:top w:val="nil"/>
              <w:left w:val="single" w:color="000000" w:sz="8" w:space="0"/>
              <w:bottom w:val="single" w:color="000000" w:sz="8" w:space="0"/>
              <w:right w:val="single" w:color="000000" w:sz="8" w:space="0"/>
            </w:tcBorders>
            <w:shd w:val="clear" w:color="auto" w:fill="auto"/>
            <w:vAlign w:val="center"/>
          </w:tcPr>
          <w:p w14:paraId="390ABF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人民币836204.22元</w:t>
            </w:r>
          </w:p>
        </w:tc>
      </w:tr>
    </w:tbl>
    <w:p w14:paraId="4D957D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详细技术规范请参阅</w:t>
      </w:r>
      <w:r>
        <w:rPr>
          <w:rFonts w:hint="eastAsia" w:ascii="仿宋" w:hAnsi="仿宋" w:eastAsia="仿宋" w:cs="仿宋"/>
          <w:color w:val="000000" w:themeColor="text1"/>
          <w:sz w:val="24"/>
          <w:szCs w:val="24"/>
          <w:highlight w:val="none"/>
          <w:lang w:eastAsia="zh-CN"/>
          <w14:textFill>
            <w14:solidFill>
              <w14:schemeClr w14:val="tx1"/>
            </w14:solidFill>
          </w14:textFill>
        </w:rPr>
        <w:t>比选文件</w:t>
      </w:r>
      <w:r>
        <w:rPr>
          <w:rFonts w:hint="eastAsia" w:ascii="仿宋" w:hAnsi="仿宋" w:eastAsia="仿宋" w:cs="仿宋"/>
          <w:color w:val="000000" w:themeColor="text1"/>
          <w:sz w:val="24"/>
          <w:szCs w:val="24"/>
          <w:highlight w:val="none"/>
          <w14:textFill>
            <w14:solidFill>
              <w14:schemeClr w14:val="tx1"/>
            </w14:solidFill>
          </w14:textFill>
        </w:rPr>
        <w:t>中的“用户需求书”。</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必须对本项目的全部内容进行响应报价，如有缺漏或超出采购预算（最高限价），将导致响应无效</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2BCBBFDA">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二、项目概况</w:t>
      </w:r>
    </w:p>
    <w:p w14:paraId="6DFB94B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1.项目概况</w:t>
      </w:r>
    </w:p>
    <w:p w14:paraId="7E69D9D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本项目采购内容为中山大学孙逸仙纪念医院北院区检验科、南院区逸仙楼四楼消毒供应中心空调系统升级改造服务采购，要求供应商的货物必须是合格的、未曾使用过的全新产品，所采用的材料优良、质量上乘，原材料、辅料、成品均须符合相应的国家标准和行业标准，要求美观、牢固、耐用。空调机组要符合国家节能产品要求，能效等级需达到一级。</w:t>
      </w:r>
    </w:p>
    <w:p w14:paraId="5EE9123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2.设备清单、单价最高限价及安装要求</w:t>
      </w:r>
    </w:p>
    <w:tbl>
      <w:tblPr>
        <w:tblStyle w:val="17"/>
        <w:tblW w:w="10943" w:type="dxa"/>
        <w:tblInd w:w="-3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8"/>
        <w:gridCol w:w="1500"/>
        <w:gridCol w:w="2332"/>
        <w:gridCol w:w="618"/>
        <w:gridCol w:w="575"/>
        <w:gridCol w:w="1212"/>
        <w:gridCol w:w="1413"/>
        <w:gridCol w:w="2825"/>
      </w:tblGrid>
      <w:tr w14:paraId="2E3A6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45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序号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F9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名称</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3A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D0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单位</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B2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数量</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B6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单价限价（元）</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DF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小计（元）</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04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品牌/项目说明</w:t>
            </w:r>
          </w:p>
        </w:tc>
      </w:tr>
      <w:tr w14:paraId="2FBD8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1B07D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一、北院区检验科中央空调系统升级改造服务</w:t>
            </w:r>
          </w:p>
        </w:tc>
      </w:tr>
      <w:tr w14:paraId="54BEA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1C7D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一楼设备部分</w:t>
            </w:r>
          </w:p>
        </w:tc>
      </w:tr>
      <w:tr w14:paraId="64704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ED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4A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变频多联机主机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BA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详见“四、设备主要技术参数要求”序号2的技术要求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A8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87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0803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30441.80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D5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30441.80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F9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4D139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48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D9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变频多联机主机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35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DC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F8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D16F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25538.66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B9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25538.66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E5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748EB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66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D5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单面出风嵌入内机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EF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详见“四、设备主要技术参数要求”序号11的技术要求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60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D8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9087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2938.93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B4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23511.44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DB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1DAE4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CD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9E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单面出风嵌入内机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18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详见“四、设备主要技术参数要求”序号13的技术要求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82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4E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6937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3083.37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F6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3083.37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08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42DB2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1B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24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单面出风嵌入内机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88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详见“四、设备主要技术参数要求”序号15的技术要求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D0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DB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F0AA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3501.75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55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3501.75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DD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62270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1B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2A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四面出风天花内机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E6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详见“四、设备主要技术参数要求”序号6的技术要求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E4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34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48DD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2488.63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72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4977.26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D9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1BCBC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87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4B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四面出风天花内机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4E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详见“四、设备主要技术参数要求”序号8的技术要求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DB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32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43B5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2871.67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AF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5743.34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D7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247EC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CA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94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四面出风天花内机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11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详见“四、设备主要技术参数要求”序号9的技术要求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F4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3C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8BFC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4022.59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E7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24135.54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58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4A318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8A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7F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46C7">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A0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18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C527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297.64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FF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5952.80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E8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3C26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FFDF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一楼安装材料部分</w:t>
            </w:r>
          </w:p>
        </w:tc>
      </w:tr>
      <w:tr w14:paraId="71797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7B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45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F6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Φ6.35(保温厚：19mm）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01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4E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66DF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31.93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08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3512.30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58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6FE7C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C8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72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97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Φ12.7(保温厚：19mm）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F6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5E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99</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76AB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57.32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F2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5674.68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9C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46B39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CD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4E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2E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Φ19.05(保温厚：19mm）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AC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D8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E106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83.48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E9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3005.28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46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51DA4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84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75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E5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Φ31.8(保温厚：19mm）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A0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CB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F4B1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151.85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CD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2429.60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EE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7D23A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8A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FE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PVC空调排水管</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BE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Φ25~50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62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CD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180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DDB4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39.07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CC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7032.60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D0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联塑或同等级别品牌</w:t>
            </w:r>
          </w:p>
        </w:tc>
      </w:tr>
      <w:tr w14:paraId="6FC5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80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C3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信号屏蔽线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45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RVVP-2*0.75mm2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14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3B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350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5A41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4.47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D2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1564.50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5F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20A07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46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FC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EF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RVVP-3*0.75mm2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69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E8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330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47FF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82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1894.20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8D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5B2CB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27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F2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镀锌线槽</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65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120×100mm（桥架）</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86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7F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6DD7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110.40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E2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5520.00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EF22">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7F2A4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42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CB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配电箱</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4B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含控制面板、智控装置</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31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23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A142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2718.19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47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2718.19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58E4">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63783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67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68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空气开关等元器件</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22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含漏保、空开、保险</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00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套</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92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1D1A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200.16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03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200.16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AF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正泰或同等级别品牌</w:t>
            </w:r>
          </w:p>
        </w:tc>
      </w:tr>
      <w:tr w14:paraId="15BFA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DF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44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86线盒</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82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86型</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4B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0B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BD26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11.24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B1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224.80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AA18">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6A786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A1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AB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拆除旧空调机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5285">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4F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72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55EC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83.46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62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1669.20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53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720ED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10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D0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冷媒R410补加</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2026">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12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kg</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92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28</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2D84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68.40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0F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1915.20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F3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6AE79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8A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AC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局部天花拆除以及恢复</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B9D6">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DA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DA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216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84C0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148.09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98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31987.44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64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0DCA9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16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BA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运行调试</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5952">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63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71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03B5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251.33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A6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251.33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B2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5C176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07D6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二楼设备部分</w:t>
            </w:r>
          </w:p>
        </w:tc>
      </w:tr>
      <w:tr w14:paraId="52715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FD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1F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变频多联机主机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76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详见“四、设备主要技术参数要求”序号3的技术要求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C1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C6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BD81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31833.74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42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31833.74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EC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5A224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BF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C8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单面出风嵌入内机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85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详见“四、设备主要技术参数要求”序号11的技术要求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AB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51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E304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2938.93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49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11755.72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F9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76639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5C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44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单面出风嵌入内机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A6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详见“四、设备主要技术参数要求”序号12的技术要求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2D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96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D014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3010.75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0D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6021.50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A6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1EB5E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EE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62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四面出风天花内机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E1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详见“四、设备主要技术参数要求”序号7的技术要求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2A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AF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1760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2595.45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E6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2595.45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3D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5DC34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25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CA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单面出风嵌入内机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9F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详见“四、设备主要技术参数要求”序号9的技术要求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91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2E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5995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4022.59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A1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24135.54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F0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69E0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84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09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3481">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6D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49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13</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4AFC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297.64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65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3869.32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99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5187B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FF7C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二楼安装材料部分</w:t>
            </w:r>
          </w:p>
        </w:tc>
      </w:tr>
      <w:tr w14:paraId="12AB0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6F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E4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2E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Φ6.35(保温厚：19mm）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F5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63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3526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31.93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88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2267.03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A6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6230D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12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09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15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Φ12.7(保温厚：19mm）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38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9D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6A00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61.00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47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3660.00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ED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18974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57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DC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00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Φ15.88(保温厚：19mm）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54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B8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6E3D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66.74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EB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1468.28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C3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4D171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C0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73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2A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Φ28.58(保温厚：19mm）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BD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79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362B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126.40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EA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1264.00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5D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25BC4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27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D8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PVC空调排水管</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A1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Φ25~50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C4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59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160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6B1E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39.07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2E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6251.20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BC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联塑或同等级别品牌</w:t>
            </w:r>
          </w:p>
        </w:tc>
      </w:tr>
      <w:tr w14:paraId="1C22E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ED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A0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信号屏蔽线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8E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RVVP-2*0.75mm2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A3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04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300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A260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4.47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90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1341.00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78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0A3BC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FE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72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8D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RVVP-3*0.75mm2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E0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1A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300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09D4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5.75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06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1725.00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CA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06A6C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5F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69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86线盒</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FF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86型</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85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F8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13</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C350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11.24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90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146.12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BC73">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76B3F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DD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2F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拆除旧空调机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9449">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EF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94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13</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E4A5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83.46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F7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1084.98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AE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17010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70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C8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冷媒R410补加</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D3A2">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A1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kg</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58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E4A3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68.40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2E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1504.80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93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30295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5A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DD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局部天花拆除以及恢复</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0644">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DA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15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179</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0D99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148.09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3D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26508.11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A5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6CEC1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AE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58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运行调试</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9127">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EC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28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073B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223.43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27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223.43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4B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1074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47DB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三楼设备部分</w:t>
            </w:r>
          </w:p>
        </w:tc>
      </w:tr>
      <w:tr w14:paraId="5C21B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A4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D8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变频多联机主机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D7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详见“四、设备主要技术参数要求”序号4的技术要求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CA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C5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9857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35675.54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B3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35675.54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EC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0D1B9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3C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55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单面出风天花内机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8E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详见“四、设备主要技术参数要求”序号11的技术要求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F8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F6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42D0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2948.85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5B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2948.85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90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5AA85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62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8E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单面出风天花内机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D9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详见“四、设备主要技术参数要求”序号12的技术要求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8A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0F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3F02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3010.75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FF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18064.50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87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19A4E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E0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03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单面出风天花内机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92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详见“四、设备主要技术参数要求”序号14的技术要求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49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9C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CE9A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3434.83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07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13739.32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0F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1CB7F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33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12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四面出风天花内机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BB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详见“四、设备主要技术参数要求”序号9的技术要求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74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04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774C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4022.59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B3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8045.18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E5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3DDA2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0A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B7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四面出风天花内机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FB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详见“四、设备主要技术参数要求”序号10的技术要求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8A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98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DD91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4119.49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82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8238.98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D8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5496B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45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6B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5B5A">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0E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4C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15</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C44C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297.64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D5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4464.60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A8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073A2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C13F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三楼安装材料部分</w:t>
            </w:r>
          </w:p>
        </w:tc>
      </w:tr>
      <w:tr w14:paraId="6669E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9E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BB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64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Φ6.35(保温厚：19mm）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B3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5C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77</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40D0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31.93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46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2458.61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6E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5F2C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35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8F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84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Φ12.7(保温厚：19mm）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3D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8B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69</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34D2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61.00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B6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4209.00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38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0F13D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53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BD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EA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Φ15.88(保温厚：19mm）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3D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17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33</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F783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66.74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94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2202.42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AB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09954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58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EB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BE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Φ28.58(保温厚：19mm）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8A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2F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19</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FB12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126.40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6A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2401.60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D0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097B9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6F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01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PVC空调排水管</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A5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Φ25~50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C4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7C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168</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FE20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39.07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D6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6563.76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0A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联塑或同等级别品牌</w:t>
            </w:r>
          </w:p>
        </w:tc>
      </w:tr>
      <w:tr w14:paraId="13328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25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DD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信号屏蔽线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07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RVVP-2*0.75mm2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11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FE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310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F574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4.47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2F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1385.70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10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71092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99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DF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41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RVVP-3*0.75mm2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23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C0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310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4691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5.75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57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1782.50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04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50EE7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19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24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86线盒</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5D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86型</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F5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59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15</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76F6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11.24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98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168.60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7D04">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36D59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A8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56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拆除旧空调机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6230">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C8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EE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4529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83.46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90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1168.44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C3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091CD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EC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6B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冷媒R410补加</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6F25">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90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kg</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54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20F1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68.40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C5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1641.60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BB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52F0F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EE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59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局部天花拆除以及恢复</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0566">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38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CC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189</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7E2E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148.09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9E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27989.01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92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5E86C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81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64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户外栅栏</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6EB0">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B6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56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D616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148.20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76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8892.00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4C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4DC26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5B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25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运行调试</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0A1C">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05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E7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3E0F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234.60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8E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234.60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B1E8">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789BF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72018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二、南院区逸仙楼四楼消毒供应中心空调系统升级改造服务</w:t>
            </w:r>
          </w:p>
        </w:tc>
      </w:tr>
      <w:tr w14:paraId="4F3B9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2225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（一）恒温恒湿空调系统改造</w:t>
            </w:r>
          </w:p>
        </w:tc>
      </w:tr>
      <w:tr w14:paraId="74E8A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69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0B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空调恒温控制系统</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D5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定制系统</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8E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33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5989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19289.90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7B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19289.90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3F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HvacRuled或同等级别品牌</w:t>
            </w:r>
          </w:p>
        </w:tc>
      </w:tr>
      <w:tr w14:paraId="46CCC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21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08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空调恒温控制系统</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1B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定制系统</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9C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16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02B3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19289.90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55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19289.90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CD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HvacRuled或同等级别品牌</w:t>
            </w:r>
          </w:p>
        </w:tc>
      </w:tr>
      <w:tr w14:paraId="72D3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6F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0E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空调恒温控制系统</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1E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定制系统</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94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1E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7F6B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19289.90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81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19289.90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4F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HvacRuled或同等级别品牌</w:t>
            </w:r>
          </w:p>
        </w:tc>
      </w:tr>
      <w:tr w14:paraId="0F7EA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74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FC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12匹蒸发器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6E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定制表冷器</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AF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套</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31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A2CF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9057.74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B4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18115.48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94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英创或同等级别品牌</w:t>
            </w:r>
          </w:p>
        </w:tc>
      </w:tr>
      <w:tr w14:paraId="19A43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68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53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6匹室外外机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4B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制冷量≥14000W</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F5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9A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9FE2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9239.30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94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36957.20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8B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英创或同等级别品牌</w:t>
            </w:r>
          </w:p>
        </w:tc>
      </w:tr>
      <w:tr w14:paraId="4516B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61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8D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33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Φ9.52(厚：19mm）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BD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4B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300E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49.70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63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3081.40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D8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飞轮/华鸿或同等级别品牌</w:t>
            </w:r>
          </w:p>
        </w:tc>
      </w:tr>
      <w:tr w14:paraId="246BA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7F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7A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77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Φ15.9(厚：19mm）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0F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9E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A8B6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66.74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54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4137.88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C8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飞轮/华鸿或同等级别品牌</w:t>
            </w:r>
          </w:p>
        </w:tc>
      </w:tr>
      <w:tr w14:paraId="74C46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76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DE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冷凝水管(PVC)及保温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91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DN32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77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15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1C3A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39.07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3F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781.40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9D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联塑/福乐斯或同等级别品牌</w:t>
            </w:r>
          </w:p>
        </w:tc>
      </w:tr>
      <w:tr w14:paraId="3B5C0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DA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22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室内电源</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5B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WDZ-BYJ 3*2.5mm2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F2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1D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0751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E9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157.08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41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31DF9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CE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DB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主机电源</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4A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WDZ-BYJ 4*6mm2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01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A3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3A47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6.22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36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186.60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16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7525C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B3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A0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信号屏蔽线线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CA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RVVP-2*0.75mm2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19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CD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38</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8DAA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4.46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A5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169.48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0D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5829C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3F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06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9C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RVVP-3*0.75mm2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B3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86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238C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5.75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5C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287.50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AF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0D7CD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7C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A4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B4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含漏保、继电器、熔断开关</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56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21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F0E7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297.64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7A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595.28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EA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HvacRuled或同等级别品牌</w:t>
            </w:r>
          </w:p>
        </w:tc>
      </w:tr>
      <w:tr w14:paraId="34FC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AD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A5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制冷系统补加冷媒</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4F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R410A</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A2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kg</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5F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5A3A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68.40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2D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684.00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A4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5DE86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AB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84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系统调试</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DB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风压、湿度、温度</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10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次</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86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904A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27.93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16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27.93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41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3675C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570D2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（二）室内二次新风除湿系统改造</w:t>
            </w:r>
          </w:p>
        </w:tc>
      </w:tr>
      <w:tr w14:paraId="7F6C7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75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D5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多联机空调主机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4C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详见“四、设备主要技术参数要求”序号3的技术要求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0B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6C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AB88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35560.32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7F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35560.32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FD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05F80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D1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C1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室内二次除湿风管机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59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制冷能力≥25000W</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77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2A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57A3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8897.71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10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17795.42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BC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31F7E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43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BA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47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线控</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3D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F1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FD2A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297.64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F9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595.28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74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32A9D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4C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D1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镀锌风管</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83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800*1200cm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8E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8C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39</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C344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140.21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0F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5468.19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1B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200A7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49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90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橡塑保温板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65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φ29</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9C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AF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39</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0224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434.32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A2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16938.48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2D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福乐斯或同等级别品牌</w:t>
            </w:r>
          </w:p>
        </w:tc>
      </w:tr>
      <w:tr w14:paraId="0ECEB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0F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08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回风口</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BC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20*200cm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8F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2B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33EA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68.29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C7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136.58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AB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定制</w:t>
            </w:r>
          </w:p>
        </w:tc>
      </w:tr>
      <w:tr w14:paraId="1BCD9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06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15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送风口</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05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20*200cm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79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C0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7AFD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68.29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91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136.58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FF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定制</w:t>
            </w:r>
          </w:p>
        </w:tc>
      </w:tr>
      <w:tr w14:paraId="6E602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36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CF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原管道改造修复</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3A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水管、线管、冷冻管</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8B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E8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F79E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53.89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2E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1401.14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939D">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307F5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D2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FC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原风道改造修复</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C2B8">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D1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2E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126D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694.76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CF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20842.80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3BB2">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64FDA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A0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CC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54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φ15.88(厚：19mm）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4A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1B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FC09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66.74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A3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2135.68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CE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飞轮/华鸿或同等级别品牌</w:t>
            </w:r>
          </w:p>
        </w:tc>
      </w:tr>
      <w:tr w14:paraId="47216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BD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E4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8B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φ28.58(厚：19mm）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D3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44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1419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126.40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32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4044.80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CD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飞轮/华鸿或同等级别品牌</w:t>
            </w:r>
          </w:p>
        </w:tc>
      </w:tr>
      <w:tr w14:paraId="4CC1B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17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86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冷凝水管(PVC)及保温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EF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DN50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61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23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2679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70.49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F0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704.90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6E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联塑/福乐斯或同等级别品牌</w:t>
            </w:r>
          </w:p>
        </w:tc>
      </w:tr>
      <w:tr w14:paraId="185E8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3C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E5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分歧管(2分歧)</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6C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Φ15.9(厚：19mm）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B5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套</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AF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91E5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197.58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2E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197.58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27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飞轮/华鸿或同等级别品牌</w:t>
            </w:r>
          </w:p>
        </w:tc>
      </w:tr>
      <w:tr w14:paraId="64982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C3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C4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系统补加冷媒</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5B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R410A</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27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kg</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18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0F9A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68.40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53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615.60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71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1F8D8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2D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9D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风压调节控制</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32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ABS阻燃VAV变量调节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73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25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6AB5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1069.97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EF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1069.97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0A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30570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EC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91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模块并联组件</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EB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大功率开关SC</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3F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2D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C9BD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4712.94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0D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9425.88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0B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SCN</w:t>
            </w:r>
          </w:p>
        </w:tc>
      </w:tr>
      <w:tr w14:paraId="333D9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0E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7F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配电箱</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2E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含漏保、继电器、熔断开关、智控装置</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25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23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400C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3856.24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FF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3856.24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2D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含智控装置</w:t>
            </w:r>
          </w:p>
        </w:tc>
      </w:tr>
      <w:tr w14:paraId="3BBB7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49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D4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空气开关等元器件</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B6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触摸控制仪</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F0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块</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30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6320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879.67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C8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879.67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7745">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22363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26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6A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信号屏蔽线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F2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RVVP-2*0.75mm2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B2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CA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68</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3806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4.47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02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303.96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F3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39ADD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A5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62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38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RVVP-3*0.75mm2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A8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36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71E2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5.75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D5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402.50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18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1C3A3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17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C6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室内电源线 </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3B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WDZ-BYJ 3*2.5mm2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16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1D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1BA0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76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224.40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D3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7F1FF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0C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83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室外电源线 </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92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WDZ-YJV 4*25+1*25mm2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0E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01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75</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8848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96.18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90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7213.50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B4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014A0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00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7F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PVC电线管</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B0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DN25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51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D6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B275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14.87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97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1635.70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0B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7F3F2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C8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C9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配电金属软管</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B8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ф32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60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FE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587F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71.82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B6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574.56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B6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34F80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7F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13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镀锌线槽</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00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120×100mm（桥架）</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97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76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DC70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110.41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5B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2870.66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F3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定制</w:t>
            </w:r>
          </w:p>
        </w:tc>
      </w:tr>
      <w:tr w14:paraId="656B4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00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F5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空调系统调试</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95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风压、湿度、温度</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7C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85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ED62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49.08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E6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49.08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2C8D">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3F029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4551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（三）智控系统改造</w:t>
            </w:r>
          </w:p>
        </w:tc>
      </w:tr>
      <w:tr w14:paraId="5D278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3B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CA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控制技术工艺检测</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9E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程序检测工况（运营软硬件工作状态）</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13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1D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C9DE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2358.98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B3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9435.92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8211">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722B8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98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D5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单联情报面板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C658">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6E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块</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58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8833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4142.94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77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8285.88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F2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HvacRuled或同等级别品牌</w:t>
            </w:r>
          </w:p>
        </w:tc>
      </w:tr>
      <w:tr w14:paraId="4D26B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39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E7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远程10触摸屏监控系统</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2D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含智控装置</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4F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F5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D555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15113.39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40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15113.39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11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HvacRuled或同等级别品牌</w:t>
            </w:r>
          </w:p>
        </w:tc>
      </w:tr>
      <w:tr w14:paraId="50B66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45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7D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旧控制箱现场程序升级</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93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含技术、材料</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E3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2A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6DFD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5665.19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1A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22660.76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3C45">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37A32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48E4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（四）室内天花内保温更换以及空气湿度处理</w:t>
            </w:r>
          </w:p>
        </w:tc>
      </w:tr>
      <w:tr w14:paraId="58732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6C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A1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天花内吊顶除湿机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C4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128L/D除湿</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54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91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379B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4652.39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3E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18609.56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83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工业商用</w:t>
            </w:r>
          </w:p>
        </w:tc>
      </w:tr>
      <w:tr w14:paraId="47098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11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77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除湿机电源线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72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WDZ-BYJ 3*2.5mm2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EA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24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5350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97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336.60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DC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26F5A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77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06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86线盒</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6E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86型</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59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93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625B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11.24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1C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44.96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3E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759AC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26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D6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除湿机排水系统</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53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DN32（含保温）</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66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C1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142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B6C8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54.12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09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7685.04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FF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联塑/福乐斯或同等级别品牌</w:t>
            </w:r>
          </w:p>
        </w:tc>
      </w:tr>
      <w:tr w14:paraId="63BC8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7D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1B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除湿机排风系统</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42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φ300通风管件</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3F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F0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25B1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813.19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66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3252.76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30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现场制作</w:t>
            </w:r>
          </w:p>
        </w:tc>
      </w:tr>
      <w:tr w14:paraId="7E7CE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1C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9B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漏水系统排查</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A9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测漏仪</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B2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DE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F3A7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5459.22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0E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5459.22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30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含人工、仪器</w:t>
            </w:r>
          </w:p>
        </w:tc>
      </w:tr>
      <w:tr w14:paraId="59D89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27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69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原空调保温拆除</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6B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天花内施工</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DA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5E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1D87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17.84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58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1355.84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0A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7323C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D3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CD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水管除锈喷粉</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4B07">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03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84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926B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32.48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8B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2468.48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F8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1D9BE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B1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B4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楼面开孔及修复</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EA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管井水钻</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36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65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5CD3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1282.04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16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6410.20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55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0F10B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99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B7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室外机散热通风改造</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79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通风百叶</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61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AE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E3BF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68.29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95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341.45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CC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68294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4F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FA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系统调试</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69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风压、湿度、温度</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CD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次</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30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92D4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198.29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33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198.29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07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79A64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E7FC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项目总限价</w:t>
            </w:r>
          </w:p>
        </w:tc>
        <w:tc>
          <w:tcPr>
            <w:tcW w:w="4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8DE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836204.22</w:t>
            </w:r>
          </w:p>
        </w:tc>
      </w:tr>
    </w:tbl>
    <w:p w14:paraId="3DBE1E1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3.供应商必须承诺提供厂商原装全新、型号、性能及指标符合国家及比选文件提出的有关技术、质量、安全标准、要求的货物，序列号、包装箱号与出厂批号一致，并可追索查阅。</w:t>
      </w:r>
    </w:p>
    <w:p w14:paraId="1B3928F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4.所投货物必须符合国家质量检测标准和专业设备检测标准。</w:t>
      </w:r>
    </w:p>
    <w:p w14:paraId="21648E0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5.设备包装均应有良好的防湿、防锈、防潮、防雨、防腐及防碰撞的措施。凡由于包装不良造成的损失和由此产生的费用均由供应商承担。</w:t>
      </w:r>
    </w:p>
    <w:p w14:paraId="33EF464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6.若供应商报名响应时所采用的设备如在实际供货时已经废型（不列入该厂家当时的产品系统），则在供货时应使用该厂家的最新产品提供给采购人，其性能指标不得低于所投设备，并且价格不变。</w:t>
      </w:r>
    </w:p>
    <w:p w14:paraId="146A713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★7.供应商应确保设备及所有配套件的完整性和可靠性。对于比选文件没有列出但对维持该设备的正常运行及维护必不可少的部件、配件等，供应商有责任给予补充。</w:t>
      </w:r>
    </w:p>
    <w:p w14:paraId="03C0977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8.供应商应将关键材料设备的质量合格证明文件、检测报告、产品质量认证或生产许可证及配备件、随机工具等交付给采购人，使用操作及安全须知等重要资料应附有中文说明。</w:t>
      </w:r>
    </w:p>
    <w:p w14:paraId="70CFF1C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三、施工要求</w:t>
      </w:r>
    </w:p>
    <w:p w14:paraId="41F0636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本项目涉及施工，因本项目服务地点位于医院公共区域内，因此供应商须严格遵守以下约定：</w:t>
      </w:r>
    </w:p>
    <w:p w14:paraId="0194AA6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1．采用预约施工形式，施工前应当与主管职能部门和相关区域所在科室商议好施工时间才可开展，不得在未经允许的时间段内施工。</w:t>
      </w:r>
    </w:p>
    <w:p w14:paraId="6BE46AE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2．施工期间，供应商须做好设备吊装搬运与电梯使用的保护、场地的围蔽与地面墙身保护工作，每次施工完毕后需清理施工现场，不得影响医院业务正常运作。</w:t>
      </w:r>
    </w:p>
    <w:p w14:paraId="7AD738C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3．供应商所提供的所有设备、材料均应符合国标的优质产品。安装前，需会同采购人相关管理人员共同校对配件的品牌、产地、规格、数量后方可安装。</w:t>
      </w:r>
    </w:p>
    <w:p w14:paraId="753DD29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供应商须严格按照施工规范开展安全文明施工，应严格按国家相关法律、法规及采购人相关规定采取必要的安全防护措施。供应商人员须具备开展相应工作的资质或资格。如在施工过程中发生责任事故，或因操作不当引起意外的，由供应商负一切责任。</w:t>
      </w:r>
    </w:p>
    <w:p w14:paraId="18519EC8">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2" w:firstLineChars="200"/>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四、设备主要技术参数要求</w:t>
      </w:r>
    </w:p>
    <w:tbl>
      <w:tblPr>
        <w:tblStyle w:val="17"/>
        <w:tblW w:w="7599" w:type="dxa"/>
        <w:jc w:val="center"/>
        <w:tblLayout w:type="fixed"/>
        <w:tblCellMar>
          <w:top w:w="0" w:type="dxa"/>
          <w:left w:w="108" w:type="dxa"/>
          <w:bottom w:w="0" w:type="dxa"/>
          <w:right w:w="108" w:type="dxa"/>
        </w:tblCellMar>
      </w:tblPr>
      <w:tblGrid>
        <w:gridCol w:w="774"/>
        <w:gridCol w:w="2349"/>
        <w:gridCol w:w="4476"/>
      </w:tblGrid>
      <w:tr w14:paraId="79DCE2B8">
        <w:tblPrEx>
          <w:tblCellMar>
            <w:top w:w="0" w:type="dxa"/>
            <w:left w:w="108" w:type="dxa"/>
            <w:bottom w:w="0" w:type="dxa"/>
            <w:right w:w="108" w:type="dxa"/>
          </w:tblCellMar>
        </w:tblPrEx>
        <w:trPr>
          <w:trHeight w:val="23" w:hRule="atLeast"/>
          <w:tblHeader/>
          <w:jc w:val="center"/>
        </w:trPr>
        <w:tc>
          <w:tcPr>
            <w:tcW w:w="774" w:type="dxa"/>
            <w:tcBorders>
              <w:top w:val="single" w:color="000000" w:sz="4" w:space="0"/>
              <w:left w:val="single" w:color="000000" w:sz="4" w:space="0"/>
              <w:bottom w:val="single" w:color="000000" w:sz="4" w:space="0"/>
              <w:right w:val="single" w:color="000000" w:sz="4" w:space="0"/>
            </w:tcBorders>
            <w:shd w:val="clear" w:color="auto" w:fill="C4D69B"/>
            <w:noWrap w:val="0"/>
            <w:vAlign w:val="center"/>
          </w:tcPr>
          <w:p w14:paraId="2F1A5A2E">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val="0"/>
                <w:color w:val="000000"/>
                <w:sz w:val="24"/>
                <w:szCs w:val="24"/>
                <w:highlight w:val="none"/>
                <w:lang w:eastAsia="zh-CN"/>
              </w:rPr>
            </w:pPr>
            <w:r>
              <w:rPr>
                <w:rFonts w:hint="eastAsia" w:ascii="仿宋" w:hAnsi="仿宋" w:eastAsia="仿宋" w:cs="仿宋"/>
                <w:b/>
                <w:bCs w:val="0"/>
                <w:color w:val="000000"/>
                <w:sz w:val="24"/>
                <w:szCs w:val="24"/>
                <w:highlight w:val="none"/>
                <w:lang w:eastAsia="zh-CN"/>
              </w:rPr>
              <w:t>序号</w:t>
            </w:r>
          </w:p>
        </w:tc>
        <w:tc>
          <w:tcPr>
            <w:tcW w:w="2349" w:type="dxa"/>
            <w:tcBorders>
              <w:top w:val="single" w:color="000000" w:sz="4" w:space="0"/>
              <w:left w:val="single" w:color="000000" w:sz="4" w:space="0"/>
              <w:bottom w:val="single" w:color="000000" w:sz="4" w:space="0"/>
              <w:right w:val="single" w:color="000000" w:sz="4" w:space="0"/>
            </w:tcBorders>
            <w:shd w:val="clear" w:color="auto" w:fill="C4D69B"/>
            <w:noWrap w:val="0"/>
            <w:vAlign w:val="center"/>
          </w:tcPr>
          <w:p w14:paraId="08C1CD49">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right="0"/>
              <w:jc w:val="center"/>
              <w:textAlignment w:val="auto"/>
              <w:rPr>
                <w:rFonts w:hint="eastAsia" w:ascii="仿宋" w:hAnsi="仿宋" w:eastAsia="仿宋" w:cs="仿宋"/>
                <w:b/>
                <w:bCs w:val="0"/>
                <w:color w:val="000000"/>
                <w:sz w:val="24"/>
                <w:szCs w:val="24"/>
                <w:highlight w:val="none"/>
                <w:lang w:eastAsia="zh-CN"/>
              </w:rPr>
            </w:pPr>
            <w:r>
              <w:rPr>
                <w:rFonts w:hint="eastAsia" w:ascii="仿宋" w:hAnsi="仿宋" w:eastAsia="仿宋" w:cs="仿宋"/>
                <w:b/>
                <w:bCs w:val="0"/>
                <w:color w:val="000000"/>
                <w:sz w:val="24"/>
                <w:szCs w:val="24"/>
                <w:highlight w:val="none"/>
                <w:lang w:val="en-US" w:eastAsia="zh-CN"/>
              </w:rPr>
              <w:t>设备</w:t>
            </w:r>
            <w:r>
              <w:rPr>
                <w:rFonts w:hint="eastAsia" w:ascii="仿宋" w:hAnsi="仿宋" w:eastAsia="仿宋" w:cs="仿宋"/>
                <w:b/>
                <w:bCs w:val="0"/>
                <w:color w:val="000000"/>
                <w:sz w:val="24"/>
                <w:szCs w:val="24"/>
                <w:highlight w:val="none"/>
                <w:lang w:eastAsia="zh-CN"/>
              </w:rPr>
              <w:t>名称</w:t>
            </w:r>
          </w:p>
        </w:tc>
        <w:tc>
          <w:tcPr>
            <w:tcW w:w="4476" w:type="dxa"/>
            <w:tcBorders>
              <w:top w:val="single" w:color="000000" w:sz="4" w:space="0"/>
              <w:left w:val="single" w:color="000000" w:sz="4" w:space="0"/>
              <w:bottom w:val="single" w:color="000000" w:sz="4" w:space="0"/>
              <w:right w:val="single" w:color="000000" w:sz="4" w:space="0"/>
            </w:tcBorders>
            <w:shd w:val="clear" w:color="auto" w:fill="C4D69B"/>
            <w:noWrap w:val="0"/>
            <w:vAlign w:val="center"/>
          </w:tcPr>
          <w:p w14:paraId="44CABD12">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right="0"/>
              <w:jc w:val="center"/>
              <w:textAlignment w:val="auto"/>
              <w:rPr>
                <w:rFonts w:hint="eastAsia" w:ascii="仿宋" w:hAnsi="仿宋" w:eastAsia="仿宋" w:cs="仿宋"/>
                <w:b/>
                <w:bCs w:val="0"/>
                <w:color w:val="000000"/>
                <w:sz w:val="24"/>
                <w:szCs w:val="24"/>
                <w:highlight w:val="none"/>
                <w:lang w:eastAsia="zh-CN"/>
              </w:rPr>
            </w:pPr>
            <w:r>
              <w:rPr>
                <w:rFonts w:hint="eastAsia" w:ascii="仿宋" w:hAnsi="仿宋" w:eastAsia="仿宋" w:cs="仿宋"/>
                <w:b/>
                <w:bCs w:val="0"/>
                <w:color w:val="000000"/>
                <w:sz w:val="24"/>
                <w:szCs w:val="24"/>
                <w:highlight w:val="none"/>
                <w:lang w:eastAsia="zh-CN"/>
              </w:rPr>
              <w:t>技术要求</w:t>
            </w:r>
          </w:p>
        </w:tc>
      </w:tr>
      <w:tr w14:paraId="0780D3B5">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03D9D05C">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6A340CB5">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多联式室外机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48E69CAE">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制冷量≥33.5kW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制热量≥37.5kW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制冷耗电量≤8.05kW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风量≥13500m³/h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占地面积≤0.80㎡</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噪音≤59dB(A)</w:t>
            </w:r>
          </w:p>
        </w:tc>
      </w:tr>
      <w:tr w14:paraId="66418CC3">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33F8F1E4">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112962F1">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多联式室外机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5858995B">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制冷量≥40kW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制热量≥45kW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制冷耗电量≤9.85kW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风量≥18000m³/h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占地面积≤0.80㎡</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噪音≤59dB(A)</w:t>
            </w:r>
          </w:p>
        </w:tc>
      </w:tr>
      <w:tr w14:paraId="249BEEC2">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369BB9AE">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1C137AAB">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多联式室外机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67450A33">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制冷量≥50.4kW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制热量≥56.5kW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制冷耗电量≤12.75kW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风量≥19000m³/h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占地面积≤0.80㎡</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噪音≤60dB(A)</w:t>
            </w:r>
          </w:p>
        </w:tc>
      </w:tr>
      <w:tr w14:paraId="797F620C">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10929E21">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4</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2B46865B">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多联式室外机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0BE265A8">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制冷量≥56kW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制热量≥63kW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制冷耗电量≤14.6kW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风量≥19000m³/h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占地面积≤0.80㎡</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噪音≤60dB(A)</w:t>
            </w:r>
          </w:p>
        </w:tc>
      </w:tr>
      <w:tr w14:paraId="42830171">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6DFCA3A3">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5</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580C5F43">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四面出风嵌入机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1F24AE86">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制冷量≥2.8kW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制热量≥3.2kW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制冷耗电量≤0.016kW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风量≥520m³/h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噪音≤30dB(A)</w:t>
            </w:r>
          </w:p>
        </w:tc>
      </w:tr>
      <w:tr w14:paraId="4911563F">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1AD05C2E">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6</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4D8BA078">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四面出风嵌入机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78987528">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制冷量≥4.0kW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制热量≥4.5kW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制冷耗电量≤0.025kW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风量≥670m³/h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噪音≤35dB(A)</w:t>
            </w:r>
          </w:p>
        </w:tc>
      </w:tr>
      <w:tr w14:paraId="66782889">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0AF32C6F">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7</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109B7DEB">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四面出风嵌入机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10376716">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制冷量≥4.5kW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制热量≥5.0kW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制冷耗电量≤0.025kW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风量≥670m³/h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噪音≤35dB(A)</w:t>
            </w:r>
          </w:p>
        </w:tc>
      </w:tr>
      <w:tr w14:paraId="1160C249">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2E362C98">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8</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590057CD">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四面出风嵌入机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440F86A7">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制冷量≥5.0kW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制热量≥5.6kW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制冷耗电量≤0.035kW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风量≥780m³/h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噪音≤39dB(A)</w:t>
            </w:r>
          </w:p>
        </w:tc>
      </w:tr>
      <w:tr w14:paraId="1A84FB1B">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3388C99F">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9</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61689837">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四面出风嵌入机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795DDC5A">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制冷量≥5.6kW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制热量≥6.3kW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制冷耗电量≤0.035kW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风量≥780m³/h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噪音≤39dB(A)</w:t>
            </w:r>
          </w:p>
        </w:tc>
      </w:tr>
      <w:tr w14:paraId="31C82D26">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189DAEA6">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10</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01F3FA14">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四面出风嵌入机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3DDFAFAC">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制冷量≥7.1kW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制热量≥8.0kW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风量≥910m³/h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噪音≤43dB(A)</w:t>
            </w:r>
          </w:p>
        </w:tc>
      </w:tr>
      <w:tr w14:paraId="2C128603">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4E1F59B8">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1</w:t>
            </w:r>
            <w:r>
              <w:rPr>
                <w:rFonts w:hint="eastAsia" w:ascii="仿宋" w:hAnsi="仿宋" w:eastAsia="仿宋" w:cs="仿宋"/>
                <w:b w:val="0"/>
                <w:bCs/>
                <w:color w:val="000000"/>
                <w:sz w:val="24"/>
                <w:szCs w:val="24"/>
                <w:highlight w:val="none"/>
                <w:lang w:val="en-US" w:eastAsia="zh-CN"/>
              </w:rPr>
              <w:t>1</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45E7B137">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单面出风嵌入机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25DEE651">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制冷量≥2.2kW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制热量≥2.6kW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制冷耗电量≤0.02kW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风量≥550m³/h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噪音≤30dB(A)</w:t>
            </w:r>
          </w:p>
        </w:tc>
      </w:tr>
      <w:tr w14:paraId="7B2F5A61">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4E70223E">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1</w:t>
            </w:r>
            <w:r>
              <w:rPr>
                <w:rFonts w:hint="eastAsia" w:ascii="仿宋" w:hAnsi="仿宋" w:eastAsia="仿宋" w:cs="仿宋"/>
                <w:b w:val="0"/>
                <w:bCs/>
                <w:color w:val="000000"/>
                <w:sz w:val="24"/>
                <w:szCs w:val="24"/>
                <w:highlight w:val="none"/>
                <w:lang w:val="en-US" w:eastAsia="zh-CN"/>
              </w:rPr>
              <w:t>2</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72CB18F8">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单面出风嵌入机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073F5E60">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制冷量≥2.8kW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制热量≥3.2kW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制冷耗电量≤0.02kW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风量≥550m³/h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噪音≤31dB(A)</w:t>
            </w:r>
          </w:p>
        </w:tc>
      </w:tr>
      <w:tr w14:paraId="7153263E">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63350036">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1</w:t>
            </w:r>
            <w:r>
              <w:rPr>
                <w:rFonts w:hint="eastAsia" w:ascii="仿宋" w:hAnsi="仿宋" w:eastAsia="仿宋" w:cs="仿宋"/>
                <w:b w:val="0"/>
                <w:bCs/>
                <w:color w:val="000000"/>
                <w:sz w:val="24"/>
                <w:szCs w:val="24"/>
                <w:highlight w:val="none"/>
                <w:lang w:val="en-US" w:eastAsia="zh-CN"/>
              </w:rPr>
              <w:t>3</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3A78F2C1">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单面出风嵌入机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48981972">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制冷量≥3.2kW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制热量≥3.6kW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制冷耗电量≤0.02kW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风量≥550m³/h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噪音≤33dB(A)</w:t>
            </w:r>
          </w:p>
        </w:tc>
      </w:tr>
      <w:tr w14:paraId="3D86BBF3">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4F401887">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1</w:t>
            </w:r>
            <w:r>
              <w:rPr>
                <w:rFonts w:hint="eastAsia" w:ascii="仿宋" w:hAnsi="仿宋" w:eastAsia="仿宋" w:cs="仿宋"/>
                <w:b w:val="0"/>
                <w:bCs/>
                <w:color w:val="000000"/>
                <w:sz w:val="24"/>
                <w:szCs w:val="24"/>
                <w:highlight w:val="none"/>
                <w:lang w:val="en-US" w:eastAsia="zh-CN"/>
              </w:rPr>
              <w:t>4</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04674F01">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单面出风嵌入机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3F989FEB">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制冷量≥3.6kW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制热量≥4.0kW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制冷耗电量≤0.025kW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风量≥600m³/h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噪音≤34dB(A)</w:t>
            </w:r>
          </w:p>
        </w:tc>
      </w:tr>
      <w:tr w14:paraId="0E2D3E0A">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190D7068">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1</w:t>
            </w:r>
            <w:r>
              <w:rPr>
                <w:rFonts w:hint="eastAsia" w:ascii="仿宋" w:hAnsi="仿宋" w:eastAsia="仿宋" w:cs="仿宋"/>
                <w:b w:val="0"/>
                <w:bCs/>
                <w:color w:val="000000"/>
                <w:sz w:val="24"/>
                <w:szCs w:val="24"/>
                <w:highlight w:val="none"/>
                <w:lang w:val="en-US" w:eastAsia="zh-CN"/>
              </w:rPr>
              <w:t>5</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1521012F">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单面出风嵌入机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79250790">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制冷量≥4.0kW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制热量≥4.0kW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制冷耗电量≤0.025kW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风量≥800m³/h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噪音≤35dB(A)</w:t>
            </w:r>
          </w:p>
        </w:tc>
      </w:tr>
    </w:tbl>
    <w:p w14:paraId="0A7BD4FF">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★本项目所涉及的</w:t>
      </w:r>
      <w:r>
        <w:rPr>
          <w:rFonts w:hint="eastAsia" w:ascii="仿宋" w:hAnsi="仿宋" w:eastAsia="仿宋" w:cs="仿宋"/>
          <w:b w:val="0"/>
          <w:bCs/>
          <w:color w:val="000000"/>
          <w:sz w:val="24"/>
          <w:szCs w:val="24"/>
          <w:highlight w:val="none"/>
          <w:lang w:val="en-US" w:eastAsia="zh-CN"/>
        </w:rPr>
        <w:t>多联式室外机以及出风嵌入机，均归属于多联式空调（热泵）机组（制冷量＞14000</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W），属于节能产品政府采购品目清单中的强制采购品目产品。供应商需提供由国家确定的认证机构出具的、处于有效期限内的节能产品认证证书（复印件应加盖供应商公章），若未能提供，将按无效响应处理。认证机构以中国政府采购网最新公布的《市场监管总局关于发布参与实施政府采购节能产品、环境标志产品认证机构名录的公告》中所列机构为准。</w:t>
      </w:r>
    </w:p>
    <w:p w14:paraId="4F2ADE0F">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2．</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供应商所响应本项目的多联机产品的压缩机需采用喷气增焓压缩机，并且采用环保冷媒R410A。</w:t>
      </w:r>
    </w:p>
    <w:p w14:paraId="4708852B">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3．</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供应商提供的设备应适应采购人所在地的气象条件，且能够在采购人所在地的极端天气状况下，室外机应确保正常运行。</w:t>
      </w:r>
    </w:p>
    <w:p w14:paraId="2B588C85">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4．</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室外机需具备静音运转功能，夜间可启动静音运转，以降低室外机的运转噪音。</w:t>
      </w:r>
    </w:p>
    <w:p w14:paraId="1F06D17F">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5．</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室外机电脑控制板采用SMT封固技术，保护电脑主板不受风沙及高湿天气影响。</w:t>
      </w:r>
    </w:p>
    <w:p w14:paraId="2827620E">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6．</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停电再启动功能，遇到意外断电情况，系统记录运行前的运转模式，待电源恢复后，系统自动恢复至断电前状态。</w:t>
      </w:r>
    </w:p>
    <w:p w14:paraId="4F8EE303">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7．</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▲电控电路中增加放电管以及压敏电阻设计，可在机组发生雷击时有效吸收瞬间较高的雷击电压，保护电路后端重要电器部件免受损失。</w:t>
      </w:r>
    </w:p>
    <w:p w14:paraId="52D7FB47">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8．</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 xml:space="preserve">多联式室外机应采用一体式四面热交换器，提高系统的换热效率。 </w:t>
      </w:r>
    </w:p>
    <w:p w14:paraId="5A76CFB6">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9．</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机组控制器及通讯线应为安全特低电压供电，与强电间应有安全隔离变压器且符合加强绝缘要求。</w:t>
      </w:r>
    </w:p>
    <w:p w14:paraId="2F83F4F7">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10．</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▲为保证多联机设备使用效果及延长使用寿命，所投设备具有自动除尘高温除菌清洁功能。</w:t>
      </w:r>
    </w:p>
    <w:p w14:paraId="10941779">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11．</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多联式室内机应具有智能风量调节技术，当空调的进、出风口滤网或风道被堵塞时，机器可依据检测到的静压变化来自动调节电机转速，维持空调出风风量恒定，不影响制冷或制热效果。</w:t>
      </w:r>
    </w:p>
    <w:p w14:paraId="6F5DBCF8">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12．</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为保障多联式空调机组使用过程中电器部件节能高效，所投多联机室外机具备应机组应采用高效直流变速电机，电机可实现无级变频调节。</w:t>
      </w:r>
    </w:p>
    <w:p w14:paraId="4A3E6CAA">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13．</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 xml:space="preserve">▲为保障机组使用过程中电器部件节能高效，所投多联式室外机应采用高效直流变速电机，电机可实现无级变频调节，且电机效率应不低于88%。（响应文件中须提供具备CMA或CNAS认证的第三方检测机构出具的检测报告扫描件或复印件） </w:t>
      </w:r>
    </w:p>
    <w:p w14:paraId="7EC42DAA">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14．</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▲为确保多联式空调机组在使用过程中系统设计具备高效性，要求所投产品在设计时考虑采取有效降低系统低压侧压力损失的措施，以提升机组的能源利用效率。</w:t>
      </w:r>
    </w:p>
    <w:p w14:paraId="4E1F671F">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15．</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所投多联式室外机采用多组换热器设计方案，通过多电子膨胀阀控制，使得系统保持合适的压力，增加系统运行稳定性。</w:t>
      </w:r>
    </w:p>
    <w:p w14:paraId="6A5646F5">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16．</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▲所投多联</w:t>
      </w:r>
      <w:r>
        <w:rPr>
          <w:rFonts w:hint="eastAsia" w:ascii="仿宋" w:hAnsi="仿宋" w:eastAsia="仿宋" w:cs="仿宋"/>
          <w:b w:val="0"/>
          <w:bCs/>
          <w:color w:val="000000"/>
          <w:sz w:val="24"/>
          <w:szCs w:val="24"/>
          <w:highlight w:val="none"/>
          <w:lang w:val="en-US" w:eastAsia="zh-CN"/>
        </w:rPr>
        <w:t>式空调</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 xml:space="preserve">机组具备恒温抑霜功能：在高湿度环境下，启用恒温抑霜模式时，机组周期制热量能够提升幅度达5%以上；在低湿度环境下，启用恒温抑霜模式时，除霜周期延长幅度能够达10%以上，可实现良好的制热效果。（响应文件中须提供具备CMA或CNAS认证的第三方检测机构出具的检测报告扫描件或复印件） </w:t>
      </w:r>
    </w:p>
    <w:p w14:paraId="52583E59">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17．</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为体现多联</w:t>
      </w:r>
      <w:r>
        <w:rPr>
          <w:rFonts w:hint="eastAsia" w:ascii="仿宋" w:hAnsi="仿宋" w:eastAsia="仿宋" w:cs="仿宋"/>
          <w:b w:val="0"/>
          <w:bCs/>
          <w:color w:val="000000"/>
          <w:sz w:val="24"/>
          <w:szCs w:val="24"/>
          <w:highlight w:val="none"/>
          <w:lang w:val="en-US" w:eastAsia="zh-CN"/>
        </w:rPr>
        <w:t>式空调</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机组节能性，所投多联</w:t>
      </w:r>
      <w:r>
        <w:rPr>
          <w:rFonts w:hint="eastAsia" w:ascii="仿宋" w:hAnsi="仿宋" w:eastAsia="仿宋" w:cs="仿宋"/>
          <w:b w:val="0"/>
          <w:bCs/>
          <w:color w:val="000000"/>
          <w:sz w:val="24"/>
          <w:szCs w:val="24"/>
          <w:highlight w:val="none"/>
          <w:lang w:val="en-US" w:eastAsia="zh-CN"/>
        </w:rPr>
        <w:t>式空调</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机组的最大全年性能系数APF值≥5.5。</w:t>
      </w:r>
    </w:p>
    <w:p w14:paraId="75FBCD73">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18．</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所投变频多联空调机组具有通信实时可靠性一级、内机断电通信、断电控阀、通信线任意拓扑能力。</w:t>
      </w:r>
    </w:p>
    <w:p w14:paraId="603B9102">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2" w:firstLineChars="200"/>
        <w:jc w:val="left"/>
        <w:textAlignment w:val="auto"/>
        <w:rPr>
          <w:rFonts w:hint="default"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五、商务要求</w:t>
      </w:r>
    </w:p>
    <w:p w14:paraId="3E22922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1.运输及保管、保险</w:t>
      </w:r>
    </w:p>
    <w:p w14:paraId="49412FF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(1)供应商负责根据各设备或系统不同的安装地点，负责将设备材料送到指定现场过程中的全部运输：包括装卸车、货物现场的搬运、设备或系统的安装、调试等。</w:t>
      </w:r>
    </w:p>
    <w:p w14:paraId="0A4B76D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(2)各种设备必须提供装箱清单，按装箱清单验收货物。</w:t>
      </w:r>
    </w:p>
    <w:p w14:paraId="5C09B14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(3)设备在现场的保管由供应商负责，直至项目安装、验收完毕。</w:t>
      </w:r>
    </w:p>
    <w:p w14:paraId="54440DC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(4)设备在安装调试验收合格前的保险由供应商负责，供应商负责其派出的现场服务人员人身意外保险。</w:t>
      </w:r>
    </w:p>
    <w:p w14:paraId="5E256CB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2.安装调试：</w:t>
      </w:r>
    </w:p>
    <w:p w14:paraId="183975A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(1)安装：供应商负责到安装地点进行安装调试。供应商应提交详细安装进度表，设安装负责人，负责安装协调管理工作。</w:t>
      </w:r>
    </w:p>
    <w:p w14:paraId="0276109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(2)供应商必须按计划安排，派出恰当的技术人员到安装现场安装和负责调试工作（该项服务包含在响应报价内）。</w:t>
      </w:r>
    </w:p>
    <w:p w14:paraId="3346611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调试：按国家相关施工验收规范进行，分阶段进行调试。设备的拆箱、安装、通电、调试等各项工作由供应商负责，但必须在采购人指定人员的参与下进行。调试的原始记录须经各方签字后作为验收的文件之一。</w:t>
      </w:r>
    </w:p>
    <w:p w14:paraId="4FD6C20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eastAsia="宋体"/>
          <w:lang w:eastAsia="zh-CN"/>
        </w:rPr>
      </w:pPr>
      <w:r>
        <w:rPr>
          <w:rFonts w:hint="eastAsia" w:ascii="仿宋" w:hAnsi="仿宋" w:eastAsia="仿宋" w:cs="仿宋"/>
          <w:b w:val="0"/>
          <w:bCs/>
          <w:color w:val="000000"/>
          <w:sz w:val="24"/>
          <w:szCs w:val="24"/>
          <w:highlight w:val="none"/>
          <w:lang w:val="en-US" w:eastAsia="zh-CN"/>
        </w:rPr>
        <w:t xml:space="preserve">3.服务时间要求：自合同签订后，应在采购人发出通知之日起45日内，完成设备的供货、安装、调试及验收工作，并将设备交付采购人投入正常使用。北院区检验科、南院区逸仙楼四楼消毒供应中心空调系统升级改造服务的时间，分别自采购人通知之日起按45日计算。施工工作可能同时开展，也可能先后分别进行。 </w:t>
      </w:r>
    </w:p>
    <w:p w14:paraId="53B3950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4.售后服务</w:t>
      </w:r>
    </w:p>
    <w:p w14:paraId="2743E51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合同设备质保期为2年，自设备验收合格并交付使用之日起算。</w:t>
      </w:r>
    </w:p>
    <w:p w14:paraId="1CDC1F0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质保期内非因采购人人为原因而出现产品质量及安装问题，由供应商负责包修、包换或包退，供应商承担因此而产生的一切费用。供应商应在收到采购人通知后1小时内响应，2小时内派员到现场维修(技术要求另有规定除外)，8小时内处理完毕。如在12小时内无法处理完毕，供应商应提供合理解决方案，否则采购人有权委托第三方机构及时处理，因此发生的一切费用由供应商承担。  </w:t>
      </w:r>
    </w:p>
    <w:p w14:paraId="5312412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质保期后，供应商对合同设备提供终身保修服务，如需更换零配件，供应商只能收取零配件费。</w:t>
      </w:r>
    </w:p>
    <w:p w14:paraId="7F9C184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5.培训要求</w:t>
      </w:r>
    </w:p>
    <w:p w14:paraId="4ED6B9C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为了使得采购人指定的员工熟练操作设备，保证设备良好运作，供应商应当提供培训服务计划，包括设备的基本结构、性能、主要部件的构造及原理、设备日常使用操作、保养维护与管理，常见故障的排除，紧急情况的处理等。培训地点、人数、时间由双方协商安排。（该项服务包含在响应报价内）</w:t>
      </w:r>
    </w:p>
    <w:p w14:paraId="4BCAB52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6</w:t>
      </w:r>
      <w:r>
        <w:rPr>
          <w:rFonts w:hint="eastAsia" w:ascii="仿宋" w:hAnsi="仿宋" w:eastAsia="仿宋" w:cs="仿宋"/>
          <w:b w:val="0"/>
          <w:bCs/>
          <w:color w:val="000000"/>
          <w:sz w:val="24"/>
          <w:szCs w:val="24"/>
          <w:highlight w:val="none"/>
          <w:lang w:eastAsia="zh-CN"/>
        </w:rPr>
        <w:t>.验收要求</w:t>
      </w:r>
    </w:p>
    <w:p w14:paraId="10FA94F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（1）交付验收标准依次序对照适用标准为：①符合中华人民共和国国家安全质量标准、环保标准或行业标准；②符合</w:t>
      </w:r>
      <w:r>
        <w:rPr>
          <w:rFonts w:hint="eastAsia" w:ascii="仿宋" w:hAnsi="仿宋" w:eastAsia="仿宋" w:cs="仿宋"/>
          <w:b w:val="0"/>
          <w:bCs/>
          <w:color w:val="000000"/>
          <w:sz w:val="24"/>
          <w:szCs w:val="24"/>
          <w:highlight w:val="none"/>
          <w:lang w:val="en-US" w:eastAsia="zh-CN"/>
        </w:rPr>
        <w:t>比选</w:t>
      </w:r>
      <w:r>
        <w:rPr>
          <w:rFonts w:hint="eastAsia" w:ascii="仿宋" w:hAnsi="仿宋" w:eastAsia="仿宋" w:cs="仿宋"/>
          <w:b w:val="0"/>
          <w:bCs/>
          <w:color w:val="000000"/>
          <w:sz w:val="24"/>
          <w:szCs w:val="24"/>
          <w:highlight w:val="none"/>
          <w:lang w:eastAsia="zh-CN"/>
        </w:rPr>
        <w:t>文件和响应承诺中</w:t>
      </w:r>
      <w:r>
        <w:rPr>
          <w:rFonts w:hint="eastAsia" w:ascii="仿宋" w:hAnsi="仿宋" w:eastAsia="仿宋" w:cs="仿宋"/>
          <w:b w:val="0"/>
          <w:bCs/>
          <w:color w:val="000000"/>
          <w:sz w:val="24"/>
          <w:szCs w:val="24"/>
          <w:highlight w:val="none"/>
          <w:lang w:val="en-US" w:eastAsia="zh-CN"/>
        </w:rPr>
        <w:t>采购人</w:t>
      </w:r>
      <w:r>
        <w:rPr>
          <w:rFonts w:hint="eastAsia" w:ascii="仿宋" w:hAnsi="仿宋" w:eastAsia="仿宋" w:cs="仿宋"/>
          <w:b w:val="0"/>
          <w:bCs/>
          <w:color w:val="000000"/>
          <w:sz w:val="24"/>
          <w:szCs w:val="24"/>
          <w:highlight w:val="none"/>
          <w:lang w:eastAsia="zh-CN"/>
        </w:rPr>
        <w:t>认可的合理最佳配置、参数及各项要求。</w:t>
      </w:r>
    </w:p>
    <w:p w14:paraId="596919D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（2）</w:t>
      </w:r>
      <w:r>
        <w:rPr>
          <w:rFonts w:hint="eastAsia" w:ascii="仿宋" w:hAnsi="仿宋" w:eastAsia="仿宋" w:cs="仿宋"/>
          <w:b w:val="0"/>
          <w:bCs/>
          <w:color w:val="000000"/>
          <w:sz w:val="24"/>
          <w:szCs w:val="24"/>
          <w:highlight w:val="none"/>
          <w:lang w:val="en-US" w:eastAsia="zh-CN"/>
        </w:rPr>
        <w:t>采购人依照</w:t>
      </w:r>
      <w:r>
        <w:rPr>
          <w:rFonts w:hint="eastAsia" w:ascii="仿宋" w:hAnsi="仿宋" w:eastAsia="仿宋" w:cs="仿宋"/>
          <w:b w:val="0"/>
          <w:bCs/>
          <w:color w:val="000000"/>
          <w:sz w:val="24"/>
          <w:szCs w:val="24"/>
          <w:highlight w:val="none"/>
          <w:lang w:eastAsia="zh-CN"/>
        </w:rPr>
        <w:t>验收标准开展验收</w:t>
      </w:r>
      <w:r>
        <w:rPr>
          <w:rFonts w:hint="eastAsia" w:ascii="仿宋" w:hAnsi="仿宋" w:eastAsia="仿宋" w:cs="仿宋"/>
          <w:b w:val="0"/>
          <w:bCs/>
          <w:color w:val="000000"/>
          <w:sz w:val="24"/>
          <w:szCs w:val="24"/>
          <w:highlight w:val="none"/>
          <w:lang w:val="en-US" w:eastAsia="zh-CN"/>
        </w:rPr>
        <w:t>，必要时邀请相关的专业人员或机构参与验收。</w:t>
      </w:r>
      <w:r>
        <w:rPr>
          <w:rFonts w:hint="eastAsia" w:ascii="仿宋" w:hAnsi="仿宋" w:eastAsia="仿宋" w:cs="仿宋"/>
          <w:b w:val="0"/>
          <w:bCs/>
          <w:color w:val="000000"/>
          <w:sz w:val="24"/>
          <w:szCs w:val="24"/>
          <w:highlight w:val="none"/>
          <w:lang w:eastAsia="zh-CN"/>
        </w:rPr>
        <w:t>验收测试的过程和结果须详细记录，测试中如发现材料设备性能指标或功能上不符合比选文件和合同要求时，将被看作性能不合格，采购人有权拒收并要求赔偿。</w:t>
      </w:r>
    </w:p>
    <w:p w14:paraId="1EFB19B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7.知识产权</w:t>
      </w:r>
    </w:p>
    <w:p w14:paraId="5181AA7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供应商须保证所提供的货物不侵犯任何第三方的专利权、商标权或其它知识产权。否则，供应商须承担对第三方的专利权、商标权或其它知识产权的侵权责任并承担因此而发生的所有费用及给采购人造成的损失。</w:t>
      </w:r>
    </w:p>
    <w:p w14:paraId="4B7B278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8.报价要求</w:t>
      </w:r>
    </w:p>
    <w:p w14:paraId="2B2DB3C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供应商应按照采购项目需求书的内容、范围、条款等进行报价，包含完成本项目的所有费用，含货物采购、包装、装卸、检测、运输、安装、调试、资料费、服务费、税费和伴随货物服务的其他所有费用。供应商报价的综合单价均应包含材料设备安装的辅材、辅料、配件，确保提供的产品及所有配套件的完整性，采购人不再对此另行支付任何费用。</w:t>
      </w:r>
    </w:p>
    <w:p w14:paraId="48F4878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000000"/>
          <w:sz w:val="24"/>
          <w:szCs w:val="24"/>
          <w:highlight w:val="none"/>
          <w:lang w:eastAsia="zh-CN"/>
        </w:rPr>
        <w:t>（2）</w:t>
      </w:r>
      <w:r>
        <w:rPr>
          <w:rFonts w:hint="eastAsia" w:ascii="仿宋" w:hAnsi="仿宋" w:eastAsia="仿宋" w:cs="仿宋"/>
          <w:b w:val="0"/>
          <w:bCs/>
          <w:color w:val="auto"/>
          <w:sz w:val="24"/>
          <w:szCs w:val="24"/>
          <w:highlight w:val="none"/>
          <w:lang w:val="en-US" w:eastAsia="zh-CN"/>
        </w:rPr>
        <w:t>供应商应在充分考虑可能发生的突发状况的基础上合理报价，在合同执行期间保持不变，供应商不得再以其它任何形式向采购人索要增加任何的费用。</w:t>
      </w:r>
    </w:p>
    <w:p w14:paraId="3964927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★9.履约保证金</w:t>
      </w:r>
    </w:p>
    <w:p w14:paraId="6326073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（1）履约保证金为合同总额的</w:t>
      </w:r>
      <w:r>
        <w:rPr>
          <w:rFonts w:hint="eastAsia" w:ascii="仿宋" w:hAnsi="仿宋" w:eastAsia="仿宋" w:cs="仿宋"/>
          <w:b w:val="0"/>
          <w:bCs/>
          <w:color w:val="000000"/>
          <w:sz w:val="24"/>
          <w:szCs w:val="24"/>
          <w:highlight w:val="none"/>
          <w:lang w:val="en-US" w:eastAsia="zh-CN"/>
        </w:rPr>
        <w:t>10</w:t>
      </w:r>
      <w:r>
        <w:rPr>
          <w:rFonts w:hint="eastAsia" w:ascii="仿宋" w:hAnsi="仿宋" w:eastAsia="仿宋" w:cs="仿宋"/>
          <w:b w:val="0"/>
          <w:bCs/>
          <w:color w:val="000000"/>
          <w:sz w:val="24"/>
          <w:szCs w:val="24"/>
          <w:highlight w:val="none"/>
          <w:lang w:eastAsia="zh-CN"/>
        </w:rPr>
        <w:t>%，须在合同签订后7个工作日内</w:t>
      </w:r>
      <w:r>
        <w:rPr>
          <w:rFonts w:hint="eastAsia" w:ascii="仿宋" w:hAnsi="仿宋" w:eastAsia="仿宋" w:cs="仿宋"/>
          <w:b w:val="0"/>
          <w:bCs/>
          <w:color w:val="000000"/>
          <w:sz w:val="24"/>
          <w:szCs w:val="24"/>
          <w:highlight w:val="none"/>
          <w:lang w:val="en-US" w:eastAsia="zh-CN"/>
        </w:rPr>
        <w:t>以银行转账方式</w:t>
      </w:r>
      <w:r>
        <w:rPr>
          <w:rFonts w:hint="eastAsia" w:ascii="仿宋" w:hAnsi="仿宋" w:eastAsia="仿宋" w:cs="仿宋"/>
          <w:b w:val="0"/>
          <w:bCs/>
          <w:color w:val="000000"/>
          <w:sz w:val="24"/>
          <w:szCs w:val="24"/>
          <w:highlight w:val="none"/>
          <w:lang w:eastAsia="zh-CN"/>
        </w:rPr>
        <w:t>缴纳。若供应商没有违约行为，履约保证金在交付验收合格并提供完整的验收技术档案资料后30日内由采购人无息退还供应商。</w:t>
      </w:r>
    </w:p>
    <w:p w14:paraId="43CD56F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（2）履约保证金不予退还的情形：</w:t>
      </w:r>
    </w:p>
    <w:p w14:paraId="0D579F2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①供应商违反合同条款的，应扣除违约金后再退还履约保证金；履约保证金不足赔偿违约金时，采购人向供应商追付。</w:t>
      </w:r>
    </w:p>
    <w:p w14:paraId="5977C75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②供应商如没有按合同规定履行售后服务承诺，采购人可自行安排第三方单位修复，其费用全部由供应商支付，否则将没收供应商的履约保证金。</w:t>
      </w:r>
    </w:p>
    <w:p w14:paraId="380559D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③供应商无正当理由单方面解除合同的，履约保证金不予退还。</w:t>
      </w:r>
    </w:p>
    <w:p w14:paraId="0EF0E6C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10.结算方式</w:t>
      </w:r>
    </w:p>
    <w:p w14:paraId="16F3B25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（1）在供应商完成</w:t>
      </w:r>
      <w:r>
        <w:rPr>
          <w:rFonts w:hint="eastAsia" w:ascii="仿宋" w:hAnsi="仿宋" w:eastAsia="仿宋" w:cs="仿宋"/>
          <w:b w:val="0"/>
          <w:bCs/>
          <w:color w:val="000000"/>
          <w:sz w:val="24"/>
          <w:szCs w:val="24"/>
          <w:highlight w:val="none"/>
          <w:lang w:val="en-US" w:eastAsia="zh-CN"/>
        </w:rPr>
        <w:t>本项目</w:t>
      </w:r>
      <w:r>
        <w:rPr>
          <w:rFonts w:hint="eastAsia" w:ascii="仿宋" w:hAnsi="仿宋" w:eastAsia="仿宋" w:cs="仿宋"/>
          <w:b w:val="0"/>
          <w:bCs/>
          <w:color w:val="000000"/>
          <w:sz w:val="24"/>
          <w:szCs w:val="24"/>
          <w:highlight w:val="none"/>
          <w:lang w:eastAsia="zh-CN"/>
        </w:rPr>
        <w:t>服务后，供应商</w:t>
      </w:r>
      <w:r>
        <w:rPr>
          <w:rFonts w:hint="eastAsia" w:ascii="仿宋" w:hAnsi="仿宋" w:eastAsia="仿宋" w:cs="仿宋"/>
          <w:b w:val="0"/>
          <w:bCs/>
          <w:color w:val="000000"/>
          <w:sz w:val="24"/>
          <w:szCs w:val="24"/>
          <w:highlight w:val="none"/>
          <w:lang w:val="en-US" w:eastAsia="zh-CN"/>
        </w:rPr>
        <w:t>凭</w:t>
      </w:r>
      <w:r>
        <w:rPr>
          <w:rFonts w:hint="eastAsia" w:ascii="仿宋" w:hAnsi="仿宋" w:eastAsia="仿宋" w:cs="仿宋"/>
          <w:b w:val="0"/>
          <w:bCs/>
          <w:color w:val="000000"/>
          <w:sz w:val="24"/>
          <w:szCs w:val="24"/>
          <w:highlight w:val="none"/>
          <w:lang w:eastAsia="zh-CN"/>
        </w:rPr>
        <w:t>发票</w:t>
      </w:r>
      <w:r>
        <w:rPr>
          <w:rFonts w:hint="eastAsia" w:ascii="仿宋" w:hAnsi="仿宋" w:eastAsia="仿宋" w:cs="仿宋"/>
          <w:b w:val="0"/>
          <w:bCs/>
          <w:color w:val="000000"/>
          <w:sz w:val="24"/>
          <w:szCs w:val="24"/>
          <w:highlight w:val="none"/>
          <w:lang w:val="en-US" w:eastAsia="zh-CN"/>
        </w:rPr>
        <w:t>、</w:t>
      </w:r>
      <w:r>
        <w:rPr>
          <w:rFonts w:hint="eastAsia" w:ascii="仿宋" w:hAnsi="仿宋" w:eastAsia="仿宋" w:cs="仿宋"/>
          <w:b w:val="0"/>
          <w:bCs/>
          <w:color w:val="000000"/>
          <w:sz w:val="24"/>
          <w:szCs w:val="24"/>
          <w:highlight w:val="none"/>
          <w:lang w:eastAsia="zh-CN"/>
        </w:rPr>
        <w:t>空调系统升级改造服务清单（须经采购人确认）向采购人申请付款，采购人验收通过的，支付供应商</w:t>
      </w:r>
      <w:r>
        <w:rPr>
          <w:rFonts w:hint="eastAsia" w:ascii="仿宋" w:hAnsi="仿宋" w:eastAsia="仿宋" w:cs="仿宋"/>
          <w:b w:val="0"/>
          <w:bCs/>
          <w:color w:val="000000"/>
          <w:sz w:val="24"/>
          <w:szCs w:val="24"/>
          <w:highlight w:val="none"/>
          <w:lang w:val="en-US" w:eastAsia="zh-CN"/>
        </w:rPr>
        <w:t>服务</w:t>
      </w:r>
      <w:r>
        <w:rPr>
          <w:rFonts w:hint="eastAsia" w:ascii="仿宋" w:hAnsi="仿宋" w:eastAsia="仿宋" w:cs="仿宋"/>
          <w:b w:val="0"/>
          <w:bCs/>
          <w:color w:val="000000"/>
          <w:sz w:val="24"/>
          <w:szCs w:val="24"/>
          <w:highlight w:val="none"/>
          <w:lang w:eastAsia="zh-CN"/>
        </w:rPr>
        <w:t>费用。如服务过程中发现有不达标情况，采购人可拒绝验收通过。</w:t>
      </w:r>
    </w:p>
    <w:p w14:paraId="13D17E8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（2）在采购人确定本项目北院区检验科、南院区逸仙楼四楼消毒供应中心空调系统升级改造服务工作的具体内容后，供应商需编制相关改造施工方案及材料清单的工程量清单，经采购人确认同意后方可实施。</w:t>
      </w:r>
      <w:r>
        <w:rPr>
          <w:rFonts w:hint="eastAsia" w:ascii="仿宋" w:hAnsi="仿宋" w:eastAsia="仿宋" w:cs="仿宋"/>
          <w:b w:val="0"/>
          <w:bCs/>
          <w:color w:val="000000"/>
          <w:sz w:val="24"/>
          <w:szCs w:val="24"/>
          <w:highlight w:val="none"/>
          <w:lang w:val="en-US" w:eastAsia="zh-CN"/>
        </w:rPr>
        <w:t>相关费用已包含在响应报价内，</w:t>
      </w:r>
      <w:r>
        <w:rPr>
          <w:rFonts w:hint="eastAsia" w:ascii="仿宋" w:hAnsi="仿宋" w:eastAsia="仿宋" w:cs="仿宋"/>
          <w:b w:val="0"/>
          <w:bCs/>
          <w:color w:val="000000"/>
          <w:sz w:val="24"/>
          <w:szCs w:val="24"/>
          <w:highlight w:val="none"/>
          <w:lang w:eastAsia="zh-CN"/>
        </w:rPr>
        <w:t>未经采购人同意的改造施工内容所产生的</w:t>
      </w:r>
      <w:r>
        <w:rPr>
          <w:rFonts w:hint="eastAsia" w:ascii="仿宋" w:hAnsi="仿宋" w:eastAsia="仿宋" w:cs="仿宋"/>
          <w:b w:val="0"/>
          <w:bCs/>
          <w:color w:val="000000"/>
          <w:sz w:val="24"/>
          <w:szCs w:val="24"/>
          <w:highlight w:val="none"/>
          <w:lang w:val="en-US" w:eastAsia="zh-CN"/>
        </w:rPr>
        <w:t>额外</w:t>
      </w:r>
      <w:r>
        <w:rPr>
          <w:rFonts w:hint="eastAsia" w:ascii="仿宋" w:hAnsi="仿宋" w:eastAsia="仿宋" w:cs="仿宋"/>
          <w:b w:val="0"/>
          <w:bCs/>
          <w:color w:val="000000"/>
          <w:sz w:val="24"/>
          <w:szCs w:val="24"/>
          <w:highlight w:val="none"/>
          <w:lang w:eastAsia="zh-CN"/>
        </w:rPr>
        <w:t>费用，采购人不予支付。</w:t>
      </w:r>
    </w:p>
    <w:p w14:paraId="35BC931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（3）采购人在收到供应商开具等额合法发票</w:t>
      </w:r>
      <w:r>
        <w:rPr>
          <w:rFonts w:hint="eastAsia" w:ascii="仿宋" w:hAnsi="仿宋" w:eastAsia="仿宋" w:cs="仿宋"/>
          <w:b w:val="0"/>
          <w:bCs/>
          <w:color w:val="000000"/>
          <w:sz w:val="24"/>
          <w:szCs w:val="24"/>
          <w:highlight w:val="none"/>
          <w:lang w:val="en-US" w:eastAsia="zh-CN"/>
        </w:rPr>
        <w:t>且满足支付条件</w:t>
      </w:r>
      <w:r>
        <w:rPr>
          <w:rFonts w:hint="eastAsia" w:ascii="仿宋" w:hAnsi="仿宋" w:eastAsia="仿宋" w:cs="仿宋"/>
          <w:b w:val="0"/>
          <w:bCs/>
          <w:color w:val="000000"/>
          <w:sz w:val="24"/>
          <w:szCs w:val="24"/>
          <w:highlight w:val="none"/>
          <w:lang w:eastAsia="zh-CN"/>
        </w:rPr>
        <w:t>后的30日内支付结算价款。</w:t>
      </w:r>
    </w:p>
    <w:p w14:paraId="5D31371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4</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支付方式：银行转账。</w:t>
      </w:r>
    </w:p>
    <w:p w14:paraId="12ED753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11.其他</w:t>
      </w:r>
    </w:p>
    <w:p w14:paraId="2ACCA45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（1）采购人有权监督供应商的服务质量，若采购人对服务工作不满或有疑问，供应商应整改调整。</w:t>
      </w:r>
    </w:p>
    <w:p w14:paraId="416CD65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（2）供应商的工作成果须满足现行国家、行业及地区的规范、规程、标准、规定。</w:t>
      </w:r>
    </w:p>
    <w:p w14:paraId="38B20B0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（3）供应商须按合同约定的需求完成技术服务，并向采购人汇报服务情况。</w:t>
      </w:r>
    </w:p>
    <w:p w14:paraId="660E932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（4）供应商应成立由各专业技术人员组成的稳定的工作组，保证有效、持续地开展工作。</w:t>
      </w:r>
    </w:p>
    <w:p w14:paraId="52DAF49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5）供应商对与本项目有关的采购人提供的技术文件及数据有保密义务，未经采购人书面允许不得将该项目有关的技术文件及数据提供给其他单位或个人，不得用于商业用途。供应商若发生泄密事件，采购人将追究法律责任。</w:t>
      </w:r>
    </w:p>
    <w:p w14:paraId="139034B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（6）供应商须按要求参加采购人组织的会议、技术研讨会、专家审查会等。</w:t>
      </w:r>
    </w:p>
    <w:p w14:paraId="0000A00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12.违约责任</w:t>
      </w:r>
    </w:p>
    <w:p w14:paraId="7C1DDBA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（1）项目实施改造内容过程中，若出现因供应商不按施工规范与合同条款导致采购人发生事故的情况，由供应商承担全部责任，并赔偿采购人一切损失。该情况下，采购人同时享有单方解除合同的权利。</w:t>
      </w:r>
    </w:p>
    <w:p w14:paraId="7A853FD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（2）双方有一方无法继续履行合同的（因供应商未能按约定履约导致采购人主动解约的情况除外），应当提前30天正式通知另一方，并向对方支付该项目合同费用总金额</w:t>
      </w:r>
      <w:r>
        <w:rPr>
          <w:rFonts w:hint="eastAsia" w:ascii="仿宋" w:hAnsi="仿宋" w:eastAsia="仿宋" w:cs="仿宋"/>
          <w:b w:val="0"/>
          <w:bCs/>
          <w:color w:val="000000"/>
          <w:sz w:val="24"/>
          <w:szCs w:val="24"/>
          <w:highlight w:val="none"/>
          <w:lang w:val="en-US" w:eastAsia="zh-CN"/>
        </w:rPr>
        <w:t>2</w:t>
      </w:r>
      <w:r>
        <w:rPr>
          <w:rFonts w:hint="eastAsia" w:ascii="仿宋" w:hAnsi="仿宋" w:eastAsia="仿宋" w:cs="仿宋"/>
          <w:b w:val="0"/>
          <w:bCs/>
          <w:color w:val="000000"/>
          <w:sz w:val="24"/>
          <w:szCs w:val="24"/>
          <w:highlight w:val="none"/>
          <w:lang w:eastAsia="zh-CN"/>
        </w:rPr>
        <w:t>0%的违约金。</w:t>
      </w:r>
    </w:p>
    <w:p w14:paraId="6249A9E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（3）若供应商未能按照合同规定时间内完成本项目实施改造内容的，超出规定时间的按每日合同总金额的</w:t>
      </w:r>
      <w:r>
        <w:rPr>
          <w:rFonts w:hint="eastAsia" w:ascii="仿宋" w:hAnsi="仿宋" w:eastAsia="仿宋" w:cs="仿宋"/>
          <w:b w:val="0"/>
          <w:bCs/>
          <w:color w:val="000000"/>
          <w:sz w:val="24"/>
          <w:szCs w:val="24"/>
          <w:highlight w:val="none"/>
          <w:lang w:val="en-US" w:eastAsia="zh-CN"/>
        </w:rPr>
        <w:t>1</w:t>
      </w:r>
      <w:r>
        <w:rPr>
          <w:rFonts w:hint="eastAsia" w:ascii="仿宋" w:hAnsi="仿宋" w:eastAsia="仿宋" w:cs="仿宋"/>
          <w:b w:val="0"/>
          <w:bCs/>
          <w:color w:val="000000"/>
          <w:sz w:val="24"/>
          <w:szCs w:val="24"/>
          <w:highlight w:val="none"/>
          <w:lang w:eastAsia="zh-CN"/>
        </w:rPr>
        <w:t>％向采购人支付违约金。</w:t>
      </w:r>
      <w:r>
        <w:rPr>
          <w:rFonts w:hint="eastAsia" w:ascii="仿宋" w:hAnsi="仿宋" w:eastAsia="仿宋" w:cs="仿宋"/>
          <w:b w:val="0"/>
          <w:bCs/>
          <w:color w:val="000000"/>
          <w:sz w:val="24"/>
          <w:szCs w:val="24"/>
          <w:highlight w:val="none"/>
          <w:lang w:val="en-US" w:eastAsia="zh-CN"/>
        </w:rPr>
        <w:t>如供应商对单个服务内容（</w:t>
      </w:r>
      <w:r>
        <w:rPr>
          <w:rFonts w:hint="eastAsia" w:ascii="仿宋" w:hAnsi="仿宋" w:eastAsia="仿宋" w:cs="仿宋"/>
          <w:color w:val="auto"/>
          <w:sz w:val="24"/>
          <w:szCs w:val="24"/>
          <w:highlight w:val="none"/>
          <w:lang w:eastAsia="zh-CN"/>
        </w:rPr>
        <w:t>北院区检验科空调系统升级改造服务</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lang w:eastAsia="zh-CN"/>
        </w:rPr>
        <w:t>南院区逸仙楼四楼消毒供应中心空调系统升级改造服务</w:t>
      </w:r>
      <w:r>
        <w:rPr>
          <w:rFonts w:hint="eastAsia" w:ascii="仿宋" w:hAnsi="仿宋" w:eastAsia="仿宋" w:cs="仿宋"/>
          <w:b w:val="0"/>
          <w:bCs/>
          <w:color w:val="000000"/>
          <w:sz w:val="24"/>
          <w:szCs w:val="24"/>
          <w:highlight w:val="none"/>
          <w:lang w:val="en-US" w:eastAsia="zh-CN"/>
        </w:rPr>
        <w:t>）超出规定工期10天的，</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lang w:val="en-US" w:eastAsia="zh-CN"/>
        </w:rPr>
        <w:t>没收履约保证金，且</w:t>
      </w:r>
      <w:r>
        <w:rPr>
          <w:rFonts w:hint="eastAsia" w:ascii="仿宋" w:hAnsi="仿宋" w:eastAsia="仿宋" w:cs="仿宋"/>
          <w:b w:val="0"/>
          <w:bCs/>
          <w:color w:val="000000"/>
          <w:sz w:val="24"/>
          <w:szCs w:val="24"/>
          <w:highlight w:val="none"/>
          <w:lang w:eastAsia="zh-CN"/>
        </w:rPr>
        <w:t>同时享有单方解除合同的权利。</w:t>
      </w:r>
    </w:p>
    <w:p w14:paraId="39AA172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4）在本项目实施改造内容时，若供应商交付的货品规格、型号、技术参数不符，或无法供应其承诺的指定型号、规格、技术参数的货物时，采购人有权拒收。若出现3次此类情况，采购人有权利终止合同，供应商不得有异议。</w:t>
      </w:r>
    </w:p>
    <w:p w14:paraId="642F07E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（5）双方在货物质量上存在异议，协商不成时，由广东省质检部门质量鉴定。</w:t>
      </w:r>
      <w:r>
        <w:rPr>
          <w:rFonts w:hint="eastAsia" w:ascii="仿宋" w:hAnsi="仿宋" w:eastAsia="仿宋" w:cs="仿宋"/>
          <w:b w:val="0"/>
          <w:bCs/>
          <w:color w:val="000000"/>
          <w:sz w:val="24"/>
          <w:szCs w:val="24"/>
          <w:highlight w:val="none"/>
          <w:lang w:val="en-US" w:eastAsia="zh-CN"/>
        </w:rPr>
        <w:t>鉴定结果如</w:t>
      </w:r>
      <w:r>
        <w:rPr>
          <w:rFonts w:hint="eastAsia" w:ascii="仿宋" w:hAnsi="仿宋" w:eastAsia="仿宋" w:cs="仿宋"/>
          <w:b w:val="0"/>
          <w:bCs/>
          <w:color w:val="000000"/>
          <w:sz w:val="24"/>
          <w:szCs w:val="24"/>
          <w:highlight w:val="none"/>
          <w:lang w:eastAsia="zh-CN"/>
        </w:rPr>
        <w:t>符合质量标准的，鉴定费用由采购人承担；经鉴定后供应商所供货品确为伪劣商品或不符合比选文件要求的，采购人有权利终止合同，供应商应承担货品的检测费用及违约费用，并承担相应法律责任。</w:t>
      </w:r>
    </w:p>
    <w:p w14:paraId="3A54F18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6）若供应商在合同期内，若发生未按合同规定的服务要求完成相关升级改造服务，经采购人3次提醒或警告不改正，且造成采购人损失情况的，由供应商承担全部责任，且赔偿采购人一切损失。该情况下，采购人同时享有单方解除合同的权利。</w:t>
      </w:r>
    </w:p>
    <w:p w14:paraId="54F385C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（7）若其中一方违约，对方有权提前解除本合同并追索相应之损失。</w:t>
      </w:r>
    </w:p>
    <w:p w14:paraId="335A87D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highlight w:val="none"/>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8</w:t>
      </w:r>
      <w:r>
        <w:rPr>
          <w:rFonts w:hint="eastAsia" w:ascii="仿宋" w:hAnsi="仿宋" w:eastAsia="仿宋" w:cs="仿宋"/>
          <w:b w:val="0"/>
          <w:bCs/>
          <w:color w:val="000000"/>
          <w:sz w:val="24"/>
          <w:szCs w:val="24"/>
          <w:highlight w:val="none"/>
          <w:lang w:eastAsia="zh-CN"/>
        </w:rPr>
        <w:t>）其它违约责任按合同其他条款约定及《中华人民共和国民法典》规定处理。</w:t>
      </w:r>
    </w:p>
    <w:p w14:paraId="0DD6675B">
      <w:pPr>
        <w:pStyle w:val="22"/>
        <w:rPr>
          <w:rFonts w:hint="eastAsia"/>
          <w:highlight w:val="none"/>
        </w:rPr>
      </w:pPr>
    </w:p>
    <w:p w14:paraId="5BA0842F">
      <w:pPr>
        <w:pStyle w:val="22"/>
        <w:rPr>
          <w:rFonts w:hint="eastAsia"/>
          <w:highlight w:val="none"/>
        </w:rPr>
      </w:pPr>
    </w:p>
    <w:p w14:paraId="269407E0">
      <w:pPr>
        <w:pStyle w:val="22"/>
        <w:rPr>
          <w:rFonts w:hint="eastAsia"/>
          <w:highlight w:val="none"/>
        </w:rPr>
      </w:pPr>
    </w:p>
    <w:p w14:paraId="09B3F94F">
      <w:pPr>
        <w:pStyle w:val="22"/>
        <w:rPr>
          <w:rFonts w:hint="eastAsia"/>
          <w:highlight w:val="none"/>
        </w:rPr>
      </w:pPr>
    </w:p>
    <w:p w14:paraId="7E8760EE">
      <w:pPr>
        <w:pStyle w:val="22"/>
        <w:rPr>
          <w:rFonts w:hint="eastAsia"/>
          <w:highlight w:val="none"/>
        </w:rPr>
      </w:pPr>
    </w:p>
    <w:p w14:paraId="2680F638">
      <w:pPr>
        <w:pStyle w:val="22"/>
        <w:rPr>
          <w:rFonts w:hint="eastAsia"/>
          <w:highlight w:val="none"/>
        </w:rPr>
      </w:pPr>
    </w:p>
    <w:p w14:paraId="3F158CD3">
      <w:pPr>
        <w:pStyle w:val="22"/>
        <w:rPr>
          <w:rFonts w:hint="eastAsia"/>
          <w:highlight w:val="none"/>
        </w:rPr>
      </w:pPr>
    </w:p>
    <w:p w14:paraId="0A7D7D7F">
      <w:pPr>
        <w:pStyle w:val="22"/>
        <w:rPr>
          <w:rFonts w:hint="eastAsia"/>
          <w:highlight w:val="none"/>
        </w:rPr>
      </w:pPr>
    </w:p>
    <w:p w14:paraId="2D27E64D">
      <w:pPr>
        <w:pStyle w:val="22"/>
        <w:rPr>
          <w:rFonts w:hint="eastAsia"/>
          <w:highlight w:val="none"/>
        </w:rPr>
      </w:pPr>
    </w:p>
    <w:p w14:paraId="2742CF50">
      <w:pPr>
        <w:pStyle w:val="22"/>
        <w:rPr>
          <w:rFonts w:hint="eastAsia"/>
          <w:highlight w:val="none"/>
        </w:rPr>
      </w:pPr>
    </w:p>
    <w:p w14:paraId="7BF6D56C">
      <w:pPr>
        <w:pStyle w:val="22"/>
        <w:rPr>
          <w:rFonts w:hint="eastAsia"/>
          <w:highlight w:val="none"/>
        </w:rPr>
      </w:pPr>
    </w:p>
    <w:p w14:paraId="3E3A4571">
      <w:pPr>
        <w:pStyle w:val="16"/>
        <w:rPr>
          <w:rFonts w:hint="eastAsia" w:ascii="微软雅黑" w:hAnsi="微软雅黑" w:eastAsia="微软雅黑" w:cs="微软雅黑"/>
          <w:color w:val="000000"/>
          <w:highlight w:val="none"/>
        </w:rPr>
      </w:pPr>
    </w:p>
    <w:p w14:paraId="791ED1C8">
      <w:pPr>
        <w:pStyle w:val="16"/>
        <w:rPr>
          <w:rFonts w:hint="eastAsia" w:ascii="微软雅黑" w:hAnsi="微软雅黑" w:eastAsia="微软雅黑" w:cs="微软雅黑"/>
          <w:color w:val="000000"/>
          <w:highlight w:val="none"/>
        </w:rPr>
      </w:pPr>
    </w:p>
    <w:p w14:paraId="04AC42F6">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61C06CA">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CB6045D">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95A9897">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D67224D">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14:paraId="20A24F62">
      <w:pPr>
        <w:pStyle w:val="24"/>
        <w:rPr>
          <w:rFonts w:hint="eastAsia"/>
          <w:color w:val="000000"/>
          <w:highlight w:val="none"/>
        </w:rPr>
      </w:pPr>
    </w:p>
    <w:p w14:paraId="711D7E37">
      <w:pPr>
        <w:pStyle w:val="24"/>
        <w:rPr>
          <w:rFonts w:hint="eastAsia"/>
          <w:color w:val="000000"/>
          <w:highlight w:val="none"/>
        </w:rPr>
      </w:pPr>
    </w:p>
    <w:p w14:paraId="69F5DBD4">
      <w:pPr>
        <w:pStyle w:val="24"/>
        <w:rPr>
          <w:rFonts w:hint="eastAsia"/>
          <w:color w:val="000000"/>
          <w:highlight w:val="none"/>
        </w:rPr>
      </w:pPr>
    </w:p>
    <w:p w14:paraId="60344E0F">
      <w:pPr>
        <w:pStyle w:val="24"/>
        <w:rPr>
          <w:rFonts w:hint="eastAsia"/>
          <w:color w:val="000000"/>
          <w:highlight w:val="none"/>
        </w:rPr>
      </w:pPr>
    </w:p>
    <w:p w14:paraId="4890433F">
      <w:pPr>
        <w:pStyle w:val="24"/>
        <w:rPr>
          <w:rFonts w:hint="eastAsia"/>
          <w:color w:val="000000"/>
          <w:highlight w:val="none"/>
        </w:rPr>
      </w:pPr>
    </w:p>
    <w:p w14:paraId="25F80A85">
      <w:pPr>
        <w:pStyle w:val="24"/>
        <w:rPr>
          <w:rFonts w:hint="eastAsia"/>
          <w:color w:val="000000"/>
          <w:highlight w:val="none"/>
        </w:rPr>
      </w:pPr>
    </w:p>
    <w:p w14:paraId="713F8C25">
      <w:pPr>
        <w:pStyle w:val="24"/>
        <w:rPr>
          <w:rFonts w:hint="eastAsia"/>
          <w:color w:val="000000"/>
          <w:highlight w:val="none"/>
        </w:rPr>
      </w:pPr>
    </w:p>
    <w:p w14:paraId="7BF76161">
      <w:pPr>
        <w:pStyle w:val="24"/>
        <w:rPr>
          <w:rFonts w:hint="eastAsia"/>
          <w:color w:val="000000"/>
          <w:highlight w:val="none"/>
        </w:rPr>
      </w:pPr>
    </w:p>
    <w:p w14:paraId="0B091919">
      <w:pPr>
        <w:pStyle w:val="24"/>
        <w:rPr>
          <w:rFonts w:hint="eastAsia"/>
          <w:color w:val="000000"/>
          <w:highlight w:val="none"/>
        </w:rPr>
      </w:pPr>
    </w:p>
    <w:p w14:paraId="68C98261">
      <w:pPr>
        <w:pStyle w:val="24"/>
        <w:rPr>
          <w:rFonts w:hint="eastAsia"/>
          <w:color w:val="000000"/>
          <w:highlight w:val="none"/>
        </w:rPr>
      </w:pPr>
    </w:p>
    <w:p w14:paraId="6F6AD690">
      <w:pPr>
        <w:pStyle w:val="24"/>
        <w:rPr>
          <w:rFonts w:hint="eastAsia"/>
          <w:color w:val="000000"/>
          <w:highlight w:val="none"/>
        </w:rPr>
      </w:pPr>
    </w:p>
    <w:p w14:paraId="6EAB4FC9">
      <w:pPr>
        <w:pStyle w:val="24"/>
        <w:rPr>
          <w:rFonts w:hint="eastAsia"/>
          <w:color w:val="000000"/>
          <w:highlight w:val="none"/>
        </w:rPr>
      </w:pPr>
    </w:p>
    <w:p w14:paraId="0A2BB9E2">
      <w:pPr>
        <w:pStyle w:val="24"/>
        <w:rPr>
          <w:rFonts w:hint="eastAsia"/>
          <w:color w:val="000000"/>
          <w:highlight w:val="none"/>
        </w:rPr>
      </w:pPr>
    </w:p>
    <w:p w14:paraId="0CFBF047">
      <w:pPr>
        <w:pStyle w:val="24"/>
        <w:rPr>
          <w:rFonts w:hint="eastAsia"/>
          <w:color w:val="000000"/>
          <w:highlight w:val="none"/>
        </w:rPr>
      </w:pPr>
    </w:p>
    <w:p w14:paraId="0C75579C">
      <w:pPr>
        <w:pStyle w:val="24"/>
        <w:rPr>
          <w:rFonts w:hint="eastAsia"/>
          <w:color w:val="000000"/>
          <w:highlight w:val="none"/>
        </w:rPr>
      </w:pPr>
    </w:p>
    <w:p w14:paraId="19B892A5">
      <w:pPr>
        <w:pStyle w:val="24"/>
        <w:rPr>
          <w:rFonts w:hint="eastAsia"/>
          <w:color w:val="000000"/>
          <w:highlight w:val="none"/>
        </w:rPr>
      </w:pPr>
    </w:p>
    <w:p w14:paraId="5D9772DF">
      <w:pPr>
        <w:pStyle w:val="24"/>
        <w:rPr>
          <w:rFonts w:hint="eastAsia"/>
          <w:color w:val="000000"/>
          <w:highlight w:val="none"/>
        </w:rPr>
      </w:pPr>
    </w:p>
    <w:p w14:paraId="706DAF68">
      <w:pPr>
        <w:pStyle w:val="24"/>
        <w:rPr>
          <w:rFonts w:hint="eastAsia"/>
          <w:color w:val="000000"/>
          <w:highlight w:val="none"/>
        </w:rPr>
      </w:pPr>
    </w:p>
    <w:p w14:paraId="4155099F">
      <w:pPr>
        <w:pStyle w:val="24"/>
        <w:rPr>
          <w:rFonts w:hint="eastAsia"/>
          <w:color w:val="000000"/>
          <w:highlight w:val="none"/>
        </w:rPr>
      </w:pPr>
    </w:p>
    <w:p w14:paraId="67FF39B6">
      <w:pPr>
        <w:pStyle w:val="24"/>
        <w:rPr>
          <w:rFonts w:hint="eastAsia"/>
          <w:color w:val="000000"/>
          <w:highlight w:val="none"/>
        </w:rPr>
      </w:pPr>
    </w:p>
    <w:p w14:paraId="1FB2C232">
      <w:pPr>
        <w:pStyle w:val="24"/>
        <w:rPr>
          <w:rFonts w:hint="eastAsia"/>
          <w:color w:val="000000"/>
          <w:highlight w:val="none"/>
        </w:rPr>
      </w:pPr>
    </w:p>
    <w:p w14:paraId="2BB9883B">
      <w:pPr>
        <w:pStyle w:val="24"/>
        <w:rPr>
          <w:rFonts w:hint="eastAsia"/>
          <w:color w:val="000000"/>
          <w:highlight w:val="none"/>
        </w:rPr>
      </w:pPr>
    </w:p>
    <w:p w14:paraId="020E775D">
      <w:pPr>
        <w:pStyle w:val="24"/>
        <w:rPr>
          <w:rFonts w:hint="eastAsia"/>
          <w:color w:val="000000"/>
          <w:highlight w:val="none"/>
        </w:rPr>
      </w:pPr>
    </w:p>
    <w:p w14:paraId="1D5B48B5">
      <w:pPr>
        <w:pStyle w:val="24"/>
        <w:rPr>
          <w:rFonts w:hint="eastAsia"/>
          <w:color w:val="000000"/>
          <w:highlight w:val="none"/>
        </w:rPr>
      </w:pPr>
    </w:p>
    <w:p w14:paraId="2EB240AB">
      <w:pPr>
        <w:pStyle w:val="24"/>
        <w:rPr>
          <w:rFonts w:hint="eastAsia"/>
          <w:color w:val="000000"/>
          <w:highlight w:val="none"/>
        </w:rPr>
      </w:pPr>
    </w:p>
    <w:p w14:paraId="5355A612">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14:paraId="3BB059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14:paraId="187879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14:paraId="4DA906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14:paraId="46CD710E">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14:paraId="118703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17"/>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9711F4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0EDDA49B">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14:paraId="160F83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14:paraId="4D811602">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14:paraId="312384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14:paraId="223877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5F75B3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6F169CC1">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14:paraId="00C97FC8">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14:paraId="6BC557AB">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0B85B031">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7C9ACD24">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106DA9E5">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0B72E9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2D1B24D5">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3650168F">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677E93DA">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4A13DFF2">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7DB08AF4">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14:paraId="44E69F57">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38FF4D26">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0D00759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kern w:val="2"/>
          <w:sz w:val="24"/>
          <w:szCs w:val="24"/>
          <w:lang w:val="en-US" w:eastAsia="zh-CN" w:bidi="ar-SA"/>
        </w:rPr>
        <w:t>1、</w:t>
      </w: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42B75AA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kern w:val="2"/>
          <w:sz w:val="24"/>
          <w:szCs w:val="24"/>
          <w:lang w:val="en-US" w:eastAsia="zh-CN" w:bidi="ar-SA"/>
        </w:rPr>
        <w:t>2、</w:t>
      </w: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14:paraId="1EAD4AFB">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585F6AA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14:paraId="37F680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14:paraId="20813FB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14:paraId="781E172D">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1.报名结束后采购人组织采购比选会议。</w:t>
      </w:r>
    </w:p>
    <w:p w14:paraId="55797D6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14:paraId="4163D7B4">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14:paraId="18A48DB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14:paraId="69E947E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14:paraId="1A24A2E3">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14:paraId="53722D3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14:paraId="1F60E81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611C1B1C">
      <w:pPr>
        <w:pStyle w:val="29"/>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5.资格审查或符合性审查不通过的均视为无效响应。无效响应不能进入商务、技术及价格评审。</w:t>
      </w:r>
    </w:p>
    <w:p w14:paraId="58512EE3">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6.评审内容：评审委员会对通过资格审查和符合性审查的响应文件进行商务、技术和价格的评审。</w:t>
      </w:r>
    </w:p>
    <w:p w14:paraId="678BC658">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14:paraId="54A6FCBA">
      <w:pPr>
        <w:pStyle w:val="4"/>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1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6675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2A95E97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32B0CD1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75C2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3CBB792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14:paraId="65A120B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3370544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5900029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1232C18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59CB7ED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14:paraId="6D38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0C0B5CB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14:paraId="487BEC5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14:paraId="099DDBA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269B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2D0669E5">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14:paraId="44CCF85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6405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27EB561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14:paraId="60EBF09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7E40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12F119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14:paraId="53C0DC8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3EBA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B340E1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14:paraId="70A0B24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18EDB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9E543F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14:paraId="03C139C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14:paraId="313D311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60D6CE8C">
      <w:pPr>
        <w:pStyle w:val="15"/>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17"/>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423F0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5CFFA55D">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74A22824">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3423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B5F3FA2">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0C18C78F">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14:paraId="4D310BB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34ADAB7C">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7004257C">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3F534DBC">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14:paraId="18DDB9E7">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72F853D0">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14:paraId="582D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877ED9C">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14:paraId="73823C9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3243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ABE41B3">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14:paraId="0059E73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43A6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734D3E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2846D71D">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14:paraId="5410279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14:paraId="520E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465CF794">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14:paraId="38D2F9B4">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14:paraId="5215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88BA0AC">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14:paraId="0843DADA">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7F2598D0">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14:paraId="2399EF6D">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（1）评分总值最高为100分，商务、技术及最终报价得分分值（权重）设置如下：</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14:paraId="61D6D8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5BFB8F5B">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23B65E79">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评分（20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316B2D51">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技术</w:t>
            </w:r>
            <w:r>
              <w:rPr>
                <w:rFonts w:hint="eastAsia" w:ascii="仿宋" w:hAnsi="仿宋" w:eastAsia="仿宋" w:cs="仿宋"/>
                <w:b/>
                <w:bCs w:val="0"/>
                <w:color w:val="000000"/>
                <w:spacing w:val="-4"/>
                <w:kern w:val="2"/>
                <w:sz w:val="24"/>
                <w:szCs w:val="24"/>
                <w:highlight w:val="none"/>
                <w:lang w:val="en-US" w:eastAsia="zh-CN"/>
              </w:rPr>
              <w:t>评分（60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77AAF773">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价格得分（20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14:paraId="79457A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0F881FD0">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7D4ECC6E">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20分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2C71F706">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60分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01A0D348">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20分</w:t>
            </w:r>
          </w:p>
        </w:tc>
      </w:tr>
    </w:tbl>
    <w:p w14:paraId="3D672069">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14:paraId="454D5949">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商务评审表（20分）</w:t>
      </w:r>
    </w:p>
    <w:tbl>
      <w:tblPr>
        <w:tblStyle w:val="17"/>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82"/>
        <w:gridCol w:w="825"/>
        <w:gridCol w:w="7061"/>
      </w:tblGrid>
      <w:tr w14:paraId="03E1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682" w:type="dxa"/>
            <w:shd w:val="clear" w:color="auto" w:fill="auto"/>
            <w:vAlign w:val="center"/>
          </w:tcPr>
          <w:p w14:paraId="48CD4A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评审指标</w:t>
            </w:r>
          </w:p>
        </w:tc>
        <w:tc>
          <w:tcPr>
            <w:tcW w:w="825" w:type="dxa"/>
            <w:shd w:val="clear" w:color="auto" w:fill="auto"/>
            <w:vAlign w:val="center"/>
          </w:tcPr>
          <w:p w14:paraId="2764CF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分值</w:t>
            </w:r>
          </w:p>
        </w:tc>
        <w:tc>
          <w:tcPr>
            <w:tcW w:w="7061" w:type="dxa"/>
            <w:shd w:val="clear" w:color="auto" w:fill="auto"/>
            <w:vAlign w:val="center"/>
          </w:tcPr>
          <w:p w14:paraId="1A6456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评审细则</w:t>
            </w:r>
          </w:p>
        </w:tc>
      </w:tr>
      <w:tr w14:paraId="301E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82" w:type="dxa"/>
            <w:shd w:val="clear" w:color="auto" w:fill="auto"/>
            <w:vAlign w:val="center"/>
          </w:tcPr>
          <w:p w14:paraId="75FF72FE">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管理体系认证</w:t>
            </w:r>
          </w:p>
        </w:tc>
        <w:tc>
          <w:tcPr>
            <w:tcW w:w="825" w:type="dxa"/>
            <w:shd w:val="clear" w:color="auto" w:fill="auto"/>
            <w:vAlign w:val="center"/>
          </w:tcPr>
          <w:p w14:paraId="676CFAA5">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6</w:t>
            </w:r>
          </w:p>
        </w:tc>
        <w:tc>
          <w:tcPr>
            <w:tcW w:w="7061" w:type="dxa"/>
            <w:shd w:val="clear" w:color="auto" w:fill="auto"/>
            <w:vAlign w:val="center"/>
          </w:tcPr>
          <w:p w14:paraId="3B2B49A7">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响应人具有以下证书的：</w:t>
            </w:r>
          </w:p>
          <w:p w14:paraId="3277CF2F">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（1）质量管理体系认证证书，得2分；</w:t>
            </w:r>
          </w:p>
          <w:p w14:paraId="6E6460D6">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（2）环境管理体系认证证书，得2分；</w:t>
            </w:r>
          </w:p>
          <w:p w14:paraId="0D9E2BEC">
            <w:pPr>
              <w:pStyle w:val="5"/>
              <w:keepNext w:val="0"/>
              <w:keepLines w:val="0"/>
              <w:suppressLineNumbers w:val="0"/>
              <w:spacing w:before="0" w:beforeAutospacing="0" w:after="0" w:afterAutospacing="0" w:line="240" w:lineRule="auto"/>
              <w:ind w:left="0" w:right="0"/>
              <w:rPr>
                <w:rFonts w:hint="eastAsia" w:ascii="仿宋" w:hAnsi="仿宋" w:eastAsia="仿宋" w:cs="仿宋"/>
                <w:sz w:val="20"/>
                <w:szCs w:val="20"/>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（3）职业健康安全管理体系认证证书，得2分。</w:t>
            </w:r>
          </w:p>
          <w:p w14:paraId="618C96A4">
            <w:pPr>
              <w:keepNext w:val="0"/>
              <w:keepLines w:val="0"/>
              <w:widowControl/>
              <w:suppressLineNumbers w:val="0"/>
              <w:autoSpaceDE w:val="0"/>
              <w:autoSpaceDN/>
              <w:adjustRightInd w:val="0"/>
              <w:snapToGrid w:val="0"/>
              <w:spacing w:before="0" w:beforeAutospacing="0" w:after="0" w:afterAutospacing="0" w:line="240" w:lineRule="auto"/>
              <w:ind w:left="0" w:leftChars="0" w:right="0" w:rightChars="0"/>
              <w:jc w:val="both"/>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注：提供有效期内的证书复印件，加盖响应人公章，未提供不得分。</w:t>
            </w:r>
          </w:p>
        </w:tc>
      </w:tr>
      <w:tr w14:paraId="3544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82" w:type="dxa"/>
            <w:shd w:val="clear" w:color="auto" w:fill="auto"/>
            <w:vAlign w:val="center"/>
          </w:tcPr>
          <w:p w14:paraId="7649EACB">
            <w:pPr>
              <w:pStyle w:val="4"/>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000000"/>
                <w:kern w:val="2"/>
                <w:sz w:val="20"/>
                <w:szCs w:val="20"/>
                <w:highlight w:val="none"/>
                <w:lang w:val="en-US" w:eastAsia="zh-CN" w:bidi="ar-SA"/>
              </w:rPr>
            </w:pPr>
            <w:r>
              <w:rPr>
                <w:rFonts w:hint="eastAsia" w:ascii="仿宋" w:hAnsi="仿宋" w:eastAsia="仿宋" w:cs="仿宋"/>
                <w:color w:val="000000"/>
                <w:sz w:val="20"/>
                <w:szCs w:val="20"/>
              </w:rPr>
              <w:t>经验业绩</w:t>
            </w:r>
          </w:p>
        </w:tc>
        <w:tc>
          <w:tcPr>
            <w:tcW w:w="825" w:type="dxa"/>
            <w:shd w:val="clear" w:color="auto" w:fill="auto"/>
            <w:vAlign w:val="center"/>
          </w:tcPr>
          <w:p w14:paraId="1F28AFCA">
            <w:pPr>
              <w:pStyle w:val="4"/>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bCs/>
                <w:color w:val="000000"/>
                <w:sz w:val="20"/>
                <w:szCs w:val="20"/>
                <w:lang w:val="en-US" w:eastAsia="zh-CN"/>
              </w:rPr>
              <w:t>9</w:t>
            </w:r>
          </w:p>
        </w:tc>
        <w:tc>
          <w:tcPr>
            <w:tcW w:w="7061" w:type="dxa"/>
            <w:shd w:val="clear" w:color="auto" w:fill="auto"/>
            <w:vAlign w:val="center"/>
          </w:tcPr>
          <w:p w14:paraId="2A7A15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Cs/>
                <w:color w:val="000000"/>
                <w:sz w:val="20"/>
                <w:szCs w:val="20"/>
              </w:rPr>
            </w:pPr>
            <w:r>
              <w:rPr>
                <w:rFonts w:hint="eastAsia" w:ascii="仿宋" w:hAnsi="仿宋" w:eastAsia="仿宋" w:cs="仿宋"/>
                <w:bCs/>
                <w:color w:val="000000"/>
                <w:sz w:val="20"/>
                <w:szCs w:val="20"/>
              </w:rPr>
              <w:t>根据响应人自20</w:t>
            </w:r>
            <w:r>
              <w:rPr>
                <w:rFonts w:hint="eastAsia" w:ascii="仿宋" w:hAnsi="仿宋" w:eastAsia="仿宋" w:cs="仿宋"/>
                <w:bCs/>
                <w:color w:val="000000"/>
                <w:sz w:val="20"/>
                <w:szCs w:val="20"/>
                <w:lang w:val="en-US" w:eastAsia="zh-CN"/>
              </w:rPr>
              <w:t>22</w:t>
            </w:r>
            <w:r>
              <w:rPr>
                <w:rFonts w:hint="eastAsia" w:ascii="仿宋" w:hAnsi="仿宋" w:eastAsia="仿宋" w:cs="仿宋"/>
                <w:bCs/>
                <w:color w:val="000000"/>
                <w:sz w:val="20"/>
                <w:szCs w:val="20"/>
              </w:rPr>
              <w:t>年1月1日（以合同签订时间为准）以来，完成同类项目业绩进行评分，每提供一个业绩得</w:t>
            </w:r>
            <w:r>
              <w:rPr>
                <w:rFonts w:hint="eastAsia" w:ascii="仿宋" w:hAnsi="仿宋" w:eastAsia="仿宋" w:cs="仿宋"/>
                <w:bCs/>
                <w:color w:val="000000"/>
                <w:sz w:val="20"/>
                <w:szCs w:val="20"/>
                <w:lang w:val="en-US" w:eastAsia="zh-CN"/>
              </w:rPr>
              <w:t>3</w:t>
            </w:r>
            <w:r>
              <w:rPr>
                <w:rFonts w:hint="eastAsia" w:ascii="仿宋" w:hAnsi="仿宋" w:eastAsia="仿宋" w:cs="仿宋"/>
                <w:bCs/>
                <w:color w:val="000000"/>
                <w:sz w:val="20"/>
                <w:szCs w:val="20"/>
              </w:rPr>
              <w:t>分，本项最高得</w:t>
            </w:r>
            <w:r>
              <w:rPr>
                <w:rFonts w:hint="eastAsia" w:ascii="仿宋" w:hAnsi="仿宋" w:eastAsia="仿宋" w:cs="仿宋"/>
                <w:bCs/>
                <w:color w:val="000000"/>
                <w:sz w:val="20"/>
                <w:szCs w:val="20"/>
                <w:lang w:val="en-US" w:eastAsia="zh-CN"/>
              </w:rPr>
              <w:t>9</w:t>
            </w:r>
            <w:r>
              <w:rPr>
                <w:rFonts w:hint="eastAsia" w:ascii="仿宋" w:hAnsi="仿宋" w:eastAsia="仿宋" w:cs="仿宋"/>
                <w:bCs/>
                <w:color w:val="000000"/>
                <w:sz w:val="20"/>
                <w:szCs w:val="20"/>
              </w:rPr>
              <w:t>分。</w:t>
            </w:r>
          </w:p>
          <w:p w14:paraId="2F6D12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bCs/>
                <w:color w:val="000000"/>
                <w:sz w:val="20"/>
                <w:szCs w:val="20"/>
              </w:rPr>
              <w:t>注：</w:t>
            </w:r>
            <w:r>
              <w:rPr>
                <w:rFonts w:hint="eastAsia" w:ascii="仿宋" w:hAnsi="仿宋" w:eastAsia="仿宋" w:cs="仿宋"/>
                <w:sz w:val="20"/>
                <w:szCs w:val="20"/>
                <w:highlight w:val="none"/>
              </w:rPr>
              <w:t>须提供加盖响应人公章的业绩</w:t>
            </w:r>
            <w:r>
              <w:rPr>
                <w:rFonts w:hint="eastAsia" w:ascii="仿宋" w:hAnsi="仿宋" w:eastAsia="仿宋" w:cs="仿宋"/>
                <w:bCs/>
                <w:color w:val="000000"/>
                <w:sz w:val="20"/>
                <w:szCs w:val="20"/>
              </w:rPr>
              <w:t>合同</w:t>
            </w:r>
            <w:r>
              <w:rPr>
                <w:rFonts w:hint="eastAsia" w:ascii="仿宋" w:hAnsi="仿宋" w:eastAsia="仿宋" w:cs="仿宋"/>
                <w:sz w:val="20"/>
                <w:szCs w:val="20"/>
                <w:highlight w:val="none"/>
              </w:rPr>
              <w:t>复印件（关键页内容必须清晰阐明项目名称、合同金额页、合同履行主要内容）</w:t>
            </w:r>
            <w:r>
              <w:rPr>
                <w:rFonts w:hint="eastAsia" w:ascii="仿宋" w:hAnsi="仿宋" w:eastAsia="仿宋" w:cs="仿宋"/>
                <w:bCs/>
                <w:color w:val="000000"/>
                <w:sz w:val="20"/>
                <w:szCs w:val="20"/>
              </w:rPr>
              <w:t>。</w:t>
            </w:r>
            <w:r>
              <w:rPr>
                <w:rFonts w:hint="eastAsia" w:ascii="仿宋" w:hAnsi="仿宋" w:eastAsia="仿宋" w:cs="仿宋"/>
                <w:sz w:val="20"/>
                <w:szCs w:val="20"/>
                <w:highlight w:val="none"/>
              </w:rPr>
              <w:t>业绩合同主体不得为外包、转包或联合体。公章或合同章上的供应商名称与响应人名称不一致的视为无效，如响应人变更过名称，需提供有关部门证明。未按要求提供的不得分</w:t>
            </w:r>
            <w:r>
              <w:rPr>
                <w:rFonts w:hint="eastAsia" w:ascii="仿宋" w:hAnsi="仿宋" w:eastAsia="仿宋" w:cs="仿宋"/>
                <w:sz w:val="20"/>
                <w:szCs w:val="20"/>
                <w:highlight w:val="none"/>
                <w:lang w:eastAsia="zh-CN"/>
              </w:rPr>
              <w:t>。</w:t>
            </w:r>
            <w:r>
              <w:rPr>
                <w:rFonts w:hint="eastAsia" w:ascii="仿宋" w:hAnsi="仿宋" w:eastAsia="仿宋" w:cs="仿宋"/>
                <w:b/>
                <w:color w:val="000000"/>
                <w:sz w:val="20"/>
                <w:szCs w:val="20"/>
              </w:rPr>
              <w:t>同一客户单位不重复计分。</w:t>
            </w:r>
          </w:p>
        </w:tc>
      </w:tr>
      <w:tr w14:paraId="3A41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682" w:type="dxa"/>
            <w:shd w:val="clear" w:color="auto" w:fill="auto"/>
            <w:vAlign w:val="center"/>
          </w:tcPr>
          <w:p w14:paraId="54F744B2">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val="0"/>
                <w:bCs w:val="0"/>
                <w:color w:val="auto"/>
                <w:kern w:val="2"/>
                <w:sz w:val="21"/>
                <w:szCs w:val="21"/>
                <w:highlight w:val="none"/>
              </w:rPr>
            </w:pPr>
            <w:r>
              <w:rPr>
                <w:rFonts w:hint="eastAsia" w:ascii="仿宋" w:hAnsi="仿宋" w:eastAsia="仿宋" w:cs="仿宋"/>
                <w:b w:val="0"/>
                <w:bCs w:val="0"/>
                <w:color w:val="auto"/>
                <w:sz w:val="21"/>
                <w:szCs w:val="21"/>
                <w:highlight w:val="none"/>
                <w:lang w:val="en-US" w:eastAsia="zh-CN"/>
              </w:rPr>
              <w:t>项目团队</w:t>
            </w:r>
          </w:p>
        </w:tc>
        <w:tc>
          <w:tcPr>
            <w:tcW w:w="825" w:type="dxa"/>
            <w:shd w:val="clear" w:color="auto" w:fill="auto"/>
            <w:vAlign w:val="center"/>
          </w:tcPr>
          <w:p w14:paraId="116DFF4D">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kern w:val="0"/>
                <w:sz w:val="21"/>
                <w:szCs w:val="21"/>
                <w:highlight w:val="none"/>
                <w:lang w:val="en-US" w:eastAsia="zh-CN"/>
              </w:rPr>
              <w:t>5</w:t>
            </w:r>
          </w:p>
        </w:tc>
        <w:tc>
          <w:tcPr>
            <w:tcW w:w="7061" w:type="dxa"/>
            <w:shd w:val="clear" w:color="auto" w:fill="auto"/>
            <w:vAlign w:val="center"/>
          </w:tcPr>
          <w:p w14:paraId="5702DB54">
            <w:pPr>
              <w:keepNext w:val="0"/>
              <w:keepLines w:val="0"/>
              <w:suppressLineNumbers w:val="0"/>
              <w:spacing w:before="0" w:beforeAutospacing="0" w:after="0" w:afterAutospacing="0" w:line="240" w:lineRule="auto"/>
              <w:ind w:left="0" w:leftChars="0" w:right="0" w:rightChars="0"/>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项目负责人持有电气或</w:t>
            </w:r>
            <w:r>
              <w:rPr>
                <w:rFonts w:hint="eastAsia" w:ascii="仿宋" w:hAnsi="仿宋" w:eastAsia="仿宋" w:cs="仿宋"/>
                <w:color w:val="auto"/>
                <w:szCs w:val="21"/>
                <w:highlight w:val="none"/>
              </w:rPr>
              <w:t>机电或暖通</w:t>
            </w:r>
            <w:r>
              <w:rPr>
                <w:rFonts w:hint="eastAsia" w:ascii="仿宋" w:hAnsi="仿宋" w:eastAsia="仿宋" w:cs="仿宋"/>
                <w:b w:val="0"/>
                <w:bCs w:val="0"/>
                <w:color w:val="auto"/>
                <w:sz w:val="21"/>
                <w:szCs w:val="21"/>
                <w:highlight w:val="none"/>
                <w:lang w:val="en-US" w:eastAsia="zh-CN"/>
              </w:rPr>
              <w:t>高级职称或</w:t>
            </w:r>
            <w:r>
              <w:rPr>
                <w:rFonts w:hint="eastAsia" w:ascii="仿宋" w:hAnsi="仿宋" w:eastAsia="仿宋" w:cs="仿宋"/>
                <w:color w:val="auto"/>
                <w:szCs w:val="21"/>
                <w:highlight w:val="none"/>
              </w:rPr>
              <w:t>机电工程专业</w:t>
            </w:r>
            <w:r>
              <w:rPr>
                <w:rFonts w:hint="eastAsia" w:ascii="仿宋" w:hAnsi="仿宋" w:eastAsia="仿宋" w:cs="仿宋"/>
                <w:color w:val="auto"/>
                <w:szCs w:val="21"/>
                <w:highlight w:val="none"/>
                <w:lang w:eastAsia="zh-CN"/>
              </w:rPr>
              <w:t>二</w:t>
            </w:r>
            <w:r>
              <w:rPr>
                <w:rFonts w:hint="eastAsia" w:ascii="仿宋" w:hAnsi="仿宋" w:eastAsia="仿宋" w:cs="仿宋"/>
                <w:color w:val="auto"/>
                <w:szCs w:val="21"/>
                <w:highlight w:val="none"/>
              </w:rPr>
              <w:t>级</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或以上</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注册建造师</w:t>
            </w:r>
            <w:r>
              <w:rPr>
                <w:rFonts w:hint="eastAsia" w:ascii="仿宋" w:hAnsi="仿宋" w:eastAsia="仿宋" w:cs="仿宋"/>
                <w:b w:val="0"/>
                <w:bCs w:val="0"/>
                <w:color w:val="auto"/>
                <w:sz w:val="21"/>
                <w:szCs w:val="21"/>
                <w:highlight w:val="none"/>
                <w:lang w:val="en-US" w:eastAsia="zh-CN"/>
              </w:rPr>
              <w:t>的，得3分。</w:t>
            </w:r>
          </w:p>
          <w:p w14:paraId="4567BFEB">
            <w:pPr>
              <w:keepNext w:val="0"/>
              <w:keepLines w:val="0"/>
              <w:suppressLineNumbers w:val="0"/>
              <w:spacing w:before="0" w:beforeAutospacing="0" w:after="0" w:afterAutospacing="0" w:line="240" w:lineRule="auto"/>
              <w:ind w:left="0" w:leftChars="0" w:right="0" w:rightChars="0"/>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项目团队人员（除项目负责人外）持有电气或</w:t>
            </w:r>
            <w:r>
              <w:rPr>
                <w:rFonts w:hint="eastAsia" w:ascii="仿宋" w:hAnsi="仿宋" w:eastAsia="仿宋" w:cs="仿宋"/>
                <w:color w:val="auto"/>
                <w:szCs w:val="21"/>
                <w:highlight w:val="none"/>
              </w:rPr>
              <w:t>机电或暖通</w:t>
            </w:r>
            <w:r>
              <w:rPr>
                <w:rFonts w:hint="eastAsia" w:ascii="仿宋" w:hAnsi="仿宋" w:eastAsia="仿宋" w:cs="仿宋"/>
                <w:b w:val="0"/>
                <w:bCs w:val="0"/>
                <w:color w:val="auto"/>
                <w:sz w:val="21"/>
                <w:szCs w:val="21"/>
                <w:highlight w:val="none"/>
                <w:lang w:val="en-US" w:eastAsia="zh-CN"/>
              </w:rPr>
              <w:t xml:space="preserve">中级或以上职称的，得2分。 </w:t>
            </w:r>
          </w:p>
          <w:p w14:paraId="6D738390">
            <w:pPr>
              <w:keepNext w:val="0"/>
              <w:keepLines w:val="0"/>
              <w:suppressLineNumbers w:val="0"/>
              <w:spacing w:before="0" w:beforeAutospacing="0" w:after="0" w:afterAutospacing="0" w:line="240" w:lineRule="auto"/>
              <w:ind w:left="0" w:leftChars="0" w:right="0" w:rightChars="0"/>
              <w:rPr>
                <w:rFonts w:hint="eastAsia" w:ascii="仿宋" w:hAnsi="仿宋" w:eastAsia="仿宋" w:cs="仿宋"/>
                <w:b w:val="0"/>
                <w:bCs w:val="0"/>
                <w:color w:val="auto"/>
                <w:spacing w:val="-4"/>
                <w:sz w:val="21"/>
                <w:szCs w:val="21"/>
              </w:rPr>
            </w:pPr>
            <w:r>
              <w:rPr>
                <w:rFonts w:hint="eastAsia" w:ascii="仿宋" w:hAnsi="仿宋" w:eastAsia="仿宋" w:cs="仿宋"/>
                <w:b w:val="0"/>
                <w:bCs w:val="0"/>
                <w:color w:val="auto"/>
                <w:sz w:val="21"/>
                <w:szCs w:val="21"/>
                <w:highlight w:val="none"/>
                <w:lang w:val="en-US" w:eastAsia="zh-CN"/>
              </w:rPr>
              <w:t>注：须提供以上相关人员有效期内的证书复印件及2025年1月以来任意一个月的响应供应商为其缴纳的社保证明材料复印件，缺一不可。</w:t>
            </w:r>
          </w:p>
        </w:tc>
      </w:tr>
    </w:tbl>
    <w:p w14:paraId="7F638889">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（3）技术评分：评审小组就各响应人对技术评审内容的各项要求进行评分，评审的具体内容见《技术评审表》。</w:t>
      </w:r>
    </w:p>
    <w:p w14:paraId="7D71AABD">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技术评审表（60分）</w:t>
      </w:r>
    </w:p>
    <w:tbl>
      <w:tblPr>
        <w:tblStyle w:val="17"/>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12"/>
        <w:gridCol w:w="634"/>
        <w:gridCol w:w="7017"/>
      </w:tblGrid>
      <w:tr w14:paraId="62D2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5E0DD5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评审指标</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1D02ED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分值</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577A5C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评审细则</w:t>
            </w:r>
          </w:p>
        </w:tc>
      </w:tr>
      <w:tr w14:paraId="27A6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18BE2FD8">
            <w:pPr>
              <w:keepNext w:val="0"/>
              <w:keepLines w:val="0"/>
              <w:widowControl/>
              <w:suppressLineNumbers w:val="0"/>
              <w:spacing w:before="0" w:beforeAutospacing="0" w:after="0" w:afterAutospacing="0"/>
              <w:ind w:left="0" w:right="0"/>
              <w:jc w:val="center"/>
              <w:rPr>
                <w:rFonts w:hint="eastAsia" w:ascii="仿宋" w:hAnsi="仿宋" w:eastAsia="仿宋" w:cs="仿宋"/>
                <w:color w:val="000000"/>
                <w:szCs w:val="21"/>
              </w:rPr>
            </w:pPr>
            <w:r>
              <w:rPr>
                <w:rFonts w:hint="eastAsia" w:ascii="仿宋" w:hAnsi="仿宋" w:eastAsia="仿宋" w:cs="仿宋"/>
                <w:color w:val="000000"/>
                <w:szCs w:val="21"/>
              </w:rPr>
              <w:t>对采购需求</w:t>
            </w:r>
            <w:r>
              <w:rPr>
                <w:rFonts w:hint="eastAsia" w:ascii="仿宋" w:hAnsi="仿宋" w:eastAsia="仿宋" w:cs="仿宋"/>
                <w:color w:val="000000"/>
                <w:sz w:val="21"/>
                <w:szCs w:val="21"/>
                <w:lang w:val="en-US" w:eastAsia="zh-CN"/>
              </w:rPr>
              <w:t>“四、设备主要技术参数要求”</w:t>
            </w:r>
            <w:r>
              <w:rPr>
                <w:rFonts w:hint="eastAsia" w:ascii="仿宋" w:hAnsi="仿宋" w:eastAsia="仿宋" w:cs="仿宋"/>
                <w:color w:val="000000"/>
                <w:szCs w:val="21"/>
              </w:rPr>
              <w:t>中带</w:t>
            </w:r>
            <w:r>
              <w:rPr>
                <w:rFonts w:hint="eastAsia" w:ascii="仿宋" w:hAnsi="仿宋" w:eastAsia="仿宋" w:cs="仿宋"/>
                <w:color w:val="000000"/>
                <w:szCs w:val="21"/>
                <w:lang w:eastAsia="zh-CN"/>
              </w:rPr>
              <w:t>“</w:t>
            </w:r>
            <w:r>
              <w:rPr>
                <w:rFonts w:hint="eastAsia" w:ascii="仿宋" w:hAnsi="仿宋" w:eastAsia="仿宋" w:cs="仿宋"/>
                <w:color w:val="000000"/>
                <w:szCs w:val="21"/>
              </w:rPr>
              <w:t>▲</w:t>
            </w:r>
            <w:r>
              <w:rPr>
                <w:rFonts w:hint="eastAsia" w:ascii="仿宋" w:hAnsi="仿宋" w:eastAsia="仿宋" w:cs="仿宋"/>
                <w:color w:val="000000"/>
                <w:szCs w:val="21"/>
                <w:lang w:eastAsia="zh-CN"/>
              </w:rPr>
              <w:t>”</w:t>
            </w:r>
            <w:r>
              <w:rPr>
                <w:rFonts w:hint="eastAsia" w:ascii="仿宋" w:hAnsi="仿宋" w:eastAsia="仿宋" w:cs="仿宋"/>
                <w:color w:val="000000"/>
                <w:szCs w:val="21"/>
              </w:rPr>
              <w:t>号的重要技术（服务）条款的响应程度</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358F80B2">
            <w:pPr>
              <w:pStyle w:val="4"/>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15</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663223FA">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针对</w:t>
            </w:r>
            <w:r>
              <w:rPr>
                <w:rFonts w:hint="eastAsia" w:ascii="仿宋" w:hAnsi="仿宋" w:eastAsia="仿宋" w:cs="仿宋"/>
                <w:color w:val="000000"/>
                <w:sz w:val="21"/>
                <w:szCs w:val="21"/>
              </w:rPr>
              <w:t>采购需求中</w:t>
            </w:r>
            <w:r>
              <w:rPr>
                <w:rFonts w:hint="eastAsia" w:ascii="仿宋" w:hAnsi="仿宋" w:eastAsia="仿宋" w:cs="仿宋"/>
                <w:color w:val="000000"/>
                <w:sz w:val="21"/>
                <w:szCs w:val="21"/>
                <w:lang w:val="en-US" w:eastAsia="zh-CN"/>
              </w:rPr>
              <w:t>“四、设备主要技术参数要求”的第2点至第16点中，</w:t>
            </w:r>
            <w:r>
              <w:rPr>
                <w:rFonts w:hint="eastAsia" w:ascii="仿宋" w:hAnsi="仿宋" w:eastAsia="仿宋" w:cs="仿宋"/>
                <w:color w:val="000000"/>
                <w:sz w:val="21"/>
                <w:szCs w:val="21"/>
              </w:rPr>
              <w:t>带</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号的重要技术（服务）条款，每满足一条得</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分，共有</w:t>
            </w:r>
            <w:r>
              <w:rPr>
                <w:rFonts w:hint="eastAsia" w:ascii="仿宋" w:hAnsi="仿宋" w:eastAsia="仿宋" w:cs="仿宋"/>
                <w:color w:val="000000"/>
                <w:sz w:val="21"/>
                <w:szCs w:val="21"/>
                <w:lang w:val="en-US" w:eastAsia="zh-CN"/>
              </w:rPr>
              <w:t>5</w:t>
            </w:r>
            <w:r>
              <w:rPr>
                <w:rFonts w:hint="eastAsia" w:ascii="仿宋" w:hAnsi="仿宋" w:eastAsia="仿宋" w:cs="仿宋"/>
                <w:color w:val="000000"/>
                <w:sz w:val="21"/>
                <w:szCs w:val="21"/>
              </w:rPr>
              <w:t>个带</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号条款，最高得</w:t>
            </w:r>
            <w:r>
              <w:rPr>
                <w:rFonts w:hint="eastAsia" w:ascii="仿宋" w:hAnsi="仿宋" w:eastAsia="仿宋" w:cs="仿宋"/>
                <w:color w:val="000000"/>
                <w:sz w:val="21"/>
                <w:szCs w:val="21"/>
                <w:lang w:val="en-US" w:eastAsia="zh-CN"/>
              </w:rPr>
              <w:t>15</w:t>
            </w:r>
            <w:r>
              <w:rPr>
                <w:rFonts w:hint="eastAsia" w:ascii="仿宋" w:hAnsi="仿宋" w:eastAsia="仿宋" w:cs="仿宋"/>
                <w:color w:val="000000"/>
                <w:sz w:val="21"/>
                <w:szCs w:val="21"/>
              </w:rPr>
              <w:t>分。</w:t>
            </w:r>
          </w:p>
          <w:p w14:paraId="6329885A">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p>
          <w:p w14:paraId="32D5A97F">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（参与本项评审的“▲”号技术（服务）条款总数：共</w:t>
            </w:r>
            <w:r>
              <w:rPr>
                <w:rFonts w:hint="eastAsia" w:ascii="仿宋" w:hAnsi="仿宋" w:eastAsia="仿宋" w:cs="仿宋"/>
                <w:color w:val="000000"/>
                <w:sz w:val="21"/>
                <w:szCs w:val="21"/>
                <w:lang w:val="en-US" w:eastAsia="zh-CN"/>
              </w:rPr>
              <w:t>5</w:t>
            </w:r>
            <w:r>
              <w:rPr>
                <w:rFonts w:hint="eastAsia" w:ascii="仿宋" w:hAnsi="仿宋" w:eastAsia="仿宋" w:cs="仿宋"/>
                <w:color w:val="000000"/>
                <w:sz w:val="21"/>
                <w:szCs w:val="21"/>
              </w:rPr>
              <w:t>条）</w:t>
            </w:r>
          </w:p>
          <w:p w14:paraId="6F1292F8">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p>
          <w:p w14:paraId="71E5EACA">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注：本项评审证明文件按照采购需求的要求提供证明文件，并加盖</w:t>
            </w:r>
            <w:r>
              <w:rPr>
                <w:rFonts w:hint="eastAsia" w:ascii="仿宋" w:hAnsi="仿宋" w:eastAsia="仿宋" w:cs="仿宋"/>
                <w:color w:val="000000"/>
                <w:sz w:val="21"/>
                <w:szCs w:val="21"/>
                <w:lang w:val="en-US" w:eastAsia="zh-CN"/>
              </w:rPr>
              <w:t>响应人</w:t>
            </w:r>
            <w:r>
              <w:rPr>
                <w:rFonts w:hint="eastAsia" w:ascii="仿宋" w:hAnsi="仿宋" w:eastAsia="仿宋" w:cs="仿宋"/>
                <w:color w:val="000000"/>
                <w:sz w:val="21"/>
                <w:szCs w:val="21"/>
              </w:rPr>
              <w:t>公章；若没有要求，则提供技术参数确认函并加盖制造商公章</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或</w:t>
            </w:r>
            <w:r>
              <w:rPr>
                <w:rFonts w:hint="eastAsia" w:ascii="仿宋" w:hAnsi="仿宋" w:eastAsia="仿宋" w:cs="仿宋"/>
                <w:color w:val="000000"/>
                <w:sz w:val="21"/>
                <w:szCs w:val="21"/>
              </w:rPr>
              <w:t>制造商技术白皮书并加盖</w:t>
            </w:r>
            <w:r>
              <w:rPr>
                <w:rFonts w:hint="eastAsia" w:ascii="仿宋" w:hAnsi="仿宋" w:eastAsia="仿宋" w:cs="仿宋"/>
                <w:color w:val="000000"/>
                <w:sz w:val="21"/>
                <w:szCs w:val="21"/>
                <w:lang w:val="en-US" w:eastAsia="zh-CN"/>
              </w:rPr>
              <w:t>响应人</w:t>
            </w:r>
            <w:r>
              <w:rPr>
                <w:rFonts w:hint="eastAsia" w:ascii="仿宋" w:hAnsi="仿宋" w:eastAsia="仿宋" w:cs="仿宋"/>
                <w:color w:val="000000"/>
                <w:sz w:val="21"/>
                <w:szCs w:val="21"/>
              </w:rPr>
              <w:t>公章</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或</w:t>
            </w:r>
            <w:r>
              <w:rPr>
                <w:rFonts w:hint="eastAsia" w:ascii="仿宋" w:hAnsi="仿宋" w:eastAsia="仿宋" w:cs="仿宋"/>
                <w:color w:val="000000"/>
                <w:sz w:val="21"/>
                <w:szCs w:val="21"/>
              </w:rPr>
              <w:t>制造商使用说明书并加盖</w:t>
            </w:r>
            <w:r>
              <w:rPr>
                <w:rFonts w:hint="eastAsia" w:ascii="仿宋" w:hAnsi="仿宋" w:eastAsia="仿宋" w:cs="仿宋"/>
                <w:color w:val="000000"/>
                <w:sz w:val="21"/>
                <w:szCs w:val="21"/>
                <w:lang w:val="en-US" w:eastAsia="zh-CN"/>
              </w:rPr>
              <w:t>响应人</w:t>
            </w:r>
            <w:r>
              <w:rPr>
                <w:rFonts w:hint="eastAsia" w:ascii="仿宋" w:hAnsi="仿宋" w:eastAsia="仿宋" w:cs="仿宋"/>
                <w:color w:val="000000"/>
                <w:sz w:val="21"/>
                <w:szCs w:val="21"/>
              </w:rPr>
              <w:t>公章</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或</w:t>
            </w:r>
            <w:r>
              <w:rPr>
                <w:rFonts w:hint="eastAsia" w:ascii="仿宋" w:hAnsi="仿宋" w:eastAsia="仿宋" w:cs="仿宋"/>
                <w:color w:val="000000"/>
                <w:sz w:val="21"/>
                <w:szCs w:val="21"/>
              </w:rPr>
              <w:t>制造商市场公开的宣传彩页并加盖</w:t>
            </w:r>
            <w:r>
              <w:rPr>
                <w:rFonts w:hint="eastAsia" w:ascii="仿宋" w:hAnsi="仿宋" w:eastAsia="仿宋" w:cs="仿宋"/>
                <w:color w:val="000000"/>
                <w:sz w:val="21"/>
                <w:szCs w:val="21"/>
                <w:lang w:val="en-US" w:eastAsia="zh-CN"/>
              </w:rPr>
              <w:t>响应人</w:t>
            </w:r>
            <w:r>
              <w:rPr>
                <w:rFonts w:hint="eastAsia" w:ascii="仿宋" w:hAnsi="仿宋" w:eastAsia="仿宋" w:cs="仿宋"/>
                <w:color w:val="000000"/>
                <w:sz w:val="21"/>
                <w:szCs w:val="21"/>
              </w:rPr>
              <w:t>公章、</w:t>
            </w:r>
            <w:r>
              <w:rPr>
                <w:rFonts w:hint="eastAsia" w:ascii="仿宋" w:hAnsi="仿宋" w:eastAsia="仿宋" w:cs="仿宋"/>
                <w:color w:val="000000"/>
                <w:sz w:val="21"/>
                <w:szCs w:val="21"/>
                <w:lang w:val="en-US" w:eastAsia="zh-CN"/>
              </w:rPr>
              <w:t>或</w:t>
            </w:r>
            <w:r>
              <w:rPr>
                <w:rFonts w:hint="eastAsia" w:ascii="仿宋" w:hAnsi="仿宋" w:eastAsia="仿宋" w:cs="仿宋"/>
                <w:color w:val="000000"/>
                <w:sz w:val="21"/>
                <w:szCs w:val="21"/>
              </w:rPr>
              <w:t>制造商官网清晰截图并加盖</w:t>
            </w:r>
            <w:r>
              <w:rPr>
                <w:rFonts w:hint="eastAsia" w:ascii="仿宋" w:hAnsi="仿宋" w:eastAsia="仿宋" w:cs="仿宋"/>
                <w:color w:val="000000"/>
                <w:sz w:val="21"/>
                <w:szCs w:val="21"/>
                <w:lang w:val="en-US" w:eastAsia="zh-CN"/>
              </w:rPr>
              <w:t>响应人</w:t>
            </w:r>
            <w:r>
              <w:rPr>
                <w:rFonts w:hint="eastAsia" w:ascii="仿宋" w:hAnsi="仿宋" w:eastAsia="仿宋" w:cs="仿宋"/>
                <w:color w:val="000000"/>
                <w:sz w:val="21"/>
                <w:szCs w:val="21"/>
              </w:rPr>
              <w:t>公章作为技术证明文件，但任何一类证明文件应该清晰明确反映相关响应的信息，否则</w:t>
            </w:r>
            <w:r>
              <w:rPr>
                <w:rFonts w:hint="eastAsia" w:ascii="仿宋" w:hAnsi="仿宋" w:eastAsia="仿宋" w:cs="仿宋"/>
                <w:color w:val="000000"/>
                <w:sz w:val="21"/>
                <w:szCs w:val="21"/>
                <w:lang w:val="en-US" w:eastAsia="zh-CN"/>
              </w:rPr>
              <w:t>评审</w:t>
            </w:r>
            <w:r>
              <w:rPr>
                <w:rFonts w:hint="eastAsia" w:ascii="仿宋" w:hAnsi="仿宋" w:eastAsia="仿宋" w:cs="仿宋"/>
                <w:color w:val="000000"/>
                <w:sz w:val="21"/>
                <w:szCs w:val="21"/>
              </w:rPr>
              <w:t>委员会有权视相应技术参数响应不满足</w:t>
            </w:r>
            <w:r>
              <w:rPr>
                <w:rFonts w:hint="eastAsia" w:ascii="仿宋" w:hAnsi="仿宋" w:eastAsia="仿宋" w:cs="仿宋"/>
                <w:color w:val="000000"/>
                <w:sz w:val="21"/>
                <w:szCs w:val="21"/>
                <w:lang w:val="en-US" w:eastAsia="zh-CN"/>
              </w:rPr>
              <w:t>比选</w:t>
            </w:r>
            <w:r>
              <w:rPr>
                <w:rFonts w:hint="eastAsia" w:ascii="仿宋" w:hAnsi="仿宋" w:eastAsia="仿宋" w:cs="仿宋"/>
                <w:color w:val="000000"/>
                <w:sz w:val="21"/>
                <w:szCs w:val="21"/>
              </w:rPr>
              <w:t>文件要求（如制造商的产品使用说明书等相关证明文件为外文版，请同时提供中文版）</w:t>
            </w:r>
            <w:r>
              <w:rPr>
                <w:rFonts w:hint="eastAsia" w:ascii="仿宋" w:hAnsi="仿宋" w:eastAsia="仿宋" w:cs="仿宋"/>
                <w:color w:val="000000"/>
                <w:sz w:val="21"/>
                <w:szCs w:val="21"/>
                <w:lang w:eastAsia="zh-CN"/>
              </w:rPr>
              <w:t>。</w:t>
            </w:r>
          </w:p>
        </w:tc>
      </w:tr>
      <w:tr w14:paraId="783D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04" w:hRule="atLeast"/>
          <w:jc w:val="center"/>
        </w:trPr>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5F7FC9DB">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对采购需求</w:t>
            </w:r>
            <w:r>
              <w:rPr>
                <w:rFonts w:hint="eastAsia" w:ascii="仿宋" w:hAnsi="仿宋" w:eastAsia="仿宋" w:cs="仿宋"/>
                <w:color w:val="000000"/>
                <w:sz w:val="21"/>
                <w:szCs w:val="21"/>
                <w:lang w:val="en-US" w:eastAsia="zh-CN"/>
              </w:rPr>
              <w:t>“四、设备主要技术参数要求”</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中不带“▲”号的一般技术（服务）条款的响应程度</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3FD19FEA">
            <w:pPr>
              <w:pStyle w:val="15"/>
              <w:keepNext w:val="0"/>
              <w:keepLines w:val="0"/>
              <w:widowControl/>
              <w:suppressLineNumbers w:val="0"/>
              <w:spacing w:before="0" w:beforeAutospacing="0" w:after="0" w:afterAutospacing="0"/>
              <w:ind w:left="0" w:leftChars="0" w:right="0" w:rightChars="0" w:firstLine="0" w:firstLineChars="0"/>
              <w:jc w:val="center"/>
              <w:rPr>
                <w:rFonts w:hint="default"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7</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2FD00A6B">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针对</w:t>
            </w:r>
            <w:r>
              <w:rPr>
                <w:rFonts w:hint="eastAsia" w:ascii="仿宋" w:hAnsi="仿宋" w:eastAsia="仿宋" w:cs="仿宋"/>
                <w:color w:val="000000"/>
                <w:sz w:val="21"/>
                <w:szCs w:val="21"/>
              </w:rPr>
              <w:t>采购需求中</w:t>
            </w:r>
            <w:r>
              <w:rPr>
                <w:rFonts w:hint="eastAsia" w:ascii="仿宋" w:hAnsi="仿宋" w:eastAsia="仿宋" w:cs="仿宋"/>
                <w:color w:val="000000"/>
                <w:sz w:val="21"/>
                <w:szCs w:val="21"/>
                <w:lang w:val="en-US" w:eastAsia="zh-CN"/>
              </w:rPr>
              <w:t>“四、设备主要技术参数要求”的第2点至第16点中，不</w:t>
            </w:r>
            <w:r>
              <w:rPr>
                <w:rFonts w:hint="eastAsia" w:ascii="仿宋" w:hAnsi="仿宋" w:eastAsia="仿宋" w:cs="仿宋"/>
                <w:color w:val="000000"/>
                <w:sz w:val="21"/>
                <w:szCs w:val="21"/>
              </w:rPr>
              <w:t>带</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号的</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一般</w:t>
            </w:r>
            <w:r>
              <w:rPr>
                <w:rFonts w:hint="eastAsia" w:ascii="仿宋" w:hAnsi="仿宋" w:eastAsia="仿宋" w:cs="仿宋"/>
                <w:color w:val="000000"/>
                <w:sz w:val="21"/>
                <w:szCs w:val="21"/>
              </w:rPr>
              <w:t>技术（服务）条款，每满足一条得</w:t>
            </w:r>
            <w:r>
              <w:rPr>
                <w:rFonts w:hint="eastAsia" w:ascii="仿宋" w:hAnsi="仿宋" w:eastAsia="仿宋" w:cs="仿宋"/>
                <w:color w:val="000000"/>
                <w:sz w:val="21"/>
                <w:szCs w:val="21"/>
                <w:lang w:val="en-US" w:eastAsia="zh-CN"/>
              </w:rPr>
              <w:t>0.7</w:t>
            </w:r>
            <w:r>
              <w:rPr>
                <w:rFonts w:hint="eastAsia" w:ascii="仿宋" w:hAnsi="仿宋" w:eastAsia="仿宋" w:cs="仿宋"/>
                <w:color w:val="000000"/>
                <w:sz w:val="21"/>
                <w:szCs w:val="21"/>
              </w:rPr>
              <w:t>分，共有</w:t>
            </w:r>
            <w:r>
              <w:rPr>
                <w:rFonts w:hint="eastAsia" w:ascii="仿宋" w:hAnsi="仿宋" w:eastAsia="仿宋" w:cs="仿宋"/>
                <w:color w:val="000000"/>
                <w:sz w:val="21"/>
                <w:szCs w:val="21"/>
                <w:lang w:val="en-US" w:eastAsia="zh-CN"/>
              </w:rPr>
              <w:t>10</w:t>
            </w:r>
            <w:r>
              <w:rPr>
                <w:rFonts w:hint="eastAsia" w:ascii="仿宋" w:hAnsi="仿宋" w:eastAsia="仿宋" w:cs="仿宋"/>
                <w:color w:val="000000"/>
                <w:sz w:val="21"/>
                <w:szCs w:val="21"/>
              </w:rPr>
              <w:t>个</w:t>
            </w:r>
            <w:r>
              <w:rPr>
                <w:rFonts w:hint="eastAsia" w:ascii="仿宋" w:hAnsi="仿宋" w:eastAsia="仿宋" w:cs="仿宋"/>
                <w:color w:val="000000"/>
                <w:sz w:val="21"/>
                <w:szCs w:val="21"/>
                <w:lang w:val="en-US" w:eastAsia="zh-CN"/>
              </w:rPr>
              <w:t>不</w:t>
            </w:r>
            <w:r>
              <w:rPr>
                <w:rFonts w:hint="eastAsia" w:ascii="仿宋" w:hAnsi="仿宋" w:eastAsia="仿宋" w:cs="仿宋"/>
                <w:color w:val="000000"/>
                <w:sz w:val="21"/>
                <w:szCs w:val="21"/>
              </w:rPr>
              <w:t>带</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号条款，最高得</w:t>
            </w:r>
            <w:r>
              <w:rPr>
                <w:rFonts w:hint="eastAsia" w:ascii="仿宋" w:hAnsi="仿宋" w:eastAsia="仿宋" w:cs="仿宋"/>
                <w:color w:val="000000"/>
                <w:sz w:val="21"/>
                <w:szCs w:val="21"/>
                <w:lang w:val="en-US" w:eastAsia="zh-CN"/>
              </w:rPr>
              <w:t>7</w:t>
            </w:r>
            <w:r>
              <w:rPr>
                <w:rFonts w:hint="eastAsia" w:ascii="仿宋" w:hAnsi="仿宋" w:eastAsia="仿宋" w:cs="仿宋"/>
                <w:color w:val="000000"/>
                <w:sz w:val="21"/>
                <w:szCs w:val="21"/>
              </w:rPr>
              <w:t>分。</w:t>
            </w:r>
          </w:p>
          <w:p w14:paraId="687E78AF">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p>
          <w:p w14:paraId="7DE8A2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（参与本项评审的</w:t>
            </w:r>
            <w:r>
              <w:rPr>
                <w:rFonts w:hint="eastAsia" w:ascii="仿宋" w:hAnsi="仿宋" w:eastAsia="仿宋" w:cs="仿宋"/>
                <w:color w:val="000000"/>
                <w:sz w:val="21"/>
                <w:szCs w:val="21"/>
                <w:lang w:val="en-US" w:eastAsia="zh-CN"/>
              </w:rPr>
              <w:t>不</w:t>
            </w:r>
            <w:r>
              <w:rPr>
                <w:rFonts w:hint="eastAsia" w:ascii="仿宋" w:hAnsi="仿宋" w:eastAsia="仿宋" w:cs="仿宋"/>
                <w:color w:val="000000"/>
                <w:sz w:val="21"/>
                <w:szCs w:val="21"/>
              </w:rPr>
              <w:t>带“▲”号技术（服务）条款总数：共</w:t>
            </w:r>
            <w:r>
              <w:rPr>
                <w:rFonts w:hint="eastAsia" w:ascii="仿宋" w:hAnsi="仿宋" w:eastAsia="仿宋" w:cs="仿宋"/>
                <w:color w:val="000000"/>
                <w:sz w:val="21"/>
                <w:szCs w:val="21"/>
                <w:lang w:val="en-US" w:eastAsia="zh-CN"/>
              </w:rPr>
              <w:t>10</w:t>
            </w:r>
            <w:r>
              <w:rPr>
                <w:rFonts w:hint="eastAsia" w:ascii="仿宋" w:hAnsi="仿宋" w:eastAsia="仿宋" w:cs="仿宋"/>
                <w:color w:val="000000"/>
                <w:sz w:val="21"/>
                <w:szCs w:val="21"/>
              </w:rPr>
              <w:t>条）</w:t>
            </w:r>
          </w:p>
          <w:p w14:paraId="2F2D05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p>
          <w:p w14:paraId="44C9F9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注：本项评审证明文件按照采购需求的要求提供证明文件，并加盖</w:t>
            </w:r>
            <w:r>
              <w:rPr>
                <w:rFonts w:hint="eastAsia" w:ascii="仿宋" w:hAnsi="仿宋" w:eastAsia="仿宋" w:cs="仿宋"/>
                <w:color w:val="000000"/>
                <w:sz w:val="21"/>
                <w:szCs w:val="21"/>
                <w:lang w:val="en-US" w:eastAsia="zh-CN"/>
              </w:rPr>
              <w:t>响应人</w:t>
            </w:r>
            <w:r>
              <w:rPr>
                <w:rFonts w:hint="eastAsia" w:ascii="仿宋" w:hAnsi="仿宋" w:eastAsia="仿宋" w:cs="仿宋"/>
                <w:color w:val="000000"/>
                <w:sz w:val="21"/>
                <w:szCs w:val="21"/>
              </w:rPr>
              <w:t>公章；若没有要求，则提供</w:t>
            </w:r>
            <w:r>
              <w:rPr>
                <w:rFonts w:hint="eastAsia" w:ascii="仿宋" w:hAnsi="仿宋" w:eastAsia="仿宋" w:cs="仿宋"/>
                <w:color w:val="000000"/>
                <w:sz w:val="21"/>
                <w:szCs w:val="21"/>
                <w:lang w:val="en-US" w:eastAsia="zh-CN"/>
              </w:rPr>
              <w:t>承诺函</w:t>
            </w:r>
            <w:r>
              <w:rPr>
                <w:rFonts w:hint="eastAsia" w:ascii="仿宋" w:hAnsi="仿宋" w:eastAsia="仿宋" w:cs="仿宋"/>
                <w:color w:val="000000"/>
                <w:sz w:val="21"/>
                <w:szCs w:val="21"/>
              </w:rPr>
              <w:t>并加盖</w:t>
            </w:r>
            <w:r>
              <w:rPr>
                <w:rFonts w:hint="eastAsia" w:ascii="仿宋" w:hAnsi="仿宋" w:eastAsia="仿宋" w:cs="仿宋"/>
                <w:color w:val="000000"/>
                <w:sz w:val="21"/>
                <w:szCs w:val="21"/>
                <w:lang w:val="en-US" w:eastAsia="zh-CN"/>
              </w:rPr>
              <w:t>响应人</w:t>
            </w:r>
            <w:r>
              <w:rPr>
                <w:rFonts w:hint="eastAsia" w:ascii="仿宋" w:hAnsi="仿宋" w:eastAsia="仿宋" w:cs="仿宋"/>
                <w:color w:val="000000"/>
                <w:sz w:val="21"/>
                <w:szCs w:val="21"/>
              </w:rPr>
              <w:t>公章</w:t>
            </w:r>
            <w:r>
              <w:rPr>
                <w:rFonts w:hint="eastAsia" w:ascii="仿宋" w:hAnsi="仿宋" w:eastAsia="仿宋" w:cs="仿宋"/>
                <w:color w:val="000000"/>
                <w:sz w:val="21"/>
                <w:szCs w:val="21"/>
                <w:lang w:eastAsia="zh-CN"/>
              </w:rPr>
              <w:t>。</w:t>
            </w:r>
          </w:p>
        </w:tc>
      </w:tr>
      <w:tr w14:paraId="6A20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412" w:type="dxa"/>
            <w:vMerge w:val="restart"/>
            <w:tcBorders>
              <w:top w:val="single" w:color="auto" w:sz="4" w:space="0"/>
              <w:left w:val="single" w:color="auto" w:sz="4" w:space="0"/>
              <w:right w:val="single" w:color="auto" w:sz="4" w:space="0"/>
            </w:tcBorders>
            <w:shd w:val="clear" w:color="auto" w:fill="auto"/>
            <w:vAlign w:val="center"/>
          </w:tcPr>
          <w:p w14:paraId="73FA477D">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szCs w:val="21"/>
                <w:highlight w:val="none"/>
                <w:lang w:bidi="ar"/>
                <w14:textFill>
                  <w14:solidFill>
                    <w14:schemeClr w14:val="tx1"/>
                  </w14:solidFill>
                </w14:textFill>
              </w:rPr>
              <w:t>空调设备的质量、性能评审</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7B994D38">
            <w:pPr>
              <w:pStyle w:val="15"/>
              <w:keepNext w:val="0"/>
              <w:keepLines w:val="0"/>
              <w:widowControl/>
              <w:suppressLineNumbers w:val="0"/>
              <w:spacing w:before="0" w:beforeAutospacing="0" w:after="0" w:afterAutospacing="0"/>
              <w:ind w:left="0" w:leftChars="0" w:right="0" w:rightChars="0" w:firstLine="0" w:firstLineChars="0"/>
              <w:jc w:val="center"/>
              <w:rPr>
                <w:rFonts w:hint="default"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4</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2E879E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为体现机组节能性，所投多联机8HP、10HP、12HP、14HP、16HP、18HPAPF：</w:t>
            </w:r>
          </w:p>
          <w:p w14:paraId="7D170F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以上六款空调设备的APF平均值＞5.5，得4分；</w:t>
            </w:r>
          </w:p>
          <w:p w14:paraId="495E75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5.0≤APF平均值≤5.5，得2分；</w:t>
            </w:r>
          </w:p>
          <w:p w14:paraId="75D8A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其他情况不得分；</w:t>
            </w:r>
          </w:p>
          <w:p w14:paraId="675468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满分为4分。</w:t>
            </w:r>
          </w:p>
          <w:p w14:paraId="7B93E9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r>
              <w:rPr>
                <w:rFonts w:hint="eastAsia" w:ascii="仿宋" w:hAnsi="仿宋" w:eastAsia="仿宋" w:cs="仿宋"/>
                <w:color w:val="000000"/>
                <w:kern w:val="2"/>
                <w:sz w:val="21"/>
                <w:szCs w:val="21"/>
                <w:lang w:val="en-US" w:eastAsia="zh-CN" w:bidi="ar-SA"/>
              </w:rPr>
              <w:t>注：在响应文件中须提供具备CMA或CNAS认证的第三方检测机构出具的检测报告扫描件或中国能效标识网查询截图。</w:t>
            </w:r>
          </w:p>
        </w:tc>
      </w:tr>
      <w:tr w14:paraId="7C42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412" w:type="dxa"/>
            <w:vMerge w:val="continue"/>
            <w:tcBorders>
              <w:left w:val="single" w:color="auto" w:sz="4" w:space="0"/>
              <w:bottom w:val="single" w:color="auto" w:sz="4" w:space="0"/>
              <w:right w:val="single" w:color="auto" w:sz="4" w:space="0"/>
            </w:tcBorders>
            <w:shd w:val="clear" w:color="auto" w:fill="auto"/>
            <w:vAlign w:val="center"/>
          </w:tcPr>
          <w:p w14:paraId="3405D572">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0799730C">
            <w:pPr>
              <w:pStyle w:val="15"/>
              <w:keepNext w:val="0"/>
              <w:keepLines w:val="0"/>
              <w:widowControl/>
              <w:suppressLineNumbers w:val="0"/>
              <w:spacing w:before="0" w:beforeAutospacing="0" w:after="0" w:afterAutospacing="0"/>
              <w:ind w:left="0" w:leftChars="0" w:right="0" w:rightChars="0" w:firstLine="0" w:firstLineChars="0"/>
              <w:jc w:val="center"/>
              <w:rPr>
                <w:rFonts w:hint="default"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4</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4EC6A9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所投变频多联空调机组具有通信实时可靠性一级、内机断电通信、断电控阀、通信线任意拓扑能力。每能够体现一项得1分，满分4分。</w:t>
            </w:r>
          </w:p>
          <w:p w14:paraId="481A11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r>
              <w:rPr>
                <w:rFonts w:hint="eastAsia" w:ascii="仿宋" w:hAnsi="仿宋" w:eastAsia="仿宋" w:cs="仿宋"/>
                <w:color w:val="000000"/>
                <w:kern w:val="2"/>
                <w:sz w:val="21"/>
                <w:szCs w:val="21"/>
                <w:lang w:val="en-US" w:eastAsia="zh-CN" w:bidi="ar-SA"/>
              </w:rPr>
              <w:t>注：在响应文件中须提供具备CMA或CNAS认证的第三方检测机构出具的检测报告扫描件。</w:t>
            </w:r>
          </w:p>
        </w:tc>
      </w:tr>
      <w:tr w14:paraId="04F9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25BE00B0">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szCs w:val="21"/>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项目实施计划</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5C663949">
            <w:pPr>
              <w:pStyle w:val="15"/>
              <w:keepNext w:val="0"/>
              <w:keepLines w:val="0"/>
              <w:widowControl/>
              <w:suppressLineNumbers w:val="0"/>
              <w:spacing w:before="0" w:beforeAutospacing="0" w:after="0" w:afterAutospacing="0"/>
              <w:ind w:left="0" w:leftChars="0" w:right="0" w:rightChars="0" w:firstLine="0" w:firstLineChars="0"/>
              <w:jc w:val="center"/>
              <w:rPr>
                <w:rFonts w:hint="default" w:ascii="仿宋" w:hAnsi="仿宋" w:eastAsia="仿宋" w:cs="仿宋"/>
                <w:color w:val="000000"/>
                <w:szCs w:val="21"/>
                <w:lang w:val="en-US" w:eastAsia="zh-CN"/>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15</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1B8433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根据各响应人提供的项目实施计划进行综合评价</w:t>
            </w:r>
            <w:r>
              <w:rPr>
                <w:rFonts w:hint="eastAsia" w:ascii="仿宋" w:hAnsi="仿宋" w:eastAsia="仿宋" w:cs="仿宋"/>
                <w:color w:val="000000"/>
                <w:sz w:val="21"/>
                <w:szCs w:val="21"/>
              </w:rPr>
              <w:t>，包括以下方面</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45CD3D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（1）项目管理及进度安排；</w:t>
            </w:r>
          </w:p>
          <w:p w14:paraId="6A1B3D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（2）进度保证措施；</w:t>
            </w:r>
          </w:p>
          <w:p w14:paraId="2155CB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（3）质量保证措施；</w:t>
            </w:r>
          </w:p>
          <w:p w14:paraId="2B14A5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（4）验收方案；</w:t>
            </w:r>
          </w:p>
          <w:p w14:paraId="1FFBFC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5</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项目安全文明措施。</w:t>
            </w:r>
          </w:p>
          <w:p w14:paraId="0881A1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每提供1项内容且详细、具体，能满足本项目提出的所有要求，有具体可行的、规范的措施，操作性强，能有效保证项目质量，完全满足</w:t>
            </w:r>
            <w:r>
              <w:rPr>
                <w:rFonts w:hint="eastAsia" w:ascii="仿宋" w:hAnsi="仿宋" w:eastAsia="仿宋" w:cs="仿宋"/>
                <w:color w:val="000000"/>
                <w:sz w:val="21"/>
                <w:szCs w:val="21"/>
                <w:lang w:val="en-US" w:eastAsia="zh-CN"/>
              </w:rPr>
              <w:t>且优于</w:t>
            </w:r>
            <w:r>
              <w:rPr>
                <w:rFonts w:hint="eastAsia" w:ascii="仿宋" w:hAnsi="仿宋" w:eastAsia="仿宋" w:cs="仿宋"/>
                <w:color w:val="000000"/>
                <w:sz w:val="21"/>
                <w:szCs w:val="21"/>
              </w:rPr>
              <w:t>采购需求的，每项得</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分；若提供的内容较为详细具体，有较为具体规范的措施来保证项目质量，</w:t>
            </w:r>
            <w:r>
              <w:rPr>
                <w:rFonts w:hint="eastAsia" w:ascii="仿宋" w:hAnsi="仿宋" w:eastAsia="仿宋" w:cs="仿宋"/>
                <w:color w:val="000000"/>
                <w:sz w:val="21"/>
                <w:szCs w:val="21"/>
                <w:lang w:val="en-US" w:eastAsia="zh-CN"/>
              </w:rPr>
              <w:t>能</w:t>
            </w:r>
            <w:r>
              <w:rPr>
                <w:rFonts w:hint="eastAsia" w:ascii="仿宋" w:hAnsi="仿宋" w:eastAsia="仿宋" w:cs="仿宋"/>
                <w:color w:val="000000"/>
                <w:sz w:val="21"/>
                <w:szCs w:val="21"/>
              </w:rPr>
              <w:t>满足采购需求的，每项得</w:t>
            </w:r>
            <w:r>
              <w:rPr>
                <w:rFonts w:hint="eastAsia" w:ascii="仿宋" w:hAnsi="仿宋" w:eastAsia="仿宋" w:cs="仿宋"/>
                <w:color w:val="000000"/>
                <w:sz w:val="21"/>
                <w:szCs w:val="21"/>
                <w:lang w:val="en-US" w:eastAsia="zh-CN"/>
              </w:rPr>
              <w:t>1.5</w:t>
            </w:r>
            <w:r>
              <w:rPr>
                <w:rFonts w:hint="eastAsia" w:ascii="仿宋" w:hAnsi="仿宋" w:eastAsia="仿宋" w:cs="仿宋"/>
                <w:color w:val="000000"/>
                <w:sz w:val="21"/>
                <w:szCs w:val="21"/>
              </w:rPr>
              <w:t>分；若提供的内容片面或明显有瑕疵，</w:t>
            </w:r>
            <w:r>
              <w:rPr>
                <w:rFonts w:hint="eastAsia" w:ascii="仿宋" w:hAnsi="仿宋" w:eastAsia="仿宋" w:cs="仿宋"/>
                <w:color w:val="000000"/>
                <w:sz w:val="21"/>
                <w:szCs w:val="21"/>
                <w:lang w:val="en-US" w:eastAsia="zh-CN"/>
              </w:rPr>
              <w:t>部分满</w:t>
            </w:r>
            <w:r>
              <w:rPr>
                <w:rFonts w:hint="eastAsia" w:ascii="仿宋" w:hAnsi="仿宋" w:eastAsia="仿宋" w:cs="仿宋"/>
                <w:color w:val="000000"/>
                <w:sz w:val="21"/>
                <w:szCs w:val="21"/>
              </w:rPr>
              <w:t>足采购需求的，每项得</w:t>
            </w:r>
            <w:r>
              <w:rPr>
                <w:rFonts w:hint="eastAsia" w:ascii="仿宋" w:hAnsi="仿宋" w:eastAsia="仿宋" w:cs="仿宋"/>
                <w:color w:val="000000"/>
                <w:sz w:val="21"/>
                <w:szCs w:val="21"/>
                <w:lang w:val="en-US" w:eastAsia="zh-CN"/>
              </w:rPr>
              <w:t>0.5</w:t>
            </w:r>
            <w:r>
              <w:rPr>
                <w:rFonts w:hint="eastAsia" w:ascii="仿宋" w:hAnsi="仿宋" w:eastAsia="仿宋" w:cs="仿宋"/>
                <w:color w:val="000000"/>
                <w:sz w:val="21"/>
                <w:szCs w:val="21"/>
              </w:rPr>
              <w:t>分。不提供方案的不得分。本项最高得</w:t>
            </w:r>
            <w:r>
              <w:rPr>
                <w:rFonts w:hint="eastAsia" w:ascii="仿宋" w:hAnsi="仿宋" w:eastAsia="仿宋" w:cs="仿宋"/>
                <w:color w:val="000000"/>
                <w:sz w:val="21"/>
                <w:szCs w:val="21"/>
                <w:lang w:val="en-US" w:eastAsia="zh-CN"/>
              </w:rPr>
              <w:t>15</w:t>
            </w:r>
            <w:r>
              <w:rPr>
                <w:rFonts w:hint="eastAsia" w:ascii="仿宋" w:hAnsi="仿宋" w:eastAsia="仿宋" w:cs="仿宋"/>
                <w:color w:val="000000"/>
                <w:sz w:val="21"/>
                <w:szCs w:val="21"/>
              </w:rPr>
              <w:t>分。</w:t>
            </w:r>
          </w:p>
        </w:tc>
      </w:tr>
      <w:tr w14:paraId="56C8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412" w:type="dxa"/>
            <w:vMerge w:val="restart"/>
            <w:tcBorders>
              <w:top w:val="single" w:color="auto" w:sz="4" w:space="0"/>
              <w:left w:val="single" w:color="auto" w:sz="4" w:space="0"/>
              <w:right w:val="single" w:color="auto" w:sz="4" w:space="0"/>
            </w:tcBorders>
            <w:shd w:val="clear" w:color="auto" w:fill="auto"/>
            <w:vAlign w:val="center"/>
          </w:tcPr>
          <w:p w14:paraId="6E5559AD">
            <w:pPr>
              <w:keepNext w:val="0"/>
              <w:keepLines w:val="0"/>
              <w:widowControl/>
              <w:suppressLineNumbers w:val="0"/>
              <w:spacing w:before="0" w:beforeAutospacing="0" w:after="0" w:afterAutospacing="0"/>
              <w:ind w:left="0" w:right="0"/>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售后服务方案</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351A5786">
            <w:pPr>
              <w:pStyle w:val="4"/>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12</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52C1CF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根据各响应人提供的</w:t>
            </w:r>
            <w:r>
              <w:rPr>
                <w:rFonts w:hint="eastAsia" w:ascii="仿宋" w:hAnsi="仿宋" w:eastAsia="仿宋" w:cs="仿宋"/>
                <w:color w:val="000000"/>
                <w:sz w:val="21"/>
                <w:szCs w:val="21"/>
                <w:lang w:val="en-US" w:eastAsia="zh-CN"/>
              </w:rPr>
              <w:t>售后服务方案</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进行综合评价</w:t>
            </w:r>
            <w:r>
              <w:rPr>
                <w:rFonts w:hint="eastAsia" w:ascii="仿宋" w:hAnsi="仿宋" w:eastAsia="仿宋" w:cs="仿宋"/>
                <w:color w:val="000000"/>
                <w:sz w:val="21"/>
                <w:szCs w:val="21"/>
              </w:rPr>
              <w:t>，包括以下方面</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61B183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（1）售后</w:t>
            </w:r>
            <w:r>
              <w:rPr>
                <w:rFonts w:hint="eastAsia" w:ascii="仿宋" w:hAnsi="仿宋" w:eastAsia="仿宋" w:cs="仿宋"/>
                <w:color w:val="000000"/>
                <w:sz w:val="21"/>
                <w:szCs w:val="21"/>
              </w:rPr>
              <w:t>人员安排</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3D2559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（2）服务响应时间；</w:t>
            </w:r>
          </w:p>
          <w:p w14:paraId="66EEB8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（3）</w:t>
            </w:r>
            <w:r>
              <w:rPr>
                <w:rFonts w:hint="eastAsia" w:ascii="仿宋" w:hAnsi="仿宋" w:eastAsia="仿宋" w:cs="仿宋"/>
                <w:color w:val="000000"/>
                <w:sz w:val="21"/>
                <w:szCs w:val="21"/>
              </w:rPr>
              <w:t>故障解决方案</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61FEDD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（4）备品备件储备情况。</w:t>
            </w:r>
          </w:p>
          <w:p w14:paraId="0D2B72F0">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每提供1项内容且详细、具体，能满足本项目提出的所有要求，有具体可行的、规范的措施，操作性强，能有效保证项目质量，完全满足</w:t>
            </w:r>
            <w:r>
              <w:rPr>
                <w:rFonts w:hint="eastAsia" w:ascii="仿宋" w:hAnsi="仿宋" w:eastAsia="仿宋" w:cs="仿宋"/>
                <w:color w:val="000000"/>
                <w:sz w:val="21"/>
                <w:szCs w:val="21"/>
                <w:lang w:val="en-US" w:eastAsia="zh-CN"/>
              </w:rPr>
              <w:t>且优于</w:t>
            </w:r>
            <w:r>
              <w:rPr>
                <w:rFonts w:hint="eastAsia" w:ascii="仿宋" w:hAnsi="仿宋" w:eastAsia="仿宋" w:cs="仿宋"/>
                <w:color w:val="000000"/>
                <w:sz w:val="21"/>
                <w:szCs w:val="21"/>
              </w:rPr>
              <w:t>采购需求的，每项得</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分；若提供的内容较为详细具体，有较为具体规范的措施来保证项目质量，</w:t>
            </w:r>
            <w:r>
              <w:rPr>
                <w:rFonts w:hint="eastAsia" w:ascii="仿宋" w:hAnsi="仿宋" w:eastAsia="仿宋" w:cs="仿宋"/>
                <w:color w:val="000000"/>
                <w:sz w:val="21"/>
                <w:szCs w:val="21"/>
                <w:lang w:val="en-US" w:eastAsia="zh-CN"/>
              </w:rPr>
              <w:t>能</w:t>
            </w:r>
            <w:r>
              <w:rPr>
                <w:rFonts w:hint="eastAsia" w:ascii="仿宋" w:hAnsi="仿宋" w:eastAsia="仿宋" w:cs="仿宋"/>
                <w:color w:val="000000"/>
                <w:sz w:val="21"/>
                <w:szCs w:val="21"/>
              </w:rPr>
              <w:t>满足采购需求的，每项得</w:t>
            </w:r>
            <w:r>
              <w:rPr>
                <w:rFonts w:hint="eastAsia" w:ascii="仿宋" w:hAnsi="仿宋" w:eastAsia="仿宋" w:cs="仿宋"/>
                <w:color w:val="000000"/>
                <w:sz w:val="21"/>
                <w:szCs w:val="21"/>
                <w:lang w:val="en-US" w:eastAsia="zh-CN"/>
              </w:rPr>
              <w:t>1.5</w:t>
            </w:r>
            <w:r>
              <w:rPr>
                <w:rFonts w:hint="eastAsia" w:ascii="仿宋" w:hAnsi="仿宋" w:eastAsia="仿宋" w:cs="仿宋"/>
                <w:color w:val="000000"/>
                <w:sz w:val="21"/>
                <w:szCs w:val="21"/>
              </w:rPr>
              <w:t>分；若提供的内容片面或明显有瑕疵，</w:t>
            </w:r>
            <w:r>
              <w:rPr>
                <w:rFonts w:hint="eastAsia" w:ascii="仿宋" w:hAnsi="仿宋" w:eastAsia="仿宋" w:cs="仿宋"/>
                <w:color w:val="000000"/>
                <w:sz w:val="21"/>
                <w:szCs w:val="21"/>
                <w:lang w:val="en-US" w:eastAsia="zh-CN"/>
              </w:rPr>
              <w:t>部分</w:t>
            </w:r>
            <w:r>
              <w:rPr>
                <w:rFonts w:hint="eastAsia" w:ascii="仿宋" w:hAnsi="仿宋" w:eastAsia="仿宋" w:cs="仿宋"/>
                <w:color w:val="000000"/>
                <w:sz w:val="21"/>
                <w:szCs w:val="21"/>
              </w:rPr>
              <w:t>满足采购需求的，每项得</w:t>
            </w:r>
            <w:r>
              <w:rPr>
                <w:rFonts w:hint="eastAsia" w:ascii="仿宋" w:hAnsi="仿宋" w:eastAsia="仿宋" w:cs="仿宋"/>
                <w:color w:val="000000"/>
                <w:sz w:val="21"/>
                <w:szCs w:val="21"/>
                <w:lang w:val="en-US" w:eastAsia="zh-CN"/>
              </w:rPr>
              <w:t>0.5</w:t>
            </w:r>
            <w:r>
              <w:rPr>
                <w:rFonts w:hint="eastAsia" w:ascii="仿宋" w:hAnsi="仿宋" w:eastAsia="仿宋" w:cs="仿宋"/>
                <w:color w:val="000000"/>
                <w:sz w:val="21"/>
                <w:szCs w:val="21"/>
              </w:rPr>
              <w:t>分。不提供方案的不得分。本项最高得</w:t>
            </w:r>
            <w:r>
              <w:rPr>
                <w:rFonts w:hint="eastAsia" w:ascii="仿宋" w:hAnsi="仿宋" w:eastAsia="仿宋" w:cs="仿宋"/>
                <w:color w:val="000000"/>
                <w:sz w:val="21"/>
                <w:szCs w:val="21"/>
                <w:lang w:val="en-US" w:eastAsia="zh-CN"/>
              </w:rPr>
              <w:t>12</w:t>
            </w:r>
            <w:r>
              <w:rPr>
                <w:rFonts w:hint="eastAsia" w:ascii="仿宋" w:hAnsi="仿宋" w:eastAsia="仿宋" w:cs="仿宋"/>
                <w:color w:val="000000"/>
                <w:sz w:val="21"/>
                <w:szCs w:val="21"/>
              </w:rPr>
              <w:t>分。</w:t>
            </w:r>
          </w:p>
        </w:tc>
      </w:tr>
      <w:tr w14:paraId="4488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412" w:type="dxa"/>
            <w:vMerge w:val="continue"/>
            <w:tcBorders>
              <w:left w:val="single" w:color="auto" w:sz="4" w:space="0"/>
              <w:bottom w:val="single" w:color="auto" w:sz="4" w:space="0"/>
              <w:right w:val="single" w:color="auto" w:sz="4" w:space="0"/>
            </w:tcBorders>
            <w:shd w:val="clear" w:color="auto" w:fill="auto"/>
            <w:vAlign w:val="center"/>
          </w:tcPr>
          <w:p w14:paraId="7F083CD9">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szCs w:val="21"/>
              </w:rPr>
            </w:pP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335602BA">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szCs w:val="21"/>
                <w:lang w:val="en-US" w:eastAsia="zh-CN"/>
              </w:rPr>
            </w:pPr>
            <w:r>
              <w:rPr>
                <w:rFonts w:hint="eastAsia" w:ascii="仿宋" w:hAnsi="仿宋" w:eastAsia="仿宋" w:cs="仿宋"/>
                <w:b w:val="0"/>
                <w:bCs w:val="0"/>
                <w:color w:val="000000" w:themeColor="text1"/>
                <w:kern w:val="0"/>
                <w:sz w:val="21"/>
                <w:szCs w:val="21"/>
                <w:highlight w:val="none"/>
                <w:lang w:val="en-US" w:eastAsia="zh-CN"/>
                <w14:textFill>
                  <w14:solidFill>
                    <w14:schemeClr w14:val="tx1"/>
                  </w14:solidFill>
                </w14:textFill>
              </w:rPr>
              <w:t>3</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1823811C">
            <w:pPr>
              <w:keepNext w:val="0"/>
              <w:keepLines w:val="0"/>
              <w:suppressLineNumbers w:val="0"/>
              <w:spacing w:before="0" w:beforeAutospacing="0" w:after="0" w:afterAutospacing="0" w:line="240" w:lineRule="auto"/>
              <w:ind w:left="0" w:leftChars="0" w:right="0" w:rightChars="0"/>
              <w:rPr>
                <w:rFonts w:hint="eastAsia" w:ascii="仿宋" w:hAnsi="仿宋" w:eastAsia="仿宋" w:cs="仿宋"/>
                <w:color w:val="000000"/>
                <w:sz w:val="21"/>
                <w:szCs w:val="21"/>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质保期承诺：响应人满足采购需求里合同设备质保期2年的前提下，每增加0.5年质保得1.5分，最高得3分。（提供承诺函，加盖公章）</w:t>
            </w:r>
          </w:p>
        </w:tc>
      </w:tr>
    </w:tbl>
    <w:p w14:paraId="1AFB21C8">
      <w:pPr>
        <w:pStyle w:val="24"/>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14:paraId="060D66E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14:paraId="2C5B8DC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最低的价格为评分基准价，价格得分＝（评分基准价/响应报价）*20，保留两位小数。</w:t>
      </w:r>
    </w:p>
    <w:p w14:paraId="2FFF7A8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14:paraId="47D8F60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14:paraId="0E8C017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 xml:space="preserve"> ＋ M </w:t>
      </w:r>
    </w:p>
    <w:p w14:paraId="151CB73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14:paraId="0183C60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14:paraId="4E99AF1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14:paraId="6237247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评审得分；</w:t>
      </w:r>
    </w:p>
    <w:p w14:paraId="4900A80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14:paraId="73A8935A">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14:paraId="3D3E9B3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14:paraId="3E7CCD4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14:paraId="745939E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14:paraId="7EA49F8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14:paraId="6434825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14:paraId="25B0592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14:paraId="1D29DB1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14:paraId="49E0FC7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14:paraId="7232AA5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w:t>
      </w:r>
      <w:r>
        <w:rPr>
          <w:rFonts w:hint="eastAsia" w:ascii="仿宋" w:hAnsi="仿宋" w:eastAsia="仿宋" w:cs="仿宋"/>
          <w:color w:val="000000"/>
          <w:sz w:val="24"/>
          <w:szCs w:val="24"/>
          <w:highlight w:val="none"/>
          <w:lang w:val="en-US" w:eastAsia="zh-CN"/>
        </w:rPr>
        <w:t>成交候选人</w:t>
      </w:r>
      <w:r>
        <w:rPr>
          <w:rFonts w:hint="eastAsia" w:ascii="仿宋" w:hAnsi="仿宋" w:eastAsia="仿宋" w:cs="仿宋"/>
          <w:color w:val="000000"/>
          <w:sz w:val="24"/>
          <w:szCs w:val="24"/>
          <w:highlight w:val="none"/>
        </w:rPr>
        <w:t>。推荐综合得分最高的响应人为排名第一的成交候选人，综合得分相同的，按照响应报价由低到高的顺序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14:paraId="176A527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w:t>
      </w:r>
    </w:p>
    <w:p w14:paraId="1223AAF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14:paraId="57B6B5F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4DDF8D8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14:paraId="7AAA262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14:paraId="546A642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14:paraId="689FECE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14:paraId="3A66099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14:paraId="1844618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14:paraId="0B2D2F0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14:paraId="3CDC7A9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4B9FF9E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785245DE">
      <w:pPr>
        <w:pStyle w:val="24"/>
        <w:keepNext w:val="0"/>
        <w:keepLines w:val="0"/>
        <w:pageBreakBefore w:val="0"/>
        <w:widowControl w:val="0"/>
        <w:numPr>
          <w:ilvl w:val="1"/>
          <w:numId w:val="0"/>
        </w:numPr>
        <w:kinsoku/>
        <w:wordWrap/>
        <w:overflowPunct/>
        <w:topLinePunct w:val="0"/>
        <w:autoSpaceDE/>
        <w:autoSpaceDN/>
        <w:bidi w:val="0"/>
        <w:adjustRightInd w:val="0"/>
        <w:snapToGrid w:val="0"/>
        <w:spacing w:line="360" w:lineRule="exact"/>
        <w:ind w:left="840" w:leftChars="0" w:hanging="42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lang w:val="en-US" w:eastAsia="zh-CN" w:bidi="ar-SA"/>
        </w:rPr>
        <w:t>(1)</w:t>
      </w:r>
      <w:r>
        <w:rPr>
          <w:rFonts w:hint="eastAsia" w:ascii="仿宋" w:hAnsi="仿宋" w:eastAsia="仿宋" w:cs="仿宋"/>
          <w:sz w:val="24"/>
          <w:szCs w:val="24"/>
          <w:highlight w:val="none"/>
        </w:rPr>
        <w:t>供应商的姓名或者名称、地址、邮编、联系人及联系电话；</w:t>
      </w:r>
    </w:p>
    <w:p w14:paraId="6ECDBCCA">
      <w:pPr>
        <w:pStyle w:val="24"/>
        <w:keepNext w:val="0"/>
        <w:keepLines w:val="0"/>
        <w:pageBreakBefore w:val="0"/>
        <w:widowControl w:val="0"/>
        <w:numPr>
          <w:ilvl w:val="1"/>
          <w:numId w:val="0"/>
        </w:numPr>
        <w:kinsoku/>
        <w:wordWrap/>
        <w:overflowPunct/>
        <w:topLinePunct w:val="0"/>
        <w:autoSpaceDE/>
        <w:autoSpaceDN/>
        <w:bidi w:val="0"/>
        <w:adjustRightInd w:val="0"/>
        <w:snapToGrid w:val="0"/>
        <w:spacing w:line="360" w:lineRule="exact"/>
        <w:ind w:left="840" w:leftChars="0" w:hanging="42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lang w:val="en-US" w:eastAsia="zh-CN" w:bidi="ar-SA"/>
        </w:rPr>
        <w:t>(2)</w:t>
      </w:r>
      <w:r>
        <w:rPr>
          <w:rFonts w:hint="eastAsia" w:ascii="仿宋" w:hAnsi="仿宋" w:eastAsia="仿宋" w:cs="仿宋"/>
          <w:sz w:val="24"/>
          <w:szCs w:val="24"/>
          <w:highlight w:val="none"/>
        </w:rPr>
        <w:t>质疑项目的名称、编号；</w:t>
      </w:r>
    </w:p>
    <w:p w14:paraId="5B17F077">
      <w:pPr>
        <w:pStyle w:val="24"/>
        <w:keepNext w:val="0"/>
        <w:keepLines w:val="0"/>
        <w:pageBreakBefore w:val="0"/>
        <w:widowControl w:val="0"/>
        <w:numPr>
          <w:ilvl w:val="1"/>
          <w:numId w:val="0"/>
        </w:numPr>
        <w:kinsoku/>
        <w:wordWrap/>
        <w:overflowPunct/>
        <w:topLinePunct w:val="0"/>
        <w:autoSpaceDE/>
        <w:autoSpaceDN/>
        <w:bidi w:val="0"/>
        <w:adjustRightInd w:val="0"/>
        <w:snapToGrid w:val="0"/>
        <w:spacing w:line="360" w:lineRule="exact"/>
        <w:ind w:left="840" w:leftChars="0" w:hanging="42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lang w:val="en-US" w:eastAsia="zh-CN" w:bidi="ar-SA"/>
        </w:rPr>
        <w:t>(3)</w:t>
      </w:r>
      <w:r>
        <w:rPr>
          <w:rFonts w:hint="eastAsia" w:ascii="仿宋" w:hAnsi="仿宋" w:eastAsia="仿宋" w:cs="仿宋"/>
          <w:sz w:val="24"/>
          <w:szCs w:val="24"/>
          <w:highlight w:val="none"/>
        </w:rPr>
        <w:t>具体、明确的质疑事项和与质疑事项相关的请求；</w:t>
      </w:r>
    </w:p>
    <w:p w14:paraId="1EB44485">
      <w:pPr>
        <w:pStyle w:val="24"/>
        <w:keepNext w:val="0"/>
        <w:keepLines w:val="0"/>
        <w:pageBreakBefore w:val="0"/>
        <w:widowControl w:val="0"/>
        <w:numPr>
          <w:ilvl w:val="1"/>
          <w:numId w:val="0"/>
        </w:numPr>
        <w:kinsoku/>
        <w:wordWrap/>
        <w:overflowPunct/>
        <w:topLinePunct w:val="0"/>
        <w:autoSpaceDE/>
        <w:autoSpaceDN/>
        <w:bidi w:val="0"/>
        <w:adjustRightInd w:val="0"/>
        <w:snapToGrid w:val="0"/>
        <w:spacing w:line="360" w:lineRule="exact"/>
        <w:ind w:left="840" w:leftChars="0" w:hanging="42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lang w:val="en-US" w:eastAsia="zh-CN" w:bidi="ar-SA"/>
        </w:rPr>
        <w:t>(4)</w:t>
      </w:r>
      <w:r>
        <w:rPr>
          <w:rFonts w:hint="eastAsia" w:ascii="仿宋" w:hAnsi="仿宋" w:eastAsia="仿宋" w:cs="仿宋"/>
          <w:sz w:val="24"/>
          <w:szCs w:val="24"/>
          <w:highlight w:val="none"/>
        </w:rPr>
        <w:t>事实依据；</w:t>
      </w:r>
    </w:p>
    <w:p w14:paraId="40BBE538">
      <w:pPr>
        <w:pStyle w:val="24"/>
        <w:keepNext w:val="0"/>
        <w:keepLines w:val="0"/>
        <w:pageBreakBefore w:val="0"/>
        <w:widowControl w:val="0"/>
        <w:numPr>
          <w:ilvl w:val="1"/>
          <w:numId w:val="0"/>
        </w:numPr>
        <w:kinsoku/>
        <w:wordWrap/>
        <w:overflowPunct/>
        <w:topLinePunct w:val="0"/>
        <w:autoSpaceDE/>
        <w:autoSpaceDN/>
        <w:bidi w:val="0"/>
        <w:adjustRightInd w:val="0"/>
        <w:snapToGrid w:val="0"/>
        <w:spacing w:line="360" w:lineRule="exact"/>
        <w:ind w:left="840" w:leftChars="0" w:hanging="42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lang w:val="en-US" w:eastAsia="zh-CN" w:bidi="ar-SA"/>
        </w:rPr>
        <w:t>(5)</w:t>
      </w:r>
      <w:r>
        <w:rPr>
          <w:rFonts w:hint="eastAsia" w:ascii="仿宋" w:hAnsi="仿宋" w:eastAsia="仿宋" w:cs="仿宋"/>
          <w:sz w:val="24"/>
          <w:szCs w:val="24"/>
          <w:highlight w:val="none"/>
        </w:rPr>
        <w:t>必要的法律依据；</w:t>
      </w:r>
    </w:p>
    <w:p w14:paraId="3BA43F5E">
      <w:pPr>
        <w:pStyle w:val="24"/>
        <w:keepNext w:val="0"/>
        <w:keepLines w:val="0"/>
        <w:pageBreakBefore w:val="0"/>
        <w:widowControl w:val="0"/>
        <w:numPr>
          <w:ilvl w:val="1"/>
          <w:numId w:val="0"/>
        </w:numPr>
        <w:kinsoku/>
        <w:wordWrap/>
        <w:overflowPunct/>
        <w:topLinePunct w:val="0"/>
        <w:autoSpaceDE/>
        <w:autoSpaceDN/>
        <w:bidi w:val="0"/>
        <w:adjustRightInd w:val="0"/>
        <w:snapToGrid w:val="0"/>
        <w:spacing w:line="360" w:lineRule="exact"/>
        <w:ind w:left="840" w:leftChars="0" w:hanging="42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lang w:val="en-US" w:eastAsia="zh-CN" w:bidi="ar-SA"/>
        </w:rPr>
        <w:t>(6)</w:t>
      </w:r>
      <w:r>
        <w:rPr>
          <w:rFonts w:hint="eastAsia" w:ascii="仿宋" w:hAnsi="仿宋" w:eastAsia="仿宋" w:cs="仿宋"/>
          <w:sz w:val="24"/>
          <w:szCs w:val="24"/>
          <w:highlight w:val="none"/>
        </w:rPr>
        <w:t>提出质疑的日期。</w:t>
      </w:r>
    </w:p>
    <w:p w14:paraId="5FCB1B5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32D5115A">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74774BC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质疑接收机构名称：中山大学孙逸仙纪念医院招投标与采购管理办公室</w:t>
      </w:r>
    </w:p>
    <w:p w14:paraId="29846E4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0C0DBE9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14:paraId="55BD2D6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351D848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14:paraId="3BA53E1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14:paraId="6CCD8EF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6957B4DF">
      <w:pPr>
        <w:pStyle w:val="22"/>
        <w:rPr>
          <w:rFonts w:hint="eastAsia" w:ascii="微软雅黑" w:hAnsi="微软雅黑" w:eastAsia="微软雅黑" w:cs="微软雅黑"/>
          <w:color w:val="000000"/>
          <w:highlight w:val="none"/>
        </w:rPr>
      </w:pPr>
    </w:p>
    <w:p w14:paraId="4C31636B">
      <w:pPr>
        <w:pStyle w:val="22"/>
        <w:rPr>
          <w:rFonts w:hint="eastAsia" w:ascii="微软雅黑" w:hAnsi="微软雅黑" w:eastAsia="微软雅黑" w:cs="微软雅黑"/>
          <w:color w:val="000000"/>
          <w:highlight w:val="none"/>
        </w:rPr>
      </w:pPr>
    </w:p>
    <w:p w14:paraId="43B15B10">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0357EABD">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0D0ACB7">
      <w:pPr>
        <w:rPr>
          <w:rFonts w:hint="eastAsia" w:ascii="微软雅黑" w:hAnsi="微软雅黑" w:eastAsia="微软雅黑" w:cs="微软雅黑"/>
          <w:color w:val="000000"/>
          <w:highlight w:val="none"/>
        </w:rPr>
      </w:pPr>
    </w:p>
    <w:p w14:paraId="42244ADF">
      <w:pPr>
        <w:rPr>
          <w:rFonts w:hint="eastAsia" w:ascii="微软雅黑" w:hAnsi="微软雅黑" w:eastAsia="微软雅黑" w:cs="微软雅黑"/>
          <w:color w:val="000000"/>
          <w:highlight w:val="none"/>
        </w:rPr>
      </w:pPr>
    </w:p>
    <w:p w14:paraId="3B619BC1">
      <w:pPr>
        <w:rPr>
          <w:rFonts w:hint="eastAsia" w:ascii="微软雅黑" w:hAnsi="微软雅黑" w:eastAsia="微软雅黑" w:cs="微软雅黑"/>
          <w:color w:val="000000"/>
          <w:highlight w:val="none"/>
        </w:rPr>
      </w:pPr>
    </w:p>
    <w:p w14:paraId="30025D5E">
      <w:pPr>
        <w:rPr>
          <w:rFonts w:hint="eastAsia" w:ascii="微软雅黑" w:hAnsi="微软雅黑" w:eastAsia="微软雅黑" w:cs="微软雅黑"/>
          <w:color w:val="000000"/>
          <w:highlight w:val="none"/>
        </w:rPr>
      </w:pPr>
    </w:p>
    <w:p w14:paraId="4A025068">
      <w:pPr>
        <w:rPr>
          <w:rFonts w:hint="eastAsia" w:ascii="微软雅黑" w:hAnsi="微软雅黑" w:eastAsia="微软雅黑" w:cs="微软雅黑"/>
          <w:color w:val="000000"/>
          <w:highlight w:val="none"/>
        </w:rPr>
      </w:pPr>
    </w:p>
    <w:p w14:paraId="125E6FDB">
      <w:pPr>
        <w:rPr>
          <w:rFonts w:hint="eastAsia" w:ascii="微软雅黑" w:hAnsi="微软雅黑" w:eastAsia="微软雅黑" w:cs="微软雅黑"/>
          <w:color w:val="000000"/>
          <w:highlight w:val="none"/>
        </w:rPr>
      </w:pPr>
    </w:p>
    <w:p w14:paraId="1365B08B">
      <w:pPr>
        <w:rPr>
          <w:rFonts w:hint="eastAsia" w:ascii="微软雅黑" w:hAnsi="微软雅黑" w:eastAsia="微软雅黑" w:cs="微软雅黑"/>
          <w:color w:val="000000"/>
          <w:highlight w:val="none"/>
        </w:rPr>
      </w:pPr>
    </w:p>
    <w:p w14:paraId="650C3C64">
      <w:pPr>
        <w:rPr>
          <w:rFonts w:hint="eastAsia" w:ascii="微软雅黑" w:hAnsi="微软雅黑" w:eastAsia="微软雅黑" w:cs="微软雅黑"/>
          <w:color w:val="000000"/>
          <w:highlight w:val="none"/>
        </w:rPr>
      </w:pPr>
    </w:p>
    <w:p w14:paraId="4DDF6C29">
      <w:pPr>
        <w:rPr>
          <w:rFonts w:hint="eastAsia" w:ascii="微软雅黑" w:hAnsi="微软雅黑" w:eastAsia="微软雅黑" w:cs="微软雅黑"/>
          <w:color w:val="000000"/>
          <w:highlight w:val="none"/>
        </w:rPr>
      </w:pPr>
    </w:p>
    <w:p w14:paraId="4551304A">
      <w:pPr>
        <w:rPr>
          <w:rFonts w:hint="eastAsia" w:ascii="微软雅黑" w:hAnsi="微软雅黑" w:eastAsia="微软雅黑" w:cs="微软雅黑"/>
          <w:color w:val="000000"/>
          <w:highlight w:val="none"/>
        </w:rPr>
      </w:pPr>
    </w:p>
    <w:p w14:paraId="6CC1D718">
      <w:pPr>
        <w:rPr>
          <w:rFonts w:hint="eastAsia" w:ascii="微软雅黑" w:hAnsi="微软雅黑" w:eastAsia="微软雅黑" w:cs="微软雅黑"/>
          <w:color w:val="000000"/>
          <w:highlight w:val="none"/>
        </w:rPr>
      </w:pPr>
    </w:p>
    <w:p w14:paraId="4ABF732E">
      <w:pPr>
        <w:rPr>
          <w:rFonts w:hint="eastAsia" w:ascii="微软雅黑" w:hAnsi="微软雅黑" w:eastAsia="微软雅黑" w:cs="微软雅黑"/>
          <w:color w:val="000000"/>
          <w:highlight w:val="none"/>
        </w:rPr>
      </w:pPr>
    </w:p>
    <w:p w14:paraId="08AE4705">
      <w:pPr>
        <w:rPr>
          <w:rFonts w:hint="eastAsia" w:ascii="微软雅黑" w:hAnsi="微软雅黑" w:eastAsia="微软雅黑" w:cs="微软雅黑"/>
          <w:color w:val="000000"/>
          <w:highlight w:val="none"/>
        </w:rPr>
      </w:pPr>
    </w:p>
    <w:p w14:paraId="11CE594D">
      <w:pPr>
        <w:rPr>
          <w:rFonts w:hint="eastAsia" w:ascii="微软雅黑" w:hAnsi="微软雅黑" w:eastAsia="微软雅黑" w:cs="微软雅黑"/>
          <w:color w:val="000000"/>
          <w:highlight w:val="none"/>
        </w:rPr>
      </w:pPr>
    </w:p>
    <w:p w14:paraId="0D62EC90">
      <w:pPr>
        <w:rPr>
          <w:rFonts w:hint="eastAsia" w:ascii="微软雅黑" w:hAnsi="微软雅黑" w:eastAsia="微软雅黑" w:cs="微软雅黑"/>
          <w:color w:val="000000"/>
          <w:highlight w:val="none"/>
        </w:rPr>
      </w:pPr>
    </w:p>
    <w:p w14:paraId="43CEE98C">
      <w:pPr>
        <w:rPr>
          <w:rFonts w:hint="eastAsia" w:ascii="微软雅黑" w:hAnsi="微软雅黑" w:eastAsia="微软雅黑" w:cs="微软雅黑"/>
          <w:color w:val="000000"/>
          <w:highlight w:val="none"/>
        </w:rPr>
      </w:pPr>
    </w:p>
    <w:p w14:paraId="0758F51D">
      <w:pPr>
        <w:rPr>
          <w:rFonts w:hint="eastAsia" w:ascii="微软雅黑" w:hAnsi="微软雅黑" w:eastAsia="微软雅黑" w:cs="微软雅黑"/>
          <w:color w:val="000000"/>
          <w:highlight w:val="none"/>
        </w:rPr>
      </w:pPr>
    </w:p>
    <w:p w14:paraId="790A9614">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EE31EE6">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8BE77A8">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3A11F96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281CE8FD">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42226785">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3D30980">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1F7CCAB">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4896EE6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EA16A9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C3A938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EB54807">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78E34C7F">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357AF57C">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BE51CF9">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F0D90B6">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14:paraId="4205E10B">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37168AB3">
      <w:pPr>
        <w:shd w:val="clear" w:color="auto" w:fill="FFFFFF"/>
        <w:spacing w:beforeAutospacing="1"/>
        <w:rPr>
          <w:rFonts w:hint="eastAsia" w:ascii="仿宋" w:hAnsi="仿宋" w:eastAsia="仿宋" w:cs="仿宋"/>
          <w:color w:val="000000"/>
          <w:sz w:val="21"/>
          <w:szCs w:val="24"/>
          <w:highlight w:val="none"/>
          <w:shd w:val="clear" w:color="auto" w:fill="FFFFFF"/>
        </w:rPr>
      </w:pPr>
    </w:p>
    <w:p w14:paraId="755A30BE">
      <w:pPr>
        <w:shd w:val="clear" w:color="auto" w:fill="FFFFFF"/>
        <w:spacing w:beforeAutospacing="1"/>
        <w:rPr>
          <w:rFonts w:hint="eastAsia" w:ascii="仿宋" w:hAnsi="仿宋" w:eastAsia="仿宋" w:cs="仿宋"/>
          <w:color w:val="000000"/>
          <w:sz w:val="21"/>
          <w:szCs w:val="24"/>
          <w:highlight w:val="none"/>
          <w:shd w:val="clear" w:color="auto" w:fill="FFFFFF"/>
        </w:rPr>
      </w:pPr>
    </w:p>
    <w:p w14:paraId="28E4B9A6">
      <w:pPr>
        <w:pStyle w:val="22"/>
        <w:rPr>
          <w:rFonts w:hint="eastAsia" w:ascii="仿宋" w:hAnsi="仿宋" w:eastAsia="仿宋" w:cs="仿宋"/>
          <w:highlight w:val="none"/>
        </w:rPr>
      </w:pPr>
    </w:p>
    <w:p w14:paraId="1258DF77">
      <w:pPr>
        <w:shd w:val="clear" w:color="auto" w:fill="FFFFFF"/>
        <w:spacing w:beforeAutospacing="1"/>
        <w:rPr>
          <w:rFonts w:hint="eastAsia" w:ascii="仿宋" w:hAnsi="仿宋" w:eastAsia="仿宋" w:cs="仿宋"/>
          <w:color w:val="000000"/>
          <w:sz w:val="21"/>
          <w:szCs w:val="24"/>
          <w:highlight w:val="none"/>
          <w:shd w:val="clear" w:color="auto" w:fill="FFFFFF"/>
        </w:rPr>
      </w:pPr>
    </w:p>
    <w:p w14:paraId="06750B80">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14:paraId="658BFD1E">
      <w:pPr>
        <w:spacing w:beforeAutospacing="1" w:line="360" w:lineRule="auto"/>
        <w:rPr>
          <w:rFonts w:hint="eastAsia" w:ascii="仿宋" w:hAnsi="仿宋" w:eastAsia="仿宋" w:cs="仿宋"/>
          <w:b/>
          <w:color w:val="000000"/>
          <w:sz w:val="48"/>
          <w:szCs w:val="48"/>
          <w:highlight w:val="none"/>
        </w:rPr>
      </w:pPr>
    </w:p>
    <w:p w14:paraId="105704C3">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4C571655">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72EF01C3">
      <w:pPr>
        <w:spacing w:beforeAutospacing="1" w:line="360" w:lineRule="auto"/>
        <w:rPr>
          <w:rFonts w:hint="eastAsia" w:ascii="仿宋" w:hAnsi="仿宋" w:eastAsia="仿宋" w:cs="仿宋"/>
          <w:b/>
          <w:color w:val="000000"/>
          <w:sz w:val="28"/>
          <w:szCs w:val="28"/>
          <w:highlight w:val="none"/>
        </w:rPr>
      </w:pPr>
    </w:p>
    <w:tbl>
      <w:tblPr>
        <w:tblStyle w:val="17"/>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0E72A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043034B5">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1F708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47357961">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6DDAF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74E2BDF6">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07603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5FD7FF75">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3DEFE925">
      <w:pPr>
        <w:spacing w:beforeAutospacing="1" w:line="360" w:lineRule="auto"/>
        <w:rPr>
          <w:rFonts w:hint="eastAsia" w:ascii="仿宋_GB2312" w:eastAsia="仿宋_GB2312" w:cs="仿宋_GB2312"/>
          <w:b/>
          <w:color w:val="000000"/>
          <w:sz w:val="28"/>
          <w:szCs w:val="28"/>
          <w:highlight w:val="none"/>
        </w:rPr>
      </w:pPr>
    </w:p>
    <w:p w14:paraId="62D20C85">
      <w:pPr>
        <w:pStyle w:val="22"/>
        <w:rPr>
          <w:rFonts w:hint="eastAsia"/>
          <w:highlight w:val="none"/>
        </w:rPr>
      </w:pPr>
    </w:p>
    <w:p w14:paraId="2DBDA043">
      <w:pPr>
        <w:pStyle w:val="22"/>
        <w:rPr>
          <w:rFonts w:hint="eastAsia"/>
          <w:highlight w:val="none"/>
        </w:rPr>
      </w:pPr>
    </w:p>
    <w:p w14:paraId="2CA1C2EA">
      <w:pPr>
        <w:pStyle w:val="22"/>
        <w:rPr>
          <w:rFonts w:hint="eastAsia"/>
          <w:highlight w:val="none"/>
        </w:rPr>
      </w:pPr>
    </w:p>
    <w:p w14:paraId="31BAD6D9">
      <w:pPr>
        <w:pStyle w:val="22"/>
        <w:rPr>
          <w:rFonts w:hint="eastAsia"/>
          <w:highlight w:val="none"/>
        </w:rPr>
      </w:pPr>
    </w:p>
    <w:p w14:paraId="2022E1A0">
      <w:pPr>
        <w:pStyle w:val="24"/>
        <w:ind w:firstLine="0" w:firstLineChars="0"/>
        <w:rPr>
          <w:rFonts w:hint="eastAsia" w:ascii="仿宋_GB2312" w:eastAsia="仿宋_GB2312" w:cs="仿宋_GB2312"/>
          <w:b/>
          <w:color w:val="000000"/>
          <w:sz w:val="28"/>
          <w:szCs w:val="28"/>
          <w:highlight w:val="none"/>
        </w:rPr>
      </w:pPr>
    </w:p>
    <w:p w14:paraId="5410CEC8">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0D4D4289">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14:paraId="76F27D6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6FF7A288">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）：中山大学孙逸仙纪念医院</w:t>
      </w:r>
    </w:p>
    <w:p w14:paraId="1044A19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14:paraId="48DE2D15">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p>
    <w:p w14:paraId="30DE9FF2">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根据《中华人民共和国民法典》及中山大学孙逸仙纪念医院北院区检验科、南院区逸仙楼四楼消毒供应中心空调系统升级改造服务项目的采购结果和</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的要求，经甲、乙双方协商，本着平等互利和诚实信用的原则，一致同意订立本合同，共同遵守。具体条款如下：</w:t>
      </w:r>
    </w:p>
    <w:p w14:paraId="731A609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一、服务项目</w:t>
      </w:r>
    </w:p>
    <w:p w14:paraId="4D9BC47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项目名称：中山大学孙逸仙纪念医院北院区检验科、南院区逸仙楼四楼消毒供应中心空调系统升级改造服务项目</w:t>
      </w:r>
    </w:p>
    <w:p w14:paraId="538FDCF3">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项目实施地点：中山大学孙逸仙纪念医院北院区检验科、南院区逸仙楼四楼消毒供应中心。</w:t>
      </w:r>
    </w:p>
    <w:p w14:paraId="05D8855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服务期限：自</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发出通知之日起45日内，完成设备的供货、安装、调试及验收工作，并将设备交付</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投入正常使用。北院区检验科、南院区逸仙楼四楼消毒供应中心空调系统升级改造服务的时间，分别自</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 xml:space="preserve">通知之日起按45日计算。施工工作可能同时开展，也可能先后分别进行。 </w:t>
      </w:r>
    </w:p>
    <w:p w14:paraId="716C707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lang w:val="en-US" w:eastAsia="zh-CN"/>
        </w:rPr>
        <w:t>技术要求</w:t>
      </w:r>
    </w:p>
    <w:p w14:paraId="566F6098">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乙方为</w:t>
      </w:r>
      <w:r>
        <w:rPr>
          <w:rFonts w:hint="eastAsia" w:ascii="仿宋" w:hAnsi="仿宋" w:eastAsia="仿宋" w:cs="仿宋"/>
          <w:color w:val="000000"/>
          <w:sz w:val="24"/>
          <w:szCs w:val="24"/>
          <w:highlight w:val="none"/>
        </w:rPr>
        <w:t>本项目</w:t>
      </w:r>
      <w:r>
        <w:rPr>
          <w:rFonts w:hint="eastAsia" w:ascii="仿宋" w:hAnsi="仿宋" w:eastAsia="仿宋" w:cs="仿宋"/>
          <w:color w:val="000000"/>
          <w:sz w:val="24"/>
          <w:szCs w:val="24"/>
          <w:highlight w:val="none"/>
          <w:lang w:val="en-US" w:eastAsia="zh-CN"/>
        </w:rPr>
        <w:t>提供</w:t>
      </w:r>
      <w:r>
        <w:rPr>
          <w:rFonts w:hint="eastAsia" w:ascii="仿宋" w:hAnsi="仿宋" w:eastAsia="仿宋" w:cs="仿宋"/>
          <w:color w:val="000000"/>
          <w:sz w:val="24"/>
          <w:szCs w:val="24"/>
          <w:highlight w:val="none"/>
        </w:rPr>
        <w:t>的多联机产品的压缩机需采用喷气增焓压缩机，并且采用环保冷媒R410A。</w:t>
      </w:r>
    </w:p>
    <w:p w14:paraId="4E368BDD">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提供的设备应适应</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所在地的气象条件，且能够在</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所在地的极端天气状况下，室外机应确保正常运行。</w:t>
      </w:r>
    </w:p>
    <w:p w14:paraId="6C5B0E0F">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室外机需具备静音运转功能，夜间可启动静音运转，以降低室外机的运转噪音。 </w:t>
      </w:r>
    </w:p>
    <w:p w14:paraId="124AB6AE">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室外机电脑控制板采用SMT封固技术，保护电脑主板不受风沙及高湿天气影响。</w:t>
      </w:r>
    </w:p>
    <w:p w14:paraId="5D34965C">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停电再启动功能，遇到意外断电情况，系统记录运行前的运转模式，待电源恢复后，系统自动恢复至断电前状态。 </w:t>
      </w:r>
    </w:p>
    <w:p w14:paraId="0C19F3CC">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电控电路中增加放电管以及压敏电阻设计，可在机组发生雷击时有效吸收瞬间较高的雷击电压，保护电路后端重要电器部件免受损失。</w:t>
      </w:r>
    </w:p>
    <w:p w14:paraId="08F97072">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多联式室外机应采用一体式四面热交换器，提高系统的换热效率。 </w:t>
      </w:r>
    </w:p>
    <w:p w14:paraId="18210018">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机组控制器及通讯线应为安全特低电压供电</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 xml:space="preserve">与强电间应有安全隔离变压器且符合加强绝缘要求。 </w:t>
      </w:r>
    </w:p>
    <w:p w14:paraId="2845CA34">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为保证多联机设备使用效果及延长使用寿命，所投设备具有自动除尘高温除菌清洁功能</w:t>
      </w:r>
      <w:r>
        <w:rPr>
          <w:rFonts w:hint="eastAsia" w:ascii="仿宋" w:hAnsi="仿宋" w:eastAsia="仿宋" w:cs="仿宋"/>
          <w:color w:val="000000"/>
          <w:sz w:val="24"/>
          <w:szCs w:val="24"/>
          <w:highlight w:val="none"/>
          <w:lang w:eastAsia="zh-CN"/>
        </w:rPr>
        <w:t>。</w:t>
      </w:r>
    </w:p>
    <w:p w14:paraId="0F87CDED">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多联式室内机应具有智能风量调节技术，当空调的进、出风口滤网或风道被堵塞时，机器可依据检测到的静压变化来自动调节电机转速，维持空调出风风量恒定，不影响制冷或制热效果。</w:t>
      </w:r>
    </w:p>
    <w:p w14:paraId="709E3E57">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为保障多联式空调机组使用过程中电器部件节能高效，所投多联机室外机具备应机组应采用高效直流变速电机，电机可实现无级变频调节。</w:t>
      </w:r>
    </w:p>
    <w:p w14:paraId="48AD2985">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为保障机组使用过程中电器部件节能高效，所投多联式室外机应采用高效直流变速电机，电机可实现无级变频调节，且电机效率应不低于88%。 </w:t>
      </w:r>
    </w:p>
    <w:p w14:paraId="2B5D67E2">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为确保多联式空调机组在使用过程中系统设计具备高效性，要求所投产品在设计时考虑采取有效降低系统低压侧压力损失的措施，以提升机组的能源利用效率。</w:t>
      </w:r>
    </w:p>
    <w:p w14:paraId="213A85F9">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所投多联式室外机采用多组换热器设计方案，通过多电子膨胀阀控制，使得系统保持合适的压力，增加系统运行稳定性。</w:t>
      </w:r>
    </w:p>
    <w:p w14:paraId="7BD7396E">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所投</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多联</w:t>
      </w:r>
      <w:r>
        <w:rPr>
          <w:rFonts w:hint="eastAsia" w:ascii="仿宋" w:hAnsi="仿宋" w:eastAsia="仿宋" w:cs="仿宋"/>
          <w:b w:val="0"/>
          <w:bCs/>
          <w:color w:val="000000"/>
          <w:sz w:val="24"/>
          <w:szCs w:val="24"/>
          <w:highlight w:val="none"/>
          <w:lang w:val="en-US" w:eastAsia="zh-CN"/>
        </w:rPr>
        <w:t>式空调</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机组</w:t>
      </w:r>
      <w:r>
        <w:rPr>
          <w:rFonts w:hint="eastAsia" w:ascii="仿宋" w:hAnsi="仿宋" w:eastAsia="仿宋" w:cs="仿宋"/>
          <w:color w:val="000000"/>
          <w:sz w:val="24"/>
          <w:szCs w:val="24"/>
          <w:highlight w:val="none"/>
        </w:rPr>
        <w:t xml:space="preserve">具备恒温抑霜功能：在高湿度环境下，启用恒温抑霜模式时，机组周期制热量能够提升幅度达5%以上；在低湿度环境下，启用恒温抑霜模式时，除霜周期延长幅度能够达10%以上，可实现良好的制热效果。 </w:t>
      </w:r>
    </w:p>
    <w:p w14:paraId="705DA3C3">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为体现多联式空调机组节能性，所投多联式空调机组的最大全年性能系数APF值≥</w:t>
      </w:r>
      <w:r>
        <w:rPr>
          <w:rFonts w:hint="eastAsia" w:ascii="仿宋" w:hAnsi="仿宋" w:eastAsia="仿宋" w:cs="仿宋"/>
          <w:color w:val="000000"/>
          <w:sz w:val="24"/>
          <w:szCs w:val="24"/>
          <w:highlight w:val="none"/>
          <w:lang w:eastAsia="zh-CN"/>
        </w:rPr>
        <w:t>5.5</w:t>
      </w:r>
      <w:r>
        <w:rPr>
          <w:rFonts w:hint="eastAsia" w:ascii="仿宋" w:hAnsi="仿宋" w:eastAsia="仿宋" w:cs="仿宋"/>
          <w:color w:val="000000"/>
          <w:sz w:val="24"/>
          <w:szCs w:val="24"/>
          <w:highlight w:val="none"/>
        </w:rPr>
        <w:t>。</w:t>
      </w:r>
    </w:p>
    <w:p w14:paraId="38094545">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所投变频多联空调机组具有通信实时可靠性一级、内机断电通信、断电控阀、通信线任意拓扑能力。</w:t>
      </w:r>
    </w:p>
    <w:p w14:paraId="34DAF859">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本项目所涉及的多联式室外机以及出风嵌入机，均归属于多联式空调（热泵）机组（制冷量＞14000W），属于节能产品政府采购品目清单中的强制采购品目产品。</w:t>
      </w:r>
    </w:p>
    <w:p w14:paraId="474B5D8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三、</w:t>
      </w:r>
      <w:r>
        <w:rPr>
          <w:rFonts w:hint="eastAsia" w:ascii="仿宋" w:hAnsi="仿宋" w:eastAsia="仿宋" w:cs="仿宋"/>
          <w:color w:val="000000"/>
          <w:sz w:val="24"/>
          <w:szCs w:val="24"/>
          <w:highlight w:val="none"/>
          <w:lang w:val="en-US" w:eastAsia="zh-CN"/>
        </w:rPr>
        <w:t>合同金额</w:t>
      </w:r>
    </w:p>
    <w:p w14:paraId="44AACCA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1.合同</w:t>
      </w:r>
      <w:r>
        <w:rPr>
          <w:rFonts w:hint="eastAsia" w:ascii="仿宋" w:hAnsi="仿宋" w:eastAsia="仿宋" w:cs="仿宋"/>
          <w:color w:val="000000"/>
          <w:sz w:val="24"/>
          <w:szCs w:val="24"/>
          <w:highlight w:val="none"/>
        </w:rPr>
        <w:t>总金额：￥     元（大写：     元）。该合同总金额是完成本项目的所有费用，含货物采购、包装、装卸、检测、运输、安装、调试、资料费、服务费、税费和伴随货物服务的其他所有费用。</w:t>
      </w:r>
    </w:p>
    <w:p w14:paraId="25BFE66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乙方报价的综合单价均应包含材料设备安装的辅材、辅料、配件，确保提供的产品及所有配套件的完整性，甲方不再对此另行支付任何费用。</w:t>
      </w:r>
    </w:p>
    <w:p w14:paraId="1C39CDF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3.乙方</w:t>
      </w:r>
      <w:r>
        <w:rPr>
          <w:rFonts w:hint="eastAsia" w:ascii="仿宋" w:hAnsi="仿宋" w:eastAsia="仿宋" w:cs="仿宋"/>
          <w:color w:val="000000"/>
          <w:sz w:val="24"/>
          <w:szCs w:val="24"/>
          <w:highlight w:val="none"/>
        </w:rPr>
        <w:t>应在充分考虑可能发生的突发状况的基础上合理报价，在合同执行期间保持不变，</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不得再以其它任何形式向</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索要增加任何的费用。</w:t>
      </w:r>
    </w:p>
    <w:p w14:paraId="5C5176D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价格清单详见附件。</w:t>
      </w:r>
    </w:p>
    <w:p w14:paraId="5ECF044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四、付款方式</w:t>
      </w:r>
    </w:p>
    <w:p w14:paraId="4AF4FB0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1.在</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完成本项目服务后，</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凭发票、</w:t>
      </w:r>
      <w:r>
        <w:rPr>
          <w:rFonts w:hint="eastAsia" w:ascii="仿宋" w:hAnsi="仿宋" w:eastAsia="仿宋" w:cs="仿宋"/>
          <w:b w:val="0"/>
          <w:bCs/>
          <w:color w:val="000000"/>
          <w:sz w:val="24"/>
          <w:szCs w:val="24"/>
          <w:highlight w:val="none"/>
          <w:lang w:eastAsia="zh-CN"/>
        </w:rPr>
        <w:t>空调系统</w:t>
      </w:r>
      <w:r>
        <w:rPr>
          <w:rFonts w:hint="eastAsia" w:ascii="仿宋" w:hAnsi="仿宋" w:eastAsia="仿宋" w:cs="仿宋"/>
          <w:color w:val="000000"/>
          <w:sz w:val="24"/>
          <w:szCs w:val="24"/>
          <w:highlight w:val="none"/>
        </w:rPr>
        <w:t>升级改造服务清单（须经</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确认）向</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申请付款，</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验收通过的，支付</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服务费用。如服务过程中发现有不达标情况，</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 xml:space="preserve">可拒绝验收通过。  </w:t>
      </w:r>
    </w:p>
    <w:p w14:paraId="4F4FC8B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确定本项目</w:t>
      </w:r>
      <w:r>
        <w:rPr>
          <w:rFonts w:hint="eastAsia" w:ascii="仿宋" w:hAnsi="仿宋" w:eastAsia="仿宋" w:cs="仿宋"/>
          <w:b w:val="0"/>
          <w:bCs/>
          <w:color w:val="000000"/>
          <w:sz w:val="24"/>
          <w:szCs w:val="24"/>
          <w:highlight w:val="none"/>
          <w:lang w:eastAsia="zh-CN"/>
        </w:rPr>
        <w:t>北院区检验科、南院区逸仙楼四楼消毒供应中心空调系统升级改造服务工作</w:t>
      </w:r>
      <w:r>
        <w:rPr>
          <w:rFonts w:hint="eastAsia" w:ascii="仿宋" w:hAnsi="仿宋" w:eastAsia="仿宋" w:cs="仿宋"/>
          <w:color w:val="000000"/>
          <w:sz w:val="24"/>
          <w:szCs w:val="24"/>
          <w:highlight w:val="none"/>
        </w:rPr>
        <w:t>的具体内容后，</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需编制相关改造施工方案及材料清单的工程量清单，经</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确认同意后方可实施。相关工程费用已包含在</w:t>
      </w:r>
      <w:r>
        <w:rPr>
          <w:rFonts w:hint="eastAsia" w:ascii="仿宋" w:hAnsi="仿宋" w:eastAsia="仿宋" w:cs="仿宋"/>
          <w:color w:val="000000"/>
          <w:sz w:val="24"/>
          <w:szCs w:val="24"/>
          <w:highlight w:val="none"/>
          <w:lang w:val="en-US" w:eastAsia="zh-CN"/>
        </w:rPr>
        <w:t>合同总价</w:t>
      </w:r>
      <w:r>
        <w:rPr>
          <w:rFonts w:hint="eastAsia" w:ascii="仿宋" w:hAnsi="仿宋" w:eastAsia="仿宋" w:cs="仿宋"/>
          <w:color w:val="000000"/>
          <w:sz w:val="24"/>
          <w:szCs w:val="24"/>
          <w:highlight w:val="none"/>
        </w:rPr>
        <w:t>内，未经</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同意的改造施工内容所产生的额外费用，</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不予支付。</w:t>
      </w:r>
    </w:p>
    <w:p w14:paraId="2790466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3.甲方</w:t>
      </w:r>
      <w:r>
        <w:rPr>
          <w:rFonts w:hint="eastAsia" w:ascii="仿宋" w:hAnsi="仿宋" w:eastAsia="仿宋" w:cs="仿宋"/>
          <w:color w:val="000000"/>
          <w:sz w:val="24"/>
          <w:szCs w:val="24"/>
          <w:highlight w:val="none"/>
        </w:rPr>
        <w:t>在收到</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开具等额合法发票</w:t>
      </w:r>
      <w:r>
        <w:rPr>
          <w:rFonts w:hint="eastAsia" w:ascii="仿宋" w:hAnsi="仿宋" w:eastAsia="仿宋" w:cs="仿宋"/>
          <w:b w:val="0"/>
          <w:bCs/>
          <w:color w:val="000000"/>
          <w:sz w:val="24"/>
          <w:szCs w:val="24"/>
          <w:highlight w:val="none"/>
          <w:lang w:val="en-US" w:eastAsia="zh-CN"/>
        </w:rPr>
        <w:t>且满足支付条件</w:t>
      </w:r>
      <w:r>
        <w:rPr>
          <w:rFonts w:hint="eastAsia" w:ascii="仿宋" w:hAnsi="仿宋" w:eastAsia="仿宋" w:cs="仿宋"/>
          <w:color w:val="000000"/>
          <w:sz w:val="24"/>
          <w:szCs w:val="24"/>
          <w:highlight w:val="none"/>
        </w:rPr>
        <w:t>后的30日内支付结算价款。</w:t>
      </w:r>
    </w:p>
    <w:p w14:paraId="5B37D5B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支付方式：银行转账。</w:t>
      </w:r>
    </w:p>
    <w:p w14:paraId="734FFFB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五、履约保证金</w:t>
      </w:r>
    </w:p>
    <w:p w14:paraId="727880F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履约保证金为合同总额的</w:t>
      </w: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%，须在合同签订后7个工作日内</w:t>
      </w:r>
      <w:r>
        <w:rPr>
          <w:rFonts w:hint="eastAsia" w:ascii="仿宋" w:hAnsi="仿宋" w:eastAsia="仿宋" w:cs="仿宋"/>
          <w:color w:val="000000"/>
          <w:sz w:val="24"/>
          <w:szCs w:val="24"/>
          <w:highlight w:val="none"/>
          <w:lang w:val="en-US" w:eastAsia="zh-CN"/>
        </w:rPr>
        <w:t>以银行转账方式</w:t>
      </w:r>
      <w:r>
        <w:rPr>
          <w:rFonts w:hint="eastAsia" w:ascii="仿宋" w:hAnsi="仿宋" w:eastAsia="仿宋" w:cs="仿宋"/>
          <w:color w:val="000000"/>
          <w:sz w:val="24"/>
          <w:szCs w:val="24"/>
          <w:highlight w:val="none"/>
        </w:rPr>
        <w:t>缴纳。若乙方没有违约行为，履约保证金在交付验收合格并提供完整的验收技术档案资料后30日内由甲方无息退还乙方。</w:t>
      </w:r>
    </w:p>
    <w:p w14:paraId="01A5823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履约保证金不予退还的情形：</w:t>
      </w:r>
    </w:p>
    <w:p w14:paraId="1B54080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①乙方违反合同条款的，应扣除违约金后再退还履约保证金；履约保证金不足赔偿违约金时，甲方向乙方追付。</w:t>
      </w:r>
    </w:p>
    <w:p w14:paraId="0C42E4C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②乙方如没有按合同规定履行售后服务承诺，甲方可自行安排第三方单位修复，其费用全部由乙方支付，否则，将没收乙方的履约保证金。</w:t>
      </w:r>
    </w:p>
    <w:p w14:paraId="4510705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③乙方无正当理由单方面解除合同的，履约保证金不予退还。</w:t>
      </w:r>
    </w:p>
    <w:p w14:paraId="7468D7B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六、材料设备要求</w:t>
      </w:r>
    </w:p>
    <w:p w14:paraId="35BC6AD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lang w:val="en-US" w:eastAsia="zh-CN"/>
        </w:rPr>
      </w:pPr>
      <w:r>
        <w:rPr>
          <w:rFonts w:hint="default" w:ascii="仿宋" w:hAnsi="仿宋" w:eastAsia="仿宋" w:cs="仿宋"/>
          <w:color w:val="000000"/>
          <w:kern w:val="2"/>
          <w:sz w:val="24"/>
          <w:szCs w:val="24"/>
          <w:highlight w:val="none"/>
          <w:lang w:val="en-US" w:eastAsia="zh-CN" w:bidi="ar-SA"/>
        </w:rPr>
        <w:t>1．</w:t>
      </w:r>
      <w:r>
        <w:rPr>
          <w:rFonts w:hint="eastAsia" w:ascii="仿宋" w:hAnsi="仿宋" w:eastAsia="仿宋" w:cs="仿宋"/>
          <w:color w:val="000000"/>
          <w:sz w:val="24"/>
          <w:szCs w:val="24"/>
          <w:highlight w:val="none"/>
          <w:lang w:val="en-US" w:eastAsia="zh-CN"/>
        </w:rPr>
        <w:t>乙方提供的货物必须是合格的、未曾使用过的全新产品，所采用的材料优良、质量上乘，原材料、辅料、成品均须符合相应的国家标准和行业标准，要求美观、牢固、耐用。空调机组要符合国家节能产品要求，能效等级需达到一级。</w:t>
      </w:r>
    </w:p>
    <w:p w14:paraId="10B236B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default" w:ascii="仿宋" w:hAnsi="仿宋" w:eastAsia="仿宋" w:cs="仿宋"/>
          <w:color w:val="000000"/>
          <w:kern w:val="2"/>
          <w:sz w:val="24"/>
          <w:szCs w:val="24"/>
          <w:highlight w:val="none"/>
          <w:lang w:val="en-US" w:eastAsia="zh-CN" w:bidi="ar-SA"/>
        </w:rPr>
        <w:t>2．</w:t>
      </w:r>
      <w:r>
        <w:rPr>
          <w:rFonts w:hint="eastAsia" w:ascii="仿宋" w:hAnsi="仿宋" w:eastAsia="仿宋" w:cs="仿宋"/>
          <w:color w:val="000000"/>
          <w:sz w:val="24"/>
          <w:szCs w:val="24"/>
          <w:highlight w:val="none"/>
        </w:rPr>
        <w:t>乙方必须提供厂商原装全新、型号、性能及指标符合国家及比选文件提出的有关技术、质量、安全标准、要求的货物，序列号、包装箱号与出厂批号一致，并可追索查阅。</w:t>
      </w:r>
    </w:p>
    <w:p w14:paraId="1AD9773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default" w:ascii="仿宋" w:hAnsi="仿宋" w:eastAsia="仿宋" w:cs="仿宋"/>
          <w:color w:val="000000"/>
          <w:kern w:val="2"/>
          <w:sz w:val="24"/>
          <w:szCs w:val="24"/>
          <w:highlight w:val="none"/>
          <w:lang w:val="en-US" w:eastAsia="zh-CN" w:bidi="ar-SA"/>
        </w:rPr>
        <w:t>3．</w:t>
      </w:r>
      <w:r>
        <w:rPr>
          <w:rFonts w:hint="eastAsia" w:ascii="仿宋" w:hAnsi="仿宋" w:eastAsia="仿宋" w:cs="仿宋"/>
          <w:color w:val="000000"/>
          <w:sz w:val="24"/>
          <w:szCs w:val="24"/>
          <w:highlight w:val="none"/>
        </w:rPr>
        <w:t>所投货物必须符合国家质量检测标准和专业设备检测标准。</w:t>
      </w:r>
    </w:p>
    <w:p w14:paraId="3E7113E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default" w:ascii="仿宋" w:hAnsi="仿宋" w:eastAsia="仿宋" w:cs="仿宋"/>
          <w:color w:val="000000"/>
          <w:kern w:val="2"/>
          <w:sz w:val="24"/>
          <w:szCs w:val="24"/>
          <w:highlight w:val="none"/>
          <w:lang w:val="en-US" w:eastAsia="zh-CN" w:bidi="ar-SA"/>
        </w:rPr>
        <w:t>4．</w:t>
      </w:r>
      <w:r>
        <w:rPr>
          <w:rFonts w:hint="eastAsia" w:ascii="仿宋" w:hAnsi="仿宋" w:eastAsia="仿宋" w:cs="仿宋"/>
          <w:color w:val="000000"/>
          <w:sz w:val="24"/>
          <w:szCs w:val="24"/>
          <w:highlight w:val="none"/>
        </w:rPr>
        <w:t>设备包装均应有良好的防湿、防锈、防潮、防雨、防腐及防碰撞的措施。凡由于包装不良造成的损失和由此产生的费用均由乙方承担。</w:t>
      </w:r>
    </w:p>
    <w:p w14:paraId="549706E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default" w:ascii="仿宋" w:hAnsi="仿宋" w:eastAsia="仿宋" w:cs="仿宋"/>
          <w:color w:val="000000"/>
          <w:kern w:val="2"/>
          <w:sz w:val="24"/>
          <w:szCs w:val="24"/>
          <w:highlight w:val="none"/>
          <w:lang w:val="en-US" w:eastAsia="zh-CN" w:bidi="ar-SA"/>
        </w:rPr>
        <w:t>5．</w:t>
      </w:r>
      <w:r>
        <w:rPr>
          <w:rFonts w:hint="eastAsia" w:ascii="仿宋" w:hAnsi="仿宋" w:eastAsia="仿宋" w:cs="仿宋"/>
          <w:color w:val="000000"/>
          <w:sz w:val="24"/>
          <w:szCs w:val="24"/>
          <w:highlight w:val="none"/>
        </w:rPr>
        <w:t>乙方报名响应时所采用的设备如在实际供货时已经废型（不列入该厂家当时的产品系统），则乙方供货时应使用该厂家的最新产品提供给</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，其性能指标不得低于所投设备，并且价格不变。</w:t>
      </w:r>
    </w:p>
    <w:p w14:paraId="4865C99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default" w:ascii="仿宋" w:hAnsi="仿宋" w:eastAsia="仿宋" w:cs="仿宋"/>
          <w:color w:val="000000"/>
          <w:kern w:val="2"/>
          <w:sz w:val="24"/>
          <w:szCs w:val="24"/>
          <w:highlight w:val="none"/>
          <w:lang w:val="en-US" w:eastAsia="zh-CN" w:bidi="ar-SA"/>
        </w:rPr>
        <w:t>6．</w:t>
      </w:r>
      <w:r>
        <w:rPr>
          <w:rFonts w:hint="eastAsia" w:ascii="仿宋" w:hAnsi="仿宋" w:eastAsia="仿宋" w:cs="仿宋"/>
          <w:color w:val="000000"/>
          <w:sz w:val="24"/>
          <w:szCs w:val="24"/>
          <w:highlight w:val="none"/>
        </w:rPr>
        <w:t>乙方应确保设备及所有配套件的完整性和可靠性。对于</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没有列出但对维持该设备的正常运行及维护必不可少的部件、配件等，乙方有责任给予补充。</w:t>
      </w:r>
    </w:p>
    <w:p w14:paraId="3FDB0A1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default" w:ascii="仿宋" w:hAnsi="仿宋" w:eastAsia="仿宋" w:cs="仿宋"/>
          <w:color w:val="000000"/>
          <w:kern w:val="2"/>
          <w:sz w:val="24"/>
          <w:szCs w:val="24"/>
          <w:highlight w:val="none"/>
          <w:lang w:val="en-US" w:eastAsia="zh-CN" w:bidi="ar-SA"/>
        </w:rPr>
        <w:t>7．</w:t>
      </w:r>
      <w:r>
        <w:rPr>
          <w:rFonts w:hint="eastAsia" w:ascii="仿宋" w:hAnsi="仿宋" w:eastAsia="仿宋" w:cs="仿宋"/>
          <w:color w:val="000000"/>
          <w:sz w:val="24"/>
          <w:szCs w:val="24"/>
          <w:highlight w:val="none"/>
        </w:rPr>
        <w:t>乙方应将关键材料设备的质量合格证明文件、检测报告、产品质量认证或生产许可证及配备件、随机工具等交付给甲方，使用操作及安全须知等重要资料应附有中文说明。</w:t>
      </w:r>
    </w:p>
    <w:p w14:paraId="560A5B8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七、施工要求</w:t>
      </w:r>
    </w:p>
    <w:p w14:paraId="4331A27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1．采用预约施工形式，施工前</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应当与主管职能部门和相关区域所在科室商议好施工时间才可开展，不得在未经允许的时间段内施工。</w:t>
      </w:r>
    </w:p>
    <w:p w14:paraId="4C47CBC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2．施工期间，</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须做好设备吊装搬运与电梯使用的保护、场地的围蔽与地面墙身保护工作，每次施工完毕后需清理施工现场，不得影响</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业务正常运作。</w:t>
      </w:r>
    </w:p>
    <w:p w14:paraId="2B02A20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所提供的所有设备、材料均应符合国标的优质产品。安装前，需会同</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相关管理人员共同校对配件的品牌、产地、规格、数量后方可安装。</w:t>
      </w:r>
    </w:p>
    <w:p w14:paraId="3F054A3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须严格按照施工规范开展安全文明施工，应严格按国家相关法律、法规及</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相关规定采取必要的安全防护措施。</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人员须具备开展相应工作的资质或资格。如在施工过程中发生责任事故，或因操作不当引起意外的，由</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负一切责任。</w:t>
      </w:r>
    </w:p>
    <w:p w14:paraId="3DFD9BC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八、售后服务</w:t>
      </w:r>
    </w:p>
    <w:p w14:paraId="405C612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合同设备质保期为</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年，自设备验收合格并交付使用之日起算。</w:t>
      </w:r>
    </w:p>
    <w:p w14:paraId="323B5BC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质保期内非因</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人为原因而出现产品质量及安装问题，由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负责包修、包换或包退，</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承担因此而产生的一切费用。</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应在收到</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通知后1小时内响应，2小时内派员到现场维修(技术要求另有规定除外)，8小时内处理完毕。如在12小时内无法处理完毕，</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应提供合理解决方案，否则</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有权委托第三方机构及时处理，因此发生的一切费用由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承担。</w:t>
      </w:r>
    </w:p>
    <w:p w14:paraId="4A3AE23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质保期后，</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对合同设备提供终身保修服务，如需更换零配件，</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只能收取零配件费。</w:t>
      </w:r>
    </w:p>
    <w:p w14:paraId="4C41F2E6">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九、验收要求  </w:t>
      </w:r>
    </w:p>
    <w:p w14:paraId="3CF916E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交付验收标准依次序对照适用标准为：①符合中华人民共和国国家安全质量标准、环保标准或行业标准；②符合比选文件和响应承诺中</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认可的合理最佳配置、参数及各项要求。</w:t>
      </w:r>
    </w:p>
    <w:p w14:paraId="4680C0C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依照验收标准开展验收，必要时邀请相关的专业人员或机构参与验收。验收测试的过程和结果须详细记录，测试中如发现材料设备性能指标或功能上不符合比选文件和合同要求时，将被看作性能不合格，</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有权拒收并要求赔偿。</w:t>
      </w:r>
    </w:p>
    <w:p w14:paraId="0BFADCF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服务要求</w:t>
      </w:r>
    </w:p>
    <w:p w14:paraId="20AA0502">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运输及保管、保险</w:t>
      </w:r>
    </w:p>
    <w:p w14:paraId="4550B766">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负责根据各设备或系统不同的安装地点，负责将设备材料送到指定现场过程中的全部运输：包括装卸车、货物现场的搬运、设备或系统的安装、调试等。</w:t>
      </w:r>
    </w:p>
    <w:p w14:paraId="5A22F60F">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各种设备必须提供装箱清单，按装箱清单验收货物。</w:t>
      </w:r>
    </w:p>
    <w:p w14:paraId="4B02AD0E">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设备在现场的保管由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负责，直至项目安装、验收完毕。</w:t>
      </w:r>
    </w:p>
    <w:p w14:paraId="300C7A3A">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设备在安装调试验收合格前的保险由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负责，</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负责其派出的现场服务人员人身意外保险。</w:t>
      </w:r>
    </w:p>
    <w:p w14:paraId="3083894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（二）安装调试</w:t>
      </w:r>
    </w:p>
    <w:p w14:paraId="2FC858C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1.安装：乙方负责到安装地点进行安装调试。乙方应提交详细安装进度表，设安装负责人，负责安装协调管理工作。</w:t>
      </w:r>
    </w:p>
    <w:p w14:paraId="50FD0B4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2.乙方必须按计划安排，派出恰当的技术人员到安装现场安装和负责调试工作。</w:t>
      </w:r>
    </w:p>
    <w:p w14:paraId="0C4F9F6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3.调试：按国家相关施工验收规范进行，分阶段进行调试。设备的拆箱、安装、通电、调试等各项工作由乙方负责，但必须在甲方指定人员的参与下进行。调试的原始记录须经各方签字后作为验收的文件之一。</w:t>
      </w:r>
    </w:p>
    <w:p w14:paraId="392CE2A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（三）其他</w:t>
      </w:r>
    </w:p>
    <w:p w14:paraId="5F388243">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1.甲方有权监督乙方的服务质量，若甲方对服务工作不满或有疑问，乙方应整改调整。</w:t>
      </w:r>
    </w:p>
    <w:p w14:paraId="60BF38A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2.乙方的工作成果须满足现行国家、行业及地区的规范、规程、标准、规定。</w:t>
      </w:r>
    </w:p>
    <w:p w14:paraId="3B1FFC9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3.乙方须按合同约定的需求完成技术服务，并向甲方汇报服务情况。</w:t>
      </w:r>
    </w:p>
    <w:p w14:paraId="3CBCC76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4.乙方应成立由各专业技术人员组成的稳定的工作组，保证有效、持续地开展工作。</w:t>
      </w:r>
    </w:p>
    <w:p w14:paraId="3751F40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5.乙方对与本项目有关的甲方提供的技术文件及数据有保密义务，未经甲方书面允许不得将该项目有关的技术文件及数据提供给其他单位或个人，不得用于商业用途。乙方若发生泄密事件，甲方将追究法律责任。</w:t>
      </w:r>
    </w:p>
    <w:p w14:paraId="099EBA6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6.乙方须按要求参加甲方组织的会议、技术研讨会、专家审查会等。</w:t>
      </w:r>
    </w:p>
    <w:p w14:paraId="6AE4BC7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十一、培训要求</w:t>
      </w:r>
    </w:p>
    <w:p w14:paraId="33F637B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为了使得甲方指定的员工熟练操作设备，保证设备良好运作，乙方应当提供培训服务计划，包括设备的基本结构、性能、主要部件的构造及原理、设备日常使用操作、保养维护与管理，常见故障的排除，紧急情况的处理等。培训地点、人数、时间由双方协商安排。</w:t>
      </w:r>
    </w:p>
    <w:p w14:paraId="74D728C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、知识产权</w:t>
      </w:r>
    </w:p>
    <w:p w14:paraId="0582C8B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乙方保证合同项下提供的货物不侵犯任何第三方的专利权、商标权或其它知识产权。否则，乙方须承担对第三方的专利权、商标权或其它知识产权的侵权责任并承担因此而发生的所有费用及给甲方造成的损失。</w:t>
      </w:r>
    </w:p>
    <w:p w14:paraId="7DDE9FF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三</w:t>
      </w:r>
      <w:r>
        <w:rPr>
          <w:rFonts w:hint="eastAsia" w:ascii="仿宋" w:hAnsi="仿宋" w:eastAsia="仿宋" w:cs="仿宋"/>
          <w:color w:val="000000"/>
          <w:sz w:val="24"/>
          <w:szCs w:val="24"/>
          <w:highlight w:val="none"/>
        </w:rPr>
        <w:t>、违约责任</w:t>
      </w:r>
    </w:p>
    <w:p w14:paraId="680CC463">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项目实施改造内容过程中，若出现因</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不按施工规范与合同条款导致</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发生事故的情况，由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承担全部责任，并赔偿</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一切损失。该情况下，</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同时享有单方解除合同的权利。</w:t>
      </w:r>
    </w:p>
    <w:p w14:paraId="5FE30FF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双方有一方无法继续履行合同的（因</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未能按约定履约导致</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主动解约的情况除外），应当提前30天正式通知另一方，并向对方支付该项目合同费用总金额20%的违约金。</w:t>
      </w:r>
    </w:p>
    <w:p w14:paraId="52E7D5E6">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若</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未能按照合同规定时间内完成本项目实施改造内容的，超出规定时间的按每日合同总金额的1％向</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支付违约金。如</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对单个服务内容（北院区检验科空调系统升级改造服务或南院区逸仙楼四楼消毒供应中心空调系统升级改造服务）超出规定工期10天的，</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没收履约保证金，且同时享有单方解除合同的权利。</w:t>
      </w:r>
    </w:p>
    <w:p w14:paraId="3CE5E19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在本项目实施改造内容时，若</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交付的货品规格、型号、技术参数不符，或无法供应其承诺的指定型号、规格、技术参数的货物时，</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有权拒收。若出现3次此类情况，</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有权利终止合同，</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不得有异议。</w:t>
      </w:r>
    </w:p>
    <w:p w14:paraId="5A479EB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双方在货物质量上存在异议，协商不成时，由广东省质检部门质量鉴定。鉴定结果如符合质量标准的，鉴定费用由</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承担；经鉴定后</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所供货品确为伪劣商品或不符合比选文件要求的，</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有权利终止合同，</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应承担货品的检测费用及违约费用，并承担相应法律责任。</w:t>
      </w:r>
    </w:p>
    <w:p w14:paraId="7788ECA3">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若</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在合同期内，若发生未按合同规定的服务要求完成相关升级改造服务，经</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3次提醒或警告不改正，且造成</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损失情况的，由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承担全部责任，且赔偿</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一切损失。该情况下，</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同时享有单方解除合同的权利。</w:t>
      </w:r>
    </w:p>
    <w:p w14:paraId="6A6F14D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若其中一方违约，对方有权提前解除本合同并追索相应之损失。</w:t>
      </w:r>
    </w:p>
    <w:p w14:paraId="1CDACC86">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其它违约责任按合同其他条款约定及《中华人民共和国民法典》规定处理。</w:t>
      </w:r>
    </w:p>
    <w:p w14:paraId="11E8724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四</w:t>
      </w:r>
      <w:r>
        <w:rPr>
          <w:rFonts w:hint="eastAsia" w:ascii="仿宋" w:hAnsi="仿宋" w:eastAsia="仿宋" w:cs="仿宋"/>
          <w:color w:val="000000"/>
          <w:sz w:val="24"/>
          <w:szCs w:val="24"/>
          <w:highlight w:val="none"/>
        </w:rPr>
        <w:t>、不可抗力</w:t>
      </w:r>
    </w:p>
    <w:p w14:paraId="53311FC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1.不可抗力指战争、洪水、台风、地震等或其它双方认定的不可抗力事件。</w:t>
      </w:r>
    </w:p>
    <w:p w14:paraId="7CC91882">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2.任何一方由于不可抗力影响合同执行时，发生不可抗力一方应尽快将事故通知另一方。在此情况下，乙方仍然有责任采取必要的措施</w:t>
      </w:r>
      <w:r>
        <w:rPr>
          <w:rFonts w:hint="eastAsia" w:ascii="仿宋" w:hAnsi="仿宋" w:eastAsia="仿宋" w:cs="仿宋"/>
          <w:color w:val="000000"/>
          <w:sz w:val="24"/>
          <w:szCs w:val="24"/>
          <w:highlight w:val="none"/>
          <w:lang w:val="en-US" w:eastAsia="zh-CN"/>
        </w:rPr>
        <w:t>履行合同</w:t>
      </w:r>
      <w:r>
        <w:rPr>
          <w:rFonts w:hint="eastAsia" w:ascii="仿宋" w:hAnsi="仿宋" w:eastAsia="仿宋" w:cs="仿宋"/>
          <w:color w:val="000000"/>
          <w:sz w:val="24"/>
          <w:szCs w:val="24"/>
          <w:highlight w:val="none"/>
        </w:rPr>
        <w:t>，双方应通过友好协商解决本合同的执行问题。</w:t>
      </w:r>
    </w:p>
    <w:p w14:paraId="262E75E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十五、法律诉讼</w:t>
      </w:r>
    </w:p>
    <w:p w14:paraId="3EFA5F9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双方在本合同履行过程中发生任何争议或分歧，双方应首先通过友好协商解决；若不能通过协商解决，任何一方均有权向甲方所在地有管辖权的人民法院提起诉讼。受理期间，争议事项的解决，不影响合同其余部分的履行。</w:t>
      </w:r>
    </w:p>
    <w:p w14:paraId="09BAD91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十六、其它约定事项</w:t>
      </w:r>
    </w:p>
    <w:p w14:paraId="24B794E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1.合同生效后，除不可抗力或国家政策变更外，不得无故解除和变更合同。</w:t>
      </w:r>
    </w:p>
    <w:p w14:paraId="068D80B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2.本合同一式</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份，甲方执叁份，乙方执</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份，具有同等法律效力。合同自双方法定代表人或授权代表签字、单位加盖公章之日起生效。</w:t>
      </w:r>
    </w:p>
    <w:p w14:paraId="47A985A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3.本合同实施过程中，如国家政策发生重大改变或出现本合同未尽之事宜，经双方友好协商，另行签定补充合同。经双方法定代表人或其授权代表签字并加盖公章的补充合同与本合同具同等法律效力。</w:t>
      </w:r>
    </w:p>
    <w:p w14:paraId="31297B8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本项目的比选文件、成交响应文件、成交通知书、附件等均为合同的组成部分。</w:t>
      </w:r>
    </w:p>
    <w:p w14:paraId="0ACAF6C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p>
    <w:p w14:paraId="33B28DA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w:t>
      </w:r>
      <w:r>
        <w:rPr>
          <w:rFonts w:hint="eastAsia" w:ascii="仿宋" w:hAnsi="仿宋" w:eastAsia="仿宋" w:cs="仿宋"/>
          <w:color w:val="000000"/>
          <w:sz w:val="24"/>
          <w:szCs w:val="24"/>
          <w:highlight w:val="none"/>
          <w:lang w:eastAsia="zh-CN"/>
        </w:rPr>
        <w:t>中山大学孙逸仙纪念医院北院区检验科、南院区逸仙楼四楼消毒供应中心空调系统升级改造服务项目</w:t>
      </w:r>
      <w:r>
        <w:rPr>
          <w:rFonts w:hint="eastAsia" w:ascii="仿宋" w:hAnsi="仿宋" w:eastAsia="仿宋" w:cs="仿宋"/>
          <w:color w:val="000000"/>
          <w:sz w:val="24"/>
          <w:szCs w:val="24"/>
          <w:highlight w:val="none"/>
        </w:rPr>
        <w:t>明细报价表</w:t>
      </w:r>
    </w:p>
    <w:p w14:paraId="7577CF4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p>
    <w:p w14:paraId="020ACFFC">
      <w:pPr>
        <w:pStyle w:val="16"/>
        <w:rPr>
          <w:rFonts w:hint="eastAsia" w:ascii="仿宋" w:hAnsi="仿宋" w:eastAsia="仿宋" w:cs="仿宋"/>
          <w:b w:val="0"/>
          <w:bCs/>
          <w:color w:val="000000"/>
          <w:kern w:val="2"/>
          <w:sz w:val="24"/>
          <w:szCs w:val="24"/>
          <w:highlight w:val="none"/>
          <w:lang w:val="en-US" w:eastAsia="zh-CN" w:bidi="ar-SA"/>
        </w:rPr>
      </w:pPr>
    </w:p>
    <w:p w14:paraId="0C2A0278">
      <w:pPr>
        <w:pStyle w:val="16"/>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甲方：中山大学孙逸仙纪念医院             乙方: </w:t>
      </w:r>
    </w:p>
    <w:p w14:paraId="5328D337">
      <w:pPr>
        <w:pStyle w:val="16"/>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地址：广州市越秀区沿江西路107号         地址：   </w:t>
      </w:r>
    </w:p>
    <w:p w14:paraId="0D6CFB8A">
      <w:pPr>
        <w:pStyle w:val="16"/>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法定代表人：                             法定代表人：</w:t>
      </w:r>
    </w:p>
    <w:p w14:paraId="355B63BE">
      <w:pPr>
        <w:pStyle w:val="16"/>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委托代理人：                             委托代理人：</w:t>
      </w:r>
    </w:p>
    <w:p w14:paraId="5E7069EE">
      <w:pPr>
        <w:pStyle w:val="16"/>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盖章：                                   盖章：</w:t>
      </w:r>
    </w:p>
    <w:p w14:paraId="4CC6D9B9">
      <w:pPr>
        <w:pStyle w:val="16"/>
        <w:rPr>
          <w:rFonts w:hint="eastAsia" w:ascii="微软雅黑" w:hAnsi="微软雅黑" w:eastAsia="微软雅黑" w:cs="微软雅黑"/>
          <w:color w:val="000000"/>
          <w:highlight w:val="none"/>
        </w:rPr>
      </w:pPr>
      <w:r>
        <w:rPr>
          <w:rFonts w:hint="eastAsia" w:ascii="仿宋" w:hAnsi="仿宋" w:eastAsia="仿宋" w:cs="仿宋"/>
          <w:b w:val="0"/>
          <w:bCs/>
          <w:color w:val="000000"/>
          <w:kern w:val="2"/>
          <w:sz w:val="24"/>
          <w:szCs w:val="24"/>
          <w:highlight w:val="none"/>
          <w:lang w:val="en-US" w:eastAsia="zh-CN" w:bidi="ar-SA"/>
        </w:rPr>
        <w:t>日期：                                   日期：</w:t>
      </w:r>
    </w:p>
    <w:p w14:paraId="4CC6295B">
      <w:pPr>
        <w:rPr>
          <w:rFonts w:hint="eastAsia" w:ascii="微软雅黑" w:hAnsi="微软雅黑" w:eastAsia="微软雅黑" w:cs="微软雅黑"/>
          <w:color w:val="000000"/>
          <w:highlight w:val="none"/>
        </w:rPr>
      </w:pPr>
    </w:p>
    <w:p w14:paraId="66EE9364">
      <w:pPr>
        <w:rPr>
          <w:rFonts w:hint="eastAsia" w:ascii="微软雅黑" w:hAnsi="微软雅黑" w:eastAsia="微软雅黑" w:cs="微软雅黑"/>
          <w:color w:val="000000"/>
          <w:highlight w:val="none"/>
        </w:rPr>
      </w:pPr>
    </w:p>
    <w:p w14:paraId="34F5620B">
      <w:pPr>
        <w:pStyle w:val="2"/>
        <w:rPr>
          <w:rFonts w:hint="eastAsia"/>
        </w:rPr>
      </w:pPr>
    </w:p>
    <w:p w14:paraId="169BFBEE">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8920113">
      <w:pPr>
        <w:rPr>
          <w:rFonts w:hint="eastAsia"/>
        </w:rPr>
      </w:pPr>
    </w:p>
    <w:p w14:paraId="6E5A74BA">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32AAE38">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BC9F130">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AB3BCD3">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6A6BAE03">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561DC38">
      <w:pPr>
        <w:pStyle w:val="2"/>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283A833C">
      <w:pPr>
        <w:pStyle w:val="24"/>
        <w:rPr>
          <w:rFonts w:hint="eastAsia"/>
          <w:color w:val="000000"/>
          <w:highlight w:val="none"/>
        </w:rPr>
      </w:pPr>
    </w:p>
    <w:p w14:paraId="036C9A28">
      <w:pPr>
        <w:pStyle w:val="24"/>
        <w:rPr>
          <w:rFonts w:hint="eastAsia"/>
          <w:color w:val="000000"/>
          <w:highlight w:val="none"/>
        </w:rPr>
      </w:pPr>
    </w:p>
    <w:p w14:paraId="2EBB32AB">
      <w:pPr>
        <w:pStyle w:val="24"/>
        <w:rPr>
          <w:rFonts w:hint="eastAsia"/>
          <w:color w:val="000000"/>
          <w:highlight w:val="none"/>
        </w:rPr>
      </w:pPr>
    </w:p>
    <w:p w14:paraId="0ACD6317">
      <w:pPr>
        <w:pStyle w:val="24"/>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1940A8B2">
      <w:pPr>
        <w:pStyle w:val="24"/>
        <w:rPr>
          <w:rFonts w:hint="eastAsia"/>
          <w:color w:val="FF0000"/>
          <w:highlight w:val="none"/>
        </w:rPr>
      </w:pPr>
    </w:p>
    <w:p w14:paraId="67D11EA2">
      <w:pPr>
        <w:pStyle w:val="24"/>
        <w:rPr>
          <w:rFonts w:hint="eastAsia"/>
          <w:color w:val="000000"/>
          <w:highlight w:val="none"/>
        </w:rPr>
      </w:pPr>
    </w:p>
    <w:p w14:paraId="272A21F0">
      <w:pPr>
        <w:pStyle w:val="24"/>
        <w:rPr>
          <w:rFonts w:hint="eastAsia"/>
          <w:color w:val="000000"/>
          <w:highlight w:val="none"/>
        </w:rPr>
      </w:pPr>
    </w:p>
    <w:p w14:paraId="2A03ADBD">
      <w:pPr>
        <w:pStyle w:val="24"/>
        <w:rPr>
          <w:rFonts w:hint="eastAsia"/>
          <w:color w:val="000000"/>
          <w:highlight w:val="none"/>
        </w:rPr>
      </w:pPr>
    </w:p>
    <w:p w14:paraId="74DA84B0">
      <w:pPr>
        <w:pStyle w:val="24"/>
        <w:rPr>
          <w:rFonts w:hint="eastAsia"/>
          <w:color w:val="000000"/>
          <w:highlight w:val="none"/>
        </w:rPr>
      </w:pPr>
    </w:p>
    <w:p w14:paraId="12B7D3C6">
      <w:pPr>
        <w:pStyle w:val="24"/>
        <w:rPr>
          <w:rFonts w:hint="eastAsia"/>
          <w:color w:val="000000"/>
          <w:highlight w:val="none"/>
        </w:rPr>
      </w:pPr>
    </w:p>
    <w:p w14:paraId="77418CDB">
      <w:pPr>
        <w:pStyle w:val="24"/>
        <w:rPr>
          <w:rFonts w:hint="eastAsia"/>
          <w:color w:val="000000"/>
          <w:highlight w:val="none"/>
        </w:rPr>
      </w:pPr>
    </w:p>
    <w:p w14:paraId="1C5FA117">
      <w:pPr>
        <w:pStyle w:val="24"/>
        <w:rPr>
          <w:rFonts w:hint="eastAsia"/>
          <w:color w:val="000000"/>
          <w:highlight w:val="none"/>
        </w:rPr>
      </w:pPr>
    </w:p>
    <w:p w14:paraId="24B5F32F">
      <w:pPr>
        <w:pStyle w:val="24"/>
        <w:rPr>
          <w:rFonts w:hint="eastAsia"/>
          <w:color w:val="000000"/>
          <w:highlight w:val="none"/>
        </w:rPr>
      </w:pPr>
    </w:p>
    <w:p w14:paraId="188D4AE8">
      <w:pPr>
        <w:pStyle w:val="24"/>
        <w:rPr>
          <w:rFonts w:hint="eastAsia"/>
          <w:color w:val="000000"/>
          <w:highlight w:val="none"/>
        </w:rPr>
      </w:pPr>
    </w:p>
    <w:p w14:paraId="6A9433B2">
      <w:pPr>
        <w:pStyle w:val="24"/>
        <w:rPr>
          <w:rFonts w:hint="eastAsia"/>
          <w:color w:val="000000"/>
          <w:highlight w:val="none"/>
        </w:rPr>
      </w:pPr>
    </w:p>
    <w:p w14:paraId="150A0433">
      <w:pPr>
        <w:pStyle w:val="24"/>
        <w:rPr>
          <w:rFonts w:hint="eastAsia"/>
          <w:color w:val="000000"/>
          <w:highlight w:val="none"/>
        </w:rPr>
      </w:pPr>
    </w:p>
    <w:p w14:paraId="66CDF3BD">
      <w:pPr>
        <w:pStyle w:val="24"/>
        <w:rPr>
          <w:rFonts w:hint="eastAsia"/>
          <w:color w:val="000000"/>
          <w:highlight w:val="none"/>
        </w:rPr>
      </w:pPr>
    </w:p>
    <w:p w14:paraId="05DEBAB4">
      <w:pPr>
        <w:pStyle w:val="24"/>
        <w:rPr>
          <w:rFonts w:hint="eastAsia"/>
          <w:color w:val="000000"/>
          <w:highlight w:val="none"/>
        </w:rPr>
      </w:pPr>
    </w:p>
    <w:p w14:paraId="567F4DE2">
      <w:pPr>
        <w:pStyle w:val="24"/>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485C627A">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14:paraId="5FB2B815">
      <w:pPr>
        <w:pStyle w:val="24"/>
        <w:numPr>
          <w:ilvl w:val="0"/>
          <w:numId w:val="11"/>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14:paraId="5541C01C">
      <w:pPr>
        <w:pStyle w:val="24"/>
        <w:numPr>
          <w:ilvl w:val="0"/>
          <w:numId w:val="11"/>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7FEC7F8F">
      <w:pPr>
        <w:pStyle w:val="24"/>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2B9291F9">
      <w:pPr>
        <w:pStyle w:val="24"/>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4A9EB7F7">
      <w:pPr>
        <w:pStyle w:val="24"/>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14:paraId="144BF03A">
      <w:pPr>
        <w:pStyle w:val="24"/>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01BCC6C7">
      <w:pPr>
        <w:pStyle w:val="24"/>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717ADC5D">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4F786BF6">
      <w:pPr>
        <w:pStyle w:val="24"/>
        <w:rPr>
          <w:rFonts w:hint="eastAsia" w:ascii="宋体" w:hAnsi="宋体" w:cs="宋体"/>
          <w:color w:val="000000"/>
          <w:sz w:val="32"/>
          <w:szCs w:val="32"/>
          <w:highlight w:val="none"/>
        </w:rPr>
      </w:pPr>
    </w:p>
    <w:p w14:paraId="447F7BC2">
      <w:pPr>
        <w:pStyle w:val="24"/>
        <w:rPr>
          <w:rFonts w:hint="eastAsia" w:ascii="宋体" w:hAnsi="宋体" w:cs="宋体"/>
          <w:color w:val="000000"/>
          <w:sz w:val="32"/>
          <w:szCs w:val="32"/>
          <w:highlight w:val="none"/>
        </w:rPr>
      </w:pPr>
    </w:p>
    <w:p w14:paraId="2ACC0762">
      <w:pPr>
        <w:pStyle w:val="24"/>
        <w:rPr>
          <w:rFonts w:hint="eastAsia" w:ascii="宋体" w:hAnsi="宋体" w:cs="宋体"/>
          <w:color w:val="000000"/>
          <w:sz w:val="32"/>
          <w:szCs w:val="32"/>
          <w:highlight w:val="none"/>
        </w:rPr>
      </w:pPr>
    </w:p>
    <w:p w14:paraId="1D33181D">
      <w:pPr>
        <w:pStyle w:val="2"/>
        <w:rPr>
          <w:rFonts w:hint="eastAsia"/>
        </w:rPr>
      </w:pPr>
    </w:p>
    <w:p w14:paraId="7B3865BC">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14:paraId="4D450921">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1D4483E2">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5F265DDE">
      <w:pPr>
        <w:pStyle w:val="10"/>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7DCA436B">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459879C">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1F26124">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2F8E8687">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128592D5">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7E2E031C">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20EA439F">
      <w:pPr>
        <w:pStyle w:val="10"/>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20" w:name="_Toc97049462"/>
      <w:bookmarkStart w:id="2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7411BCE4">
      <w:pPr>
        <w:pStyle w:val="10"/>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32A979DC">
      <w:pPr>
        <w:pStyle w:val="10"/>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30FC192B">
      <w:pPr>
        <w:pStyle w:val="10"/>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14:paraId="4A37206A">
      <w:pPr>
        <w:pStyle w:val="3"/>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342B59A9">
      <w:pPr>
        <w:keepNext w:val="0"/>
        <w:keepLines w:val="0"/>
        <w:widowControl/>
        <w:suppressLineNumbers w:val="0"/>
        <w:jc w:val="left"/>
        <w:rPr>
          <w:rFonts w:hint="eastAsia" w:ascii="仿宋" w:hAnsi="仿宋" w:eastAsia="仿宋" w:cs="仿宋"/>
          <w:color w:val="000000"/>
          <w:sz w:val="24"/>
          <w:szCs w:val="24"/>
          <w:highlight w:val="none"/>
        </w:rPr>
      </w:pPr>
    </w:p>
    <w:p w14:paraId="504A0AAE">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14:paraId="6AEA1194">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14:paraId="1E4BECD0">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（二）分项报价明细表</w:t>
      </w:r>
      <w:r>
        <w:rPr>
          <w:rFonts w:hint="eastAsia" w:ascii="仿宋" w:hAnsi="仿宋" w:eastAsia="仿宋" w:cs="仿宋"/>
          <w:color w:val="000000"/>
          <w:sz w:val="24"/>
          <w:szCs w:val="24"/>
          <w:highlight w:val="none"/>
          <w:lang w:val="en-US" w:eastAsia="zh-CN"/>
        </w:rPr>
        <w:t>…………………………………………………………第（  ）页</w:t>
      </w:r>
    </w:p>
    <w:p w14:paraId="5F555050">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14:paraId="1EE11A61">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14:paraId="38B95D85">
      <w:pPr>
        <w:pStyle w:val="24"/>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14:paraId="3DF34E02">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14:paraId="169BBDD4">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14:paraId="2C6C71C1">
      <w:pPr>
        <w:pStyle w:val="24"/>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14:paraId="6956066E">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14:paraId="76CEB72F">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14:paraId="56CBF622">
      <w:pPr>
        <w:pStyle w:val="24"/>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14:paraId="24EE99C3">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技术评审……………………………………………………………………第（  ）页</w:t>
      </w:r>
    </w:p>
    <w:p w14:paraId="6D7938BB">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（一）技术评审自查表…………………………………………………………第（  ）页</w:t>
      </w:r>
    </w:p>
    <w:p w14:paraId="197131A9">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（二）技术评审证明资料………………………………………………………第（  ）页</w:t>
      </w:r>
    </w:p>
    <w:p w14:paraId="17E12D7E">
      <w:pPr>
        <w:shd w:val="clear" w:color="auto" w:fill="FFFFFF"/>
        <w:spacing w:line="360" w:lineRule="auto"/>
        <w:rPr>
          <w:rFonts w:hint="eastAsia" w:ascii="仿宋" w:hAnsi="仿宋" w:eastAsia="仿宋" w:cs="仿宋"/>
          <w:color w:val="000000"/>
          <w:sz w:val="24"/>
          <w:szCs w:val="36"/>
          <w:highlight w:val="none"/>
        </w:rPr>
      </w:pPr>
    </w:p>
    <w:p w14:paraId="46DA5A11">
      <w:pPr>
        <w:pStyle w:val="24"/>
        <w:rPr>
          <w:rFonts w:hint="eastAsia" w:ascii="仿宋" w:hAnsi="仿宋" w:eastAsia="仿宋" w:cs="仿宋"/>
          <w:color w:val="000000"/>
          <w:highlight w:val="none"/>
        </w:rPr>
      </w:pPr>
    </w:p>
    <w:p w14:paraId="76AD91F3">
      <w:pPr>
        <w:pStyle w:val="24"/>
        <w:ind w:left="0" w:leftChars="0" w:firstLine="0" w:firstLineChars="0"/>
        <w:rPr>
          <w:rFonts w:hint="eastAsia" w:ascii="仿宋" w:hAnsi="仿宋" w:eastAsia="仿宋" w:cs="仿宋"/>
          <w:color w:val="000000"/>
          <w:sz w:val="24"/>
          <w:szCs w:val="24"/>
          <w:highlight w:val="none"/>
        </w:rPr>
      </w:pPr>
    </w:p>
    <w:p w14:paraId="093F983C">
      <w:pPr>
        <w:pStyle w:val="24"/>
        <w:ind w:left="0" w:leftChars="0" w:firstLine="0" w:firstLineChars="0"/>
        <w:rPr>
          <w:rFonts w:hint="eastAsia" w:ascii="仿宋" w:hAnsi="仿宋" w:eastAsia="仿宋" w:cs="仿宋"/>
          <w:color w:val="000000"/>
          <w:sz w:val="24"/>
          <w:szCs w:val="24"/>
          <w:highlight w:val="none"/>
        </w:rPr>
      </w:pPr>
    </w:p>
    <w:p w14:paraId="3BDCAB4A">
      <w:pPr>
        <w:pStyle w:val="24"/>
        <w:ind w:firstLine="400"/>
        <w:rPr>
          <w:rFonts w:hint="eastAsia" w:ascii="仿宋" w:hAnsi="仿宋" w:eastAsia="仿宋" w:cs="仿宋"/>
          <w:color w:val="000000"/>
          <w:sz w:val="24"/>
          <w:szCs w:val="24"/>
          <w:highlight w:val="none"/>
        </w:rPr>
      </w:pPr>
    </w:p>
    <w:p w14:paraId="7FBDCBF1">
      <w:pPr>
        <w:pStyle w:val="24"/>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14:paraId="2F1597DC">
      <w:pPr>
        <w:pStyle w:val="24"/>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14:paraId="2E741A98">
      <w:pPr>
        <w:pStyle w:val="24"/>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14:paraId="381957C5">
      <w:pPr>
        <w:pStyle w:val="14"/>
        <w:spacing w:line="360" w:lineRule="auto"/>
        <w:rPr>
          <w:rFonts w:hint="eastAsia" w:ascii="仿宋" w:hAnsi="仿宋" w:eastAsia="仿宋" w:cs="仿宋"/>
          <w:color w:val="000000"/>
          <w:sz w:val="24"/>
          <w:szCs w:val="24"/>
          <w:highlight w:val="none"/>
        </w:rPr>
      </w:pPr>
    </w:p>
    <w:p w14:paraId="71E920CD">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14:paraId="04C71BE3">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14:paraId="339D18FD">
      <w:pPr>
        <w:pStyle w:val="3"/>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27B32711">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17"/>
        <w:tblW w:w="0" w:type="auto"/>
        <w:jc w:val="center"/>
        <w:tblLayout w:type="autofit"/>
        <w:tblCellMar>
          <w:top w:w="0" w:type="dxa"/>
          <w:left w:w="108" w:type="dxa"/>
          <w:bottom w:w="0" w:type="dxa"/>
          <w:right w:w="108" w:type="dxa"/>
        </w:tblCellMar>
      </w:tblPr>
      <w:tblGrid>
        <w:gridCol w:w="1560"/>
        <w:gridCol w:w="2593"/>
        <w:gridCol w:w="1517"/>
        <w:gridCol w:w="3428"/>
      </w:tblGrid>
      <w:tr w14:paraId="7EAFB353">
        <w:tblPrEx>
          <w:tblCellMar>
            <w:top w:w="0" w:type="dxa"/>
            <w:left w:w="108" w:type="dxa"/>
            <w:bottom w:w="0" w:type="dxa"/>
            <w:right w:w="108" w:type="dxa"/>
          </w:tblCellMar>
        </w:tblPrEx>
        <w:trPr>
          <w:jc w:val="center"/>
        </w:trPr>
        <w:tc>
          <w:tcPr>
            <w:tcW w:w="1560" w:type="dxa"/>
            <w:vAlign w:val="bottom"/>
          </w:tcPr>
          <w:p w14:paraId="753CC1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7538" w:type="dxa"/>
            <w:gridSpan w:val="3"/>
            <w:tcBorders>
              <w:top w:val="nil"/>
              <w:left w:val="nil"/>
              <w:bottom w:val="single" w:color="auto" w:sz="4" w:space="0"/>
              <w:right w:val="nil"/>
            </w:tcBorders>
            <w:vAlign w:val="bottom"/>
          </w:tcPr>
          <w:p w14:paraId="452C3DA0">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lang w:eastAsia="zh-CN"/>
              </w:rPr>
            </w:pPr>
            <w:r>
              <w:rPr>
                <w:rFonts w:hint="eastAsia" w:ascii="仿宋" w:hAnsi="仿宋" w:eastAsia="仿宋" w:cs="仿宋"/>
                <w:color w:val="000000"/>
                <w:sz w:val="24"/>
                <w:szCs w:val="32"/>
                <w:highlight w:val="none"/>
                <w:lang w:eastAsia="zh-CN"/>
              </w:rPr>
              <w:t>中山大学孙逸仙纪念医院北院区检验科、南院区逸仙楼四楼消毒供应中心空调系统升级改造服务项目（第二次）</w:t>
            </w:r>
          </w:p>
        </w:tc>
      </w:tr>
      <w:tr w14:paraId="1C4C9677">
        <w:tblPrEx>
          <w:tblCellMar>
            <w:top w:w="0" w:type="dxa"/>
            <w:left w:w="108" w:type="dxa"/>
            <w:bottom w:w="0" w:type="dxa"/>
            <w:right w:w="108" w:type="dxa"/>
          </w:tblCellMar>
        </w:tblPrEx>
        <w:trPr>
          <w:jc w:val="center"/>
        </w:trPr>
        <w:tc>
          <w:tcPr>
            <w:tcW w:w="1560" w:type="dxa"/>
            <w:vAlign w:val="bottom"/>
          </w:tcPr>
          <w:p w14:paraId="18202D0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29D4848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7B9C53F9">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3428" w:type="dxa"/>
            <w:tcBorders>
              <w:top w:val="single" w:color="auto" w:sz="4" w:space="0"/>
              <w:left w:val="nil"/>
              <w:bottom w:val="single" w:color="auto" w:sz="4" w:space="0"/>
              <w:right w:val="nil"/>
            </w:tcBorders>
          </w:tcPr>
          <w:p w14:paraId="360CBFEA">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184521B3">
        <w:tblPrEx>
          <w:tblCellMar>
            <w:top w:w="0" w:type="dxa"/>
            <w:left w:w="108" w:type="dxa"/>
            <w:bottom w:w="0" w:type="dxa"/>
            <w:right w:w="108" w:type="dxa"/>
          </w:tblCellMar>
        </w:tblPrEx>
        <w:trPr>
          <w:jc w:val="center"/>
        </w:trPr>
        <w:tc>
          <w:tcPr>
            <w:tcW w:w="1560" w:type="dxa"/>
            <w:vAlign w:val="bottom"/>
          </w:tcPr>
          <w:p w14:paraId="444782A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363E9BB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74669AA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3428" w:type="dxa"/>
            <w:tcBorders>
              <w:top w:val="single" w:color="auto" w:sz="4" w:space="0"/>
              <w:left w:val="nil"/>
              <w:bottom w:val="single" w:color="auto" w:sz="4" w:space="0"/>
              <w:right w:val="nil"/>
            </w:tcBorders>
          </w:tcPr>
          <w:p w14:paraId="261FB1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151B1FC3">
      <w:pPr>
        <w:rPr>
          <w:highlight w:val="none"/>
        </w:rPr>
      </w:pPr>
    </w:p>
    <w:p w14:paraId="163C678D">
      <w:pPr>
        <w:rPr>
          <w:highlight w:val="none"/>
        </w:rPr>
      </w:pPr>
    </w:p>
    <w:tbl>
      <w:tblPr>
        <w:tblStyle w:val="17"/>
        <w:tblW w:w="94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3436"/>
        <w:gridCol w:w="3402"/>
        <w:gridCol w:w="1596"/>
        <w:gridCol w:w="1045"/>
      </w:tblGrid>
      <w:tr w14:paraId="0EB76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30" w:hRule="atLeast"/>
          <w:jc w:val="center"/>
        </w:trPr>
        <w:tc>
          <w:tcPr>
            <w:tcW w:w="3436" w:type="dxa"/>
            <w:shd w:val="clear" w:color="auto" w:fill="EEECE1"/>
            <w:vAlign w:val="center"/>
          </w:tcPr>
          <w:p w14:paraId="462139E0">
            <w:pPr>
              <w:pStyle w:val="38"/>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rPr>
              <w:t>项目名称</w:t>
            </w:r>
          </w:p>
        </w:tc>
        <w:tc>
          <w:tcPr>
            <w:tcW w:w="3402" w:type="dxa"/>
            <w:shd w:val="clear" w:color="auto" w:fill="EEECE1"/>
            <w:vAlign w:val="center"/>
          </w:tcPr>
          <w:p w14:paraId="1C8D729D">
            <w:pPr>
              <w:pStyle w:val="38"/>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总报价（元）</w:t>
            </w:r>
          </w:p>
        </w:tc>
        <w:tc>
          <w:tcPr>
            <w:tcW w:w="1596" w:type="dxa"/>
            <w:shd w:val="clear" w:color="auto" w:fill="EEECE1"/>
            <w:vAlign w:val="center"/>
          </w:tcPr>
          <w:p w14:paraId="52FCFDE2">
            <w:pPr>
              <w:pStyle w:val="38"/>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响应有效期</w:t>
            </w:r>
          </w:p>
        </w:tc>
        <w:tc>
          <w:tcPr>
            <w:tcW w:w="1045" w:type="dxa"/>
            <w:shd w:val="clear" w:color="auto" w:fill="EEECE1"/>
            <w:vAlign w:val="center"/>
          </w:tcPr>
          <w:p w14:paraId="0CF31942">
            <w:pPr>
              <w:pStyle w:val="38"/>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备注</w:t>
            </w:r>
          </w:p>
        </w:tc>
      </w:tr>
      <w:tr w14:paraId="32D5F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0" w:hRule="atLeast"/>
          <w:jc w:val="center"/>
        </w:trPr>
        <w:tc>
          <w:tcPr>
            <w:tcW w:w="3436" w:type="dxa"/>
            <w:shd w:val="clear" w:color="auto" w:fill="FFFFFF"/>
            <w:vAlign w:val="center"/>
          </w:tcPr>
          <w:p w14:paraId="24615C4E">
            <w:pPr>
              <w:pStyle w:val="38"/>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Cs/>
                <w:color w:val="auto"/>
                <w:kern w:val="0"/>
                <w:sz w:val="22"/>
                <w:szCs w:val="22"/>
                <w:highlight w:val="none"/>
                <w:lang w:eastAsia="zh-CN"/>
              </w:rPr>
            </w:pPr>
            <w:r>
              <w:rPr>
                <w:rFonts w:hint="eastAsia" w:ascii="仿宋" w:hAnsi="仿宋" w:eastAsia="仿宋" w:cs="仿宋"/>
                <w:color w:val="auto"/>
                <w:sz w:val="22"/>
                <w:szCs w:val="22"/>
                <w:highlight w:val="none"/>
                <w:lang w:eastAsia="zh-CN"/>
              </w:rPr>
              <w:t>中山大学孙逸仙纪念医院北院区检验科、南院区逸仙楼四楼消毒供应中心空调系统升级改造服务项目（第二次）</w:t>
            </w:r>
          </w:p>
        </w:tc>
        <w:tc>
          <w:tcPr>
            <w:tcW w:w="3402" w:type="dxa"/>
            <w:shd w:val="clear" w:color="auto" w:fill="FFFFFF"/>
            <w:vAlign w:val="center"/>
          </w:tcPr>
          <w:p w14:paraId="2B643CD8">
            <w:pPr>
              <w:keepNext w:val="0"/>
              <w:keepLines w:val="0"/>
              <w:suppressLineNumbers w:val="0"/>
              <w:overflowPunct w:val="0"/>
              <w:spacing w:before="0" w:beforeAutospacing="0" w:after="0" w:afterAutospacing="0" w:line="460" w:lineRule="exact"/>
              <w:ind w:left="0" w:right="0"/>
              <w:rPr>
                <w:rFonts w:hint="eastAsia" w:ascii="仿宋" w:hAnsi="仿宋" w:eastAsia="仿宋" w:cs="仿宋"/>
                <w:color w:val="auto"/>
                <w:sz w:val="22"/>
                <w:highlight w:val="none"/>
              </w:rPr>
            </w:pPr>
            <w:r>
              <w:rPr>
                <w:rFonts w:hint="eastAsia" w:ascii="仿宋" w:hAnsi="仿宋" w:eastAsia="仿宋" w:cs="仿宋"/>
                <w:color w:val="auto"/>
                <w:sz w:val="22"/>
                <w:highlight w:val="none"/>
              </w:rPr>
              <w:t>大写：</w:t>
            </w:r>
            <w:r>
              <w:rPr>
                <w:rFonts w:hint="eastAsia" w:ascii="仿宋" w:hAnsi="仿宋" w:eastAsia="仿宋" w:cs="仿宋"/>
                <w:color w:val="auto"/>
                <w:sz w:val="22"/>
                <w:highlight w:val="none"/>
                <w:u w:val="single"/>
              </w:rPr>
              <w:t xml:space="preserve">                          </w:t>
            </w:r>
          </w:p>
          <w:p w14:paraId="294B5198">
            <w:pPr>
              <w:keepNext w:val="0"/>
              <w:keepLines w:val="0"/>
              <w:suppressLineNumbers w:val="0"/>
              <w:overflowPunct w:val="0"/>
              <w:spacing w:before="0" w:beforeAutospacing="0" w:after="0" w:afterAutospacing="0" w:line="460" w:lineRule="exact"/>
              <w:ind w:left="0" w:right="0"/>
              <w:rPr>
                <w:rFonts w:hint="eastAsia" w:ascii="仿宋" w:hAnsi="仿宋" w:eastAsia="仿宋" w:cs="仿宋"/>
                <w:color w:val="auto"/>
                <w:highlight w:val="none"/>
                <w:u w:val="single"/>
              </w:rPr>
            </w:pPr>
            <w:r>
              <w:rPr>
                <w:rFonts w:hint="eastAsia" w:ascii="仿宋" w:hAnsi="仿宋" w:eastAsia="仿宋" w:cs="仿宋"/>
                <w:color w:val="auto"/>
                <w:sz w:val="22"/>
                <w:highlight w:val="none"/>
              </w:rPr>
              <w:t>小写：</w:t>
            </w:r>
            <w:r>
              <w:rPr>
                <w:rFonts w:hint="eastAsia" w:ascii="仿宋" w:hAnsi="仿宋" w:eastAsia="仿宋" w:cs="仿宋"/>
                <w:color w:val="auto"/>
                <w:highlight w:val="none"/>
                <w:u w:val="single"/>
              </w:rPr>
              <w:t xml:space="preserve">                          </w:t>
            </w:r>
          </w:p>
        </w:tc>
        <w:tc>
          <w:tcPr>
            <w:tcW w:w="1596" w:type="dxa"/>
            <w:shd w:val="clear" w:color="auto" w:fill="FFFFFF"/>
            <w:vAlign w:val="center"/>
          </w:tcPr>
          <w:p w14:paraId="7E854407">
            <w:pPr>
              <w:pStyle w:val="38"/>
              <w:keepNext w:val="0"/>
              <w:keepLines w:val="0"/>
              <w:suppressLineNumbers w:val="0"/>
              <w:spacing w:before="0" w:beforeAutospacing="0" w:after="0" w:afterAutospacing="0" w:line="240" w:lineRule="auto"/>
              <w:ind w:left="0" w:right="0" w:firstLine="0" w:firstLineChars="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自提交响应文件的截止之日起90个公历日</w:t>
            </w:r>
          </w:p>
        </w:tc>
        <w:tc>
          <w:tcPr>
            <w:tcW w:w="1045" w:type="dxa"/>
            <w:shd w:val="clear" w:color="auto" w:fill="FFFFFF"/>
            <w:vAlign w:val="center"/>
          </w:tcPr>
          <w:p w14:paraId="712FEF65">
            <w:pPr>
              <w:pStyle w:val="38"/>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2"/>
                <w:highlight w:val="none"/>
              </w:rPr>
            </w:pPr>
          </w:p>
        </w:tc>
      </w:tr>
    </w:tbl>
    <w:p w14:paraId="1BCBBD21">
      <w:pPr>
        <w:pStyle w:val="5"/>
        <w:rPr>
          <w:b/>
          <w:bCs/>
          <w:highlight w:val="none"/>
        </w:rPr>
      </w:pPr>
    </w:p>
    <w:p w14:paraId="4152DFCD">
      <w:pPr>
        <w:pStyle w:val="24"/>
        <w:rPr>
          <w:rFonts w:hint="eastAsia" w:ascii="仿宋" w:hAnsi="仿宋" w:eastAsia="仿宋" w:cs="仿宋"/>
          <w:color w:val="000000"/>
          <w:sz w:val="21"/>
          <w:szCs w:val="21"/>
          <w:highlight w:val="none"/>
        </w:rPr>
      </w:pPr>
    </w:p>
    <w:p w14:paraId="3E9652F1">
      <w:pPr>
        <w:pStyle w:val="24"/>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67587449">
      <w:pPr>
        <w:pStyle w:val="24"/>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4CEB5F24">
      <w:pPr>
        <w:pStyle w:val="24"/>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w:t>
      </w:r>
      <w:r>
        <w:rPr>
          <w:rFonts w:hint="eastAsia" w:ascii="仿宋" w:hAnsi="仿宋" w:eastAsia="仿宋" w:cs="仿宋"/>
          <w:color w:val="auto"/>
          <w:sz w:val="21"/>
          <w:szCs w:val="21"/>
          <w:highlight w:val="none"/>
          <w:lang w:val="en-US" w:eastAsia="zh-CN"/>
        </w:rPr>
        <w:t>含</w:t>
      </w:r>
      <w:r>
        <w:rPr>
          <w:rFonts w:hint="eastAsia" w:ascii="仿宋" w:hAnsi="仿宋" w:eastAsia="仿宋" w:cs="仿宋"/>
          <w:color w:val="auto"/>
          <w:sz w:val="21"/>
          <w:szCs w:val="21"/>
          <w:highlight w:val="none"/>
        </w:rPr>
        <w:t>货物采购、包装、装卸、检测、运输、安装、调试、资料费、服务费、税费和伴随货物服务的其他所有费用）。</w:t>
      </w:r>
    </w:p>
    <w:p w14:paraId="7ED02D4B">
      <w:pPr>
        <w:pStyle w:val="24"/>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14:paraId="540B39DC">
      <w:pPr>
        <w:pStyle w:val="24"/>
        <w:rPr>
          <w:rFonts w:hint="eastAsia" w:ascii="仿宋" w:hAnsi="仿宋" w:eastAsia="仿宋" w:cs="仿宋"/>
          <w:color w:val="000000"/>
          <w:highlight w:val="none"/>
        </w:rPr>
      </w:pPr>
    </w:p>
    <w:p w14:paraId="7F23927B">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CBBFFB9">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4453C5E3">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391D9309">
      <w:pPr>
        <w:pStyle w:val="3"/>
        <w:keepNext/>
        <w:keepLines/>
        <w:pageBreakBefore/>
        <w:widowControl w:val="0"/>
        <w:numPr>
          <w:ilvl w:val="0"/>
          <w:numId w:val="0"/>
        </w:numPr>
        <w:kinsoku/>
        <w:wordWrap/>
        <w:overflowPunct/>
        <w:topLinePunct w:val="0"/>
        <w:autoSpaceDE/>
        <w:autoSpaceDN/>
        <w:bidi w:val="0"/>
        <w:adjustRightInd w:val="0"/>
        <w:snapToGrid w:val="0"/>
        <w:spacing w:before="157" w:beforeLines="50" w:after="0" w:line="240" w:lineRule="auto"/>
        <w:ind w:leftChars="200"/>
        <w:jc w:val="center"/>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（二）分项报价明细表（详细报价清单）</w:t>
      </w:r>
    </w:p>
    <w:p w14:paraId="44273C5B">
      <w:pPr>
        <w:numPr>
          <w:ilvl w:val="0"/>
          <w:numId w:val="0"/>
        </w:numPr>
        <w:rPr>
          <w:rFonts w:hint="eastAsia"/>
          <w:color w:val="000000" w:themeColor="text1"/>
          <w:highlight w:val="none"/>
          <w:lang w:val="en-US" w:eastAsia="zh-CN"/>
          <w14:textFill>
            <w14:solidFill>
              <w14:schemeClr w14:val="tx1"/>
            </w14:solidFill>
          </w14:textFill>
        </w:rPr>
      </w:pPr>
    </w:p>
    <w:p w14:paraId="60998889">
      <w:pPr>
        <w:numPr>
          <w:ilvl w:val="0"/>
          <w:numId w:val="0"/>
        </w:numP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项目名称：中山大学孙逸仙纪念医院北院区检验科、南院区逸仙楼四楼消毒供应中心空调系统升级改造服务项目（第二次）</w:t>
      </w:r>
    </w:p>
    <w:p w14:paraId="44CB7CD0">
      <w:pPr>
        <w:pStyle w:val="11"/>
        <w:rPr>
          <w:rFonts w:hint="eastAsia" w:ascii="仿宋" w:hAnsi="仿宋" w:eastAsia="仿宋" w:cs="仿宋"/>
          <w:lang w:val="en-US" w:eastAsia="zh-CN"/>
        </w:rPr>
      </w:pPr>
    </w:p>
    <w:p w14:paraId="7F2E2721">
      <w:pPr>
        <w:rPr>
          <w:rFonts w:hint="eastAsia" w:ascii="仿宋" w:hAnsi="仿宋" w:eastAsia="仿宋" w:cs="仿宋"/>
          <w:lang w:val="en-US" w:eastAsia="zh-CN"/>
        </w:rPr>
      </w:pPr>
    </w:p>
    <w:p w14:paraId="02F91635">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1.分项报价明细表另附，详见附件3：《中山大学孙逸仙纪念医院北院区检验科、南院区逸仙楼四楼消毒供应中心空调系统升级改造服务项目分项报价明细表（第二次）》</w:t>
      </w:r>
    </w:p>
    <w:p w14:paraId="7C020A8A">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2.响应人须按照上述附件内的要求进行填写报价。不得修改分项报价明细表内任何公式。</w:t>
      </w:r>
    </w:p>
    <w:p w14:paraId="416DF3C7">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3.分项报价明细表均需打印放入响应文件中作为响应明细报价表内容。</w:t>
      </w:r>
    </w:p>
    <w:p w14:paraId="4C108016">
      <w:pPr>
        <w:rPr>
          <w:rFonts w:hint="eastAsia" w:ascii="仿宋" w:hAnsi="仿宋" w:eastAsia="仿宋" w:cs="仿宋"/>
          <w:sz w:val="21"/>
          <w:szCs w:val="21"/>
          <w:lang w:val="en-US" w:eastAsia="zh-CN"/>
        </w:rPr>
      </w:pPr>
    </w:p>
    <w:p w14:paraId="0F546767">
      <w:pPr>
        <w:rPr>
          <w:rFonts w:hint="eastAsia" w:ascii="仿宋" w:hAnsi="仿宋" w:eastAsia="仿宋" w:cs="仿宋"/>
          <w:sz w:val="18"/>
          <w:szCs w:val="18"/>
          <w:lang w:val="en-US" w:eastAsia="zh-CN"/>
        </w:rPr>
      </w:pPr>
    </w:p>
    <w:p w14:paraId="09791F40">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注：1.此表为报价总表内各项服务的报价明细表。</w:t>
      </w:r>
    </w:p>
    <w:p w14:paraId="7062C9F4">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2.报价人应按分项报价明细表的各项内容要求进行填写，不得更改此表格式。</w:t>
      </w:r>
    </w:p>
    <w:p w14:paraId="56B1113A">
      <w:pPr>
        <w:pStyle w:val="11"/>
        <w:keepNext w:val="0"/>
        <w:keepLines w:val="0"/>
        <w:pageBreakBefore w:val="0"/>
        <w:widowControl w:val="0"/>
        <w:numPr>
          <w:ilvl w:val="0"/>
          <w:numId w:val="0"/>
        </w:numPr>
        <w:kinsoku/>
        <w:wordWrap/>
        <w:overflowPunct/>
        <w:topLinePunct w:val="0"/>
        <w:autoSpaceDE/>
        <w:autoSpaceDN/>
        <w:bidi w:val="0"/>
        <w:adjustRightInd/>
        <w:snapToGrid/>
        <w:ind w:firstLine="360"/>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3.必须将标黄色的区域一一填写完整，标黄色的品牌区域要求必须列明所响应产品的品牌。</w:t>
      </w:r>
    </w:p>
    <w:p w14:paraId="7B4E3F7A">
      <w:pPr>
        <w:pStyle w:val="11"/>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4.不得修改本表格内的计算公式。</w:t>
      </w:r>
    </w:p>
    <w:p w14:paraId="7BEF3736">
      <w:pPr>
        <w:pStyle w:val="11"/>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5.所填报的单价报价均不得超过对应项目的单价最高限价。</w:t>
      </w:r>
    </w:p>
    <w:p w14:paraId="7D1ADE7B">
      <w:pPr>
        <w:pStyle w:val="11"/>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6.分项报价明细表的三年合计金额必须与《报价一览表》中的总报价一致。</w:t>
      </w:r>
    </w:p>
    <w:p w14:paraId="53E98B03">
      <w:pPr>
        <w:pStyle w:val="11"/>
        <w:keepNext w:val="0"/>
        <w:keepLines w:val="0"/>
        <w:pageBreakBefore w:val="0"/>
        <w:widowControl w:val="0"/>
        <w:numPr>
          <w:ilvl w:val="0"/>
          <w:numId w:val="0"/>
        </w:numPr>
        <w:kinsoku/>
        <w:wordWrap/>
        <w:overflowPunct/>
        <w:topLinePunct w:val="0"/>
        <w:autoSpaceDE/>
        <w:autoSpaceDN/>
        <w:bidi w:val="0"/>
        <w:adjustRightInd/>
        <w:snapToGrid/>
        <w:ind w:firstLine="361" w:firstLineChars="200"/>
        <w:textAlignment w:val="auto"/>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7.未完全按第2-6点要求执行的，均按无效响应处理。</w:t>
      </w:r>
    </w:p>
    <w:p w14:paraId="2DE861A8">
      <w:pPr>
        <w:rPr>
          <w:rFonts w:hint="eastAsia" w:ascii="仿宋" w:hAnsi="仿宋" w:eastAsia="仿宋" w:cs="仿宋"/>
          <w:lang w:val="en-US" w:eastAsia="zh-CN"/>
        </w:rPr>
      </w:pPr>
    </w:p>
    <w:p w14:paraId="3E6A8F4F">
      <w:pPr>
        <w:pStyle w:val="11"/>
        <w:rPr>
          <w:rFonts w:hint="eastAsia" w:ascii="仿宋" w:hAnsi="仿宋" w:eastAsia="仿宋" w:cs="仿宋"/>
          <w:lang w:val="en-US" w:eastAsia="zh-CN"/>
        </w:rPr>
      </w:pPr>
    </w:p>
    <w:p w14:paraId="099C7C47">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4B237498">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782E1F48">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AB29E2C">
      <w:pPr>
        <w:pStyle w:val="3"/>
        <w:keepNext/>
        <w:keepLines/>
        <w:pageBreakBefore/>
        <w:widowControl w:val="0"/>
        <w:kinsoku/>
        <w:wordWrap/>
        <w:overflowPunct/>
        <w:topLinePunct w:val="0"/>
        <w:autoSpaceDE/>
        <w:autoSpaceDN/>
        <w:bidi w:val="0"/>
        <w:adjustRightInd w:val="0"/>
        <w:snapToGrid w:val="0"/>
        <w:spacing w:before="157" w:beforeLines="50" w:after="0" w:line="240" w:lineRule="auto"/>
        <w:ind w:left="0" w:leftChars="0" w:firstLine="0" w:firstLineChars="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4767ADA4">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17"/>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100015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36F8F8AA">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193AB4EB">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14:paraId="1F18C512">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1A7D0952">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2D10DA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3DE15B65">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202ED42E">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003F58FF">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14:paraId="72EB0E0C">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14:paraId="2F033B69">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14:paraId="6D213F36">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3718A337">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501B78B">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1892514F">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D8312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749CDC59">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52C5F1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1DEEA284">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F8E1A8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26590842">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58B758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F75BFD5">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33C2E2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69117C7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EAF5924">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6A2C78CD">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33B29D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7D90AB13">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67618C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52423644">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C280BE2">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36249773">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63732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BBFD1E9">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02F2F6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4F88FA94">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E5A7981">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62365173">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48101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4D67E01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14:paraId="0A4113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6C6C0EBD">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D88517D">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14:paraId="414D347E">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A9AD5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2C260F51">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024F4A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5C77A32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2624F3D">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638C9753">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14:paraId="60380F5E">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2BEF4937">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5B05B8E2">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79098F61">
      <w:pPr>
        <w:pStyle w:val="24"/>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3、本自查表不得擅自删改。</w:t>
      </w:r>
    </w:p>
    <w:p w14:paraId="6FD5ACE0">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lang w:eastAsia="zh-CN"/>
        </w:rPr>
      </w:pPr>
    </w:p>
    <w:p w14:paraId="74926F3A">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1C30D1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A3EFEDC">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69629A6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07E6AD7D">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2D729D8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37F3C9B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1F063FE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609D6C6E">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08EAF63E">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5FEFB5C0">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441A727B">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05F232FB">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5549F232">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5B068A9E">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79C803CB">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92FB376">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101CBE6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07DEA7F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03966B6B">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003DFCA">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4806D5C2">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65EC2FE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1A44C96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31EFD0ED">
      <w:pPr>
        <w:pStyle w:val="24"/>
        <w:rPr>
          <w:rFonts w:hint="eastAsia" w:ascii="宋体" w:hAnsi="宋体" w:cs="宋体"/>
          <w:color w:val="auto"/>
          <w:szCs w:val="21"/>
          <w:highlight w:val="none"/>
          <w:lang w:eastAsia="zh-CN"/>
        </w:rPr>
      </w:pPr>
    </w:p>
    <w:p w14:paraId="3EC82C59">
      <w:pPr>
        <w:pStyle w:val="24"/>
        <w:rPr>
          <w:rFonts w:hint="eastAsia" w:ascii="宋体" w:hAnsi="宋体" w:cs="宋体"/>
          <w:color w:val="auto"/>
          <w:szCs w:val="21"/>
          <w:highlight w:val="none"/>
          <w:lang w:eastAsia="zh-CN"/>
        </w:rPr>
      </w:pPr>
    </w:p>
    <w:p w14:paraId="70CA1EA1">
      <w:pPr>
        <w:pStyle w:val="24"/>
        <w:rPr>
          <w:rFonts w:hint="eastAsia" w:ascii="宋体" w:hAnsi="宋体" w:cs="宋体"/>
          <w:color w:val="auto"/>
          <w:szCs w:val="21"/>
          <w:highlight w:val="none"/>
          <w:lang w:eastAsia="zh-CN"/>
        </w:rPr>
      </w:pPr>
    </w:p>
    <w:p w14:paraId="45E1E8FE">
      <w:pPr>
        <w:pStyle w:val="24"/>
        <w:rPr>
          <w:rFonts w:hint="eastAsia" w:ascii="宋体" w:hAnsi="宋体" w:cs="宋体"/>
          <w:color w:val="auto"/>
          <w:szCs w:val="21"/>
          <w:highlight w:val="none"/>
          <w:lang w:eastAsia="zh-CN"/>
        </w:rPr>
      </w:pPr>
    </w:p>
    <w:p w14:paraId="5B05D1C1">
      <w:pPr>
        <w:pStyle w:val="24"/>
        <w:rPr>
          <w:rFonts w:hint="eastAsia" w:ascii="宋体" w:hAnsi="宋体" w:cs="宋体"/>
          <w:color w:val="auto"/>
          <w:szCs w:val="21"/>
          <w:highlight w:val="none"/>
          <w:lang w:eastAsia="zh-CN"/>
        </w:rPr>
      </w:pPr>
    </w:p>
    <w:p w14:paraId="4D1D35BB">
      <w:pPr>
        <w:pStyle w:val="24"/>
        <w:rPr>
          <w:rFonts w:hint="eastAsia" w:ascii="宋体" w:hAnsi="宋体" w:cs="宋体"/>
          <w:color w:val="auto"/>
          <w:szCs w:val="21"/>
          <w:highlight w:val="none"/>
          <w:lang w:eastAsia="zh-CN"/>
        </w:rPr>
      </w:pPr>
    </w:p>
    <w:p w14:paraId="51CA30A0">
      <w:pPr>
        <w:pStyle w:val="24"/>
        <w:rPr>
          <w:rFonts w:hint="eastAsia" w:ascii="宋体" w:hAnsi="宋体" w:cs="宋体"/>
          <w:color w:val="auto"/>
          <w:szCs w:val="21"/>
          <w:highlight w:val="none"/>
          <w:lang w:eastAsia="zh-CN"/>
        </w:rPr>
      </w:pPr>
    </w:p>
    <w:p w14:paraId="57A3925D">
      <w:pPr>
        <w:pStyle w:val="24"/>
        <w:rPr>
          <w:rFonts w:hint="eastAsia" w:ascii="宋体" w:hAnsi="宋体" w:cs="宋体"/>
          <w:color w:val="auto"/>
          <w:szCs w:val="21"/>
          <w:highlight w:val="none"/>
          <w:lang w:eastAsia="zh-CN"/>
        </w:rPr>
      </w:pPr>
    </w:p>
    <w:p w14:paraId="7FC71EE2">
      <w:pPr>
        <w:pStyle w:val="24"/>
        <w:rPr>
          <w:rFonts w:hint="eastAsia" w:ascii="宋体" w:hAnsi="宋体" w:cs="宋体"/>
          <w:color w:val="auto"/>
          <w:szCs w:val="21"/>
          <w:highlight w:val="none"/>
          <w:lang w:eastAsia="zh-CN"/>
        </w:rPr>
      </w:pPr>
    </w:p>
    <w:p w14:paraId="2951F14D">
      <w:pPr>
        <w:pStyle w:val="24"/>
        <w:rPr>
          <w:rFonts w:hint="eastAsia" w:ascii="宋体" w:hAnsi="宋体" w:cs="宋体"/>
          <w:color w:val="auto"/>
          <w:szCs w:val="21"/>
          <w:highlight w:val="none"/>
          <w:lang w:eastAsia="zh-CN"/>
        </w:rPr>
      </w:pPr>
    </w:p>
    <w:p w14:paraId="0A3CAE83">
      <w:pPr>
        <w:pStyle w:val="24"/>
        <w:rPr>
          <w:rFonts w:hint="eastAsia" w:ascii="宋体" w:hAnsi="宋体" w:cs="宋体"/>
          <w:color w:val="auto"/>
          <w:szCs w:val="21"/>
          <w:highlight w:val="none"/>
          <w:lang w:eastAsia="zh-CN"/>
        </w:rPr>
      </w:pPr>
    </w:p>
    <w:p w14:paraId="232798D6">
      <w:pPr>
        <w:pStyle w:val="24"/>
        <w:rPr>
          <w:rFonts w:hint="eastAsia" w:ascii="宋体" w:hAnsi="宋体" w:cs="宋体"/>
          <w:color w:val="auto"/>
          <w:szCs w:val="21"/>
          <w:highlight w:val="none"/>
          <w:lang w:eastAsia="zh-CN"/>
        </w:rPr>
      </w:pPr>
    </w:p>
    <w:p w14:paraId="5FCB678B">
      <w:pPr>
        <w:pStyle w:val="24"/>
        <w:rPr>
          <w:rFonts w:hint="eastAsia" w:ascii="宋体" w:hAnsi="宋体" w:cs="宋体"/>
          <w:color w:val="auto"/>
          <w:szCs w:val="21"/>
          <w:highlight w:val="none"/>
          <w:lang w:eastAsia="zh-CN"/>
        </w:rPr>
      </w:pPr>
    </w:p>
    <w:p w14:paraId="4602BE26">
      <w:pPr>
        <w:pStyle w:val="24"/>
        <w:rPr>
          <w:rFonts w:hint="eastAsia" w:ascii="宋体" w:hAnsi="宋体" w:cs="宋体"/>
          <w:color w:val="auto"/>
          <w:szCs w:val="21"/>
          <w:highlight w:val="none"/>
          <w:lang w:eastAsia="zh-CN"/>
        </w:rPr>
      </w:pPr>
    </w:p>
    <w:p w14:paraId="30994118">
      <w:pPr>
        <w:pStyle w:val="24"/>
        <w:rPr>
          <w:rFonts w:hint="eastAsia" w:ascii="宋体" w:hAnsi="宋体" w:cs="宋体"/>
          <w:color w:val="auto"/>
          <w:szCs w:val="21"/>
          <w:highlight w:val="none"/>
          <w:lang w:eastAsia="zh-CN"/>
        </w:rPr>
      </w:pPr>
    </w:p>
    <w:p w14:paraId="68D5403D">
      <w:pPr>
        <w:pStyle w:val="24"/>
        <w:rPr>
          <w:rFonts w:hint="eastAsia" w:ascii="宋体" w:hAnsi="宋体" w:cs="宋体"/>
          <w:color w:val="auto"/>
          <w:szCs w:val="21"/>
          <w:highlight w:val="none"/>
          <w:lang w:eastAsia="zh-CN"/>
        </w:rPr>
      </w:pPr>
    </w:p>
    <w:p w14:paraId="65EED135">
      <w:pPr>
        <w:pStyle w:val="24"/>
        <w:rPr>
          <w:rFonts w:hint="eastAsia" w:ascii="宋体" w:hAnsi="宋体" w:cs="宋体"/>
          <w:color w:val="auto"/>
          <w:szCs w:val="21"/>
          <w:highlight w:val="none"/>
          <w:lang w:eastAsia="zh-CN"/>
        </w:rPr>
      </w:pPr>
    </w:p>
    <w:p w14:paraId="7D67203E">
      <w:pPr>
        <w:pStyle w:val="24"/>
        <w:rPr>
          <w:rFonts w:hint="eastAsia" w:ascii="宋体" w:hAnsi="宋体" w:cs="宋体"/>
          <w:color w:val="auto"/>
          <w:szCs w:val="21"/>
          <w:highlight w:val="none"/>
          <w:lang w:eastAsia="zh-CN"/>
        </w:rPr>
      </w:pPr>
    </w:p>
    <w:p w14:paraId="5236D545">
      <w:pPr>
        <w:pStyle w:val="24"/>
        <w:rPr>
          <w:rFonts w:hint="eastAsia" w:ascii="宋体" w:hAnsi="宋体" w:cs="宋体"/>
          <w:color w:val="auto"/>
          <w:szCs w:val="21"/>
          <w:highlight w:val="none"/>
          <w:lang w:eastAsia="zh-CN"/>
        </w:rPr>
      </w:pPr>
    </w:p>
    <w:p w14:paraId="59C0DBE4">
      <w:pPr>
        <w:pStyle w:val="24"/>
        <w:rPr>
          <w:rFonts w:hint="eastAsia" w:ascii="宋体" w:hAnsi="宋体" w:cs="宋体"/>
          <w:color w:val="auto"/>
          <w:szCs w:val="21"/>
          <w:highlight w:val="none"/>
          <w:lang w:eastAsia="zh-CN"/>
        </w:rPr>
      </w:pPr>
    </w:p>
    <w:p w14:paraId="23244549">
      <w:pPr>
        <w:pStyle w:val="24"/>
        <w:rPr>
          <w:rFonts w:hint="eastAsia" w:ascii="宋体" w:hAnsi="宋体" w:cs="宋体"/>
          <w:color w:val="auto"/>
          <w:szCs w:val="21"/>
          <w:highlight w:val="none"/>
          <w:lang w:eastAsia="zh-CN"/>
        </w:rPr>
      </w:pPr>
    </w:p>
    <w:p w14:paraId="0E8AAD1D">
      <w:pPr>
        <w:pStyle w:val="24"/>
        <w:rPr>
          <w:rFonts w:hint="eastAsia" w:ascii="宋体" w:hAnsi="宋体" w:cs="宋体"/>
          <w:color w:val="auto"/>
          <w:szCs w:val="21"/>
          <w:highlight w:val="none"/>
          <w:lang w:eastAsia="zh-CN"/>
        </w:rPr>
      </w:pPr>
    </w:p>
    <w:p w14:paraId="7EB2BF72">
      <w:pPr>
        <w:pStyle w:val="24"/>
        <w:rPr>
          <w:rFonts w:hint="eastAsia" w:ascii="宋体" w:hAnsi="宋体" w:cs="宋体"/>
          <w:color w:val="auto"/>
          <w:szCs w:val="21"/>
          <w:highlight w:val="none"/>
          <w:lang w:eastAsia="zh-CN"/>
        </w:rPr>
      </w:pPr>
    </w:p>
    <w:p w14:paraId="660EFB06">
      <w:pPr>
        <w:pStyle w:val="24"/>
        <w:rPr>
          <w:rFonts w:hint="eastAsia" w:ascii="宋体" w:hAnsi="宋体" w:cs="宋体"/>
          <w:color w:val="auto"/>
          <w:szCs w:val="21"/>
          <w:highlight w:val="none"/>
          <w:lang w:eastAsia="zh-CN"/>
        </w:rPr>
      </w:pPr>
    </w:p>
    <w:p w14:paraId="784A74D7">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24434901">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6900C3DD">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10AECFBE">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31183A52">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6B2E13CD">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14:paraId="46988CCD">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p>
    <w:p w14:paraId="7B5EC7D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391BB15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17"/>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0EEE5C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4C6AF8CE">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1550E189">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14:paraId="7BBE5573">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5763CE55">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4B5B20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61179541">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tcPr>
          <w:p w14:paraId="482A6F2C">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15C5D09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①响应报价未超过本项目最高限价，且单项报价也未超过单价的最高限价。</w:t>
            </w:r>
          </w:p>
          <w:p w14:paraId="789FAAD7">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0440A09D">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076974C8">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6191507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14:paraId="44AAD06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B4B258A">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3C7CB21F">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4653BC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0BDD3824">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tcPr>
          <w:p w14:paraId="4D6EA5B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50105B5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7D5A89B">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0BE74492">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DBD70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F747BD4">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tcPr>
          <w:p w14:paraId="69D56A6D">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7F09828C">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6BA76D23">
            <w:pPr>
              <w:pStyle w:val="24"/>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26C22ED1">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B8FBD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1FC2DC00">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tcPr>
          <w:p w14:paraId="2937458D">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14:paraId="3D5E34D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1FAABFD0">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5617EBEA">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2947C1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0A52B396">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tcPr>
          <w:p w14:paraId="1B1A6BD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14:paraId="6E338E67">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34CB46D">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4E73F98C">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0445F1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757E6914">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tcPr>
          <w:p w14:paraId="13EA612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507B05E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F1B9397">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4CFE2A8C">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5D7C4E1F">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162D2E5E">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52B8902D">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1524CA9E">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5701ABFD">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333DB810">
      <w:pPr>
        <w:pStyle w:val="8"/>
        <w:shd w:val="clear" w:color="auto" w:fill="FFFFFF"/>
        <w:rPr>
          <w:rFonts w:hint="eastAsia" w:ascii="仿宋" w:hAnsi="仿宋" w:eastAsia="仿宋" w:cs="仿宋"/>
          <w:sz w:val="21"/>
          <w:szCs w:val="21"/>
          <w:highlight w:val="none"/>
        </w:rPr>
      </w:pPr>
    </w:p>
    <w:p w14:paraId="355B71A1">
      <w:pPr>
        <w:pStyle w:val="8"/>
        <w:shd w:val="clear" w:color="auto" w:fill="FFFFFF"/>
        <w:rPr>
          <w:rFonts w:hint="eastAsia" w:ascii="仿宋" w:hAnsi="仿宋" w:eastAsia="仿宋" w:cs="仿宋"/>
          <w:sz w:val="21"/>
          <w:szCs w:val="21"/>
          <w:highlight w:val="none"/>
        </w:rPr>
      </w:pPr>
    </w:p>
    <w:p w14:paraId="2C22367B">
      <w:pPr>
        <w:pStyle w:val="8"/>
        <w:shd w:val="clear" w:color="auto" w:fill="FFFFFF"/>
        <w:rPr>
          <w:rFonts w:hint="eastAsia" w:ascii="仿宋" w:hAnsi="仿宋" w:eastAsia="仿宋" w:cs="仿宋"/>
          <w:sz w:val="21"/>
          <w:szCs w:val="21"/>
          <w:highlight w:val="none"/>
        </w:rPr>
      </w:pPr>
    </w:p>
    <w:p w14:paraId="403C559B">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06B1766">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6709884">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64BF794C">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14:paraId="3702C3EA">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3DDE9B0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1344A5FF">
      <w:pPr>
        <w:pStyle w:val="9"/>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7B6B4334">
      <w:pPr>
        <w:pStyle w:val="9"/>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4C05CFDD">
      <w:pPr>
        <w:pStyle w:val="9"/>
        <w:tabs>
          <w:tab w:val="left" w:pos="900"/>
        </w:tabs>
        <w:spacing w:line="400" w:lineRule="exact"/>
        <w:ind w:firstLine="0"/>
        <w:rPr>
          <w:rFonts w:hint="eastAsia" w:ascii="仿宋" w:hAnsi="仿宋" w:eastAsia="仿宋" w:cs="仿宋"/>
          <w:bCs/>
          <w:color w:val="000000"/>
          <w:highlight w:val="none"/>
          <w:lang w:val="en-US"/>
        </w:rPr>
      </w:pPr>
    </w:p>
    <w:p w14:paraId="2A10569C">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667E56F6">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3A621CA9">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50D0DFB7">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34F55C25">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63AA1FAF">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632F3FD7">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780F32B8">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239766E2">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59220EF3">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0F16B7D8">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14:paraId="05694A0E">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p>
    <w:p w14:paraId="43409C18">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5715" b="1333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75C94413">
                              <w:pPr>
                                <w:spacing w:before="0" w:line="240" w:lineRule="auto"/>
                                <w:rPr>
                                  <w:sz w:val="20"/>
                                </w:rPr>
                              </w:pPr>
                            </w:p>
                            <w:p w14:paraId="037618DA">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3EB8140E">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75C94413">
                        <w:pPr>
                          <w:spacing w:before="0" w:line="240" w:lineRule="auto"/>
                          <w:rPr>
                            <w:sz w:val="20"/>
                          </w:rPr>
                        </w:pPr>
                      </w:p>
                      <w:p w14:paraId="037618DA">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3EB8140E">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16F08D0E">
                            <w:pPr>
                              <w:pStyle w:val="5"/>
                              <w:rPr>
                                <w:sz w:val="20"/>
                              </w:rPr>
                            </w:pPr>
                          </w:p>
                          <w:p w14:paraId="0D2D7CF4">
                            <w:pPr>
                              <w:pStyle w:val="5"/>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2297F3E7">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16F08D0E">
                      <w:pPr>
                        <w:pStyle w:val="5"/>
                        <w:rPr>
                          <w:sz w:val="20"/>
                        </w:rPr>
                      </w:pPr>
                    </w:p>
                    <w:p w14:paraId="0D2D7CF4">
                      <w:pPr>
                        <w:pStyle w:val="5"/>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2297F3E7">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3670A377">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0784A87F">
      <w:pPr>
        <w:pStyle w:val="24"/>
        <w:ind w:left="0" w:leftChars="0" w:firstLine="0" w:firstLineChars="0"/>
        <w:rPr>
          <w:rFonts w:hint="eastAsia" w:ascii="仿宋" w:hAnsi="仿宋" w:eastAsia="仿宋" w:cs="仿宋"/>
          <w:highlight w:val="none"/>
          <w:lang w:eastAsia="zh-CN"/>
        </w:rPr>
      </w:pPr>
    </w:p>
    <w:p w14:paraId="7D54C461">
      <w:pPr>
        <w:pStyle w:val="9"/>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FC020A8">
      <w:pPr>
        <w:pStyle w:val="9"/>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63FE2373">
      <w:pPr>
        <w:pStyle w:val="9"/>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5D1D460">
      <w:pPr>
        <w:pStyle w:val="9"/>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E3E4286">
      <w:pPr>
        <w:pStyle w:val="9"/>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41A2AF40">
      <w:pPr>
        <w:pStyle w:val="9"/>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6F2581BA">
      <w:pPr>
        <w:pStyle w:val="9"/>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516AB0EC">
      <w:pPr>
        <w:pStyle w:val="9"/>
        <w:tabs>
          <w:tab w:val="left" w:pos="900"/>
        </w:tabs>
        <w:spacing w:line="400" w:lineRule="exact"/>
        <w:ind w:firstLine="0"/>
        <w:rPr>
          <w:rFonts w:hint="eastAsia" w:ascii="仿宋" w:hAnsi="仿宋" w:eastAsia="仿宋" w:cs="仿宋"/>
          <w:bCs/>
          <w:color w:val="000000"/>
          <w:sz w:val="24"/>
          <w:szCs w:val="24"/>
          <w:highlight w:val="none"/>
          <w:lang w:val="en-US"/>
        </w:rPr>
      </w:pPr>
    </w:p>
    <w:p w14:paraId="05B9E0E6">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6B247053">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618A6D3A">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74344717">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21303C07">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4072B4DF">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2CDB9870">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3922331E">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205F0BDD">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41F70888">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7D4E8A0E">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6EC4D584">
                            <w:pPr>
                              <w:pStyle w:val="5"/>
                              <w:rPr>
                                <w:sz w:val="20"/>
                              </w:rPr>
                            </w:pPr>
                          </w:p>
                          <w:p w14:paraId="08162A0B">
                            <w:pPr>
                              <w:pStyle w:val="5"/>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4DCA6CD">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6EC4D584">
                      <w:pPr>
                        <w:pStyle w:val="5"/>
                        <w:rPr>
                          <w:sz w:val="20"/>
                        </w:rPr>
                      </w:pPr>
                    </w:p>
                    <w:p w14:paraId="08162A0B">
                      <w:pPr>
                        <w:pStyle w:val="5"/>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4DCA6CD">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6ADBCA58">
                            <w:pPr>
                              <w:pStyle w:val="5"/>
                              <w:rPr>
                                <w:rFonts w:hint="eastAsia" w:ascii="华文中宋" w:hAnsi="华文中宋" w:eastAsia="华文中宋" w:cs="华文中宋"/>
                                <w:sz w:val="21"/>
                                <w:szCs w:val="21"/>
                              </w:rPr>
                            </w:pPr>
                          </w:p>
                          <w:p w14:paraId="23112ACA">
                            <w:pPr>
                              <w:pStyle w:val="5"/>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F5A7F40">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6ADBCA58">
                      <w:pPr>
                        <w:pStyle w:val="5"/>
                        <w:rPr>
                          <w:rFonts w:hint="eastAsia" w:ascii="华文中宋" w:hAnsi="华文中宋" w:eastAsia="华文中宋" w:cs="华文中宋"/>
                          <w:sz w:val="21"/>
                          <w:szCs w:val="21"/>
                        </w:rPr>
                      </w:pPr>
                    </w:p>
                    <w:p w14:paraId="23112ACA">
                      <w:pPr>
                        <w:pStyle w:val="5"/>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F5A7F40">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6B830B04">
      <w:pPr>
        <w:pStyle w:val="24"/>
        <w:ind w:left="0" w:leftChars="0" w:firstLine="0" w:firstLineChars="0"/>
        <w:rPr>
          <w:rFonts w:hint="eastAsia" w:ascii="宋体" w:hAnsi="宋体" w:eastAsia="宋体" w:cs="仿宋_GB2312"/>
          <w:bCs/>
          <w:color w:val="000000"/>
          <w:sz w:val="30"/>
          <w:szCs w:val="30"/>
          <w:highlight w:val="none"/>
          <w:lang w:val="en-US"/>
        </w:rPr>
      </w:pPr>
    </w:p>
    <w:p w14:paraId="000612C7">
      <w:pPr>
        <w:pStyle w:val="24"/>
        <w:ind w:left="0" w:leftChars="0" w:firstLine="0" w:firstLineChars="0"/>
        <w:rPr>
          <w:rFonts w:hint="eastAsia" w:ascii="宋体" w:hAnsi="宋体" w:eastAsia="宋体" w:cs="宋体"/>
          <w:b/>
          <w:bCs/>
          <w:sz w:val="28"/>
          <w:szCs w:val="36"/>
          <w:highlight w:val="none"/>
          <w:lang w:eastAsia="zh-CN"/>
        </w:rPr>
      </w:pPr>
    </w:p>
    <w:p w14:paraId="073B3AB9">
      <w:pPr>
        <w:pStyle w:val="5"/>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253C6FAC">
      <w:pPr>
        <w:pStyle w:val="24"/>
        <w:ind w:left="0" w:leftChars="0" w:firstLine="0" w:firstLineChars="0"/>
        <w:rPr>
          <w:rFonts w:hint="eastAsia" w:ascii="宋体" w:hAnsi="宋体" w:eastAsia="宋体" w:cs="仿宋_GB2312"/>
          <w:bCs/>
          <w:color w:val="000000"/>
          <w:sz w:val="30"/>
          <w:szCs w:val="30"/>
          <w:highlight w:val="none"/>
          <w:lang w:val="en-US"/>
        </w:rPr>
      </w:pPr>
    </w:p>
    <w:p w14:paraId="0A210F7A">
      <w:pPr>
        <w:pStyle w:val="5"/>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100DB99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14:paraId="2F94183C">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14:paraId="46C98098">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62B897D7">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14:paraId="36DEFBC5">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7F27B80A">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5AC19427">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14:paraId="38010940">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0B7D1A91">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14:paraId="627F503A">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（1）我方承诺确保设备及所有配套件的完整性和可靠性，对于比选文件没有列出但对维持该设备的正常运行及维护必不可少的部件、配件等，我方有责任给予补充。</w:t>
      </w:r>
    </w:p>
    <w:p w14:paraId="0EB591F2">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（2）第二章用户需求书中第五大点的“★4.售后服务”、“★6.验收要求”、“★9.履约保证金”。</w:t>
      </w:r>
    </w:p>
    <w:p w14:paraId="2421C391">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（3）★我方承诺为本项目投入的多联式室外机以及出风嵌入机，均归属于多联式空调（热泵）机组（制冷量＞14000W），具有国家确定的认证机构出具的、有效期之内的节能产品认证的节能产品。</w:t>
      </w:r>
      <w:r>
        <w:rPr>
          <w:rFonts w:hint="eastAsia" w:ascii="仿宋" w:hAnsi="仿宋" w:eastAsia="仿宋" w:cs="仿宋"/>
          <w:color w:val="auto"/>
          <w:sz w:val="22"/>
          <w:szCs w:val="22"/>
          <w:highlight w:val="yellow"/>
          <w:lang w:val="en-US" w:eastAsia="zh-CN"/>
        </w:rPr>
        <w:t>（证明材料附本承诺函后）</w:t>
      </w:r>
    </w:p>
    <w:p w14:paraId="6979315D">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20DBDF7B">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5E9131B1">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14:paraId="0ABEB09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39321FB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14:paraId="51799509">
      <w:pPr>
        <w:pStyle w:val="5"/>
        <w:rPr>
          <w:rFonts w:hint="eastAsia"/>
          <w:lang w:eastAsia="zh-CN"/>
        </w:rPr>
      </w:pPr>
    </w:p>
    <w:p w14:paraId="733A50A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1D9DB40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6BA277B6">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58783E8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4247330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03BC9E0B">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B296B10">
      <w:pPr>
        <w:pStyle w:val="22"/>
        <w:rPr>
          <w:rFonts w:hint="eastAsia" w:ascii="黑体" w:hAnsi="黑体" w:eastAsia="黑体" w:cs="黑体"/>
          <w:b/>
          <w:bCs/>
          <w:sz w:val="40"/>
          <w:szCs w:val="40"/>
          <w:highlight w:val="none"/>
          <w:lang w:val="en-US" w:eastAsia="zh-CN"/>
        </w:rPr>
      </w:pPr>
    </w:p>
    <w:p w14:paraId="79ECC74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32"/>
          <w:szCs w:val="32"/>
          <w:highlight w:val="none"/>
          <w:lang w:val="en-US" w:eastAsia="zh-CN"/>
        </w:rPr>
      </w:pPr>
    </w:p>
    <w:p w14:paraId="484DB33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附上证明材料</w:t>
      </w:r>
    </w:p>
    <w:p w14:paraId="08E4C20C">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提供拟投入本项目的多联式空调（热泵）机组（制冷量＞14000W）的以下资料：</w:t>
      </w:r>
    </w:p>
    <w:p w14:paraId="77F209EF">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国家确定的认证机构出具的、处于有效期之内的节能产品认证证书，证明资料加盖公章。认证机构以中国政府采购网最新公布的《市场监管总局关于发布参与实施政府采购节能产品、环境标志产品认证机构名录的公告》中所列机构为准。</w:t>
      </w:r>
    </w:p>
    <w:p w14:paraId="3B32881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（不提供或提供资料不符均视为符合性不通过）</w:t>
      </w:r>
    </w:p>
    <w:p w14:paraId="68B6D554">
      <w:pPr>
        <w:pStyle w:val="2"/>
        <w:rPr>
          <w:rFonts w:hint="eastAsia" w:ascii="黑体" w:hAnsi="黑体" w:eastAsia="黑体" w:cs="黑体"/>
          <w:b/>
          <w:bCs/>
          <w:sz w:val="40"/>
          <w:szCs w:val="40"/>
          <w:highlight w:val="none"/>
          <w:lang w:val="en-US" w:eastAsia="zh-CN"/>
        </w:rPr>
      </w:pPr>
    </w:p>
    <w:p w14:paraId="28E559E0">
      <w:pPr>
        <w:rPr>
          <w:rFonts w:hint="eastAsia" w:ascii="黑体" w:hAnsi="黑体" w:eastAsia="黑体" w:cs="黑体"/>
          <w:b/>
          <w:bCs/>
          <w:sz w:val="40"/>
          <w:szCs w:val="40"/>
          <w:highlight w:val="none"/>
          <w:lang w:val="en-US" w:eastAsia="zh-CN"/>
        </w:rPr>
      </w:pPr>
    </w:p>
    <w:p w14:paraId="2825229A">
      <w:pPr>
        <w:pStyle w:val="2"/>
        <w:rPr>
          <w:rFonts w:hint="eastAsia" w:ascii="黑体" w:hAnsi="黑体" w:eastAsia="黑体" w:cs="黑体"/>
          <w:b/>
          <w:bCs/>
          <w:sz w:val="40"/>
          <w:szCs w:val="40"/>
          <w:highlight w:val="none"/>
          <w:lang w:val="en-US" w:eastAsia="zh-CN"/>
        </w:rPr>
      </w:pPr>
    </w:p>
    <w:p w14:paraId="3C69964D">
      <w:pPr>
        <w:rPr>
          <w:rFonts w:hint="eastAsia" w:ascii="黑体" w:hAnsi="黑体" w:eastAsia="黑体" w:cs="黑体"/>
          <w:b/>
          <w:bCs/>
          <w:sz w:val="40"/>
          <w:szCs w:val="40"/>
          <w:highlight w:val="none"/>
          <w:lang w:val="en-US" w:eastAsia="zh-CN"/>
        </w:rPr>
      </w:pPr>
    </w:p>
    <w:p w14:paraId="2F774D7C">
      <w:pPr>
        <w:pStyle w:val="2"/>
        <w:rPr>
          <w:rFonts w:hint="eastAsia" w:ascii="黑体" w:hAnsi="黑体" w:eastAsia="黑体" w:cs="黑体"/>
          <w:b/>
          <w:bCs/>
          <w:sz w:val="40"/>
          <w:szCs w:val="40"/>
          <w:highlight w:val="none"/>
          <w:lang w:val="en-US" w:eastAsia="zh-CN"/>
        </w:rPr>
      </w:pPr>
    </w:p>
    <w:p w14:paraId="151F0E48">
      <w:pPr>
        <w:rPr>
          <w:rFonts w:hint="eastAsia" w:ascii="黑体" w:hAnsi="黑体" w:eastAsia="黑体" w:cs="黑体"/>
          <w:b/>
          <w:bCs/>
          <w:sz w:val="40"/>
          <w:szCs w:val="40"/>
          <w:highlight w:val="none"/>
          <w:lang w:val="en-US" w:eastAsia="zh-CN"/>
        </w:rPr>
      </w:pPr>
    </w:p>
    <w:p w14:paraId="1D636D99">
      <w:pPr>
        <w:pStyle w:val="2"/>
        <w:rPr>
          <w:rFonts w:hint="eastAsia" w:ascii="黑体" w:hAnsi="黑体" w:eastAsia="黑体" w:cs="黑体"/>
          <w:b/>
          <w:bCs/>
          <w:sz w:val="40"/>
          <w:szCs w:val="40"/>
          <w:highlight w:val="none"/>
          <w:lang w:val="en-US" w:eastAsia="zh-CN"/>
        </w:rPr>
      </w:pPr>
    </w:p>
    <w:p w14:paraId="6616119A">
      <w:pPr>
        <w:rPr>
          <w:rFonts w:hint="eastAsia" w:ascii="黑体" w:hAnsi="黑体" w:eastAsia="黑体" w:cs="黑体"/>
          <w:b/>
          <w:bCs/>
          <w:sz w:val="40"/>
          <w:szCs w:val="40"/>
          <w:highlight w:val="none"/>
          <w:lang w:val="en-US" w:eastAsia="zh-CN"/>
        </w:rPr>
      </w:pPr>
    </w:p>
    <w:p w14:paraId="218D6B80">
      <w:pPr>
        <w:pStyle w:val="2"/>
        <w:rPr>
          <w:rFonts w:hint="eastAsia" w:ascii="黑体" w:hAnsi="黑体" w:eastAsia="黑体" w:cs="黑体"/>
          <w:b/>
          <w:bCs/>
          <w:sz w:val="40"/>
          <w:szCs w:val="40"/>
          <w:highlight w:val="none"/>
          <w:lang w:val="en-US" w:eastAsia="zh-CN"/>
        </w:rPr>
      </w:pPr>
    </w:p>
    <w:p w14:paraId="6A8157B0">
      <w:pPr>
        <w:rPr>
          <w:rFonts w:hint="eastAsia" w:ascii="黑体" w:hAnsi="黑体" w:eastAsia="黑体" w:cs="黑体"/>
          <w:b/>
          <w:bCs/>
          <w:sz w:val="40"/>
          <w:szCs w:val="40"/>
          <w:highlight w:val="none"/>
          <w:lang w:val="en-US" w:eastAsia="zh-CN"/>
        </w:rPr>
      </w:pPr>
    </w:p>
    <w:p w14:paraId="7D1725E5">
      <w:pPr>
        <w:pStyle w:val="22"/>
        <w:rPr>
          <w:rFonts w:hint="eastAsia" w:ascii="黑体" w:hAnsi="黑体" w:eastAsia="黑体" w:cs="黑体"/>
          <w:b/>
          <w:bCs/>
          <w:sz w:val="40"/>
          <w:szCs w:val="40"/>
          <w:highlight w:val="none"/>
          <w:lang w:val="en-US" w:eastAsia="zh-CN"/>
        </w:rPr>
      </w:pPr>
    </w:p>
    <w:p w14:paraId="37AC1CF0">
      <w:pPr>
        <w:pStyle w:val="22"/>
        <w:rPr>
          <w:rFonts w:hint="eastAsia" w:ascii="黑体" w:hAnsi="黑体" w:eastAsia="黑体" w:cs="黑体"/>
          <w:b/>
          <w:bCs/>
          <w:sz w:val="40"/>
          <w:szCs w:val="40"/>
          <w:highlight w:val="none"/>
          <w:lang w:val="en-US" w:eastAsia="zh-CN"/>
        </w:rPr>
      </w:pPr>
    </w:p>
    <w:p w14:paraId="177B853A">
      <w:pPr>
        <w:pStyle w:val="22"/>
        <w:rPr>
          <w:rFonts w:hint="eastAsia" w:ascii="黑体" w:hAnsi="黑体" w:eastAsia="黑体" w:cs="黑体"/>
          <w:b/>
          <w:bCs/>
          <w:sz w:val="40"/>
          <w:szCs w:val="40"/>
          <w:highlight w:val="none"/>
          <w:lang w:val="en-US" w:eastAsia="zh-CN"/>
        </w:rPr>
      </w:pPr>
    </w:p>
    <w:p w14:paraId="61F331F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14:paraId="3E0569DA">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14:paraId="538ED311">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17"/>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595"/>
        <w:gridCol w:w="2508"/>
        <w:gridCol w:w="1510"/>
        <w:gridCol w:w="2098"/>
        <w:gridCol w:w="1423"/>
      </w:tblGrid>
      <w:tr w14:paraId="1B0CBE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68A5625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103" w:type="dxa"/>
            <w:gridSpan w:val="2"/>
            <w:vAlign w:val="center"/>
          </w:tcPr>
          <w:p w14:paraId="3B8B7B41">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510" w:type="dxa"/>
            <w:vAlign w:val="center"/>
          </w:tcPr>
          <w:p w14:paraId="386F6BF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14:paraId="7674DA4A">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14:paraId="049BD744">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7E5675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7" w:hRule="atLeast"/>
        </w:trPr>
        <w:tc>
          <w:tcPr>
            <w:tcW w:w="647" w:type="dxa"/>
            <w:vAlign w:val="center"/>
          </w:tcPr>
          <w:p w14:paraId="0CF5A7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595" w:type="dxa"/>
            <w:vAlign w:val="center"/>
          </w:tcPr>
          <w:p w14:paraId="1E57B2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根据响应人自202</w:t>
            </w:r>
            <w:r>
              <w:rPr>
                <w:rFonts w:hint="eastAsia" w:ascii="仿宋" w:hAnsi="仿宋" w:eastAsia="仿宋" w:cs="仿宋"/>
                <w:sz w:val="21"/>
                <w:szCs w:val="21"/>
                <w:lang w:val="en-US" w:eastAsia="zh-CN"/>
              </w:rPr>
              <w:t>2</w:t>
            </w:r>
            <w:r>
              <w:rPr>
                <w:rFonts w:hint="eastAsia" w:ascii="仿宋" w:hAnsi="仿宋" w:eastAsia="仿宋" w:cs="仿宋"/>
                <w:sz w:val="21"/>
                <w:szCs w:val="21"/>
              </w:rPr>
              <w:t>年1月1日（以合同签订时间为准）以来，完成同类项目业绩进行评分，每提供一个业绩得3分，本项最高得9分。</w:t>
            </w:r>
          </w:p>
        </w:tc>
        <w:tc>
          <w:tcPr>
            <w:tcW w:w="2508" w:type="dxa"/>
            <w:vAlign w:val="center"/>
          </w:tcPr>
          <w:p w14:paraId="31E1C3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6"/>
                <w:szCs w:val="16"/>
                <w:highlight w:val="none"/>
                <w:lang w:val="en-US" w:eastAsia="zh-CN"/>
              </w:rPr>
              <w:t>注：须提供加盖响应人公章的业绩合同复印件（关键页内容必须清晰阐明项目名称、合同金额页、合同履行主要内容）。业绩合同主体不得为外包、转包或联合体。公章或合同章上的供应商名称与响应人名称不一致的视为无效，如响应人变更过名称，需提供有关部门证明。未按要求提供的不得分。同一客户单位不重复计分。</w:t>
            </w:r>
          </w:p>
        </w:tc>
        <w:tc>
          <w:tcPr>
            <w:tcW w:w="1510" w:type="dxa"/>
            <w:vAlign w:val="center"/>
          </w:tcPr>
          <w:p w14:paraId="2AAE6DE2">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595D151">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2A9A16FF">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05F4AC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Merge w:val="restart"/>
            <w:vAlign w:val="center"/>
          </w:tcPr>
          <w:p w14:paraId="3229A07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595" w:type="dxa"/>
            <w:vAlign w:val="center"/>
          </w:tcPr>
          <w:p w14:paraId="24AE2E05">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项目负责人持有</w:t>
            </w:r>
            <w:r>
              <w:rPr>
                <w:rFonts w:hint="eastAsia" w:ascii="仿宋" w:hAnsi="仿宋" w:eastAsia="仿宋" w:cs="仿宋"/>
                <w:b w:val="0"/>
                <w:bCs w:val="0"/>
                <w:color w:val="auto"/>
                <w:sz w:val="21"/>
                <w:szCs w:val="21"/>
                <w:highlight w:val="none"/>
                <w:lang w:val="en-US" w:eastAsia="zh-CN"/>
              </w:rPr>
              <w:t>电气或</w:t>
            </w:r>
            <w:r>
              <w:rPr>
                <w:rFonts w:hint="eastAsia" w:ascii="仿宋" w:hAnsi="仿宋" w:eastAsia="仿宋" w:cs="仿宋"/>
                <w:color w:val="auto"/>
                <w:szCs w:val="21"/>
                <w:highlight w:val="none"/>
              </w:rPr>
              <w:t>机电或暖通</w:t>
            </w:r>
            <w:r>
              <w:rPr>
                <w:rFonts w:hint="eastAsia" w:ascii="仿宋" w:hAnsi="仿宋" w:eastAsia="仿宋" w:cs="仿宋"/>
                <w:color w:val="auto"/>
                <w:sz w:val="21"/>
                <w:szCs w:val="21"/>
                <w:highlight w:val="none"/>
                <w:lang w:val="en-US" w:eastAsia="zh-CN"/>
              </w:rPr>
              <w:t>高级职称或机电工程专业二级（或以上）注册建造师的，得3分。</w:t>
            </w:r>
          </w:p>
        </w:tc>
        <w:tc>
          <w:tcPr>
            <w:tcW w:w="2508" w:type="dxa"/>
            <w:vMerge w:val="restart"/>
            <w:vAlign w:val="center"/>
          </w:tcPr>
          <w:p w14:paraId="6E9D6981">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注：须提供以上相关人员有效期内的证书复印件及2025年1月以来任意一个月的响应供应商为其缴纳的社保证明材料复印件，缺一不可。</w:t>
            </w:r>
          </w:p>
        </w:tc>
        <w:tc>
          <w:tcPr>
            <w:tcW w:w="1510" w:type="dxa"/>
            <w:vAlign w:val="center"/>
          </w:tcPr>
          <w:p w14:paraId="6BAF469E">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C09752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4D8667C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10064D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19" w:hRule="atLeast"/>
        </w:trPr>
        <w:tc>
          <w:tcPr>
            <w:tcW w:w="647" w:type="dxa"/>
            <w:vMerge w:val="continue"/>
            <w:vAlign w:val="center"/>
          </w:tcPr>
          <w:p w14:paraId="253BD84A">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rPr>
            </w:pPr>
          </w:p>
        </w:tc>
        <w:tc>
          <w:tcPr>
            <w:tcW w:w="2595" w:type="dxa"/>
            <w:vAlign w:val="center"/>
          </w:tcPr>
          <w:p w14:paraId="731AB4FC">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项目团队人员（除项目负责人外）持有电气或机电或暖通中级或以上职称的，得2分。</w:t>
            </w:r>
          </w:p>
        </w:tc>
        <w:tc>
          <w:tcPr>
            <w:tcW w:w="2508" w:type="dxa"/>
            <w:vMerge w:val="continue"/>
            <w:vAlign w:val="center"/>
          </w:tcPr>
          <w:p w14:paraId="579BA2DA">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p>
        </w:tc>
        <w:tc>
          <w:tcPr>
            <w:tcW w:w="1510" w:type="dxa"/>
            <w:vAlign w:val="center"/>
          </w:tcPr>
          <w:p w14:paraId="4A6768C4">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77AB270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2CD000B2">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522411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Merge w:val="restart"/>
            <w:vAlign w:val="center"/>
          </w:tcPr>
          <w:p w14:paraId="52E1F73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595" w:type="dxa"/>
            <w:vAlign w:val="center"/>
          </w:tcPr>
          <w:p w14:paraId="45611D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具有有效的</w:t>
            </w:r>
            <w:r>
              <w:rPr>
                <w:rFonts w:hint="eastAsia" w:ascii="仿宋" w:hAnsi="仿宋" w:eastAsia="仿宋" w:cs="仿宋"/>
                <w:color w:val="000000"/>
                <w:sz w:val="21"/>
                <w:szCs w:val="21"/>
                <w:lang w:bidi="ar"/>
              </w:rPr>
              <w:t>质量管理体系认证证书</w:t>
            </w:r>
            <w:r>
              <w:rPr>
                <w:rFonts w:hint="eastAsia" w:ascii="仿宋" w:hAnsi="仿宋" w:eastAsia="仿宋" w:cs="仿宋"/>
                <w:color w:val="auto"/>
                <w:sz w:val="21"/>
                <w:szCs w:val="21"/>
                <w:highlight w:val="none"/>
                <w:lang w:val="en-US" w:eastAsia="zh-CN"/>
              </w:rPr>
              <w:t>得2分。</w:t>
            </w:r>
          </w:p>
        </w:tc>
        <w:tc>
          <w:tcPr>
            <w:tcW w:w="2508" w:type="dxa"/>
            <w:vMerge w:val="restart"/>
            <w:vAlign w:val="center"/>
          </w:tcPr>
          <w:p w14:paraId="6F82BF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注：提供有效期内的证书复印件，加盖响应人公章，未提供不得分。</w:t>
            </w:r>
          </w:p>
        </w:tc>
        <w:tc>
          <w:tcPr>
            <w:tcW w:w="1510" w:type="dxa"/>
            <w:vAlign w:val="center"/>
          </w:tcPr>
          <w:p w14:paraId="4401875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4921DE4">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2866B4B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1C2A21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647" w:type="dxa"/>
            <w:vMerge w:val="continue"/>
            <w:vAlign w:val="center"/>
          </w:tcPr>
          <w:p w14:paraId="5BD78B8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384924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具有有效的环境管理体系认证证书得2分。</w:t>
            </w:r>
          </w:p>
        </w:tc>
        <w:tc>
          <w:tcPr>
            <w:tcW w:w="2508" w:type="dxa"/>
            <w:vMerge w:val="continue"/>
            <w:vAlign w:val="center"/>
          </w:tcPr>
          <w:p w14:paraId="1BC00B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20F1EBE8">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02CD860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93ECDCF">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07F814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9" w:hRule="atLeast"/>
        </w:trPr>
        <w:tc>
          <w:tcPr>
            <w:tcW w:w="647" w:type="dxa"/>
            <w:vMerge w:val="continue"/>
            <w:vAlign w:val="center"/>
          </w:tcPr>
          <w:p w14:paraId="2DBBADB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127E2A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具有有效的职业健康安全管理体系认证证书得2分。</w:t>
            </w:r>
          </w:p>
        </w:tc>
        <w:tc>
          <w:tcPr>
            <w:tcW w:w="2508" w:type="dxa"/>
            <w:vMerge w:val="continue"/>
            <w:vAlign w:val="center"/>
          </w:tcPr>
          <w:p w14:paraId="3103BF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40835B60">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F4022F8">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24ACF39">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14:paraId="4272B42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014EC98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59CB9B9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7C718CD4">
      <w:pPr>
        <w:pStyle w:val="24"/>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14:paraId="0B235002">
      <w:pPr>
        <w:pStyle w:val="24"/>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14:paraId="15F365B6">
      <w:pPr>
        <w:pStyle w:val="24"/>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14:paraId="03934527">
      <w:pPr>
        <w:pStyle w:val="24"/>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4、承诺以上响应情况属实，如有虚假响应，同意本项目一票否决，并列入采购人失信供应商名单。</w:t>
      </w:r>
    </w:p>
    <w:p w14:paraId="75EB1620">
      <w:pPr>
        <w:pStyle w:val="24"/>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14:paraId="033C5879">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60780C0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60C3E26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8944D0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B843E46">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B24B85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46077C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14:paraId="7CC8C533">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17"/>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4A0B0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600A8AD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753F911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B43E4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0F80188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8174E9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B618D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26B7D01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3E22BB3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919747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632C164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06ED427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565E968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1AB6C7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7A6D56B">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4C6B090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62FCD48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1F7D04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480B590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4CFA92A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6C12B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12383BC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089A792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A256F2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1C21C41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69F1B4E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6D3EA3A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0FC03E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E1EC25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1987828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BAC733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5D8092C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715F4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01F6916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1A91D60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A390BB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1F52D98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66E8542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17BFF0B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06F69A3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60A0296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471E6C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06402D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188D6B2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604E706E">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121F1E6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183ECA44">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4C99E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35670133">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61A9F17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5FF06293">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64BA85F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16DC2FA4">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559828C5">
      <w:pPr>
        <w:pStyle w:val="2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4E5B45BA">
      <w:pPr>
        <w:pStyle w:val="2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3EDA5B60">
      <w:pPr>
        <w:pStyle w:val="2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7B05ECDE">
      <w:pPr>
        <w:pStyle w:val="24"/>
        <w:jc w:val="center"/>
        <w:rPr>
          <w:rFonts w:hint="eastAsia" w:ascii="宋体" w:hAnsi="宋体" w:eastAsia="宋体" w:cs="宋体"/>
          <w:b/>
          <w:bCs w:val="0"/>
          <w:sz w:val="32"/>
          <w:szCs w:val="32"/>
          <w:highlight w:val="none"/>
          <w:lang w:val="en-US" w:eastAsia="zh-CN"/>
        </w:rPr>
      </w:pPr>
    </w:p>
    <w:p w14:paraId="4C34EA9B">
      <w:pPr>
        <w:pStyle w:val="24"/>
        <w:jc w:val="center"/>
        <w:rPr>
          <w:rFonts w:hint="eastAsia" w:ascii="宋体" w:hAnsi="宋体" w:eastAsia="宋体" w:cs="宋体"/>
          <w:b/>
          <w:bCs w:val="0"/>
          <w:sz w:val="32"/>
          <w:szCs w:val="32"/>
          <w:highlight w:val="none"/>
          <w:lang w:val="en-US" w:eastAsia="zh-CN"/>
        </w:rPr>
      </w:pPr>
    </w:p>
    <w:p w14:paraId="26A8D2D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B228C6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BB94759">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B9A84AD">
      <w:pPr>
        <w:pStyle w:val="24"/>
        <w:rPr>
          <w:rFonts w:hint="eastAsia" w:ascii="宋体" w:hAnsi="宋体" w:eastAsia="宋体" w:cs="宋体"/>
          <w:b/>
          <w:bCs w:val="0"/>
          <w:sz w:val="32"/>
          <w:szCs w:val="32"/>
          <w:highlight w:val="none"/>
          <w:lang w:val="en-US" w:eastAsia="zh-CN"/>
        </w:rPr>
      </w:pPr>
    </w:p>
    <w:p w14:paraId="5F9489AB">
      <w:pPr>
        <w:pStyle w:val="24"/>
        <w:jc w:val="center"/>
        <w:rPr>
          <w:rFonts w:hint="eastAsia" w:ascii="宋体" w:hAnsi="宋体" w:eastAsia="宋体" w:cs="宋体"/>
          <w:b/>
          <w:bCs w:val="0"/>
          <w:sz w:val="32"/>
          <w:szCs w:val="32"/>
          <w:highlight w:val="none"/>
          <w:lang w:val="en-US" w:eastAsia="zh-CN"/>
        </w:rPr>
      </w:pPr>
    </w:p>
    <w:p w14:paraId="51D5C27E">
      <w:pPr>
        <w:pStyle w:val="24"/>
        <w:jc w:val="center"/>
        <w:rPr>
          <w:rFonts w:hint="eastAsia" w:ascii="宋体" w:hAnsi="宋体" w:eastAsia="宋体" w:cs="宋体"/>
          <w:b/>
          <w:bCs w:val="0"/>
          <w:sz w:val="32"/>
          <w:szCs w:val="32"/>
          <w:highlight w:val="none"/>
          <w:lang w:val="en-US" w:eastAsia="zh-CN"/>
        </w:rPr>
      </w:pPr>
    </w:p>
    <w:p w14:paraId="0CD2CB03">
      <w:pPr>
        <w:pStyle w:val="24"/>
        <w:jc w:val="center"/>
        <w:rPr>
          <w:rFonts w:hint="eastAsia" w:ascii="宋体" w:hAnsi="宋体" w:eastAsia="宋体" w:cs="宋体"/>
          <w:b/>
          <w:bCs w:val="0"/>
          <w:sz w:val="32"/>
          <w:szCs w:val="32"/>
          <w:highlight w:val="none"/>
          <w:lang w:val="en-US" w:eastAsia="zh-CN"/>
        </w:rPr>
      </w:pPr>
    </w:p>
    <w:p w14:paraId="3535838D">
      <w:pPr>
        <w:pStyle w:val="24"/>
        <w:jc w:val="center"/>
        <w:rPr>
          <w:rFonts w:hint="eastAsia" w:ascii="宋体" w:hAnsi="宋体" w:eastAsia="宋体" w:cs="宋体"/>
          <w:b/>
          <w:bCs w:val="0"/>
          <w:sz w:val="32"/>
          <w:szCs w:val="32"/>
          <w:highlight w:val="none"/>
          <w:lang w:val="en-US" w:eastAsia="zh-CN"/>
        </w:rPr>
      </w:pPr>
    </w:p>
    <w:p w14:paraId="0F662A7B">
      <w:pPr>
        <w:pStyle w:val="24"/>
        <w:jc w:val="center"/>
        <w:rPr>
          <w:rFonts w:hint="eastAsia" w:ascii="宋体" w:hAnsi="宋体" w:eastAsia="宋体" w:cs="宋体"/>
          <w:b/>
          <w:bCs w:val="0"/>
          <w:sz w:val="32"/>
          <w:szCs w:val="32"/>
          <w:highlight w:val="none"/>
          <w:lang w:val="en-US" w:eastAsia="zh-CN"/>
        </w:rPr>
      </w:pPr>
    </w:p>
    <w:p w14:paraId="494E38BF">
      <w:pPr>
        <w:pStyle w:val="24"/>
        <w:ind w:left="0" w:leftChars="0" w:firstLine="0" w:firstLineChars="0"/>
        <w:jc w:val="both"/>
        <w:rPr>
          <w:rFonts w:hint="eastAsia" w:ascii="宋体" w:hAnsi="宋体" w:eastAsia="宋体" w:cs="宋体"/>
          <w:b/>
          <w:bCs w:val="0"/>
          <w:sz w:val="32"/>
          <w:szCs w:val="32"/>
          <w:highlight w:val="none"/>
          <w:lang w:val="en-US" w:eastAsia="zh-CN"/>
        </w:rPr>
      </w:pPr>
    </w:p>
    <w:p w14:paraId="2AA287B6">
      <w:pPr>
        <w:pStyle w:val="24"/>
        <w:ind w:left="0" w:leftChars="0" w:firstLine="0" w:firstLineChars="0"/>
        <w:jc w:val="both"/>
        <w:rPr>
          <w:rFonts w:hint="eastAsia" w:ascii="宋体" w:hAnsi="宋体" w:eastAsia="宋体" w:cs="宋体"/>
          <w:b/>
          <w:bCs w:val="0"/>
          <w:sz w:val="32"/>
          <w:szCs w:val="32"/>
          <w:highlight w:val="none"/>
          <w:lang w:val="en-US" w:eastAsia="zh-CN"/>
        </w:rPr>
      </w:pPr>
    </w:p>
    <w:p w14:paraId="2A6D2A5F">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17"/>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36518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1FBE95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6EF9B92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FD7D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062840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3083261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C1198A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4C823F7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173E9E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26899BC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63CC837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484E981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4AC0840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A4D9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50221AF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3E883B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62E961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68EDB0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34DCC5C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4D8BD08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D40E92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3572965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A73B57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237822C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D07A99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7510F1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B23B84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46F735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8EC8BE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4A3281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BC14E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64E4CB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A41EA9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6AF51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EA01BA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C8C546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62F952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BF06F2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51AD0E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6B5171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247C67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5405A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5A8DDA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6A3679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D7040A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695C50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EC3508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FEECC9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045F92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46733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DAB117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123F04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594B75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B60C08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0A89A5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6190E0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964FE0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5120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04365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159743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EF3170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030432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A0CADC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C73A5C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50FCF2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626397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DCF8C4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A431ED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074330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BF3A51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08F10F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A7A7C0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4B331E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4CC40C02">
      <w:pPr>
        <w:shd w:val="clear" w:color="auto" w:fill="FFFFFF"/>
        <w:jc w:val="left"/>
        <w:rPr>
          <w:rFonts w:hint="eastAsia" w:ascii="仿宋" w:hAnsi="仿宋" w:eastAsia="仿宋" w:cs="仿宋"/>
          <w:szCs w:val="21"/>
          <w:highlight w:val="none"/>
        </w:rPr>
      </w:pPr>
    </w:p>
    <w:p w14:paraId="7470980C">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0B7930F5">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29C514A2">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31DDCA2A">
      <w:pPr>
        <w:pStyle w:val="24"/>
        <w:rPr>
          <w:rFonts w:hint="eastAsia" w:ascii="仿宋" w:hAnsi="仿宋" w:eastAsia="仿宋" w:cs="仿宋"/>
          <w:highlight w:val="none"/>
        </w:rPr>
      </w:pPr>
    </w:p>
    <w:p w14:paraId="7836D3AE">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17BE729D">
      <w:pPr>
        <w:pStyle w:val="24"/>
        <w:jc w:val="center"/>
        <w:rPr>
          <w:rFonts w:hint="eastAsia" w:ascii="宋体" w:hAnsi="宋体" w:eastAsia="宋体" w:cs="宋体"/>
          <w:b/>
          <w:bCs w:val="0"/>
          <w:sz w:val="32"/>
          <w:szCs w:val="32"/>
          <w:highlight w:val="none"/>
          <w:lang w:val="en-US" w:eastAsia="zh-CN"/>
        </w:rPr>
      </w:pPr>
    </w:p>
    <w:p w14:paraId="2D0D4078">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6004E1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66F8953">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2E5F553">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3FECF8B7">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13F67E26">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7CAD8012">
      <w:pPr>
        <w:pStyle w:val="24"/>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3、经验业绩</w:t>
      </w:r>
      <w:r>
        <w:rPr>
          <w:rFonts w:hint="eastAsia" w:ascii="仿宋" w:hAnsi="仿宋" w:eastAsia="仿宋" w:cs="仿宋"/>
          <w:b/>
          <w:bCs w:val="0"/>
          <w:sz w:val="22"/>
          <w:szCs w:val="22"/>
          <w:highlight w:val="none"/>
          <w:lang w:val="en-US" w:eastAsia="zh-CN"/>
        </w:rPr>
        <w:t>（如有）</w:t>
      </w:r>
    </w:p>
    <w:tbl>
      <w:tblPr>
        <w:tblStyle w:val="17"/>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782159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68AD9CB2">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14:paraId="47AC3842">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6EB80AAD">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14:paraId="6553482A">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14:paraId="7102B679">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14:paraId="5746E73F">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14:paraId="5A042671">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2EEC404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1554966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C6CB8AC">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2D9779E">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7112219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5584CE18">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698C2F4">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7434AAF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35E76C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04C0B04C">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730ED66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170FF9D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6D6E764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83B1CA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5DC56A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010191A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25227E1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32C7B3B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4F39A04">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3A41B52A">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32692379">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0CA6D49E">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433FD5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081C5C9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5B83581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7814258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5D43B2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2F8A82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2AF8D58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7D42FD9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26540F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FB2798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57BF555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146BA57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0FA0A48">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D09875E">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66C76F9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027FEB3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295BA64">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35EFA47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79E9D4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1C486B1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1F0F6B2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24A1D39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14:paraId="6F67EB29">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46E36DB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482603B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14:paraId="10A1815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38DBDACC">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6754738F">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2.如果响应人没有同类经验业绩的，请在上表正文内容第一行填写“无”。</w:t>
      </w:r>
    </w:p>
    <w:p w14:paraId="4CD86385">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7A55AD44">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5CA44F18">
      <w:pPr>
        <w:pStyle w:val="24"/>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4、项目团队</w:t>
      </w:r>
      <w:r>
        <w:rPr>
          <w:rFonts w:hint="eastAsia" w:ascii="仿宋" w:hAnsi="仿宋" w:eastAsia="仿宋" w:cs="仿宋"/>
          <w:b/>
          <w:bCs w:val="0"/>
          <w:sz w:val="22"/>
          <w:szCs w:val="22"/>
          <w:highlight w:val="none"/>
          <w:lang w:val="en-US" w:eastAsia="zh-CN"/>
        </w:rPr>
        <w:t>（如有）</w:t>
      </w:r>
    </w:p>
    <w:p w14:paraId="0B991652">
      <w:pPr>
        <w:pStyle w:val="5"/>
        <w:spacing w:line="240" w:lineRule="auto"/>
        <w:ind w:right="706" w:rightChars="0"/>
        <w:rPr>
          <w:rFonts w:hint="eastAsia" w:ascii="仿宋" w:hAnsi="仿宋" w:eastAsia="仿宋" w:cs="仿宋"/>
          <w:lang w:eastAsia="zh-CN"/>
        </w:rPr>
      </w:pPr>
      <w:r>
        <w:rPr>
          <w:rFonts w:hint="eastAsia" w:ascii="仿宋" w:hAnsi="仿宋" w:eastAsia="仿宋" w:cs="仿宋"/>
        </w:rPr>
        <w:t>项目名称：</w:t>
      </w:r>
      <w:r>
        <w:rPr>
          <w:rFonts w:hint="eastAsia" w:ascii="仿宋" w:hAnsi="仿宋" w:eastAsia="仿宋" w:cs="仿宋"/>
          <w:lang w:eastAsia="zh-CN"/>
        </w:rPr>
        <w:t>中山大学孙逸仙纪念医院北院区检验科、南院区逸仙楼四楼消毒供应中心空调系统升级改造服务项目（第二次）</w:t>
      </w:r>
    </w:p>
    <w:tbl>
      <w:tblPr>
        <w:tblStyle w:val="17"/>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2150"/>
        <w:gridCol w:w="1128"/>
        <w:gridCol w:w="2024"/>
      </w:tblGrid>
      <w:tr w14:paraId="7B96DE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14:paraId="31D1D0D7">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序号</w:t>
            </w:r>
          </w:p>
        </w:tc>
        <w:tc>
          <w:tcPr>
            <w:tcW w:w="1147" w:type="dxa"/>
            <w:tcBorders>
              <w:top w:val="single" w:color="auto" w:sz="12" w:space="0"/>
              <w:left w:val="single" w:color="auto" w:sz="2" w:space="0"/>
              <w:bottom w:val="single" w:color="auto" w:sz="2" w:space="0"/>
              <w:right w:val="single" w:color="auto" w:sz="2" w:space="0"/>
            </w:tcBorders>
            <w:vAlign w:val="center"/>
          </w:tcPr>
          <w:p w14:paraId="25F1118C">
            <w:pPr>
              <w:pStyle w:val="33"/>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rPr>
            </w:pPr>
            <w:r>
              <w:rPr>
                <w:rFonts w:hint="eastAsia" w:ascii="仿宋" w:hAnsi="仿宋" w:eastAsia="仿宋" w:cs="仿宋"/>
                <w:spacing w:val="0"/>
                <w:kern w:val="2"/>
                <w:sz w:val="21"/>
                <w:szCs w:val="24"/>
              </w:rPr>
              <w:t>姓名</w:t>
            </w:r>
          </w:p>
        </w:tc>
        <w:tc>
          <w:tcPr>
            <w:tcW w:w="970" w:type="dxa"/>
            <w:tcBorders>
              <w:top w:val="single" w:color="auto" w:sz="12" w:space="0"/>
              <w:left w:val="single" w:color="auto" w:sz="2" w:space="0"/>
              <w:bottom w:val="single" w:color="auto" w:sz="2" w:space="0"/>
              <w:right w:val="single" w:color="auto" w:sz="2" w:space="0"/>
            </w:tcBorders>
            <w:vAlign w:val="center"/>
          </w:tcPr>
          <w:p w14:paraId="1E2BF52C">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年龄</w:t>
            </w:r>
          </w:p>
        </w:tc>
        <w:tc>
          <w:tcPr>
            <w:tcW w:w="2150" w:type="dxa"/>
            <w:tcBorders>
              <w:top w:val="single" w:color="auto" w:sz="12" w:space="0"/>
              <w:left w:val="single" w:color="auto" w:sz="2" w:space="0"/>
              <w:bottom w:val="single" w:color="auto" w:sz="2" w:space="0"/>
              <w:right w:val="single" w:color="auto" w:sz="2" w:space="0"/>
            </w:tcBorders>
            <w:vAlign w:val="center"/>
          </w:tcPr>
          <w:p w14:paraId="528EE866">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证书</w:t>
            </w:r>
          </w:p>
        </w:tc>
        <w:tc>
          <w:tcPr>
            <w:tcW w:w="1128" w:type="dxa"/>
            <w:tcBorders>
              <w:top w:val="single" w:color="auto" w:sz="12" w:space="0"/>
              <w:left w:val="single" w:color="auto" w:sz="2" w:space="0"/>
              <w:bottom w:val="single" w:color="auto" w:sz="2" w:space="0"/>
              <w:right w:val="single" w:color="auto" w:sz="2" w:space="0"/>
            </w:tcBorders>
            <w:vAlign w:val="center"/>
          </w:tcPr>
          <w:p w14:paraId="3B53DA14">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经验年限</w:t>
            </w:r>
          </w:p>
        </w:tc>
        <w:tc>
          <w:tcPr>
            <w:tcW w:w="2024" w:type="dxa"/>
            <w:tcBorders>
              <w:top w:val="single" w:color="auto" w:sz="12" w:space="0"/>
              <w:left w:val="single" w:color="auto" w:sz="2" w:space="0"/>
              <w:bottom w:val="single" w:color="auto" w:sz="2" w:space="0"/>
              <w:right w:val="single" w:color="auto" w:sz="12" w:space="0"/>
            </w:tcBorders>
            <w:vAlign w:val="center"/>
          </w:tcPr>
          <w:p w14:paraId="3AACDFA7">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本项目拟担任职务</w:t>
            </w:r>
          </w:p>
        </w:tc>
      </w:tr>
      <w:tr w14:paraId="562BDD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AE07DCF">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387D7DE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136C63D5">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039C4733">
            <w:pPr>
              <w:keepNext w:val="0"/>
              <w:keepLines w:val="0"/>
              <w:suppressLineNumbers w:val="0"/>
              <w:spacing w:before="0" w:beforeAutospacing="0" w:after="0" w:afterAutospacing="0" w:line="240" w:lineRule="auto"/>
              <w:ind w:left="0" w:right="0"/>
              <w:jc w:val="both"/>
              <w:rPr>
                <w:rFonts w:hint="eastAsia" w:ascii="仿宋" w:hAnsi="仿宋" w:eastAsia="仿宋" w:cs="仿宋"/>
                <w:lang w:val="en-US" w:eastAsia="zh-CN"/>
              </w:rPr>
            </w:pPr>
          </w:p>
        </w:tc>
        <w:tc>
          <w:tcPr>
            <w:tcW w:w="1128" w:type="dxa"/>
            <w:tcBorders>
              <w:top w:val="single" w:color="auto" w:sz="2" w:space="0"/>
              <w:left w:val="single" w:color="auto" w:sz="2" w:space="0"/>
              <w:bottom w:val="single" w:color="auto" w:sz="2" w:space="0"/>
              <w:right w:val="single" w:color="auto" w:sz="2" w:space="0"/>
            </w:tcBorders>
            <w:vAlign w:val="center"/>
          </w:tcPr>
          <w:p w14:paraId="3F97C15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1A732FA9">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项目负责人</w:t>
            </w:r>
          </w:p>
        </w:tc>
      </w:tr>
      <w:tr w14:paraId="0FA7D8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053BE7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7950960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6EBFABE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523FFCAD">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305C9A9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261FF25A">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团队人员</w:t>
            </w:r>
          </w:p>
        </w:tc>
      </w:tr>
      <w:tr w14:paraId="08CFAF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43D8142C">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1ACBE69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149816D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65828E1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70ACF7F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2BD3934F">
            <w:pPr>
              <w:keepNext w:val="0"/>
              <w:keepLines w:val="0"/>
              <w:suppressLineNumbers w:val="0"/>
              <w:spacing w:before="0" w:beforeAutospacing="0" w:after="0" w:afterAutospacing="0" w:line="360" w:lineRule="auto"/>
              <w:ind w:left="0" w:right="0"/>
              <w:jc w:val="center"/>
              <w:rPr>
                <w:rFonts w:hint="eastAsia" w:ascii="仿宋" w:hAnsi="仿宋" w:eastAsia="仿宋" w:cs="仿宋"/>
                <w:lang w:eastAsia="zh-CN"/>
              </w:rPr>
            </w:pPr>
            <w:r>
              <w:rPr>
                <w:rFonts w:hint="eastAsia" w:ascii="仿宋" w:hAnsi="仿宋" w:eastAsia="仿宋" w:cs="仿宋"/>
                <w:lang w:eastAsia="zh-CN"/>
              </w:rPr>
              <w:t>……</w:t>
            </w:r>
          </w:p>
        </w:tc>
      </w:tr>
      <w:tr w14:paraId="456AB0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75E4A485">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635FA7F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0DF5A9BD">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079AAE45">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7423119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1C81D15B">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p>
        </w:tc>
      </w:tr>
      <w:tr w14:paraId="1AA652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2EFEEA2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6B6E07B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4BF9A58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31562F6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0F71F33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4620A86D">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14:paraId="4EE9D0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00152DC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052CCFF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2A6FAB7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578A3DA5">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5B5809B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33F32085">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14:paraId="0ACA47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9D3E61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6D6F40A9">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4F386D8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50BCE53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2CACF76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59FC3119">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bl>
    <w:p w14:paraId="75A09303">
      <w:pPr>
        <w:pStyle w:val="24"/>
        <w:ind w:left="0" w:leftChars="0" w:firstLine="0" w:firstLineChars="0"/>
        <w:rPr>
          <w:rFonts w:hint="eastAsia" w:ascii="仿宋" w:hAnsi="仿宋" w:eastAsia="仿宋" w:cs="仿宋"/>
          <w:color w:val="auto"/>
          <w:sz w:val="20"/>
          <w:szCs w:val="20"/>
          <w:lang w:val="en-GB"/>
        </w:rPr>
      </w:pPr>
      <w:r>
        <w:rPr>
          <w:rFonts w:hint="eastAsia" w:ascii="仿宋" w:hAnsi="仿宋" w:eastAsia="仿宋" w:cs="仿宋"/>
          <w:color w:val="auto"/>
          <w:sz w:val="20"/>
          <w:szCs w:val="20"/>
          <w:lang w:val="en-GB"/>
        </w:rPr>
        <w:t>注：1.响应人应如实填写，不得弄虚作假；</w:t>
      </w:r>
    </w:p>
    <w:p w14:paraId="4A5E33E6">
      <w:pPr>
        <w:pStyle w:val="24"/>
        <w:ind w:left="0" w:leftChars="0" w:firstLine="0" w:firstLineChars="0"/>
        <w:rPr>
          <w:rFonts w:hint="eastAsia" w:ascii="仿宋" w:hAnsi="仿宋" w:eastAsia="仿宋" w:cs="仿宋"/>
          <w:color w:val="auto"/>
          <w:sz w:val="20"/>
          <w:szCs w:val="20"/>
          <w:lang w:val="en-GB" w:eastAsia="zh-CN"/>
        </w:rPr>
      </w:pPr>
      <w:r>
        <w:rPr>
          <w:rFonts w:hint="eastAsia" w:ascii="仿宋" w:hAnsi="仿宋" w:eastAsia="仿宋" w:cs="仿宋"/>
          <w:color w:val="auto"/>
          <w:sz w:val="20"/>
          <w:szCs w:val="20"/>
          <w:lang w:val="en-US" w:eastAsia="zh-CN"/>
        </w:rPr>
        <w:t>2.</w:t>
      </w:r>
      <w:r>
        <w:rPr>
          <w:rFonts w:hint="eastAsia" w:ascii="仿宋" w:hAnsi="仿宋" w:eastAsia="仿宋" w:cs="仿宋"/>
          <w:color w:val="auto"/>
          <w:sz w:val="20"/>
          <w:szCs w:val="20"/>
          <w:lang w:val="en-GB" w:eastAsia="zh-CN"/>
        </w:rPr>
        <w:t>须提供以上相关人员有效期内的证书复印件及202</w:t>
      </w:r>
      <w:r>
        <w:rPr>
          <w:rFonts w:hint="eastAsia" w:ascii="仿宋" w:hAnsi="仿宋" w:eastAsia="仿宋" w:cs="仿宋"/>
          <w:color w:val="auto"/>
          <w:sz w:val="20"/>
          <w:szCs w:val="20"/>
          <w:lang w:val="en-US" w:eastAsia="zh-CN"/>
        </w:rPr>
        <w:t>5</w:t>
      </w:r>
      <w:r>
        <w:rPr>
          <w:rFonts w:hint="eastAsia" w:ascii="仿宋" w:hAnsi="仿宋" w:eastAsia="仿宋" w:cs="仿宋"/>
          <w:color w:val="auto"/>
          <w:sz w:val="20"/>
          <w:szCs w:val="20"/>
          <w:lang w:val="en-GB" w:eastAsia="zh-CN"/>
        </w:rPr>
        <w:t>年1月以来任意一个月的响应供应商为其缴纳的社保证明材料复印件，缺一不可。</w:t>
      </w:r>
    </w:p>
    <w:p w14:paraId="200FD9E5">
      <w:pPr>
        <w:pStyle w:val="24"/>
        <w:ind w:left="0" w:leftChars="0" w:firstLine="0" w:firstLineChars="0"/>
        <w:rPr>
          <w:rFonts w:hint="eastAsia" w:ascii="仿宋" w:hAnsi="仿宋" w:eastAsia="仿宋" w:cs="仿宋"/>
          <w:color w:val="auto"/>
          <w:sz w:val="20"/>
          <w:szCs w:val="20"/>
          <w:lang w:val="en-GB" w:eastAsia="zh-CN"/>
        </w:rPr>
      </w:pPr>
    </w:p>
    <w:p w14:paraId="43F8A6DD">
      <w:pPr>
        <w:numPr>
          <w:ilvl w:val="0"/>
          <w:numId w:val="0"/>
        </w:numPr>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2F2060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1EF1CE1">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4A41FD8">
      <w:pPr>
        <w:pStyle w:val="24"/>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5、管理体系认证情况</w:t>
      </w:r>
      <w:r>
        <w:rPr>
          <w:rFonts w:hint="eastAsia" w:ascii="仿宋" w:hAnsi="仿宋" w:eastAsia="仿宋" w:cs="仿宋"/>
          <w:b/>
          <w:bCs w:val="0"/>
          <w:sz w:val="22"/>
          <w:szCs w:val="22"/>
          <w:highlight w:val="none"/>
          <w:lang w:val="en-US" w:eastAsia="zh-CN"/>
        </w:rPr>
        <w:t>（如有）</w:t>
      </w:r>
    </w:p>
    <w:tbl>
      <w:tblPr>
        <w:tblStyle w:val="17"/>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604A9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361B5797">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14:paraId="6DB141B0">
            <w:pPr>
              <w:pStyle w:val="35"/>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7A2BC3CD">
            <w:pPr>
              <w:pStyle w:val="35"/>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14:paraId="168811A8">
            <w:pPr>
              <w:pStyle w:val="35"/>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14:paraId="119A7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59A69260">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1B563E89">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6AE29B96">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27C09C32">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7DD7D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50BE730D">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77D2D198">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1FAC2E30">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5D6E5737">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61717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676C73F9">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14:paraId="3458718E">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6E0381C0">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4733D42A">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14:paraId="37060C98">
      <w:pPr>
        <w:pStyle w:val="24"/>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14:paraId="7AF54E1F">
      <w:pPr>
        <w:pStyle w:val="24"/>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14:paraId="6DF05093">
      <w:pPr>
        <w:pStyle w:val="24"/>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14:paraId="2A11E6C3">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14:paraId="4C705C9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DC13E3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9C6CC38">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D59FD6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531572F7">
      <w:pPr>
        <w:pStyle w:val="24"/>
        <w:jc w:val="center"/>
        <w:rPr>
          <w:rFonts w:hint="eastAsia" w:ascii="宋体" w:hAnsi="宋体" w:cs="宋体"/>
          <w:b/>
          <w:bCs w:val="0"/>
          <w:sz w:val="32"/>
          <w:szCs w:val="32"/>
          <w:highlight w:val="none"/>
          <w:lang w:val="en-US" w:eastAsia="zh-CN"/>
        </w:rPr>
      </w:pPr>
    </w:p>
    <w:p w14:paraId="2C127DE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0C464FA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43174C2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55203EF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13F0475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1A9EEFA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310172E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2B822D4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250F7DA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2FB56C7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14:paraId="533FB7B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一）技术评审</w:t>
      </w:r>
      <w:r>
        <w:rPr>
          <w:rFonts w:hint="eastAsia" w:ascii="仿宋" w:hAnsi="仿宋" w:eastAsia="仿宋" w:cs="仿宋"/>
          <w:b/>
          <w:bCs/>
          <w:sz w:val="36"/>
          <w:szCs w:val="36"/>
          <w:highlight w:val="none"/>
        </w:rPr>
        <w:t>自查表</w:t>
      </w:r>
    </w:p>
    <w:tbl>
      <w:tblPr>
        <w:tblStyle w:val="17"/>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221"/>
        <w:gridCol w:w="1373"/>
        <w:gridCol w:w="1083"/>
      </w:tblGrid>
      <w:tr w14:paraId="46E2E8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4368A67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14:paraId="6B6DA6C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221" w:type="dxa"/>
            <w:vAlign w:val="center"/>
          </w:tcPr>
          <w:p w14:paraId="0CAD7EF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373" w:type="dxa"/>
            <w:vAlign w:val="center"/>
          </w:tcPr>
          <w:p w14:paraId="4BDD604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14:paraId="6F79CF59">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14:paraId="0A5072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2E1A9BD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14:paraId="2983ADEC">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szCs w:val="21"/>
              </w:rPr>
              <w:t>对采购需求</w:t>
            </w:r>
            <w:r>
              <w:rPr>
                <w:rFonts w:hint="eastAsia" w:ascii="仿宋" w:hAnsi="仿宋" w:eastAsia="仿宋" w:cs="仿宋"/>
                <w:color w:val="000000"/>
                <w:sz w:val="21"/>
                <w:szCs w:val="21"/>
                <w:lang w:val="en-US" w:eastAsia="zh-CN"/>
              </w:rPr>
              <w:t>“四、设备主要技术参数要求”</w:t>
            </w:r>
            <w:r>
              <w:rPr>
                <w:rFonts w:hint="eastAsia" w:ascii="仿宋" w:hAnsi="仿宋" w:eastAsia="仿宋" w:cs="仿宋"/>
                <w:color w:val="000000"/>
                <w:szCs w:val="21"/>
              </w:rPr>
              <w:t>中带</w:t>
            </w:r>
            <w:r>
              <w:rPr>
                <w:rFonts w:hint="eastAsia" w:ascii="仿宋" w:hAnsi="仿宋" w:eastAsia="仿宋" w:cs="仿宋"/>
                <w:color w:val="000000"/>
                <w:szCs w:val="21"/>
                <w:lang w:eastAsia="zh-CN"/>
              </w:rPr>
              <w:t>“</w:t>
            </w:r>
            <w:r>
              <w:rPr>
                <w:rFonts w:hint="eastAsia" w:ascii="仿宋" w:hAnsi="仿宋" w:eastAsia="仿宋" w:cs="仿宋"/>
                <w:color w:val="000000"/>
                <w:szCs w:val="21"/>
              </w:rPr>
              <w:t>▲</w:t>
            </w:r>
            <w:r>
              <w:rPr>
                <w:rFonts w:hint="eastAsia" w:ascii="仿宋" w:hAnsi="仿宋" w:eastAsia="仿宋" w:cs="仿宋"/>
                <w:color w:val="000000"/>
                <w:szCs w:val="21"/>
                <w:lang w:eastAsia="zh-CN"/>
              </w:rPr>
              <w:t>”</w:t>
            </w:r>
            <w:r>
              <w:rPr>
                <w:rFonts w:hint="eastAsia" w:ascii="仿宋" w:hAnsi="仿宋" w:eastAsia="仿宋" w:cs="仿宋"/>
                <w:color w:val="000000"/>
                <w:szCs w:val="21"/>
              </w:rPr>
              <w:t>号的重要技术（服务）条款的响应程度</w:t>
            </w:r>
          </w:p>
        </w:tc>
        <w:tc>
          <w:tcPr>
            <w:tcW w:w="5221" w:type="dxa"/>
            <w:vAlign w:val="top"/>
          </w:tcPr>
          <w:p w14:paraId="110DEBC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针对采购需求中“四、设备主要技术参数要求”的第2点至第16点中，带“▲”号的重要技术（服务）条款，每满足一条得3分，共有5个带“▲”号条款，最高得15分。</w:t>
            </w:r>
          </w:p>
          <w:p w14:paraId="192525E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14:textFill>
                  <w14:solidFill>
                    <w14:schemeClr w14:val="tx1"/>
                  </w14:solidFill>
                </w14:textFill>
              </w:rPr>
            </w:pPr>
          </w:p>
          <w:p w14:paraId="08F424DE">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（参与本项评审的“▲”号技术（服务）条款总数：共5条）</w:t>
            </w:r>
          </w:p>
          <w:p w14:paraId="5E9BF1F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14:textFill>
                  <w14:solidFill>
                    <w14:schemeClr w14:val="tx1"/>
                  </w14:solidFill>
                </w14:textFill>
              </w:rPr>
            </w:pPr>
          </w:p>
          <w:p w14:paraId="511639AE">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themeColor="text1"/>
                <w:kern w:val="2"/>
                <w:sz w:val="21"/>
                <w:szCs w:val="21"/>
                <w:highlight w:val="none"/>
                <w14:textFill>
                  <w14:solidFill>
                    <w14:schemeClr w14:val="tx1"/>
                  </w14:solidFill>
                </w14:textFill>
              </w:rPr>
              <w:t>注：本项评审证明文件按照采购需求的要求提供证明文件，并加盖响应人公章；若没有要求，则提供技术参数确认函并加盖制造商公章、或制造商技术白皮书并加盖响应人公章、或制造商使用说明书并加盖响应人公章、或制造商市场公开的宣传彩页并加盖响应人公章、或制造商官网清晰截图并加盖响应人公章作为技术证明文件，但任何一类证明文件应该清晰明确反映相关响应的信息，否则评审委员会有权视相应技术参数响应不满足比选文件要求（如制造商的产品使用说明书等相关证明文件为外文版，请同时提供中文版）。</w:t>
            </w:r>
          </w:p>
        </w:tc>
        <w:tc>
          <w:tcPr>
            <w:tcW w:w="1373" w:type="dxa"/>
            <w:vAlign w:val="center"/>
          </w:tcPr>
          <w:p w14:paraId="4185A24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highlight w:val="none"/>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4F48817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见响应文件（）页</w:t>
            </w:r>
          </w:p>
        </w:tc>
      </w:tr>
      <w:tr w14:paraId="09059F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13FF3C13">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14:paraId="225472F7">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对采购需求“四、设备主要技术参数要求”中不带“▲”号的一般技术（服务）条款的响应程度</w:t>
            </w:r>
          </w:p>
        </w:tc>
        <w:tc>
          <w:tcPr>
            <w:tcW w:w="5221" w:type="dxa"/>
            <w:vAlign w:val="center"/>
          </w:tcPr>
          <w:p w14:paraId="4645E1D7">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针对</w:t>
            </w:r>
            <w:r>
              <w:rPr>
                <w:rFonts w:hint="eastAsia" w:ascii="仿宋" w:hAnsi="仿宋" w:eastAsia="仿宋" w:cs="仿宋"/>
                <w:color w:val="000000"/>
                <w:sz w:val="21"/>
                <w:szCs w:val="21"/>
              </w:rPr>
              <w:t>采购需求中</w:t>
            </w:r>
            <w:r>
              <w:rPr>
                <w:rFonts w:hint="eastAsia" w:ascii="仿宋" w:hAnsi="仿宋" w:eastAsia="仿宋" w:cs="仿宋"/>
                <w:color w:val="000000"/>
                <w:sz w:val="21"/>
                <w:szCs w:val="21"/>
                <w:lang w:val="en-US" w:eastAsia="zh-CN"/>
              </w:rPr>
              <w:t>“四、设备主要技术参数要求”的第2点至第16点中，不</w:t>
            </w:r>
            <w:r>
              <w:rPr>
                <w:rFonts w:hint="eastAsia" w:ascii="仿宋" w:hAnsi="仿宋" w:eastAsia="仿宋" w:cs="仿宋"/>
                <w:color w:val="000000"/>
                <w:sz w:val="21"/>
                <w:szCs w:val="21"/>
              </w:rPr>
              <w:t>带</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号的</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一般</w:t>
            </w:r>
            <w:r>
              <w:rPr>
                <w:rFonts w:hint="eastAsia" w:ascii="仿宋" w:hAnsi="仿宋" w:eastAsia="仿宋" w:cs="仿宋"/>
                <w:color w:val="000000"/>
                <w:sz w:val="21"/>
                <w:szCs w:val="21"/>
              </w:rPr>
              <w:t>技术（服务）条款，每满足一条得</w:t>
            </w:r>
            <w:r>
              <w:rPr>
                <w:rFonts w:hint="eastAsia" w:ascii="仿宋" w:hAnsi="仿宋" w:eastAsia="仿宋" w:cs="仿宋"/>
                <w:color w:val="000000"/>
                <w:sz w:val="21"/>
                <w:szCs w:val="21"/>
                <w:lang w:val="en-US" w:eastAsia="zh-CN"/>
              </w:rPr>
              <w:t>0.7</w:t>
            </w:r>
            <w:r>
              <w:rPr>
                <w:rFonts w:hint="eastAsia" w:ascii="仿宋" w:hAnsi="仿宋" w:eastAsia="仿宋" w:cs="仿宋"/>
                <w:color w:val="000000"/>
                <w:sz w:val="21"/>
                <w:szCs w:val="21"/>
              </w:rPr>
              <w:t>分，共有</w:t>
            </w:r>
            <w:r>
              <w:rPr>
                <w:rFonts w:hint="eastAsia" w:ascii="仿宋" w:hAnsi="仿宋" w:eastAsia="仿宋" w:cs="仿宋"/>
                <w:color w:val="000000"/>
                <w:sz w:val="21"/>
                <w:szCs w:val="21"/>
                <w:lang w:val="en-US" w:eastAsia="zh-CN"/>
              </w:rPr>
              <w:t>10</w:t>
            </w:r>
            <w:r>
              <w:rPr>
                <w:rFonts w:hint="eastAsia" w:ascii="仿宋" w:hAnsi="仿宋" w:eastAsia="仿宋" w:cs="仿宋"/>
                <w:color w:val="000000"/>
                <w:sz w:val="21"/>
                <w:szCs w:val="21"/>
              </w:rPr>
              <w:t>个</w:t>
            </w:r>
            <w:r>
              <w:rPr>
                <w:rFonts w:hint="eastAsia" w:ascii="仿宋" w:hAnsi="仿宋" w:eastAsia="仿宋" w:cs="仿宋"/>
                <w:color w:val="000000"/>
                <w:sz w:val="21"/>
                <w:szCs w:val="21"/>
                <w:lang w:val="en-US" w:eastAsia="zh-CN"/>
              </w:rPr>
              <w:t>不</w:t>
            </w:r>
            <w:r>
              <w:rPr>
                <w:rFonts w:hint="eastAsia" w:ascii="仿宋" w:hAnsi="仿宋" w:eastAsia="仿宋" w:cs="仿宋"/>
                <w:color w:val="000000"/>
                <w:sz w:val="21"/>
                <w:szCs w:val="21"/>
              </w:rPr>
              <w:t>带</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号条款，最高得</w:t>
            </w:r>
            <w:r>
              <w:rPr>
                <w:rFonts w:hint="eastAsia" w:ascii="仿宋" w:hAnsi="仿宋" w:eastAsia="仿宋" w:cs="仿宋"/>
                <w:color w:val="000000"/>
                <w:sz w:val="21"/>
                <w:szCs w:val="21"/>
                <w:lang w:val="en-US" w:eastAsia="zh-CN"/>
              </w:rPr>
              <w:t>7</w:t>
            </w:r>
            <w:r>
              <w:rPr>
                <w:rFonts w:hint="eastAsia" w:ascii="仿宋" w:hAnsi="仿宋" w:eastAsia="仿宋" w:cs="仿宋"/>
                <w:color w:val="000000"/>
                <w:sz w:val="21"/>
                <w:szCs w:val="21"/>
              </w:rPr>
              <w:t>分。</w:t>
            </w:r>
          </w:p>
          <w:p w14:paraId="4908EE48">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p>
          <w:p w14:paraId="7743D7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（参与本项评审的</w:t>
            </w:r>
            <w:r>
              <w:rPr>
                <w:rFonts w:hint="eastAsia" w:ascii="仿宋" w:hAnsi="仿宋" w:eastAsia="仿宋" w:cs="仿宋"/>
                <w:color w:val="000000"/>
                <w:sz w:val="21"/>
                <w:szCs w:val="21"/>
                <w:lang w:val="en-US" w:eastAsia="zh-CN"/>
              </w:rPr>
              <w:t>不</w:t>
            </w:r>
            <w:r>
              <w:rPr>
                <w:rFonts w:hint="eastAsia" w:ascii="仿宋" w:hAnsi="仿宋" w:eastAsia="仿宋" w:cs="仿宋"/>
                <w:color w:val="000000"/>
                <w:sz w:val="21"/>
                <w:szCs w:val="21"/>
              </w:rPr>
              <w:t>带“▲”号技术（服务）条款总数：共</w:t>
            </w:r>
            <w:r>
              <w:rPr>
                <w:rFonts w:hint="eastAsia" w:ascii="仿宋" w:hAnsi="仿宋" w:eastAsia="仿宋" w:cs="仿宋"/>
                <w:color w:val="000000"/>
                <w:sz w:val="21"/>
                <w:szCs w:val="21"/>
                <w:lang w:val="en-US" w:eastAsia="zh-CN"/>
              </w:rPr>
              <w:t>10</w:t>
            </w:r>
            <w:r>
              <w:rPr>
                <w:rFonts w:hint="eastAsia" w:ascii="仿宋" w:hAnsi="仿宋" w:eastAsia="仿宋" w:cs="仿宋"/>
                <w:color w:val="000000"/>
                <w:sz w:val="21"/>
                <w:szCs w:val="21"/>
              </w:rPr>
              <w:t>条）</w:t>
            </w:r>
          </w:p>
          <w:p w14:paraId="53BC4C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p>
          <w:p w14:paraId="35ECF7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rPr>
            </w:pPr>
            <w:r>
              <w:rPr>
                <w:rFonts w:hint="eastAsia" w:ascii="仿宋" w:hAnsi="仿宋" w:eastAsia="仿宋" w:cs="仿宋"/>
                <w:color w:val="000000"/>
                <w:sz w:val="21"/>
                <w:szCs w:val="21"/>
              </w:rPr>
              <w:t>注：本项评审证明文件按照采购需求的要求提供证明文件，并加盖</w:t>
            </w:r>
            <w:r>
              <w:rPr>
                <w:rFonts w:hint="eastAsia" w:ascii="仿宋" w:hAnsi="仿宋" w:eastAsia="仿宋" w:cs="仿宋"/>
                <w:color w:val="000000"/>
                <w:sz w:val="21"/>
                <w:szCs w:val="21"/>
                <w:lang w:val="en-US" w:eastAsia="zh-CN"/>
              </w:rPr>
              <w:t>响应人</w:t>
            </w:r>
            <w:r>
              <w:rPr>
                <w:rFonts w:hint="eastAsia" w:ascii="仿宋" w:hAnsi="仿宋" w:eastAsia="仿宋" w:cs="仿宋"/>
                <w:color w:val="000000"/>
                <w:sz w:val="21"/>
                <w:szCs w:val="21"/>
              </w:rPr>
              <w:t>公章；若没有要求，则提供</w:t>
            </w:r>
            <w:r>
              <w:rPr>
                <w:rFonts w:hint="eastAsia" w:ascii="仿宋" w:hAnsi="仿宋" w:eastAsia="仿宋" w:cs="仿宋"/>
                <w:color w:val="000000"/>
                <w:sz w:val="21"/>
                <w:szCs w:val="21"/>
                <w:lang w:val="en-US" w:eastAsia="zh-CN"/>
              </w:rPr>
              <w:t>承诺函</w:t>
            </w:r>
            <w:r>
              <w:rPr>
                <w:rFonts w:hint="eastAsia" w:ascii="仿宋" w:hAnsi="仿宋" w:eastAsia="仿宋" w:cs="仿宋"/>
                <w:color w:val="000000"/>
                <w:sz w:val="21"/>
                <w:szCs w:val="21"/>
              </w:rPr>
              <w:t>并加盖</w:t>
            </w:r>
            <w:r>
              <w:rPr>
                <w:rFonts w:hint="eastAsia" w:ascii="仿宋" w:hAnsi="仿宋" w:eastAsia="仿宋" w:cs="仿宋"/>
                <w:color w:val="000000"/>
                <w:sz w:val="21"/>
                <w:szCs w:val="21"/>
                <w:lang w:val="en-US" w:eastAsia="zh-CN"/>
              </w:rPr>
              <w:t>响应人</w:t>
            </w:r>
            <w:r>
              <w:rPr>
                <w:rFonts w:hint="eastAsia" w:ascii="仿宋" w:hAnsi="仿宋" w:eastAsia="仿宋" w:cs="仿宋"/>
                <w:color w:val="000000"/>
                <w:sz w:val="21"/>
                <w:szCs w:val="21"/>
              </w:rPr>
              <w:t>公章</w:t>
            </w:r>
            <w:r>
              <w:rPr>
                <w:rFonts w:hint="eastAsia" w:ascii="仿宋" w:hAnsi="仿宋" w:eastAsia="仿宋" w:cs="仿宋"/>
                <w:color w:val="000000"/>
                <w:sz w:val="21"/>
                <w:szCs w:val="21"/>
                <w:lang w:eastAsia="zh-CN"/>
              </w:rPr>
              <w:t>。</w:t>
            </w:r>
          </w:p>
        </w:tc>
        <w:tc>
          <w:tcPr>
            <w:tcW w:w="1373" w:type="dxa"/>
            <w:vAlign w:val="center"/>
          </w:tcPr>
          <w:p w14:paraId="04F7D979">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2A96B20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3F1188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Merge w:val="restart"/>
            <w:vAlign w:val="center"/>
          </w:tcPr>
          <w:p w14:paraId="25BDD01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304" w:type="dxa"/>
            <w:vMerge w:val="restart"/>
            <w:vAlign w:val="center"/>
          </w:tcPr>
          <w:p w14:paraId="1E2EA76F">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空调设备的质量、性能评审</w:t>
            </w:r>
          </w:p>
        </w:tc>
        <w:tc>
          <w:tcPr>
            <w:tcW w:w="5221" w:type="dxa"/>
            <w:vAlign w:val="center"/>
          </w:tcPr>
          <w:p w14:paraId="00F88691">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为体现机组节能性，所投多联机8HP、10HP、12HP、14HP、16HP、18HPAPF：</w:t>
            </w:r>
          </w:p>
          <w:p w14:paraId="7C56DD1B">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以上六款空调设备的APF平均值＞5.5，得4分；</w:t>
            </w:r>
          </w:p>
          <w:p w14:paraId="7C12BD63">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5.0≤APF平均值≤5.5，得2分；</w:t>
            </w:r>
          </w:p>
          <w:p w14:paraId="58E9F6F3">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其他情况不得分；</w:t>
            </w:r>
          </w:p>
          <w:p w14:paraId="3D3E3C04">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满分为4分。</w:t>
            </w:r>
          </w:p>
          <w:p w14:paraId="3C6AAA5E">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注：在响应文件中须提供具备CMA或CNAS认证的第三方检测机构出具的检测报告扫描件或中国能效标识网查询截图。</w:t>
            </w:r>
          </w:p>
        </w:tc>
        <w:tc>
          <w:tcPr>
            <w:tcW w:w="1373" w:type="dxa"/>
            <w:vAlign w:val="center"/>
          </w:tcPr>
          <w:p w14:paraId="5D9B2EC3">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2AD0BE9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7E0EF5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Merge w:val="continue"/>
            <w:vAlign w:val="center"/>
          </w:tcPr>
          <w:p w14:paraId="53D8598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304" w:type="dxa"/>
            <w:vMerge w:val="continue"/>
            <w:vAlign w:val="center"/>
          </w:tcPr>
          <w:p w14:paraId="724A8E18">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p>
        </w:tc>
        <w:tc>
          <w:tcPr>
            <w:tcW w:w="5221" w:type="dxa"/>
            <w:vAlign w:val="center"/>
          </w:tcPr>
          <w:p w14:paraId="577DCEAA">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所投变频多联空调机组具有通信实时可靠性一级、内机断电通信、断电控阀、通信线任意拓扑能力。每能够体现一项得1分，满分4分。</w:t>
            </w:r>
          </w:p>
          <w:p w14:paraId="6F3BF006">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注：在响应文件中须提供具备CMA或CNAS认证的第三方检测机构出具的检测报告扫描件。</w:t>
            </w:r>
          </w:p>
        </w:tc>
        <w:tc>
          <w:tcPr>
            <w:tcW w:w="1373" w:type="dxa"/>
            <w:vAlign w:val="center"/>
          </w:tcPr>
          <w:p w14:paraId="46B1E04B">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06F3B28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56C69C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6CE276F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1304" w:type="dxa"/>
            <w:vAlign w:val="center"/>
          </w:tcPr>
          <w:p w14:paraId="11EBB08E">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项目实施计划</w:t>
            </w:r>
          </w:p>
        </w:tc>
        <w:tc>
          <w:tcPr>
            <w:tcW w:w="5221" w:type="dxa"/>
            <w:vAlign w:val="center"/>
          </w:tcPr>
          <w:p w14:paraId="31D345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根据各响应人提供的项目实施计划进行综合评价</w:t>
            </w:r>
            <w:r>
              <w:rPr>
                <w:rFonts w:hint="eastAsia" w:ascii="仿宋" w:hAnsi="仿宋" w:eastAsia="仿宋" w:cs="仿宋"/>
                <w:color w:val="000000"/>
                <w:sz w:val="21"/>
                <w:szCs w:val="21"/>
              </w:rPr>
              <w:t>，包括以下方面</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20BC6D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（1）项目管理及进度安排；</w:t>
            </w:r>
          </w:p>
          <w:p w14:paraId="659853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（2）进度保证措施；</w:t>
            </w:r>
          </w:p>
          <w:p w14:paraId="6A688D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（3）质量保证措施；</w:t>
            </w:r>
          </w:p>
          <w:p w14:paraId="2528F1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（4）验收方案；</w:t>
            </w:r>
          </w:p>
          <w:p w14:paraId="11019D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5</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项目安全文明措施。</w:t>
            </w:r>
          </w:p>
          <w:p w14:paraId="36A900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rPr>
            </w:pPr>
            <w:r>
              <w:rPr>
                <w:rFonts w:hint="eastAsia" w:ascii="仿宋" w:hAnsi="仿宋" w:eastAsia="仿宋" w:cs="仿宋"/>
                <w:color w:val="000000"/>
                <w:sz w:val="21"/>
                <w:szCs w:val="21"/>
              </w:rPr>
              <w:t>每提供1项内容且详细、具体，能满足本项目提出的所有要求，有具体可行的、规范的措施，操作性强，能有效保证项目质量，完全满足</w:t>
            </w:r>
            <w:r>
              <w:rPr>
                <w:rFonts w:hint="eastAsia" w:ascii="仿宋" w:hAnsi="仿宋" w:eastAsia="仿宋" w:cs="仿宋"/>
                <w:color w:val="000000"/>
                <w:sz w:val="21"/>
                <w:szCs w:val="21"/>
                <w:lang w:val="en-US" w:eastAsia="zh-CN"/>
              </w:rPr>
              <w:t>且优于</w:t>
            </w:r>
            <w:r>
              <w:rPr>
                <w:rFonts w:hint="eastAsia" w:ascii="仿宋" w:hAnsi="仿宋" w:eastAsia="仿宋" w:cs="仿宋"/>
                <w:color w:val="000000"/>
                <w:sz w:val="21"/>
                <w:szCs w:val="21"/>
              </w:rPr>
              <w:t>采购需求的，每项得</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分；若提供的内容较为详细具体，有较为具体规范的措施来保证项目质量，</w:t>
            </w:r>
            <w:r>
              <w:rPr>
                <w:rFonts w:hint="eastAsia" w:ascii="仿宋" w:hAnsi="仿宋" w:eastAsia="仿宋" w:cs="仿宋"/>
                <w:color w:val="000000"/>
                <w:sz w:val="21"/>
                <w:szCs w:val="21"/>
                <w:lang w:val="en-US" w:eastAsia="zh-CN"/>
              </w:rPr>
              <w:t>能</w:t>
            </w:r>
            <w:r>
              <w:rPr>
                <w:rFonts w:hint="eastAsia" w:ascii="仿宋" w:hAnsi="仿宋" w:eastAsia="仿宋" w:cs="仿宋"/>
                <w:color w:val="000000"/>
                <w:sz w:val="21"/>
                <w:szCs w:val="21"/>
              </w:rPr>
              <w:t>满足采购需求的，每项得</w:t>
            </w:r>
            <w:r>
              <w:rPr>
                <w:rFonts w:hint="eastAsia" w:ascii="仿宋" w:hAnsi="仿宋" w:eastAsia="仿宋" w:cs="仿宋"/>
                <w:color w:val="000000"/>
                <w:sz w:val="21"/>
                <w:szCs w:val="21"/>
                <w:lang w:val="en-US" w:eastAsia="zh-CN"/>
              </w:rPr>
              <w:t>1.5</w:t>
            </w:r>
            <w:r>
              <w:rPr>
                <w:rFonts w:hint="eastAsia" w:ascii="仿宋" w:hAnsi="仿宋" w:eastAsia="仿宋" w:cs="仿宋"/>
                <w:color w:val="000000"/>
                <w:sz w:val="21"/>
                <w:szCs w:val="21"/>
              </w:rPr>
              <w:t>分；若提供的内容片面或明显有瑕疵，</w:t>
            </w:r>
            <w:r>
              <w:rPr>
                <w:rFonts w:hint="eastAsia" w:ascii="仿宋" w:hAnsi="仿宋" w:eastAsia="仿宋" w:cs="仿宋"/>
                <w:color w:val="000000"/>
                <w:sz w:val="21"/>
                <w:szCs w:val="21"/>
                <w:lang w:val="en-US" w:eastAsia="zh-CN"/>
              </w:rPr>
              <w:t>部分满</w:t>
            </w:r>
            <w:r>
              <w:rPr>
                <w:rFonts w:hint="eastAsia" w:ascii="仿宋" w:hAnsi="仿宋" w:eastAsia="仿宋" w:cs="仿宋"/>
                <w:color w:val="000000"/>
                <w:sz w:val="21"/>
                <w:szCs w:val="21"/>
              </w:rPr>
              <w:t>足采购需求的，每项得</w:t>
            </w:r>
            <w:r>
              <w:rPr>
                <w:rFonts w:hint="eastAsia" w:ascii="仿宋" w:hAnsi="仿宋" w:eastAsia="仿宋" w:cs="仿宋"/>
                <w:color w:val="000000"/>
                <w:sz w:val="21"/>
                <w:szCs w:val="21"/>
                <w:lang w:val="en-US" w:eastAsia="zh-CN"/>
              </w:rPr>
              <w:t>0.5</w:t>
            </w:r>
            <w:r>
              <w:rPr>
                <w:rFonts w:hint="eastAsia" w:ascii="仿宋" w:hAnsi="仿宋" w:eastAsia="仿宋" w:cs="仿宋"/>
                <w:color w:val="000000"/>
                <w:sz w:val="21"/>
                <w:szCs w:val="21"/>
              </w:rPr>
              <w:t>分。不提供方案的不得分。本项最高得</w:t>
            </w:r>
            <w:r>
              <w:rPr>
                <w:rFonts w:hint="eastAsia" w:ascii="仿宋" w:hAnsi="仿宋" w:eastAsia="仿宋" w:cs="仿宋"/>
                <w:color w:val="000000"/>
                <w:sz w:val="21"/>
                <w:szCs w:val="21"/>
                <w:lang w:val="en-US" w:eastAsia="zh-CN"/>
              </w:rPr>
              <w:t>15</w:t>
            </w:r>
            <w:r>
              <w:rPr>
                <w:rFonts w:hint="eastAsia" w:ascii="仿宋" w:hAnsi="仿宋" w:eastAsia="仿宋" w:cs="仿宋"/>
                <w:color w:val="000000"/>
                <w:sz w:val="21"/>
                <w:szCs w:val="21"/>
              </w:rPr>
              <w:t>分。</w:t>
            </w:r>
          </w:p>
        </w:tc>
        <w:tc>
          <w:tcPr>
            <w:tcW w:w="1373" w:type="dxa"/>
            <w:vAlign w:val="center"/>
          </w:tcPr>
          <w:p w14:paraId="43FF6FD5">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5C1101D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014884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Merge w:val="restart"/>
            <w:vAlign w:val="center"/>
          </w:tcPr>
          <w:p w14:paraId="5336F0E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1304" w:type="dxa"/>
            <w:vMerge w:val="restart"/>
            <w:vAlign w:val="center"/>
          </w:tcPr>
          <w:p w14:paraId="5F83BA89">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售后服务方案</w:t>
            </w:r>
          </w:p>
        </w:tc>
        <w:tc>
          <w:tcPr>
            <w:tcW w:w="5221" w:type="dxa"/>
            <w:shd w:val="clear" w:color="auto" w:fill="auto"/>
            <w:vAlign w:val="center"/>
          </w:tcPr>
          <w:p w14:paraId="1B2E37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根据各响应人提供的</w:t>
            </w:r>
            <w:r>
              <w:rPr>
                <w:rFonts w:hint="eastAsia" w:ascii="仿宋" w:hAnsi="仿宋" w:eastAsia="仿宋" w:cs="仿宋"/>
                <w:color w:val="000000"/>
                <w:sz w:val="21"/>
                <w:szCs w:val="21"/>
                <w:lang w:val="en-US" w:eastAsia="zh-CN"/>
              </w:rPr>
              <w:t>售后服务方案</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进行综合评价</w:t>
            </w:r>
            <w:r>
              <w:rPr>
                <w:rFonts w:hint="eastAsia" w:ascii="仿宋" w:hAnsi="仿宋" w:eastAsia="仿宋" w:cs="仿宋"/>
                <w:color w:val="000000"/>
                <w:sz w:val="21"/>
                <w:szCs w:val="21"/>
              </w:rPr>
              <w:t>，包括以下方面</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3A8B82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（1）售后</w:t>
            </w:r>
            <w:r>
              <w:rPr>
                <w:rFonts w:hint="eastAsia" w:ascii="仿宋" w:hAnsi="仿宋" w:eastAsia="仿宋" w:cs="仿宋"/>
                <w:color w:val="000000"/>
                <w:sz w:val="21"/>
                <w:szCs w:val="21"/>
              </w:rPr>
              <w:t>人员安排</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6C7AE6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（2）服务响应时间；</w:t>
            </w:r>
          </w:p>
          <w:p w14:paraId="3B5EFB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（3）</w:t>
            </w:r>
            <w:r>
              <w:rPr>
                <w:rFonts w:hint="eastAsia" w:ascii="仿宋" w:hAnsi="仿宋" w:eastAsia="仿宋" w:cs="仿宋"/>
                <w:color w:val="000000"/>
                <w:sz w:val="21"/>
                <w:szCs w:val="21"/>
              </w:rPr>
              <w:t>故障解决方案</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0F2241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（4）备品备件储备情况。</w:t>
            </w:r>
          </w:p>
          <w:p w14:paraId="267BA470">
            <w:pPr>
              <w:pStyle w:val="4"/>
              <w:keepNext w:val="0"/>
              <w:keepLines w:val="0"/>
              <w:suppressLineNumbers w:val="0"/>
              <w:spacing w:before="0" w:beforeAutospacing="0" w:after="0" w:afterAutospacing="0"/>
              <w:ind w:left="0" w:leftChars="0" w:right="0" w:rightChars="0" w:firstLine="0" w:firstLineChars="0"/>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每提供1项内容且详细、具体，能满足本项目提出的所有要求，有具体可行的、规范的措施，操作性强，能有效保证项目质量，完全满足</w:t>
            </w:r>
            <w:r>
              <w:rPr>
                <w:rFonts w:hint="eastAsia" w:ascii="仿宋" w:hAnsi="仿宋" w:eastAsia="仿宋" w:cs="仿宋"/>
                <w:color w:val="000000"/>
                <w:sz w:val="21"/>
                <w:szCs w:val="21"/>
                <w:lang w:val="en-US" w:eastAsia="zh-CN"/>
              </w:rPr>
              <w:t>且优于</w:t>
            </w:r>
            <w:r>
              <w:rPr>
                <w:rFonts w:hint="eastAsia" w:ascii="仿宋" w:hAnsi="仿宋" w:eastAsia="仿宋" w:cs="仿宋"/>
                <w:color w:val="000000"/>
                <w:sz w:val="21"/>
                <w:szCs w:val="21"/>
              </w:rPr>
              <w:t>采购需求的，每项得</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分；若提供的内容较为详细具体，有较为具体规范的措施来保证项目质量，</w:t>
            </w:r>
            <w:r>
              <w:rPr>
                <w:rFonts w:hint="eastAsia" w:ascii="仿宋" w:hAnsi="仿宋" w:eastAsia="仿宋" w:cs="仿宋"/>
                <w:color w:val="000000"/>
                <w:sz w:val="21"/>
                <w:szCs w:val="21"/>
                <w:lang w:val="en-US" w:eastAsia="zh-CN"/>
              </w:rPr>
              <w:t>能</w:t>
            </w:r>
            <w:r>
              <w:rPr>
                <w:rFonts w:hint="eastAsia" w:ascii="仿宋" w:hAnsi="仿宋" w:eastAsia="仿宋" w:cs="仿宋"/>
                <w:color w:val="000000"/>
                <w:sz w:val="21"/>
                <w:szCs w:val="21"/>
              </w:rPr>
              <w:t>满足采购需求的，每项得</w:t>
            </w:r>
            <w:r>
              <w:rPr>
                <w:rFonts w:hint="eastAsia" w:ascii="仿宋" w:hAnsi="仿宋" w:eastAsia="仿宋" w:cs="仿宋"/>
                <w:color w:val="000000"/>
                <w:sz w:val="21"/>
                <w:szCs w:val="21"/>
                <w:lang w:val="en-US" w:eastAsia="zh-CN"/>
              </w:rPr>
              <w:t>1.5</w:t>
            </w:r>
            <w:r>
              <w:rPr>
                <w:rFonts w:hint="eastAsia" w:ascii="仿宋" w:hAnsi="仿宋" w:eastAsia="仿宋" w:cs="仿宋"/>
                <w:color w:val="000000"/>
                <w:sz w:val="21"/>
                <w:szCs w:val="21"/>
              </w:rPr>
              <w:t>分；若提供的内容片面或明显有瑕疵，</w:t>
            </w:r>
            <w:r>
              <w:rPr>
                <w:rFonts w:hint="eastAsia" w:ascii="仿宋" w:hAnsi="仿宋" w:eastAsia="仿宋" w:cs="仿宋"/>
                <w:color w:val="000000"/>
                <w:sz w:val="21"/>
                <w:szCs w:val="21"/>
                <w:lang w:val="en-US" w:eastAsia="zh-CN"/>
              </w:rPr>
              <w:t>部分</w:t>
            </w:r>
            <w:r>
              <w:rPr>
                <w:rFonts w:hint="eastAsia" w:ascii="仿宋" w:hAnsi="仿宋" w:eastAsia="仿宋" w:cs="仿宋"/>
                <w:color w:val="000000"/>
                <w:sz w:val="21"/>
                <w:szCs w:val="21"/>
              </w:rPr>
              <w:t>满足采购需求的，每项得</w:t>
            </w:r>
            <w:r>
              <w:rPr>
                <w:rFonts w:hint="eastAsia" w:ascii="仿宋" w:hAnsi="仿宋" w:eastAsia="仿宋" w:cs="仿宋"/>
                <w:color w:val="000000"/>
                <w:sz w:val="21"/>
                <w:szCs w:val="21"/>
                <w:lang w:val="en-US" w:eastAsia="zh-CN"/>
              </w:rPr>
              <w:t>0.5</w:t>
            </w:r>
            <w:r>
              <w:rPr>
                <w:rFonts w:hint="eastAsia" w:ascii="仿宋" w:hAnsi="仿宋" w:eastAsia="仿宋" w:cs="仿宋"/>
                <w:color w:val="000000"/>
                <w:sz w:val="21"/>
                <w:szCs w:val="21"/>
              </w:rPr>
              <w:t>分。不提供方案的不得分。本项最高得</w:t>
            </w:r>
            <w:r>
              <w:rPr>
                <w:rFonts w:hint="eastAsia" w:ascii="仿宋" w:hAnsi="仿宋" w:eastAsia="仿宋" w:cs="仿宋"/>
                <w:color w:val="000000"/>
                <w:sz w:val="21"/>
                <w:szCs w:val="21"/>
                <w:lang w:val="en-US" w:eastAsia="zh-CN"/>
              </w:rPr>
              <w:t>12</w:t>
            </w:r>
            <w:r>
              <w:rPr>
                <w:rFonts w:hint="eastAsia" w:ascii="仿宋" w:hAnsi="仿宋" w:eastAsia="仿宋" w:cs="仿宋"/>
                <w:color w:val="000000"/>
                <w:sz w:val="21"/>
                <w:szCs w:val="21"/>
              </w:rPr>
              <w:t>分。</w:t>
            </w:r>
          </w:p>
        </w:tc>
        <w:tc>
          <w:tcPr>
            <w:tcW w:w="1373" w:type="dxa"/>
            <w:vAlign w:val="center"/>
          </w:tcPr>
          <w:p w14:paraId="20556630">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11DC4E63">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2F58A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Merge w:val="continue"/>
            <w:vAlign w:val="center"/>
          </w:tcPr>
          <w:p w14:paraId="51C7F23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304" w:type="dxa"/>
            <w:vMerge w:val="continue"/>
            <w:vAlign w:val="center"/>
          </w:tcPr>
          <w:p w14:paraId="5A3D53F0">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p>
        </w:tc>
        <w:tc>
          <w:tcPr>
            <w:tcW w:w="5221" w:type="dxa"/>
            <w:vAlign w:val="center"/>
          </w:tcPr>
          <w:p w14:paraId="7AC5D97E">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质保期承诺：响应人满足采购需求里合同设备质保期2年的前提下，每增加0.5年质保得1.5分，最高得3分。（提供承诺函，加盖公章）</w:t>
            </w:r>
          </w:p>
        </w:tc>
        <w:tc>
          <w:tcPr>
            <w:tcW w:w="1373" w:type="dxa"/>
            <w:vAlign w:val="center"/>
          </w:tcPr>
          <w:p w14:paraId="06ECDE07">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2ABF2C49">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bl>
    <w:p w14:paraId="33A9FBB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技术评审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14:paraId="7130941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641995DD">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14:paraId="23DD93FB">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14:paraId="4D461D16">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w:t>
      </w:r>
      <w:r>
        <w:rPr>
          <w:rFonts w:hint="eastAsia" w:ascii="仿宋" w:hAnsi="仿宋" w:eastAsia="仿宋" w:cs="仿宋"/>
          <w:sz w:val="21"/>
          <w:szCs w:val="21"/>
          <w:highlight w:val="none"/>
          <w:lang w:val="en-US"/>
        </w:rPr>
        <w:t>失信供应商名单</w:t>
      </w:r>
      <w:r>
        <w:rPr>
          <w:rFonts w:hint="eastAsia" w:ascii="仿宋" w:hAnsi="仿宋" w:eastAsia="仿宋" w:cs="仿宋"/>
          <w:color w:val="auto"/>
          <w:sz w:val="21"/>
          <w:szCs w:val="21"/>
          <w:highlight w:val="none"/>
          <w:lang w:val="en-US" w:eastAsia="zh-CN"/>
        </w:rPr>
        <w:t>。</w:t>
      </w:r>
    </w:p>
    <w:p w14:paraId="4BA336F2">
      <w:pPr>
        <w:pStyle w:val="24"/>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14:paraId="2209EFB0">
      <w:pPr>
        <w:pStyle w:val="24"/>
        <w:ind w:left="0" w:leftChars="0" w:firstLine="0" w:firstLineChars="0"/>
        <w:rPr>
          <w:rFonts w:hint="eastAsia" w:ascii="仿宋" w:hAnsi="仿宋" w:eastAsia="仿宋" w:cs="仿宋"/>
          <w:highlight w:val="none"/>
        </w:rPr>
      </w:pPr>
    </w:p>
    <w:p w14:paraId="41A885E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56942F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6BFE40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D55498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sz w:val="32"/>
          <w:szCs w:val="28"/>
          <w:lang w:val="en-US" w:eastAsia="zh-CN"/>
        </w:rPr>
      </w:pPr>
      <w:r>
        <w:rPr>
          <w:rFonts w:hint="eastAsia" w:ascii="仿宋" w:hAnsi="仿宋" w:eastAsia="仿宋" w:cs="仿宋"/>
          <w:b/>
          <w:bCs/>
          <w:sz w:val="36"/>
          <w:szCs w:val="36"/>
          <w:lang w:eastAsia="zh-CN"/>
        </w:rPr>
        <w:t>（</w:t>
      </w:r>
      <w:r>
        <w:rPr>
          <w:rFonts w:hint="eastAsia" w:ascii="仿宋" w:hAnsi="仿宋" w:eastAsia="仿宋" w:cs="仿宋"/>
          <w:b/>
          <w:bCs/>
          <w:sz w:val="36"/>
          <w:szCs w:val="36"/>
          <w:lang w:val="en-US" w:eastAsia="zh-CN"/>
        </w:rPr>
        <w:t>二）技术评审证明资料</w:t>
      </w:r>
      <w:r>
        <w:rPr>
          <w:rFonts w:hint="eastAsia" w:ascii="仿宋" w:hAnsi="仿宋" w:eastAsia="仿宋" w:cs="仿宋"/>
          <w:b/>
          <w:bCs w:val="0"/>
          <w:sz w:val="22"/>
          <w:szCs w:val="22"/>
          <w:lang w:val="en-US" w:eastAsia="zh-CN"/>
        </w:rPr>
        <w:t>（如有）</w:t>
      </w:r>
    </w:p>
    <w:p w14:paraId="74EFD1D1">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1、对采购需求“四、设备主要技术参数要求”中</w:t>
      </w:r>
    </w:p>
    <w:p w14:paraId="1B40654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sz w:val="28"/>
          <w:highlight w:val="none"/>
          <w:lang w:val="en-US"/>
        </w:rPr>
      </w:pPr>
      <w:r>
        <w:rPr>
          <w:rFonts w:hint="eastAsia" w:ascii="仿宋" w:hAnsi="仿宋" w:eastAsia="仿宋" w:cs="仿宋"/>
          <w:b/>
          <w:bCs w:val="0"/>
          <w:sz w:val="32"/>
          <w:szCs w:val="32"/>
          <w:highlight w:val="none"/>
          <w:lang w:val="en-US" w:eastAsia="zh-CN"/>
        </w:rPr>
        <w:t>带“▲”号的重要技术（服务）条款</w:t>
      </w:r>
      <w:r>
        <w:rPr>
          <w:rFonts w:hint="eastAsia" w:ascii="仿宋" w:hAnsi="仿宋" w:eastAsia="仿宋" w:cs="仿宋"/>
          <w:b/>
          <w:sz w:val="32"/>
          <w:szCs w:val="28"/>
          <w:highlight w:val="none"/>
          <w:lang w:val="en-US" w:eastAsia="zh-CN"/>
        </w:rPr>
        <w:t>的响应情况</w:t>
      </w:r>
    </w:p>
    <w:p w14:paraId="65B659B4">
      <w:pPr>
        <w:pStyle w:val="5"/>
        <w:spacing w:line="364" w:lineRule="auto"/>
        <w:ind w:right="86" w:rightChars="0"/>
        <w:rPr>
          <w:rFonts w:hint="eastAsia" w:ascii="仿宋" w:hAnsi="仿宋" w:eastAsia="仿宋" w:cs="仿宋"/>
          <w:lang w:eastAsia="zh-CN"/>
        </w:rPr>
      </w:pPr>
      <w:r>
        <w:rPr>
          <w:rFonts w:hint="eastAsia" w:ascii="仿宋" w:hAnsi="仿宋" w:eastAsia="仿宋" w:cs="仿宋"/>
        </w:rPr>
        <w:t>采购项目名称：</w:t>
      </w:r>
      <w:r>
        <w:rPr>
          <w:rFonts w:hint="eastAsia" w:ascii="仿宋" w:hAnsi="仿宋" w:eastAsia="仿宋" w:cs="仿宋"/>
          <w:lang w:eastAsia="zh-CN"/>
        </w:rPr>
        <w:t>中山大学孙逸仙纪念医院北院区检验科、南院区逸仙楼四楼消毒供应中心空调系统升级改造服务项目（第二次）</w:t>
      </w:r>
    </w:p>
    <w:tbl>
      <w:tblPr>
        <w:tblStyle w:val="17"/>
        <w:tblW w:w="86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5951"/>
        <w:gridCol w:w="1819"/>
      </w:tblGrid>
      <w:tr w14:paraId="58497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EB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5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AB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带“▲”号的重要技术（服务）条款</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E1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实际响应参数</w:t>
            </w:r>
          </w:p>
        </w:tc>
      </w:tr>
      <w:tr w14:paraId="2AFF5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D6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4F6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▲电控电路中增加放电管以及压敏电阻设计，可在机组发生雷击时有效吸收瞬间较高的雷击电压，保护电路后端重要电器部件免受损失。</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D8B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A4F1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39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D84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▲为保证多联机设备使用效果及延长使用寿命，所投设备具有自动除尘高温除菌清洁功能。</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A04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7EF05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F2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FAB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为保障机组使用过程中电器部件节能高效，所投多联式室外机应采用高效直流变速电机，电机可实现无级变频调节，且电机效率应不低于88%。（响应文件中须提供具备CMA或CNAS认证的第三方检测机构出具的检测报告扫描件或复印件）</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190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256A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F8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5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88D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▲为确保多联式空调机组在使用过程中系统设计具备高效性，要求所投标产品在设计时考虑采取有效降低系统低压侧压力损失的措施，以提升机组的能源利用效率。</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40E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75F0D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B58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5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88FE">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b w:val="0"/>
                <w:bCs w:val="0"/>
                <w:color w:val="auto"/>
                <w:kern w:val="2"/>
                <w:sz w:val="22"/>
                <w:szCs w:val="22"/>
              </w:rPr>
              <w:t>▲所投</w:t>
            </w:r>
            <w:r>
              <w:rPr>
                <w:rFonts w:hint="eastAsia" w:ascii="仿宋" w:hAnsi="仿宋" w:eastAsia="仿宋" w:cs="仿宋"/>
                <w:b w:val="0"/>
                <w:bCs/>
                <w:color w:val="000000" w:themeColor="text1"/>
                <w:sz w:val="22"/>
                <w:szCs w:val="22"/>
                <w:highlight w:val="none"/>
                <w:lang w:val="en-US" w:eastAsia="zh-CN"/>
                <w14:textFill>
                  <w14:solidFill>
                    <w14:schemeClr w14:val="tx1"/>
                  </w14:solidFill>
                </w14:textFill>
              </w:rPr>
              <w:t>多联</w:t>
            </w:r>
            <w:r>
              <w:rPr>
                <w:rFonts w:hint="eastAsia" w:ascii="仿宋" w:hAnsi="仿宋" w:eastAsia="仿宋" w:cs="仿宋"/>
                <w:b w:val="0"/>
                <w:bCs/>
                <w:color w:val="000000"/>
                <w:sz w:val="22"/>
                <w:szCs w:val="22"/>
                <w:highlight w:val="none"/>
                <w:lang w:val="en-US" w:eastAsia="zh-CN"/>
              </w:rPr>
              <w:t>式空调</w:t>
            </w:r>
            <w:r>
              <w:rPr>
                <w:rFonts w:hint="eastAsia" w:ascii="仿宋" w:hAnsi="仿宋" w:eastAsia="仿宋" w:cs="仿宋"/>
                <w:b w:val="0"/>
                <w:bCs/>
                <w:color w:val="000000" w:themeColor="text1"/>
                <w:sz w:val="22"/>
                <w:szCs w:val="22"/>
                <w:highlight w:val="none"/>
                <w:lang w:val="en-US" w:eastAsia="zh-CN"/>
                <w14:textFill>
                  <w14:solidFill>
                    <w14:schemeClr w14:val="tx1"/>
                  </w14:solidFill>
                </w14:textFill>
              </w:rPr>
              <w:t>机组</w:t>
            </w:r>
            <w:r>
              <w:rPr>
                <w:rFonts w:hint="eastAsia" w:ascii="仿宋" w:hAnsi="仿宋" w:eastAsia="仿宋" w:cs="仿宋"/>
                <w:b w:val="0"/>
                <w:bCs w:val="0"/>
                <w:color w:val="auto"/>
                <w:kern w:val="2"/>
                <w:sz w:val="22"/>
                <w:szCs w:val="22"/>
              </w:rPr>
              <w:t xml:space="preserve">具备恒温抑霜功能：在高湿度环境下，启用恒温抑霜模式时，机组周期制热量能够提升幅度达5%以上；在低湿度环境下，启用恒温抑霜模式时，除霜周期延长幅度能够达10%以上，可实现良好的制热效果。（响应文件中须提供具备CMA或CNAS认证的第三方检测机构出具的检测报告扫描件或复印件） </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688A">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bl>
    <w:p w14:paraId="2C8742AE">
      <w:pPr>
        <w:pStyle w:val="24"/>
        <w:ind w:left="0" w:leftChars="0" w:firstLine="0" w:firstLineChars="0"/>
        <w:jc w:val="left"/>
        <w:rPr>
          <w:rFonts w:hint="eastAsia" w:ascii="仿宋" w:hAnsi="仿宋" w:eastAsia="仿宋" w:cs="仿宋"/>
          <w:b/>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注：</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本项评审证明文件按照采购需求的要求提供证明文件，并加盖响应人公章；若没有要求，则提供技术参数确认函并加盖制造商公章、或制造商技术白皮书并加盖响应人公章、或制造商使用说明书并加盖响应人公章、或制造商市场公开的宣传彩页并加盖响应人公章、或制造商官网清晰截图并加盖响应人公章作为技术证明文件，但任何一类证明文件应该清晰明确反映相关响应的信息，否则评审委员会有权视相应技术参数响应不满足比选文件要求（如制造商的产品使用说明书等相关证明文件为外文版，请同时提供中文版）。</w:t>
      </w:r>
    </w:p>
    <w:p w14:paraId="1538DD0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4F0F55F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7D3951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8259E2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61171677">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6A45EB5F">
      <w:pPr>
        <w:pStyle w:val="24"/>
        <w:jc w:val="center"/>
        <w:rPr>
          <w:rFonts w:hint="eastAsia" w:ascii="仿宋" w:hAnsi="仿宋" w:eastAsia="仿宋" w:cs="仿宋"/>
          <w:b/>
          <w:bCs w:val="0"/>
          <w:sz w:val="32"/>
          <w:szCs w:val="32"/>
          <w:highlight w:val="none"/>
          <w:lang w:val="en-US" w:eastAsia="zh-CN"/>
        </w:rPr>
      </w:pPr>
    </w:p>
    <w:p w14:paraId="4971C618">
      <w:pPr>
        <w:pStyle w:val="24"/>
        <w:jc w:val="center"/>
        <w:rPr>
          <w:rFonts w:hint="eastAsia" w:ascii="仿宋" w:hAnsi="仿宋" w:eastAsia="仿宋" w:cs="仿宋"/>
          <w:b/>
          <w:bCs w:val="0"/>
          <w:sz w:val="32"/>
          <w:szCs w:val="32"/>
          <w:highlight w:val="none"/>
          <w:lang w:val="en-US" w:eastAsia="zh-CN"/>
        </w:rPr>
      </w:pPr>
    </w:p>
    <w:p w14:paraId="7C369E32">
      <w:pPr>
        <w:pStyle w:val="24"/>
        <w:numPr>
          <w:ilvl w:val="0"/>
          <w:numId w:val="12"/>
        </w:numPr>
        <w:ind w:left="0" w:leftChars="0" w:firstLine="400" w:firstLineChars="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对采购需求“四、设备主要技术参数要求”中</w:t>
      </w:r>
    </w:p>
    <w:p w14:paraId="1A2541CC">
      <w:pPr>
        <w:pStyle w:val="24"/>
        <w:numPr>
          <w:ilvl w:val="0"/>
          <w:numId w:val="0"/>
        </w:numPr>
        <w:ind w:left="400" w:leftChars="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不带“▲”号的一般技术（服务）条款的响应程度</w:t>
      </w:r>
    </w:p>
    <w:p w14:paraId="7406B5EE">
      <w:pPr>
        <w:pStyle w:val="5"/>
        <w:spacing w:line="364" w:lineRule="auto"/>
        <w:ind w:right="86" w:rightChars="0"/>
        <w:rPr>
          <w:rFonts w:hint="eastAsia" w:ascii="仿宋" w:hAnsi="仿宋" w:eastAsia="仿宋" w:cs="仿宋"/>
          <w:lang w:eastAsia="zh-CN"/>
        </w:rPr>
      </w:pPr>
      <w:r>
        <w:rPr>
          <w:rFonts w:hint="eastAsia" w:ascii="仿宋" w:hAnsi="仿宋" w:eastAsia="仿宋" w:cs="仿宋"/>
        </w:rPr>
        <w:t>采购项目名称：</w:t>
      </w:r>
      <w:r>
        <w:rPr>
          <w:rFonts w:hint="eastAsia" w:ascii="仿宋" w:hAnsi="仿宋" w:eastAsia="仿宋" w:cs="仿宋"/>
          <w:lang w:eastAsia="zh-CN"/>
        </w:rPr>
        <w:t>中山大学孙逸仙纪念医院北院区检验科、南院区逸仙楼四楼消毒供应中心空调系统升级改造服务项目（第二次）</w:t>
      </w:r>
    </w:p>
    <w:tbl>
      <w:tblPr>
        <w:tblStyle w:val="17"/>
        <w:tblW w:w="86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5685"/>
        <w:gridCol w:w="2085"/>
      </w:tblGrid>
      <w:tr w14:paraId="23D94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6D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5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C2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不带“▲”号的一般技术（服务）条款</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AA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实际响应参数</w:t>
            </w:r>
          </w:p>
        </w:tc>
      </w:tr>
      <w:tr w14:paraId="34447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D7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E707">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left"/>
              <w:textAlignment w:val="auto"/>
              <w:rPr>
                <w:rFonts w:hint="eastAsia" w:ascii="仿宋" w:hAnsi="仿宋" w:eastAsia="仿宋" w:cs="仿宋"/>
                <w:i w:val="0"/>
                <w:iCs w:val="0"/>
                <w:color w:val="000000"/>
                <w:sz w:val="21"/>
                <w:szCs w:val="21"/>
                <w:u w:val="none"/>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供应商所响应本项目的多联机产品的压缩机需采用喷气增焓压缩机，并且采用环保冷媒R410A。</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D72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50E15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FF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0BC8">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left"/>
              <w:textAlignment w:val="auto"/>
              <w:rPr>
                <w:rFonts w:hint="eastAsia" w:ascii="仿宋" w:hAnsi="仿宋" w:eastAsia="仿宋" w:cs="仿宋"/>
                <w:i w:val="0"/>
                <w:iCs w:val="0"/>
                <w:color w:val="000000"/>
                <w:sz w:val="21"/>
                <w:szCs w:val="21"/>
                <w:u w:val="none"/>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供应商提供的设备应适应采购人所在地的气象条件，且能够在采购人所在地的极端天气状况下，室外机应确保正常运行。</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B50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679E8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1ED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B5E0">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left"/>
              <w:textAlignment w:val="auto"/>
              <w:rPr>
                <w:rFonts w:hint="eastAsia" w:ascii="仿宋" w:hAnsi="仿宋" w:eastAsia="仿宋" w:cs="仿宋"/>
                <w:i w:val="0"/>
                <w:iCs w:val="0"/>
                <w:color w:val="000000"/>
                <w:sz w:val="21"/>
                <w:szCs w:val="21"/>
                <w:u w:val="none"/>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室外机需具备静音运转功能，夜间可启动静音运转，以降低室外机的运转噪音。</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5BE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1361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A6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5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84FB">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left"/>
              <w:textAlignment w:val="auto"/>
              <w:rPr>
                <w:rFonts w:hint="eastAsia" w:ascii="仿宋" w:hAnsi="仿宋" w:eastAsia="仿宋" w:cs="仿宋"/>
                <w:i w:val="0"/>
                <w:iCs w:val="0"/>
                <w:color w:val="000000"/>
                <w:sz w:val="21"/>
                <w:szCs w:val="21"/>
                <w:u w:val="none"/>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室外机电脑控制板采用SMT封固技术，保护电脑主板不受风沙及高湿天气影响。</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21C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07FA7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DF7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B3EB">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jc w:val="left"/>
              <w:textAlignment w:val="auto"/>
              <w:rPr>
                <w:rFonts w:hint="eastAsia" w:ascii="仿宋" w:hAnsi="仿宋" w:eastAsia="仿宋" w:cs="仿宋"/>
                <w:i w:val="0"/>
                <w:iCs w:val="0"/>
                <w:color w:val="auto"/>
                <w:sz w:val="21"/>
                <w:szCs w:val="21"/>
                <w:u w:val="none"/>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停电再启动功能，遇到意外断电情况，系统记录运行前的运转模式，待电源恢复后，系统自动恢复至断电前状态。</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B74C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3B966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3D0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A2995">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jc w:val="left"/>
              <w:textAlignment w:val="auto"/>
              <w:rPr>
                <w:rFonts w:hint="eastAsia" w:ascii="仿宋" w:hAnsi="仿宋" w:eastAsia="仿宋" w:cs="仿宋"/>
                <w:b/>
                <w:bCs/>
                <w:color w:val="auto"/>
                <w:kern w:val="2"/>
                <w:sz w:val="21"/>
                <w:szCs w:val="21"/>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 xml:space="preserve">多联式室外机应采用一体式四面热交换器，提高系统的换热效率。 </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46D0">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4EBBC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E18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0538">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jc w:val="left"/>
              <w:textAlignment w:val="auto"/>
              <w:rPr>
                <w:rFonts w:hint="eastAsia" w:ascii="仿宋" w:hAnsi="仿宋" w:eastAsia="仿宋" w:cs="仿宋"/>
                <w:b/>
                <w:bCs/>
                <w:color w:val="auto"/>
                <w:kern w:val="2"/>
                <w:sz w:val="21"/>
                <w:szCs w:val="21"/>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机组控制器及通讯线应为安全特低电压供电，与强电间应有安全隔离变压器且符合加强绝缘要求。</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F2E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1C07B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7C5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A60D">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jc w:val="left"/>
              <w:textAlignment w:val="auto"/>
              <w:rPr>
                <w:rFonts w:hint="eastAsia" w:ascii="仿宋" w:hAnsi="仿宋" w:eastAsia="仿宋" w:cs="仿宋"/>
                <w:b/>
                <w:bCs/>
                <w:color w:val="auto"/>
                <w:kern w:val="2"/>
                <w:sz w:val="21"/>
                <w:szCs w:val="21"/>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多联式室内机应具有智能风量调节技术，当空调的进、出风口滤网或风道被堵塞时，机器可依据检测到的静压变化来自动调节电机转速，维持空调出风风量恒定，不影响制冷或制热效果。</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E2B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1E9F3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061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2041">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jc w:val="left"/>
              <w:textAlignment w:val="auto"/>
              <w:rPr>
                <w:rFonts w:hint="eastAsia" w:ascii="仿宋" w:hAnsi="仿宋" w:eastAsia="仿宋" w:cs="仿宋"/>
                <w:b/>
                <w:bCs/>
                <w:color w:val="auto"/>
                <w:kern w:val="2"/>
                <w:sz w:val="21"/>
                <w:szCs w:val="21"/>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为保障多联式空调机组使用过程中电器部件节能高效，所投多联机室外机具备应机组应采用高效直流变速电机，电机可实现无级变频调节。</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388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5C88F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BD9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D3C0">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jc w:val="left"/>
              <w:textAlignment w:val="auto"/>
              <w:rPr>
                <w:rFonts w:hint="eastAsia" w:ascii="仿宋" w:hAnsi="仿宋" w:eastAsia="仿宋" w:cs="仿宋"/>
                <w:b/>
                <w:bCs/>
                <w:color w:val="auto"/>
                <w:kern w:val="2"/>
                <w:sz w:val="21"/>
                <w:szCs w:val="21"/>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所投多联式室外机采用多组换热器设计方案，通过多电子膨胀阀控制，使得系统保持合适的压力，增加系统运行稳定性。</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AFEB">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bl>
    <w:p w14:paraId="6DC057B3">
      <w:pPr>
        <w:pStyle w:val="24"/>
        <w:ind w:left="0" w:leftChars="0" w:firstLine="0" w:firstLineChars="0"/>
        <w:jc w:val="left"/>
        <w:rPr>
          <w:rFonts w:hint="eastAsia" w:ascii="仿宋" w:hAnsi="仿宋" w:eastAsia="仿宋" w:cs="仿宋"/>
          <w:b/>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注：</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本项评审证明文件按照采购需求的要求提供证明文件，并加盖响应人公章；若没有要求，则提供承诺函并加盖响应人公章。</w:t>
      </w:r>
    </w:p>
    <w:p w14:paraId="0B8A05F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71D157C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58A741F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60E2977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0AABA551">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4084DB03">
      <w:pPr>
        <w:pStyle w:val="24"/>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3、空调设备的质量、性能</w:t>
      </w:r>
      <w:r>
        <w:rPr>
          <w:rFonts w:hint="eastAsia" w:ascii="仿宋" w:hAnsi="仿宋" w:eastAsia="仿宋" w:cs="仿宋"/>
          <w:b/>
          <w:bCs w:val="0"/>
          <w:sz w:val="22"/>
          <w:szCs w:val="22"/>
          <w:highlight w:val="none"/>
          <w:lang w:val="en-US" w:eastAsia="zh-CN"/>
        </w:rPr>
        <w:t>（如有）</w:t>
      </w:r>
    </w:p>
    <w:p w14:paraId="68EDA6D1">
      <w:pPr>
        <w:pStyle w:val="24"/>
        <w:jc w:val="left"/>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（1）所投多联机8HP、10HP、12HP、14HP、16HP、18HPAPF以上六款空调设备的APF平均值。</w:t>
      </w:r>
    </w:p>
    <w:p w14:paraId="510170E2">
      <w:pPr>
        <w:pStyle w:val="24"/>
        <w:jc w:val="left"/>
        <w:rPr>
          <w:rFonts w:hint="eastAsia" w:ascii="仿宋" w:hAnsi="仿宋" w:eastAsia="仿宋" w:cs="仿宋"/>
          <w:b w:val="0"/>
          <w:bCs/>
          <w:sz w:val="21"/>
          <w:szCs w:val="21"/>
          <w:highlight w:val="none"/>
          <w:lang w:val="en-US" w:eastAsia="zh-CN"/>
        </w:rPr>
      </w:pPr>
    </w:p>
    <w:p w14:paraId="57A7089B">
      <w:pPr>
        <w:pStyle w:val="24"/>
        <w:jc w:val="left"/>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注：在响应文件中须提供具备CMA或CNAS认证的第三方检测机构出具的检测报告扫描件或中国能效标识网查询截图。</w:t>
      </w:r>
    </w:p>
    <w:p w14:paraId="4982C875">
      <w:pPr>
        <w:pStyle w:val="24"/>
        <w:jc w:val="center"/>
        <w:rPr>
          <w:rFonts w:hint="eastAsia" w:ascii="仿宋" w:hAnsi="仿宋" w:eastAsia="仿宋" w:cs="仿宋"/>
          <w:b/>
          <w:bCs w:val="0"/>
          <w:sz w:val="32"/>
          <w:szCs w:val="32"/>
          <w:highlight w:val="none"/>
          <w:lang w:val="en-US" w:eastAsia="zh-CN"/>
        </w:rPr>
      </w:pPr>
    </w:p>
    <w:p w14:paraId="11D53414">
      <w:pPr>
        <w:pStyle w:val="24"/>
        <w:numPr>
          <w:ilvl w:val="0"/>
          <w:numId w:val="13"/>
        </w:numPr>
        <w:jc w:val="left"/>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所投变频多联空调机组具有通信实时可靠性一级、内机断电通信、断电控阀、通信线任意拓扑能力。</w:t>
      </w:r>
    </w:p>
    <w:p w14:paraId="46CED638">
      <w:pPr>
        <w:pStyle w:val="24"/>
        <w:numPr>
          <w:ilvl w:val="0"/>
          <w:numId w:val="0"/>
        </w:numPr>
        <w:jc w:val="left"/>
        <w:rPr>
          <w:rFonts w:hint="eastAsia" w:ascii="仿宋" w:hAnsi="仿宋" w:eastAsia="仿宋" w:cs="仿宋"/>
          <w:b w:val="0"/>
          <w:bCs/>
          <w:sz w:val="21"/>
          <w:szCs w:val="21"/>
          <w:highlight w:val="none"/>
          <w:lang w:val="en-US" w:eastAsia="zh-CN"/>
        </w:rPr>
      </w:pPr>
    </w:p>
    <w:p w14:paraId="1B6A580C">
      <w:pPr>
        <w:pStyle w:val="24"/>
        <w:numPr>
          <w:ilvl w:val="0"/>
          <w:numId w:val="0"/>
        </w:numPr>
        <w:ind w:firstLine="420" w:firstLineChars="200"/>
        <w:jc w:val="left"/>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注：在响应文件中须提供具备CMA或CNAS认证的第三方检测机构出具的检测报告扫描件。</w:t>
      </w:r>
    </w:p>
    <w:p w14:paraId="3AF38F6D">
      <w:pPr>
        <w:pStyle w:val="24"/>
        <w:jc w:val="center"/>
        <w:rPr>
          <w:rFonts w:hint="eastAsia" w:ascii="仿宋" w:hAnsi="仿宋" w:eastAsia="仿宋" w:cs="仿宋"/>
          <w:b/>
          <w:bCs w:val="0"/>
          <w:sz w:val="32"/>
          <w:szCs w:val="32"/>
          <w:highlight w:val="none"/>
          <w:lang w:val="en-US" w:eastAsia="zh-CN"/>
        </w:rPr>
      </w:pPr>
    </w:p>
    <w:p w14:paraId="1D6FC42B">
      <w:pPr>
        <w:pStyle w:val="24"/>
        <w:jc w:val="center"/>
        <w:rPr>
          <w:rFonts w:hint="eastAsia" w:ascii="仿宋" w:hAnsi="仿宋" w:eastAsia="仿宋" w:cs="仿宋"/>
          <w:b/>
          <w:bCs w:val="0"/>
          <w:sz w:val="32"/>
          <w:szCs w:val="32"/>
          <w:highlight w:val="none"/>
          <w:lang w:val="en-US" w:eastAsia="zh-CN"/>
        </w:rPr>
      </w:pPr>
    </w:p>
    <w:p w14:paraId="089A1AD3">
      <w:pPr>
        <w:pStyle w:val="24"/>
        <w:jc w:val="center"/>
        <w:rPr>
          <w:rFonts w:hint="eastAsia" w:ascii="仿宋" w:hAnsi="仿宋" w:eastAsia="仿宋" w:cs="仿宋"/>
          <w:b/>
          <w:bCs w:val="0"/>
          <w:sz w:val="32"/>
          <w:szCs w:val="32"/>
          <w:highlight w:val="none"/>
          <w:lang w:val="en-US" w:eastAsia="zh-CN"/>
        </w:rPr>
      </w:pPr>
    </w:p>
    <w:p w14:paraId="56E42C0C">
      <w:pPr>
        <w:pStyle w:val="24"/>
        <w:jc w:val="center"/>
        <w:rPr>
          <w:rFonts w:hint="eastAsia" w:ascii="仿宋" w:hAnsi="仿宋" w:eastAsia="仿宋" w:cs="仿宋"/>
          <w:b/>
          <w:bCs w:val="0"/>
          <w:sz w:val="32"/>
          <w:szCs w:val="32"/>
          <w:highlight w:val="none"/>
          <w:lang w:val="en-US" w:eastAsia="zh-CN"/>
        </w:rPr>
      </w:pPr>
    </w:p>
    <w:p w14:paraId="77EFFB66">
      <w:pPr>
        <w:pStyle w:val="24"/>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4、项目实施计划</w:t>
      </w:r>
      <w:r>
        <w:rPr>
          <w:rFonts w:hint="eastAsia" w:ascii="仿宋" w:hAnsi="仿宋" w:eastAsia="仿宋" w:cs="仿宋"/>
          <w:b/>
          <w:bCs w:val="0"/>
          <w:sz w:val="22"/>
          <w:szCs w:val="22"/>
          <w:highlight w:val="none"/>
          <w:lang w:val="en-US" w:eastAsia="zh-CN"/>
        </w:rPr>
        <w:t>（如有）</w:t>
      </w:r>
    </w:p>
    <w:p w14:paraId="5E93094B">
      <w:pPr>
        <w:pStyle w:val="2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14:paraId="1E5EF120">
      <w:pPr>
        <w:pStyle w:val="22"/>
        <w:rPr>
          <w:rFonts w:hint="eastAsia" w:ascii="仿宋" w:hAnsi="仿宋" w:eastAsia="仿宋" w:cs="仿宋"/>
          <w:sz w:val="21"/>
          <w:szCs w:val="21"/>
          <w:highlight w:val="none"/>
        </w:rPr>
      </w:pPr>
    </w:p>
    <w:p w14:paraId="081F29F0">
      <w:pPr>
        <w:pStyle w:val="22"/>
        <w:rPr>
          <w:rFonts w:hint="eastAsia" w:ascii="仿宋" w:hAnsi="仿宋" w:eastAsia="仿宋" w:cs="仿宋"/>
          <w:sz w:val="21"/>
          <w:szCs w:val="21"/>
          <w:highlight w:val="none"/>
        </w:rPr>
      </w:pPr>
      <w:r>
        <w:rPr>
          <w:rFonts w:hint="eastAsia" w:ascii="仿宋" w:hAnsi="仿宋" w:eastAsia="仿宋" w:cs="仿宋"/>
          <w:sz w:val="21"/>
          <w:szCs w:val="21"/>
          <w:highlight w:val="none"/>
        </w:rPr>
        <w:t>内容应包括但不限于：</w:t>
      </w:r>
    </w:p>
    <w:p w14:paraId="754593D0">
      <w:pPr>
        <w:pStyle w:val="22"/>
        <w:rPr>
          <w:rFonts w:hint="eastAsia" w:ascii="仿宋" w:hAnsi="仿宋" w:eastAsia="仿宋" w:cs="仿宋"/>
          <w:sz w:val="21"/>
          <w:szCs w:val="21"/>
          <w:highlight w:val="none"/>
        </w:rPr>
      </w:pPr>
      <w:r>
        <w:rPr>
          <w:rFonts w:hint="eastAsia" w:ascii="仿宋" w:hAnsi="仿宋" w:eastAsia="仿宋" w:cs="仿宋"/>
          <w:sz w:val="21"/>
          <w:szCs w:val="21"/>
          <w:highlight w:val="none"/>
        </w:rPr>
        <w:t>（1）项目管理及进度安排；</w:t>
      </w:r>
    </w:p>
    <w:p w14:paraId="2E0D304B">
      <w:pPr>
        <w:pStyle w:val="22"/>
        <w:rPr>
          <w:rFonts w:hint="eastAsia" w:ascii="仿宋" w:hAnsi="仿宋" w:eastAsia="仿宋" w:cs="仿宋"/>
          <w:sz w:val="21"/>
          <w:szCs w:val="21"/>
          <w:highlight w:val="none"/>
        </w:rPr>
      </w:pPr>
      <w:r>
        <w:rPr>
          <w:rFonts w:hint="eastAsia" w:ascii="仿宋" w:hAnsi="仿宋" w:eastAsia="仿宋" w:cs="仿宋"/>
          <w:sz w:val="21"/>
          <w:szCs w:val="21"/>
          <w:highlight w:val="none"/>
        </w:rPr>
        <w:t>（2）进度保证措施；</w:t>
      </w:r>
    </w:p>
    <w:p w14:paraId="0918BF18">
      <w:pPr>
        <w:pStyle w:val="22"/>
        <w:rPr>
          <w:rFonts w:hint="eastAsia" w:ascii="仿宋" w:hAnsi="仿宋" w:eastAsia="仿宋" w:cs="仿宋"/>
          <w:sz w:val="21"/>
          <w:szCs w:val="21"/>
          <w:highlight w:val="none"/>
        </w:rPr>
      </w:pPr>
      <w:r>
        <w:rPr>
          <w:rFonts w:hint="eastAsia" w:ascii="仿宋" w:hAnsi="仿宋" w:eastAsia="仿宋" w:cs="仿宋"/>
          <w:sz w:val="21"/>
          <w:szCs w:val="21"/>
          <w:highlight w:val="none"/>
        </w:rPr>
        <w:t>（3）质量保证措施；</w:t>
      </w:r>
    </w:p>
    <w:p w14:paraId="72BF6F1D">
      <w:pPr>
        <w:pStyle w:val="22"/>
        <w:rPr>
          <w:rFonts w:hint="eastAsia" w:ascii="仿宋" w:hAnsi="仿宋" w:eastAsia="仿宋" w:cs="仿宋"/>
          <w:sz w:val="21"/>
          <w:szCs w:val="21"/>
          <w:highlight w:val="none"/>
        </w:rPr>
      </w:pPr>
      <w:r>
        <w:rPr>
          <w:rFonts w:hint="eastAsia" w:ascii="仿宋" w:hAnsi="仿宋" w:eastAsia="仿宋" w:cs="仿宋"/>
          <w:sz w:val="21"/>
          <w:szCs w:val="21"/>
          <w:highlight w:val="none"/>
        </w:rPr>
        <w:t>（4）验收方案；</w:t>
      </w:r>
    </w:p>
    <w:p w14:paraId="3B8A1AFE">
      <w:pPr>
        <w:pStyle w:val="22"/>
        <w:rPr>
          <w:rFonts w:hint="default" w:ascii="宋体" w:hAnsi="宋体" w:cs="宋体"/>
          <w:color w:val="auto"/>
          <w:sz w:val="24"/>
          <w:highlight w:val="none"/>
          <w:lang w:val="en-US" w:eastAsia="zh-CN"/>
        </w:rPr>
      </w:pPr>
      <w:r>
        <w:rPr>
          <w:rFonts w:hint="eastAsia" w:ascii="仿宋" w:hAnsi="仿宋" w:eastAsia="仿宋" w:cs="仿宋"/>
          <w:sz w:val="21"/>
          <w:szCs w:val="21"/>
          <w:highlight w:val="none"/>
        </w:rPr>
        <w:t>（5）项目安全文明措施。</w:t>
      </w:r>
    </w:p>
    <w:p w14:paraId="03AF4301">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F5D150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5E7EDB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1B4AF08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6F55DC48">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14C20832">
      <w:pPr>
        <w:pStyle w:val="22"/>
        <w:rPr>
          <w:rFonts w:hint="default" w:ascii="宋体" w:hAnsi="宋体" w:cs="宋体"/>
          <w:color w:val="auto"/>
          <w:sz w:val="24"/>
          <w:highlight w:val="none"/>
          <w:lang w:val="en-US" w:eastAsia="zh-CN"/>
        </w:rPr>
      </w:pPr>
    </w:p>
    <w:p w14:paraId="6278C0E3">
      <w:pPr>
        <w:pStyle w:val="22"/>
        <w:rPr>
          <w:rFonts w:hint="default" w:ascii="宋体" w:hAnsi="宋体" w:cs="宋体"/>
          <w:color w:val="auto"/>
          <w:sz w:val="24"/>
          <w:highlight w:val="none"/>
          <w:lang w:val="en-US" w:eastAsia="zh-CN"/>
        </w:rPr>
      </w:pPr>
    </w:p>
    <w:p w14:paraId="0D6C7932">
      <w:pPr>
        <w:pStyle w:val="22"/>
        <w:rPr>
          <w:rFonts w:hint="default" w:ascii="宋体" w:hAnsi="宋体" w:cs="宋体"/>
          <w:color w:val="auto"/>
          <w:sz w:val="24"/>
          <w:highlight w:val="none"/>
          <w:lang w:val="en-US" w:eastAsia="zh-CN"/>
        </w:rPr>
      </w:pPr>
    </w:p>
    <w:p w14:paraId="353EE2B4">
      <w:pPr>
        <w:pStyle w:val="22"/>
        <w:rPr>
          <w:rFonts w:hint="default" w:ascii="宋体" w:hAnsi="宋体" w:cs="宋体"/>
          <w:color w:val="auto"/>
          <w:sz w:val="24"/>
          <w:highlight w:val="none"/>
          <w:lang w:val="en-US" w:eastAsia="zh-CN"/>
        </w:rPr>
      </w:pPr>
    </w:p>
    <w:p w14:paraId="065FE35E">
      <w:pPr>
        <w:pStyle w:val="22"/>
        <w:rPr>
          <w:rFonts w:hint="default" w:ascii="宋体" w:hAnsi="宋体" w:cs="宋体"/>
          <w:color w:val="auto"/>
          <w:sz w:val="24"/>
          <w:highlight w:val="none"/>
          <w:lang w:val="en-US" w:eastAsia="zh-CN"/>
        </w:rPr>
      </w:pPr>
    </w:p>
    <w:p w14:paraId="2E118067">
      <w:pPr>
        <w:pStyle w:val="22"/>
        <w:rPr>
          <w:rFonts w:hint="default" w:ascii="宋体" w:hAnsi="宋体" w:cs="宋体"/>
          <w:color w:val="auto"/>
          <w:sz w:val="24"/>
          <w:highlight w:val="none"/>
          <w:lang w:val="en-US" w:eastAsia="zh-CN"/>
        </w:rPr>
      </w:pPr>
    </w:p>
    <w:p w14:paraId="0998BC09">
      <w:pPr>
        <w:pStyle w:val="24"/>
        <w:jc w:val="center"/>
        <w:rPr>
          <w:rFonts w:hint="eastAsia" w:ascii="仿宋" w:hAnsi="仿宋" w:eastAsia="仿宋" w:cs="仿宋"/>
          <w:b/>
          <w:bCs w:val="0"/>
          <w:sz w:val="32"/>
          <w:szCs w:val="32"/>
          <w:highlight w:val="none"/>
          <w:lang w:val="en-US" w:eastAsia="zh-CN"/>
        </w:rPr>
      </w:pPr>
    </w:p>
    <w:p w14:paraId="4212AF01">
      <w:pPr>
        <w:pStyle w:val="24"/>
        <w:jc w:val="center"/>
        <w:rPr>
          <w:rFonts w:hint="eastAsia" w:ascii="仿宋" w:hAnsi="仿宋" w:eastAsia="仿宋" w:cs="仿宋"/>
          <w:b/>
          <w:bCs w:val="0"/>
          <w:sz w:val="32"/>
          <w:szCs w:val="32"/>
          <w:highlight w:val="none"/>
          <w:lang w:val="en-US" w:eastAsia="zh-CN"/>
        </w:rPr>
      </w:pPr>
    </w:p>
    <w:p w14:paraId="5362C622">
      <w:pPr>
        <w:pStyle w:val="24"/>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5、售后服务方案</w:t>
      </w:r>
      <w:r>
        <w:rPr>
          <w:rFonts w:hint="eastAsia" w:ascii="仿宋" w:hAnsi="仿宋" w:eastAsia="仿宋" w:cs="仿宋"/>
          <w:b/>
          <w:bCs w:val="0"/>
          <w:sz w:val="22"/>
          <w:szCs w:val="22"/>
          <w:highlight w:val="none"/>
          <w:lang w:val="en-US" w:eastAsia="zh-CN"/>
        </w:rPr>
        <w:t>（如有）</w:t>
      </w:r>
    </w:p>
    <w:p w14:paraId="2D451A29">
      <w:pPr>
        <w:pStyle w:val="2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14:paraId="7A2A1795">
      <w:pPr>
        <w:pStyle w:val="22"/>
        <w:rPr>
          <w:rFonts w:hint="eastAsia" w:ascii="仿宋" w:hAnsi="仿宋" w:eastAsia="仿宋" w:cs="仿宋"/>
          <w:sz w:val="21"/>
          <w:szCs w:val="21"/>
          <w:highlight w:val="none"/>
        </w:rPr>
      </w:pPr>
    </w:p>
    <w:p w14:paraId="0257B0F0">
      <w:pPr>
        <w:pStyle w:val="22"/>
        <w:rPr>
          <w:rFonts w:hint="eastAsia" w:ascii="仿宋" w:hAnsi="仿宋" w:eastAsia="仿宋" w:cs="仿宋"/>
          <w:sz w:val="21"/>
          <w:szCs w:val="21"/>
          <w:highlight w:val="none"/>
        </w:rPr>
      </w:pPr>
      <w:r>
        <w:rPr>
          <w:rFonts w:hint="eastAsia" w:ascii="仿宋" w:hAnsi="仿宋" w:eastAsia="仿宋" w:cs="仿宋"/>
          <w:sz w:val="21"/>
          <w:szCs w:val="21"/>
          <w:highlight w:val="none"/>
        </w:rPr>
        <w:t>内容应包括但不限于：</w:t>
      </w:r>
    </w:p>
    <w:p w14:paraId="4F8D346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（1）售后人员安排；</w:t>
      </w:r>
    </w:p>
    <w:p w14:paraId="246901E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（2）服务响应时间；</w:t>
      </w:r>
    </w:p>
    <w:p w14:paraId="3413369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（3）故障解决方案；</w:t>
      </w:r>
    </w:p>
    <w:p w14:paraId="242ADA4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color w:val="auto"/>
          <w:sz w:val="22"/>
          <w:szCs w:val="22"/>
        </w:rPr>
      </w:pPr>
      <w:r>
        <w:rPr>
          <w:rFonts w:hint="eastAsia" w:ascii="仿宋" w:hAnsi="仿宋" w:eastAsia="仿宋" w:cs="仿宋"/>
          <w:sz w:val="21"/>
          <w:szCs w:val="21"/>
          <w:highlight w:val="none"/>
        </w:rPr>
        <w:t>（4）备品备件储备情况。</w:t>
      </w:r>
    </w:p>
    <w:p w14:paraId="677E3E4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14:paraId="462E015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09E8F8E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20" w:firstLineChars="16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AA48674">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067A687B">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p>
    <w:p w14:paraId="7FA7C060">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仿宋" w:hAnsi="仿宋" w:eastAsia="仿宋" w:cs="仿宋"/>
          <w:color w:val="auto"/>
          <w:sz w:val="22"/>
          <w:szCs w:val="22"/>
          <w:highlight w:val="none"/>
          <w:lang w:val="en-US" w:eastAsia="zh-CN"/>
        </w:rPr>
      </w:pPr>
    </w:p>
    <w:p w14:paraId="56051964">
      <w:pPr>
        <w:pStyle w:val="24"/>
        <w:jc w:val="center"/>
        <w:rPr>
          <w:rFonts w:hint="eastAsia" w:ascii="仿宋" w:hAnsi="仿宋" w:eastAsia="仿宋" w:cs="仿宋"/>
          <w:b/>
          <w:bCs w:val="0"/>
          <w:sz w:val="32"/>
          <w:szCs w:val="32"/>
          <w:highlight w:val="none"/>
          <w:lang w:val="en-US" w:eastAsia="zh-CN"/>
        </w:rPr>
      </w:pPr>
    </w:p>
    <w:p w14:paraId="3387D23E">
      <w:pPr>
        <w:pStyle w:val="24"/>
        <w:jc w:val="center"/>
        <w:rPr>
          <w:rFonts w:hint="eastAsia" w:ascii="仿宋" w:hAnsi="仿宋" w:eastAsia="仿宋" w:cs="仿宋"/>
          <w:b/>
          <w:bCs w:val="0"/>
          <w:sz w:val="32"/>
          <w:szCs w:val="32"/>
          <w:highlight w:val="none"/>
          <w:lang w:val="en-US" w:eastAsia="zh-CN"/>
        </w:rPr>
      </w:pPr>
    </w:p>
    <w:p w14:paraId="1073E145">
      <w:pPr>
        <w:pStyle w:val="24"/>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6、关于售后服务的承诺</w:t>
      </w:r>
      <w:r>
        <w:rPr>
          <w:rFonts w:hint="eastAsia" w:ascii="仿宋" w:hAnsi="仿宋" w:eastAsia="仿宋" w:cs="仿宋"/>
          <w:b/>
          <w:bCs w:val="0"/>
          <w:sz w:val="22"/>
          <w:szCs w:val="22"/>
          <w:highlight w:val="none"/>
          <w:lang w:val="en-US" w:eastAsia="zh-CN"/>
        </w:rPr>
        <w:t>（如有）</w:t>
      </w:r>
    </w:p>
    <w:p w14:paraId="0935C081">
      <w:pPr>
        <w:pStyle w:val="2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（格式自拟，仅作参考）</w:t>
      </w:r>
    </w:p>
    <w:p w14:paraId="31B46C78">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4"/>
          <w:szCs w:val="24"/>
          <w:highlight w:val="none"/>
          <w:lang w:val="en-US" w:eastAsia="zh-CN"/>
        </w:rPr>
      </w:pPr>
    </w:p>
    <w:p w14:paraId="6A30ACF3">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中山大学孙逸仙纪念医院：</w:t>
      </w:r>
    </w:p>
    <w:p w14:paraId="6628DE2C">
      <w:pPr>
        <w:pStyle w:val="2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我司承诺为</w:t>
      </w:r>
      <w:r>
        <w:rPr>
          <w:rFonts w:hint="eastAsia" w:ascii="仿宋" w:hAnsi="仿宋" w:eastAsia="仿宋" w:cs="仿宋"/>
          <w:sz w:val="32"/>
          <w:szCs w:val="32"/>
          <w:highlight w:val="none"/>
          <w:u w:val="single"/>
          <w:lang w:val="en-US" w:eastAsia="zh-CN"/>
        </w:rPr>
        <w:t>中山大学孙逸仙纪念医院北院区检验科、南院区逸仙楼四楼消毒供应中心空调系统升级改造服务项目（第二次）</w:t>
      </w:r>
      <w:r>
        <w:rPr>
          <w:rFonts w:hint="eastAsia" w:ascii="仿宋" w:hAnsi="仿宋" w:eastAsia="仿宋" w:cs="仿宋"/>
          <w:sz w:val="32"/>
          <w:szCs w:val="32"/>
          <w:highlight w:val="none"/>
          <w:lang w:val="en-US" w:eastAsia="zh-CN"/>
        </w:rPr>
        <w:t>在满足比选文件要求的合同设备质保期2年的基础上，</w:t>
      </w:r>
      <w:r>
        <w:rPr>
          <w:rFonts w:hint="eastAsia" w:ascii="仿宋" w:hAnsi="仿宋" w:eastAsia="仿宋" w:cs="仿宋"/>
          <w:sz w:val="32"/>
          <w:szCs w:val="32"/>
          <w:highlight w:val="yellow"/>
          <w:lang w:val="en-US" w:eastAsia="zh-CN"/>
        </w:rPr>
        <w:t>是否</w:t>
      </w:r>
      <w:r>
        <w:rPr>
          <w:rFonts w:hint="eastAsia" w:ascii="仿宋" w:hAnsi="仿宋" w:eastAsia="仿宋" w:cs="仿宋"/>
          <w:sz w:val="32"/>
          <w:szCs w:val="32"/>
          <w:highlight w:val="none"/>
          <w:lang w:val="en-US" w:eastAsia="zh-CN"/>
        </w:rPr>
        <w:t>自愿增加质保期。</w:t>
      </w:r>
    </w:p>
    <w:p w14:paraId="1838FF01">
      <w:pPr>
        <w:pStyle w:val="2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如愿意，额外增加质保期</w:t>
      </w:r>
      <w:r>
        <w:rPr>
          <w:rFonts w:hint="eastAsia" w:ascii="仿宋" w:hAnsi="仿宋" w:eastAsia="仿宋" w:cs="仿宋"/>
          <w:sz w:val="32"/>
          <w:szCs w:val="32"/>
          <w:highlight w:val="none"/>
          <w:u w:val="single"/>
          <w:lang w:val="en-US" w:eastAsia="zh-CN"/>
        </w:rPr>
        <w:t xml:space="preserve">     年</w:t>
      </w:r>
      <w:r>
        <w:rPr>
          <w:rFonts w:hint="eastAsia" w:ascii="仿宋" w:hAnsi="仿宋" w:eastAsia="仿宋" w:cs="仿宋"/>
          <w:sz w:val="32"/>
          <w:szCs w:val="32"/>
          <w:highlight w:val="none"/>
          <w:lang w:val="en-US" w:eastAsia="zh-CN"/>
        </w:rPr>
        <w:t>。</w:t>
      </w:r>
    </w:p>
    <w:p w14:paraId="75C80BF2">
      <w:pPr>
        <w:pStyle w:val="24"/>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如不愿意，此处可不作填写。</w:t>
      </w:r>
      <w:bookmarkStart w:id="22" w:name="_GoBack"/>
      <w:bookmarkEnd w:id="22"/>
    </w:p>
    <w:p w14:paraId="35ACBC71">
      <w:pPr>
        <w:pStyle w:val="24"/>
        <w:rPr>
          <w:rFonts w:hint="eastAsia" w:ascii="仿宋" w:hAnsi="仿宋" w:eastAsia="仿宋" w:cs="仿宋"/>
          <w:sz w:val="32"/>
          <w:szCs w:val="32"/>
          <w:highlight w:val="none"/>
          <w:lang w:eastAsia="zh-CN"/>
        </w:rPr>
      </w:pPr>
    </w:p>
    <w:p w14:paraId="3026FDD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C0E5E0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B396F9A">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88E7E87">
      <w:pPr>
        <w:pStyle w:val="24"/>
        <w:rPr>
          <w:rFonts w:hint="eastAsia" w:ascii="宋体" w:hAnsi="宋体" w:cs="宋体"/>
          <w:color w:val="auto"/>
          <w:szCs w:val="21"/>
          <w:highlight w:val="none"/>
          <w:lang w:val="en-GB"/>
        </w:rPr>
      </w:pPr>
    </w:p>
    <w:p w14:paraId="17F97FCE"/>
    <w:sectPr>
      <w:headerReference r:id="rId5" w:type="default"/>
      <w:footerReference r:id="rId6" w:type="default"/>
      <w:pgSz w:w="11906" w:h="16838"/>
      <w:pgMar w:top="1440" w:right="946" w:bottom="1440" w:left="8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FC29F3-9314-499D-A19C-957B25A472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FAAC417-4E22-4F60-9125-8137F2959539}"/>
  </w:font>
  <w:font w:name="微软雅黑">
    <w:panose1 w:val="020B0503020204020204"/>
    <w:charset w:val="86"/>
    <w:family w:val="auto"/>
    <w:pitch w:val="default"/>
    <w:sig w:usb0="80000287" w:usb1="2ACF3C50" w:usb2="00000016" w:usb3="00000000" w:csb0="0004001F" w:csb1="00000000"/>
    <w:embedRegular r:id="rId3" w:fontKey="{7C6B76C8-701B-4CE0-8401-DF71CF1C8E59}"/>
  </w:font>
  <w:font w:name="方正仿宋简体">
    <w:panose1 w:val="02000000000000000000"/>
    <w:charset w:val="86"/>
    <w:family w:val="auto"/>
    <w:pitch w:val="default"/>
    <w:sig w:usb0="A00002BF" w:usb1="184F6CFA" w:usb2="00000012" w:usb3="00000000" w:csb0="00040001" w:csb1="00000000"/>
    <w:embedRegular r:id="rId4" w:fontKey="{07C9FF62-E490-4B66-9557-470582B0E5AD}"/>
  </w:font>
  <w:font w:name="仿宋">
    <w:panose1 w:val="02010609060101010101"/>
    <w:charset w:val="86"/>
    <w:family w:val="auto"/>
    <w:pitch w:val="default"/>
    <w:sig w:usb0="800002BF" w:usb1="38CF7CFA" w:usb2="00000016" w:usb3="00000000" w:csb0="00040001" w:csb1="00000000"/>
    <w:embedRegular r:id="rId5" w:fontKey="{D1831E35-5C95-4357-866E-91CA750B8CA4}"/>
  </w:font>
  <w:font w:name="华文中宋">
    <w:panose1 w:val="02010600040101010101"/>
    <w:charset w:val="86"/>
    <w:family w:val="auto"/>
    <w:pitch w:val="default"/>
    <w:sig w:usb0="00000287" w:usb1="080F0000" w:usb2="00000000" w:usb3="00000000" w:csb0="0004009F" w:csb1="DFD70000"/>
    <w:embedRegular r:id="rId6" w:fontKey="{25FDDC7E-E68C-4368-A5C0-49BB433F9EEA}"/>
  </w:font>
  <w:font w:name="华文仿宋">
    <w:panose1 w:val="02010600040101010101"/>
    <w:charset w:val="86"/>
    <w:family w:val="auto"/>
    <w:pitch w:val="default"/>
    <w:sig w:usb0="00000287" w:usb1="080F0000" w:usb2="00000000" w:usb3="00000000" w:csb0="0004009F" w:csb1="DFD70000"/>
    <w:embedRegular r:id="rId7" w:fontKey="{26ED5A2C-14C4-4BDD-9384-CD802ADA4C9F}"/>
  </w:font>
  <w:font w:name="Tahoma">
    <w:panose1 w:val="020B0604030504040204"/>
    <w:charset w:val="00"/>
    <w:family w:val="auto"/>
    <w:pitch w:val="default"/>
    <w:sig w:usb0="E1002EFF" w:usb1="C000605B" w:usb2="00000029" w:usb3="00000000" w:csb0="200101FF" w:csb1="20280000"/>
    <w:embedRegular r:id="rId8" w:fontKey="{B85C6E60-9809-4F0D-A973-F546E77D492B}"/>
  </w:font>
  <w:font w:name="Calibri Light">
    <w:panose1 w:val="020F0302020204030204"/>
    <w:charset w:val="00"/>
    <w:family w:val="swiss"/>
    <w:pitch w:val="default"/>
    <w:sig w:usb0="E0002AFF" w:usb1="C000247B" w:usb2="00000009" w:usb3="00000000" w:csb0="200001FF" w:csb1="00000000"/>
    <w:embedRegular r:id="rId9" w:fontKey="{CB6D19B3-517A-4848-87AC-2563797F0663}"/>
  </w:font>
  <w:font w:name="WPSEMBED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42F25">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B4A26">
    <w:pPr>
      <w:pStyle w:val="11"/>
      <w:rPr>
        <w:rFonts w:hint="eastAsia"/>
        <w:sz w:val="18"/>
        <w:szCs w:val="24"/>
      </w:rPr>
    </w:pPr>
  </w:p>
  <w:p w14:paraId="2274D667">
    <w:pPr>
      <w:pStyle w:val="11"/>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05C0976">
                          <w:pPr>
                            <w:pStyle w:val="11"/>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 xml:space="preserve">61 </w:t>
                          </w:r>
                          <w:r>
                            <w:rPr>
                              <w:rFonts w:hint="eastAsia"/>
                              <w:sz w:val="18"/>
                              <w:szCs w:val="24"/>
                            </w:rPr>
                            <w:t>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14:paraId="205C0976">
                    <w:pPr>
                      <w:pStyle w:val="11"/>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 xml:space="preserve">61 </w:t>
                    </w:r>
                    <w:r>
                      <w:rPr>
                        <w:rFonts w:hint="eastAsia"/>
                        <w:sz w:val="18"/>
                        <w:szCs w:val="24"/>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1CC32">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F03C6">
    <w:pPr>
      <w:pStyle w:val="12"/>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27298"/>
    <w:multiLevelType w:val="singleLevel"/>
    <w:tmpl w:val="86E27298"/>
    <w:lvl w:ilvl="0" w:tentative="0">
      <w:start w:val="1"/>
      <w:numFmt w:val="decimal"/>
      <w:suff w:val="nothing"/>
      <w:lvlText w:val="%1．"/>
      <w:lvlJc w:val="left"/>
      <w:pPr>
        <w:ind w:left="0" w:firstLine="400"/>
      </w:pPr>
      <w:rPr>
        <w:rFonts w:hint="default"/>
      </w:rPr>
    </w:lvl>
  </w:abstractNum>
  <w:abstractNum w:abstractNumId="1">
    <w:nsid w:val="9FBA50A0"/>
    <w:multiLevelType w:val="singleLevel"/>
    <w:tmpl w:val="9FBA50A0"/>
    <w:lvl w:ilvl="0" w:tentative="0">
      <w:start w:val="1"/>
      <w:numFmt w:val="decimal"/>
      <w:lvlText w:val="%1."/>
      <w:lvlJc w:val="left"/>
      <w:pPr>
        <w:ind w:left="425" w:hanging="425"/>
      </w:pPr>
      <w:rPr>
        <w:rFonts w:hint="default"/>
      </w:rPr>
    </w:lvl>
  </w:abstractNum>
  <w:abstractNum w:abstractNumId="2">
    <w:nsid w:val="ABDEA24E"/>
    <w:multiLevelType w:val="singleLevel"/>
    <w:tmpl w:val="ABDEA24E"/>
    <w:lvl w:ilvl="0" w:tentative="0">
      <w:start w:val="1"/>
      <w:numFmt w:val="decimal"/>
      <w:suff w:val="nothing"/>
      <w:lvlText w:val="%1．"/>
      <w:lvlJc w:val="left"/>
      <w:pPr>
        <w:ind w:left="0" w:firstLine="400"/>
      </w:pPr>
      <w:rPr>
        <w:rFonts w:hint="default"/>
      </w:rPr>
    </w:lvl>
  </w:abstractNum>
  <w:abstractNum w:abstractNumId="3">
    <w:nsid w:val="F64ADC0B"/>
    <w:multiLevelType w:val="singleLevel"/>
    <w:tmpl w:val="F64ADC0B"/>
    <w:lvl w:ilvl="0" w:tentative="0">
      <w:start w:val="2"/>
      <w:numFmt w:val="decimal"/>
      <w:suff w:val="nothing"/>
      <w:lvlText w:val="（%1）"/>
      <w:lvlJc w:val="left"/>
    </w:lvl>
  </w:abstractNum>
  <w:abstractNum w:abstractNumId="4">
    <w:nsid w:val="00000000"/>
    <w:multiLevelType w:val="singleLevel"/>
    <w:tmpl w:val="00000000"/>
    <w:lvl w:ilvl="0" w:tentative="0">
      <w:start w:val="1"/>
      <w:numFmt w:val="chineseCounting"/>
      <w:suff w:val="nothing"/>
      <w:lvlText w:val="%1、"/>
      <w:lvlJc w:val="left"/>
      <w:rPr>
        <w:rFonts w:hint="eastAsia"/>
      </w:rPr>
    </w:lvl>
  </w:abstractNum>
  <w:abstractNum w:abstractNumId="5">
    <w:nsid w:val="00000001"/>
    <w:multiLevelType w:val="singleLevel"/>
    <w:tmpl w:val="00000001"/>
    <w:lvl w:ilvl="0" w:tentative="0">
      <w:start w:val="4"/>
      <w:numFmt w:val="decimal"/>
      <w:suff w:val="nothing"/>
      <w:lvlText w:val="（%1）"/>
      <w:lvlJc w:val="left"/>
    </w:lvl>
  </w:abstractNum>
  <w:abstractNum w:abstractNumId="6">
    <w:nsid w:val="00000003"/>
    <w:multiLevelType w:val="singleLevel"/>
    <w:tmpl w:val="00000003"/>
    <w:lvl w:ilvl="0" w:tentative="0">
      <w:start w:val="4"/>
      <w:numFmt w:val="decimal"/>
      <w:suff w:val="nothing"/>
      <w:lvlText w:val="（%1）"/>
      <w:lvlJc w:val="left"/>
    </w:lvl>
  </w:abstractNum>
  <w:abstractNum w:abstractNumId="7">
    <w:nsid w:val="00000004"/>
    <w:multiLevelType w:val="singleLevel"/>
    <w:tmpl w:val="00000004"/>
    <w:lvl w:ilvl="0" w:tentative="0">
      <w:start w:val="1"/>
      <w:numFmt w:val="decimal"/>
      <w:suff w:val="nothing"/>
      <w:lvlText w:val="%1、"/>
      <w:lvlJc w:val="left"/>
    </w:lvl>
  </w:abstractNum>
  <w:abstractNum w:abstractNumId="8">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9">
    <w:nsid w:val="00000006"/>
    <w:multiLevelType w:val="singleLevel"/>
    <w:tmpl w:val="00000006"/>
    <w:lvl w:ilvl="0" w:tentative="0">
      <w:start w:val="5"/>
      <w:numFmt w:val="chineseCounting"/>
      <w:suff w:val="nothing"/>
      <w:lvlText w:val="（%1）"/>
      <w:lvlJc w:val="left"/>
      <w:rPr>
        <w:rFonts w:hint="eastAsia"/>
      </w:rPr>
    </w:lvl>
  </w:abstractNum>
  <w:abstractNum w:abstractNumId="10">
    <w:nsid w:val="00000009"/>
    <w:multiLevelType w:val="singleLevel"/>
    <w:tmpl w:val="00000009"/>
    <w:lvl w:ilvl="0" w:tentative="0">
      <w:start w:val="1"/>
      <w:numFmt w:val="chineseCounting"/>
      <w:suff w:val="nothing"/>
      <w:lvlText w:val="%1、"/>
      <w:lvlJc w:val="left"/>
      <w:rPr>
        <w:rFonts w:hint="eastAsia"/>
      </w:rPr>
    </w:lvl>
  </w:abstractNum>
  <w:abstractNum w:abstractNumId="11">
    <w:nsid w:val="295EB21B"/>
    <w:multiLevelType w:val="singleLevel"/>
    <w:tmpl w:val="295EB21B"/>
    <w:lvl w:ilvl="0" w:tentative="0">
      <w:start w:val="2"/>
      <w:numFmt w:val="decimal"/>
      <w:suff w:val="nothing"/>
      <w:lvlText w:val="%1、"/>
      <w:lvlJc w:val="left"/>
    </w:lvl>
  </w:abstractNum>
  <w:abstractNum w:abstractNumId="12">
    <w:nsid w:val="481AEBD5"/>
    <w:multiLevelType w:val="singleLevel"/>
    <w:tmpl w:val="481AEBD5"/>
    <w:lvl w:ilvl="0" w:tentative="0">
      <w:start w:val="1"/>
      <w:numFmt w:val="decimal"/>
      <w:suff w:val="nothing"/>
      <w:lvlText w:val="%1、"/>
      <w:lvlJc w:val="left"/>
    </w:lvl>
  </w:abstractNum>
  <w:num w:numId="1">
    <w:abstractNumId w:val="12"/>
  </w:num>
  <w:num w:numId="2">
    <w:abstractNumId w:val="10"/>
  </w:num>
  <w:num w:numId="3">
    <w:abstractNumId w:val="1"/>
  </w:num>
  <w:num w:numId="4">
    <w:abstractNumId w:val="4"/>
  </w:num>
  <w:num w:numId="5">
    <w:abstractNumId w:val="5"/>
  </w:num>
  <w:num w:numId="6">
    <w:abstractNumId w:val="8"/>
  </w:num>
  <w:num w:numId="7">
    <w:abstractNumId w:val="9"/>
  </w:num>
  <w:num w:numId="8">
    <w:abstractNumId w:val="6"/>
  </w:num>
  <w:num w:numId="9">
    <w:abstractNumId w:val="0"/>
  </w:num>
  <w:num w:numId="10">
    <w:abstractNumId w:val="2"/>
  </w:num>
  <w:num w:numId="11">
    <w:abstractNumId w:val="7"/>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A6AA4"/>
    <w:rsid w:val="019110EC"/>
    <w:rsid w:val="06A04B76"/>
    <w:rsid w:val="0BEB6D98"/>
    <w:rsid w:val="10A20470"/>
    <w:rsid w:val="1F6E1960"/>
    <w:rsid w:val="20AC5498"/>
    <w:rsid w:val="222A213F"/>
    <w:rsid w:val="22D901C7"/>
    <w:rsid w:val="25B16498"/>
    <w:rsid w:val="29793223"/>
    <w:rsid w:val="31492EA1"/>
    <w:rsid w:val="32AA04CA"/>
    <w:rsid w:val="39CD260D"/>
    <w:rsid w:val="3FBA0BE1"/>
    <w:rsid w:val="404F553D"/>
    <w:rsid w:val="42CD0F08"/>
    <w:rsid w:val="4B2C48CA"/>
    <w:rsid w:val="4ED92673"/>
    <w:rsid w:val="4EEE1C44"/>
    <w:rsid w:val="4FF15D13"/>
    <w:rsid w:val="53265F8B"/>
    <w:rsid w:val="53806DAF"/>
    <w:rsid w:val="54372316"/>
    <w:rsid w:val="5695579E"/>
    <w:rsid w:val="593E5EF4"/>
    <w:rsid w:val="5B607437"/>
    <w:rsid w:val="5E7A6AA4"/>
    <w:rsid w:val="5ED846F5"/>
    <w:rsid w:val="5F493FC0"/>
    <w:rsid w:val="689E21AB"/>
    <w:rsid w:val="6A0C7B82"/>
    <w:rsid w:val="6A274783"/>
    <w:rsid w:val="6B7B6B34"/>
    <w:rsid w:val="6C7D0A58"/>
    <w:rsid w:val="71B31D58"/>
    <w:rsid w:val="72DF075C"/>
    <w:rsid w:val="735B6F5A"/>
    <w:rsid w:val="7EB36B2A"/>
    <w:rsid w:val="7F2132AC"/>
    <w:rsid w:val="7FBD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99"/>
    <w:pPr>
      <w:ind w:firstLine="420"/>
    </w:pPr>
    <w:rPr>
      <w:rFonts w:ascii="Calibri" w:hAnsi="Calibri"/>
      <w:sz w:val="20"/>
      <w:szCs w:val="20"/>
    </w:rPr>
  </w:style>
  <w:style w:type="paragraph" w:styleId="5">
    <w:name w:val="Body Text"/>
    <w:basedOn w:val="1"/>
    <w:qFormat/>
    <w:uiPriority w:val="0"/>
    <w:rPr>
      <w:sz w:val="24"/>
    </w:rPr>
  </w:style>
  <w:style w:type="paragraph" w:styleId="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rPr>
  </w:style>
  <w:style w:type="paragraph" w:styleId="7">
    <w:name w:val="annotation text"/>
    <w:basedOn w:val="1"/>
    <w:qFormat/>
    <w:uiPriority w:val="0"/>
    <w:pPr>
      <w:jc w:val="left"/>
    </w:pPr>
  </w:style>
  <w:style w:type="paragraph" w:styleId="8">
    <w:name w:val="Body Text 3"/>
    <w:basedOn w:val="1"/>
    <w:qFormat/>
    <w:uiPriority w:val="99"/>
    <w:pPr>
      <w:spacing w:after="120"/>
    </w:pPr>
    <w:rPr>
      <w:sz w:val="16"/>
      <w:szCs w:val="16"/>
    </w:rPr>
  </w:style>
  <w:style w:type="paragraph" w:styleId="9">
    <w:name w:val="Body Text Indent"/>
    <w:basedOn w:val="1"/>
    <w:qFormat/>
    <w:uiPriority w:val="0"/>
    <w:pPr>
      <w:ind w:firstLine="570"/>
    </w:pPr>
    <w:rPr>
      <w:rFonts w:ascii="宋体" w:hAnsi="宋体"/>
      <w:sz w:val="28"/>
      <w:szCs w:val="20"/>
    </w:rPr>
  </w:style>
  <w:style w:type="paragraph" w:styleId="10">
    <w:name w:val="Plain Text"/>
    <w:basedOn w:val="1"/>
    <w:qFormat/>
    <w:uiPriority w:val="0"/>
    <w:rPr>
      <w:rFonts w:ascii="宋体" w:hAnsi="Courier New"/>
      <w:szCs w:val="20"/>
    </w:rPr>
  </w:style>
  <w:style w:type="paragraph" w:styleId="11">
    <w:name w:val="footer"/>
    <w:basedOn w:val="1"/>
    <w:next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4">
    <w:name w:val="toc 2"/>
    <w:basedOn w:val="1"/>
    <w:next w:val="1"/>
    <w:qFormat/>
    <w:uiPriority w:val="39"/>
    <w:pPr>
      <w:tabs>
        <w:tab w:val="right" w:leader="dot" w:pos="8296"/>
      </w:tabs>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rPr>
  </w:style>
  <w:style w:type="paragraph" w:styleId="16">
    <w:name w:val="Body Text First Indent"/>
    <w:basedOn w:val="5"/>
    <w:qFormat/>
    <w:uiPriority w:val="99"/>
    <w:pPr>
      <w:spacing w:after="120"/>
      <w:ind w:firstLine="420" w:firstLineChars="100"/>
    </w:pPr>
    <w:rPr>
      <w:sz w:val="21"/>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qFormat/>
    <w:uiPriority w:val="99"/>
    <w:rPr>
      <w:color w:val="0000FF"/>
      <w:u w:val="single"/>
    </w:rPr>
  </w:style>
  <w:style w:type="paragraph" w:customStyle="1" w:styleId="22">
    <w:name w:val="表格文字"/>
    <w:basedOn w:val="23"/>
    <w:qFormat/>
    <w:uiPriority w:val="0"/>
    <w:pPr>
      <w:spacing w:before="25" w:after="25"/>
      <w:jc w:val="left"/>
    </w:pPr>
    <w:rPr>
      <w:bCs/>
      <w:spacing w:val="10"/>
      <w:kern w:val="0"/>
      <w:sz w:val="24"/>
      <w:szCs w:val="20"/>
    </w:rPr>
  </w:style>
  <w:style w:type="paragraph" w:customStyle="1" w:styleId="23">
    <w:name w:val="表格文字（两侧对齐）"/>
    <w:basedOn w:val="1"/>
    <w:qFormat/>
    <w:uiPriority w:val="0"/>
    <w:pPr>
      <w:snapToGrid w:val="0"/>
    </w:pPr>
    <w:rPr>
      <w:kern w:val="0"/>
      <w:sz w:val="20"/>
    </w:rPr>
  </w:style>
  <w:style w:type="paragraph" w:customStyle="1" w:styleId="24">
    <w:name w:val="_Style 3"/>
    <w:basedOn w:val="1"/>
    <w:qFormat/>
    <w:uiPriority w:val="0"/>
    <w:pPr>
      <w:ind w:firstLine="420" w:firstLineChars="200"/>
    </w:pPr>
    <w:rPr>
      <w:sz w:val="20"/>
    </w:rPr>
  </w:style>
  <w:style w:type="character" w:customStyle="1" w:styleId="25">
    <w:name w:val="font141"/>
    <w:basedOn w:val="19"/>
    <w:qFormat/>
    <w:uiPriority w:val="0"/>
    <w:rPr>
      <w:rFonts w:hint="default" w:ascii="Times New Roman" w:hAnsi="Times New Roman" w:cs="Times New Roman"/>
      <w:b/>
      <w:bCs/>
      <w:color w:val="000000"/>
      <w:sz w:val="18"/>
      <w:szCs w:val="18"/>
      <w:u w:val="none"/>
    </w:rPr>
  </w:style>
  <w:style w:type="character" w:customStyle="1" w:styleId="26">
    <w:name w:val="font151"/>
    <w:basedOn w:val="19"/>
    <w:qFormat/>
    <w:uiPriority w:val="0"/>
    <w:rPr>
      <w:rFonts w:hint="default" w:ascii="Times New Roman" w:hAnsi="Times New Roman" w:cs="Times New Roman"/>
      <w:color w:val="000000"/>
      <w:sz w:val="20"/>
      <w:szCs w:val="20"/>
      <w:u w:val="none"/>
    </w:rPr>
  </w:style>
  <w:style w:type="character" w:customStyle="1" w:styleId="27">
    <w:name w:val="font51"/>
    <w:basedOn w:val="19"/>
    <w:qFormat/>
    <w:uiPriority w:val="0"/>
    <w:rPr>
      <w:rFonts w:hint="eastAsia" w:ascii="宋体" w:hAnsi="宋体" w:eastAsia="宋体" w:cs="宋体"/>
      <w:color w:val="000000"/>
      <w:sz w:val="20"/>
      <w:szCs w:val="20"/>
      <w:u w:val="none"/>
    </w:rPr>
  </w:style>
  <w:style w:type="character" w:customStyle="1" w:styleId="28">
    <w:name w:val="font161"/>
    <w:basedOn w:val="19"/>
    <w:qFormat/>
    <w:uiPriority w:val="0"/>
    <w:rPr>
      <w:rFonts w:hint="eastAsia" w:ascii="宋体" w:hAnsi="宋体" w:eastAsia="宋体" w:cs="宋体"/>
      <w:color w:val="000000"/>
      <w:sz w:val="20"/>
      <w:szCs w:val="20"/>
      <w:u w:val="none"/>
    </w:rPr>
  </w:style>
  <w:style w:type="paragraph" w:customStyle="1" w:styleId="29">
    <w:name w:val="正文缩进1"/>
    <w:basedOn w:val="30"/>
    <w:next w:val="31"/>
    <w:qFormat/>
    <w:uiPriority w:val="0"/>
    <w:pPr>
      <w:widowControl/>
      <w:ind w:firstLine="420"/>
      <w:jc w:val="left"/>
    </w:pPr>
    <w:rPr>
      <w:rFonts w:ascii="Calibri" w:hAnsi="Calibri"/>
      <w:kern w:val="0"/>
    </w:rPr>
  </w:style>
  <w:style w:type="paragraph" w:customStyle="1" w:styleId="30">
    <w:name w:val="正文_2"/>
    <w:next w:val="29"/>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2">
    <w:name w:val="Table caption|1"/>
    <w:basedOn w:val="1"/>
    <w:qFormat/>
    <w:uiPriority w:val="0"/>
    <w:pPr>
      <w:spacing w:line="293" w:lineRule="exact"/>
    </w:pPr>
    <w:rPr>
      <w:rFonts w:ascii="宋体" w:hAnsi="宋体" w:cs="宋体"/>
      <w:sz w:val="19"/>
      <w:szCs w:val="19"/>
      <w:lang w:val="zh-TW" w:eastAsia="zh-TW" w:bidi="zh-TW"/>
    </w:rPr>
  </w:style>
  <w:style w:type="paragraph" w:customStyle="1" w:styleId="33">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34">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5">
    <w:name w:val="Table Paragraph"/>
    <w:basedOn w:val="1"/>
    <w:qFormat/>
    <w:uiPriority w:val="1"/>
    <w:rPr>
      <w:rFonts w:ascii="宋体" w:hAnsi="宋体" w:eastAsia="宋体" w:cs="宋体"/>
      <w:lang w:val="zh-CN" w:eastAsia="zh-CN" w:bidi="zh-CN"/>
    </w:rPr>
  </w:style>
  <w:style w:type="paragraph" w:styleId="36">
    <w:name w:val="List Paragraph"/>
    <w:basedOn w:val="1"/>
    <w:qFormat/>
    <w:uiPriority w:val="34"/>
    <w:pPr>
      <w:widowControl/>
      <w:ind w:firstLine="420" w:firstLineChars="200"/>
      <w:jc w:val="left"/>
    </w:pPr>
    <w:rPr>
      <w:kern w:val="0"/>
      <w:sz w:val="20"/>
      <w:szCs w:val="20"/>
    </w:rPr>
  </w:style>
  <w:style w:type="paragraph" w:customStyle="1" w:styleId="37">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38">
    <w:name w:val="正文缩进2格"/>
    <w:basedOn w:val="1"/>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35278</Words>
  <Characters>38520</Characters>
  <Lines>0</Lines>
  <Paragraphs>0</Paragraphs>
  <TotalTime>3</TotalTime>
  <ScaleCrop>false</ScaleCrop>
  <LinksUpToDate>false</LinksUpToDate>
  <CharactersWithSpaces>40756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2025-09-23T01:47:00Z</dcterms:created>
  <dc:creator>梁凤娟</dc:creator>
  <cp:lastModifiedBy>梁凤娟</cp:lastModifiedBy>
  <dcterms:modified xsi:type="dcterms:W3CDTF">2025-11-20T04:43:11Z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16E56021C499476FBDD9EA4664FA0A0F_11</vt:lpwstr>
  </property>
  <property fmtid="{D5CDD505-2E9C-101B-9397-08002B2CF9AE}" pid="4" name="KSOTemplateDocerSaveRecord">
    <vt:lpwstr>eyJoZGlkIjoiZGNiZjhiYWJkMzQ2ODliZDg0M2NkY2U3ZDYyYTQ3YzEiLCJ1c2VySWQiOiIzMTQ2MzM3NzQifQ==</vt:lpwstr>
  </property>
</Properties>
</file>