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000000"/>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75ED932D">
      <w:pPr>
        <w:pStyle w:val="22"/>
        <w:rPr>
          <w:rFonts w:hint="eastAsia"/>
          <w:lang w:val="en-US" w:eastAsia="zh-CN"/>
        </w:rPr>
      </w:pPr>
    </w:p>
    <w:p w14:paraId="60474EC7">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7374433D">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7C0F962B">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78FBC823">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17F4F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项目编号：</w:t>
      </w:r>
      <w:r>
        <w:rPr>
          <w:rFonts w:hint="eastAsia" w:ascii="方正仿宋简体" w:hAnsi="方正仿宋简体" w:eastAsia="方正仿宋简体" w:cs="方正仿宋简体"/>
          <w:b/>
          <w:bCs/>
          <w:sz w:val="28"/>
          <w:szCs w:val="28"/>
          <w:highlight w:val="none"/>
          <w:lang w:val="en-US" w:eastAsia="zh-CN"/>
        </w:rPr>
        <w:t>ZCB-2025134</w:t>
      </w:r>
    </w:p>
    <w:p w14:paraId="1C029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74432C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北院区检验科、南院区逸仙楼四楼消毒供应中心</w:t>
      </w:r>
    </w:p>
    <w:p w14:paraId="456956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宋体" w:hAnsi="宋体" w:cs="宋体"/>
          <w:b/>
          <w:bCs/>
          <w:color w:val="000000"/>
          <w:highlight w:val="none"/>
        </w:rPr>
      </w:pPr>
      <w:r>
        <w:rPr>
          <w:rFonts w:hint="eastAsia" w:ascii="方正仿宋简体" w:hAnsi="方正仿宋简体" w:eastAsia="方正仿宋简体" w:cs="方正仿宋简体"/>
          <w:b/>
          <w:bCs/>
          <w:color w:val="000000"/>
          <w:sz w:val="28"/>
          <w:szCs w:val="28"/>
          <w:highlight w:val="none"/>
          <w:u w:val="single"/>
          <w:lang w:val="en-US" w:eastAsia="zh-CN"/>
        </w:rPr>
        <w:t>空调系统升级改造服务项目</w:t>
      </w:r>
    </w:p>
    <w:p w14:paraId="2C67FB63">
      <w:pPr>
        <w:pStyle w:val="22"/>
        <w:rPr>
          <w:rFonts w:hint="eastAsia"/>
        </w:rPr>
      </w:pPr>
    </w:p>
    <w:p w14:paraId="2139562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65695D97">
      <w:pPr>
        <w:pStyle w:val="3"/>
        <w:rPr>
          <w:rFonts w:hint="eastAsia"/>
          <w:color w:val="auto"/>
          <w:highlight w:val="none"/>
        </w:rPr>
      </w:pPr>
    </w:p>
    <w:p w14:paraId="10B562C3">
      <w:pPr>
        <w:rPr>
          <w:rFonts w:hint="eastAsia"/>
        </w:rPr>
      </w:pPr>
    </w:p>
    <w:p w14:paraId="58A89BF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6E086D66">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highlight w:val="none"/>
        </w:rPr>
      </w:pPr>
    </w:p>
    <w:p w14:paraId="2FE40527">
      <w:pPr>
        <w:pageBreakBefore w:val="0"/>
        <w:kinsoku/>
        <w:wordWrap/>
        <w:overflowPunct/>
        <w:topLinePunct w:val="0"/>
        <w:bidi w:val="0"/>
        <w:spacing w:line="360" w:lineRule="auto"/>
        <w:ind w:right="0" w:rightChars="0"/>
        <w:jc w:val="center"/>
        <w:rPr>
          <w:rFonts w:hint="eastAsia" w:ascii="宋体" w:hAnsi="宋体" w:eastAsia="宋体" w:cs="宋体"/>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中山大学孙逸仙纪念医院</w:t>
      </w:r>
    </w:p>
    <w:p w14:paraId="6786FDB4">
      <w:pPr>
        <w:pageBreakBefore w:val="0"/>
        <w:kinsoku/>
        <w:wordWrap/>
        <w:overflowPunct/>
        <w:topLinePunct w:val="0"/>
        <w:bidi w:val="0"/>
        <w:spacing w:line="360" w:lineRule="auto"/>
        <w:ind w:right="0" w:right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 xml:space="preserve">5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11</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10日</w:t>
      </w:r>
    </w:p>
    <w:p w14:paraId="32DAB876">
      <w:pPr>
        <w:pStyle w:val="24"/>
        <w:rPr>
          <w:rFonts w:hint="eastAsia" w:ascii="宋体" w:hAnsi="宋体" w:cs="宋体"/>
          <w:b/>
          <w:bCs/>
          <w:color w:val="auto"/>
          <w:sz w:val="28"/>
          <w:szCs w:val="28"/>
          <w:highlight w:val="none"/>
        </w:rPr>
      </w:pPr>
    </w:p>
    <w:p w14:paraId="1B57B2C6">
      <w:pPr>
        <w:pStyle w:val="24"/>
        <w:rPr>
          <w:rFonts w:hint="eastAsia" w:ascii="宋体" w:hAnsi="宋体" w:cs="宋体"/>
          <w:b/>
          <w:bCs/>
          <w:color w:val="auto"/>
          <w:sz w:val="28"/>
          <w:szCs w:val="28"/>
          <w:highlight w:val="none"/>
        </w:rPr>
      </w:pPr>
    </w:p>
    <w:p w14:paraId="04DE7C7F">
      <w:pPr>
        <w:pStyle w:val="24"/>
        <w:rPr>
          <w:rFonts w:hint="eastAsia" w:ascii="宋体" w:hAnsi="宋体" w:cs="宋体"/>
          <w:b/>
          <w:bCs/>
          <w:color w:val="auto"/>
          <w:sz w:val="28"/>
          <w:szCs w:val="28"/>
          <w:highlight w:val="none"/>
        </w:rPr>
      </w:pPr>
    </w:p>
    <w:p w14:paraId="7E247553">
      <w:pPr>
        <w:pStyle w:val="24"/>
        <w:rPr>
          <w:rFonts w:hint="eastAsia" w:ascii="宋体" w:hAnsi="宋体" w:cs="宋体"/>
          <w:b/>
          <w:bCs/>
          <w:color w:val="auto"/>
          <w:sz w:val="28"/>
          <w:szCs w:val="28"/>
          <w:highlight w:val="none"/>
        </w:rPr>
      </w:pPr>
    </w:p>
    <w:p w14:paraId="4A894D04">
      <w:pPr>
        <w:pStyle w:val="24"/>
        <w:rPr>
          <w:rFonts w:hint="eastAsia" w:ascii="宋体" w:hAnsi="宋体" w:cs="宋体"/>
          <w:b/>
          <w:bCs/>
          <w:color w:val="auto"/>
          <w:sz w:val="28"/>
          <w:szCs w:val="28"/>
          <w:highlight w:val="none"/>
        </w:rPr>
      </w:pPr>
    </w:p>
    <w:p w14:paraId="084DD094">
      <w:pPr>
        <w:pStyle w:val="24"/>
        <w:rPr>
          <w:rFonts w:hint="eastAsia" w:ascii="宋体" w:hAnsi="宋体" w:cs="宋体"/>
          <w:b/>
          <w:bCs/>
          <w:color w:val="auto"/>
          <w:sz w:val="28"/>
          <w:szCs w:val="28"/>
          <w:highlight w:val="none"/>
        </w:rPr>
      </w:pPr>
    </w:p>
    <w:p w14:paraId="07825709">
      <w:pPr>
        <w:pStyle w:val="24"/>
        <w:rPr>
          <w:rFonts w:hint="eastAsia" w:ascii="宋体" w:hAnsi="宋体" w:cs="宋体"/>
          <w:b/>
          <w:bCs/>
          <w:color w:val="auto"/>
          <w:sz w:val="28"/>
          <w:szCs w:val="28"/>
          <w:highlight w:val="none"/>
        </w:rPr>
      </w:pPr>
    </w:p>
    <w:p w14:paraId="425ECDA2">
      <w:pPr>
        <w:pStyle w:val="24"/>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3A69A9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第一章</w:t>
      </w:r>
      <w:r>
        <w:rPr>
          <w:rStyle w:val="21"/>
          <w:rFonts w:hint="eastAsia" w:ascii="仿宋" w:hAnsi="仿宋" w:eastAsia="仿宋" w:cs="仿宋"/>
          <w:b/>
          <w:color w:val="auto"/>
          <w:sz w:val="32"/>
          <w:szCs w:val="32"/>
          <w:highlight w:val="none"/>
          <w:lang w:val="en-US" w:eastAsia="zh-CN"/>
        </w:rPr>
        <w:t xml:space="preserve"> 比选邀请</w:t>
      </w:r>
      <w:r>
        <w:rPr>
          <w:rStyle w:val="21"/>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第二章</w:t>
      </w:r>
      <w:r>
        <w:rPr>
          <w:rStyle w:val="21"/>
          <w:rFonts w:hint="eastAsia" w:ascii="仿宋" w:hAnsi="仿宋" w:eastAsia="仿宋" w:cs="仿宋"/>
          <w:b/>
          <w:color w:val="auto"/>
          <w:sz w:val="32"/>
          <w:szCs w:val="32"/>
          <w:highlight w:val="none"/>
          <w:lang w:val="en-US" w:eastAsia="zh-CN"/>
        </w:rPr>
        <w:t xml:space="preserve"> </w:t>
      </w:r>
      <w:r>
        <w:rPr>
          <w:rStyle w:val="21"/>
          <w:rFonts w:hint="eastAsia" w:ascii="仿宋" w:hAnsi="仿宋" w:eastAsia="仿宋" w:cs="仿宋"/>
          <w:b/>
          <w:color w:val="auto"/>
          <w:sz w:val="32"/>
          <w:szCs w:val="32"/>
          <w:highlight w:val="none"/>
          <w:lang w:eastAsia="zh-CN"/>
        </w:rPr>
        <w:t>用户</w:t>
      </w:r>
      <w:r>
        <w:rPr>
          <w:rStyle w:val="21"/>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第三章</w:t>
      </w:r>
      <w:r>
        <w:rPr>
          <w:rStyle w:val="21"/>
          <w:rFonts w:hint="eastAsia" w:ascii="仿宋" w:hAnsi="仿宋" w:eastAsia="仿宋" w:cs="仿宋"/>
          <w:b/>
          <w:color w:val="auto"/>
          <w:sz w:val="32"/>
          <w:szCs w:val="32"/>
          <w:highlight w:val="none"/>
          <w:lang w:val="en-US" w:eastAsia="zh-CN"/>
        </w:rPr>
        <w:t xml:space="preserve"> 响应</w:t>
      </w:r>
      <w:r>
        <w:rPr>
          <w:rStyle w:val="21"/>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2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24"/>
        <w:rPr>
          <w:color w:val="auto"/>
          <w:highlight w:val="none"/>
        </w:rPr>
      </w:pPr>
    </w:p>
    <w:p w14:paraId="0A15806B">
      <w:pPr>
        <w:pStyle w:val="24"/>
        <w:rPr>
          <w:color w:val="auto"/>
          <w:highlight w:val="none"/>
        </w:rPr>
      </w:pPr>
    </w:p>
    <w:p w14:paraId="3DCA7AD5">
      <w:pPr>
        <w:pStyle w:val="24"/>
        <w:rPr>
          <w:color w:val="auto"/>
          <w:highlight w:val="none"/>
        </w:rPr>
      </w:pPr>
    </w:p>
    <w:p w14:paraId="6E14FAB4">
      <w:pPr>
        <w:pStyle w:val="24"/>
        <w:rPr>
          <w:color w:val="auto"/>
          <w:highlight w:val="none"/>
        </w:rPr>
      </w:pPr>
    </w:p>
    <w:p w14:paraId="64575E93">
      <w:pPr>
        <w:pStyle w:val="24"/>
        <w:rPr>
          <w:color w:val="auto"/>
          <w:highlight w:val="none"/>
        </w:rPr>
      </w:pPr>
    </w:p>
    <w:p w14:paraId="2C222BBF">
      <w:pPr>
        <w:pStyle w:val="24"/>
        <w:rPr>
          <w:color w:val="auto"/>
          <w:highlight w:val="none"/>
        </w:rPr>
      </w:pPr>
    </w:p>
    <w:p w14:paraId="09C05EDD">
      <w:pPr>
        <w:pStyle w:val="24"/>
        <w:rPr>
          <w:color w:val="auto"/>
          <w:highlight w:val="none"/>
        </w:rPr>
      </w:pPr>
    </w:p>
    <w:p w14:paraId="78BEBE66">
      <w:pPr>
        <w:pStyle w:val="24"/>
        <w:rPr>
          <w:color w:val="auto"/>
          <w:highlight w:val="none"/>
        </w:rPr>
      </w:pPr>
    </w:p>
    <w:p w14:paraId="7FFB3F36">
      <w:pPr>
        <w:pStyle w:val="24"/>
        <w:rPr>
          <w:color w:val="auto"/>
          <w:highlight w:val="none"/>
        </w:rPr>
      </w:pPr>
    </w:p>
    <w:p w14:paraId="3DF6BD4F">
      <w:pPr>
        <w:pStyle w:val="24"/>
        <w:rPr>
          <w:color w:val="auto"/>
          <w:highlight w:val="none"/>
        </w:rPr>
      </w:pPr>
    </w:p>
    <w:p w14:paraId="2734705C">
      <w:pPr>
        <w:pStyle w:val="24"/>
        <w:rPr>
          <w:color w:val="auto"/>
          <w:highlight w:val="none"/>
        </w:rPr>
      </w:pPr>
    </w:p>
    <w:p w14:paraId="4314B196">
      <w:pPr>
        <w:pStyle w:val="24"/>
        <w:rPr>
          <w:color w:val="auto"/>
          <w:highlight w:val="none"/>
        </w:rPr>
      </w:pPr>
    </w:p>
    <w:p w14:paraId="3A1D323C">
      <w:pPr>
        <w:pStyle w:val="24"/>
        <w:ind w:left="0" w:leftChars="0" w:firstLine="0" w:firstLineChars="0"/>
        <w:rPr>
          <w:color w:val="auto"/>
          <w:highlight w:val="none"/>
        </w:rPr>
      </w:pPr>
    </w:p>
    <w:p w14:paraId="28873E3D">
      <w:pPr>
        <w:pStyle w:val="24"/>
        <w:rPr>
          <w:color w:val="auto"/>
          <w:highlight w:val="none"/>
        </w:rPr>
      </w:pPr>
    </w:p>
    <w:p w14:paraId="50FA7ED8">
      <w:pPr>
        <w:pStyle w:val="24"/>
        <w:rPr>
          <w:color w:val="auto"/>
          <w:highlight w:val="none"/>
        </w:rPr>
      </w:pPr>
    </w:p>
    <w:p w14:paraId="6B2899CF">
      <w:pPr>
        <w:pStyle w:val="24"/>
        <w:rPr>
          <w:color w:val="auto"/>
          <w:highlight w:val="none"/>
        </w:rPr>
      </w:pPr>
    </w:p>
    <w:p w14:paraId="33C44C0F">
      <w:pPr>
        <w:pStyle w:val="24"/>
        <w:rPr>
          <w:color w:val="auto"/>
          <w:highlight w:val="none"/>
        </w:rPr>
      </w:pPr>
    </w:p>
    <w:p w14:paraId="42E0C72B">
      <w:pPr>
        <w:pStyle w:val="24"/>
        <w:rPr>
          <w:color w:val="auto"/>
          <w:highlight w:val="none"/>
        </w:rPr>
      </w:pPr>
    </w:p>
    <w:p w14:paraId="605B6840">
      <w:pPr>
        <w:pStyle w:val="24"/>
        <w:rPr>
          <w:color w:val="auto"/>
          <w:highlight w:val="none"/>
        </w:rPr>
      </w:pPr>
    </w:p>
    <w:p w14:paraId="67B723F3">
      <w:pPr>
        <w:pStyle w:val="24"/>
        <w:rPr>
          <w:color w:val="auto"/>
          <w:highlight w:val="none"/>
        </w:rPr>
      </w:pPr>
    </w:p>
    <w:p w14:paraId="42B8087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691018"/>
      <w:bookmarkStart w:id="1" w:name="_Toc50737317"/>
      <w:bookmarkStart w:id="2" w:name="_Toc385940868"/>
      <w:bookmarkStart w:id="3" w:name="_Toc76354913"/>
      <w:bookmarkStart w:id="4" w:name="_Toc50737285"/>
      <w:bookmarkStart w:id="5" w:name="_Toc50736465"/>
      <w:bookmarkStart w:id="6" w:name="_Toc385939527"/>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比选邀请</w:t>
      </w:r>
      <w:r>
        <w:rPr>
          <w:rFonts w:hint="eastAsia" w:ascii="微软雅黑" w:hAnsi="微软雅黑" w:eastAsia="微软雅黑" w:cs="微软雅黑"/>
          <w:color w:val="auto"/>
          <w:highlight w:val="none"/>
        </w:rPr>
        <w:t>函</w:t>
      </w:r>
      <w:bookmarkEnd w:id="7"/>
    </w:p>
    <w:p w14:paraId="09A011E9">
      <w:pPr>
        <w:pStyle w:val="24"/>
        <w:rPr>
          <w:color w:val="auto"/>
          <w:highlight w:val="none"/>
        </w:rPr>
      </w:pPr>
    </w:p>
    <w:p w14:paraId="0E1E6DAA">
      <w:pPr>
        <w:pStyle w:val="24"/>
        <w:rPr>
          <w:color w:val="auto"/>
          <w:highlight w:val="none"/>
        </w:rPr>
      </w:pPr>
    </w:p>
    <w:p w14:paraId="3BA9C6FC">
      <w:pPr>
        <w:pStyle w:val="24"/>
        <w:rPr>
          <w:color w:val="auto"/>
          <w:highlight w:val="none"/>
        </w:rPr>
      </w:pPr>
    </w:p>
    <w:p w14:paraId="785CAE00">
      <w:pPr>
        <w:pStyle w:val="24"/>
        <w:rPr>
          <w:color w:val="auto"/>
          <w:highlight w:val="none"/>
        </w:rPr>
      </w:pPr>
    </w:p>
    <w:p w14:paraId="39EE392B">
      <w:pPr>
        <w:pStyle w:val="24"/>
        <w:rPr>
          <w:color w:val="auto"/>
          <w:highlight w:val="none"/>
        </w:rPr>
      </w:pPr>
    </w:p>
    <w:p w14:paraId="706178C8">
      <w:pPr>
        <w:pStyle w:val="24"/>
        <w:rPr>
          <w:color w:val="auto"/>
          <w:highlight w:val="none"/>
        </w:rPr>
      </w:pPr>
    </w:p>
    <w:p w14:paraId="772CC2BD">
      <w:pPr>
        <w:pStyle w:val="24"/>
        <w:rPr>
          <w:color w:val="auto"/>
          <w:highlight w:val="none"/>
        </w:rPr>
      </w:pPr>
    </w:p>
    <w:p w14:paraId="67FC31CB">
      <w:pPr>
        <w:pStyle w:val="24"/>
        <w:rPr>
          <w:color w:val="auto"/>
          <w:highlight w:val="none"/>
        </w:rPr>
      </w:pPr>
    </w:p>
    <w:p w14:paraId="386EC698">
      <w:pPr>
        <w:pStyle w:val="24"/>
        <w:rPr>
          <w:color w:val="auto"/>
          <w:highlight w:val="none"/>
        </w:rPr>
      </w:pPr>
    </w:p>
    <w:p w14:paraId="2C1A4281">
      <w:pPr>
        <w:pStyle w:val="24"/>
        <w:rPr>
          <w:color w:val="auto"/>
          <w:highlight w:val="none"/>
        </w:rPr>
      </w:pPr>
    </w:p>
    <w:p w14:paraId="5F86BCBC">
      <w:pPr>
        <w:pStyle w:val="24"/>
        <w:rPr>
          <w:color w:val="auto"/>
          <w:highlight w:val="none"/>
        </w:rPr>
      </w:pPr>
    </w:p>
    <w:p w14:paraId="455E259F">
      <w:pPr>
        <w:pStyle w:val="24"/>
        <w:rPr>
          <w:color w:val="auto"/>
          <w:highlight w:val="none"/>
        </w:rPr>
      </w:pPr>
    </w:p>
    <w:p w14:paraId="2CAB1CE8">
      <w:pPr>
        <w:pStyle w:val="24"/>
        <w:rPr>
          <w:color w:val="auto"/>
          <w:highlight w:val="none"/>
        </w:rPr>
      </w:pPr>
    </w:p>
    <w:p w14:paraId="4886323E">
      <w:pPr>
        <w:pStyle w:val="24"/>
        <w:rPr>
          <w:color w:val="auto"/>
          <w:highlight w:val="none"/>
        </w:rPr>
      </w:pPr>
    </w:p>
    <w:p w14:paraId="70322BB7">
      <w:pPr>
        <w:pStyle w:val="24"/>
        <w:rPr>
          <w:color w:val="auto"/>
          <w:highlight w:val="none"/>
        </w:rPr>
      </w:pPr>
    </w:p>
    <w:p w14:paraId="3AB65DC5">
      <w:pPr>
        <w:pStyle w:val="24"/>
        <w:rPr>
          <w:color w:val="auto"/>
          <w:highlight w:val="none"/>
        </w:rPr>
      </w:pPr>
    </w:p>
    <w:p w14:paraId="35ACE013">
      <w:pPr>
        <w:pStyle w:val="24"/>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7B37B1F">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比选邀请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val="en-US" w:eastAsia="zh-CN"/>
        </w:rPr>
        <w:t>我院北院区检验科、南院区逸仙楼四楼消毒供应中心空调系统升级改造服务项目</w:t>
      </w:r>
      <w:r>
        <w:rPr>
          <w:rFonts w:hint="eastAsia" w:ascii="仿宋" w:hAnsi="仿宋" w:eastAsia="仿宋" w:cs="仿宋"/>
          <w:bCs/>
          <w:color w:val="auto"/>
          <w:sz w:val="24"/>
          <w:szCs w:val="24"/>
          <w:highlight w:val="none"/>
          <w:lang w:eastAsia="zh-CN"/>
        </w:rPr>
        <w:t>公开挂网</w:t>
      </w:r>
      <w:r>
        <w:rPr>
          <w:rFonts w:hint="eastAsia" w:ascii="仿宋" w:hAnsi="仿宋" w:eastAsia="仿宋" w:cs="仿宋"/>
          <w:bCs/>
          <w:color w:val="auto"/>
          <w:sz w:val="24"/>
          <w:szCs w:val="24"/>
          <w:highlight w:val="none"/>
        </w:rPr>
        <w:t>采购，欢迎符合条件的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51201932">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项目编号：</w:t>
      </w:r>
      <w:r>
        <w:rPr>
          <w:rFonts w:hint="eastAsia" w:ascii="仿宋" w:hAnsi="仿宋" w:eastAsia="仿宋" w:cs="仿宋"/>
          <w:b/>
          <w:bCs/>
          <w:color w:val="auto"/>
          <w:sz w:val="24"/>
          <w:szCs w:val="24"/>
          <w:highlight w:val="none"/>
          <w:u w:val="none"/>
          <w:lang w:val="en-US" w:eastAsia="zh-CN"/>
        </w:rPr>
        <w:t>ZCB-2025134</w:t>
      </w:r>
    </w:p>
    <w:p w14:paraId="0C0A337C">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：中山大学孙逸仙纪念医院北院区检验科、南院区逸仙楼四楼消毒供应中心</w:t>
      </w:r>
    </w:p>
    <w:p w14:paraId="0C09B74B">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空调系统升级改造服务项目</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p>
    <w:tbl>
      <w:tblPr>
        <w:tblStyle w:val="17"/>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2760"/>
        <w:gridCol w:w="2717"/>
        <w:gridCol w:w="1939"/>
      </w:tblGrid>
      <w:tr w14:paraId="5109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017" w:type="dxa"/>
            <w:vAlign w:val="center"/>
          </w:tcPr>
          <w:p w14:paraId="0EDFC7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采购标的</w:t>
            </w:r>
          </w:p>
        </w:tc>
        <w:tc>
          <w:tcPr>
            <w:tcW w:w="2760" w:type="dxa"/>
            <w:vAlign w:val="top"/>
          </w:tcPr>
          <w:p w14:paraId="586ACE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p>
        </w:tc>
        <w:tc>
          <w:tcPr>
            <w:tcW w:w="2717" w:type="dxa"/>
            <w:vAlign w:val="top"/>
          </w:tcPr>
          <w:p w14:paraId="69D03E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技术规格、参数及要求</w:t>
            </w:r>
          </w:p>
        </w:tc>
        <w:tc>
          <w:tcPr>
            <w:tcW w:w="1939" w:type="dxa"/>
          </w:tcPr>
          <w:p w14:paraId="57F6DC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采购预算</w:t>
            </w:r>
          </w:p>
          <w:p w14:paraId="0F4A1F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（最高限价）</w:t>
            </w:r>
          </w:p>
        </w:tc>
      </w:tr>
      <w:tr w14:paraId="2214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017" w:type="dxa"/>
            <w:vAlign w:val="center"/>
          </w:tcPr>
          <w:p w14:paraId="50816D4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color w:val="auto"/>
                <w:sz w:val="24"/>
                <w:szCs w:val="24"/>
                <w:highlight w:val="none"/>
                <w:vertAlign w:val="baseline"/>
              </w:rPr>
              <w:t>北院区检验科、南院区逸仙楼四楼消毒供应中心空调系统升级改造服务</w:t>
            </w:r>
          </w:p>
        </w:tc>
        <w:tc>
          <w:tcPr>
            <w:tcW w:w="2760" w:type="dxa"/>
            <w:shd w:val="clear" w:color="auto" w:fill="auto"/>
            <w:vAlign w:val="center"/>
          </w:tcPr>
          <w:p w14:paraId="61B1A7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auto"/>
                <w:sz w:val="24"/>
                <w:szCs w:val="24"/>
                <w:highlight w:val="none"/>
                <w:lang w:eastAsia="zh-CN"/>
              </w:rPr>
              <w:t>北院区检验科、南院区逸仙楼四楼消毒供应中心空调系统升级改造服务的时间，分别自</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通知之日起按45日计算。施工工作可能同时开展，也可能先后分别进行</w:t>
            </w:r>
          </w:p>
        </w:tc>
        <w:tc>
          <w:tcPr>
            <w:tcW w:w="2717" w:type="dxa"/>
            <w:vAlign w:val="center"/>
          </w:tcPr>
          <w:p w14:paraId="12A50F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详见附件1比选文件</w:t>
            </w:r>
          </w:p>
          <w:p w14:paraId="30D464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第二部分用户需求书</w:t>
            </w:r>
          </w:p>
        </w:tc>
        <w:tc>
          <w:tcPr>
            <w:tcW w:w="1939" w:type="dxa"/>
            <w:vAlign w:val="center"/>
          </w:tcPr>
          <w:p w14:paraId="4D0D42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人民币</w:t>
            </w:r>
            <w:r>
              <w:rPr>
                <w:rFonts w:hint="eastAsia" w:ascii="仿宋" w:hAnsi="仿宋" w:eastAsia="仿宋" w:cs="仿宋"/>
                <w:color w:val="auto"/>
                <w:sz w:val="24"/>
                <w:szCs w:val="24"/>
                <w:highlight w:val="none"/>
                <w:lang w:val="en-US" w:eastAsia="zh-CN"/>
              </w:rPr>
              <w:t>836204.22元</w:t>
            </w:r>
          </w:p>
        </w:tc>
      </w:tr>
    </w:tbl>
    <w:p w14:paraId="53B4DA9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auto"/>
          <w:sz w:val="24"/>
          <w:szCs w:val="24"/>
          <w:highlight w:val="none"/>
        </w:rPr>
        <w:t>详细技术规范请参阅</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中的“用户需求书”。</w:t>
      </w:r>
    </w:p>
    <w:p w14:paraId="15EC561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项目时间：按采购人要求；</w:t>
      </w:r>
    </w:p>
    <w:p w14:paraId="03CDC3B1">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w:t>
      </w:r>
      <w:r>
        <w:rPr>
          <w:rFonts w:hint="eastAsia" w:ascii="仿宋" w:hAnsi="仿宋" w:eastAsia="仿宋" w:cs="仿宋"/>
          <w:bCs/>
          <w:color w:val="auto"/>
          <w:sz w:val="24"/>
          <w:szCs w:val="24"/>
          <w:highlight w:val="none"/>
          <w:lang w:val="en-US" w:eastAsia="zh-CN"/>
        </w:rPr>
        <w:t>实施</w:t>
      </w:r>
      <w:r>
        <w:rPr>
          <w:rFonts w:hint="eastAsia" w:ascii="仿宋" w:hAnsi="仿宋" w:eastAsia="仿宋" w:cs="仿宋"/>
          <w:color w:val="auto"/>
          <w:sz w:val="24"/>
          <w:szCs w:val="24"/>
          <w:highlight w:val="none"/>
          <w:lang w:eastAsia="zh-CN"/>
        </w:rPr>
        <w:t>地点：中山大学孙逸仙纪念医院北院区检验科、南院区逸仙楼四楼消毒供应中心。</w:t>
      </w:r>
    </w:p>
    <w:p w14:paraId="4708FC15">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本项目不接受联合体响应，成交供应商不得以任何方式转包或分包本项目。</w:t>
      </w:r>
    </w:p>
    <w:p w14:paraId="77EB30F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b/>
          <w:bCs/>
          <w:i w:val="0"/>
          <w:iCs w:val="0"/>
          <w:caps w:val="0"/>
          <w:color w:val="auto"/>
          <w:spacing w:val="0"/>
          <w:sz w:val="24"/>
          <w:szCs w:val="24"/>
          <w:highlight w:val="none"/>
          <w:u w:val="none"/>
          <w:vertAlign w:val="baseline"/>
          <w:lang w:val="en-US" w:eastAsia="zh-CN"/>
        </w:rPr>
        <w:t>四</w:t>
      </w:r>
      <w:r>
        <w:rPr>
          <w:rStyle w:val="20"/>
          <w:rFonts w:hint="eastAsia" w:ascii="仿宋" w:hAnsi="仿宋" w:eastAsia="仿宋" w:cs="仿宋"/>
          <w:b/>
          <w:bCs/>
          <w:i w:val="0"/>
          <w:iCs w:val="0"/>
          <w:caps w:val="0"/>
          <w:color w:val="auto"/>
          <w:spacing w:val="0"/>
          <w:sz w:val="24"/>
          <w:szCs w:val="24"/>
          <w:highlight w:val="none"/>
          <w:u w:val="none"/>
          <w:vertAlign w:val="baseline"/>
        </w:rPr>
        <w:t>、提供资料相关事项</w:t>
      </w:r>
    </w:p>
    <w:p w14:paraId="37E5C0E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auto"/>
          <w:spacing w:val="0"/>
          <w:sz w:val="24"/>
          <w:szCs w:val="24"/>
          <w:highlight w:val="none"/>
          <w:u w:val="none"/>
          <w:vertAlign w:val="baseline"/>
        </w:rPr>
      </w:pPr>
      <w:r>
        <w:rPr>
          <w:rStyle w:val="20"/>
          <w:rFonts w:hint="eastAsia" w:ascii="仿宋" w:hAnsi="仿宋" w:eastAsia="仿宋" w:cs="仿宋"/>
          <w:b w:val="0"/>
          <w:bCs w:val="0"/>
          <w:i w:val="0"/>
          <w:iCs w:val="0"/>
          <w:caps w:val="0"/>
          <w:color w:val="auto"/>
          <w:spacing w:val="0"/>
          <w:sz w:val="24"/>
          <w:szCs w:val="24"/>
          <w:highlight w:val="none"/>
          <w:u w:val="none"/>
          <w:vertAlign w:val="baseline"/>
          <w:lang w:val="en-US" w:eastAsia="zh-CN"/>
        </w:rPr>
        <w:t>1</w:t>
      </w:r>
      <w:r>
        <w:rPr>
          <w:rStyle w:val="20"/>
          <w:rFonts w:hint="eastAsia" w:ascii="仿宋" w:hAnsi="仿宋" w:eastAsia="仿宋" w:cs="仿宋"/>
          <w:b w:val="0"/>
          <w:bCs w:val="0"/>
          <w:i w:val="0"/>
          <w:iCs w:val="0"/>
          <w:caps w:val="0"/>
          <w:color w:val="auto"/>
          <w:spacing w:val="0"/>
          <w:sz w:val="24"/>
          <w:szCs w:val="24"/>
          <w:highlight w:val="none"/>
          <w:u w:val="none"/>
          <w:vertAlign w:val="baseline"/>
        </w:rPr>
        <w:t>.报名方式：</w:t>
      </w:r>
      <w:r>
        <w:rPr>
          <w:rFonts w:hint="eastAsia" w:ascii="仿宋" w:hAnsi="仿宋" w:eastAsia="仿宋" w:cs="仿宋"/>
          <w:b w:val="0"/>
          <w:bCs w:val="0"/>
          <w:i w:val="0"/>
          <w:iCs w:val="0"/>
          <w:caps w:val="0"/>
          <w:color w:val="auto"/>
          <w:spacing w:val="0"/>
          <w:sz w:val="24"/>
          <w:szCs w:val="24"/>
          <w:highlight w:val="none"/>
          <w:u w:val="none"/>
          <w:vertAlign w:val="baseline"/>
        </w:rPr>
        <w:t>电子邮件报名。</w:t>
      </w:r>
    </w:p>
    <w:p w14:paraId="22E47D7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邮件主题：</w:t>
      </w:r>
      <w:r>
        <w:rPr>
          <w:rFonts w:hint="eastAsia" w:ascii="仿宋" w:hAnsi="仿宋" w:eastAsia="仿宋" w:cs="仿宋"/>
          <w:color w:val="auto"/>
          <w:kern w:val="0"/>
          <w:sz w:val="24"/>
          <w:highlight w:val="none"/>
          <w:lang w:val="en-US" w:eastAsia="zh-CN"/>
        </w:rPr>
        <w:t>空调系统升级改造服务</w:t>
      </w:r>
      <w:r>
        <w:rPr>
          <w:rFonts w:hint="eastAsia" w:ascii="仿宋" w:hAnsi="仿宋" w:eastAsia="仿宋" w:cs="仿宋"/>
          <w:i w:val="0"/>
          <w:iCs w:val="0"/>
          <w:caps w:val="0"/>
          <w:color w:val="auto"/>
          <w:spacing w:val="0"/>
          <w:sz w:val="24"/>
          <w:szCs w:val="24"/>
          <w:highlight w:val="none"/>
          <w:u w:val="none"/>
          <w:vertAlign w:val="baseline"/>
        </w:rPr>
        <w:t>-某某公司</w:t>
      </w:r>
    </w:p>
    <w:p w14:paraId="672392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3</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邮件正文：公司名称全称、项目联系人、联系电话（手机号码）</w:t>
      </w:r>
    </w:p>
    <w:p w14:paraId="59D325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4</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报名截止时间：202</w:t>
      </w:r>
      <w:r>
        <w:rPr>
          <w:rFonts w:hint="eastAsia" w:ascii="仿宋" w:hAnsi="仿宋" w:eastAsia="仿宋" w:cs="仿宋"/>
          <w:i w:val="0"/>
          <w:iCs w:val="0"/>
          <w:caps w:val="0"/>
          <w:color w:val="auto"/>
          <w:spacing w:val="0"/>
          <w:sz w:val="24"/>
          <w:szCs w:val="24"/>
          <w:highlight w:val="none"/>
          <w:u w:val="none"/>
          <w:vertAlign w:val="baseline"/>
          <w:lang w:val="en-US" w:eastAsia="zh-CN"/>
        </w:rPr>
        <w:t>5</w:t>
      </w:r>
      <w:r>
        <w:rPr>
          <w:rFonts w:hint="eastAsia" w:ascii="仿宋" w:hAnsi="仿宋" w:eastAsia="仿宋" w:cs="仿宋"/>
          <w:i w:val="0"/>
          <w:iCs w:val="0"/>
          <w:caps w:val="0"/>
          <w:color w:val="auto"/>
          <w:spacing w:val="0"/>
          <w:sz w:val="24"/>
          <w:szCs w:val="24"/>
          <w:highlight w:val="none"/>
          <w:u w:val="none"/>
          <w:vertAlign w:val="baseline"/>
        </w:rPr>
        <w:t>年</w:t>
      </w:r>
      <w:r>
        <w:rPr>
          <w:rFonts w:hint="eastAsia" w:ascii="仿宋" w:hAnsi="仿宋" w:eastAsia="仿宋" w:cs="仿宋"/>
          <w:i w:val="0"/>
          <w:iCs w:val="0"/>
          <w:caps w:val="0"/>
          <w:color w:val="auto"/>
          <w:spacing w:val="0"/>
          <w:sz w:val="24"/>
          <w:szCs w:val="24"/>
          <w:highlight w:val="none"/>
          <w:u w:val="none"/>
          <w:vertAlign w:val="baseline"/>
          <w:lang w:val="en-US" w:eastAsia="zh-CN"/>
        </w:rPr>
        <w:t>11</w:t>
      </w:r>
      <w:r>
        <w:rPr>
          <w:rFonts w:hint="eastAsia" w:ascii="仿宋" w:hAnsi="仿宋" w:eastAsia="仿宋" w:cs="仿宋"/>
          <w:i w:val="0"/>
          <w:iCs w:val="0"/>
          <w:caps w:val="0"/>
          <w:color w:val="auto"/>
          <w:spacing w:val="0"/>
          <w:sz w:val="24"/>
          <w:szCs w:val="24"/>
          <w:highlight w:val="none"/>
          <w:u w:val="none"/>
          <w:vertAlign w:val="baseline"/>
        </w:rPr>
        <w:t>月</w:t>
      </w:r>
      <w:r>
        <w:rPr>
          <w:rFonts w:hint="eastAsia" w:ascii="仿宋" w:hAnsi="仿宋" w:eastAsia="仿宋" w:cs="仿宋"/>
          <w:i w:val="0"/>
          <w:iCs w:val="0"/>
          <w:caps w:val="0"/>
          <w:color w:val="auto"/>
          <w:spacing w:val="0"/>
          <w:sz w:val="24"/>
          <w:szCs w:val="24"/>
          <w:highlight w:val="none"/>
          <w:u w:val="none"/>
          <w:vertAlign w:val="baseline"/>
          <w:lang w:val="en-US" w:eastAsia="zh-CN"/>
        </w:rPr>
        <w:t>14</w:t>
      </w:r>
      <w:r>
        <w:rPr>
          <w:rFonts w:hint="eastAsia" w:ascii="仿宋" w:hAnsi="仿宋" w:eastAsia="仿宋" w:cs="仿宋"/>
          <w:i w:val="0"/>
          <w:iCs w:val="0"/>
          <w:caps w:val="0"/>
          <w:color w:val="auto"/>
          <w:spacing w:val="0"/>
          <w:sz w:val="24"/>
          <w:szCs w:val="24"/>
          <w:highlight w:val="none"/>
          <w:u w:val="none"/>
          <w:vertAlign w:val="baseline"/>
        </w:rPr>
        <w:t>日下午17:00，以邮件接收时间为准，超时视为无效报名。</w:t>
      </w:r>
    </w:p>
    <w:p w14:paraId="233BF83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i w:val="0"/>
          <w:iCs w:val="0"/>
          <w:caps w:val="0"/>
          <w:color w:val="auto"/>
          <w:spacing w:val="0"/>
          <w:sz w:val="24"/>
          <w:szCs w:val="24"/>
          <w:highlight w:val="none"/>
          <w:u w:val="none"/>
          <w:vertAlign w:val="baseline"/>
          <w:lang w:val="en-US" w:eastAsia="zh-CN"/>
        </w:rPr>
        <w:t>5</w:t>
      </w:r>
      <w:r>
        <w:rPr>
          <w:rStyle w:val="20"/>
          <w:rFonts w:hint="eastAsia" w:ascii="仿宋" w:hAnsi="仿宋" w:eastAsia="仿宋" w:cs="仿宋"/>
          <w:i w:val="0"/>
          <w:iCs w:val="0"/>
          <w:caps w:val="0"/>
          <w:color w:val="auto"/>
          <w:spacing w:val="0"/>
          <w:sz w:val="24"/>
          <w:szCs w:val="24"/>
          <w:highlight w:val="none"/>
          <w:u w:val="none"/>
          <w:vertAlign w:val="baseline"/>
        </w:rPr>
        <w:t>.报名所需提供资料及要求</w:t>
      </w:r>
      <w:r>
        <w:rPr>
          <w:rFonts w:hint="eastAsia" w:ascii="仿宋" w:hAnsi="仿宋" w:eastAsia="仿宋" w:cs="仿宋"/>
          <w:i w:val="0"/>
          <w:iCs w:val="0"/>
          <w:caps w:val="0"/>
          <w:color w:val="auto"/>
          <w:spacing w:val="0"/>
          <w:sz w:val="24"/>
          <w:szCs w:val="24"/>
          <w:highlight w:val="none"/>
          <w:u w:val="none"/>
          <w:vertAlign w:val="baseline"/>
        </w:rPr>
        <w:t>：详见附件</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报名资料。</w:t>
      </w:r>
    </w:p>
    <w:p w14:paraId="634BD1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eastAsia="zh-CN"/>
        </w:rPr>
        <w:t>比选环节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D812519">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供应商资质要求（提供声明函，模板详见附件2报名资料）</w:t>
      </w:r>
    </w:p>
    <w:p w14:paraId="39F1DC79">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应具备</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条件：</w:t>
      </w:r>
    </w:p>
    <w:p w14:paraId="2B3D066C">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（1）具有良好的商业信誉和健全的财务会计制度；</w:t>
      </w:r>
    </w:p>
    <w:p w14:paraId="6AA72531">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（2）有依法缴纳税收和社会保障资金的良好记录；</w:t>
      </w:r>
    </w:p>
    <w:p w14:paraId="0C7FBADB">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（3）具备履行合同所必需的设备和专业技术能力；</w:t>
      </w:r>
    </w:p>
    <w:p w14:paraId="6BBAF248">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（4）参加本次采购活动前三年内，在经营活动中没有重大违法记录。</w:t>
      </w:r>
    </w:p>
    <w:p w14:paraId="6E5169C6">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auto"/>
          <w:sz w:val="24"/>
          <w:szCs w:val="24"/>
          <w:highlight w:val="none"/>
          <w:lang w:val="en-US" w:eastAsia="zh-CN"/>
        </w:rPr>
        <w:t>。</w:t>
      </w:r>
    </w:p>
    <w:p w14:paraId="4DE584FD">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4、为本采购项目提供过整体设计、规范编制或者项目管理、监理、检测等服务的供应商及其附属机构，不得再参加本采购项目的响应。</w:t>
      </w:r>
    </w:p>
    <w:p w14:paraId="40ABCFA0">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提供有效的营业执照（或事业法人登记证或身份证等相关证明）副本复印件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如非“三证合一”证照，同时提供税务登记证副本复印件,加盖公章</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如为分公司</w:t>
      </w:r>
      <w:r>
        <w:rPr>
          <w:rFonts w:hint="eastAsia" w:ascii="仿宋" w:hAnsi="仿宋" w:eastAsia="仿宋" w:cs="仿宋"/>
          <w:color w:val="auto"/>
          <w:sz w:val="24"/>
          <w:szCs w:val="24"/>
          <w:highlight w:val="none"/>
          <w:u w:val="none"/>
          <w:lang w:val="en-US" w:eastAsia="zh-CN"/>
        </w:rPr>
        <w:t>报名</w:t>
      </w:r>
      <w:r>
        <w:rPr>
          <w:rFonts w:hint="eastAsia" w:ascii="仿宋" w:hAnsi="仿宋" w:eastAsia="仿宋" w:cs="仿宋"/>
          <w:color w:val="auto"/>
          <w:sz w:val="24"/>
          <w:szCs w:val="24"/>
          <w:highlight w:val="none"/>
          <w:u w:val="none"/>
        </w:rPr>
        <w:t>，必须</w:t>
      </w:r>
      <w:r>
        <w:rPr>
          <w:rFonts w:hint="eastAsia" w:ascii="仿宋" w:hAnsi="仿宋" w:eastAsia="仿宋" w:cs="仿宋"/>
          <w:color w:val="auto"/>
          <w:sz w:val="24"/>
          <w:szCs w:val="24"/>
          <w:highlight w:val="none"/>
          <w:u w:val="none"/>
          <w:lang w:val="en-US" w:eastAsia="zh-CN"/>
        </w:rPr>
        <w:t>同时</w:t>
      </w:r>
      <w:r>
        <w:rPr>
          <w:rFonts w:hint="eastAsia" w:ascii="仿宋" w:hAnsi="仿宋" w:eastAsia="仿宋" w:cs="仿宋"/>
          <w:color w:val="auto"/>
          <w:sz w:val="24"/>
          <w:szCs w:val="24"/>
          <w:highlight w:val="none"/>
          <w:u w:val="none"/>
        </w:rPr>
        <w:t>提供总公司的营业执照副本复印件及总公司授权书</w:t>
      </w:r>
      <w:r>
        <w:rPr>
          <w:rFonts w:hint="eastAsia" w:ascii="仿宋" w:hAnsi="仿宋" w:eastAsia="仿宋" w:cs="仿宋"/>
          <w:color w:val="auto"/>
          <w:sz w:val="24"/>
          <w:szCs w:val="24"/>
          <w:highlight w:val="none"/>
          <w:u w:val="none"/>
          <w:lang w:eastAsia="zh-CN"/>
        </w:rPr>
        <w:t>。</w:t>
      </w:r>
    </w:p>
    <w:p w14:paraId="1C3DD8FB">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本项目不接受联合体响应</w:t>
      </w:r>
      <w:r>
        <w:rPr>
          <w:rFonts w:hint="eastAsia" w:ascii="仿宋" w:hAnsi="仿宋" w:eastAsia="仿宋" w:cs="仿宋"/>
          <w:color w:val="auto"/>
          <w:sz w:val="24"/>
          <w:szCs w:val="24"/>
          <w:highlight w:val="none"/>
          <w:lang w:val="en-US" w:eastAsia="zh-CN"/>
        </w:rPr>
        <w:t>，成交供应商不得以任何方式转包或分包本项目。</w:t>
      </w:r>
    </w:p>
    <w:p w14:paraId="24EE84B3">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注：供应商若不能同时满足以上条件则视为响应参与无效。（如发现提供虚假材料者，取消其参加比选资格，并列入采购人失信供应商名单。）</w:t>
      </w:r>
    </w:p>
    <w:p w14:paraId="48A115A5">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六、采购人联系方式</w:t>
      </w:r>
    </w:p>
    <w:p w14:paraId="735C681F">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联系人：梁老师</w:t>
      </w:r>
    </w:p>
    <w:p w14:paraId="032E13EF">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电话：020-81338019、81338035工作日8:30-12:00、15:00-17:00，其余时间请勿电联。</w:t>
      </w:r>
    </w:p>
    <w:p w14:paraId="349F207C">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电子邮箱：liangfj5@mail.sysu.edu.cn</w:t>
      </w:r>
    </w:p>
    <w:p w14:paraId="072128FC">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七、公告期限</w:t>
      </w:r>
    </w:p>
    <w:p w14:paraId="17AF419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7308D0D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yellow"/>
          <w:lang w:val="en-US" w:eastAsia="zh-CN"/>
        </w:rPr>
      </w:pPr>
      <w:r>
        <w:rPr>
          <w:rFonts w:hint="eastAsia" w:ascii="仿宋" w:hAnsi="仿宋" w:eastAsia="仿宋" w:cs="仿宋"/>
          <w:b/>
          <w:bCs/>
          <w:color w:val="auto"/>
          <w:sz w:val="24"/>
          <w:szCs w:val="24"/>
          <w:highlight w:val="yellow"/>
          <w:lang w:val="en-US" w:eastAsia="zh-CN"/>
        </w:rPr>
        <w:t>八</w:t>
      </w:r>
      <w:r>
        <w:rPr>
          <w:rFonts w:hint="eastAsia" w:ascii="仿宋" w:hAnsi="仿宋" w:eastAsia="仿宋" w:cs="仿宋"/>
          <w:b/>
          <w:bCs/>
          <w:color w:val="auto"/>
          <w:sz w:val="24"/>
          <w:szCs w:val="24"/>
          <w:highlight w:val="yellow"/>
          <w:lang w:eastAsia="zh-CN"/>
        </w:rPr>
        <w:t>、</w:t>
      </w:r>
      <w:r>
        <w:rPr>
          <w:rFonts w:hint="eastAsia" w:ascii="仿宋" w:hAnsi="仿宋" w:eastAsia="仿宋" w:cs="仿宋"/>
          <w:b/>
          <w:bCs/>
          <w:color w:val="auto"/>
          <w:sz w:val="24"/>
          <w:szCs w:val="24"/>
          <w:highlight w:val="yellow"/>
          <w:lang w:val="en-US" w:eastAsia="zh-CN"/>
        </w:rPr>
        <w:t>踏勘要求</w:t>
      </w:r>
      <w:bookmarkStart w:id="22" w:name="_GoBack"/>
      <w:bookmarkEnd w:id="22"/>
    </w:p>
    <w:p w14:paraId="4CCEBDD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为方便各供应商了解项目实况，我院组织集中踏勘现场，具体时间地点如下：</w:t>
      </w:r>
    </w:p>
    <w:p w14:paraId="2549DE5D">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①集合时间：2025年11月17日上午9:00（过时不候），集合地点：中山大学孙逸仙纪念医院北院区大门口（广州市越秀区沿江西路107号）；</w:t>
      </w:r>
    </w:p>
    <w:p w14:paraId="6D660B81">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②集合时间：2025年11月17日下午15:00（过时不候），集合地点：中山大学孙逸仙纪念医院南院区大门口（广州市海珠区盈丰路33号）；</w:t>
      </w:r>
    </w:p>
    <w:p w14:paraId="133D60C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现场联系人：蔡老师，联系电话：020-81332786、13650843471。</w:t>
      </w:r>
    </w:p>
    <w:p w14:paraId="064DEB2C">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鉴于场地存在限制条件，</w:t>
      </w:r>
      <w:r>
        <w:rPr>
          <w:rFonts w:hint="eastAsia" w:ascii="仿宋" w:hAnsi="仿宋" w:eastAsia="仿宋" w:cs="仿宋"/>
          <w:b/>
          <w:bCs/>
          <w:color w:val="FF0000"/>
          <w:sz w:val="24"/>
          <w:szCs w:val="24"/>
          <w:highlight w:val="yellow"/>
          <w:lang w:val="en-US" w:eastAsia="zh-CN"/>
        </w:rPr>
        <w:t>参与踏勘的供应商仅需安排一名人员参加，且不得超过一人</w:t>
      </w:r>
      <w:r>
        <w:rPr>
          <w:rFonts w:hint="eastAsia" w:ascii="仿宋" w:hAnsi="仿宋" w:eastAsia="仿宋" w:cs="仿宋"/>
          <w:b w:val="0"/>
          <w:bCs w:val="0"/>
          <w:color w:val="auto"/>
          <w:sz w:val="24"/>
          <w:szCs w:val="24"/>
          <w:highlight w:val="yellow"/>
          <w:lang w:val="en-US" w:eastAsia="zh-CN"/>
        </w:rPr>
        <w:t>。上述两次踏勘的场地及内容均有所不同，供应商应积极参与。</w:t>
      </w:r>
    </w:p>
    <w:p w14:paraId="486E8E5B">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如供应商没有到现场踏勘视为自动放弃踏勘现场的权利，任何因忽视或误解项目现场情况而导致的项目延误或费用增加等一切风险均由供应商自行承担。不管供应商是否考察过现场，均被认为在递交响应文件前已经了解现场情况。出席踏勘的供应商应承担踏勘现场自身所发生的费用。</w:t>
      </w:r>
    </w:p>
    <w:p w14:paraId="2E6A002C">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lang w:eastAsia="zh-CN"/>
        </w:rPr>
        <w:t>响应文件提交的截止时间、地点：202</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20</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中午12:00，广州市越秀区长堤大马路171号一方长堤健康产业中心（原威力斯大楼）907室。</w:t>
      </w:r>
    </w:p>
    <w:p w14:paraId="1DFAF2A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val="en-US" w:eastAsia="zh-CN"/>
        </w:rPr>
        <w:t>1、响应文件仅受理纸质，</w:t>
      </w:r>
      <w:r>
        <w:rPr>
          <w:rFonts w:hint="eastAsia" w:ascii="仿宋" w:hAnsi="仿宋" w:eastAsia="仿宋" w:cs="仿宋"/>
          <w:color w:val="auto"/>
          <w:sz w:val="24"/>
          <w:szCs w:val="24"/>
          <w:highlight w:val="none"/>
          <w:u w:val="single"/>
        </w:rPr>
        <w:t>纸质材料一式叁份（正本1份/副本2份），具体要求详见格式《</w:t>
      </w:r>
      <w:r>
        <w:rPr>
          <w:rFonts w:hint="eastAsia" w:ascii="仿宋" w:hAnsi="仿宋" w:eastAsia="仿宋" w:cs="仿宋"/>
          <w:color w:val="auto"/>
          <w:sz w:val="24"/>
          <w:szCs w:val="24"/>
          <w:highlight w:val="none"/>
          <w:u w:val="single"/>
          <w:lang w:val="en-US" w:eastAsia="zh-CN"/>
        </w:rPr>
        <w:t>公开比选文件</w:t>
      </w:r>
      <w:r>
        <w:rPr>
          <w:rFonts w:hint="eastAsia" w:ascii="仿宋" w:hAnsi="仿宋" w:eastAsia="仿宋" w:cs="仿宋"/>
          <w:color w:val="auto"/>
          <w:sz w:val="24"/>
          <w:szCs w:val="24"/>
          <w:highlight w:val="none"/>
          <w:u w:val="single"/>
        </w:rPr>
        <w:t>》的第五章</w:t>
      </w:r>
      <w:r>
        <w:rPr>
          <w:rFonts w:hint="eastAsia" w:ascii="仿宋" w:hAnsi="仿宋" w:eastAsia="仿宋" w:cs="仿宋"/>
          <w:color w:val="auto"/>
          <w:sz w:val="24"/>
          <w:szCs w:val="24"/>
          <w:highlight w:val="none"/>
          <w:u w:val="single"/>
          <w:lang w:eastAsia="zh-CN"/>
        </w:rPr>
        <w:t>响应</w:t>
      </w:r>
      <w:r>
        <w:rPr>
          <w:rFonts w:hint="eastAsia" w:ascii="仿宋" w:hAnsi="仿宋" w:eastAsia="仿宋" w:cs="仿宋"/>
          <w:color w:val="auto"/>
          <w:sz w:val="24"/>
          <w:szCs w:val="24"/>
          <w:highlight w:val="none"/>
          <w:u w:val="single"/>
        </w:rPr>
        <w:t>文件</w:t>
      </w:r>
      <w:r>
        <w:rPr>
          <w:rFonts w:hint="eastAsia" w:ascii="仿宋" w:hAnsi="仿宋" w:eastAsia="仿宋" w:cs="仿宋"/>
          <w:color w:val="auto"/>
          <w:sz w:val="24"/>
          <w:szCs w:val="24"/>
          <w:highlight w:val="none"/>
          <w:u w:val="single"/>
          <w:lang w:val="en-US" w:eastAsia="zh-CN"/>
        </w:rPr>
        <w:t>编制要求</w:t>
      </w:r>
      <w:r>
        <w:rPr>
          <w:rFonts w:hint="eastAsia" w:ascii="仿宋" w:hAnsi="仿宋" w:eastAsia="仿宋" w:cs="仿宋"/>
          <w:color w:val="auto"/>
          <w:sz w:val="24"/>
          <w:szCs w:val="24"/>
          <w:highlight w:val="none"/>
          <w:u w:val="single"/>
          <w:lang w:eastAsia="zh-CN"/>
        </w:rPr>
        <w:t>；</w:t>
      </w:r>
    </w:p>
    <w:p w14:paraId="6D501D70">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2、纸质响应文件原则上接受快递寄送形式递交。</w:t>
      </w:r>
      <w:r>
        <w:rPr>
          <w:rFonts w:hint="eastAsia" w:ascii="仿宋" w:hAnsi="仿宋" w:eastAsia="仿宋" w:cs="仿宋"/>
          <w:b/>
          <w:bCs/>
          <w:color w:val="auto"/>
          <w:sz w:val="24"/>
          <w:szCs w:val="24"/>
          <w:highlight w:val="none"/>
          <w:u w:val="single"/>
          <w:lang w:val="en-US" w:eastAsia="zh-CN"/>
        </w:rPr>
        <w:t>如若采取快递寄送，请务必于响应文件提交截止时间前寄达。</w:t>
      </w:r>
    </w:p>
    <w:p w14:paraId="6FD59AC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十、比选会议时间、地点：待定</w:t>
      </w:r>
      <w:r>
        <w:rPr>
          <w:rFonts w:hint="eastAsia" w:ascii="仿宋" w:hAnsi="仿宋" w:eastAsia="仿宋" w:cs="仿宋"/>
          <w:b w:val="0"/>
          <w:bCs w:val="0"/>
          <w:color w:val="auto"/>
          <w:sz w:val="24"/>
          <w:szCs w:val="24"/>
          <w:highlight w:val="none"/>
          <w:lang w:val="en-US" w:eastAsia="zh-CN"/>
        </w:rPr>
        <w:t>（根据医院工作安排开展评审，供应商无需出席比选现场）</w:t>
      </w:r>
      <w:r>
        <w:rPr>
          <w:rFonts w:hint="eastAsia" w:ascii="仿宋" w:hAnsi="仿宋" w:eastAsia="仿宋" w:cs="仿宋"/>
          <w:b/>
          <w:bCs/>
          <w:color w:val="auto"/>
          <w:sz w:val="24"/>
          <w:szCs w:val="24"/>
          <w:highlight w:val="none"/>
        </w:rPr>
        <w:t>。</w:t>
      </w:r>
    </w:p>
    <w:p w14:paraId="307D7A02">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3E3AE264">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43FC838B">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18BC7785">
      <w:pPr>
        <w:pStyle w:val="24"/>
        <w:keepNext w:val="0"/>
        <w:keepLines w:val="0"/>
        <w:pageBreakBefore w:val="0"/>
        <w:kinsoku/>
        <w:wordWrap/>
        <w:overflowPunct/>
        <w:topLinePunct w:val="0"/>
        <w:bidi w:val="0"/>
        <w:adjustRightInd w:val="0"/>
        <w:snapToGrid w:val="0"/>
        <w:spacing w:line="360" w:lineRule="exact"/>
        <w:ind w:leftChars="3400" w:firstLine="480" w:firstLineChars="200"/>
        <w:jc w:val="left"/>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eastAsia="zh-CN"/>
        </w:rPr>
        <w:t>日</w:t>
      </w:r>
    </w:p>
    <w:p w14:paraId="3B75403C">
      <w:pPr>
        <w:pStyle w:val="24"/>
        <w:rPr>
          <w:color w:val="000000"/>
          <w:highlight w:val="none"/>
        </w:rPr>
      </w:pPr>
    </w:p>
    <w:p w14:paraId="523B7E81">
      <w:pPr>
        <w:pStyle w:val="24"/>
        <w:rPr>
          <w:color w:val="000000"/>
          <w:highlight w:val="none"/>
        </w:rPr>
      </w:pPr>
    </w:p>
    <w:p w14:paraId="7B08AE2A">
      <w:pPr>
        <w:pStyle w:val="24"/>
        <w:rPr>
          <w:color w:val="000000"/>
          <w:highlight w:val="none"/>
        </w:rPr>
      </w:pPr>
    </w:p>
    <w:p w14:paraId="763C632D">
      <w:pPr>
        <w:pStyle w:val="24"/>
        <w:rPr>
          <w:color w:val="000000"/>
          <w:highlight w:val="none"/>
        </w:rPr>
      </w:pPr>
    </w:p>
    <w:p w14:paraId="1C8374F1">
      <w:pPr>
        <w:pStyle w:val="24"/>
        <w:rPr>
          <w:color w:val="000000"/>
          <w:highlight w:val="none"/>
        </w:rPr>
      </w:pPr>
    </w:p>
    <w:p w14:paraId="73391BE5">
      <w:pPr>
        <w:pStyle w:val="24"/>
        <w:rPr>
          <w:color w:val="000000"/>
          <w:highlight w:val="none"/>
        </w:rPr>
      </w:pPr>
    </w:p>
    <w:p w14:paraId="74C9205F">
      <w:pPr>
        <w:pStyle w:val="24"/>
        <w:rPr>
          <w:color w:val="000000"/>
          <w:highlight w:val="none"/>
        </w:rPr>
      </w:pPr>
    </w:p>
    <w:p w14:paraId="2CFB9821">
      <w:pPr>
        <w:pStyle w:val="24"/>
        <w:rPr>
          <w:color w:val="000000"/>
          <w:highlight w:val="none"/>
        </w:rPr>
      </w:pPr>
    </w:p>
    <w:p w14:paraId="0E775D1F">
      <w:pPr>
        <w:pStyle w:val="24"/>
        <w:rPr>
          <w:color w:val="000000"/>
          <w:highlight w:val="none"/>
        </w:rPr>
      </w:pPr>
    </w:p>
    <w:p w14:paraId="5D95D69A">
      <w:pPr>
        <w:pStyle w:val="24"/>
        <w:rPr>
          <w:color w:val="000000"/>
          <w:highlight w:val="none"/>
        </w:rPr>
      </w:pPr>
    </w:p>
    <w:p w14:paraId="7B9A53FE">
      <w:pPr>
        <w:pStyle w:val="24"/>
        <w:rPr>
          <w:color w:val="000000"/>
          <w:highlight w:val="none"/>
        </w:rPr>
      </w:pPr>
    </w:p>
    <w:p w14:paraId="4DE491E1">
      <w:pPr>
        <w:pStyle w:val="24"/>
        <w:rPr>
          <w:color w:val="000000"/>
          <w:highlight w:val="none"/>
        </w:rPr>
      </w:pPr>
    </w:p>
    <w:p w14:paraId="2FFC76BA">
      <w:pPr>
        <w:pStyle w:val="24"/>
        <w:rPr>
          <w:color w:val="000000"/>
          <w:highlight w:val="none"/>
        </w:rPr>
      </w:pPr>
    </w:p>
    <w:p w14:paraId="73BF78BD">
      <w:pPr>
        <w:pStyle w:val="24"/>
        <w:rPr>
          <w:color w:val="000000"/>
          <w:highlight w:val="none"/>
        </w:rPr>
      </w:pPr>
    </w:p>
    <w:p w14:paraId="3A79C033">
      <w:pPr>
        <w:pStyle w:val="24"/>
        <w:rPr>
          <w:color w:val="000000"/>
          <w:highlight w:val="none"/>
        </w:rPr>
      </w:pPr>
    </w:p>
    <w:p w14:paraId="26086641">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691021"/>
      <w:bookmarkStart w:id="9" w:name="_Toc76354916"/>
      <w:bookmarkStart w:id="10" w:name="_Toc50737320"/>
      <w:bookmarkStart w:id="11" w:name="_Toc50736468"/>
      <w:bookmarkStart w:id="12" w:name="_Toc50737288"/>
      <w:bookmarkStart w:id="13" w:name="_Toc385940869"/>
      <w:bookmarkStart w:id="14" w:name="_Toc385939528"/>
      <w:bookmarkStart w:id="15" w:name="_Toc417914518"/>
    </w:p>
    <w:p w14:paraId="5ECF1A33">
      <w:pPr>
        <w:rPr>
          <w:rFonts w:hint="eastAsia"/>
        </w:rPr>
      </w:pPr>
    </w:p>
    <w:p w14:paraId="70CA6FA1">
      <w:pPr>
        <w:rPr>
          <w:rFonts w:hint="eastAsia" w:ascii="微软雅黑" w:hAnsi="微软雅黑" w:eastAsia="微软雅黑" w:cs="微软雅黑"/>
          <w:color w:val="000000"/>
          <w:highlight w:val="none"/>
        </w:rPr>
      </w:pPr>
    </w:p>
    <w:p w14:paraId="68121AFE">
      <w:pPr>
        <w:pStyle w:val="5"/>
        <w:rPr>
          <w:rFonts w:hint="eastAsia"/>
        </w:rPr>
      </w:pPr>
    </w:p>
    <w:p w14:paraId="0BC59BB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5CF419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8ADA8B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7DAAC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7BC51842">
      <w:pPr>
        <w:pStyle w:val="24"/>
        <w:rPr>
          <w:color w:val="000000"/>
          <w:highlight w:val="none"/>
        </w:rPr>
      </w:pPr>
    </w:p>
    <w:p w14:paraId="7B5409AB">
      <w:pPr>
        <w:pStyle w:val="24"/>
        <w:rPr>
          <w:color w:val="000000"/>
          <w:highlight w:val="none"/>
        </w:rPr>
      </w:pPr>
    </w:p>
    <w:p w14:paraId="579A73DC">
      <w:pPr>
        <w:pStyle w:val="24"/>
        <w:rPr>
          <w:color w:val="000000"/>
          <w:highlight w:val="none"/>
        </w:rPr>
      </w:pPr>
    </w:p>
    <w:p w14:paraId="0105CC83">
      <w:pPr>
        <w:pStyle w:val="24"/>
        <w:rPr>
          <w:color w:val="000000"/>
          <w:highlight w:val="none"/>
        </w:rPr>
      </w:pPr>
    </w:p>
    <w:p w14:paraId="0C7D97FD">
      <w:pPr>
        <w:pStyle w:val="24"/>
        <w:rPr>
          <w:color w:val="000000"/>
          <w:highlight w:val="none"/>
        </w:rPr>
      </w:pPr>
    </w:p>
    <w:p w14:paraId="41FB5545">
      <w:pPr>
        <w:pStyle w:val="24"/>
        <w:rPr>
          <w:color w:val="000000"/>
          <w:highlight w:val="none"/>
        </w:rPr>
      </w:pPr>
    </w:p>
    <w:p w14:paraId="5110413C">
      <w:pPr>
        <w:pStyle w:val="24"/>
        <w:rPr>
          <w:color w:val="000000"/>
          <w:highlight w:val="none"/>
        </w:rPr>
      </w:pPr>
    </w:p>
    <w:p w14:paraId="212397A4">
      <w:pPr>
        <w:pStyle w:val="24"/>
        <w:rPr>
          <w:color w:val="000000"/>
          <w:highlight w:val="none"/>
        </w:rPr>
      </w:pPr>
    </w:p>
    <w:p w14:paraId="39ADDE77">
      <w:pPr>
        <w:pStyle w:val="24"/>
        <w:rPr>
          <w:color w:val="000000"/>
          <w:highlight w:val="none"/>
        </w:rPr>
      </w:pPr>
    </w:p>
    <w:p w14:paraId="1E0BE797">
      <w:pPr>
        <w:pStyle w:val="24"/>
        <w:rPr>
          <w:color w:val="000000"/>
          <w:highlight w:val="none"/>
        </w:rPr>
      </w:pPr>
    </w:p>
    <w:p w14:paraId="7E8721E1">
      <w:pPr>
        <w:pStyle w:val="24"/>
        <w:rPr>
          <w:color w:val="000000"/>
          <w:highlight w:val="none"/>
        </w:rPr>
      </w:pPr>
    </w:p>
    <w:p w14:paraId="3F61F534">
      <w:pPr>
        <w:pStyle w:val="24"/>
        <w:rPr>
          <w:color w:val="000000"/>
          <w:highlight w:val="none"/>
        </w:rPr>
      </w:pPr>
    </w:p>
    <w:p w14:paraId="708FE55D">
      <w:pPr>
        <w:pStyle w:val="24"/>
        <w:rPr>
          <w:color w:val="000000"/>
          <w:highlight w:val="none"/>
        </w:rPr>
      </w:pPr>
    </w:p>
    <w:p w14:paraId="05468A54">
      <w:pPr>
        <w:pStyle w:val="24"/>
        <w:rPr>
          <w:color w:val="000000"/>
          <w:highlight w:val="none"/>
        </w:rPr>
      </w:pPr>
    </w:p>
    <w:p w14:paraId="253A6C82">
      <w:pPr>
        <w:pStyle w:val="24"/>
        <w:rPr>
          <w:color w:val="000000"/>
          <w:highlight w:val="none"/>
        </w:rPr>
      </w:pPr>
    </w:p>
    <w:p w14:paraId="7C6DA5A1">
      <w:pPr>
        <w:pStyle w:val="24"/>
        <w:rPr>
          <w:color w:val="000000"/>
          <w:highlight w:val="none"/>
        </w:rPr>
      </w:pPr>
    </w:p>
    <w:p w14:paraId="7FC74A6A">
      <w:pPr>
        <w:pStyle w:val="24"/>
        <w:rPr>
          <w:color w:val="000000"/>
          <w:highlight w:val="none"/>
        </w:rPr>
      </w:pPr>
    </w:p>
    <w:p w14:paraId="4130B247">
      <w:pPr>
        <w:pStyle w:val="24"/>
        <w:rPr>
          <w:color w:val="000000"/>
          <w:highlight w:val="none"/>
        </w:rPr>
      </w:pPr>
    </w:p>
    <w:p w14:paraId="091D03A4">
      <w:pPr>
        <w:pStyle w:val="24"/>
        <w:rPr>
          <w:color w:val="000000"/>
          <w:highlight w:val="none"/>
        </w:rPr>
      </w:pPr>
    </w:p>
    <w:p w14:paraId="5D7CDA4D">
      <w:pPr>
        <w:pStyle w:val="24"/>
        <w:rPr>
          <w:color w:val="000000"/>
          <w:highlight w:val="none"/>
        </w:rPr>
      </w:pPr>
    </w:p>
    <w:p w14:paraId="62D34784">
      <w:pPr>
        <w:pStyle w:val="24"/>
        <w:rPr>
          <w:color w:val="000000"/>
          <w:highlight w:val="none"/>
        </w:rPr>
      </w:pPr>
    </w:p>
    <w:p w14:paraId="253F0BCA">
      <w:pPr>
        <w:pStyle w:val="24"/>
        <w:rPr>
          <w:color w:val="000000"/>
          <w:highlight w:val="none"/>
        </w:rPr>
      </w:pPr>
    </w:p>
    <w:p w14:paraId="3B55D060">
      <w:pPr>
        <w:pStyle w:val="24"/>
        <w:rPr>
          <w:color w:val="000000"/>
          <w:highlight w:val="none"/>
        </w:rPr>
      </w:pPr>
    </w:p>
    <w:p w14:paraId="7BB87EC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9B58D0F">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7A719BD">
      <w:pPr>
        <w:pStyle w:val="24"/>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bookmarkStart w:id="16" w:name="_Toc385940875"/>
      <w:bookmarkStart w:id="17" w:name="_Toc417914519"/>
      <w:bookmarkStart w:id="18" w:name="_Toc385939529"/>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tbl>
      <w:tblPr>
        <w:tblStyle w:val="17"/>
        <w:tblW w:w="36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7"/>
        <w:gridCol w:w="2720"/>
        <w:gridCol w:w="2621"/>
      </w:tblGrid>
      <w:tr w14:paraId="38AE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1CF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采购内容</w:t>
            </w:r>
          </w:p>
        </w:tc>
        <w:tc>
          <w:tcPr>
            <w:tcW w:w="1825" w:type="pct"/>
            <w:tcBorders>
              <w:top w:val="single" w:color="000000" w:sz="8" w:space="0"/>
              <w:left w:val="single" w:color="000000" w:sz="8" w:space="0"/>
              <w:bottom w:val="single" w:color="000000" w:sz="8" w:space="0"/>
              <w:right w:val="single" w:color="000000" w:sz="8" w:space="0"/>
            </w:tcBorders>
            <w:shd w:val="clear" w:color="auto" w:fill="auto"/>
            <w:vAlign w:val="top"/>
          </w:tcPr>
          <w:p w14:paraId="04303CA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服务期限</w:t>
            </w:r>
          </w:p>
        </w:tc>
        <w:tc>
          <w:tcPr>
            <w:tcW w:w="1759" w:type="pct"/>
            <w:tcBorders>
              <w:top w:val="single" w:color="000000" w:sz="8" w:space="0"/>
              <w:left w:val="single" w:color="000000" w:sz="8" w:space="0"/>
              <w:bottom w:val="single" w:color="000000" w:sz="8" w:space="0"/>
              <w:right w:val="single" w:color="000000" w:sz="8" w:space="0"/>
            </w:tcBorders>
            <w:shd w:val="clear" w:color="auto" w:fill="auto"/>
            <w:vAlign w:val="top"/>
          </w:tcPr>
          <w:p w14:paraId="354D3F4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采购预算（最高限价）</w:t>
            </w:r>
          </w:p>
        </w:tc>
      </w:tr>
      <w:tr w14:paraId="58A1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414" w:type="pct"/>
            <w:tcBorders>
              <w:top w:val="nil"/>
              <w:left w:val="single" w:color="000000" w:sz="8" w:space="0"/>
              <w:bottom w:val="single" w:color="000000" w:sz="8" w:space="0"/>
              <w:right w:val="single" w:color="000000" w:sz="8" w:space="0"/>
            </w:tcBorders>
            <w:shd w:val="clear" w:color="auto" w:fill="auto"/>
            <w:vAlign w:val="center"/>
          </w:tcPr>
          <w:p w14:paraId="082205B5">
            <w:pPr>
              <w:keepNext w:val="0"/>
              <w:keepLines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color w:val="auto"/>
                <w:sz w:val="24"/>
                <w:szCs w:val="24"/>
                <w:highlight w:val="none"/>
                <w:vertAlign w:val="baseline"/>
              </w:rPr>
              <w:t>北院区检验科、南院区逸仙楼四楼消毒供应中心空调系统升级改造服务</w:t>
            </w:r>
          </w:p>
        </w:tc>
        <w:tc>
          <w:tcPr>
            <w:tcW w:w="1825" w:type="pct"/>
            <w:tcBorders>
              <w:top w:val="nil"/>
              <w:left w:val="single" w:color="000000" w:sz="8" w:space="0"/>
              <w:bottom w:val="single" w:color="000000" w:sz="8" w:space="0"/>
              <w:right w:val="single" w:color="000000" w:sz="8" w:space="0"/>
            </w:tcBorders>
            <w:shd w:val="clear" w:color="auto" w:fill="auto"/>
            <w:vAlign w:val="center"/>
          </w:tcPr>
          <w:p w14:paraId="796A6B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color w:val="auto"/>
                <w:sz w:val="24"/>
                <w:szCs w:val="24"/>
                <w:highlight w:val="none"/>
                <w:lang w:eastAsia="zh-CN"/>
              </w:rPr>
              <w:t>北院区检验科、南院区逸仙楼四楼消毒供应中心空调系统升级改造服务的时间，分别自</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通知之日起按45日计算。施工工作可能同时开展，也可能先后分别进行</w:t>
            </w:r>
          </w:p>
        </w:tc>
        <w:tc>
          <w:tcPr>
            <w:tcW w:w="1759" w:type="pct"/>
            <w:tcBorders>
              <w:top w:val="nil"/>
              <w:left w:val="single" w:color="000000" w:sz="8" w:space="0"/>
              <w:bottom w:val="single" w:color="000000" w:sz="8" w:space="0"/>
              <w:right w:val="single" w:color="000000" w:sz="8" w:space="0"/>
            </w:tcBorders>
            <w:shd w:val="clear" w:color="auto" w:fill="auto"/>
            <w:vAlign w:val="center"/>
          </w:tcPr>
          <w:p w14:paraId="390AB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人民币836204.22元</w:t>
            </w:r>
          </w:p>
        </w:tc>
      </w:tr>
    </w:tbl>
    <w:p w14:paraId="4D957D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BCBBFD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二、项目概况</w:t>
      </w:r>
    </w:p>
    <w:p w14:paraId="6DFB94B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1.项目概况</w:t>
      </w:r>
    </w:p>
    <w:p w14:paraId="7E69D9D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采购内容为中山大学孙逸仙纪念医院北院区检验科、南院区逸仙楼四楼消毒供应中心空调系统升级改造服务采购，要求供应商的货物必须是合格的、未曾使用过的全新产品，所采用的材料优良、质量上乘，原材料、辅料、成品均须符合相应的国家标准和行业标准，要求美观、牢固、耐用。空调机组要符合国家节能产品要求，能效等级需达到一级。</w:t>
      </w:r>
    </w:p>
    <w:p w14:paraId="5EE9123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2.设备清单、单价最高限价及安装要求</w:t>
      </w:r>
    </w:p>
    <w:tbl>
      <w:tblPr>
        <w:tblStyle w:val="17"/>
        <w:tblW w:w="10943" w:type="dxa"/>
        <w:tblInd w:w="-3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
        <w:gridCol w:w="1500"/>
        <w:gridCol w:w="2332"/>
        <w:gridCol w:w="618"/>
        <w:gridCol w:w="575"/>
        <w:gridCol w:w="1212"/>
        <w:gridCol w:w="1413"/>
        <w:gridCol w:w="2825"/>
      </w:tblGrid>
      <w:tr w14:paraId="2E3A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45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9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名称</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3A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D0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单位</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B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数量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B6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单价限价（元）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DF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小计（元）</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0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品牌/项目说明</w:t>
            </w:r>
          </w:p>
        </w:tc>
      </w:tr>
      <w:tr w14:paraId="2FBD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1B07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一、北院区检验科中央空调系统升级改造服务</w:t>
            </w:r>
          </w:p>
        </w:tc>
      </w:tr>
      <w:tr w14:paraId="54BE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1C7D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一楼设备部分</w:t>
            </w:r>
          </w:p>
        </w:tc>
      </w:tr>
      <w:tr w14:paraId="6470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ED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A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A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详见“四、设备主要技术参数要求”序号2的技术要求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A8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7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803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30441.80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D5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30441.80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F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4D13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48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D9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35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DC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16F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25538.66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B9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25538.66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E5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748E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66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D5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EF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60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D8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087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2938.93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B4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23511.44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B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DAE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CD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9E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18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详见“四、设备主要技术参数要求”序号13的技术要求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2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4E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937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3083.37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F6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3083.37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08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42DB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1B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24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88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详见“四、设备主要技术参数要求”序号15的技术要求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D0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DB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0A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3501.75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55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3501.75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6227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1B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2A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E6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详见“四、设备主要技术参数要求”序号6的技术要求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4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4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8DD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2488.63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72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4977.26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D9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BCB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87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4B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详见“四、设备主要技术参数要求”序号8的技术要求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DB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32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3B5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2871.67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AF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5743.34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D7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247E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C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94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11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详见“四、设备主要技术参数要求”序号9的技术要求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F4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3C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BFC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4022.59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E7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24135.54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8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4A31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8A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F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46C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A0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18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52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F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5952.80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E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C26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FFDF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一楼安装材料部分</w:t>
            </w:r>
          </w:p>
        </w:tc>
      </w:tr>
      <w:tr w14:paraId="7179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7B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45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F6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Φ6.35(保温厚：19mm）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01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4E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6DF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8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3512.30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5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6FE7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C8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72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97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Φ12.7(保温厚：19mm）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F6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E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6AB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57.32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F2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5674.68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9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46B3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CD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E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2E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Φ19.05(保温厚：19mm）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AC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D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10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9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3005.28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6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51DA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8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7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E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Φ31.8(保温厚：19mm）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A0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CB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4B1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151.85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CD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2429.60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EE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7D23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8A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FE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PVC空调排水管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BE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Φ25~50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62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CD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DDB4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CC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7032.60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D0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联塑或同等级别品牌</w:t>
            </w:r>
          </w:p>
        </w:tc>
      </w:tr>
      <w:tr w14:paraId="6FC5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80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45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14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3B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350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A4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D2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1564.50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5F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20A0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46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F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EF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69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E8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330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7FF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82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1894.20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8D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5B2C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27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F2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镀锌线槽</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5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120×100mm（桥架）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86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7F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DD7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110.40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E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5520.00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EF2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F2A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42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CB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配电箱</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4B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含控制面板、智控装置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31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23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14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2718.19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47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2718.19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58E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6378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67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68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空气开关等元器件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2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含漏保、空开、保险</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00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92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D1A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200.16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03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200.16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AF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正泰或同等级别品牌</w:t>
            </w:r>
          </w:p>
        </w:tc>
      </w:tr>
      <w:tr w14:paraId="15BF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DF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44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8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4B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0B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D2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B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224.80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AA1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6A78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A1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AB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拆除旧空调机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528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F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72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5EC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62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1669.20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53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720E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0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D0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冷媒R410补加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202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2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2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D84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1915.20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F3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6AE7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8A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AC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局部天花拆除以及恢复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B9D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DA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DA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216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4C0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148.09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98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31987.44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64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0DCA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16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运行调试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595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63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71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3B5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251.33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A6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251.33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B2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C17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07D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二楼设备部分</w:t>
            </w:r>
          </w:p>
        </w:tc>
      </w:tr>
      <w:tr w14:paraId="5271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FD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1F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76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详见“四、设备主要技术参数要求”序号3的技术要求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C1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C6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D8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31833.74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42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31833.74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EC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A22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BF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8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8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AB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51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304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2938.93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4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11755.72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F9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7663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5C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44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A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详见“四、设备主要技术参数要求”序号12的技术要求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2D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96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014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3010.75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0D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6021.50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A6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EB5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E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62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E1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详见“四、设备主要技术参数要求”序号7的技术要求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2A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A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760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2595.45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E6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2595.45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3D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DC3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25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CA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9F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详见“四、设备主要技术参数要求”序号9的技术要求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91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2E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995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4022.59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A1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24135.54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0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69E0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84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09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3481">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6D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49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AFC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65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3869.32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99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187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FF7C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二楼安装材料部分</w:t>
            </w:r>
          </w:p>
        </w:tc>
      </w:tr>
      <w:tr w14:paraId="12AB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6F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E4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2E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Φ6.35(保温厚：19mm）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F5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63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526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8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2267.03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A6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6230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12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09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15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Φ12.7(保温厚：19mm）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38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9D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A00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61.00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47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3660.00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E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1897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57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DC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00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Φ15.88(保温厚：19mm）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54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B8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E3D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EB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1468.28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C3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4D17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C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3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2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Φ28.58(保温厚：19mm）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BD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79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62B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EA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5D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25BC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27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D8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PVC空调排水管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A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Φ25~50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4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59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B1E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2E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6251.20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联塑或同等级别品牌</w:t>
            </w:r>
          </w:p>
        </w:tc>
      </w:tr>
      <w:tr w14:paraId="1C22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ED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A0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8E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A3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04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260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90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1341.00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78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A3B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FE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72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8D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E0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1A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9D4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06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1725.00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A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6A6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5F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69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85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F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350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90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146.12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C73">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6B3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DD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2F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拆除旧空调机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9449">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EF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94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4A5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F7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1084.98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AE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701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70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8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冷媒R410补加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D3A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A1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58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4A3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2E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1504.80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93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3029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5A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DD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局部天花拆除以及恢复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064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DA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1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179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D99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148.09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3D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26508.11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A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6CEC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AE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58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运行调试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912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C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28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73B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223.43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27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223.43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4B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074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47DB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三楼设备部分</w:t>
            </w:r>
          </w:p>
        </w:tc>
      </w:tr>
      <w:tr w14:paraId="5C21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A4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D8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D7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详见“四、设备主要技术参数要求”序号4的技术要求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CA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C5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857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35675.54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B3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35675.54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EC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0D1B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3C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55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E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F8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F6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2D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2948.85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5B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2948.85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9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AA8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62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8E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D9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详见“四、设备主要技术参数要求”序号12的技术要求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8A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0F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F02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3010.75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18064.50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87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9A4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E0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03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92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详见“四、设备主要技术参数要求”序号14的技术要求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49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9C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E9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3434.83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07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13739.32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0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CB7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33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12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B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详见“四、设备主要技术参数要求”序号9的技术要求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74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04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74C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4022.59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3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8045.18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E5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DDA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0A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B7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F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详见“四、设备主要技术参数要求”序号10的技术要求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8A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98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D91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4119.49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82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8238.98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8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496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45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6B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5B5A">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0E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4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44C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D5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4464.60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A8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073A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C13F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三楼安装材料部分</w:t>
            </w:r>
          </w:p>
        </w:tc>
      </w:tr>
      <w:tr w14:paraId="6669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9E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BB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64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Φ6.35(保温厚：19mm）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B3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5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77</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0D0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46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2458.61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6E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5F2C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5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8F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84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Φ12.7(保温厚：19mm）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3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8B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4D2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61.00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B6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4209.00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38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0F13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53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BD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EA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Φ15.88(保温厚：19mm）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3D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17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78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4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2202.42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AB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0995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58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EB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BE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Φ28.58(保温厚：19mm）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A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2F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B12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6A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2401.60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D0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097B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6F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01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PVC空调排水管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A5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Φ25~50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C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E20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D6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6563.76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0A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联塑或同等级别品牌</w:t>
            </w:r>
          </w:p>
        </w:tc>
      </w:tr>
      <w:tr w14:paraId="1332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25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DD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07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11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F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574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2F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1385.70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10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109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99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DF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41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23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C0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691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57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1782.50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04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50EE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9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24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5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5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59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6F6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98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168.60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7D0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6D5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A8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56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拆除旧空调机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623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C8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EE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529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90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1168.44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C3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091C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EC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6B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冷媒R410补加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6F2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90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4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0F1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C5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1641.60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BB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2F0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9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局部天花拆除以及恢复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056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3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CC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E2E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148.09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9E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27989.01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92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E86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81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64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户外栅栏</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6EB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B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56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616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148.20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76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8892.00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4C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4DC2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B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25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运行调试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0A1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05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E7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3E0F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234.60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8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234.60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B1E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89B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7201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二、南院区逸仙楼四楼消毒供应中心空调系统升级改造服务</w:t>
            </w:r>
          </w:p>
        </w:tc>
      </w:tr>
      <w:tr w14:paraId="4F3B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2225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（一）恒温恒湿空调系统改造</w:t>
            </w:r>
          </w:p>
        </w:tc>
      </w:tr>
      <w:tr w14:paraId="74E8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69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0B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空调恒温控制系统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D5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定制系统</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33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989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7B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3F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46CC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1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8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空调恒温控制系统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1B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定制系统</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9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16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2B3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55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CD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72D3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6F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0E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空调恒温控制系统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1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定制系统</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9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1E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F6B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8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4F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0F7E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74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C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12匹蒸发器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6E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定制表冷器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AF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1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2CF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9057.74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4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18115.48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9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英创或同等级别品牌</w:t>
            </w:r>
          </w:p>
        </w:tc>
      </w:tr>
      <w:tr w14:paraId="19A4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68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53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6匹室外外机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4B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制冷量≥14000W</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F5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9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FE2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9239.30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9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36957.20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英创或同等级别品牌</w:t>
            </w:r>
          </w:p>
        </w:tc>
      </w:tr>
      <w:tr w14:paraId="4516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61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8D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33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Φ9.52(厚：19mm）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D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4B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00E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49.70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63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3081.40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8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246B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7F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A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7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Φ15.9(厚：19mm）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0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9E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8B6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54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4137.88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C8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74C4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76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DE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冷凝水管(PVC)及保温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91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DN32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77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15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C3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3F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781.40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9D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联塑/福乐斯或同等级别品牌</w:t>
            </w:r>
          </w:p>
        </w:tc>
      </w:tr>
      <w:tr w14:paraId="3B5C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DA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2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室内电源</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5B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3*2.5mm2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F2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D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75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E9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157.08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4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31DF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CE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DB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主机电源</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4A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4*6mm2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01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A3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A47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6.22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36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186.60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1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525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B3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A0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CA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19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CD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DAA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A5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169.48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0D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5829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3F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6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9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B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86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38C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C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287.50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F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D7C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7C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A4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B4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含漏保、继电器、熔断开关</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56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21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F0E7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7A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595.28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EA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34FC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AD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制冷系统补加冷媒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4F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R410A</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A2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5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A3A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2D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A4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DE8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AB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84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系统调试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DB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风压、湿度、温度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10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86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04A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16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27.93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41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3675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70D2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（二）室内二次新风除湿系统改造</w:t>
            </w:r>
          </w:p>
        </w:tc>
      </w:tr>
      <w:tr w14:paraId="7F6C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75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D5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多联机空调主机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C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详见“四、设备主要技术参数要求”序号3的技术要求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0B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6C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B88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35560.32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7F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35560.32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FD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05F8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室内二次除湿风管机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59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制冷能力≥25000W</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77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2A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7A3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8897.71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10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17795.42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BC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1F7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43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BA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47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线控</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3D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1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D2A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F9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595.28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7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2A9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4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D1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镀锌风管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83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800*1200cm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8E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8C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344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140.21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0F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5468.19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B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200A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49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90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橡塑保温板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5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φ29</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9C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AF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224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434.32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A2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16938.48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2D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福乐斯或同等级别品牌</w:t>
            </w:r>
          </w:p>
        </w:tc>
      </w:tr>
      <w:tr w14:paraId="0ECE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0F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08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回风口</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BC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20*200cm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8F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2B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3EA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C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136.58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AB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w:t>
            </w:r>
          </w:p>
        </w:tc>
      </w:tr>
      <w:tr w14:paraId="1BCD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06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15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送风口</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05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20*200cm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9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C0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AF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91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136.58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FF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w:t>
            </w:r>
          </w:p>
        </w:tc>
      </w:tr>
      <w:tr w14:paraId="6E60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36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CF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原管道改造修复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A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水管、线管、冷冻管</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8B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E8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79E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53.89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2E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1401.14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939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07F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D2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FC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原风道改造修复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C2B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D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2E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26D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694.76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CF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20842.80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3BB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64F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A0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C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54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φ15.88(厚：19mm）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4A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1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C0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A3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2135.68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CE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4721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BD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E4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8B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φ28.58(厚：19mm）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3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44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419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32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4044.80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CD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4CC1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17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86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冷凝水管(PVC)及保温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EF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DN50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6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23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679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70.49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0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704.90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6E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联塑/福乐斯或同等级别品牌</w:t>
            </w:r>
          </w:p>
        </w:tc>
      </w:tr>
      <w:tr w14:paraId="185E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3C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E5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分歧管(2分歧)</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6C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Φ15.9(厚：19mm）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5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AF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1E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197.58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2E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197.58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27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6498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C3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C4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系统补加冷媒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B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R410A</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27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18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F9A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53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615.60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71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F8D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2D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9D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风压调节控制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2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ABS阻燃VAV变量调节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73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25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AB5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1069.97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EF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1069.97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0A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3057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EC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模块并联组件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B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大功率开关SC</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3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2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9BD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4712.94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0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9425.88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0B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SCN</w:t>
            </w:r>
          </w:p>
        </w:tc>
      </w:tr>
      <w:tr w14:paraId="333D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0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7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配电箱</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2E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含漏保、继电器、熔断开关、智控装置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5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23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00C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3856.24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FF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3856.24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2D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含智控装置</w:t>
            </w:r>
          </w:p>
        </w:tc>
      </w:tr>
      <w:tr w14:paraId="3BBB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9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D4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空气开关等元器件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B6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触摸控制仪</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F0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30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320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879.67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C8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879.67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774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2236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26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6A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F2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B2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CA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806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2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303.96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F3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39AD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A5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2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38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A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36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1E2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D5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18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1C3A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C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室内电源线 </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3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3*2.5mm2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6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1D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BA0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76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224.40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3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F1F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0C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83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室外电源线 </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92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WDZ-YJV 4*25+1*25mm2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01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84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96.18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90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7213.50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B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14A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0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7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PVC电线管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B0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DN25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51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D6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275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97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1635.70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0B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F3F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C8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C9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配电金属软管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B8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ф32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60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FE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87F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71.82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B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574.56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B6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34F8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7F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13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镀锌线槽</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00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120×100mm（桥架）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97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76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C70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110.41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5B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2870.66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F3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w:t>
            </w:r>
          </w:p>
        </w:tc>
      </w:tr>
      <w:tr w14:paraId="656B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00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5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空调系统调试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95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风压、湿度、温度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7C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85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D62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49.08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E6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49.08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2C8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F02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4551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（三）智控系统改造</w:t>
            </w:r>
          </w:p>
        </w:tc>
      </w:tr>
      <w:tr w14:paraId="5D27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B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CA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控制技术工艺检测</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9E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程序检测工况（运营软硬件工作状态）</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13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1D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9DE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2358.98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B3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9435.92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8211">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22B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98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D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单联情报面板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C65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6E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58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833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4142.94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77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8285.88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F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4D26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39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E7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远程10触摸屏监控系统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2D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含智控装置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4F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5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555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15113.39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40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15113.39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11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50B6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45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7D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旧控制箱现场程序升级</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93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含技术、材料</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E3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2A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DFD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5665.19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1A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22660.76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3C4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7A3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48E4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（四）室内天花内保温更换以及空气湿度处理</w:t>
            </w:r>
          </w:p>
        </w:tc>
      </w:tr>
      <w:tr w14:paraId="5873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6C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A1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天花内吊顶除湿机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128L/D除湿</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54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91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79B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4652.39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3E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18609.56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83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工业商用</w:t>
            </w:r>
          </w:p>
        </w:tc>
      </w:tr>
      <w:tr w14:paraId="4709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11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77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除湿机电源线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7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3*2.5mm2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E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24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350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97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336.60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DC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26F5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77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06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6E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9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3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25B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1C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44.96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3E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59A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26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D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除湿机排水系统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53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DN32（含保温）</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6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C1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6C8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54.12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09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7685.04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FF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联塑/福乐斯或同等级别品牌</w:t>
            </w:r>
          </w:p>
        </w:tc>
      </w:tr>
      <w:tr w14:paraId="63BC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7D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1B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除湿机排风系统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4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φ300通风管件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3F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0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5B1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813.19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66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3252.76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30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现场制作</w:t>
            </w:r>
          </w:p>
        </w:tc>
      </w:tr>
      <w:tr w14:paraId="7E7C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1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9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漏水系统排查</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A9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测漏仪</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B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DE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3A7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5459.22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0E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5459.22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30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含人工、仪器</w:t>
            </w:r>
          </w:p>
        </w:tc>
      </w:tr>
      <w:tr w14:paraId="59D8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27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6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原空调保温拆除</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6B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天花内施工</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DA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5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D8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17.84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58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1355.84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0A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7323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D3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CD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水管除锈喷粉</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4B0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03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8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26B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32.48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8B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2468.48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F8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D9B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B1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B4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楼面开孔及修复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EA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管井水钻</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36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65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CD3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1282.04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16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6410.20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55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0F10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99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7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室外机散热通风改造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9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通风百叶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61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AE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3BF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9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341.45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C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6829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4F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F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系统调试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69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风压、湿度、温度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CD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30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2D4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3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198.29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07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79A6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7FC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项目总限价</w:t>
            </w:r>
          </w:p>
        </w:tc>
        <w:tc>
          <w:tcPr>
            <w:tcW w:w="4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8DE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836204.22</w:t>
            </w:r>
          </w:p>
        </w:tc>
      </w:tr>
    </w:tbl>
    <w:p w14:paraId="3DBE1E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3.供应商必须承诺提供厂商原装全新、型号、性能及指标符合国家及比选文件提出的有关技术、质量、安全标准、要求的货物，序列号、包装箱号与出厂批号一致，并可追索查阅。</w:t>
      </w:r>
    </w:p>
    <w:p w14:paraId="1B3928F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4.所投货物必须符合国家质量检测标准和专业设备检测标准。</w:t>
      </w:r>
    </w:p>
    <w:p w14:paraId="21648E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5.设备包装均应有良好的防湿、防锈、防潮、防雨、防腐及防碰撞的措施。凡由于包装不良造成的损失和由此产生的费用均由供应商承担。</w:t>
      </w:r>
    </w:p>
    <w:p w14:paraId="33EF464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6.若供应商报名响应时所采用的设备如在实际供货时已经废型（不列入该厂家当时的产品系统），则在供货时应使用该厂家的最新产品提供给采购人，其性能指标不得低于所投设备，并且价格不变。</w:t>
      </w:r>
    </w:p>
    <w:p w14:paraId="146A713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★7.供应商应确保设备及所有配套件的完整性和可靠性。对于比选文件没有列出但对维持该设备的正常运行及维护必不可少的部件、配件等，供应商有责任给予补充。</w:t>
      </w:r>
    </w:p>
    <w:p w14:paraId="03C0977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8.供应商应将关键材料设备的质量合格证明文件、检测报告、产品质量认证或生产许可证及配备件、随机工具等交付给采购人，使用操作及安全须知等重要资料应附有中文说明。</w:t>
      </w:r>
    </w:p>
    <w:p w14:paraId="70CFF1C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三、施工要求</w:t>
      </w:r>
    </w:p>
    <w:p w14:paraId="41F0636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本项目涉及施工，因本项目服务地点位于医院公共区域内，因此供应商须严格遵守以下约定：</w:t>
      </w:r>
    </w:p>
    <w:p w14:paraId="0194AA6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1．采用预约施工形式，施工前应当与主管职能部门和相关区域所在科室商议好施工时间才可开展，不得在未经允许的时间段内施工。</w:t>
      </w:r>
    </w:p>
    <w:p w14:paraId="6BE46AE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2．施工期间，供应商须做好设备吊装搬运与电梯使用的保护、场地的围蔽与地面墙身保护工作，每次施工完毕后需清理施工现场，不得影响医院业务正常运作。</w:t>
      </w:r>
    </w:p>
    <w:p w14:paraId="7AD738C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3．供应商所提供的所有设备、材料均应符合国标的优质产品。安装前，需会同采购人相关管理人员共同校对配件的品牌、产地、规格、数量后方可安装。</w:t>
      </w:r>
    </w:p>
    <w:p w14:paraId="753DD29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须严格按照施工规范开展安全文明施工，应严格按国家相关法律、法规及采购人相关规定采取必要的安全防护措施。供应商人员须具备开展相应工作的资质或资格。如在施工过程中发生责任事故，或因操作不当引起意外的，由供应商负一切责任。</w:t>
      </w:r>
    </w:p>
    <w:p w14:paraId="18519EC8">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四、设备主要技术参数要求</w:t>
      </w:r>
    </w:p>
    <w:tbl>
      <w:tblPr>
        <w:tblStyle w:val="17"/>
        <w:tblW w:w="7599" w:type="dxa"/>
        <w:jc w:val="center"/>
        <w:tblLayout w:type="fixed"/>
        <w:tblCellMar>
          <w:top w:w="0" w:type="dxa"/>
          <w:left w:w="108" w:type="dxa"/>
          <w:bottom w:w="0" w:type="dxa"/>
          <w:right w:w="108" w:type="dxa"/>
        </w:tblCellMar>
      </w:tblPr>
      <w:tblGrid>
        <w:gridCol w:w="774"/>
        <w:gridCol w:w="2349"/>
        <w:gridCol w:w="4476"/>
      </w:tblGrid>
      <w:tr w14:paraId="79DCE2B8">
        <w:tblPrEx>
          <w:tblCellMar>
            <w:top w:w="0" w:type="dxa"/>
            <w:left w:w="108" w:type="dxa"/>
            <w:bottom w:w="0" w:type="dxa"/>
            <w:right w:w="108" w:type="dxa"/>
          </w:tblCellMar>
        </w:tblPrEx>
        <w:trPr>
          <w:trHeight w:val="23" w:hRule="atLeast"/>
          <w:tblHeade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C4D69B"/>
            <w:noWrap w:val="0"/>
            <w:vAlign w:val="center"/>
          </w:tcPr>
          <w:p w14:paraId="2F1A5A2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eastAsia="zh-CN"/>
              </w:rPr>
              <w:t>序号</w:t>
            </w:r>
          </w:p>
        </w:tc>
        <w:tc>
          <w:tcPr>
            <w:tcW w:w="2349" w:type="dxa"/>
            <w:tcBorders>
              <w:top w:val="single" w:color="000000" w:sz="4" w:space="0"/>
              <w:left w:val="single" w:color="000000" w:sz="4" w:space="0"/>
              <w:bottom w:val="single" w:color="000000" w:sz="4" w:space="0"/>
              <w:right w:val="single" w:color="000000" w:sz="4" w:space="0"/>
            </w:tcBorders>
            <w:shd w:val="clear" w:color="auto" w:fill="C4D69B"/>
            <w:noWrap w:val="0"/>
            <w:vAlign w:val="center"/>
          </w:tcPr>
          <w:p w14:paraId="08C1CD49">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jc w:val="center"/>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val="en-US" w:eastAsia="zh-CN"/>
              </w:rPr>
              <w:t>设备</w:t>
            </w:r>
            <w:r>
              <w:rPr>
                <w:rFonts w:hint="eastAsia" w:ascii="仿宋" w:hAnsi="仿宋" w:eastAsia="仿宋" w:cs="仿宋"/>
                <w:b/>
                <w:bCs w:val="0"/>
                <w:color w:val="000000"/>
                <w:sz w:val="24"/>
                <w:szCs w:val="24"/>
                <w:highlight w:val="none"/>
                <w:lang w:eastAsia="zh-CN"/>
              </w:rPr>
              <w:t>名称</w:t>
            </w:r>
          </w:p>
        </w:tc>
        <w:tc>
          <w:tcPr>
            <w:tcW w:w="4476" w:type="dxa"/>
            <w:tcBorders>
              <w:top w:val="single" w:color="000000" w:sz="4" w:space="0"/>
              <w:left w:val="single" w:color="000000" w:sz="4" w:space="0"/>
              <w:bottom w:val="single" w:color="000000" w:sz="4" w:space="0"/>
              <w:right w:val="single" w:color="000000" w:sz="4" w:space="0"/>
            </w:tcBorders>
            <w:shd w:val="clear" w:color="auto" w:fill="C4D69B"/>
            <w:noWrap w:val="0"/>
            <w:vAlign w:val="center"/>
          </w:tcPr>
          <w:p w14:paraId="44CABD12">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jc w:val="center"/>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eastAsia="zh-CN"/>
              </w:rPr>
              <w:t>技术要求</w:t>
            </w:r>
          </w:p>
        </w:tc>
      </w:tr>
      <w:tr w14:paraId="0780D3B5">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03D9D05C">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6A340CB5">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48E69CA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制冷量≥33.5kW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制热量≥37.5kW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制冷耗电量≤8.05kW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风量≥13500m³/h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噪音≤59dB(A)</w:t>
            </w:r>
          </w:p>
        </w:tc>
      </w:tr>
      <w:tr w14:paraId="66418CC3">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33F8F1E4">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12962F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5858995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制冷耗电量≤9.85kW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风量≥18000m³/h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噪音≤59dB(A)</w:t>
            </w:r>
          </w:p>
        </w:tc>
      </w:tr>
      <w:tr w14:paraId="249BEEC2">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369BB9A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C137AA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67450A33">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制冷量≥50.4kW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制热量≥56.5kW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制冷耗电量≤12.75kW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风量≥19000m³/h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噪音≤60dB(A)</w:t>
            </w:r>
          </w:p>
        </w:tc>
      </w:tr>
      <w:tr w14:paraId="797F620C">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0929E2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2B46865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0BE265A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制热量≥63kW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制冷耗电量≤14.6kW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风量≥19000m³/h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噪音≤60dB(A)</w:t>
            </w:r>
          </w:p>
        </w:tc>
      </w:tr>
      <w:tr w14:paraId="42830171">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6DFCA3A3">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580C5F43">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1F24AE8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制冷量≥2.8kW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制冷耗电量≤0.016kW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风量≥520m³/h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噪音≤30dB(A)</w:t>
            </w:r>
          </w:p>
        </w:tc>
      </w:tr>
      <w:tr w14:paraId="4911563F">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AD05C2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4D8BA07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7898752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风量≥670m³/h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噪音≤35dB(A)</w:t>
            </w:r>
          </w:p>
        </w:tc>
      </w:tr>
      <w:tr w14:paraId="66782889">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0AF32C6F">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09B7DE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1037671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制热量≥5.0kW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风量≥670m³/h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噪音≤35dB(A)</w:t>
            </w:r>
          </w:p>
        </w:tc>
      </w:tr>
      <w:tr w14:paraId="1160C249">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2E362C9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590057CD">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440F86A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制热量≥5.6kW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制冷耗电量≤0.035kW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风量≥780m³/h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噪音≤39dB(A)</w:t>
            </w:r>
          </w:p>
        </w:tc>
      </w:tr>
      <w:tr w14:paraId="1A84FB1B">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3388C99F">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9</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6168983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795DDC5A">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制热量≥6.3kW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制冷耗电量≤0.035kW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风量≥780m³/h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噪音≤39dB(A)</w:t>
            </w:r>
          </w:p>
        </w:tc>
      </w:tr>
      <w:tr w14:paraId="31C82D26">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89DAEA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10</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01F3FA14">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3DDFAFAC">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制冷量≥7.1kW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制热量≥8.0kW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风量≥910m³/h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噪音≤43dB(A)</w:t>
            </w:r>
          </w:p>
        </w:tc>
      </w:tr>
      <w:tr w14:paraId="2C128603">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4E1F59B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1</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45E7B13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25DEE65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制冷量≥2.2kW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制热量≥2.6kW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风量≥550m³/h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噪音≤30dB(A)</w:t>
            </w:r>
          </w:p>
        </w:tc>
      </w:tr>
      <w:tr w14:paraId="7B2F5A61">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4E70223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2</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72CB18F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073F5E60">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制冷量≥2.8kW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风量≥550m³/h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噪音≤31dB(A)</w:t>
            </w:r>
          </w:p>
        </w:tc>
      </w:tr>
      <w:tr w14:paraId="7153263E">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6335003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3</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3A78F2C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48981972">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制冷量≥3.2kW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风量≥550m³/h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噪音≤33dB(A)</w:t>
            </w:r>
          </w:p>
        </w:tc>
      </w:tr>
      <w:tr w14:paraId="3D86BBF3">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4F40188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4</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04674F0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3F989FE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制冷量≥3.6kW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风量≥600m³/h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噪音≤34dB(A)</w:t>
            </w:r>
          </w:p>
        </w:tc>
      </w:tr>
      <w:tr w14:paraId="0E2D3E0A">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90D706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5</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521012F">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79250790">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风量≥800m³/h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噪音≤35dB(A)</w:t>
            </w:r>
          </w:p>
        </w:tc>
      </w:tr>
    </w:tbl>
    <w:p w14:paraId="0A7BD4F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★本项目所涉及的</w:t>
      </w:r>
      <w:r>
        <w:rPr>
          <w:rFonts w:hint="eastAsia" w:ascii="仿宋" w:hAnsi="仿宋" w:eastAsia="仿宋" w:cs="仿宋"/>
          <w:b w:val="0"/>
          <w:bCs/>
          <w:color w:val="000000"/>
          <w:sz w:val="24"/>
          <w:szCs w:val="24"/>
          <w:highlight w:val="none"/>
          <w:lang w:val="en-US" w:eastAsia="zh-CN"/>
        </w:rPr>
        <w:t>多联式室外机以及出风嵌入机，均归属于多联式空调（热泵）机组（制冷量＞14000</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属于节能产品政府采购品目清单中的强制采购品目产品。供应商需提供由国家确定的认证机构出具的、处于有效期限内的节能产品认证证书（复印件应加盖供应商公章），若未能提供，将按无效响应处理。认证机构以中国政府采购网最新公布的《市场监管总局关于发布参与实施政府采购节能产品、环境标志产品认证机构名录的公告》中所列机构为准。</w:t>
      </w:r>
    </w:p>
    <w:p w14:paraId="4F2ADE0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供应商所响应本项目的多联机产品的压缩机需采用喷气增焓压缩机，并且采用环保冷媒R410A。</w:t>
      </w:r>
    </w:p>
    <w:p w14:paraId="4708852B">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3．</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供应商提供的设备应适应采购人所在地的气象条件，且能够在采购人所在地的极端天气状况下，室外机应确保正常运行。</w:t>
      </w:r>
    </w:p>
    <w:p w14:paraId="2B588C85">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4．</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室外机需具备静音运转功能，夜间可启动静音运转，以降低室外机的运转噪音。</w:t>
      </w:r>
    </w:p>
    <w:p w14:paraId="1F06D17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5．</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室外机电脑控制板采用SMT封固技术，保护电脑主板不受风沙及高湿天气影响。</w:t>
      </w:r>
    </w:p>
    <w:p w14:paraId="2827620E">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6．</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停电再启动功能，遇到意外断电情况，系统记录运行前的运转模式，待电源恢复后，系统自动恢复至断电前状态。</w:t>
      </w:r>
    </w:p>
    <w:p w14:paraId="4F8EE303">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7．</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▲电控电路中增加放电管以及压敏电阻设计，可在机组发生雷击时有效吸收瞬间较高的雷击电压，保护电路后端重要电器部件免受损失。</w:t>
      </w:r>
    </w:p>
    <w:p w14:paraId="52D7FB47">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8．</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多联式室外机应采用一体式四面热交换器，提高系统的换热效率。 </w:t>
      </w:r>
    </w:p>
    <w:p w14:paraId="5A76CFB6">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9．</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机组控制器及通讯线应为安全特低电压供电，与强电间应有安全隔离变压器且符合加强绝缘要求。</w:t>
      </w:r>
    </w:p>
    <w:p w14:paraId="2F83F4F7">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10．</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▲为保证多联机设备使用效果及延长使用寿命，所投设备具有自动除尘高温除菌清洁功能。</w:t>
      </w:r>
    </w:p>
    <w:p w14:paraId="10941779">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多联式室内机应具有智能风量调节技术，当空调的进、出风口滤网或风道被堵塞时，机器可依据检测到的静压变化来自动调节电机转速，维持空调出风风量恒定，不影响制冷或制热效果。</w:t>
      </w:r>
    </w:p>
    <w:p w14:paraId="6F5DBCF8">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12．</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为保障多联式空调机组使用过程中电器部件节能高效，所投多联机室外机具备应机组应采用高效直流变速电机，电机可实现无级变频调节。</w:t>
      </w:r>
    </w:p>
    <w:p w14:paraId="4A3E6CAA">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13．</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为保障机组使用过程中电器部件节能高效，所投多联式室外机应采用高效直流变速电机，电机可实现无级变频调节，且电机效率应不低于88%。（响应文件中须提供具备CMA或CNAS认证的第三方检测机构出具的检测报告扫描件或复印件） </w:t>
      </w:r>
    </w:p>
    <w:p w14:paraId="7EC42DAA">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14．</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▲为确保多联式空调机组在使用过程中系统设计具备高效性，要求所投标产品在设计时考虑采取有效降低系统低压侧压力损失的措施，以提升机组的能源利用效率。</w:t>
      </w:r>
    </w:p>
    <w:p w14:paraId="4E1F671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15．</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所投多联式室外机采用多组换热器设计方案，通过多电子膨胀阀控制，使得系统保持合适的压力，增加系统运行稳定性。</w:t>
      </w:r>
    </w:p>
    <w:p w14:paraId="6A5646F5">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16．</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▲所投多联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机组具备恒温抑霜功能：在高湿度环境下，启用恒温抑霜模式时，机组周期制热量能够提升幅度达5%以上；在低湿度环境下，启用恒温抑霜模式时，除霜周期延长幅度能够达10%以上，可实现良好的制热效果。（响应文件中须提供具备CMA或CNAS认证的第三方检测机构出具的检测报告扫描件或复印件） </w:t>
      </w:r>
    </w:p>
    <w:p w14:paraId="52583E59">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17．</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为体现多联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机组节能性，所投多联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机组的最大全年性能系数APF值≥5.5。</w:t>
      </w:r>
    </w:p>
    <w:p w14:paraId="75FBCD73">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18．</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所投变频多联空调机组具有通信实时可靠性一级、内机断电通信、断电控阀、通信线任意拓扑能力。</w:t>
      </w:r>
    </w:p>
    <w:p w14:paraId="603B9102">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default"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五、商务要求</w:t>
      </w:r>
    </w:p>
    <w:p w14:paraId="3E2292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1.运输及保管、保险</w:t>
      </w:r>
    </w:p>
    <w:p w14:paraId="49412FF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(1)供应商负责根据各设备或系统不同的安装地点，负责将设备材料送到指定现场过程中的全部运输：包括装卸车、货物现场的搬运、设备或系统的安装、调试等。</w:t>
      </w:r>
    </w:p>
    <w:p w14:paraId="0A4B76D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(2)各种设备必须提供装箱清单，按装箱清单验收货物。</w:t>
      </w:r>
    </w:p>
    <w:p w14:paraId="5C09B14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(3)设备在现场的保管由供应商负责，直至项目安装、验收完毕。</w:t>
      </w:r>
    </w:p>
    <w:p w14:paraId="54440DC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(4)设备在安装调试验收合格前的保险由供应商负责，供应商负责其派出的现场服务人员人身意外保险。</w:t>
      </w:r>
    </w:p>
    <w:p w14:paraId="5E256CB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2.安装调试：</w:t>
      </w:r>
    </w:p>
    <w:p w14:paraId="183975A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(1)安装：供应商负责到安装地点进行安装调试。供应商应提交详细安装进度表，设安装负责人，负责安装协调管理工作。</w:t>
      </w:r>
    </w:p>
    <w:p w14:paraId="0276109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(2)供应商必须按计划安排，派出恰当的技术人员到安装现场安装和负责调试工作（该项服务包含在响应报价内）。</w:t>
      </w:r>
    </w:p>
    <w:p w14:paraId="3346611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调试：按国家相关施工验收规范进行，分阶段进行调试。设备的拆箱、安装、通电、调试等各项工作由供应商负责，但必须在采购人指定人员的参与下进行。调试的原始记录须经各方签字后作为验收的文件之一。</w:t>
      </w:r>
    </w:p>
    <w:p w14:paraId="4FD6C20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eastAsia="宋体"/>
          <w:lang w:eastAsia="zh-CN"/>
        </w:rPr>
      </w:pPr>
      <w:r>
        <w:rPr>
          <w:rFonts w:hint="eastAsia" w:ascii="仿宋" w:hAnsi="仿宋" w:eastAsia="仿宋" w:cs="仿宋"/>
          <w:b w:val="0"/>
          <w:bCs/>
          <w:color w:val="000000"/>
          <w:sz w:val="24"/>
          <w:szCs w:val="24"/>
          <w:highlight w:val="none"/>
          <w:lang w:val="en-US" w:eastAsia="zh-CN"/>
        </w:rPr>
        <w:t xml:space="preserve">3.服务时间要求：自合同签订后，应在采购人发出通知之日起45日内，完成设备的供货、安装、调试及验收工作，并将设备交付采购人投入正常使用。北院区检验科、南院区逸仙楼四楼消毒供应中心空调系统升级改造服务的时间，分别自采购人通知之日起按45日计算。施工工作可能同时开展，也可能先后分别进行。 </w:t>
      </w:r>
    </w:p>
    <w:p w14:paraId="53B3950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4.售后服务</w:t>
      </w:r>
    </w:p>
    <w:p w14:paraId="2743E51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合同设备质保期为2年，自设备验收合格并交付使用之日起算。</w:t>
      </w:r>
    </w:p>
    <w:p w14:paraId="1CDC1F0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质保期内非因采购人人为原因而出现产品质量及安装问题，由供应商负责包修、包换或包退，供应商承担因此而产生的一切费用。供应商应在收到采购人通知后1小时内响应，2小时内派员到现场维修(技术要求另有规定除外)，8小时内处理完毕。如在12小时内无法处理完毕，供应商应提供合理解决方案，否则采购人有权委托第三方机构及时处理，因此发生的一切费用由供应商承担。  </w:t>
      </w:r>
    </w:p>
    <w:p w14:paraId="5312412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质保期后，供应商对合同设备提供终身保修服务，如需更换零配件，供应商只能收取零配件费。</w:t>
      </w:r>
    </w:p>
    <w:p w14:paraId="7F9C184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5.培训要求</w:t>
      </w:r>
    </w:p>
    <w:p w14:paraId="4ED6B9C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为了使得采购人指定的员工熟练操作设备，保证设备良好运作，供应商应当提供培训服务计划，包括设备的基本结构、性能、主要部件的构造及原理、设备日常使用操作、保养维护与管理，常见故障的排除，紧急情况的处理等。培训地点、人数、时间由双方协商安排。（该项服务包含在响应报价内）</w:t>
      </w:r>
    </w:p>
    <w:p w14:paraId="4BCAB52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6</w:t>
      </w:r>
      <w:r>
        <w:rPr>
          <w:rFonts w:hint="eastAsia" w:ascii="仿宋" w:hAnsi="仿宋" w:eastAsia="仿宋" w:cs="仿宋"/>
          <w:b w:val="0"/>
          <w:bCs/>
          <w:color w:val="000000"/>
          <w:sz w:val="24"/>
          <w:szCs w:val="24"/>
          <w:highlight w:val="none"/>
          <w:lang w:eastAsia="zh-CN"/>
        </w:rPr>
        <w:t>.验收要求</w:t>
      </w:r>
    </w:p>
    <w:p w14:paraId="10FA94F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（1）交付验收标准依次序对照适用标准为：①符合中华人民共和国国家安全质量标准、环保标准或行业标准；②符合</w:t>
      </w:r>
      <w:r>
        <w:rPr>
          <w:rFonts w:hint="eastAsia" w:ascii="仿宋" w:hAnsi="仿宋" w:eastAsia="仿宋" w:cs="仿宋"/>
          <w:b w:val="0"/>
          <w:bCs/>
          <w:color w:val="000000"/>
          <w:sz w:val="24"/>
          <w:szCs w:val="24"/>
          <w:highlight w:val="none"/>
          <w:lang w:val="en-US" w:eastAsia="zh-CN"/>
        </w:rPr>
        <w:t>比选</w:t>
      </w:r>
      <w:r>
        <w:rPr>
          <w:rFonts w:hint="eastAsia" w:ascii="仿宋" w:hAnsi="仿宋" w:eastAsia="仿宋" w:cs="仿宋"/>
          <w:b w:val="0"/>
          <w:bCs/>
          <w:color w:val="000000"/>
          <w:sz w:val="24"/>
          <w:szCs w:val="24"/>
          <w:highlight w:val="none"/>
          <w:lang w:eastAsia="zh-CN"/>
        </w:rPr>
        <w:t>文件和响应承诺中</w:t>
      </w:r>
      <w:r>
        <w:rPr>
          <w:rFonts w:hint="eastAsia" w:ascii="仿宋" w:hAnsi="仿宋" w:eastAsia="仿宋" w:cs="仿宋"/>
          <w:b w:val="0"/>
          <w:bCs/>
          <w:color w:val="000000"/>
          <w:sz w:val="24"/>
          <w:szCs w:val="24"/>
          <w:highlight w:val="none"/>
          <w:lang w:val="en-US" w:eastAsia="zh-CN"/>
        </w:rPr>
        <w:t>采购人</w:t>
      </w:r>
      <w:r>
        <w:rPr>
          <w:rFonts w:hint="eastAsia" w:ascii="仿宋" w:hAnsi="仿宋" w:eastAsia="仿宋" w:cs="仿宋"/>
          <w:b w:val="0"/>
          <w:bCs/>
          <w:color w:val="000000"/>
          <w:sz w:val="24"/>
          <w:szCs w:val="24"/>
          <w:highlight w:val="none"/>
          <w:lang w:eastAsia="zh-CN"/>
        </w:rPr>
        <w:t>认可的合理最佳配置、参数及各项要求。</w:t>
      </w:r>
    </w:p>
    <w:p w14:paraId="596919D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（2）</w:t>
      </w:r>
      <w:r>
        <w:rPr>
          <w:rFonts w:hint="eastAsia" w:ascii="仿宋" w:hAnsi="仿宋" w:eastAsia="仿宋" w:cs="仿宋"/>
          <w:b w:val="0"/>
          <w:bCs/>
          <w:color w:val="000000"/>
          <w:sz w:val="24"/>
          <w:szCs w:val="24"/>
          <w:highlight w:val="none"/>
          <w:lang w:val="en-US" w:eastAsia="zh-CN"/>
        </w:rPr>
        <w:t>采购人依照</w:t>
      </w:r>
      <w:r>
        <w:rPr>
          <w:rFonts w:hint="eastAsia" w:ascii="仿宋" w:hAnsi="仿宋" w:eastAsia="仿宋" w:cs="仿宋"/>
          <w:b w:val="0"/>
          <w:bCs/>
          <w:color w:val="000000"/>
          <w:sz w:val="24"/>
          <w:szCs w:val="24"/>
          <w:highlight w:val="none"/>
          <w:lang w:eastAsia="zh-CN"/>
        </w:rPr>
        <w:t>验收标准开展验收</w:t>
      </w:r>
      <w:r>
        <w:rPr>
          <w:rFonts w:hint="eastAsia" w:ascii="仿宋" w:hAnsi="仿宋" w:eastAsia="仿宋" w:cs="仿宋"/>
          <w:b w:val="0"/>
          <w:bCs/>
          <w:color w:val="000000"/>
          <w:sz w:val="24"/>
          <w:szCs w:val="24"/>
          <w:highlight w:val="none"/>
          <w:lang w:val="en-US" w:eastAsia="zh-CN"/>
        </w:rPr>
        <w:t>，必要时邀请相关的专业人员或机构参与验收。</w:t>
      </w:r>
      <w:r>
        <w:rPr>
          <w:rFonts w:hint="eastAsia" w:ascii="仿宋" w:hAnsi="仿宋" w:eastAsia="仿宋" w:cs="仿宋"/>
          <w:b w:val="0"/>
          <w:bCs/>
          <w:color w:val="000000"/>
          <w:sz w:val="24"/>
          <w:szCs w:val="24"/>
          <w:highlight w:val="none"/>
          <w:lang w:eastAsia="zh-CN"/>
        </w:rPr>
        <w:t>验收测试的过程和结果须详细记录，测试中如发现材料设备性能指标或功能上不符合比选文件和合同要求时，将被看作性能不合格，采购人有权拒收并要求赔偿。</w:t>
      </w:r>
    </w:p>
    <w:p w14:paraId="1EFB19B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7.知识产权</w:t>
      </w:r>
    </w:p>
    <w:p w14:paraId="5181AA7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供应商须保证所提供的货物不侵犯任何第三方的专利权、商标权或其它知识产权。否则，供应商须承担对第三方的专利权、商标权或其它知识产权的侵权责任并承担因此而发生的所有费用及给采购人造成的损失。</w:t>
      </w:r>
    </w:p>
    <w:p w14:paraId="4B7B27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8.报价要求</w:t>
      </w:r>
    </w:p>
    <w:p w14:paraId="2B2DB3C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应按照采购项目需求书的内容、范围、条款等进行报价，包含完成本项目的所有费用，含货物采购、包装、装卸、检测、运输、安装、调试、资料费、服务费、税费和伴随货物服务的其他所有费用。供应商报价的综合单价均应包含材料设备安装的辅材、辅料、配件，确保提供的产品及所有配套件的完整性，采购人不再对此另行支付任何费用。</w:t>
      </w:r>
    </w:p>
    <w:p w14:paraId="48F487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eastAsia="zh-CN"/>
        </w:rPr>
        <w:t>（2）</w:t>
      </w:r>
      <w:r>
        <w:rPr>
          <w:rFonts w:hint="eastAsia" w:ascii="仿宋" w:hAnsi="仿宋" w:eastAsia="仿宋" w:cs="仿宋"/>
          <w:b w:val="0"/>
          <w:bCs/>
          <w:color w:val="auto"/>
          <w:sz w:val="24"/>
          <w:szCs w:val="24"/>
          <w:highlight w:val="none"/>
          <w:lang w:val="en-US" w:eastAsia="zh-CN"/>
        </w:rPr>
        <w:t>供应商应在充分考虑可能发生的突发状况的基础上合理报价，在合同执行期间保持不变，供应商不得再以其它任何形式向采购人索要增加任何的费用。</w:t>
      </w:r>
    </w:p>
    <w:p w14:paraId="3964927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★9.履约保证金</w:t>
      </w:r>
    </w:p>
    <w:p w14:paraId="6326073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（1）履约保证金为合同总额的</w:t>
      </w:r>
      <w:r>
        <w:rPr>
          <w:rFonts w:hint="eastAsia" w:ascii="仿宋" w:hAnsi="仿宋" w:eastAsia="仿宋" w:cs="仿宋"/>
          <w:b w:val="0"/>
          <w:bCs/>
          <w:color w:val="000000"/>
          <w:sz w:val="24"/>
          <w:szCs w:val="24"/>
          <w:highlight w:val="none"/>
          <w:lang w:val="en-US" w:eastAsia="zh-CN"/>
        </w:rPr>
        <w:t>10</w:t>
      </w:r>
      <w:r>
        <w:rPr>
          <w:rFonts w:hint="eastAsia" w:ascii="仿宋" w:hAnsi="仿宋" w:eastAsia="仿宋" w:cs="仿宋"/>
          <w:b w:val="0"/>
          <w:bCs/>
          <w:color w:val="000000"/>
          <w:sz w:val="24"/>
          <w:szCs w:val="24"/>
          <w:highlight w:val="none"/>
          <w:lang w:eastAsia="zh-CN"/>
        </w:rPr>
        <w:t>%，须在合同签订后7个工作日内</w:t>
      </w:r>
      <w:r>
        <w:rPr>
          <w:rFonts w:hint="eastAsia" w:ascii="仿宋" w:hAnsi="仿宋" w:eastAsia="仿宋" w:cs="仿宋"/>
          <w:b w:val="0"/>
          <w:bCs/>
          <w:color w:val="000000"/>
          <w:sz w:val="24"/>
          <w:szCs w:val="24"/>
          <w:highlight w:val="none"/>
          <w:lang w:val="en-US" w:eastAsia="zh-CN"/>
        </w:rPr>
        <w:t>以银行转账方式</w:t>
      </w:r>
      <w:r>
        <w:rPr>
          <w:rFonts w:hint="eastAsia" w:ascii="仿宋" w:hAnsi="仿宋" w:eastAsia="仿宋" w:cs="仿宋"/>
          <w:b w:val="0"/>
          <w:bCs/>
          <w:color w:val="000000"/>
          <w:sz w:val="24"/>
          <w:szCs w:val="24"/>
          <w:highlight w:val="none"/>
          <w:lang w:eastAsia="zh-CN"/>
        </w:rPr>
        <w:t>缴纳。若供应商没有违约行为，履约保证金在交付验收合格并提供完整的验收技术档案资料后30日内由采购人无息退还供应商。</w:t>
      </w:r>
    </w:p>
    <w:p w14:paraId="43CD56F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（2）履约保证金不予退还的情形：</w:t>
      </w:r>
    </w:p>
    <w:p w14:paraId="0D579F2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①供应商违反合同条款的，应扣除违约金后再退还履约保证金；履约保证金不足赔偿违约金时，采购人向供应商追付。</w:t>
      </w:r>
    </w:p>
    <w:p w14:paraId="5977C75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②供应商如没有按合同规定履行售后服务承诺，采购人可自行安排第三方单位修复，其费用全部由供应商支付，否则将没收供应商的履约保证金。</w:t>
      </w:r>
    </w:p>
    <w:p w14:paraId="380559D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③供应商无正当理由单方面解除合同的，履约保证金不予退还。</w:t>
      </w:r>
    </w:p>
    <w:p w14:paraId="0EF0E6C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10.结算方式</w:t>
      </w:r>
    </w:p>
    <w:p w14:paraId="16F3B25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（1）在供应商完成</w:t>
      </w:r>
      <w:r>
        <w:rPr>
          <w:rFonts w:hint="eastAsia" w:ascii="仿宋" w:hAnsi="仿宋" w:eastAsia="仿宋" w:cs="仿宋"/>
          <w:b w:val="0"/>
          <w:bCs/>
          <w:color w:val="000000"/>
          <w:sz w:val="24"/>
          <w:szCs w:val="24"/>
          <w:highlight w:val="none"/>
          <w:lang w:val="en-US" w:eastAsia="zh-CN"/>
        </w:rPr>
        <w:t>本项目</w:t>
      </w:r>
      <w:r>
        <w:rPr>
          <w:rFonts w:hint="eastAsia" w:ascii="仿宋" w:hAnsi="仿宋" w:eastAsia="仿宋" w:cs="仿宋"/>
          <w:b w:val="0"/>
          <w:bCs/>
          <w:color w:val="000000"/>
          <w:sz w:val="24"/>
          <w:szCs w:val="24"/>
          <w:highlight w:val="none"/>
          <w:lang w:eastAsia="zh-CN"/>
        </w:rPr>
        <w:t>服务后，供应商</w:t>
      </w:r>
      <w:r>
        <w:rPr>
          <w:rFonts w:hint="eastAsia" w:ascii="仿宋" w:hAnsi="仿宋" w:eastAsia="仿宋" w:cs="仿宋"/>
          <w:b w:val="0"/>
          <w:bCs/>
          <w:color w:val="000000"/>
          <w:sz w:val="24"/>
          <w:szCs w:val="24"/>
          <w:highlight w:val="none"/>
          <w:lang w:val="en-US" w:eastAsia="zh-CN"/>
        </w:rPr>
        <w:t>凭</w:t>
      </w:r>
      <w:r>
        <w:rPr>
          <w:rFonts w:hint="eastAsia" w:ascii="仿宋" w:hAnsi="仿宋" w:eastAsia="仿宋" w:cs="仿宋"/>
          <w:b w:val="0"/>
          <w:bCs/>
          <w:color w:val="000000"/>
          <w:sz w:val="24"/>
          <w:szCs w:val="24"/>
          <w:highlight w:val="none"/>
          <w:lang w:eastAsia="zh-CN"/>
        </w:rPr>
        <w:t>发票</w:t>
      </w: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b w:val="0"/>
          <w:bCs/>
          <w:color w:val="000000"/>
          <w:sz w:val="24"/>
          <w:szCs w:val="24"/>
          <w:highlight w:val="none"/>
          <w:lang w:eastAsia="zh-CN"/>
        </w:rPr>
        <w:t>空调系统升级改造服务清单（须经采购人确认）向采购人申请付款，采购人验收通过的，支付供应商</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费用。如服务过程中发现有不达标情况，采购人可拒绝验收通过。</w:t>
      </w:r>
    </w:p>
    <w:p w14:paraId="13D17E8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（2）在采购人确定本项目北院区检验科、南院区逸仙楼四楼消毒供应中心空调系统升级改造服务工作的具体内容后，供应商需编制相关改造施工方案及材料清单的工程量清单，经采购人确认同意后方可实施。</w:t>
      </w:r>
      <w:r>
        <w:rPr>
          <w:rFonts w:hint="eastAsia" w:ascii="仿宋" w:hAnsi="仿宋" w:eastAsia="仿宋" w:cs="仿宋"/>
          <w:b w:val="0"/>
          <w:bCs/>
          <w:color w:val="000000"/>
          <w:sz w:val="24"/>
          <w:szCs w:val="24"/>
          <w:highlight w:val="none"/>
          <w:lang w:val="en-US" w:eastAsia="zh-CN"/>
        </w:rPr>
        <w:t>相关费用已包含在响应报价内，</w:t>
      </w:r>
      <w:r>
        <w:rPr>
          <w:rFonts w:hint="eastAsia" w:ascii="仿宋" w:hAnsi="仿宋" w:eastAsia="仿宋" w:cs="仿宋"/>
          <w:b w:val="0"/>
          <w:bCs/>
          <w:color w:val="000000"/>
          <w:sz w:val="24"/>
          <w:szCs w:val="24"/>
          <w:highlight w:val="none"/>
          <w:lang w:eastAsia="zh-CN"/>
        </w:rPr>
        <w:t>未经采购人同意的改造施工内容所产生的</w:t>
      </w:r>
      <w:r>
        <w:rPr>
          <w:rFonts w:hint="eastAsia" w:ascii="仿宋" w:hAnsi="仿宋" w:eastAsia="仿宋" w:cs="仿宋"/>
          <w:b w:val="0"/>
          <w:bCs/>
          <w:color w:val="000000"/>
          <w:sz w:val="24"/>
          <w:szCs w:val="24"/>
          <w:highlight w:val="none"/>
          <w:lang w:val="en-US" w:eastAsia="zh-CN"/>
        </w:rPr>
        <w:t>额外</w:t>
      </w:r>
      <w:r>
        <w:rPr>
          <w:rFonts w:hint="eastAsia" w:ascii="仿宋" w:hAnsi="仿宋" w:eastAsia="仿宋" w:cs="仿宋"/>
          <w:b w:val="0"/>
          <w:bCs/>
          <w:color w:val="000000"/>
          <w:sz w:val="24"/>
          <w:szCs w:val="24"/>
          <w:highlight w:val="none"/>
          <w:lang w:eastAsia="zh-CN"/>
        </w:rPr>
        <w:t>费用，采购人不予支付。</w:t>
      </w:r>
    </w:p>
    <w:p w14:paraId="35BC931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（3）采购人在收到供应商开具等额合法发票</w:t>
      </w:r>
      <w:r>
        <w:rPr>
          <w:rFonts w:hint="eastAsia" w:ascii="仿宋" w:hAnsi="仿宋" w:eastAsia="仿宋" w:cs="仿宋"/>
          <w:b w:val="0"/>
          <w:bCs/>
          <w:color w:val="000000"/>
          <w:sz w:val="24"/>
          <w:szCs w:val="24"/>
          <w:highlight w:val="none"/>
          <w:lang w:val="en-US" w:eastAsia="zh-CN"/>
        </w:rPr>
        <w:t>且满足支付条件</w:t>
      </w:r>
      <w:r>
        <w:rPr>
          <w:rFonts w:hint="eastAsia" w:ascii="仿宋" w:hAnsi="仿宋" w:eastAsia="仿宋" w:cs="仿宋"/>
          <w:b w:val="0"/>
          <w:bCs/>
          <w:color w:val="000000"/>
          <w:sz w:val="24"/>
          <w:szCs w:val="24"/>
          <w:highlight w:val="none"/>
          <w:lang w:eastAsia="zh-CN"/>
        </w:rPr>
        <w:t>后的30日内支付结算价款。</w:t>
      </w:r>
    </w:p>
    <w:p w14:paraId="5D31371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4</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支付方式：银行转账。</w:t>
      </w:r>
    </w:p>
    <w:p w14:paraId="12ED753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11.其他</w:t>
      </w:r>
    </w:p>
    <w:p w14:paraId="2ACCA45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（1）采购人有权监督供应商的服务质量，若采购人对服务工作不满或有疑问，供应商应整改调整。</w:t>
      </w:r>
    </w:p>
    <w:p w14:paraId="416CD65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（2）供应商的工作成果须满足现行国家、行业及地区的规范、规程、标准、规定。</w:t>
      </w:r>
    </w:p>
    <w:p w14:paraId="38B20B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（3）供应商须按合同约定的需求完成技术服务，并向采购人汇报服务情况。</w:t>
      </w:r>
    </w:p>
    <w:p w14:paraId="660E932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（4）供应商应成立由各专业技术人员组成的稳定的工作组，保证有效、持续地开展工作。</w:t>
      </w:r>
    </w:p>
    <w:p w14:paraId="52DAF49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供应商对与本项目有关的采购人提供的技术文件及数据有保密义务，未经采购人书面允许不得将该项目有关的技术文件及数据提供给其他单位或个人，不得用于商业用途。供应商若发生泄密事件，采购人将追究法律责任。</w:t>
      </w:r>
    </w:p>
    <w:p w14:paraId="139034B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（6）供应商须按要求参加采购人组织的会议、技术研讨会、专家审查会等。</w:t>
      </w:r>
    </w:p>
    <w:p w14:paraId="0000A00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12.违约责任</w:t>
      </w:r>
    </w:p>
    <w:p w14:paraId="7C1DDBA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（1）项目实施改造内容过程中，若出现因供应商不按施工规范与合同条款导致采购人发生事故的情况，由供应商承担全部责任，并赔偿采购人一切损失。该情况下，采购人同时享有单方解除合同的权利。</w:t>
      </w:r>
    </w:p>
    <w:p w14:paraId="7A853FD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（2）双方有一方无法继续履行合同的（因供应商未能按约定履约导致采购人主动解约的情况除外），应当提前30天正式通知另一方，并向对方支付该项目合同费用总金额</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lang w:eastAsia="zh-CN"/>
        </w:rPr>
        <w:t>0%的违约金。</w:t>
      </w:r>
    </w:p>
    <w:p w14:paraId="6249A9E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（3）若供应商未能按照合同规定时间内完成本项目实施改造内容的，超出规定时间的按每日合同总金额的</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％向采购人支付违约金。</w:t>
      </w:r>
      <w:r>
        <w:rPr>
          <w:rFonts w:hint="eastAsia" w:ascii="仿宋" w:hAnsi="仿宋" w:eastAsia="仿宋" w:cs="仿宋"/>
          <w:b w:val="0"/>
          <w:bCs/>
          <w:color w:val="000000"/>
          <w:sz w:val="24"/>
          <w:szCs w:val="24"/>
          <w:highlight w:val="none"/>
          <w:lang w:val="en-US" w:eastAsia="zh-CN"/>
        </w:rPr>
        <w:t>如供应商对单个服务内容（</w:t>
      </w:r>
      <w:r>
        <w:rPr>
          <w:rFonts w:hint="eastAsia" w:ascii="仿宋" w:hAnsi="仿宋" w:eastAsia="仿宋" w:cs="仿宋"/>
          <w:color w:val="auto"/>
          <w:sz w:val="24"/>
          <w:szCs w:val="24"/>
          <w:highlight w:val="none"/>
          <w:lang w:eastAsia="zh-CN"/>
        </w:rPr>
        <w:t>北院区检验科空调系统升级改造服务</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eastAsia="zh-CN"/>
        </w:rPr>
        <w:t>南院区逸仙楼四楼消毒供应中心空调系统升级改造服务</w:t>
      </w:r>
      <w:r>
        <w:rPr>
          <w:rFonts w:hint="eastAsia" w:ascii="仿宋" w:hAnsi="仿宋" w:eastAsia="仿宋" w:cs="仿宋"/>
          <w:b w:val="0"/>
          <w:bCs/>
          <w:color w:val="000000"/>
          <w:sz w:val="24"/>
          <w:szCs w:val="24"/>
          <w:highlight w:val="none"/>
          <w:lang w:val="en-US" w:eastAsia="zh-CN"/>
        </w:rPr>
        <w:t>）超出规定工期10天的，</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lang w:val="en-US" w:eastAsia="zh-CN"/>
        </w:rPr>
        <w:t>没收履约保证金，且</w:t>
      </w:r>
      <w:r>
        <w:rPr>
          <w:rFonts w:hint="eastAsia" w:ascii="仿宋" w:hAnsi="仿宋" w:eastAsia="仿宋" w:cs="仿宋"/>
          <w:b w:val="0"/>
          <w:bCs/>
          <w:color w:val="000000"/>
          <w:sz w:val="24"/>
          <w:szCs w:val="24"/>
          <w:highlight w:val="none"/>
          <w:lang w:eastAsia="zh-CN"/>
        </w:rPr>
        <w:t>同时享有单方解除合同的权利。</w:t>
      </w:r>
    </w:p>
    <w:p w14:paraId="39AA172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在本项目实施改造内容时，若供应商交付的货品规格、型号、技术参数不符，或无法供应其承诺的指定型号、规格、技术参数的货物时，采购人有权拒收。若出现3次此类情况，采购人有权利终止合同，供应商不得有异议。</w:t>
      </w:r>
    </w:p>
    <w:p w14:paraId="642F07E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（5）双方在货物质量上存在异议，协商不成时，由广东省质检部门质量鉴定。</w:t>
      </w:r>
      <w:r>
        <w:rPr>
          <w:rFonts w:hint="eastAsia" w:ascii="仿宋" w:hAnsi="仿宋" w:eastAsia="仿宋" w:cs="仿宋"/>
          <w:b w:val="0"/>
          <w:bCs/>
          <w:color w:val="000000"/>
          <w:sz w:val="24"/>
          <w:szCs w:val="24"/>
          <w:highlight w:val="none"/>
          <w:lang w:val="en-US" w:eastAsia="zh-CN"/>
        </w:rPr>
        <w:t>鉴定结果如</w:t>
      </w:r>
      <w:r>
        <w:rPr>
          <w:rFonts w:hint="eastAsia" w:ascii="仿宋" w:hAnsi="仿宋" w:eastAsia="仿宋" w:cs="仿宋"/>
          <w:b w:val="0"/>
          <w:bCs/>
          <w:color w:val="000000"/>
          <w:sz w:val="24"/>
          <w:szCs w:val="24"/>
          <w:highlight w:val="none"/>
          <w:lang w:eastAsia="zh-CN"/>
        </w:rPr>
        <w:t>符合质量标准的，鉴定费用由采购人承担；经鉴定后供应商所供货品确为伪劣商品或不符合比选文件要求的，采购人有权利终止合同，供应商应承担货品的检测费用及违约费用，并承担相应法律责任。</w:t>
      </w:r>
    </w:p>
    <w:p w14:paraId="3A54F18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若供应商在合同期内，若发生未按合同规定的服务要求完成相关升级改造服务，经采购人3次提醒或警告不改正，且造成采购人损失情况的，由供应商承担全部责任，且赔偿采购人一切损失。该情况下，采购人同时享有单方解除合同的权利。</w:t>
      </w:r>
    </w:p>
    <w:p w14:paraId="54F385C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（7）若其中一方违约，对方有权提前解除本合同并追索相应之损失。</w:t>
      </w:r>
    </w:p>
    <w:p w14:paraId="335A87D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8</w:t>
      </w:r>
      <w:r>
        <w:rPr>
          <w:rFonts w:hint="eastAsia" w:ascii="仿宋" w:hAnsi="仿宋" w:eastAsia="仿宋" w:cs="仿宋"/>
          <w:b w:val="0"/>
          <w:bCs/>
          <w:color w:val="000000"/>
          <w:sz w:val="24"/>
          <w:szCs w:val="24"/>
          <w:highlight w:val="none"/>
          <w:lang w:eastAsia="zh-CN"/>
        </w:rPr>
        <w:t>）其它违约责任按合同其他条款约定及《中华人民共和国民法典》规定处理。</w:t>
      </w:r>
    </w:p>
    <w:p w14:paraId="0DD6675B">
      <w:pPr>
        <w:pStyle w:val="22"/>
        <w:rPr>
          <w:rFonts w:hint="eastAsia"/>
          <w:highlight w:val="none"/>
        </w:rPr>
      </w:pPr>
    </w:p>
    <w:p w14:paraId="5BA0842F">
      <w:pPr>
        <w:pStyle w:val="22"/>
        <w:rPr>
          <w:rFonts w:hint="eastAsia"/>
          <w:highlight w:val="none"/>
        </w:rPr>
      </w:pPr>
    </w:p>
    <w:p w14:paraId="269407E0">
      <w:pPr>
        <w:pStyle w:val="22"/>
        <w:rPr>
          <w:rFonts w:hint="eastAsia"/>
          <w:highlight w:val="none"/>
        </w:rPr>
      </w:pPr>
    </w:p>
    <w:p w14:paraId="09B3F94F">
      <w:pPr>
        <w:pStyle w:val="22"/>
        <w:rPr>
          <w:rFonts w:hint="eastAsia"/>
          <w:highlight w:val="none"/>
        </w:rPr>
      </w:pPr>
    </w:p>
    <w:p w14:paraId="7E8760EE">
      <w:pPr>
        <w:pStyle w:val="22"/>
        <w:rPr>
          <w:rFonts w:hint="eastAsia"/>
          <w:highlight w:val="none"/>
        </w:rPr>
      </w:pPr>
    </w:p>
    <w:p w14:paraId="2680F638">
      <w:pPr>
        <w:pStyle w:val="22"/>
        <w:rPr>
          <w:rFonts w:hint="eastAsia"/>
          <w:highlight w:val="none"/>
        </w:rPr>
      </w:pPr>
    </w:p>
    <w:p w14:paraId="3F158CD3">
      <w:pPr>
        <w:pStyle w:val="22"/>
        <w:rPr>
          <w:rFonts w:hint="eastAsia"/>
          <w:highlight w:val="none"/>
        </w:rPr>
      </w:pPr>
    </w:p>
    <w:p w14:paraId="0A7D7D7F">
      <w:pPr>
        <w:pStyle w:val="22"/>
        <w:rPr>
          <w:rFonts w:hint="eastAsia"/>
          <w:highlight w:val="none"/>
        </w:rPr>
      </w:pPr>
    </w:p>
    <w:p w14:paraId="2D27E64D">
      <w:pPr>
        <w:pStyle w:val="22"/>
        <w:rPr>
          <w:rFonts w:hint="eastAsia"/>
          <w:highlight w:val="none"/>
        </w:rPr>
      </w:pPr>
    </w:p>
    <w:p w14:paraId="2742CF50">
      <w:pPr>
        <w:pStyle w:val="22"/>
        <w:rPr>
          <w:rFonts w:hint="eastAsia"/>
          <w:highlight w:val="none"/>
        </w:rPr>
      </w:pPr>
    </w:p>
    <w:p w14:paraId="7BF6D56C">
      <w:pPr>
        <w:pStyle w:val="22"/>
        <w:rPr>
          <w:rFonts w:hint="eastAsia"/>
          <w:highlight w:val="none"/>
        </w:rPr>
      </w:pPr>
    </w:p>
    <w:p w14:paraId="3E3A4571">
      <w:pPr>
        <w:pStyle w:val="16"/>
        <w:rPr>
          <w:rFonts w:hint="eastAsia" w:ascii="微软雅黑" w:hAnsi="微软雅黑" w:eastAsia="微软雅黑" w:cs="微软雅黑"/>
          <w:color w:val="000000"/>
          <w:highlight w:val="none"/>
        </w:rPr>
      </w:pPr>
    </w:p>
    <w:p w14:paraId="791ED1C8">
      <w:pPr>
        <w:pStyle w:val="16"/>
        <w:rPr>
          <w:rFonts w:hint="eastAsia" w:ascii="微软雅黑" w:hAnsi="微软雅黑" w:eastAsia="微软雅黑" w:cs="微软雅黑"/>
          <w:color w:val="000000"/>
          <w:highlight w:val="none"/>
        </w:rPr>
      </w:pPr>
    </w:p>
    <w:p w14:paraId="04AC42F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61C06C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CB6045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95A989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D67224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20A24F62">
      <w:pPr>
        <w:pStyle w:val="24"/>
        <w:rPr>
          <w:rFonts w:hint="eastAsia"/>
          <w:color w:val="000000"/>
          <w:highlight w:val="none"/>
        </w:rPr>
      </w:pPr>
    </w:p>
    <w:p w14:paraId="711D7E37">
      <w:pPr>
        <w:pStyle w:val="24"/>
        <w:rPr>
          <w:rFonts w:hint="eastAsia"/>
          <w:color w:val="000000"/>
          <w:highlight w:val="none"/>
        </w:rPr>
      </w:pPr>
    </w:p>
    <w:p w14:paraId="69F5DBD4">
      <w:pPr>
        <w:pStyle w:val="24"/>
        <w:rPr>
          <w:rFonts w:hint="eastAsia"/>
          <w:color w:val="000000"/>
          <w:highlight w:val="none"/>
        </w:rPr>
      </w:pPr>
    </w:p>
    <w:p w14:paraId="60344E0F">
      <w:pPr>
        <w:pStyle w:val="24"/>
        <w:rPr>
          <w:rFonts w:hint="eastAsia"/>
          <w:color w:val="000000"/>
          <w:highlight w:val="none"/>
        </w:rPr>
      </w:pPr>
    </w:p>
    <w:p w14:paraId="4890433F">
      <w:pPr>
        <w:pStyle w:val="24"/>
        <w:rPr>
          <w:rFonts w:hint="eastAsia"/>
          <w:color w:val="000000"/>
          <w:highlight w:val="none"/>
        </w:rPr>
      </w:pPr>
    </w:p>
    <w:p w14:paraId="25F80A85">
      <w:pPr>
        <w:pStyle w:val="24"/>
        <w:rPr>
          <w:rFonts w:hint="eastAsia"/>
          <w:color w:val="000000"/>
          <w:highlight w:val="none"/>
        </w:rPr>
      </w:pPr>
    </w:p>
    <w:p w14:paraId="713F8C25">
      <w:pPr>
        <w:pStyle w:val="24"/>
        <w:rPr>
          <w:rFonts w:hint="eastAsia"/>
          <w:color w:val="000000"/>
          <w:highlight w:val="none"/>
        </w:rPr>
      </w:pPr>
    </w:p>
    <w:p w14:paraId="7BF76161">
      <w:pPr>
        <w:pStyle w:val="24"/>
        <w:rPr>
          <w:rFonts w:hint="eastAsia"/>
          <w:color w:val="000000"/>
          <w:highlight w:val="none"/>
        </w:rPr>
      </w:pPr>
    </w:p>
    <w:p w14:paraId="0B091919">
      <w:pPr>
        <w:pStyle w:val="24"/>
        <w:rPr>
          <w:rFonts w:hint="eastAsia"/>
          <w:color w:val="000000"/>
          <w:highlight w:val="none"/>
        </w:rPr>
      </w:pPr>
    </w:p>
    <w:p w14:paraId="68C98261">
      <w:pPr>
        <w:pStyle w:val="24"/>
        <w:rPr>
          <w:rFonts w:hint="eastAsia"/>
          <w:color w:val="000000"/>
          <w:highlight w:val="none"/>
        </w:rPr>
      </w:pPr>
    </w:p>
    <w:p w14:paraId="6F6AD690">
      <w:pPr>
        <w:pStyle w:val="24"/>
        <w:rPr>
          <w:rFonts w:hint="eastAsia"/>
          <w:color w:val="000000"/>
          <w:highlight w:val="none"/>
        </w:rPr>
      </w:pPr>
    </w:p>
    <w:p w14:paraId="6EAB4FC9">
      <w:pPr>
        <w:pStyle w:val="24"/>
        <w:rPr>
          <w:rFonts w:hint="eastAsia"/>
          <w:color w:val="000000"/>
          <w:highlight w:val="none"/>
        </w:rPr>
      </w:pPr>
    </w:p>
    <w:p w14:paraId="0A2BB9E2">
      <w:pPr>
        <w:pStyle w:val="24"/>
        <w:rPr>
          <w:rFonts w:hint="eastAsia"/>
          <w:color w:val="000000"/>
          <w:highlight w:val="none"/>
        </w:rPr>
      </w:pPr>
    </w:p>
    <w:p w14:paraId="0CFBF047">
      <w:pPr>
        <w:pStyle w:val="24"/>
        <w:rPr>
          <w:rFonts w:hint="eastAsia"/>
          <w:color w:val="000000"/>
          <w:highlight w:val="none"/>
        </w:rPr>
      </w:pPr>
    </w:p>
    <w:p w14:paraId="0C75579C">
      <w:pPr>
        <w:pStyle w:val="24"/>
        <w:rPr>
          <w:rFonts w:hint="eastAsia"/>
          <w:color w:val="000000"/>
          <w:highlight w:val="none"/>
        </w:rPr>
      </w:pPr>
    </w:p>
    <w:p w14:paraId="19B892A5">
      <w:pPr>
        <w:pStyle w:val="24"/>
        <w:rPr>
          <w:rFonts w:hint="eastAsia"/>
          <w:color w:val="000000"/>
          <w:highlight w:val="none"/>
        </w:rPr>
      </w:pPr>
    </w:p>
    <w:p w14:paraId="5D9772DF">
      <w:pPr>
        <w:pStyle w:val="24"/>
        <w:rPr>
          <w:rFonts w:hint="eastAsia"/>
          <w:color w:val="000000"/>
          <w:highlight w:val="none"/>
        </w:rPr>
      </w:pPr>
    </w:p>
    <w:p w14:paraId="706DAF68">
      <w:pPr>
        <w:pStyle w:val="24"/>
        <w:rPr>
          <w:rFonts w:hint="eastAsia"/>
          <w:color w:val="000000"/>
          <w:highlight w:val="none"/>
        </w:rPr>
      </w:pPr>
    </w:p>
    <w:p w14:paraId="4155099F">
      <w:pPr>
        <w:pStyle w:val="24"/>
        <w:rPr>
          <w:rFonts w:hint="eastAsia"/>
          <w:color w:val="000000"/>
          <w:highlight w:val="none"/>
        </w:rPr>
      </w:pPr>
    </w:p>
    <w:p w14:paraId="67FF39B6">
      <w:pPr>
        <w:pStyle w:val="24"/>
        <w:rPr>
          <w:rFonts w:hint="eastAsia"/>
          <w:color w:val="000000"/>
          <w:highlight w:val="none"/>
        </w:rPr>
      </w:pPr>
    </w:p>
    <w:p w14:paraId="1FB2C232">
      <w:pPr>
        <w:pStyle w:val="24"/>
        <w:rPr>
          <w:rFonts w:hint="eastAsia"/>
          <w:color w:val="000000"/>
          <w:highlight w:val="none"/>
        </w:rPr>
      </w:pPr>
    </w:p>
    <w:p w14:paraId="2BB9883B">
      <w:pPr>
        <w:pStyle w:val="24"/>
        <w:rPr>
          <w:rFonts w:hint="eastAsia"/>
          <w:color w:val="000000"/>
          <w:highlight w:val="none"/>
        </w:rPr>
      </w:pPr>
    </w:p>
    <w:p w14:paraId="020E775D">
      <w:pPr>
        <w:pStyle w:val="24"/>
        <w:rPr>
          <w:rFonts w:hint="eastAsia"/>
          <w:color w:val="000000"/>
          <w:highlight w:val="none"/>
        </w:rPr>
      </w:pPr>
    </w:p>
    <w:p w14:paraId="1D5B48B5">
      <w:pPr>
        <w:pStyle w:val="24"/>
        <w:rPr>
          <w:rFonts w:hint="eastAsia"/>
          <w:color w:val="000000"/>
          <w:highlight w:val="none"/>
        </w:rPr>
      </w:pPr>
    </w:p>
    <w:p w14:paraId="2EB240AB">
      <w:pPr>
        <w:pStyle w:val="24"/>
        <w:rPr>
          <w:rFonts w:hint="eastAsia"/>
          <w:color w:val="000000"/>
          <w:highlight w:val="none"/>
        </w:rPr>
      </w:pPr>
    </w:p>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678BC658">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4A6FCBA">
      <w:pPr>
        <w:pStyle w:val="4"/>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67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A95E9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32B0CD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75C2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3CBB79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65A120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37054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590002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1232C1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59CB7E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D38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C0B5C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487BEC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099DDB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69B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D0669E5">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44CCF8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405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7EB56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60EBF0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7E40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12F11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53C0DC8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3EBA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B340E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70A0B24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8ED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9E543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03C139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313D311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60D6CE8C">
      <w:pPr>
        <w:pStyle w:val="15"/>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423F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FFA55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74A22824">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3423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B5F3FA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C18C78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D310BB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4ADAB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00425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3F534DB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18DDB9E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2F853D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582D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77ED9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73823C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3243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ABE41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0059E73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43A6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734D3E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2846D71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541027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520E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65CF79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38D2F9B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5215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88BA0A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0843DAD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7F2598D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2399EF6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61D6D8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5BFB8F5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3B65E79">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316B2D5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评分（60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77AAF773">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9457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F881FD0">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D4ECC6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2C71F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60分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01A0D34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20分</w:t>
            </w:r>
          </w:p>
        </w:tc>
      </w:tr>
    </w:tbl>
    <w:p w14:paraId="3D672069">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454D594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商务评审表（20分）</w:t>
      </w:r>
    </w:p>
    <w:tbl>
      <w:tblPr>
        <w:tblStyle w:val="1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03E1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14:paraId="48CD4A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2764CF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1A645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301E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5FF72FE">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76CFAA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3B2B49A7">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3277CF2F">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14:paraId="6E6460D6">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14:paraId="0D9E2BEC">
            <w:pPr>
              <w:pStyle w:val="5"/>
              <w:keepNext w:val="0"/>
              <w:keepLines w:val="0"/>
              <w:suppressLineNumbers w:val="0"/>
              <w:spacing w:before="0" w:beforeAutospacing="0" w:after="0" w:afterAutospacing="0" w:line="240" w:lineRule="auto"/>
              <w:ind w:left="0" w:right="0"/>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14:paraId="618C96A4">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3544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649EACB">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sz w:val="20"/>
                <w:szCs w:val="20"/>
              </w:rPr>
              <w:t>经验业绩</w:t>
            </w:r>
          </w:p>
        </w:tc>
        <w:tc>
          <w:tcPr>
            <w:tcW w:w="825" w:type="dxa"/>
            <w:shd w:val="clear" w:color="auto" w:fill="auto"/>
            <w:vAlign w:val="center"/>
          </w:tcPr>
          <w:p w14:paraId="1F28AFCA">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lang w:val="en-US" w:eastAsia="zh-CN"/>
              </w:rPr>
              <w:t>9</w:t>
            </w:r>
          </w:p>
        </w:tc>
        <w:tc>
          <w:tcPr>
            <w:tcW w:w="7061" w:type="dxa"/>
            <w:shd w:val="clear" w:color="auto" w:fill="auto"/>
            <w:vAlign w:val="center"/>
          </w:tcPr>
          <w:p w14:paraId="2A7A1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rPr>
            </w:pPr>
            <w:r>
              <w:rPr>
                <w:rFonts w:hint="eastAsia" w:ascii="仿宋" w:hAnsi="仿宋" w:eastAsia="仿宋" w:cs="仿宋"/>
                <w:bCs/>
                <w:color w:val="000000"/>
                <w:sz w:val="20"/>
                <w:szCs w:val="20"/>
              </w:rPr>
              <w:t>根据响应人自20</w:t>
            </w:r>
            <w:r>
              <w:rPr>
                <w:rFonts w:hint="eastAsia" w:ascii="仿宋" w:hAnsi="仿宋" w:eastAsia="仿宋" w:cs="仿宋"/>
                <w:bCs/>
                <w:color w:val="000000"/>
                <w:sz w:val="20"/>
                <w:szCs w:val="20"/>
                <w:lang w:val="en-US" w:eastAsia="zh-CN"/>
              </w:rPr>
              <w:t>22</w:t>
            </w:r>
            <w:r>
              <w:rPr>
                <w:rFonts w:hint="eastAsia" w:ascii="仿宋" w:hAnsi="仿宋" w:eastAsia="仿宋" w:cs="仿宋"/>
                <w:bCs/>
                <w:color w:val="000000"/>
                <w:sz w:val="20"/>
                <w:szCs w:val="20"/>
              </w:rPr>
              <w:t>年1月1日（以合同签订时间为准）以来，完成同类项目业绩进行评分，每提供一个业绩得</w:t>
            </w:r>
            <w:r>
              <w:rPr>
                <w:rFonts w:hint="eastAsia" w:ascii="仿宋" w:hAnsi="仿宋" w:eastAsia="仿宋" w:cs="仿宋"/>
                <w:bCs/>
                <w:color w:val="000000"/>
                <w:sz w:val="20"/>
                <w:szCs w:val="20"/>
                <w:lang w:val="en-US" w:eastAsia="zh-CN"/>
              </w:rPr>
              <w:t>3</w:t>
            </w:r>
            <w:r>
              <w:rPr>
                <w:rFonts w:hint="eastAsia" w:ascii="仿宋" w:hAnsi="仿宋" w:eastAsia="仿宋" w:cs="仿宋"/>
                <w:bCs/>
                <w:color w:val="000000"/>
                <w:sz w:val="20"/>
                <w:szCs w:val="20"/>
              </w:rPr>
              <w:t>分，本项最高得</w:t>
            </w:r>
            <w:r>
              <w:rPr>
                <w:rFonts w:hint="eastAsia" w:ascii="仿宋" w:hAnsi="仿宋" w:eastAsia="仿宋" w:cs="仿宋"/>
                <w:bCs/>
                <w:color w:val="000000"/>
                <w:sz w:val="20"/>
                <w:szCs w:val="20"/>
                <w:lang w:val="en-US" w:eastAsia="zh-CN"/>
              </w:rPr>
              <w:t>9</w:t>
            </w:r>
            <w:r>
              <w:rPr>
                <w:rFonts w:hint="eastAsia" w:ascii="仿宋" w:hAnsi="仿宋" w:eastAsia="仿宋" w:cs="仿宋"/>
                <w:bCs/>
                <w:color w:val="000000"/>
                <w:sz w:val="20"/>
                <w:szCs w:val="20"/>
              </w:rPr>
              <w:t>分。</w:t>
            </w:r>
          </w:p>
          <w:p w14:paraId="2F6D1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3A41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jc w:val="center"/>
        </w:trPr>
        <w:tc>
          <w:tcPr>
            <w:tcW w:w="1682" w:type="dxa"/>
            <w:shd w:val="clear" w:color="auto" w:fill="auto"/>
            <w:vAlign w:val="center"/>
          </w:tcPr>
          <w:p w14:paraId="54F744B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sz w:val="21"/>
                <w:szCs w:val="21"/>
                <w:highlight w:val="none"/>
                <w:lang w:val="en-US" w:eastAsia="zh-CN"/>
              </w:rPr>
              <w:t>项目团队</w:t>
            </w:r>
          </w:p>
        </w:tc>
        <w:tc>
          <w:tcPr>
            <w:tcW w:w="825" w:type="dxa"/>
            <w:shd w:val="clear" w:color="auto" w:fill="auto"/>
            <w:vAlign w:val="center"/>
          </w:tcPr>
          <w:p w14:paraId="116DFF4D">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0"/>
                <w:sz w:val="21"/>
                <w:szCs w:val="21"/>
                <w:highlight w:val="none"/>
                <w:lang w:val="en-US" w:eastAsia="zh-CN"/>
              </w:rPr>
              <w:t>5</w:t>
            </w:r>
          </w:p>
        </w:tc>
        <w:tc>
          <w:tcPr>
            <w:tcW w:w="7061" w:type="dxa"/>
            <w:shd w:val="clear" w:color="auto" w:fill="auto"/>
            <w:vAlign w:val="center"/>
          </w:tcPr>
          <w:p w14:paraId="5702DB54">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项目负责人持有电气或</w:t>
            </w:r>
            <w:r>
              <w:rPr>
                <w:rFonts w:hint="eastAsia" w:ascii="仿宋" w:hAnsi="仿宋" w:eastAsia="仿宋" w:cs="仿宋"/>
                <w:color w:val="auto"/>
                <w:szCs w:val="21"/>
                <w:highlight w:val="none"/>
              </w:rPr>
              <w:t>机电或暖通</w:t>
            </w:r>
            <w:r>
              <w:rPr>
                <w:rFonts w:hint="eastAsia" w:ascii="仿宋" w:hAnsi="仿宋" w:eastAsia="仿宋" w:cs="仿宋"/>
                <w:b w:val="0"/>
                <w:bCs w:val="0"/>
                <w:color w:val="auto"/>
                <w:sz w:val="21"/>
                <w:szCs w:val="21"/>
                <w:highlight w:val="none"/>
                <w:lang w:val="en-US" w:eastAsia="zh-CN"/>
              </w:rPr>
              <w:t>高级职称或</w:t>
            </w:r>
            <w:r>
              <w:rPr>
                <w:rFonts w:hint="eastAsia" w:ascii="仿宋" w:hAnsi="仿宋" w:eastAsia="仿宋" w:cs="仿宋"/>
                <w:color w:val="auto"/>
                <w:szCs w:val="21"/>
                <w:highlight w:val="none"/>
              </w:rPr>
              <w:t>机电工程专业</w:t>
            </w:r>
            <w:r>
              <w:rPr>
                <w:rFonts w:hint="eastAsia" w:ascii="仿宋" w:hAnsi="仿宋" w:eastAsia="仿宋" w:cs="仿宋"/>
                <w:color w:val="auto"/>
                <w:szCs w:val="21"/>
                <w:highlight w:val="none"/>
                <w:lang w:eastAsia="zh-CN"/>
              </w:rPr>
              <w:t>二</w:t>
            </w:r>
            <w:r>
              <w:rPr>
                <w:rFonts w:hint="eastAsia" w:ascii="仿宋" w:hAnsi="仿宋" w:eastAsia="仿宋" w:cs="仿宋"/>
                <w:color w:val="auto"/>
                <w:szCs w:val="21"/>
                <w:highlight w:val="none"/>
              </w:rPr>
              <w:t>级</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或以上</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注册建造师</w:t>
            </w:r>
            <w:r>
              <w:rPr>
                <w:rFonts w:hint="eastAsia" w:ascii="仿宋" w:hAnsi="仿宋" w:eastAsia="仿宋" w:cs="仿宋"/>
                <w:b w:val="0"/>
                <w:bCs w:val="0"/>
                <w:color w:val="auto"/>
                <w:sz w:val="21"/>
                <w:szCs w:val="21"/>
                <w:highlight w:val="none"/>
                <w:lang w:val="en-US" w:eastAsia="zh-CN"/>
              </w:rPr>
              <w:t>的，得3分。</w:t>
            </w:r>
          </w:p>
          <w:p w14:paraId="4567BFEB">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项目团队人员（除项目负责人外）持有电气或</w:t>
            </w:r>
            <w:r>
              <w:rPr>
                <w:rFonts w:hint="eastAsia" w:ascii="仿宋" w:hAnsi="仿宋" w:eastAsia="仿宋" w:cs="仿宋"/>
                <w:color w:val="auto"/>
                <w:szCs w:val="21"/>
                <w:highlight w:val="none"/>
              </w:rPr>
              <w:t>机电或暖通</w:t>
            </w:r>
            <w:r>
              <w:rPr>
                <w:rFonts w:hint="eastAsia" w:ascii="仿宋" w:hAnsi="仿宋" w:eastAsia="仿宋" w:cs="仿宋"/>
                <w:b w:val="0"/>
                <w:bCs w:val="0"/>
                <w:color w:val="auto"/>
                <w:sz w:val="21"/>
                <w:szCs w:val="21"/>
                <w:highlight w:val="none"/>
                <w:lang w:val="en-US" w:eastAsia="zh-CN"/>
              </w:rPr>
              <w:t xml:space="preserve">中级或以上职称的，得2分。 </w:t>
            </w:r>
          </w:p>
          <w:p w14:paraId="6D738390">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pacing w:val="-4"/>
                <w:sz w:val="21"/>
                <w:szCs w:val="21"/>
              </w:rPr>
            </w:pPr>
            <w:r>
              <w:rPr>
                <w:rFonts w:hint="eastAsia" w:ascii="仿宋" w:hAnsi="仿宋" w:eastAsia="仿宋" w:cs="仿宋"/>
                <w:b w:val="0"/>
                <w:bCs w:val="0"/>
                <w:color w:val="auto"/>
                <w:sz w:val="21"/>
                <w:szCs w:val="21"/>
                <w:highlight w:val="none"/>
                <w:lang w:val="en-US" w:eastAsia="zh-CN"/>
              </w:rPr>
              <w:t>注：须提供以上相关人员有效期内的证书复印件及2025年1月以来任意一个月的响应供应商为其缴纳的社保证明材料复印件，缺一不可。</w:t>
            </w:r>
          </w:p>
        </w:tc>
      </w:tr>
    </w:tbl>
    <w:p w14:paraId="7F638889">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7D71AABD">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技术评审表（60分）</w:t>
      </w:r>
    </w:p>
    <w:tbl>
      <w:tblPr>
        <w:tblStyle w:val="1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12"/>
        <w:gridCol w:w="634"/>
        <w:gridCol w:w="7017"/>
      </w:tblGrid>
      <w:tr w14:paraId="62D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E0DD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D02E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77A5C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27A6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18BE2FD8">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对采购需求</w:t>
            </w:r>
            <w:r>
              <w:rPr>
                <w:rFonts w:hint="eastAsia" w:ascii="仿宋" w:hAnsi="仿宋" w:eastAsia="仿宋" w:cs="仿宋"/>
                <w:color w:val="000000"/>
                <w:sz w:val="21"/>
                <w:szCs w:val="21"/>
                <w:lang w:val="en-US" w:eastAsia="zh-CN"/>
              </w:rPr>
              <w:t>“四、设备主要技术参数要求”</w:t>
            </w:r>
            <w:r>
              <w:rPr>
                <w:rFonts w:hint="eastAsia" w:ascii="仿宋" w:hAnsi="仿宋" w:eastAsia="仿宋" w:cs="仿宋"/>
                <w:color w:val="000000"/>
                <w:szCs w:val="21"/>
              </w:rPr>
              <w:t>中带</w:t>
            </w:r>
            <w:r>
              <w:rPr>
                <w:rFonts w:hint="eastAsia" w:ascii="仿宋" w:hAnsi="仿宋" w:eastAsia="仿宋" w:cs="仿宋"/>
                <w:color w:val="000000"/>
                <w:szCs w:val="21"/>
                <w:lang w:eastAsia="zh-CN"/>
              </w:rPr>
              <w:t>“</w:t>
            </w:r>
            <w:r>
              <w:rPr>
                <w:rFonts w:hint="eastAsia" w:ascii="仿宋" w:hAnsi="仿宋" w:eastAsia="仿宋" w:cs="仿宋"/>
                <w:color w:val="000000"/>
                <w:szCs w:val="21"/>
              </w:rPr>
              <w:t>▲</w:t>
            </w:r>
            <w:r>
              <w:rPr>
                <w:rFonts w:hint="eastAsia" w:ascii="仿宋" w:hAnsi="仿宋" w:eastAsia="仿宋" w:cs="仿宋"/>
                <w:color w:val="000000"/>
                <w:szCs w:val="21"/>
                <w:lang w:eastAsia="zh-CN"/>
              </w:rPr>
              <w:t>”</w:t>
            </w:r>
            <w:r>
              <w:rPr>
                <w:rFonts w:hint="eastAsia" w:ascii="仿宋" w:hAnsi="仿宋" w:eastAsia="仿宋" w:cs="仿宋"/>
                <w:color w:val="000000"/>
                <w:szCs w:val="21"/>
              </w:rPr>
              <w:t>号的重要技术（服务）条款的响应程度</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58F80B2">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663223FA">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针对</w:t>
            </w:r>
            <w:r>
              <w:rPr>
                <w:rFonts w:hint="eastAsia" w:ascii="仿宋" w:hAnsi="仿宋" w:eastAsia="仿宋" w:cs="仿宋"/>
                <w:color w:val="000000"/>
                <w:sz w:val="21"/>
                <w:szCs w:val="21"/>
              </w:rPr>
              <w:t>采购需求中</w:t>
            </w:r>
            <w:r>
              <w:rPr>
                <w:rFonts w:hint="eastAsia" w:ascii="仿宋" w:hAnsi="仿宋" w:eastAsia="仿宋" w:cs="仿宋"/>
                <w:color w:val="000000"/>
                <w:sz w:val="21"/>
                <w:szCs w:val="21"/>
                <w:lang w:val="en-US" w:eastAsia="zh-CN"/>
              </w:rPr>
              <w:t>“四、设备主要技术参数要求”的第2点至第16点中，</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号的重要技术（服务）条款，每满足一条得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个带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号条款，最高得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w:t>
            </w:r>
          </w:p>
          <w:p w14:paraId="6329885A">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32D5A97F">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（参与本项评审的“▲”号技术（服务）条款总数：共</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条）</w:t>
            </w:r>
          </w:p>
          <w:p w14:paraId="6F1292F8">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1E5EACA">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注：本项评审证明文件按照采购需求的要求提供证明文件，并加盖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公章；若没有要求，则提供技术参数确认函并加盖制造商公章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制造商技术白皮书并加盖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制造商使用说明书并加盖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制造商市场公开的宣传彩页并加盖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制造商官网清晰截图并加盖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公章作为技术证明文件，但任何一类证明文件应该清晰明确反映相关响应的信息，否则</w:t>
            </w:r>
            <w:r>
              <w:rPr>
                <w:rFonts w:hint="eastAsia" w:ascii="仿宋" w:hAnsi="仿宋" w:eastAsia="仿宋" w:cs="仿宋"/>
                <w:color w:val="000000"/>
                <w:sz w:val="21"/>
                <w:szCs w:val="21"/>
                <w:lang w:val="en-US" w:eastAsia="zh-CN"/>
              </w:rPr>
              <w:t>评审</w:t>
            </w:r>
            <w:r>
              <w:rPr>
                <w:rFonts w:hint="eastAsia" w:ascii="仿宋" w:hAnsi="仿宋" w:eastAsia="仿宋" w:cs="仿宋"/>
                <w:color w:val="000000"/>
                <w:sz w:val="21"/>
                <w:szCs w:val="21"/>
              </w:rPr>
              <w:t>委员会有权视相应技术参数响应不满足</w:t>
            </w:r>
            <w:r>
              <w:rPr>
                <w:rFonts w:hint="eastAsia" w:ascii="仿宋" w:hAnsi="仿宋" w:eastAsia="仿宋" w:cs="仿宋"/>
                <w:color w:val="000000"/>
                <w:sz w:val="21"/>
                <w:szCs w:val="21"/>
                <w:lang w:val="en-US" w:eastAsia="zh-CN"/>
              </w:rPr>
              <w:t>比选</w:t>
            </w:r>
            <w:r>
              <w:rPr>
                <w:rFonts w:hint="eastAsia" w:ascii="仿宋" w:hAnsi="仿宋" w:eastAsia="仿宋" w:cs="仿宋"/>
                <w:color w:val="000000"/>
                <w:sz w:val="21"/>
                <w:szCs w:val="21"/>
              </w:rPr>
              <w:t>文件要求（如制造商的产品使用说明书等相关证明文件为外文版，请同时提供中文版）</w:t>
            </w:r>
            <w:r>
              <w:rPr>
                <w:rFonts w:hint="eastAsia" w:ascii="仿宋" w:hAnsi="仿宋" w:eastAsia="仿宋" w:cs="仿宋"/>
                <w:color w:val="000000"/>
                <w:sz w:val="21"/>
                <w:szCs w:val="21"/>
                <w:lang w:eastAsia="zh-CN"/>
              </w:rPr>
              <w:t>。</w:t>
            </w:r>
          </w:p>
        </w:tc>
      </w:tr>
      <w:tr w14:paraId="783D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F7FC9DB">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对采购需求</w:t>
            </w:r>
            <w:r>
              <w:rPr>
                <w:rFonts w:hint="eastAsia" w:ascii="仿宋" w:hAnsi="仿宋" w:eastAsia="仿宋" w:cs="仿宋"/>
                <w:color w:val="000000"/>
                <w:sz w:val="21"/>
                <w:szCs w:val="21"/>
                <w:lang w:val="en-US" w:eastAsia="zh-CN"/>
              </w:rPr>
              <w:t>“四、设备主要技术参数要求”</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中不带“▲”号的一般技术（服务）条款的响应程度</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FD19FEA">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7</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FD00A6B">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针对</w:t>
            </w:r>
            <w:r>
              <w:rPr>
                <w:rFonts w:hint="eastAsia" w:ascii="仿宋" w:hAnsi="仿宋" w:eastAsia="仿宋" w:cs="仿宋"/>
                <w:color w:val="000000"/>
                <w:sz w:val="21"/>
                <w:szCs w:val="21"/>
              </w:rPr>
              <w:t>采购需求中</w:t>
            </w:r>
            <w:r>
              <w:rPr>
                <w:rFonts w:hint="eastAsia" w:ascii="仿宋" w:hAnsi="仿宋" w:eastAsia="仿宋" w:cs="仿宋"/>
                <w:color w:val="000000"/>
                <w:sz w:val="21"/>
                <w:szCs w:val="21"/>
                <w:lang w:val="en-US" w:eastAsia="zh-CN"/>
              </w:rPr>
              <w:t>“四、设备主要技术参数要求”的第2点至第16点中，不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号的</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一般</w:t>
            </w:r>
            <w:r>
              <w:rPr>
                <w:rFonts w:hint="eastAsia" w:ascii="仿宋" w:hAnsi="仿宋" w:eastAsia="仿宋" w:cs="仿宋"/>
                <w:color w:val="000000"/>
                <w:sz w:val="21"/>
                <w:szCs w:val="21"/>
              </w:rPr>
              <w:t>技术（服务）条款，每满足一条得</w:t>
            </w:r>
            <w:r>
              <w:rPr>
                <w:rFonts w:hint="eastAsia" w:ascii="仿宋" w:hAnsi="仿宋" w:eastAsia="仿宋" w:cs="仿宋"/>
                <w:color w:val="000000"/>
                <w:sz w:val="21"/>
                <w:szCs w:val="21"/>
                <w:lang w:val="en-US" w:eastAsia="zh-CN"/>
              </w:rPr>
              <w:t>0.7</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个</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号条款，最高得</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分。</w:t>
            </w:r>
          </w:p>
          <w:p w14:paraId="687E78AF">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DE8A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带“▲”号技术（服务）条款总数：共</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条）</w:t>
            </w:r>
          </w:p>
          <w:p w14:paraId="2F2D0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p>
          <w:p w14:paraId="44C9F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注：本项评审证明文件按照采购需求的要求提供证明文件，并加盖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公章；若没有要求，则提供</w:t>
            </w:r>
            <w:r>
              <w:rPr>
                <w:rFonts w:hint="eastAsia" w:ascii="仿宋" w:hAnsi="仿宋" w:eastAsia="仿宋" w:cs="仿宋"/>
                <w:color w:val="000000"/>
                <w:sz w:val="21"/>
                <w:szCs w:val="21"/>
                <w:lang w:val="en-US" w:eastAsia="zh-CN"/>
              </w:rPr>
              <w:t>承诺函</w:t>
            </w:r>
            <w:r>
              <w:rPr>
                <w:rFonts w:hint="eastAsia" w:ascii="仿宋" w:hAnsi="仿宋" w:eastAsia="仿宋" w:cs="仿宋"/>
                <w:color w:val="000000"/>
                <w:sz w:val="21"/>
                <w:szCs w:val="21"/>
              </w:rPr>
              <w:t>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p>
        </w:tc>
      </w:tr>
      <w:tr w14:paraId="6A20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73FA477D">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空调设备的质量、性能评审</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7B994D38">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879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为体现机组节能性，所投多联机8HP、10HP、12HP、14HP、16HP、18HPAPF：</w:t>
            </w:r>
          </w:p>
          <w:p w14:paraId="7D170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以上六款空调设备的APF平均值＞5.5，得4分；</w:t>
            </w:r>
          </w:p>
          <w:p w14:paraId="495E7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5.0≤APF平均值≤5.5，得2分；</w:t>
            </w:r>
          </w:p>
          <w:p w14:paraId="75D8A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其他情况不得分；</w:t>
            </w:r>
          </w:p>
          <w:p w14:paraId="67546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满分为4分。</w:t>
            </w:r>
          </w:p>
          <w:p w14:paraId="7B93E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kern w:val="2"/>
                <w:sz w:val="21"/>
                <w:szCs w:val="21"/>
                <w:lang w:val="en-US" w:eastAsia="zh-CN" w:bidi="ar-SA"/>
              </w:rPr>
              <w:t>注：在响应文件中须提供具备CMA或CNAS认证的第三方检测机构出具的检测报告扫描件或中国能效标识网查询截图。</w:t>
            </w:r>
          </w:p>
        </w:tc>
      </w:tr>
      <w:tr w14:paraId="7C42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vMerge w:val="continue"/>
            <w:tcBorders>
              <w:left w:val="single" w:color="auto" w:sz="4" w:space="0"/>
              <w:bottom w:val="single" w:color="auto" w:sz="4" w:space="0"/>
              <w:right w:val="single" w:color="auto" w:sz="4" w:space="0"/>
            </w:tcBorders>
            <w:shd w:val="clear" w:color="auto" w:fill="auto"/>
            <w:vAlign w:val="center"/>
          </w:tcPr>
          <w:p w14:paraId="3405D57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0799730C">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4EC6A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所投变频多联空调机组具有通信实时可靠性一级、内机断电通信、断电控阀、通信线任意拓扑能力。每能够体现一项得1分，满分4分。</w:t>
            </w:r>
          </w:p>
          <w:p w14:paraId="481A1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kern w:val="2"/>
                <w:sz w:val="21"/>
                <w:szCs w:val="21"/>
                <w:lang w:val="en-US" w:eastAsia="zh-CN" w:bidi="ar-SA"/>
              </w:rPr>
              <w:t>注：在响应文件中须提供具备CMA或CNAS认证的第三方检测机构出具的检测报告扫描件。</w:t>
            </w:r>
          </w:p>
        </w:tc>
      </w:tr>
      <w:tr w14:paraId="04F9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25BE00B0">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项目实施计划</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5C663949">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B843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根据各响应人提供的项目实施计划进行综合评价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45CD3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（1）项目管理及进度安排；</w:t>
            </w:r>
          </w:p>
          <w:p w14:paraId="6A1B3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（2）进度保证措施；</w:t>
            </w:r>
          </w:p>
          <w:p w14:paraId="2155C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（3）质量保证措施；</w:t>
            </w:r>
          </w:p>
          <w:p w14:paraId="2B14A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（4）验收方案；</w:t>
            </w:r>
          </w:p>
          <w:p w14:paraId="1FFBF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项目安全文明措施。</w:t>
            </w:r>
          </w:p>
          <w:p w14:paraId="0881A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部分满</w:t>
            </w:r>
            <w:r>
              <w:rPr>
                <w:rFonts w:hint="eastAsia" w:ascii="仿宋" w:hAnsi="仿宋" w:eastAsia="仿宋" w:cs="仿宋"/>
                <w:color w:val="000000"/>
                <w:sz w:val="21"/>
                <w:szCs w:val="21"/>
              </w:rPr>
              <w:t>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w:t>
            </w:r>
          </w:p>
        </w:tc>
      </w:tr>
      <w:tr w14:paraId="56C8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6E5559AD">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售后服务方案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51A5786">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2C1C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eastAsia" w:ascii="仿宋" w:hAnsi="仿宋" w:eastAsia="仿宋" w:cs="仿宋"/>
                <w:color w:val="000000"/>
                <w:sz w:val="21"/>
                <w:szCs w:val="21"/>
                <w:lang w:val="en-US" w:eastAsia="zh-CN"/>
              </w:rPr>
              <w:t>售后服务方案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1B18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（1）售后</w:t>
            </w:r>
            <w:r>
              <w:rPr>
                <w:rFonts w:hint="eastAsia" w:ascii="仿宋" w:hAnsi="仿宋" w:eastAsia="仿宋" w:cs="仿宋"/>
                <w:color w:val="000000"/>
                <w:sz w:val="21"/>
                <w:szCs w:val="21"/>
              </w:rPr>
              <w:t>人员安排</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3D255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（2）服务响应时间；</w:t>
            </w:r>
          </w:p>
          <w:p w14:paraId="66EEB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w:t>
            </w:r>
            <w:r>
              <w:rPr>
                <w:rFonts w:hint="eastAsia" w:ascii="仿宋" w:hAnsi="仿宋" w:eastAsia="仿宋" w:cs="仿宋"/>
                <w:color w:val="000000"/>
                <w:sz w:val="21"/>
                <w:szCs w:val="21"/>
              </w:rPr>
              <w:t>故障解决方案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1FED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（4）备品备件储备情况。</w:t>
            </w:r>
          </w:p>
          <w:p w14:paraId="0D2B72F0">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分。</w:t>
            </w:r>
          </w:p>
        </w:tc>
      </w:tr>
      <w:tr w14:paraId="4488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12" w:type="dxa"/>
            <w:vMerge w:val="continue"/>
            <w:tcBorders>
              <w:left w:val="single" w:color="auto" w:sz="4" w:space="0"/>
              <w:bottom w:val="single" w:color="auto" w:sz="4" w:space="0"/>
              <w:right w:val="single" w:color="auto" w:sz="4" w:space="0"/>
            </w:tcBorders>
            <w:shd w:val="clear" w:color="auto" w:fill="auto"/>
            <w:vAlign w:val="center"/>
          </w:tcPr>
          <w:p w14:paraId="7F083CD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szCs w:val="21"/>
              </w:rPr>
            </w:pP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35602BA">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szCs w:val="21"/>
                <w:lang w:val="en-US" w:eastAsia="zh-CN"/>
              </w:rPr>
            </w:pP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3</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823811C">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sz w:val="21"/>
                <w:szCs w:val="21"/>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质保期承诺：响应人满足采购需求里合同设备质保期2年的前提下，每增加0.5年质保得1.5分，最高得3分。（提供承诺函，加盖公章）</w:t>
            </w:r>
          </w:p>
        </w:tc>
      </w:tr>
    </w:tbl>
    <w:p w14:paraId="1AFB21C8">
      <w:pPr>
        <w:pStyle w:val="24"/>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60D66E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2C5B8DC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最低的价格为评分基准价，价格得分＝（评分基准价/响应报价）*20，保留两位小数。</w:t>
      </w:r>
    </w:p>
    <w:p w14:paraId="2FFF7A8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47D8F6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0E8C01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51CB73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0183C6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E99AF1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23724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4900A80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73A8935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(1)</w:t>
      </w:r>
      <w:r>
        <w:rPr>
          <w:rFonts w:hint="eastAsia" w:ascii="仿宋" w:hAnsi="仿宋" w:eastAsia="仿宋" w:cs="仿宋"/>
          <w:sz w:val="24"/>
          <w:szCs w:val="24"/>
          <w:highlight w:val="none"/>
        </w:rPr>
        <w:t>供应商的姓名或者名称、地址、邮编、联系人及联系电话；</w:t>
      </w:r>
    </w:p>
    <w:p w14:paraId="6ECDBCCA">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(2)</w:t>
      </w:r>
      <w:r>
        <w:rPr>
          <w:rFonts w:hint="eastAsia" w:ascii="仿宋" w:hAnsi="仿宋" w:eastAsia="仿宋" w:cs="仿宋"/>
          <w:sz w:val="24"/>
          <w:szCs w:val="24"/>
          <w:highlight w:val="none"/>
        </w:rPr>
        <w:t>质疑项目的名称、编号；</w:t>
      </w:r>
    </w:p>
    <w:p w14:paraId="5B17F077">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(3)</w:t>
      </w:r>
      <w:r>
        <w:rPr>
          <w:rFonts w:hint="eastAsia" w:ascii="仿宋" w:hAnsi="仿宋" w:eastAsia="仿宋" w:cs="仿宋"/>
          <w:sz w:val="24"/>
          <w:szCs w:val="24"/>
          <w:highlight w:val="none"/>
        </w:rPr>
        <w:t>具体、明确的质疑事项和与质疑事项相关的请求；</w:t>
      </w:r>
    </w:p>
    <w:p w14:paraId="1EB44485">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(4)</w:t>
      </w:r>
      <w:r>
        <w:rPr>
          <w:rFonts w:hint="eastAsia" w:ascii="仿宋" w:hAnsi="仿宋" w:eastAsia="仿宋" w:cs="仿宋"/>
          <w:sz w:val="24"/>
          <w:szCs w:val="24"/>
          <w:highlight w:val="none"/>
        </w:rPr>
        <w:t>事实依据；</w:t>
      </w:r>
    </w:p>
    <w:p w14:paraId="40BBE538">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(5)</w:t>
      </w:r>
      <w:r>
        <w:rPr>
          <w:rFonts w:hint="eastAsia" w:ascii="仿宋" w:hAnsi="仿宋" w:eastAsia="仿宋" w:cs="仿宋"/>
          <w:sz w:val="24"/>
          <w:szCs w:val="24"/>
          <w:highlight w:val="none"/>
        </w:rPr>
        <w:t>必要的法律依据；</w:t>
      </w:r>
    </w:p>
    <w:p w14:paraId="3BA43F5E">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(6)</w:t>
      </w:r>
      <w:r>
        <w:rPr>
          <w:rFonts w:hint="eastAsia" w:ascii="仿宋" w:hAnsi="仿宋" w:eastAsia="仿宋" w:cs="仿宋"/>
          <w:sz w:val="24"/>
          <w:szCs w:val="24"/>
          <w:highlight w:val="none"/>
        </w:rPr>
        <w:t>提出质疑的日期。</w:t>
      </w:r>
    </w:p>
    <w:p w14:paraId="5FCB1B5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6957B4DF">
      <w:pPr>
        <w:pStyle w:val="22"/>
        <w:rPr>
          <w:rFonts w:hint="eastAsia" w:ascii="微软雅黑" w:hAnsi="微软雅黑" w:eastAsia="微软雅黑" w:cs="微软雅黑"/>
          <w:color w:val="000000"/>
          <w:highlight w:val="none"/>
        </w:rPr>
      </w:pPr>
    </w:p>
    <w:p w14:paraId="4C31636B">
      <w:pPr>
        <w:pStyle w:val="22"/>
        <w:rPr>
          <w:rFonts w:hint="eastAsia" w:ascii="微软雅黑" w:hAnsi="微软雅黑" w:eastAsia="微软雅黑" w:cs="微软雅黑"/>
          <w:color w:val="000000"/>
          <w:highlight w:val="none"/>
        </w:rPr>
      </w:pPr>
    </w:p>
    <w:p w14:paraId="43B15B10">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357EAB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0D0ACB7">
      <w:pPr>
        <w:rPr>
          <w:rFonts w:hint="eastAsia" w:ascii="微软雅黑" w:hAnsi="微软雅黑" w:eastAsia="微软雅黑" w:cs="微软雅黑"/>
          <w:color w:val="000000"/>
          <w:highlight w:val="none"/>
        </w:rPr>
      </w:pPr>
    </w:p>
    <w:p w14:paraId="42244ADF">
      <w:pPr>
        <w:rPr>
          <w:rFonts w:hint="eastAsia" w:ascii="微软雅黑" w:hAnsi="微软雅黑" w:eastAsia="微软雅黑" w:cs="微软雅黑"/>
          <w:color w:val="000000"/>
          <w:highlight w:val="none"/>
        </w:rPr>
      </w:pPr>
    </w:p>
    <w:p w14:paraId="3B619BC1">
      <w:pPr>
        <w:rPr>
          <w:rFonts w:hint="eastAsia" w:ascii="微软雅黑" w:hAnsi="微软雅黑" w:eastAsia="微软雅黑" w:cs="微软雅黑"/>
          <w:color w:val="000000"/>
          <w:highlight w:val="none"/>
        </w:rPr>
      </w:pPr>
    </w:p>
    <w:p w14:paraId="30025D5E">
      <w:pPr>
        <w:rPr>
          <w:rFonts w:hint="eastAsia" w:ascii="微软雅黑" w:hAnsi="微软雅黑" w:eastAsia="微软雅黑" w:cs="微软雅黑"/>
          <w:color w:val="000000"/>
          <w:highlight w:val="none"/>
        </w:rPr>
      </w:pPr>
    </w:p>
    <w:p w14:paraId="4A025068">
      <w:pPr>
        <w:rPr>
          <w:rFonts w:hint="eastAsia" w:ascii="微软雅黑" w:hAnsi="微软雅黑" w:eastAsia="微软雅黑" w:cs="微软雅黑"/>
          <w:color w:val="000000"/>
          <w:highlight w:val="none"/>
        </w:rPr>
      </w:pPr>
    </w:p>
    <w:p w14:paraId="125E6FDB">
      <w:pPr>
        <w:rPr>
          <w:rFonts w:hint="eastAsia" w:ascii="微软雅黑" w:hAnsi="微软雅黑" w:eastAsia="微软雅黑" w:cs="微软雅黑"/>
          <w:color w:val="000000"/>
          <w:highlight w:val="none"/>
        </w:rPr>
      </w:pPr>
    </w:p>
    <w:p w14:paraId="1365B08B">
      <w:pPr>
        <w:rPr>
          <w:rFonts w:hint="eastAsia" w:ascii="微软雅黑" w:hAnsi="微软雅黑" w:eastAsia="微软雅黑" w:cs="微软雅黑"/>
          <w:color w:val="000000"/>
          <w:highlight w:val="none"/>
        </w:rPr>
      </w:pPr>
    </w:p>
    <w:p w14:paraId="650C3C64">
      <w:pPr>
        <w:rPr>
          <w:rFonts w:hint="eastAsia" w:ascii="微软雅黑" w:hAnsi="微软雅黑" w:eastAsia="微软雅黑" w:cs="微软雅黑"/>
          <w:color w:val="000000"/>
          <w:highlight w:val="none"/>
        </w:rPr>
      </w:pPr>
    </w:p>
    <w:p w14:paraId="4DDF6C29">
      <w:pPr>
        <w:rPr>
          <w:rFonts w:hint="eastAsia" w:ascii="微软雅黑" w:hAnsi="微软雅黑" w:eastAsia="微软雅黑" w:cs="微软雅黑"/>
          <w:color w:val="000000"/>
          <w:highlight w:val="none"/>
        </w:rPr>
      </w:pPr>
    </w:p>
    <w:p w14:paraId="4551304A">
      <w:pPr>
        <w:rPr>
          <w:rFonts w:hint="eastAsia" w:ascii="微软雅黑" w:hAnsi="微软雅黑" w:eastAsia="微软雅黑" w:cs="微软雅黑"/>
          <w:color w:val="000000"/>
          <w:highlight w:val="none"/>
        </w:rPr>
      </w:pPr>
    </w:p>
    <w:p w14:paraId="6CC1D718">
      <w:pPr>
        <w:rPr>
          <w:rFonts w:hint="eastAsia" w:ascii="微软雅黑" w:hAnsi="微软雅黑" w:eastAsia="微软雅黑" w:cs="微软雅黑"/>
          <w:color w:val="000000"/>
          <w:highlight w:val="none"/>
        </w:rPr>
      </w:pPr>
    </w:p>
    <w:p w14:paraId="4ABF732E">
      <w:pPr>
        <w:rPr>
          <w:rFonts w:hint="eastAsia" w:ascii="微软雅黑" w:hAnsi="微软雅黑" w:eastAsia="微软雅黑" w:cs="微软雅黑"/>
          <w:color w:val="000000"/>
          <w:highlight w:val="none"/>
        </w:rPr>
      </w:pPr>
    </w:p>
    <w:p w14:paraId="08AE4705">
      <w:pPr>
        <w:rPr>
          <w:rFonts w:hint="eastAsia" w:ascii="微软雅黑" w:hAnsi="微软雅黑" w:eastAsia="微软雅黑" w:cs="微软雅黑"/>
          <w:color w:val="000000"/>
          <w:highlight w:val="none"/>
        </w:rPr>
      </w:pPr>
    </w:p>
    <w:p w14:paraId="11CE594D">
      <w:pPr>
        <w:rPr>
          <w:rFonts w:hint="eastAsia" w:ascii="微软雅黑" w:hAnsi="微软雅黑" w:eastAsia="微软雅黑" w:cs="微软雅黑"/>
          <w:color w:val="000000"/>
          <w:highlight w:val="none"/>
        </w:rPr>
      </w:pPr>
    </w:p>
    <w:p w14:paraId="0D62EC90">
      <w:pPr>
        <w:rPr>
          <w:rFonts w:hint="eastAsia" w:ascii="微软雅黑" w:hAnsi="微软雅黑" w:eastAsia="微软雅黑" w:cs="微软雅黑"/>
          <w:color w:val="000000"/>
          <w:highlight w:val="none"/>
        </w:rPr>
      </w:pPr>
    </w:p>
    <w:p w14:paraId="43CEE98C">
      <w:pPr>
        <w:rPr>
          <w:rFonts w:hint="eastAsia" w:ascii="微软雅黑" w:hAnsi="微软雅黑" w:eastAsia="微软雅黑" w:cs="微软雅黑"/>
          <w:color w:val="000000"/>
          <w:highlight w:val="none"/>
        </w:rPr>
      </w:pPr>
    </w:p>
    <w:p w14:paraId="0758F51D">
      <w:pPr>
        <w:rPr>
          <w:rFonts w:hint="eastAsia" w:ascii="微软雅黑" w:hAnsi="微软雅黑" w:eastAsia="微软雅黑" w:cs="微软雅黑"/>
          <w:color w:val="000000"/>
          <w:highlight w:val="none"/>
        </w:rPr>
      </w:pPr>
    </w:p>
    <w:p w14:paraId="790A9614">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EE31EE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BE77A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3A11F96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81CE8F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2226785">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D3098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1F7CCAB">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96EE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EA16A9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C3A938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EB5480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8E34C7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57AF5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E51CF9">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F0D90B6">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4205E10B">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37168AB3">
      <w:pPr>
        <w:shd w:val="clear" w:color="auto" w:fill="FFFFFF"/>
        <w:spacing w:beforeAutospacing="1"/>
        <w:rPr>
          <w:rFonts w:hint="eastAsia" w:ascii="仿宋" w:hAnsi="仿宋" w:eastAsia="仿宋" w:cs="仿宋"/>
          <w:color w:val="000000"/>
          <w:sz w:val="21"/>
          <w:szCs w:val="24"/>
          <w:highlight w:val="none"/>
          <w:shd w:val="clear" w:color="auto" w:fill="FFFFFF"/>
        </w:rPr>
      </w:pPr>
    </w:p>
    <w:p w14:paraId="755A30BE">
      <w:pPr>
        <w:shd w:val="clear" w:color="auto" w:fill="FFFFFF"/>
        <w:spacing w:beforeAutospacing="1"/>
        <w:rPr>
          <w:rFonts w:hint="eastAsia" w:ascii="仿宋" w:hAnsi="仿宋" w:eastAsia="仿宋" w:cs="仿宋"/>
          <w:color w:val="000000"/>
          <w:sz w:val="21"/>
          <w:szCs w:val="24"/>
          <w:highlight w:val="none"/>
          <w:shd w:val="clear" w:color="auto" w:fill="FFFFFF"/>
        </w:rPr>
      </w:pPr>
    </w:p>
    <w:p w14:paraId="28E4B9A6">
      <w:pPr>
        <w:pStyle w:val="22"/>
        <w:rPr>
          <w:rFonts w:hint="eastAsia" w:ascii="仿宋" w:hAnsi="仿宋" w:eastAsia="仿宋" w:cs="仿宋"/>
          <w:highlight w:val="none"/>
        </w:rPr>
      </w:pPr>
    </w:p>
    <w:p w14:paraId="1258DF77">
      <w:pPr>
        <w:shd w:val="clear" w:color="auto" w:fill="FFFFFF"/>
        <w:spacing w:beforeAutospacing="1"/>
        <w:rPr>
          <w:rFonts w:hint="eastAsia" w:ascii="仿宋" w:hAnsi="仿宋" w:eastAsia="仿宋" w:cs="仿宋"/>
          <w:color w:val="000000"/>
          <w:sz w:val="21"/>
          <w:szCs w:val="24"/>
          <w:highlight w:val="none"/>
          <w:shd w:val="clear" w:color="auto" w:fill="FFFFFF"/>
        </w:rPr>
      </w:pPr>
    </w:p>
    <w:p w14:paraId="06750B80">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658BFD1E">
      <w:pPr>
        <w:spacing w:beforeAutospacing="1" w:line="360" w:lineRule="auto"/>
        <w:rPr>
          <w:rFonts w:hint="eastAsia" w:ascii="仿宋" w:hAnsi="仿宋" w:eastAsia="仿宋" w:cs="仿宋"/>
          <w:b/>
          <w:color w:val="000000"/>
          <w:sz w:val="48"/>
          <w:szCs w:val="48"/>
          <w:highlight w:val="none"/>
        </w:rPr>
      </w:pPr>
    </w:p>
    <w:p w14:paraId="105704C3">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C571655">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72EF01C3">
      <w:pPr>
        <w:spacing w:beforeAutospacing="1" w:line="360" w:lineRule="auto"/>
        <w:rPr>
          <w:rFonts w:hint="eastAsia" w:ascii="仿宋" w:hAnsi="仿宋" w:eastAsia="仿宋" w:cs="仿宋"/>
          <w:b/>
          <w:color w:val="000000"/>
          <w:sz w:val="28"/>
          <w:szCs w:val="28"/>
          <w:highlight w:val="none"/>
        </w:rPr>
      </w:pPr>
    </w:p>
    <w:tbl>
      <w:tblPr>
        <w:tblStyle w:val="17"/>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E72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43034B5">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1F70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7357961">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DDA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4E2BDF6">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0760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FD7FF7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3DEFE925">
      <w:pPr>
        <w:spacing w:beforeAutospacing="1" w:line="360" w:lineRule="auto"/>
        <w:rPr>
          <w:rFonts w:hint="eastAsia" w:ascii="仿宋_GB2312" w:eastAsia="仿宋_GB2312" w:cs="仿宋_GB2312"/>
          <w:b/>
          <w:color w:val="000000"/>
          <w:sz w:val="28"/>
          <w:szCs w:val="28"/>
          <w:highlight w:val="none"/>
        </w:rPr>
      </w:pPr>
    </w:p>
    <w:p w14:paraId="62D20C85">
      <w:pPr>
        <w:pStyle w:val="22"/>
        <w:rPr>
          <w:rFonts w:hint="eastAsia"/>
          <w:highlight w:val="none"/>
        </w:rPr>
      </w:pPr>
    </w:p>
    <w:p w14:paraId="2DBDA043">
      <w:pPr>
        <w:pStyle w:val="22"/>
        <w:rPr>
          <w:rFonts w:hint="eastAsia"/>
          <w:highlight w:val="none"/>
        </w:rPr>
      </w:pPr>
    </w:p>
    <w:p w14:paraId="2CA1C2EA">
      <w:pPr>
        <w:pStyle w:val="22"/>
        <w:rPr>
          <w:rFonts w:hint="eastAsia"/>
          <w:highlight w:val="none"/>
        </w:rPr>
      </w:pPr>
    </w:p>
    <w:p w14:paraId="31BAD6D9">
      <w:pPr>
        <w:pStyle w:val="22"/>
        <w:rPr>
          <w:rFonts w:hint="eastAsia"/>
          <w:highlight w:val="none"/>
        </w:rPr>
      </w:pPr>
    </w:p>
    <w:p w14:paraId="2022E1A0">
      <w:pPr>
        <w:pStyle w:val="24"/>
        <w:ind w:firstLine="0" w:firstLineChars="0"/>
        <w:rPr>
          <w:rFonts w:hint="eastAsia" w:ascii="仿宋_GB2312" w:eastAsia="仿宋_GB2312" w:cs="仿宋_GB2312"/>
          <w:b/>
          <w:color w:val="000000"/>
          <w:sz w:val="28"/>
          <w:szCs w:val="28"/>
          <w:highlight w:val="none"/>
        </w:rPr>
      </w:pPr>
    </w:p>
    <w:p w14:paraId="5410CEC8">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D4D4289">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6F27D6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FF7A28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1044A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8DE2D15">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0DE9FF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根据《中华人民共和国民法典》及中山大学孙逸仙纪念医院北院区检验科、南院区逸仙楼四楼消毒供应中心空调系统升级改造服务项目的采购结果和</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的要求，经甲、乙双方协商，本着平等互利和诚实信用的原则，一致同意订立本合同，共同遵守。具体条款如下：</w:t>
      </w:r>
    </w:p>
    <w:p w14:paraId="731A609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一、服务项目</w:t>
      </w:r>
    </w:p>
    <w:p w14:paraId="4D9BC47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项目名称：中山大学孙逸仙纪念医院北院区检验科、南院区逸仙楼四楼消毒供应中心空调系统升级改造服务项目</w:t>
      </w:r>
    </w:p>
    <w:p w14:paraId="538FDCF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项目实施地点：中山大学孙逸仙纪念医院北院区检验科、南院区逸仙楼四楼消毒供应中心。</w:t>
      </w:r>
    </w:p>
    <w:p w14:paraId="05D8855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服务期限：自</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发出通知之日起45日内，完成设备的供货、安装、调试及验收工作，并将设备交付</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投入正常使用。北院区检验科、南院区逸仙楼四楼消毒供应中心空调系统升级改造服务的时间，分别自</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 xml:space="preserve">通知之日起按45日计算。施工工作可能同时开展，也可能先后分别进行。 </w:t>
      </w:r>
    </w:p>
    <w:p w14:paraId="716C70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技术要求</w:t>
      </w:r>
    </w:p>
    <w:p w14:paraId="566F6098">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乙方为</w:t>
      </w:r>
      <w:r>
        <w:rPr>
          <w:rFonts w:hint="eastAsia" w:ascii="仿宋" w:hAnsi="仿宋" w:eastAsia="仿宋" w:cs="仿宋"/>
          <w:color w:val="000000"/>
          <w:sz w:val="24"/>
          <w:szCs w:val="24"/>
          <w:highlight w:val="none"/>
        </w:rPr>
        <w:t>本项目</w:t>
      </w:r>
      <w:r>
        <w:rPr>
          <w:rFonts w:hint="eastAsia" w:ascii="仿宋" w:hAnsi="仿宋" w:eastAsia="仿宋" w:cs="仿宋"/>
          <w:color w:val="000000"/>
          <w:sz w:val="24"/>
          <w:szCs w:val="24"/>
          <w:highlight w:val="none"/>
          <w:lang w:val="en-US" w:eastAsia="zh-CN"/>
        </w:rPr>
        <w:t>提供</w:t>
      </w:r>
      <w:r>
        <w:rPr>
          <w:rFonts w:hint="eastAsia" w:ascii="仿宋" w:hAnsi="仿宋" w:eastAsia="仿宋" w:cs="仿宋"/>
          <w:color w:val="000000"/>
          <w:sz w:val="24"/>
          <w:szCs w:val="24"/>
          <w:highlight w:val="none"/>
        </w:rPr>
        <w:t>的多联机产品的压缩机需采用喷气增焓压缩机，并且采用环保冷媒R410A。</w:t>
      </w:r>
    </w:p>
    <w:p w14:paraId="4E368BDD">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提供的设备应适应</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所在地的气象条件，且能够在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所在地的极端天气状况下，室外机应确保正常运行。</w:t>
      </w:r>
    </w:p>
    <w:p w14:paraId="6C5B0E0F">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室外机需具备静音运转功能，夜间可启动静音运转，以降低室外机的运转噪音。 </w:t>
      </w:r>
    </w:p>
    <w:p w14:paraId="124AB6AE">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室外机电脑控制板采用SMT封固技术，保护电脑主板不受风沙及高湿天气影响。</w:t>
      </w:r>
    </w:p>
    <w:p w14:paraId="5D34965C">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停电再启动功能，遇到意外断电情况，系统记录运行前的运转模式，待电源恢复后，系统自动恢复至断电前状态。 </w:t>
      </w:r>
    </w:p>
    <w:p w14:paraId="0C19F3CC">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电控电路中增加放电管以及压敏电阻设计，可在机组发生雷击时有效吸收瞬间较高的雷击电压，保护电路后端重要电器部件免受损失。</w:t>
      </w:r>
    </w:p>
    <w:p w14:paraId="08F97072">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多联式室外机应采用一体式四面热交换器，提高系统的换热效率。 </w:t>
      </w:r>
    </w:p>
    <w:p w14:paraId="18210018">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机组控制器及通讯线应为安全特低电压供电</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与强电间应有安全隔离变压器且符合加强绝缘要求。 </w:t>
      </w:r>
    </w:p>
    <w:p w14:paraId="2845CA34">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为保证多联机设备使用效果及延长使用寿命，所投设备具有自动除尘高温除菌清洁功能</w:t>
      </w:r>
      <w:r>
        <w:rPr>
          <w:rFonts w:hint="eastAsia" w:ascii="仿宋" w:hAnsi="仿宋" w:eastAsia="仿宋" w:cs="仿宋"/>
          <w:color w:val="000000"/>
          <w:sz w:val="24"/>
          <w:szCs w:val="24"/>
          <w:highlight w:val="none"/>
          <w:lang w:eastAsia="zh-CN"/>
        </w:rPr>
        <w:t>。</w:t>
      </w:r>
    </w:p>
    <w:p w14:paraId="0F87CDED">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多联式室内机应具有智能风量调节技术，当空调的进、出风口滤网或风道被堵塞时，机器可依据检测到的静压变化来自动调节电机转速，维持空调出风风量恒定，不影响制冷或制热效果。</w:t>
      </w:r>
    </w:p>
    <w:p w14:paraId="709E3E57">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为保障多联式空调机组使用过程中电器部件节能高效，所投多联机室外机具备应机组应采用高效直流变速电机，电机可实现无级变频调节。</w:t>
      </w:r>
    </w:p>
    <w:p w14:paraId="48AD2985">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为保障机组使用过程中电器部件节能高效，所投多联式室外机应采用高效直流变速电机，电机可实现无级变频调节，且电机效率应不低于88%。 </w:t>
      </w:r>
    </w:p>
    <w:p w14:paraId="2B5D67E2">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为确保多联式空调机组在使用过程中系统设计具备高效性，要求所投标产品在设计时考虑采取有效降低系统低压侧压力损失的措施，以提升机组的能源利用效率。</w:t>
      </w:r>
    </w:p>
    <w:p w14:paraId="213A85F9">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所投多联式室外机采用多组换热器设计方案，通过多电子膨胀阀控制，使得系统保持合适的压力，增加系统运行稳定性。</w:t>
      </w:r>
    </w:p>
    <w:p w14:paraId="7BD7396E">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w:t>
      </w:r>
      <w:r>
        <w:rPr>
          <w:rFonts w:hint="eastAsia" w:ascii="仿宋" w:hAnsi="仿宋" w:eastAsia="仿宋" w:cs="仿宋"/>
          <w:color w:val="000000"/>
          <w:sz w:val="24"/>
          <w:szCs w:val="24"/>
          <w:highlight w:val="none"/>
        </w:rPr>
        <w:t xml:space="preserve">具备恒温抑霜功能：在高湿度环境下，启用恒温抑霜模式时，机组周期制热量能够提升幅度达5%以上；在低湿度环境下，启用恒温抑霜模式时，除霜周期延长幅度能够达10%以上，可实现良好的制热效果。 </w:t>
      </w:r>
    </w:p>
    <w:p w14:paraId="705DA3C3">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为体现多联式空调机组节能性，所投多联式空调机组的最大全年性能系数APF值≥</w:t>
      </w:r>
      <w:r>
        <w:rPr>
          <w:rFonts w:hint="eastAsia" w:ascii="仿宋" w:hAnsi="仿宋" w:eastAsia="仿宋" w:cs="仿宋"/>
          <w:color w:val="000000"/>
          <w:sz w:val="24"/>
          <w:szCs w:val="24"/>
          <w:highlight w:val="none"/>
          <w:lang w:eastAsia="zh-CN"/>
        </w:rPr>
        <w:t>5.5</w:t>
      </w:r>
      <w:r>
        <w:rPr>
          <w:rFonts w:hint="eastAsia" w:ascii="仿宋" w:hAnsi="仿宋" w:eastAsia="仿宋" w:cs="仿宋"/>
          <w:color w:val="000000"/>
          <w:sz w:val="24"/>
          <w:szCs w:val="24"/>
          <w:highlight w:val="none"/>
        </w:rPr>
        <w:t>。</w:t>
      </w:r>
    </w:p>
    <w:p w14:paraId="38094545">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所投变频多联空调机组具有通信实时可靠性一级、内机断电通信、断电控阀、通信线任意拓扑能力。</w:t>
      </w:r>
    </w:p>
    <w:p w14:paraId="34DAF859">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本项目所涉及的多联式室外机以及出风嵌入机，均归属于多联式空调（热泵）机组（制冷量＞14000W），属于节能产品政府采购品目清单中的强制采购品目产品。</w:t>
      </w:r>
    </w:p>
    <w:p w14:paraId="474B5D8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三、</w:t>
      </w:r>
      <w:r>
        <w:rPr>
          <w:rFonts w:hint="eastAsia" w:ascii="仿宋" w:hAnsi="仿宋" w:eastAsia="仿宋" w:cs="仿宋"/>
          <w:color w:val="000000"/>
          <w:sz w:val="24"/>
          <w:szCs w:val="24"/>
          <w:highlight w:val="none"/>
          <w:lang w:val="en-US" w:eastAsia="zh-CN"/>
        </w:rPr>
        <w:t>合同金额</w:t>
      </w:r>
    </w:p>
    <w:p w14:paraId="44AACCA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1.合同</w:t>
      </w:r>
      <w:r>
        <w:rPr>
          <w:rFonts w:hint="eastAsia" w:ascii="仿宋" w:hAnsi="仿宋" w:eastAsia="仿宋" w:cs="仿宋"/>
          <w:color w:val="000000"/>
          <w:sz w:val="24"/>
          <w:szCs w:val="24"/>
          <w:highlight w:val="none"/>
        </w:rPr>
        <w:t>总金额：￥     元（大写：     元）。该合同总金额是完成本项目的所有费用，含货物采购、包装、装卸、检测、运输、安装、调试、资料费、服务费、税费和伴随货物服务的其他所有费用。</w:t>
      </w:r>
    </w:p>
    <w:p w14:paraId="25BFE66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乙方报价的综合单价均应包含材料设备安装的辅材、辅料、配件，确保提供的产品及所有配套件的完整性，甲方不再对此另行支付任何费用。</w:t>
      </w:r>
    </w:p>
    <w:p w14:paraId="1C39CDF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3.乙方</w:t>
      </w:r>
      <w:r>
        <w:rPr>
          <w:rFonts w:hint="eastAsia" w:ascii="仿宋" w:hAnsi="仿宋" w:eastAsia="仿宋" w:cs="仿宋"/>
          <w:color w:val="000000"/>
          <w:sz w:val="24"/>
          <w:szCs w:val="24"/>
          <w:highlight w:val="none"/>
        </w:rPr>
        <w:t>应在充分考虑可能发生的突发状况的基础上合理报价，在合同执行期间保持不变，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不得再以其它任何形式向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索要增加任何的费用。</w:t>
      </w:r>
    </w:p>
    <w:p w14:paraId="5C5176D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价格清单详见附件。</w:t>
      </w:r>
    </w:p>
    <w:p w14:paraId="5ECF044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四、付款方式</w:t>
      </w:r>
    </w:p>
    <w:p w14:paraId="4AF4FB0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1.在</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完成本项目服务后，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凭发票、</w:t>
      </w:r>
      <w:r>
        <w:rPr>
          <w:rFonts w:hint="eastAsia" w:ascii="仿宋" w:hAnsi="仿宋" w:eastAsia="仿宋" w:cs="仿宋"/>
          <w:b w:val="0"/>
          <w:bCs/>
          <w:color w:val="000000"/>
          <w:sz w:val="24"/>
          <w:szCs w:val="24"/>
          <w:highlight w:val="none"/>
          <w:lang w:eastAsia="zh-CN"/>
        </w:rPr>
        <w:t>空调系统</w:t>
      </w:r>
      <w:r>
        <w:rPr>
          <w:rFonts w:hint="eastAsia" w:ascii="仿宋" w:hAnsi="仿宋" w:eastAsia="仿宋" w:cs="仿宋"/>
          <w:color w:val="000000"/>
          <w:sz w:val="24"/>
          <w:szCs w:val="24"/>
          <w:highlight w:val="none"/>
        </w:rPr>
        <w:t>升级改造服务清单（须经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申请付款，</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验收通过的，支付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服务费用。如服务过程中发现有不达标情况，</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 xml:space="preserve">可拒绝验收通过。  </w:t>
      </w:r>
    </w:p>
    <w:p w14:paraId="4F4FC8B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确定本项目</w:t>
      </w:r>
      <w:r>
        <w:rPr>
          <w:rFonts w:hint="eastAsia" w:ascii="仿宋" w:hAnsi="仿宋" w:eastAsia="仿宋" w:cs="仿宋"/>
          <w:b w:val="0"/>
          <w:bCs/>
          <w:color w:val="000000"/>
          <w:sz w:val="24"/>
          <w:szCs w:val="24"/>
          <w:highlight w:val="none"/>
          <w:lang w:eastAsia="zh-CN"/>
        </w:rPr>
        <w:t>北院区检验科、南院区逸仙楼四楼消毒供应中心空调系统升级改造服务工作</w:t>
      </w:r>
      <w:r>
        <w:rPr>
          <w:rFonts w:hint="eastAsia" w:ascii="仿宋" w:hAnsi="仿宋" w:eastAsia="仿宋" w:cs="仿宋"/>
          <w:color w:val="000000"/>
          <w:sz w:val="24"/>
          <w:szCs w:val="24"/>
          <w:highlight w:val="none"/>
        </w:rPr>
        <w:t>的具体内容后，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需编制相关改造施工方案及材料清单的工程量清单，经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确认同意后方可实施。相关工程费用已包含在</w:t>
      </w:r>
      <w:r>
        <w:rPr>
          <w:rFonts w:hint="eastAsia" w:ascii="仿宋" w:hAnsi="仿宋" w:eastAsia="仿宋" w:cs="仿宋"/>
          <w:color w:val="000000"/>
          <w:sz w:val="24"/>
          <w:szCs w:val="24"/>
          <w:highlight w:val="none"/>
          <w:lang w:val="en-US" w:eastAsia="zh-CN"/>
        </w:rPr>
        <w:t>合同总价</w:t>
      </w:r>
      <w:r>
        <w:rPr>
          <w:rFonts w:hint="eastAsia" w:ascii="仿宋" w:hAnsi="仿宋" w:eastAsia="仿宋" w:cs="仿宋"/>
          <w:color w:val="000000"/>
          <w:sz w:val="24"/>
          <w:szCs w:val="24"/>
          <w:highlight w:val="none"/>
        </w:rPr>
        <w:t>内，未经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同意的改造施工内容所产生的额外费用，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不予支付。</w:t>
      </w:r>
    </w:p>
    <w:p w14:paraId="279046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3.甲方</w:t>
      </w:r>
      <w:r>
        <w:rPr>
          <w:rFonts w:hint="eastAsia" w:ascii="仿宋" w:hAnsi="仿宋" w:eastAsia="仿宋" w:cs="仿宋"/>
          <w:color w:val="000000"/>
          <w:sz w:val="24"/>
          <w:szCs w:val="24"/>
          <w:highlight w:val="none"/>
        </w:rPr>
        <w:t>在收到</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开具等额合法发票</w:t>
      </w:r>
      <w:r>
        <w:rPr>
          <w:rFonts w:hint="eastAsia" w:ascii="仿宋" w:hAnsi="仿宋" w:eastAsia="仿宋" w:cs="仿宋"/>
          <w:b w:val="0"/>
          <w:bCs/>
          <w:color w:val="000000"/>
          <w:sz w:val="24"/>
          <w:szCs w:val="24"/>
          <w:highlight w:val="none"/>
          <w:lang w:val="en-US" w:eastAsia="zh-CN"/>
        </w:rPr>
        <w:t>且满足支付条件</w:t>
      </w:r>
      <w:r>
        <w:rPr>
          <w:rFonts w:hint="eastAsia" w:ascii="仿宋" w:hAnsi="仿宋" w:eastAsia="仿宋" w:cs="仿宋"/>
          <w:color w:val="000000"/>
          <w:sz w:val="24"/>
          <w:szCs w:val="24"/>
          <w:highlight w:val="none"/>
        </w:rPr>
        <w:t>后的30日内支付结算价款。</w:t>
      </w:r>
    </w:p>
    <w:p w14:paraId="5B37D5B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支付方式：银行转账。</w:t>
      </w:r>
    </w:p>
    <w:p w14:paraId="734FFFB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五、履约保证金</w:t>
      </w:r>
    </w:p>
    <w:p w14:paraId="727880F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履约保证金为合同总额的</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%，须在合同签订后7个工作日内</w:t>
      </w:r>
      <w:r>
        <w:rPr>
          <w:rFonts w:hint="eastAsia" w:ascii="仿宋" w:hAnsi="仿宋" w:eastAsia="仿宋" w:cs="仿宋"/>
          <w:color w:val="000000"/>
          <w:sz w:val="24"/>
          <w:szCs w:val="24"/>
          <w:highlight w:val="none"/>
          <w:lang w:val="en-US" w:eastAsia="zh-CN"/>
        </w:rPr>
        <w:t>以银行转账方式</w:t>
      </w:r>
      <w:r>
        <w:rPr>
          <w:rFonts w:hint="eastAsia" w:ascii="仿宋" w:hAnsi="仿宋" w:eastAsia="仿宋" w:cs="仿宋"/>
          <w:color w:val="000000"/>
          <w:sz w:val="24"/>
          <w:szCs w:val="24"/>
          <w:highlight w:val="none"/>
        </w:rPr>
        <w:t>缴纳。若乙方没有违约行为，履约保证金在交付验收合格并提供完整的验收技术档案资料后30日内由甲方无息退还乙方。</w:t>
      </w:r>
    </w:p>
    <w:p w14:paraId="01A5823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履约保证金不予退还的情形：</w:t>
      </w:r>
    </w:p>
    <w:p w14:paraId="1B54080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①乙方违反合同条款的，应扣除违约金后再退还履约保证金；履约保证金不足赔偿违约金时，甲方向乙方追付。</w:t>
      </w:r>
    </w:p>
    <w:p w14:paraId="0C42E4C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②乙方如没有按合同规定履行售后服务承诺，甲方可自行安排第三方单位修复，其费用全部由乙方支付，否则，将没收乙方的履约保证金。</w:t>
      </w:r>
    </w:p>
    <w:p w14:paraId="4510705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③乙方无正当理由单方面解除合同的，履约保证金不予退还。</w:t>
      </w:r>
    </w:p>
    <w:p w14:paraId="7468D7B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六、材料设备要求</w:t>
      </w:r>
    </w:p>
    <w:p w14:paraId="35BC6AD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default" w:ascii="仿宋" w:hAnsi="仿宋" w:eastAsia="仿宋" w:cs="仿宋"/>
          <w:color w:val="000000"/>
          <w:kern w:val="2"/>
          <w:sz w:val="24"/>
          <w:szCs w:val="24"/>
          <w:highlight w:val="none"/>
          <w:lang w:val="en-US" w:eastAsia="zh-CN" w:bidi="ar-SA"/>
        </w:rPr>
        <w:t>1．</w:t>
      </w:r>
      <w:r>
        <w:rPr>
          <w:rFonts w:hint="eastAsia" w:ascii="仿宋" w:hAnsi="仿宋" w:eastAsia="仿宋" w:cs="仿宋"/>
          <w:color w:val="000000"/>
          <w:sz w:val="24"/>
          <w:szCs w:val="24"/>
          <w:highlight w:val="none"/>
          <w:lang w:val="en-US" w:eastAsia="zh-CN"/>
        </w:rPr>
        <w:t>乙方提供的货物必须是合格的、未曾使用过的全新产品，所采用的材料优良、质量上乘，原材料、辅料、成品均须符合相应的国家标准和行业标准，要求美观、牢固、耐用。空调机组要符合国家节能产品要求，能效等级需达到一级。</w:t>
      </w:r>
    </w:p>
    <w:p w14:paraId="10B236B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szCs w:val="24"/>
          <w:highlight w:val="none"/>
        </w:rPr>
        <w:t>乙方必须提供厂商原装全新、型号、性能及指标符合国家及比选文件提出的有关技术、质量、安全标准、要求的货物，序列号、包装箱号与出厂批号一致，并可追索查阅。</w:t>
      </w:r>
    </w:p>
    <w:p w14:paraId="1AD9773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3．</w:t>
      </w:r>
      <w:r>
        <w:rPr>
          <w:rFonts w:hint="eastAsia" w:ascii="仿宋" w:hAnsi="仿宋" w:eastAsia="仿宋" w:cs="仿宋"/>
          <w:color w:val="000000"/>
          <w:sz w:val="24"/>
          <w:szCs w:val="24"/>
          <w:highlight w:val="none"/>
        </w:rPr>
        <w:t>所投货物必须符合国家质量检测标准和专业设备检测标准。</w:t>
      </w:r>
    </w:p>
    <w:p w14:paraId="3E7113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4．</w:t>
      </w:r>
      <w:r>
        <w:rPr>
          <w:rFonts w:hint="eastAsia" w:ascii="仿宋" w:hAnsi="仿宋" w:eastAsia="仿宋" w:cs="仿宋"/>
          <w:color w:val="000000"/>
          <w:sz w:val="24"/>
          <w:szCs w:val="24"/>
          <w:highlight w:val="none"/>
        </w:rPr>
        <w:t>设备包装均应有良好的防湿、防锈、防潮、防雨、防腐及防碰撞的措施。凡由于包装不良造成的损失和由此产生的费用均由乙方承担。</w:t>
      </w:r>
    </w:p>
    <w:p w14:paraId="549706E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5．</w:t>
      </w:r>
      <w:r>
        <w:rPr>
          <w:rFonts w:hint="eastAsia" w:ascii="仿宋" w:hAnsi="仿宋" w:eastAsia="仿宋" w:cs="仿宋"/>
          <w:color w:val="000000"/>
          <w:sz w:val="24"/>
          <w:szCs w:val="24"/>
          <w:highlight w:val="none"/>
        </w:rPr>
        <w:t>乙方报名响应时所采用的设备如在实际供货时已经废型（不列入该厂家当时的产品系统），则乙方供货时应使用该厂家的最新产品提供给</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，其性能指标不得低于所投设备，并且价格不变。</w:t>
      </w:r>
    </w:p>
    <w:p w14:paraId="4865C99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6．</w:t>
      </w:r>
      <w:r>
        <w:rPr>
          <w:rFonts w:hint="eastAsia" w:ascii="仿宋" w:hAnsi="仿宋" w:eastAsia="仿宋" w:cs="仿宋"/>
          <w:color w:val="000000"/>
          <w:sz w:val="24"/>
          <w:szCs w:val="24"/>
          <w:highlight w:val="none"/>
        </w:rPr>
        <w:t>乙方应确保设备及所有配套件的完整性和可靠性。对于</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没有列出但对维持该设备的正常运行及维护必不可少的部件、配件等，乙方有责任给予补充。</w:t>
      </w:r>
    </w:p>
    <w:p w14:paraId="3FDB0A1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7．</w:t>
      </w:r>
      <w:r>
        <w:rPr>
          <w:rFonts w:hint="eastAsia" w:ascii="仿宋" w:hAnsi="仿宋" w:eastAsia="仿宋" w:cs="仿宋"/>
          <w:color w:val="000000"/>
          <w:sz w:val="24"/>
          <w:szCs w:val="24"/>
          <w:highlight w:val="none"/>
        </w:rPr>
        <w:t>乙方应将关键材料设备的质量合格证明文件、检测报告、产品质量认证或生产许可证及配备件、随机工具等交付给甲方，使用操作及安全须知等重要资料应附有中文说明。</w:t>
      </w:r>
    </w:p>
    <w:p w14:paraId="560A5B8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七、施工要求</w:t>
      </w:r>
    </w:p>
    <w:p w14:paraId="4331A2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1．采用预约施工形式，施工前</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应当与主管职能部门和相关区域所在科室商议好施工时间才可开展，不得在未经允许的时间段内施工。</w:t>
      </w:r>
    </w:p>
    <w:p w14:paraId="4C47CB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2．施工期间，</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须做好设备吊装搬运与电梯使用的保护、场地的围蔽与地面墙身保护工作，每次施工完毕后需清理施工现场，不得影响</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业务正常运作。</w:t>
      </w:r>
    </w:p>
    <w:p w14:paraId="2B02A20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所提供的所有设备、材料均应符合国标的优质产品。安装前，需会同</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相关管理人员共同校对配件的品牌、产地、规格、数量后方可安装。</w:t>
      </w:r>
    </w:p>
    <w:p w14:paraId="3F054A3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须严格按照施工规范开展安全文明施工，应严格按国家相关法律、法规及</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相关规定采取必要的安全防护措施。</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人员须具备开展相应工作的资质或资格。如在施工过程中发生责任事故，或因操作不当引起意外的，由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负一切责任。</w:t>
      </w:r>
    </w:p>
    <w:p w14:paraId="3DFD9BC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八、售后服务</w:t>
      </w:r>
    </w:p>
    <w:p w14:paraId="405C612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合同设备质保期为</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年，自设备验收合格并交付使用之日起算。</w:t>
      </w:r>
    </w:p>
    <w:p w14:paraId="323B5BC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质保期内非因</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人为原因而出现产品质量及安装问题，由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负责包修、包换或包退，</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承担因此而产生的一切费用。</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应在收到</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通知后1小时内响应，2小时内派员到现场维修(技术要求另有规定除外)，8小时内处理完毕。如在12小时内无法处理完毕，</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应提供合理解决方案，否则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有权委托第三方机构及时处理，因此发生的一切费用由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w:t>
      </w:r>
    </w:p>
    <w:p w14:paraId="4A3AE23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质保期后，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对合同设备提供终身保修服务，如需更换零配件，</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只能收取零配件费。</w:t>
      </w:r>
    </w:p>
    <w:p w14:paraId="4C41F2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九、验收要求  </w:t>
      </w:r>
    </w:p>
    <w:p w14:paraId="3CF916E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交付验收标准依次序对照适用标准为：①符合中华人民共和国国家安全质量标准、环保标准或行业标准；②符合比选文件和响应承诺中</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认可的合理最佳配置、参数及各项要求。</w:t>
      </w:r>
    </w:p>
    <w:p w14:paraId="4680C0C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依照验收标准开展验收，必要时邀请相关的专业人员或机构参与验收。验收测试的过程和结果须详细记录，测试中如发现材料设备性能指标或功能上不符合比选文件和合同要求时，将被看作性能不合格，</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有权拒收并要求赔偿。</w:t>
      </w:r>
    </w:p>
    <w:p w14:paraId="0BFADCF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服务要求</w:t>
      </w:r>
    </w:p>
    <w:p w14:paraId="20AA050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运输及保管、保险</w:t>
      </w:r>
    </w:p>
    <w:p w14:paraId="4550B766">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负责根据各设备或系统不同的安装地点，负责将设备材料送到指定现场过程中的全部运输：包括装卸车、货物现场的搬运、设备或系统的安装、调试等。</w:t>
      </w:r>
    </w:p>
    <w:p w14:paraId="5A22F60F">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各种设备必须提供装箱清单，按装箱清单验收货物。</w:t>
      </w:r>
    </w:p>
    <w:p w14:paraId="4B02AD0E">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设备在现场的保管由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负责，直至项目安装、验收完毕。</w:t>
      </w:r>
    </w:p>
    <w:p w14:paraId="300C7A3A">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设备在安装调试验收合格前的保险由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负责其派出的现场服务人员人身意外保险。</w:t>
      </w:r>
    </w:p>
    <w:p w14:paraId="3083894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（二）安装调试</w:t>
      </w:r>
    </w:p>
    <w:p w14:paraId="2FC858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1.安装：乙方负责到安装地点进行安装调试。乙方应提交详细安装进度表，设安装负责人，负责安装协调管理工作。</w:t>
      </w:r>
    </w:p>
    <w:p w14:paraId="50FD0B4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2.乙方必须按计划安排，派出恰当的技术人员到安装现场安装和负责调试工作。</w:t>
      </w:r>
    </w:p>
    <w:p w14:paraId="0C4F9F6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3.调试：按国家相关施工验收规范进行，分阶段进行调试。设备的拆箱、安装、通电、调试等各项工作由乙方负责，但必须在甲方指定人员的参与下进行。调试的原始记录须经各方签字后作为验收的文件之一。</w:t>
      </w:r>
    </w:p>
    <w:p w14:paraId="392CE2A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（三）其他</w:t>
      </w:r>
    </w:p>
    <w:p w14:paraId="5F38824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1.甲方有权监督乙方的服务质量，若甲方对服务工作不满或有疑问，乙方应整改调整。</w:t>
      </w:r>
    </w:p>
    <w:p w14:paraId="60BF38A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2.乙方的工作成果须满足现行国家、行业及地区的规范、规程、标准、规定。</w:t>
      </w:r>
    </w:p>
    <w:p w14:paraId="3B1FFC9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3.乙方须按合同约定的需求完成技术服务，并向甲方汇报服务情况。</w:t>
      </w:r>
    </w:p>
    <w:p w14:paraId="3CBCC76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4.乙方应成立由各专业技术人员组成的稳定的工作组，保证有效、持续地开展工作。</w:t>
      </w:r>
    </w:p>
    <w:p w14:paraId="3751F40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5.乙方对与本项目有关的甲方提供的技术文件及数据有保密义务，未经甲方书面允许不得将该项目有关的技术文件及数据提供给其他单位或个人，不得用于商业用途。乙方若发生泄密事件，甲方将追究法律责任。</w:t>
      </w:r>
    </w:p>
    <w:p w14:paraId="099EBA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6.乙方须按要求参加甲方组织的会议、技术研讨会、专家审查会等。</w:t>
      </w:r>
    </w:p>
    <w:p w14:paraId="6AE4BC7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十一、培训要求</w:t>
      </w:r>
    </w:p>
    <w:p w14:paraId="33F637B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为了使得甲方指定的员工熟练操作设备，保证设备良好运作，乙方应当提供培训服务计划，包括设备的基本结构、性能、主要部件的构造及原理、设备日常使用操作、保养维护与管理，常见故障的排除，紧急情况的处理等。培训地点、人数、时间由双方协商安排。</w:t>
      </w:r>
    </w:p>
    <w:p w14:paraId="74D728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、知识产权</w:t>
      </w:r>
    </w:p>
    <w:p w14:paraId="0582C8B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乙方保证合同项下提供的货物不侵犯任何第三方的专利权、商标权或其它知识产权。否则，乙方须承担对第三方的专利权、商标权或其它知识产权的侵权责任并承担因此而发生的所有费用及给甲方造成的损失。</w:t>
      </w:r>
    </w:p>
    <w:p w14:paraId="7DDE9FF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、违约责任</w:t>
      </w:r>
    </w:p>
    <w:p w14:paraId="680CC46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项目实施改造内容过程中，若出现因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不按施工规范与合同条款导致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发生事故的情况，由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承担全部责任，并赔偿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5FE30FF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双方有一方无法继续履行合同的（因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未能按约定履约导致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主动解约的情况除外），应当提前30天正式通知另一方，并向对方支付该项目合同费用总金额20%的违约金。</w:t>
      </w:r>
    </w:p>
    <w:p w14:paraId="52E7D5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未能按照合同规定时间内完成本项目实施改造内容的，超出规定时间的按每日合同总金额的1％向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支付违约金。如</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对单个服务内容（北院区检验科空调系统升级改造服务或南院区逸仙楼四楼消毒供应中心空调系统升级改造服务）超出规定工期10天的，</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没收履约保证金，且同时享有单方解除合同的权利。</w:t>
      </w:r>
    </w:p>
    <w:p w14:paraId="3CE5E19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在本项目实施改造内容时，若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交付的货品规格、型号、技术参数不符，或无法供应其承诺的指定型号、规格、技术参数的货物时，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有权拒收。若出现3次此类情况，</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不得有异议。</w:t>
      </w:r>
    </w:p>
    <w:p w14:paraId="5A479EB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双方在货物质量上存在异议，协商不成时，由广东省质检部门质量鉴定。鉴定结果如符合质量标准的，鉴定费用由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承担；经鉴定后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所供货品确为伪劣商品或不符合比选文件要求的，</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应承担货品的检测费用及违约费用，并承担相应法律责任。</w:t>
      </w:r>
    </w:p>
    <w:p w14:paraId="7788ECA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在合同期内，若发生未按合同规定的服务要求完成相关升级改造服务，经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3次提醒或警告不改正，且造成</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损失情况的，由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承担全部责任，且赔偿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6A6F14D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若其中一方违约，对方有权提前解除本合同并追索相应之损失。</w:t>
      </w:r>
    </w:p>
    <w:p w14:paraId="1CDACC8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其它违约责任按合同其他条款约定及《中华人民共和国民法典》规定处理。</w:t>
      </w:r>
    </w:p>
    <w:p w14:paraId="11E8724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、不可抗力</w:t>
      </w:r>
    </w:p>
    <w:p w14:paraId="53311FC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1.不可抗力指战争、洪水、台风、地震等或其它双方认定的不可抗力事件。</w:t>
      </w:r>
    </w:p>
    <w:p w14:paraId="7CC9188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2.任何一方由于不可抗力影响合同执行时，发生不可抗力一方应尽快将事故通知另一方。在此情况下，乙方仍然有责任采取必要的措施</w:t>
      </w:r>
      <w:r>
        <w:rPr>
          <w:rFonts w:hint="eastAsia" w:ascii="仿宋" w:hAnsi="仿宋" w:eastAsia="仿宋" w:cs="仿宋"/>
          <w:color w:val="000000"/>
          <w:sz w:val="24"/>
          <w:szCs w:val="24"/>
          <w:highlight w:val="none"/>
          <w:lang w:val="en-US" w:eastAsia="zh-CN"/>
        </w:rPr>
        <w:t>履行合同</w:t>
      </w:r>
      <w:r>
        <w:rPr>
          <w:rFonts w:hint="eastAsia" w:ascii="仿宋" w:hAnsi="仿宋" w:eastAsia="仿宋" w:cs="仿宋"/>
          <w:color w:val="000000"/>
          <w:sz w:val="24"/>
          <w:szCs w:val="24"/>
          <w:highlight w:val="none"/>
        </w:rPr>
        <w:t>，双方应通过友好协商解决本合同的执行问题。</w:t>
      </w:r>
    </w:p>
    <w:p w14:paraId="262E75E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十五、法律诉讼</w:t>
      </w:r>
    </w:p>
    <w:p w14:paraId="3EFA5F9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09BAD91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十六、其它约定事项</w:t>
      </w:r>
    </w:p>
    <w:p w14:paraId="24B794E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068D80B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47A985A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31297B8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0ACAF6C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33B28DA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w:t>
      </w:r>
      <w:r>
        <w:rPr>
          <w:rFonts w:hint="eastAsia" w:ascii="仿宋" w:hAnsi="仿宋" w:eastAsia="仿宋" w:cs="仿宋"/>
          <w:color w:val="000000"/>
          <w:sz w:val="24"/>
          <w:szCs w:val="24"/>
          <w:highlight w:val="none"/>
          <w:lang w:eastAsia="zh-CN"/>
        </w:rPr>
        <w:t>中山大学孙逸仙纪念医院北院区检验科、南院区逸仙楼四楼消毒供应中心空调系统升级改造服务项目</w:t>
      </w:r>
      <w:r>
        <w:rPr>
          <w:rFonts w:hint="eastAsia" w:ascii="仿宋" w:hAnsi="仿宋" w:eastAsia="仿宋" w:cs="仿宋"/>
          <w:color w:val="000000"/>
          <w:sz w:val="24"/>
          <w:szCs w:val="24"/>
          <w:highlight w:val="none"/>
        </w:rPr>
        <w:t>明细报价表</w:t>
      </w:r>
    </w:p>
    <w:p w14:paraId="7577CF4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020ACFFC">
      <w:pPr>
        <w:pStyle w:val="16"/>
        <w:rPr>
          <w:rFonts w:hint="eastAsia" w:ascii="仿宋" w:hAnsi="仿宋" w:eastAsia="仿宋" w:cs="仿宋"/>
          <w:b w:val="0"/>
          <w:bCs/>
          <w:color w:val="000000"/>
          <w:kern w:val="2"/>
          <w:sz w:val="24"/>
          <w:szCs w:val="24"/>
          <w:highlight w:val="none"/>
          <w:lang w:val="en-US" w:eastAsia="zh-CN" w:bidi="ar-SA"/>
        </w:rPr>
      </w:pPr>
    </w:p>
    <w:p w14:paraId="0C2A0278">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5328D337">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0D6CFB8A">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355B63B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5E7069E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4CC6D9B9">
      <w:pPr>
        <w:pStyle w:val="16"/>
        <w:rPr>
          <w:rFonts w:hint="eastAsia" w:ascii="微软雅黑" w:hAnsi="微软雅黑" w:eastAsia="微软雅黑" w:cs="微软雅黑"/>
          <w:color w:val="000000"/>
          <w:highlight w:val="none"/>
        </w:rPr>
      </w:pPr>
      <w:r>
        <w:rPr>
          <w:rFonts w:hint="eastAsia" w:ascii="仿宋" w:hAnsi="仿宋" w:eastAsia="仿宋" w:cs="仿宋"/>
          <w:b w:val="0"/>
          <w:bCs/>
          <w:color w:val="000000"/>
          <w:kern w:val="2"/>
          <w:sz w:val="24"/>
          <w:szCs w:val="24"/>
          <w:highlight w:val="none"/>
          <w:lang w:val="en-US" w:eastAsia="zh-CN" w:bidi="ar-SA"/>
        </w:rPr>
        <w:t>日期：                                   日期：</w:t>
      </w:r>
    </w:p>
    <w:p w14:paraId="4CC6295B">
      <w:pPr>
        <w:rPr>
          <w:rFonts w:hint="eastAsia" w:ascii="微软雅黑" w:hAnsi="微软雅黑" w:eastAsia="微软雅黑" w:cs="微软雅黑"/>
          <w:color w:val="000000"/>
          <w:highlight w:val="none"/>
        </w:rPr>
      </w:pPr>
    </w:p>
    <w:p w14:paraId="66EE9364">
      <w:pPr>
        <w:rPr>
          <w:rFonts w:hint="eastAsia" w:ascii="微软雅黑" w:hAnsi="微软雅黑" w:eastAsia="微软雅黑" w:cs="微软雅黑"/>
          <w:color w:val="000000"/>
          <w:highlight w:val="none"/>
        </w:rPr>
      </w:pPr>
    </w:p>
    <w:p w14:paraId="34F5620B">
      <w:pPr>
        <w:pStyle w:val="2"/>
        <w:rPr>
          <w:rFonts w:hint="eastAsia"/>
        </w:rPr>
      </w:pPr>
    </w:p>
    <w:p w14:paraId="169BFBEE">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8920113">
      <w:pPr>
        <w:rPr>
          <w:rFonts w:hint="eastAsia"/>
        </w:rPr>
      </w:pPr>
    </w:p>
    <w:p w14:paraId="6E5A74B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32AAE3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BC9F13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AB3BCD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6A6BAE0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561DC38">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283A833C">
      <w:pPr>
        <w:pStyle w:val="24"/>
        <w:rPr>
          <w:rFonts w:hint="eastAsia"/>
          <w:color w:val="000000"/>
          <w:highlight w:val="none"/>
        </w:rPr>
      </w:pPr>
    </w:p>
    <w:p w14:paraId="036C9A28">
      <w:pPr>
        <w:pStyle w:val="24"/>
        <w:rPr>
          <w:rFonts w:hint="eastAsia"/>
          <w:color w:val="000000"/>
          <w:highlight w:val="none"/>
        </w:rPr>
      </w:pPr>
    </w:p>
    <w:p w14:paraId="2EBB32AB">
      <w:pPr>
        <w:pStyle w:val="24"/>
        <w:rPr>
          <w:rFonts w:hint="eastAsia"/>
          <w:color w:val="000000"/>
          <w:highlight w:val="none"/>
        </w:rPr>
      </w:pPr>
    </w:p>
    <w:p w14:paraId="0ACD6317">
      <w:pPr>
        <w:pStyle w:val="24"/>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1940A8B2">
      <w:pPr>
        <w:pStyle w:val="24"/>
        <w:rPr>
          <w:rFonts w:hint="eastAsia"/>
          <w:color w:val="FF0000"/>
          <w:highlight w:val="none"/>
        </w:rPr>
      </w:pPr>
    </w:p>
    <w:p w14:paraId="67D11EA2">
      <w:pPr>
        <w:pStyle w:val="24"/>
        <w:rPr>
          <w:rFonts w:hint="eastAsia"/>
          <w:color w:val="000000"/>
          <w:highlight w:val="none"/>
        </w:rPr>
      </w:pPr>
    </w:p>
    <w:p w14:paraId="272A21F0">
      <w:pPr>
        <w:pStyle w:val="24"/>
        <w:rPr>
          <w:rFonts w:hint="eastAsia"/>
          <w:color w:val="000000"/>
          <w:highlight w:val="none"/>
        </w:rPr>
      </w:pPr>
    </w:p>
    <w:p w14:paraId="2A03ADBD">
      <w:pPr>
        <w:pStyle w:val="24"/>
        <w:rPr>
          <w:rFonts w:hint="eastAsia"/>
          <w:color w:val="000000"/>
          <w:highlight w:val="none"/>
        </w:rPr>
      </w:pPr>
    </w:p>
    <w:p w14:paraId="74DA84B0">
      <w:pPr>
        <w:pStyle w:val="24"/>
        <w:rPr>
          <w:rFonts w:hint="eastAsia"/>
          <w:color w:val="000000"/>
          <w:highlight w:val="none"/>
        </w:rPr>
      </w:pPr>
    </w:p>
    <w:p w14:paraId="12B7D3C6">
      <w:pPr>
        <w:pStyle w:val="24"/>
        <w:rPr>
          <w:rFonts w:hint="eastAsia"/>
          <w:color w:val="000000"/>
          <w:highlight w:val="none"/>
        </w:rPr>
      </w:pPr>
    </w:p>
    <w:p w14:paraId="77418CDB">
      <w:pPr>
        <w:pStyle w:val="24"/>
        <w:rPr>
          <w:rFonts w:hint="eastAsia"/>
          <w:color w:val="000000"/>
          <w:highlight w:val="none"/>
        </w:rPr>
      </w:pPr>
    </w:p>
    <w:p w14:paraId="1C5FA117">
      <w:pPr>
        <w:pStyle w:val="24"/>
        <w:rPr>
          <w:rFonts w:hint="eastAsia"/>
          <w:color w:val="000000"/>
          <w:highlight w:val="none"/>
        </w:rPr>
      </w:pPr>
    </w:p>
    <w:p w14:paraId="24B5F32F">
      <w:pPr>
        <w:pStyle w:val="24"/>
        <w:rPr>
          <w:rFonts w:hint="eastAsia"/>
          <w:color w:val="000000"/>
          <w:highlight w:val="none"/>
        </w:rPr>
      </w:pPr>
    </w:p>
    <w:p w14:paraId="188D4AE8">
      <w:pPr>
        <w:pStyle w:val="24"/>
        <w:rPr>
          <w:rFonts w:hint="eastAsia"/>
          <w:color w:val="000000"/>
          <w:highlight w:val="none"/>
        </w:rPr>
      </w:pPr>
    </w:p>
    <w:p w14:paraId="6A9433B2">
      <w:pPr>
        <w:pStyle w:val="24"/>
        <w:rPr>
          <w:rFonts w:hint="eastAsia"/>
          <w:color w:val="000000"/>
          <w:highlight w:val="none"/>
        </w:rPr>
      </w:pPr>
    </w:p>
    <w:p w14:paraId="150A0433">
      <w:pPr>
        <w:pStyle w:val="24"/>
        <w:rPr>
          <w:rFonts w:hint="eastAsia"/>
          <w:color w:val="000000"/>
          <w:highlight w:val="none"/>
        </w:rPr>
      </w:pPr>
    </w:p>
    <w:p w14:paraId="66CDF3BD">
      <w:pPr>
        <w:pStyle w:val="24"/>
        <w:rPr>
          <w:rFonts w:hint="eastAsia"/>
          <w:color w:val="000000"/>
          <w:highlight w:val="none"/>
        </w:rPr>
      </w:pPr>
    </w:p>
    <w:p w14:paraId="05DEBAB4">
      <w:pPr>
        <w:pStyle w:val="24"/>
        <w:rPr>
          <w:rFonts w:hint="eastAsia"/>
          <w:color w:val="000000"/>
          <w:highlight w:val="none"/>
        </w:rPr>
      </w:pPr>
    </w:p>
    <w:p w14:paraId="567F4DE2">
      <w:pPr>
        <w:pStyle w:val="24"/>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24"/>
        <w:numPr>
          <w:ilvl w:val="0"/>
          <w:numId w:val="11"/>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17ADC5D">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F786BF6">
      <w:pPr>
        <w:pStyle w:val="24"/>
        <w:rPr>
          <w:rFonts w:hint="eastAsia" w:ascii="宋体" w:hAnsi="宋体" w:cs="宋体"/>
          <w:color w:val="000000"/>
          <w:sz w:val="32"/>
          <w:szCs w:val="32"/>
          <w:highlight w:val="none"/>
        </w:rPr>
      </w:pPr>
    </w:p>
    <w:p w14:paraId="447F7BC2">
      <w:pPr>
        <w:pStyle w:val="24"/>
        <w:rPr>
          <w:rFonts w:hint="eastAsia" w:ascii="宋体" w:hAnsi="宋体" w:cs="宋体"/>
          <w:color w:val="000000"/>
          <w:sz w:val="32"/>
          <w:szCs w:val="32"/>
          <w:highlight w:val="none"/>
        </w:rPr>
      </w:pPr>
    </w:p>
    <w:p w14:paraId="2ACC0762">
      <w:pPr>
        <w:pStyle w:val="24"/>
        <w:rPr>
          <w:rFonts w:hint="eastAsia" w:ascii="宋体" w:hAnsi="宋体" w:cs="宋体"/>
          <w:color w:val="000000"/>
          <w:sz w:val="32"/>
          <w:szCs w:val="32"/>
          <w:highlight w:val="none"/>
        </w:rPr>
      </w:pPr>
    </w:p>
    <w:p w14:paraId="1D33181D">
      <w:pPr>
        <w:pStyle w:val="2"/>
        <w:rPr>
          <w:rFonts w:hint="eastAsia"/>
        </w:rPr>
      </w:pPr>
    </w:p>
    <w:p w14:paraId="7B3865BC">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4D45092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1D4483E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F265DDE">
      <w:pPr>
        <w:pStyle w:val="10"/>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DCA436B">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459879C">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1F26124">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F8E8687">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28592D5">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2E031C">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0EA439F">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411BCE4">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32A979DC">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30FC192B">
      <w:pPr>
        <w:pStyle w:val="10"/>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4A37206A">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42B59A9">
      <w:pPr>
        <w:keepNext w:val="0"/>
        <w:keepLines w:val="0"/>
        <w:widowControl/>
        <w:suppressLineNumbers w:val="0"/>
        <w:jc w:val="left"/>
        <w:rPr>
          <w:rFonts w:hint="eastAsia" w:ascii="仿宋" w:hAnsi="仿宋" w:eastAsia="仿宋" w:cs="仿宋"/>
          <w:color w:val="000000"/>
          <w:sz w:val="24"/>
          <w:szCs w:val="24"/>
          <w:highlight w:val="none"/>
        </w:rPr>
      </w:pPr>
    </w:p>
    <w:p w14:paraId="504A0AAE">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6AEA1194">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1E4BECD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14:paraId="5F55505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1EE11A61">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38B95D85">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3DF34E02">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69BBDD4">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2C6C71C1">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6956066E">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6CEB72F">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56CBF622">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24EE99C3">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6D7938BB">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197131A9">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17E12D7E">
      <w:pPr>
        <w:shd w:val="clear" w:color="auto" w:fill="FFFFFF"/>
        <w:spacing w:line="360" w:lineRule="auto"/>
        <w:rPr>
          <w:rFonts w:hint="eastAsia" w:ascii="仿宋" w:hAnsi="仿宋" w:eastAsia="仿宋" w:cs="仿宋"/>
          <w:color w:val="000000"/>
          <w:sz w:val="24"/>
          <w:szCs w:val="36"/>
          <w:highlight w:val="none"/>
        </w:rPr>
      </w:pPr>
    </w:p>
    <w:p w14:paraId="46DA5A11">
      <w:pPr>
        <w:pStyle w:val="24"/>
        <w:rPr>
          <w:rFonts w:hint="eastAsia" w:ascii="仿宋" w:hAnsi="仿宋" w:eastAsia="仿宋" w:cs="仿宋"/>
          <w:color w:val="000000"/>
          <w:highlight w:val="none"/>
        </w:rPr>
      </w:pPr>
    </w:p>
    <w:p w14:paraId="76AD91F3">
      <w:pPr>
        <w:pStyle w:val="24"/>
        <w:ind w:left="0" w:leftChars="0" w:firstLine="0" w:firstLineChars="0"/>
        <w:rPr>
          <w:rFonts w:hint="eastAsia" w:ascii="仿宋" w:hAnsi="仿宋" w:eastAsia="仿宋" w:cs="仿宋"/>
          <w:color w:val="000000"/>
          <w:sz w:val="24"/>
          <w:szCs w:val="24"/>
          <w:highlight w:val="none"/>
        </w:rPr>
      </w:pPr>
    </w:p>
    <w:p w14:paraId="093F983C">
      <w:pPr>
        <w:pStyle w:val="24"/>
        <w:ind w:left="0" w:leftChars="0" w:firstLine="0" w:firstLineChars="0"/>
        <w:rPr>
          <w:rFonts w:hint="eastAsia" w:ascii="仿宋" w:hAnsi="仿宋" w:eastAsia="仿宋" w:cs="仿宋"/>
          <w:color w:val="000000"/>
          <w:sz w:val="24"/>
          <w:szCs w:val="24"/>
          <w:highlight w:val="none"/>
        </w:rPr>
      </w:pPr>
    </w:p>
    <w:p w14:paraId="3BDCAB4A">
      <w:pPr>
        <w:pStyle w:val="24"/>
        <w:ind w:firstLine="400"/>
        <w:rPr>
          <w:rFonts w:hint="eastAsia" w:ascii="仿宋" w:hAnsi="仿宋" w:eastAsia="仿宋" w:cs="仿宋"/>
          <w:color w:val="000000"/>
          <w:sz w:val="24"/>
          <w:szCs w:val="24"/>
          <w:highlight w:val="none"/>
        </w:rPr>
      </w:pPr>
    </w:p>
    <w:p w14:paraId="7FBDCBF1">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F1597DC">
      <w:pPr>
        <w:pStyle w:val="24"/>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E741A98">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381957C5">
      <w:pPr>
        <w:pStyle w:val="14"/>
        <w:spacing w:line="360" w:lineRule="auto"/>
        <w:rPr>
          <w:rFonts w:hint="eastAsia" w:ascii="仿宋" w:hAnsi="仿宋" w:eastAsia="仿宋" w:cs="仿宋"/>
          <w:color w:val="000000"/>
          <w:sz w:val="24"/>
          <w:szCs w:val="24"/>
          <w:highlight w:val="none"/>
        </w:rPr>
      </w:pPr>
    </w:p>
    <w:p w14:paraId="71E920CD">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4C71BE3">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339D18FD">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27B32711">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7"/>
        <w:tblW w:w="0" w:type="auto"/>
        <w:jc w:val="center"/>
        <w:tblLayout w:type="autofit"/>
        <w:tblCellMar>
          <w:top w:w="0" w:type="dxa"/>
          <w:left w:w="108" w:type="dxa"/>
          <w:bottom w:w="0" w:type="dxa"/>
          <w:right w:w="108" w:type="dxa"/>
        </w:tblCellMar>
      </w:tblPr>
      <w:tblGrid>
        <w:gridCol w:w="1560"/>
        <w:gridCol w:w="2593"/>
        <w:gridCol w:w="1517"/>
        <w:gridCol w:w="3428"/>
      </w:tblGrid>
      <w:tr w14:paraId="7EAFB353">
        <w:tblPrEx>
          <w:tblCellMar>
            <w:top w:w="0" w:type="dxa"/>
            <w:left w:w="108" w:type="dxa"/>
            <w:bottom w:w="0" w:type="dxa"/>
            <w:right w:w="108" w:type="dxa"/>
          </w:tblCellMar>
        </w:tblPrEx>
        <w:trPr>
          <w:jc w:val="center"/>
        </w:trPr>
        <w:tc>
          <w:tcPr>
            <w:tcW w:w="1560" w:type="dxa"/>
            <w:vAlign w:val="bottom"/>
          </w:tcPr>
          <w:p w14:paraId="753CC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538" w:type="dxa"/>
            <w:gridSpan w:val="3"/>
            <w:tcBorders>
              <w:top w:val="nil"/>
              <w:left w:val="nil"/>
              <w:bottom w:val="single" w:color="auto" w:sz="4" w:space="0"/>
              <w:right w:val="nil"/>
            </w:tcBorders>
            <w:vAlign w:val="bottom"/>
          </w:tcPr>
          <w:p w14:paraId="452C3DA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lang w:eastAsia="zh-CN"/>
              </w:rPr>
            </w:pPr>
            <w:r>
              <w:rPr>
                <w:rFonts w:hint="eastAsia" w:ascii="仿宋" w:hAnsi="仿宋" w:eastAsia="仿宋" w:cs="仿宋"/>
                <w:color w:val="000000"/>
                <w:sz w:val="24"/>
                <w:szCs w:val="32"/>
                <w:highlight w:val="none"/>
                <w:lang w:eastAsia="zh-CN"/>
              </w:rPr>
              <w:t>中山大学孙逸仙纪念医院北院区检验科、南院区逸仙楼四楼消毒供应中心空调系统升级改造服务项目</w:t>
            </w:r>
          </w:p>
        </w:tc>
      </w:tr>
      <w:tr w14:paraId="1C4C9677">
        <w:tblPrEx>
          <w:tblCellMar>
            <w:top w:w="0" w:type="dxa"/>
            <w:left w:w="108" w:type="dxa"/>
            <w:bottom w:w="0" w:type="dxa"/>
            <w:right w:w="108" w:type="dxa"/>
          </w:tblCellMar>
        </w:tblPrEx>
        <w:trPr>
          <w:jc w:val="center"/>
        </w:trPr>
        <w:tc>
          <w:tcPr>
            <w:tcW w:w="1560" w:type="dxa"/>
            <w:vAlign w:val="bottom"/>
          </w:tcPr>
          <w:p w14:paraId="18202D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9D4848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7B9C53F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3428" w:type="dxa"/>
            <w:tcBorders>
              <w:top w:val="single" w:color="auto" w:sz="4" w:space="0"/>
              <w:left w:val="nil"/>
              <w:bottom w:val="single" w:color="auto" w:sz="4" w:space="0"/>
              <w:right w:val="nil"/>
            </w:tcBorders>
          </w:tcPr>
          <w:p w14:paraId="360CBFE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184521B3">
        <w:tblPrEx>
          <w:tblCellMar>
            <w:top w:w="0" w:type="dxa"/>
            <w:left w:w="108" w:type="dxa"/>
            <w:bottom w:w="0" w:type="dxa"/>
            <w:right w:w="108" w:type="dxa"/>
          </w:tblCellMar>
        </w:tblPrEx>
        <w:trPr>
          <w:jc w:val="center"/>
        </w:trPr>
        <w:tc>
          <w:tcPr>
            <w:tcW w:w="1560" w:type="dxa"/>
            <w:vAlign w:val="bottom"/>
          </w:tcPr>
          <w:p w14:paraId="444782A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363E9BB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74669AA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3428" w:type="dxa"/>
            <w:tcBorders>
              <w:top w:val="single" w:color="auto" w:sz="4" w:space="0"/>
              <w:left w:val="nil"/>
              <w:bottom w:val="single" w:color="auto" w:sz="4" w:space="0"/>
              <w:right w:val="nil"/>
            </w:tcBorders>
          </w:tcPr>
          <w:p w14:paraId="261FB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151B1FC3">
      <w:pPr>
        <w:rPr>
          <w:highlight w:val="none"/>
        </w:rPr>
      </w:pPr>
    </w:p>
    <w:p w14:paraId="163C678D">
      <w:pPr>
        <w:rPr>
          <w:highlight w:val="none"/>
        </w:rPr>
      </w:pPr>
    </w:p>
    <w:tbl>
      <w:tblPr>
        <w:tblStyle w:val="17"/>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EB7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462139E0">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3402" w:type="dxa"/>
            <w:shd w:val="clear" w:color="auto" w:fill="EEECE1"/>
            <w:vAlign w:val="center"/>
          </w:tcPr>
          <w:p w14:paraId="1C8D729D">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总报价（元）</w:t>
            </w:r>
          </w:p>
        </w:tc>
        <w:tc>
          <w:tcPr>
            <w:tcW w:w="1596" w:type="dxa"/>
            <w:shd w:val="clear" w:color="auto" w:fill="EEECE1"/>
            <w:vAlign w:val="center"/>
          </w:tcPr>
          <w:p w14:paraId="52FCFDE2">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45" w:type="dxa"/>
            <w:shd w:val="clear" w:color="auto" w:fill="EEECE1"/>
            <w:vAlign w:val="center"/>
          </w:tcPr>
          <w:p w14:paraId="0CF31942">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14:paraId="32D5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24615C4E">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sz w:val="22"/>
                <w:szCs w:val="22"/>
                <w:highlight w:val="none"/>
                <w:lang w:eastAsia="zh-CN"/>
              </w:rPr>
              <w:t>中山大学孙逸仙纪念医院北院区检验科、南院区逸仙楼四楼消毒供应中心空调系统升级改造服务项目</w:t>
            </w:r>
          </w:p>
        </w:tc>
        <w:tc>
          <w:tcPr>
            <w:tcW w:w="3402" w:type="dxa"/>
            <w:shd w:val="clear" w:color="auto" w:fill="FFFFFF"/>
            <w:vAlign w:val="center"/>
          </w:tcPr>
          <w:p w14:paraId="2B643CD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14:paraId="294B519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1596" w:type="dxa"/>
            <w:shd w:val="clear" w:color="auto" w:fill="FFFFFF"/>
            <w:vAlign w:val="center"/>
          </w:tcPr>
          <w:p w14:paraId="7E854407">
            <w:pPr>
              <w:pStyle w:val="38"/>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45" w:type="dxa"/>
            <w:shd w:val="clear" w:color="auto" w:fill="FFFFFF"/>
            <w:vAlign w:val="center"/>
          </w:tcPr>
          <w:p w14:paraId="712FEF65">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2"/>
                <w:highlight w:val="none"/>
              </w:rPr>
            </w:pPr>
          </w:p>
        </w:tc>
      </w:tr>
    </w:tbl>
    <w:p w14:paraId="1BCBBD21">
      <w:pPr>
        <w:pStyle w:val="5"/>
        <w:rPr>
          <w:b/>
          <w:bCs/>
          <w:highlight w:val="none"/>
        </w:rPr>
      </w:pPr>
    </w:p>
    <w:p w14:paraId="4152DFCD">
      <w:pPr>
        <w:pStyle w:val="24"/>
        <w:rPr>
          <w:rFonts w:hint="eastAsia" w:ascii="仿宋" w:hAnsi="仿宋" w:eastAsia="仿宋" w:cs="仿宋"/>
          <w:color w:val="000000"/>
          <w:sz w:val="21"/>
          <w:szCs w:val="21"/>
          <w:highlight w:val="none"/>
        </w:rPr>
      </w:pPr>
    </w:p>
    <w:p w14:paraId="3E9652F1">
      <w:pPr>
        <w:pStyle w:val="24"/>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67587449">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4CEB5F24">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含</w:t>
      </w:r>
      <w:r>
        <w:rPr>
          <w:rFonts w:hint="eastAsia" w:ascii="仿宋" w:hAnsi="仿宋" w:eastAsia="仿宋" w:cs="仿宋"/>
          <w:color w:val="auto"/>
          <w:sz w:val="21"/>
          <w:szCs w:val="21"/>
          <w:highlight w:val="none"/>
        </w:rPr>
        <w:t>货物采购、包装、装卸、检测、运输、安装、调试、资料费、服务费、税费和伴随货物服务的其他所有费用）。</w:t>
      </w:r>
    </w:p>
    <w:p w14:paraId="7ED02D4B">
      <w:pPr>
        <w:pStyle w:val="24"/>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540B39DC">
      <w:pPr>
        <w:pStyle w:val="24"/>
        <w:rPr>
          <w:rFonts w:hint="eastAsia" w:ascii="仿宋" w:hAnsi="仿宋" w:eastAsia="仿宋" w:cs="仿宋"/>
          <w:color w:val="000000"/>
          <w:highlight w:val="none"/>
        </w:rPr>
      </w:pPr>
    </w:p>
    <w:p w14:paraId="7F23927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CBBFFB9">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453C5E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91D9309">
      <w:pPr>
        <w:pStyle w:val="3"/>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（二）分项报价明细表（详细报价清单）</w:t>
      </w:r>
    </w:p>
    <w:p w14:paraId="44273C5B">
      <w:pPr>
        <w:numPr>
          <w:ilvl w:val="0"/>
          <w:numId w:val="0"/>
        </w:numPr>
        <w:rPr>
          <w:rFonts w:hint="eastAsia"/>
          <w:color w:val="000000" w:themeColor="text1"/>
          <w:highlight w:val="none"/>
          <w:lang w:val="en-US" w:eastAsia="zh-CN"/>
          <w14:textFill>
            <w14:solidFill>
              <w14:schemeClr w14:val="tx1"/>
            </w14:solidFill>
          </w14:textFill>
        </w:rPr>
      </w:pPr>
    </w:p>
    <w:p w14:paraId="60998889">
      <w:pPr>
        <w:numPr>
          <w:ilvl w:val="0"/>
          <w:numId w:val="0"/>
        </w:num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项目名称：中山大学孙逸仙纪念医院北院区检验科、南院区逸仙楼四楼消毒供应中心空调系统升级改造服务项目</w:t>
      </w:r>
    </w:p>
    <w:p w14:paraId="44CB7CD0">
      <w:pPr>
        <w:pStyle w:val="11"/>
        <w:rPr>
          <w:rFonts w:hint="eastAsia" w:ascii="仿宋" w:hAnsi="仿宋" w:eastAsia="仿宋" w:cs="仿宋"/>
          <w:lang w:val="en-US" w:eastAsia="zh-CN"/>
        </w:rPr>
      </w:pPr>
    </w:p>
    <w:p w14:paraId="7F2E2721">
      <w:pPr>
        <w:rPr>
          <w:rFonts w:hint="eastAsia" w:ascii="仿宋" w:hAnsi="仿宋" w:eastAsia="仿宋" w:cs="仿宋"/>
          <w:lang w:val="en-US" w:eastAsia="zh-CN"/>
        </w:rPr>
      </w:pPr>
    </w:p>
    <w:p w14:paraId="02F91635">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1.分项报价明细表另附，详见附件3：《中山大学孙逸仙纪念医院北院区检验科、南院区逸仙楼四楼消毒供应中心空调系统升级改造服务项目分项报价明细表》</w:t>
      </w:r>
    </w:p>
    <w:p w14:paraId="7C020A8A">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2.响应人须按照上述附件内的要求进行填写报价。不得修改分项报价明细表内任何公式。</w:t>
      </w:r>
    </w:p>
    <w:p w14:paraId="416DF3C7">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3.分项报价明细表均需打印放入响应文件中作为响应明细报价表内容。</w:t>
      </w:r>
    </w:p>
    <w:p w14:paraId="4C108016">
      <w:pPr>
        <w:rPr>
          <w:rFonts w:hint="eastAsia" w:ascii="仿宋" w:hAnsi="仿宋" w:eastAsia="仿宋" w:cs="仿宋"/>
          <w:sz w:val="21"/>
          <w:szCs w:val="21"/>
          <w:lang w:val="en-US" w:eastAsia="zh-CN"/>
        </w:rPr>
      </w:pPr>
    </w:p>
    <w:p w14:paraId="0F546767">
      <w:pPr>
        <w:rPr>
          <w:rFonts w:hint="eastAsia" w:ascii="仿宋" w:hAnsi="仿宋" w:eastAsia="仿宋" w:cs="仿宋"/>
          <w:sz w:val="18"/>
          <w:szCs w:val="18"/>
          <w:lang w:val="en-US" w:eastAsia="zh-CN"/>
        </w:rPr>
      </w:pPr>
    </w:p>
    <w:p w14:paraId="09791F4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注：1.此表为报价总表内各项服务的报价明细表。</w:t>
      </w:r>
    </w:p>
    <w:p w14:paraId="7062C9F4">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2.报价人应按分项报价明细表的各项内容要求进行填写，不得更改此表格式。</w:t>
      </w:r>
    </w:p>
    <w:p w14:paraId="56B1113A">
      <w:pPr>
        <w:pStyle w:val="11"/>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3.必须将标黄色的区域一一填写完整，标黄色的品牌区域要求必须列明所响应产品的品牌。</w:t>
      </w:r>
    </w:p>
    <w:p w14:paraId="7B4E3F7A">
      <w:pPr>
        <w:pStyle w:val="11"/>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4.不得修改本表格内的计算公式。</w:t>
      </w:r>
    </w:p>
    <w:p w14:paraId="7BEF3736">
      <w:pPr>
        <w:pStyle w:val="11"/>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5.所填报的单价报价均不得超过对应项目的单价最高限价。</w:t>
      </w:r>
    </w:p>
    <w:p w14:paraId="7D1ADE7B">
      <w:pPr>
        <w:pStyle w:val="11"/>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6.分项报价明细表的三年合计金额必须与《报价一览表》中的总报价一致。</w:t>
      </w:r>
    </w:p>
    <w:p w14:paraId="53E98B03">
      <w:pPr>
        <w:pStyle w:val="11"/>
        <w:keepNext w:val="0"/>
        <w:keepLines w:val="0"/>
        <w:pageBreakBefore w:val="0"/>
        <w:widowControl w:val="0"/>
        <w:numPr>
          <w:ilvl w:val="0"/>
          <w:numId w:val="0"/>
        </w:numPr>
        <w:kinsoku/>
        <w:wordWrap/>
        <w:overflowPunct/>
        <w:topLinePunct w:val="0"/>
        <w:autoSpaceDE/>
        <w:autoSpaceDN/>
        <w:bidi w:val="0"/>
        <w:adjustRightInd/>
        <w:snapToGrid/>
        <w:ind w:firstLine="361" w:firstLineChars="200"/>
        <w:textAlignment w:val="auto"/>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7.未完全按第2-6点要求执行的，均按无效响应处理。</w:t>
      </w:r>
    </w:p>
    <w:p w14:paraId="2DE861A8">
      <w:pPr>
        <w:rPr>
          <w:rFonts w:hint="eastAsia" w:ascii="仿宋" w:hAnsi="仿宋" w:eastAsia="仿宋" w:cs="仿宋"/>
          <w:lang w:val="en-US" w:eastAsia="zh-CN"/>
        </w:rPr>
      </w:pPr>
    </w:p>
    <w:p w14:paraId="3E6A8F4F">
      <w:pPr>
        <w:pStyle w:val="11"/>
        <w:rPr>
          <w:rFonts w:hint="eastAsia" w:ascii="仿宋" w:hAnsi="仿宋" w:eastAsia="仿宋" w:cs="仿宋"/>
          <w:lang w:val="en-US" w:eastAsia="zh-CN"/>
        </w:rPr>
      </w:pPr>
    </w:p>
    <w:p w14:paraId="099C7C4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B237498">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82E1F48">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AB29E2C">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left="0" w:leftChars="0" w:firstLine="0" w:firstLineChars="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767ADA4">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00015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36F8F8A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193AB4EB">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1F18C51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A7D0952">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10D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DE15B65">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02ED42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003F58FF">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2EB0E0C">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2F033B6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6D213F36">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3718A33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501B78B">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1892514F">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D8312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49CDC5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2C5F1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DEEA28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F8E1A8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659084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8B758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F75BFD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3C2E2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9117C7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EAF5924">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A2C78CD">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3B29D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D90AB1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7618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5242364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C280BE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624977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63732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BFD1E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02F2F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4F88FA9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E5A798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2365173">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48101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D67E01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0A411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6C6C0EB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D88517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414D347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A9AD5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2C260F5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024F4A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5C77A32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624F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638C9753">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60380F5E">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2BEF493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5B05B8E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79098F61">
      <w:pPr>
        <w:pStyle w:val="24"/>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6FD5ACE0">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74926F3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1C30D1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3EFEDC">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9629A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07E6AD7D">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2D729D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7F3C9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F063F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609D6C6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8EAF63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5FEFB5C0">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441A727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5F232F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549F232">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5B068A9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79C803C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92FB376">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01CBE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07DEA7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03966B6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3DFC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806D5C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5EC2FE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1A44C9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1EFD0ED">
      <w:pPr>
        <w:pStyle w:val="24"/>
        <w:rPr>
          <w:rFonts w:hint="eastAsia" w:ascii="宋体" w:hAnsi="宋体" w:cs="宋体"/>
          <w:color w:val="auto"/>
          <w:szCs w:val="21"/>
          <w:highlight w:val="none"/>
          <w:lang w:eastAsia="zh-CN"/>
        </w:rPr>
      </w:pPr>
    </w:p>
    <w:p w14:paraId="3EC82C59">
      <w:pPr>
        <w:pStyle w:val="24"/>
        <w:rPr>
          <w:rFonts w:hint="eastAsia" w:ascii="宋体" w:hAnsi="宋体" w:cs="宋体"/>
          <w:color w:val="auto"/>
          <w:szCs w:val="21"/>
          <w:highlight w:val="none"/>
          <w:lang w:eastAsia="zh-CN"/>
        </w:rPr>
      </w:pPr>
    </w:p>
    <w:p w14:paraId="70CA1EA1">
      <w:pPr>
        <w:pStyle w:val="24"/>
        <w:rPr>
          <w:rFonts w:hint="eastAsia" w:ascii="宋体" w:hAnsi="宋体" w:cs="宋体"/>
          <w:color w:val="auto"/>
          <w:szCs w:val="21"/>
          <w:highlight w:val="none"/>
          <w:lang w:eastAsia="zh-CN"/>
        </w:rPr>
      </w:pPr>
    </w:p>
    <w:p w14:paraId="45E1E8FE">
      <w:pPr>
        <w:pStyle w:val="24"/>
        <w:rPr>
          <w:rFonts w:hint="eastAsia" w:ascii="宋体" w:hAnsi="宋体" w:cs="宋体"/>
          <w:color w:val="auto"/>
          <w:szCs w:val="21"/>
          <w:highlight w:val="none"/>
          <w:lang w:eastAsia="zh-CN"/>
        </w:rPr>
      </w:pPr>
    </w:p>
    <w:p w14:paraId="5B05D1C1">
      <w:pPr>
        <w:pStyle w:val="24"/>
        <w:rPr>
          <w:rFonts w:hint="eastAsia" w:ascii="宋体" w:hAnsi="宋体" w:cs="宋体"/>
          <w:color w:val="auto"/>
          <w:szCs w:val="21"/>
          <w:highlight w:val="none"/>
          <w:lang w:eastAsia="zh-CN"/>
        </w:rPr>
      </w:pPr>
    </w:p>
    <w:p w14:paraId="4D1D35BB">
      <w:pPr>
        <w:pStyle w:val="24"/>
        <w:rPr>
          <w:rFonts w:hint="eastAsia" w:ascii="宋体" w:hAnsi="宋体" w:cs="宋体"/>
          <w:color w:val="auto"/>
          <w:szCs w:val="21"/>
          <w:highlight w:val="none"/>
          <w:lang w:eastAsia="zh-CN"/>
        </w:rPr>
      </w:pPr>
    </w:p>
    <w:p w14:paraId="51CA30A0">
      <w:pPr>
        <w:pStyle w:val="24"/>
        <w:rPr>
          <w:rFonts w:hint="eastAsia" w:ascii="宋体" w:hAnsi="宋体" w:cs="宋体"/>
          <w:color w:val="auto"/>
          <w:szCs w:val="21"/>
          <w:highlight w:val="none"/>
          <w:lang w:eastAsia="zh-CN"/>
        </w:rPr>
      </w:pPr>
    </w:p>
    <w:p w14:paraId="57A3925D">
      <w:pPr>
        <w:pStyle w:val="24"/>
        <w:rPr>
          <w:rFonts w:hint="eastAsia" w:ascii="宋体" w:hAnsi="宋体" w:cs="宋体"/>
          <w:color w:val="auto"/>
          <w:szCs w:val="21"/>
          <w:highlight w:val="none"/>
          <w:lang w:eastAsia="zh-CN"/>
        </w:rPr>
      </w:pPr>
    </w:p>
    <w:p w14:paraId="7FC71EE2">
      <w:pPr>
        <w:pStyle w:val="24"/>
        <w:rPr>
          <w:rFonts w:hint="eastAsia" w:ascii="宋体" w:hAnsi="宋体" w:cs="宋体"/>
          <w:color w:val="auto"/>
          <w:szCs w:val="21"/>
          <w:highlight w:val="none"/>
          <w:lang w:eastAsia="zh-CN"/>
        </w:rPr>
      </w:pPr>
    </w:p>
    <w:p w14:paraId="2951F14D">
      <w:pPr>
        <w:pStyle w:val="24"/>
        <w:rPr>
          <w:rFonts w:hint="eastAsia" w:ascii="宋体" w:hAnsi="宋体" w:cs="宋体"/>
          <w:color w:val="auto"/>
          <w:szCs w:val="21"/>
          <w:highlight w:val="none"/>
          <w:lang w:eastAsia="zh-CN"/>
        </w:rPr>
      </w:pPr>
    </w:p>
    <w:p w14:paraId="0A3CAE83">
      <w:pPr>
        <w:pStyle w:val="24"/>
        <w:rPr>
          <w:rFonts w:hint="eastAsia" w:ascii="宋体" w:hAnsi="宋体" w:cs="宋体"/>
          <w:color w:val="auto"/>
          <w:szCs w:val="21"/>
          <w:highlight w:val="none"/>
          <w:lang w:eastAsia="zh-CN"/>
        </w:rPr>
      </w:pPr>
    </w:p>
    <w:p w14:paraId="232798D6">
      <w:pPr>
        <w:pStyle w:val="24"/>
        <w:rPr>
          <w:rFonts w:hint="eastAsia" w:ascii="宋体" w:hAnsi="宋体" w:cs="宋体"/>
          <w:color w:val="auto"/>
          <w:szCs w:val="21"/>
          <w:highlight w:val="none"/>
          <w:lang w:eastAsia="zh-CN"/>
        </w:rPr>
      </w:pPr>
    </w:p>
    <w:p w14:paraId="5FCB678B">
      <w:pPr>
        <w:pStyle w:val="24"/>
        <w:rPr>
          <w:rFonts w:hint="eastAsia" w:ascii="宋体" w:hAnsi="宋体" w:cs="宋体"/>
          <w:color w:val="auto"/>
          <w:szCs w:val="21"/>
          <w:highlight w:val="none"/>
          <w:lang w:eastAsia="zh-CN"/>
        </w:rPr>
      </w:pPr>
    </w:p>
    <w:p w14:paraId="4602BE26">
      <w:pPr>
        <w:pStyle w:val="24"/>
        <w:rPr>
          <w:rFonts w:hint="eastAsia" w:ascii="宋体" w:hAnsi="宋体" w:cs="宋体"/>
          <w:color w:val="auto"/>
          <w:szCs w:val="21"/>
          <w:highlight w:val="none"/>
          <w:lang w:eastAsia="zh-CN"/>
        </w:rPr>
      </w:pPr>
    </w:p>
    <w:p w14:paraId="30994118">
      <w:pPr>
        <w:pStyle w:val="24"/>
        <w:rPr>
          <w:rFonts w:hint="eastAsia" w:ascii="宋体" w:hAnsi="宋体" w:cs="宋体"/>
          <w:color w:val="auto"/>
          <w:szCs w:val="21"/>
          <w:highlight w:val="none"/>
          <w:lang w:eastAsia="zh-CN"/>
        </w:rPr>
      </w:pPr>
    </w:p>
    <w:p w14:paraId="68D5403D">
      <w:pPr>
        <w:pStyle w:val="24"/>
        <w:rPr>
          <w:rFonts w:hint="eastAsia" w:ascii="宋体" w:hAnsi="宋体" w:cs="宋体"/>
          <w:color w:val="auto"/>
          <w:szCs w:val="21"/>
          <w:highlight w:val="none"/>
          <w:lang w:eastAsia="zh-CN"/>
        </w:rPr>
      </w:pPr>
    </w:p>
    <w:p w14:paraId="65EED135">
      <w:pPr>
        <w:pStyle w:val="24"/>
        <w:rPr>
          <w:rFonts w:hint="eastAsia" w:ascii="宋体" w:hAnsi="宋体" w:cs="宋体"/>
          <w:color w:val="auto"/>
          <w:szCs w:val="21"/>
          <w:highlight w:val="none"/>
          <w:lang w:eastAsia="zh-CN"/>
        </w:rPr>
      </w:pPr>
    </w:p>
    <w:p w14:paraId="7D67203E">
      <w:pPr>
        <w:pStyle w:val="24"/>
        <w:rPr>
          <w:rFonts w:hint="eastAsia" w:ascii="宋体" w:hAnsi="宋体" w:cs="宋体"/>
          <w:color w:val="auto"/>
          <w:szCs w:val="21"/>
          <w:highlight w:val="none"/>
          <w:lang w:eastAsia="zh-CN"/>
        </w:rPr>
      </w:pPr>
    </w:p>
    <w:p w14:paraId="5236D545">
      <w:pPr>
        <w:pStyle w:val="24"/>
        <w:rPr>
          <w:rFonts w:hint="eastAsia" w:ascii="宋体" w:hAnsi="宋体" w:cs="宋体"/>
          <w:color w:val="auto"/>
          <w:szCs w:val="21"/>
          <w:highlight w:val="none"/>
          <w:lang w:eastAsia="zh-CN"/>
        </w:rPr>
      </w:pPr>
    </w:p>
    <w:p w14:paraId="59C0DBE4">
      <w:pPr>
        <w:pStyle w:val="24"/>
        <w:rPr>
          <w:rFonts w:hint="eastAsia" w:ascii="宋体" w:hAnsi="宋体" w:cs="宋体"/>
          <w:color w:val="auto"/>
          <w:szCs w:val="21"/>
          <w:highlight w:val="none"/>
          <w:lang w:eastAsia="zh-CN"/>
        </w:rPr>
      </w:pPr>
    </w:p>
    <w:p w14:paraId="23244549">
      <w:pPr>
        <w:pStyle w:val="24"/>
        <w:rPr>
          <w:rFonts w:hint="eastAsia" w:ascii="宋体" w:hAnsi="宋体" w:cs="宋体"/>
          <w:color w:val="auto"/>
          <w:szCs w:val="21"/>
          <w:highlight w:val="none"/>
          <w:lang w:eastAsia="zh-CN"/>
        </w:rPr>
      </w:pPr>
    </w:p>
    <w:p w14:paraId="0E8AAD1D">
      <w:pPr>
        <w:pStyle w:val="24"/>
        <w:rPr>
          <w:rFonts w:hint="eastAsia" w:ascii="宋体" w:hAnsi="宋体" w:cs="宋体"/>
          <w:color w:val="auto"/>
          <w:szCs w:val="21"/>
          <w:highlight w:val="none"/>
          <w:lang w:eastAsia="zh-CN"/>
        </w:rPr>
      </w:pPr>
    </w:p>
    <w:p w14:paraId="7EB2BF72">
      <w:pPr>
        <w:pStyle w:val="24"/>
        <w:rPr>
          <w:rFonts w:hint="eastAsia" w:ascii="宋体" w:hAnsi="宋体" w:cs="宋体"/>
          <w:color w:val="auto"/>
          <w:szCs w:val="21"/>
          <w:highlight w:val="none"/>
          <w:lang w:eastAsia="zh-CN"/>
        </w:rPr>
      </w:pPr>
    </w:p>
    <w:p w14:paraId="660EFB06">
      <w:pPr>
        <w:pStyle w:val="24"/>
        <w:rPr>
          <w:rFonts w:hint="eastAsia" w:ascii="宋体" w:hAnsi="宋体" w:cs="宋体"/>
          <w:color w:val="auto"/>
          <w:szCs w:val="21"/>
          <w:highlight w:val="none"/>
          <w:lang w:eastAsia="zh-CN"/>
        </w:rPr>
      </w:pPr>
    </w:p>
    <w:p w14:paraId="784A74D7">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4434901">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900C3DD">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10AECFBE">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1183A52">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B2E13CD">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46988CCD">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7B5EC7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91BB15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EEE5C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C6AF8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1550E189">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BBE5573">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5763CE5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B5B20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1179541">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482A6F2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5C5D09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789FAAD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440A09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76974C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191507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44AAD06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B4B258A">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3C7CB21F">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4653B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0BDD382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4D6EA5B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0105B5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7D5A89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0BE7449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DBD70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F747BD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69D56A6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7F09828C">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6BA76D23">
            <w:pPr>
              <w:pStyle w:val="24"/>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6C22ED1">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B8FBD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FC2DC00">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2937458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3D5E34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FAABFD0">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617EBE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2947C1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A52B396">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1B1A6BD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E338E6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34CB46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73F98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445F1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57E6914">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13EA612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07B05E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F1B939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4CFE2A8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D7C4E1F">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62D2E5E">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2B8902D">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1524CA9E">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5701ABFD">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333DB810">
      <w:pPr>
        <w:pStyle w:val="8"/>
        <w:shd w:val="clear" w:color="auto" w:fill="FFFFFF"/>
        <w:rPr>
          <w:rFonts w:hint="eastAsia" w:ascii="仿宋" w:hAnsi="仿宋" w:eastAsia="仿宋" w:cs="仿宋"/>
          <w:sz w:val="21"/>
          <w:szCs w:val="21"/>
          <w:highlight w:val="none"/>
        </w:rPr>
      </w:pPr>
    </w:p>
    <w:p w14:paraId="355B71A1">
      <w:pPr>
        <w:pStyle w:val="8"/>
        <w:shd w:val="clear" w:color="auto" w:fill="FFFFFF"/>
        <w:rPr>
          <w:rFonts w:hint="eastAsia" w:ascii="仿宋" w:hAnsi="仿宋" w:eastAsia="仿宋" w:cs="仿宋"/>
          <w:sz w:val="21"/>
          <w:szCs w:val="21"/>
          <w:highlight w:val="none"/>
        </w:rPr>
      </w:pPr>
    </w:p>
    <w:p w14:paraId="2C22367B">
      <w:pPr>
        <w:pStyle w:val="8"/>
        <w:shd w:val="clear" w:color="auto" w:fill="FFFFFF"/>
        <w:rPr>
          <w:rFonts w:hint="eastAsia" w:ascii="仿宋" w:hAnsi="仿宋" w:eastAsia="仿宋" w:cs="仿宋"/>
          <w:sz w:val="21"/>
          <w:szCs w:val="21"/>
          <w:highlight w:val="none"/>
        </w:rPr>
      </w:pPr>
    </w:p>
    <w:p w14:paraId="403C559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06B1766">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670988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4BF794C">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3702C3EA">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3DDE9B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344A5FF">
      <w:pPr>
        <w:pStyle w:val="9"/>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B6B4334">
      <w:pPr>
        <w:pStyle w:val="9"/>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4C05CFDD">
      <w:pPr>
        <w:pStyle w:val="9"/>
        <w:tabs>
          <w:tab w:val="left" w:pos="900"/>
        </w:tabs>
        <w:spacing w:line="400" w:lineRule="exact"/>
        <w:ind w:firstLine="0"/>
        <w:rPr>
          <w:rFonts w:hint="eastAsia" w:ascii="仿宋" w:hAnsi="仿宋" w:eastAsia="仿宋" w:cs="仿宋"/>
          <w:bCs/>
          <w:color w:val="000000"/>
          <w:highlight w:val="none"/>
          <w:lang w:val="en-US"/>
        </w:rPr>
      </w:pPr>
    </w:p>
    <w:p w14:paraId="2A10569C">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67E56F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621CA9">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50D0DFB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34F55C25">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63AA1FA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632F3FD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780F32B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39766E2">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9220EF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0F16B7D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05694A0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43409C18">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6F08D0E">
                            <w:pPr>
                              <w:pStyle w:val="5"/>
                              <w:rPr>
                                <w:sz w:val="20"/>
                              </w:rPr>
                            </w:pPr>
                          </w:p>
                          <w:p w14:paraId="0D2D7CF4">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16F08D0E">
                      <w:pPr>
                        <w:pStyle w:val="5"/>
                        <w:rPr>
                          <w:sz w:val="20"/>
                        </w:rPr>
                      </w:pPr>
                    </w:p>
                    <w:p w14:paraId="0D2D7CF4">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3670A37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784A87F">
      <w:pPr>
        <w:pStyle w:val="24"/>
        <w:ind w:left="0" w:leftChars="0" w:firstLine="0" w:firstLineChars="0"/>
        <w:rPr>
          <w:rFonts w:hint="eastAsia" w:ascii="仿宋" w:hAnsi="仿宋" w:eastAsia="仿宋" w:cs="仿宋"/>
          <w:highlight w:val="none"/>
          <w:lang w:eastAsia="zh-CN"/>
        </w:rPr>
      </w:pPr>
    </w:p>
    <w:p w14:paraId="7D54C461">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C020A8">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3FE2373">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D1D460">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E3E4286">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1A2AF40">
      <w:pPr>
        <w:pStyle w:val="9"/>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6F2581BA">
      <w:pPr>
        <w:pStyle w:val="9"/>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16AB0EC">
      <w:pPr>
        <w:pStyle w:val="9"/>
        <w:tabs>
          <w:tab w:val="left" w:pos="900"/>
        </w:tabs>
        <w:spacing w:line="400" w:lineRule="exact"/>
        <w:ind w:firstLine="0"/>
        <w:rPr>
          <w:rFonts w:hint="eastAsia" w:ascii="仿宋" w:hAnsi="仿宋" w:eastAsia="仿宋" w:cs="仿宋"/>
          <w:bCs/>
          <w:color w:val="000000"/>
          <w:sz w:val="24"/>
          <w:szCs w:val="24"/>
          <w:highlight w:val="none"/>
          <w:lang w:val="en-US"/>
        </w:rPr>
      </w:pPr>
    </w:p>
    <w:p w14:paraId="05B9E0E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B24705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18A6D3A">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434471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1303C0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072B4D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CDB9870">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922331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205F0BDD">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1F7088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D4E8A0E">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EC4D584">
                            <w:pPr>
                              <w:pStyle w:val="5"/>
                              <w:rPr>
                                <w:sz w:val="20"/>
                              </w:rPr>
                            </w:pPr>
                          </w:p>
                          <w:p w14:paraId="08162A0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6EC4D584">
                      <w:pPr>
                        <w:pStyle w:val="5"/>
                        <w:rPr>
                          <w:sz w:val="20"/>
                        </w:rPr>
                      </w:pPr>
                    </w:p>
                    <w:p w14:paraId="08162A0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ADBCA58">
                            <w:pPr>
                              <w:pStyle w:val="5"/>
                              <w:rPr>
                                <w:rFonts w:hint="eastAsia" w:ascii="华文中宋" w:hAnsi="华文中宋" w:eastAsia="华文中宋" w:cs="华文中宋"/>
                                <w:sz w:val="21"/>
                                <w:szCs w:val="21"/>
                              </w:rPr>
                            </w:pPr>
                          </w:p>
                          <w:p w14:paraId="23112ACA">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6ADBCA58">
                      <w:pPr>
                        <w:pStyle w:val="5"/>
                        <w:rPr>
                          <w:rFonts w:hint="eastAsia" w:ascii="华文中宋" w:hAnsi="华文中宋" w:eastAsia="华文中宋" w:cs="华文中宋"/>
                          <w:sz w:val="21"/>
                          <w:szCs w:val="21"/>
                        </w:rPr>
                      </w:pPr>
                    </w:p>
                    <w:p w14:paraId="23112ACA">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6B830B04">
      <w:pPr>
        <w:pStyle w:val="24"/>
        <w:ind w:left="0" w:leftChars="0" w:firstLine="0" w:firstLineChars="0"/>
        <w:rPr>
          <w:rFonts w:hint="eastAsia" w:ascii="宋体" w:hAnsi="宋体" w:eastAsia="宋体" w:cs="仿宋_GB2312"/>
          <w:bCs/>
          <w:color w:val="000000"/>
          <w:sz w:val="30"/>
          <w:szCs w:val="30"/>
          <w:highlight w:val="none"/>
          <w:lang w:val="en-US"/>
        </w:rPr>
      </w:pPr>
    </w:p>
    <w:p w14:paraId="000612C7">
      <w:pPr>
        <w:pStyle w:val="24"/>
        <w:ind w:left="0" w:leftChars="0" w:firstLine="0" w:firstLineChars="0"/>
        <w:rPr>
          <w:rFonts w:hint="eastAsia" w:ascii="宋体" w:hAnsi="宋体" w:eastAsia="宋体" w:cs="宋体"/>
          <w:b/>
          <w:bCs/>
          <w:sz w:val="28"/>
          <w:szCs w:val="36"/>
          <w:highlight w:val="none"/>
          <w:lang w:eastAsia="zh-CN"/>
        </w:rPr>
      </w:pPr>
    </w:p>
    <w:p w14:paraId="073B3AB9">
      <w:pPr>
        <w:pStyle w:val="5"/>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253C6FAC">
      <w:pPr>
        <w:pStyle w:val="24"/>
        <w:ind w:left="0" w:leftChars="0" w:firstLine="0" w:firstLineChars="0"/>
        <w:rPr>
          <w:rFonts w:hint="eastAsia" w:ascii="宋体" w:hAnsi="宋体" w:eastAsia="宋体" w:cs="仿宋_GB2312"/>
          <w:bCs/>
          <w:color w:val="000000"/>
          <w:sz w:val="30"/>
          <w:szCs w:val="30"/>
          <w:highlight w:val="none"/>
          <w:lang w:val="en-US"/>
        </w:rPr>
      </w:pPr>
    </w:p>
    <w:p w14:paraId="0A210F7A">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100DB9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2F94183C">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46C98098">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2B897D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6DEFBC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7F27B80A">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5AC1942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38010940">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0B7D1A9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627F503A">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（1）我方承诺确保设备及所有配套件的完整性和可靠性，对于比选文件没有列出但对维持该设备的正常运行及维护必不可少的部件、配件等，我方有责任给予补充。</w:t>
      </w:r>
    </w:p>
    <w:p w14:paraId="0EB591F2">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（2）第二章用户需求书中第五大点的“★4.售后服务”、“★6.验收要求”、“★9.履约保证金”。</w:t>
      </w:r>
    </w:p>
    <w:p w14:paraId="2421C39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（3）★我方承诺为本项目投入的多联式室外机以及出风嵌入机，均归属于多联式空调（热泵）机组（制冷量＞14000W），具有国家确定的认证机构出具的、有效期之内的节能产品认证的节能产品。</w:t>
      </w:r>
      <w:r>
        <w:rPr>
          <w:rFonts w:hint="eastAsia" w:ascii="仿宋" w:hAnsi="仿宋" w:eastAsia="仿宋" w:cs="仿宋"/>
          <w:color w:val="auto"/>
          <w:sz w:val="22"/>
          <w:szCs w:val="22"/>
          <w:highlight w:val="yellow"/>
          <w:lang w:val="en-US" w:eastAsia="zh-CN"/>
        </w:rPr>
        <w:t>（证明材料附本承诺函后）</w:t>
      </w:r>
    </w:p>
    <w:p w14:paraId="6979315D">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20DBDF7B">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E9131B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0ABEB09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39321FB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51799509">
      <w:pPr>
        <w:pStyle w:val="5"/>
        <w:rPr>
          <w:rFonts w:hint="eastAsia"/>
          <w:lang w:eastAsia="zh-CN"/>
        </w:rPr>
      </w:pPr>
    </w:p>
    <w:p w14:paraId="733A50A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D9DB40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BA277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8783E8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247330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3BC9E0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B296B10">
      <w:pPr>
        <w:pStyle w:val="22"/>
        <w:rPr>
          <w:rFonts w:hint="eastAsia" w:ascii="黑体" w:hAnsi="黑体" w:eastAsia="黑体" w:cs="黑体"/>
          <w:b/>
          <w:bCs/>
          <w:sz w:val="40"/>
          <w:szCs w:val="40"/>
          <w:highlight w:val="none"/>
          <w:lang w:val="en-US" w:eastAsia="zh-CN"/>
        </w:rPr>
      </w:pPr>
    </w:p>
    <w:p w14:paraId="79ECC74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484DB33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w:t>
      </w:r>
    </w:p>
    <w:p w14:paraId="08E4C20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提供拟投入本项目的多联式空调（热泵）机组（制冷量＞14000W）的以下资料：</w:t>
      </w:r>
    </w:p>
    <w:p w14:paraId="77F209E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国家确定的认证机构出具的、处于有效期之内的节能产品认证证书，证明资料加盖公章。认证机构以中国政府采购网最新公布的《市场监管总局关于发布参与实施政府采购节能产品、环境标志产品认证机构名录的公告》中所列机构为准。</w:t>
      </w:r>
    </w:p>
    <w:p w14:paraId="3B32881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68B6D554">
      <w:pPr>
        <w:pStyle w:val="2"/>
        <w:rPr>
          <w:rFonts w:hint="eastAsia" w:ascii="黑体" w:hAnsi="黑体" w:eastAsia="黑体" w:cs="黑体"/>
          <w:b/>
          <w:bCs/>
          <w:sz w:val="40"/>
          <w:szCs w:val="40"/>
          <w:highlight w:val="none"/>
          <w:lang w:val="en-US" w:eastAsia="zh-CN"/>
        </w:rPr>
      </w:pPr>
    </w:p>
    <w:p w14:paraId="28E559E0">
      <w:pPr>
        <w:rPr>
          <w:rFonts w:hint="eastAsia" w:ascii="黑体" w:hAnsi="黑体" w:eastAsia="黑体" w:cs="黑体"/>
          <w:b/>
          <w:bCs/>
          <w:sz w:val="40"/>
          <w:szCs w:val="40"/>
          <w:highlight w:val="none"/>
          <w:lang w:val="en-US" w:eastAsia="zh-CN"/>
        </w:rPr>
      </w:pPr>
    </w:p>
    <w:p w14:paraId="2825229A">
      <w:pPr>
        <w:pStyle w:val="2"/>
        <w:rPr>
          <w:rFonts w:hint="eastAsia" w:ascii="黑体" w:hAnsi="黑体" w:eastAsia="黑体" w:cs="黑体"/>
          <w:b/>
          <w:bCs/>
          <w:sz w:val="40"/>
          <w:szCs w:val="40"/>
          <w:highlight w:val="none"/>
          <w:lang w:val="en-US" w:eastAsia="zh-CN"/>
        </w:rPr>
      </w:pPr>
    </w:p>
    <w:p w14:paraId="3C69964D">
      <w:pPr>
        <w:rPr>
          <w:rFonts w:hint="eastAsia" w:ascii="黑体" w:hAnsi="黑体" w:eastAsia="黑体" w:cs="黑体"/>
          <w:b/>
          <w:bCs/>
          <w:sz w:val="40"/>
          <w:szCs w:val="40"/>
          <w:highlight w:val="none"/>
          <w:lang w:val="en-US" w:eastAsia="zh-CN"/>
        </w:rPr>
      </w:pPr>
    </w:p>
    <w:p w14:paraId="2F774D7C">
      <w:pPr>
        <w:pStyle w:val="2"/>
        <w:rPr>
          <w:rFonts w:hint="eastAsia" w:ascii="黑体" w:hAnsi="黑体" w:eastAsia="黑体" w:cs="黑体"/>
          <w:b/>
          <w:bCs/>
          <w:sz w:val="40"/>
          <w:szCs w:val="40"/>
          <w:highlight w:val="none"/>
          <w:lang w:val="en-US" w:eastAsia="zh-CN"/>
        </w:rPr>
      </w:pPr>
    </w:p>
    <w:p w14:paraId="151F0E48">
      <w:pPr>
        <w:rPr>
          <w:rFonts w:hint="eastAsia" w:ascii="黑体" w:hAnsi="黑体" w:eastAsia="黑体" w:cs="黑体"/>
          <w:b/>
          <w:bCs/>
          <w:sz w:val="40"/>
          <w:szCs w:val="40"/>
          <w:highlight w:val="none"/>
          <w:lang w:val="en-US" w:eastAsia="zh-CN"/>
        </w:rPr>
      </w:pPr>
    </w:p>
    <w:p w14:paraId="1D636D99">
      <w:pPr>
        <w:pStyle w:val="2"/>
        <w:rPr>
          <w:rFonts w:hint="eastAsia" w:ascii="黑体" w:hAnsi="黑体" w:eastAsia="黑体" w:cs="黑体"/>
          <w:b/>
          <w:bCs/>
          <w:sz w:val="40"/>
          <w:szCs w:val="40"/>
          <w:highlight w:val="none"/>
          <w:lang w:val="en-US" w:eastAsia="zh-CN"/>
        </w:rPr>
      </w:pPr>
    </w:p>
    <w:p w14:paraId="6616119A">
      <w:pPr>
        <w:rPr>
          <w:rFonts w:hint="eastAsia" w:ascii="黑体" w:hAnsi="黑体" w:eastAsia="黑体" w:cs="黑体"/>
          <w:b/>
          <w:bCs/>
          <w:sz w:val="40"/>
          <w:szCs w:val="40"/>
          <w:highlight w:val="none"/>
          <w:lang w:val="en-US" w:eastAsia="zh-CN"/>
        </w:rPr>
      </w:pPr>
    </w:p>
    <w:p w14:paraId="218D6B80">
      <w:pPr>
        <w:pStyle w:val="2"/>
        <w:rPr>
          <w:rFonts w:hint="eastAsia" w:ascii="黑体" w:hAnsi="黑体" w:eastAsia="黑体" w:cs="黑体"/>
          <w:b/>
          <w:bCs/>
          <w:sz w:val="40"/>
          <w:szCs w:val="40"/>
          <w:highlight w:val="none"/>
          <w:lang w:val="en-US" w:eastAsia="zh-CN"/>
        </w:rPr>
      </w:pPr>
    </w:p>
    <w:p w14:paraId="6A8157B0">
      <w:pPr>
        <w:rPr>
          <w:rFonts w:hint="eastAsia" w:ascii="黑体" w:hAnsi="黑体" w:eastAsia="黑体" w:cs="黑体"/>
          <w:b/>
          <w:bCs/>
          <w:sz w:val="40"/>
          <w:szCs w:val="40"/>
          <w:highlight w:val="none"/>
          <w:lang w:val="en-US" w:eastAsia="zh-CN"/>
        </w:rPr>
      </w:pPr>
    </w:p>
    <w:p w14:paraId="7D1725E5">
      <w:pPr>
        <w:pStyle w:val="22"/>
        <w:rPr>
          <w:rFonts w:hint="eastAsia" w:ascii="黑体" w:hAnsi="黑体" w:eastAsia="黑体" w:cs="黑体"/>
          <w:b/>
          <w:bCs/>
          <w:sz w:val="40"/>
          <w:szCs w:val="40"/>
          <w:highlight w:val="none"/>
          <w:lang w:val="en-US" w:eastAsia="zh-CN"/>
        </w:rPr>
      </w:pPr>
    </w:p>
    <w:p w14:paraId="37AC1CF0">
      <w:pPr>
        <w:pStyle w:val="22"/>
        <w:rPr>
          <w:rFonts w:hint="eastAsia" w:ascii="黑体" w:hAnsi="黑体" w:eastAsia="黑体" w:cs="黑体"/>
          <w:b/>
          <w:bCs/>
          <w:sz w:val="40"/>
          <w:szCs w:val="40"/>
          <w:highlight w:val="none"/>
          <w:lang w:val="en-US" w:eastAsia="zh-CN"/>
        </w:rPr>
      </w:pPr>
    </w:p>
    <w:p w14:paraId="177B853A">
      <w:pPr>
        <w:pStyle w:val="22"/>
        <w:rPr>
          <w:rFonts w:hint="eastAsia" w:ascii="黑体" w:hAnsi="黑体" w:eastAsia="黑体" w:cs="黑体"/>
          <w:b/>
          <w:bCs/>
          <w:sz w:val="40"/>
          <w:szCs w:val="40"/>
          <w:highlight w:val="none"/>
          <w:lang w:val="en-US" w:eastAsia="zh-CN"/>
        </w:rPr>
      </w:pPr>
    </w:p>
    <w:p w14:paraId="61F331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3E0569DA">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538ED311">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7"/>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1B0CBE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8A562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3B8B7B4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386F6BF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7674DA4A">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049BD744">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7E5675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0CF5A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E57B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根据响应人自202</w:t>
            </w:r>
            <w:r>
              <w:rPr>
                <w:rFonts w:hint="eastAsia" w:ascii="仿宋" w:hAnsi="仿宋" w:eastAsia="仿宋" w:cs="仿宋"/>
                <w:sz w:val="21"/>
                <w:szCs w:val="21"/>
                <w:lang w:val="en-US" w:eastAsia="zh-CN"/>
              </w:rPr>
              <w:t>2</w:t>
            </w:r>
            <w:r>
              <w:rPr>
                <w:rFonts w:hint="eastAsia" w:ascii="仿宋" w:hAnsi="仿宋" w:eastAsia="仿宋" w:cs="仿宋"/>
                <w:sz w:val="21"/>
                <w:szCs w:val="21"/>
              </w:rPr>
              <w:t>年1月1日（以合同签订时间为准）以来，完成同类项目业绩进行评分，每提供一个业绩得3分，本项最高得9分。</w:t>
            </w:r>
          </w:p>
        </w:tc>
        <w:tc>
          <w:tcPr>
            <w:tcW w:w="2508" w:type="dxa"/>
            <w:vAlign w:val="center"/>
          </w:tcPr>
          <w:p w14:paraId="31E1C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AAE6DE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595D15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A9A16F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5F4A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3229A07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4AE2E0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项目负责人持有</w:t>
            </w:r>
            <w:r>
              <w:rPr>
                <w:rFonts w:hint="eastAsia" w:ascii="仿宋" w:hAnsi="仿宋" w:eastAsia="仿宋" w:cs="仿宋"/>
                <w:b w:val="0"/>
                <w:bCs w:val="0"/>
                <w:color w:val="auto"/>
                <w:sz w:val="21"/>
                <w:szCs w:val="21"/>
                <w:highlight w:val="none"/>
                <w:lang w:val="en-US" w:eastAsia="zh-CN"/>
              </w:rPr>
              <w:t>电气或</w:t>
            </w:r>
            <w:r>
              <w:rPr>
                <w:rFonts w:hint="eastAsia" w:ascii="仿宋" w:hAnsi="仿宋" w:eastAsia="仿宋" w:cs="仿宋"/>
                <w:color w:val="auto"/>
                <w:szCs w:val="21"/>
                <w:highlight w:val="none"/>
              </w:rPr>
              <w:t>机电或暖通</w:t>
            </w:r>
            <w:r>
              <w:rPr>
                <w:rFonts w:hint="eastAsia" w:ascii="仿宋" w:hAnsi="仿宋" w:eastAsia="仿宋" w:cs="仿宋"/>
                <w:color w:val="auto"/>
                <w:sz w:val="21"/>
                <w:szCs w:val="21"/>
                <w:highlight w:val="none"/>
                <w:lang w:val="en-US" w:eastAsia="zh-CN"/>
              </w:rPr>
              <w:t>高级职称或机电工程专业二级（或以上）注册建造师的，得3分。</w:t>
            </w:r>
          </w:p>
        </w:tc>
        <w:tc>
          <w:tcPr>
            <w:tcW w:w="2508" w:type="dxa"/>
            <w:vMerge w:val="restart"/>
            <w:vAlign w:val="center"/>
          </w:tcPr>
          <w:p w14:paraId="6E9D6981">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注：须提供以上相关人员有效期内的证书复印件及2025年1月以来任意一个月的响应供应商为其缴纳的社保证明材料复印件，缺一不可。</w:t>
            </w:r>
          </w:p>
        </w:tc>
        <w:tc>
          <w:tcPr>
            <w:tcW w:w="1510" w:type="dxa"/>
            <w:vAlign w:val="center"/>
          </w:tcPr>
          <w:p w14:paraId="6BAF469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C09752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8667C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0064D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253BD84A">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731AB4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项目团队人员（除项目负责人外）持有电气或机电或暖通中级或以上职称的，得2分。</w:t>
            </w:r>
          </w:p>
        </w:tc>
        <w:tc>
          <w:tcPr>
            <w:tcW w:w="2508" w:type="dxa"/>
            <w:vMerge w:val="continue"/>
            <w:vAlign w:val="center"/>
          </w:tcPr>
          <w:p w14:paraId="579BA2DA">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4A6768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7AB270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D000B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2241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2E1F73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45611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w:t>
            </w:r>
            <w:r>
              <w:rPr>
                <w:rFonts w:hint="eastAsia" w:ascii="仿宋" w:hAnsi="仿宋" w:eastAsia="仿宋" w:cs="仿宋"/>
                <w:color w:val="000000"/>
                <w:sz w:val="21"/>
                <w:szCs w:val="21"/>
                <w:lang w:bidi="ar"/>
              </w:rPr>
              <w:t>质量管理体系认证证书</w:t>
            </w:r>
            <w:r>
              <w:rPr>
                <w:rFonts w:hint="eastAsia" w:ascii="仿宋" w:hAnsi="仿宋" w:eastAsia="仿宋" w:cs="仿宋"/>
                <w:color w:val="auto"/>
                <w:sz w:val="21"/>
                <w:szCs w:val="21"/>
                <w:highlight w:val="none"/>
                <w:lang w:val="en-US" w:eastAsia="zh-CN"/>
              </w:rPr>
              <w:t>得2分。</w:t>
            </w:r>
          </w:p>
        </w:tc>
        <w:tc>
          <w:tcPr>
            <w:tcW w:w="2508" w:type="dxa"/>
            <w:vMerge w:val="restart"/>
            <w:vAlign w:val="center"/>
          </w:tcPr>
          <w:p w14:paraId="6F82BF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440187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4921DE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866B4B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2A21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5BD78B8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84924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具有有效的环境管理体系认证证书得2分。</w:t>
            </w:r>
          </w:p>
        </w:tc>
        <w:tc>
          <w:tcPr>
            <w:tcW w:w="2508" w:type="dxa"/>
            <w:vMerge w:val="continue"/>
            <w:vAlign w:val="center"/>
          </w:tcPr>
          <w:p w14:paraId="1BC00B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20F1EBE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2CD860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3ECDC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7F814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2DBBADB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27E2A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具有有效的职业健康安全管理体系认证证书得2分。</w:t>
            </w:r>
          </w:p>
        </w:tc>
        <w:tc>
          <w:tcPr>
            <w:tcW w:w="2508" w:type="dxa"/>
            <w:vMerge w:val="continue"/>
            <w:vAlign w:val="center"/>
          </w:tcPr>
          <w:p w14:paraId="3103B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40835B6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F4022F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24ACF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4272B4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14EC9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59CB9B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7C718CD4">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0B235002">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15F365B6">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03934527">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75EB1620">
      <w:pPr>
        <w:pStyle w:val="24"/>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033C5879">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60780C0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0C3E26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8944D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843E4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B24B85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46077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7CC8C53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A0B0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00A8AD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53F911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43E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F8018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174E9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618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6B7D0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E22BB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91974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32C16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6ED427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65E968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AB6C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7A6D56B">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C6B090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2FCD48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1F7D04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80B590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CFA92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6C12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2383BC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89A79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A256F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C21C4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9F1B4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6D3EA3A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C03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E1EC25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987828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BAC733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5D8092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15F4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1F691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1A91D60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A390BB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F52D9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6E8542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7BFF0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6F69A3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0A029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71E6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06402D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88D6B2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604E706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21F1E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83ECA4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4C99E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5670133">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1A9F17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FF06293">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64BA85F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16DC2FA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559828C5">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4E5B45BA">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EDA5B60">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7B05ECDE">
      <w:pPr>
        <w:pStyle w:val="24"/>
        <w:jc w:val="center"/>
        <w:rPr>
          <w:rFonts w:hint="eastAsia" w:ascii="宋体" w:hAnsi="宋体" w:eastAsia="宋体" w:cs="宋体"/>
          <w:b/>
          <w:bCs w:val="0"/>
          <w:sz w:val="32"/>
          <w:szCs w:val="32"/>
          <w:highlight w:val="none"/>
          <w:lang w:val="en-US" w:eastAsia="zh-CN"/>
        </w:rPr>
      </w:pPr>
    </w:p>
    <w:p w14:paraId="4C34EA9B">
      <w:pPr>
        <w:pStyle w:val="24"/>
        <w:jc w:val="center"/>
        <w:rPr>
          <w:rFonts w:hint="eastAsia" w:ascii="宋体" w:hAnsi="宋体" w:eastAsia="宋体" w:cs="宋体"/>
          <w:b/>
          <w:bCs w:val="0"/>
          <w:sz w:val="32"/>
          <w:szCs w:val="32"/>
          <w:highlight w:val="none"/>
          <w:lang w:val="en-US" w:eastAsia="zh-CN"/>
        </w:rPr>
      </w:pPr>
    </w:p>
    <w:p w14:paraId="26A8D2D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B228C6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B9475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B9A84AD">
      <w:pPr>
        <w:pStyle w:val="24"/>
        <w:rPr>
          <w:rFonts w:hint="eastAsia" w:ascii="宋体" w:hAnsi="宋体" w:eastAsia="宋体" w:cs="宋体"/>
          <w:b/>
          <w:bCs w:val="0"/>
          <w:sz w:val="32"/>
          <w:szCs w:val="32"/>
          <w:highlight w:val="none"/>
          <w:lang w:val="en-US" w:eastAsia="zh-CN"/>
        </w:rPr>
      </w:pPr>
    </w:p>
    <w:p w14:paraId="5F9489AB">
      <w:pPr>
        <w:pStyle w:val="24"/>
        <w:jc w:val="center"/>
        <w:rPr>
          <w:rFonts w:hint="eastAsia" w:ascii="宋体" w:hAnsi="宋体" w:eastAsia="宋体" w:cs="宋体"/>
          <w:b/>
          <w:bCs w:val="0"/>
          <w:sz w:val="32"/>
          <w:szCs w:val="32"/>
          <w:highlight w:val="none"/>
          <w:lang w:val="en-US" w:eastAsia="zh-CN"/>
        </w:rPr>
      </w:pPr>
    </w:p>
    <w:p w14:paraId="51D5C27E">
      <w:pPr>
        <w:pStyle w:val="24"/>
        <w:jc w:val="center"/>
        <w:rPr>
          <w:rFonts w:hint="eastAsia" w:ascii="宋体" w:hAnsi="宋体" w:eastAsia="宋体" w:cs="宋体"/>
          <w:b/>
          <w:bCs w:val="0"/>
          <w:sz w:val="32"/>
          <w:szCs w:val="32"/>
          <w:highlight w:val="none"/>
          <w:lang w:val="en-US" w:eastAsia="zh-CN"/>
        </w:rPr>
      </w:pPr>
    </w:p>
    <w:p w14:paraId="0CD2CB03">
      <w:pPr>
        <w:pStyle w:val="24"/>
        <w:jc w:val="center"/>
        <w:rPr>
          <w:rFonts w:hint="eastAsia" w:ascii="宋体" w:hAnsi="宋体" w:eastAsia="宋体" w:cs="宋体"/>
          <w:b/>
          <w:bCs w:val="0"/>
          <w:sz w:val="32"/>
          <w:szCs w:val="32"/>
          <w:highlight w:val="none"/>
          <w:lang w:val="en-US" w:eastAsia="zh-CN"/>
        </w:rPr>
      </w:pPr>
    </w:p>
    <w:p w14:paraId="3535838D">
      <w:pPr>
        <w:pStyle w:val="24"/>
        <w:jc w:val="center"/>
        <w:rPr>
          <w:rFonts w:hint="eastAsia" w:ascii="宋体" w:hAnsi="宋体" w:eastAsia="宋体" w:cs="宋体"/>
          <w:b/>
          <w:bCs w:val="0"/>
          <w:sz w:val="32"/>
          <w:szCs w:val="32"/>
          <w:highlight w:val="none"/>
          <w:lang w:val="en-US" w:eastAsia="zh-CN"/>
        </w:rPr>
      </w:pPr>
    </w:p>
    <w:p w14:paraId="0F662A7B">
      <w:pPr>
        <w:pStyle w:val="24"/>
        <w:jc w:val="center"/>
        <w:rPr>
          <w:rFonts w:hint="eastAsia" w:ascii="宋体" w:hAnsi="宋体" w:eastAsia="宋体" w:cs="宋体"/>
          <w:b/>
          <w:bCs w:val="0"/>
          <w:sz w:val="32"/>
          <w:szCs w:val="32"/>
          <w:highlight w:val="none"/>
          <w:lang w:val="en-US" w:eastAsia="zh-CN"/>
        </w:rPr>
      </w:pPr>
    </w:p>
    <w:p w14:paraId="494E38BF">
      <w:pPr>
        <w:pStyle w:val="24"/>
        <w:ind w:left="0" w:leftChars="0" w:firstLine="0" w:firstLineChars="0"/>
        <w:jc w:val="both"/>
        <w:rPr>
          <w:rFonts w:hint="eastAsia" w:ascii="宋体" w:hAnsi="宋体" w:eastAsia="宋体" w:cs="宋体"/>
          <w:b/>
          <w:bCs w:val="0"/>
          <w:sz w:val="32"/>
          <w:szCs w:val="32"/>
          <w:highlight w:val="none"/>
          <w:lang w:val="en-US" w:eastAsia="zh-CN"/>
        </w:rPr>
      </w:pPr>
    </w:p>
    <w:p w14:paraId="2AA287B6">
      <w:pPr>
        <w:pStyle w:val="24"/>
        <w:ind w:left="0" w:leftChars="0" w:firstLine="0" w:firstLineChars="0"/>
        <w:jc w:val="both"/>
        <w:rPr>
          <w:rFonts w:hint="eastAsia" w:ascii="宋体" w:hAnsi="宋体" w:eastAsia="宋体" w:cs="宋体"/>
          <w:b/>
          <w:bCs w:val="0"/>
          <w:sz w:val="32"/>
          <w:szCs w:val="32"/>
          <w:highlight w:val="none"/>
          <w:lang w:val="en-US" w:eastAsia="zh-CN"/>
        </w:rPr>
      </w:pPr>
    </w:p>
    <w:p w14:paraId="2A6D2A5F">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36518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1FBE95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EF9B92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D7D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062840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08326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1198A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C823F7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173E9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6899BC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3CC837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84E98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AC084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A4D9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0221AF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3E883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2E961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68EDB0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34DCC5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4D8BD0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D40E92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3572965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A73B57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37822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D07A9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510F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23B84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46F735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8EC8B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4A328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BC14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4E4C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41EA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AF51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EA01BA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C8C546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95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BF06F2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51AD0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B517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47C6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5405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A8DD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A367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D7040A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695C5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EC3508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EEC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45F9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673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B117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123F04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594B75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60C0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0A89A5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190E0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964FE0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5120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04365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159743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F317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03043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A0CADC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73A5C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50FC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2639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CF8C4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A431ED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074330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F3A51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08F10F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7A7C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B331E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4CC40C02">
      <w:pPr>
        <w:shd w:val="clear" w:color="auto" w:fill="FFFFFF"/>
        <w:jc w:val="left"/>
        <w:rPr>
          <w:rFonts w:hint="eastAsia" w:ascii="仿宋" w:hAnsi="仿宋" w:eastAsia="仿宋" w:cs="仿宋"/>
          <w:szCs w:val="21"/>
          <w:highlight w:val="none"/>
        </w:rPr>
      </w:pPr>
    </w:p>
    <w:p w14:paraId="7470980C">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0B7930F5">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29C514A2">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31DDCA2A">
      <w:pPr>
        <w:pStyle w:val="24"/>
        <w:rPr>
          <w:rFonts w:hint="eastAsia" w:ascii="仿宋" w:hAnsi="仿宋" w:eastAsia="仿宋" w:cs="仿宋"/>
          <w:highlight w:val="none"/>
        </w:rPr>
      </w:pPr>
    </w:p>
    <w:p w14:paraId="7836D3AE">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7BE729D">
      <w:pPr>
        <w:pStyle w:val="24"/>
        <w:jc w:val="center"/>
        <w:rPr>
          <w:rFonts w:hint="eastAsia" w:ascii="宋体" w:hAnsi="宋体" w:eastAsia="宋体" w:cs="宋体"/>
          <w:b/>
          <w:bCs w:val="0"/>
          <w:sz w:val="32"/>
          <w:szCs w:val="32"/>
          <w:highlight w:val="none"/>
          <w:lang w:val="en-US" w:eastAsia="zh-CN"/>
        </w:rPr>
      </w:pPr>
    </w:p>
    <w:p w14:paraId="2D0D407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004E1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66F895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2E5F553">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3FECF8B7">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3F67E26">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CAD801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782159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8AD9CB2">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47AC3842">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EB80AA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55348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7102B679">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5746E73F">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5A04267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2EEC40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5549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C6CB8A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2D9779E">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711221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584CE1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698C2F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434AAF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5E76C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4C0B04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30ED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70FF9D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D6E764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83B1C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5DC56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10191A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5227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2C7B3B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4F39A0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3A41B52A">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269237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CA6D49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433FD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81C5C9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8358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8142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5D43B2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2F8A82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2AF8D58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D42FD9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26540F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FB279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7BF55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46BA57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0FA0A4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D09875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6C76F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27FEB3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295BA6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5EFA47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E9D4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1C486B1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1F0F6B2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24A1D39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6F67EB2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6E36DB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82603B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10A181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4CD86385">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A55AD44">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5CA44F1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0B991652">
      <w:pPr>
        <w:pStyle w:val="5"/>
        <w:spacing w:line="240" w:lineRule="auto"/>
        <w:ind w:right="706" w:rightChars="0"/>
        <w:rPr>
          <w:rFonts w:hint="eastAsia" w:ascii="仿宋" w:hAnsi="仿宋" w:eastAsia="仿宋" w:cs="仿宋"/>
          <w:lang w:eastAsia="zh-CN"/>
        </w:rPr>
      </w:pPr>
      <w:r>
        <w:rPr>
          <w:rFonts w:hint="eastAsia" w:ascii="仿宋" w:hAnsi="仿宋" w:eastAsia="仿宋" w:cs="仿宋"/>
        </w:rPr>
        <w:t>项目名称：</w:t>
      </w:r>
      <w:r>
        <w:rPr>
          <w:rFonts w:hint="eastAsia" w:ascii="仿宋" w:hAnsi="仿宋" w:eastAsia="仿宋" w:cs="仿宋"/>
          <w:lang w:eastAsia="zh-CN"/>
        </w:rPr>
        <w:t>中山大学孙逸仙纪念医院北院区检验科、南院区逸仙楼四楼消毒供应中心空调系统升级改造服务项目</w:t>
      </w:r>
    </w:p>
    <w:tbl>
      <w:tblPr>
        <w:tblStyle w:val="17"/>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7B96DE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31D1D0D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25F1118C">
            <w:pPr>
              <w:pStyle w:val="33"/>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E2BF52C">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528EE866">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证书</w:t>
            </w:r>
          </w:p>
        </w:tc>
        <w:tc>
          <w:tcPr>
            <w:tcW w:w="1128" w:type="dxa"/>
            <w:tcBorders>
              <w:top w:val="single" w:color="auto" w:sz="12" w:space="0"/>
              <w:left w:val="single" w:color="auto" w:sz="2" w:space="0"/>
              <w:bottom w:val="single" w:color="auto" w:sz="2" w:space="0"/>
              <w:right w:val="single" w:color="auto" w:sz="2" w:space="0"/>
            </w:tcBorders>
            <w:vAlign w:val="center"/>
          </w:tcPr>
          <w:p w14:paraId="3B53DA14">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3AACDFA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562BDD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AE07DC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87D7DE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36C63D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39C4733">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3F97C15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A732FA9">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项目负责人</w:t>
            </w:r>
          </w:p>
        </w:tc>
      </w:tr>
      <w:tr w14:paraId="0FA7D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053BE7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950960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EBFABE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23FFCAD">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305C9A9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61FF25A">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团队人员</w:t>
            </w:r>
          </w:p>
        </w:tc>
      </w:tr>
      <w:tr w14:paraId="08CFAF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3D8142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ACBE69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49816D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5828E1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0ACF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BD3934F">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r>
              <w:rPr>
                <w:rFonts w:hint="eastAsia" w:ascii="仿宋" w:hAnsi="仿宋" w:eastAsia="仿宋" w:cs="仿宋"/>
                <w:lang w:eastAsia="zh-CN"/>
              </w:rPr>
              <w:t>……</w:t>
            </w:r>
          </w:p>
        </w:tc>
      </w:tr>
      <w:tr w14:paraId="456AB0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5E4A48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35FA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DF5A9B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79AAE4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423119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C81D15B">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1AA652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EFEEA2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B6E07B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BF9A58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1562F6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0F71F33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620A86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4EE9D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0152DC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52CCF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A6FAB7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78A3DA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B5809B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3F32085">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0ACA47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9D3E6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D6F40A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F386D8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0BCE53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CACF76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9FC3119">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75A09303">
      <w:pPr>
        <w:pStyle w:val="24"/>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4A5E33E6">
      <w:pPr>
        <w:pStyle w:val="24"/>
        <w:ind w:left="0" w:leftChars="0" w:firstLine="0" w:firstLineChars="0"/>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lang w:val="en-GB" w:eastAsia="zh-CN"/>
        </w:rPr>
        <w:t>须提供以上相关人员有效期内的证书复印件及202</w:t>
      </w: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lang w:val="en-GB" w:eastAsia="zh-CN"/>
        </w:rPr>
        <w:t>年1月以来任意一个月的响应供应商为其缴纳的社保证明材料复印件，缺一不可。</w:t>
      </w:r>
    </w:p>
    <w:p w14:paraId="200FD9E5">
      <w:pPr>
        <w:pStyle w:val="24"/>
        <w:ind w:left="0" w:leftChars="0" w:firstLine="0" w:firstLineChars="0"/>
        <w:rPr>
          <w:rFonts w:hint="eastAsia" w:ascii="仿宋" w:hAnsi="仿宋" w:eastAsia="仿宋" w:cs="仿宋"/>
          <w:color w:val="auto"/>
          <w:sz w:val="20"/>
          <w:szCs w:val="20"/>
          <w:lang w:val="en-GB" w:eastAsia="zh-CN"/>
        </w:rPr>
      </w:pPr>
    </w:p>
    <w:p w14:paraId="43F8A6DD">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F2060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1EF1CE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4A41FD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17"/>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604A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361B5797">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6DB141B0">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7A2BC3CD">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168811A8">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119A7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9A69260">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1B563E89">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E29B9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7C09C32">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7DD7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0BE730D">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77D2D19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FAC2E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5D6E5737">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171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676C73F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3458718E">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E0381C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733D42A">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37060C98">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7AF54E1F">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6DF05093">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2A11E6C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4C705C9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DC13E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9C6CC3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D59F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31572F7">
      <w:pPr>
        <w:pStyle w:val="24"/>
        <w:jc w:val="center"/>
        <w:rPr>
          <w:rFonts w:hint="eastAsia" w:ascii="宋体" w:hAnsi="宋体" w:cs="宋体"/>
          <w:b/>
          <w:bCs w:val="0"/>
          <w:sz w:val="32"/>
          <w:szCs w:val="32"/>
          <w:highlight w:val="none"/>
          <w:lang w:val="en-US" w:eastAsia="zh-CN"/>
        </w:rPr>
      </w:pPr>
    </w:p>
    <w:p w14:paraId="2C127D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C464FA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43174C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5203EF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3F047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A9EEF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10172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B822D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50F7DA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FB56C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533FB7B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17"/>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46E2E8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368A67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6B6DA6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0CAD7E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BDD604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6F79CF59">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0A5072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2E1A9BD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983ADEC">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szCs w:val="21"/>
              </w:rPr>
              <w:t>对采购需求</w:t>
            </w:r>
            <w:r>
              <w:rPr>
                <w:rFonts w:hint="eastAsia" w:ascii="仿宋" w:hAnsi="仿宋" w:eastAsia="仿宋" w:cs="仿宋"/>
                <w:color w:val="000000"/>
                <w:sz w:val="21"/>
                <w:szCs w:val="21"/>
                <w:lang w:val="en-US" w:eastAsia="zh-CN"/>
              </w:rPr>
              <w:t>“四、设备主要技术参数要求”</w:t>
            </w:r>
            <w:r>
              <w:rPr>
                <w:rFonts w:hint="eastAsia" w:ascii="仿宋" w:hAnsi="仿宋" w:eastAsia="仿宋" w:cs="仿宋"/>
                <w:color w:val="000000"/>
                <w:szCs w:val="21"/>
              </w:rPr>
              <w:t>中带</w:t>
            </w:r>
            <w:r>
              <w:rPr>
                <w:rFonts w:hint="eastAsia" w:ascii="仿宋" w:hAnsi="仿宋" w:eastAsia="仿宋" w:cs="仿宋"/>
                <w:color w:val="000000"/>
                <w:szCs w:val="21"/>
                <w:lang w:eastAsia="zh-CN"/>
              </w:rPr>
              <w:t>“</w:t>
            </w:r>
            <w:r>
              <w:rPr>
                <w:rFonts w:hint="eastAsia" w:ascii="仿宋" w:hAnsi="仿宋" w:eastAsia="仿宋" w:cs="仿宋"/>
                <w:color w:val="000000"/>
                <w:szCs w:val="21"/>
              </w:rPr>
              <w:t>▲</w:t>
            </w:r>
            <w:r>
              <w:rPr>
                <w:rFonts w:hint="eastAsia" w:ascii="仿宋" w:hAnsi="仿宋" w:eastAsia="仿宋" w:cs="仿宋"/>
                <w:color w:val="000000"/>
                <w:szCs w:val="21"/>
                <w:lang w:eastAsia="zh-CN"/>
              </w:rPr>
              <w:t>”</w:t>
            </w:r>
            <w:r>
              <w:rPr>
                <w:rFonts w:hint="eastAsia" w:ascii="仿宋" w:hAnsi="仿宋" w:eastAsia="仿宋" w:cs="仿宋"/>
                <w:color w:val="000000"/>
                <w:szCs w:val="21"/>
              </w:rPr>
              <w:t>号的重要技术（服务）条款的响应程度</w:t>
            </w:r>
          </w:p>
        </w:tc>
        <w:tc>
          <w:tcPr>
            <w:tcW w:w="5221" w:type="dxa"/>
            <w:vAlign w:val="top"/>
          </w:tcPr>
          <w:p w14:paraId="110DEB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针对采购需求中“四、设备主要技术参数要求”的第2点至第16点中，带“▲”号的重要技术（服务）条款，每满足一条得3分，共有5个带“▲”号条款，最高得15分。</w:t>
            </w:r>
          </w:p>
          <w:p w14:paraId="192525E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p>
          <w:p w14:paraId="08F424D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（参与本项评审的“▲”号技术（服务）条款总数：共5条）</w:t>
            </w:r>
          </w:p>
          <w:p w14:paraId="5E9BF1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p>
          <w:p w14:paraId="511639A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themeColor="text1"/>
                <w:kern w:val="2"/>
                <w:sz w:val="21"/>
                <w:szCs w:val="21"/>
                <w:highlight w:val="none"/>
                <w14:textFill>
                  <w14:solidFill>
                    <w14:schemeClr w14:val="tx1"/>
                  </w14:solidFill>
                </w14:textFill>
              </w:rPr>
              <w:t>注：本项评审证明文件按照采购需求的要求提供证明文件，并加盖响应人公章；若没有要求，则提供技术参数确认函并加盖制造商公章、或制造商技术白皮书并加盖响应人公章、或制造商使用说明书并加盖响应人公章、或制造商市场公开的宣传彩页并加盖响应人公章、或制造商官网清晰截图并加盖响应人公章作为技术证明文件，但任何一类证明文件应该清晰明确反映相关响应的信息，否则评审委员会有权视相应技术参数响应不满足比选文件要求（如制造商的产品使用说明书等相关证明文件为外文版，请同时提供中文版）。</w:t>
            </w:r>
          </w:p>
        </w:tc>
        <w:tc>
          <w:tcPr>
            <w:tcW w:w="1373" w:type="dxa"/>
            <w:vAlign w:val="center"/>
          </w:tcPr>
          <w:p w14:paraId="4185A24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4F48817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09059F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3FF3C1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225472F7">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对采购需求“四、设备主要技术参数要求”中不带“▲”号的一般技术（服务）条款的响应程度</w:t>
            </w:r>
          </w:p>
        </w:tc>
        <w:tc>
          <w:tcPr>
            <w:tcW w:w="5221" w:type="dxa"/>
            <w:vAlign w:val="center"/>
          </w:tcPr>
          <w:p w14:paraId="4645E1D7">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针对</w:t>
            </w:r>
            <w:r>
              <w:rPr>
                <w:rFonts w:hint="eastAsia" w:ascii="仿宋" w:hAnsi="仿宋" w:eastAsia="仿宋" w:cs="仿宋"/>
                <w:color w:val="000000"/>
                <w:sz w:val="21"/>
                <w:szCs w:val="21"/>
              </w:rPr>
              <w:t>采购需求中</w:t>
            </w:r>
            <w:r>
              <w:rPr>
                <w:rFonts w:hint="eastAsia" w:ascii="仿宋" w:hAnsi="仿宋" w:eastAsia="仿宋" w:cs="仿宋"/>
                <w:color w:val="000000"/>
                <w:sz w:val="21"/>
                <w:szCs w:val="21"/>
                <w:lang w:val="en-US" w:eastAsia="zh-CN"/>
              </w:rPr>
              <w:t>“四、设备主要技术参数要求”的第2点至第16点中，不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号的</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一般</w:t>
            </w:r>
            <w:r>
              <w:rPr>
                <w:rFonts w:hint="eastAsia" w:ascii="仿宋" w:hAnsi="仿宋" w:eastAsia="仿宋" w:cs="仿宋"/>
                <w:color w:val="000000"/>
                <w:sz w:val="21"/>
                <w:szCs w:val="21"/>
              </w:rPr>
              <w:t>技术（服务）条款，每满足一条得</w:t>
            </w:r>
            <w:r>
              <w:rPr>
                <w:rFonts w:hint="eastAsia" w:ascii="仿宋" w:hAnsi="仿宋" w:eastAsia="仿宋" w:cs="仿宋"/>
                <w:color w:val="000000"/>
                <w:sz w:val="21"/>
                <w:szCs w:val="21"/>
                <w:lang w:val="en-US" w:eastAsia="zh-CN"/>
              </w:rPr>
              <w:t>0.7</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个</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号条款，最高得</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分。</w:t>
            </w:r>
          </w:p>
          <w:p w14:paraId="4908EE48">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743D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带“▲”号技术（服务）条款总数：共</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条）</w:t>
            </w:r>
          </w:p>
          <w:p w14:paraId="53BC4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p>
          <w:p w14:paraId="35ECF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rPr>
            </w:pPr>
            <w:r>
              <w:rPr>
                <w:rFonts w:hint="eastAsia" w:ascii="仿宋" w:hAnsi="仿宋" w:eastAsia="仿宋" w:cs="仿宋"/>
                <w:color w:val="000000"/>
                <w:sz w:val="21"/>
                <w:szCs w:val="21"/>
              </w:rPr>
              <w:t>注：本项评审证明文件按照采购需求的要求提供证明文件，并加盖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公章；若没有要求，则提供</w:t>
            </w:r>
            <w:r>
              <w:rPr>
                <w:rFonts w:hint="eastAsia" w:ascii="仿宋" w:hAnsi="仿宋" w:eastAsia="仿宋" w:cs="仿宋"/>
                <w:color w:val="000000"/>
                <w:sz w:val="21"/>
                <w:szCs w:val="21"/>
                <w:lang w:val="en-US" w:eastAsia="zh-CN"/>
              </w:rPr>
              <w:t>承诺函</w:t>
            </w:r>
            <w:r>
              <w:rPr>
                <w:rFonts w:hint="eastAsia" w:ascii="仿宋" w:hAnsi="仿宋" w:eastAsia="仿宋" w:cs="仿宋"/>
                <w:color w:val="000000"/>
                <w:sz w:val="21"/>
                <w:szCs w:val="21"/>
              </w:rPr>
              <w:t>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p>
        </w:tc>
        <w:tc>
          <w:tcPr>
            <w:tcW w:w="1373" w:type="dxa"/>
            <w:vAlign w:val="center"/>
          </w:tcPr>
          <w:p w14:paraId="04F7D97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96B20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3F1188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25BDD01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Merge w:val="restart"/>
            <w:vAlign w:val="center"/>
          </w:tcPr>
          <w:p w14:paraId="1E2EA76F">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空调设备的质量、性能评审</w:t>
            </w:r>
          </w:p>
        </w:tc>
        <w:tc>
          <w:tcPr>
            <w:tcW w:w="5221" w:type="dxa"/>
            <w:vAlign w:val="center"/>
          </w:tcPr>
          <w:p w14:paraId="00F88691">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为体现机组节能性，所投多联机8HP、10HP、12HP、14HP、16HP、18HPAPF：</w:t>
            </w:r>
          </w:p>
          <w:p w14:paraId="7C56DD1B">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以上六款空调设备的APF平均值＞5.5，得4分；</w:t>
            </w:r>
          </w:p>
          <w:p w14:paraId="7C12BD6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5.0≤APF平均值≤5.5，得2分；</w:t>
            </w:r>
          </w:p>
          <w:p w14:paraId="58E9F6F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其他情况不得分；</w:t>
            </w:r>
          </w:p>
          <w:p w14:paraId="3D3E3C04">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满分为4分。</w:t>
            </w:r>
          </w:p>
          <w:p w14:paraId="3C6AAA5E">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注：在响应文件中须提供具备CMA或CNAS认证的第三方检测机构出具的检测报告扫描件或中国能效标识网查询截图。</w:t>
            </w:r>
          </w:p>
        </w:tc>
        <w:tc>
          <w:tcPr>
            <w:tcW w:w="1373" w:type="dxa"/>
            <w:vAlign w:val="center"/>
          </w:tcPr>
          <w:p w14:paraId="5D9B2EC3">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D0BE9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E0EF5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53D8598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724A8E18">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5221" w:type="dxa"/>
            <w:vAlign w:val="center"/>
          </w:tcPr>
          <w:p w14:paraId="577DCEAA">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所投变频多联空调机组具有通信实时可靠性一级、内机断电通信、断电控阀、通信线任意拓扑能力。每能够体现一项得1分，满分4分。</w:t>
            </w:r>
          </w:p>
          <w:p w14:paraId="6F3BF006">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注：在响应文件中须提供具备CMA或CNAS认证的第三方检测机构出具的检测报告扫描件。</w:t>
            </w:r>
          </w:p>
        </w:tc>
        <w:tc>
          <w:tcPr>
            <w:tcW w:w="1373" w:type="dxa"/>
            <w:vAlign w:val="center"/>
          </w:tcPr>
          <w:p w14:paraId="46B1E04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06F3B28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56C69C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6CE276F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304" w:type="dxa"/>
            <w:vAlign w:val="center"/>
          </w:tcPr>
          <w:p w14:paraId="11EBB08E">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项目实施计划</w:t>
            </w:r>
          </w:p>
        </w:tc>
        <w:tc>
          <w:tcPr>
            <w:tcW w:w="5221" w:type="dxa"/>
            <w:vAlign w:val="center"/>
          </w:tcPr>
          <w:p w14:paraId="31D34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根据各响应人提供的项目实施计划进行综合评价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20BC6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（1）项目管理及进度安排；</w:t>
            </w:r>
          </w:p>
          <w:p w14:paraId="65985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（2）进度保证措施；</w:t>
            </w:r>
          </w:p>
          <w:p w14:paraId="6A688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（3）质量保证措施；</w:t>
            </w:r>
          </w:p>
          <w:p w14:paraId="2528F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（4）验收方案；</w:t>
            </w:r>
          </w:p>
          <w:p w14:paraId="11019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项目安全文明措施。</w:t>
            </w:r>
          </w:p>
          <w:p w14:paraId="36A90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部分满</w:t>
            </w:r>
            <w:r>
              <w:rPr>
                <w:rFonts w:hint="eastAsia" w:ascii="仿宋" w:hAnsi="仿宋" w:eastAsia="仿宋" w:cs="仿宋"/>
                <w:color w:val="000000"/>
                <w:sz w:val="21"/>
                <w:szCs w:val="21"/>
              </w:rPr>
              <w:t>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w:t>
            </w:r>
          </w:p>
        </w:tc>
        <w:tc>
          <w:tcPr>
            <w:tcW w:w="1373" w:type="dxa"/>
            <w:vAlign w:val="center"/>
          </w:tcPr>
          <w:p w14:paraId="43FF6FD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5C1101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014884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5336F0E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304" w:type="dxa"/>
            <w:vMerge w:val="restart"/>
            <w:vAlign w:val="center"/>
          </w:tcPr>
          <w:p w14:paraId="5F83BA8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售后服务方案</w:t>
            </w:r>
          </w:p>
        </w:tc>
        <w:tc>
          <w:tcPr>
            <w:tcW w:w="5221" w:type="dxa"/>
            <w:shd w:val="clear" w:color="auto" w:fill="auto"/>
            <w:vAlign w:val="center"/>
          </w:tcPr>
          <w:p w14:paraId="1B2E3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eastAsia" w:ascii="仿宋" w:hAnsi="仿宋" w:eastAsia="仿宋" w:cs="仿宋"/>
                <w:color w:val="000000"/>
                <w:sz w:val="21"/>
                <w:szCs w:val="21"/>
                <w:lang w:val="en-US" w:eastAsia="zh-CN"/>
              </w:rPr>
              <w:t>售后服务方案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3A8B8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（1）售后</w:t>
            </w:r>
            <w:r>
              <w:rPr>
                <w:rFonts w:hint="eastAsia" w:ascii="仿宋" w:hAnsi="仿宋" w:eastAsia="仿宋" w:cs="仿宋"/>
                <w:color w:val="000000"/>
                <w:sz w:val="21"/>
                <w:szCs w:val="21"/>
              </w:rPr>
              <w:t>人员安排</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C7AE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（2）服务响应时间；</w:t>
            </w:r>
          </w:p>
          <w:p w14:paraId="3B5EF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w:t>
            </w:r>
            <w:r>
              <w:rPr>
                <w:rFonts w:hint="eastAsia" w:ascii="仿宋" w:hAnsi="仿宋" w:eastAsia="仿宋" w:cs="仿宋"/>
                <w:color w:val="000000"/>
                <w:sz w:val="21"/>
                <w:szCs w:val="21"/>
              </w:rPr>
              <w:t>故障解决方案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0F224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（4）备品备件储备情况。</w:t>
            </w:r>
          </w:p>
          <w:p w14:paraId="267BA470">
            <w:pPr>
              <w:pStyle w:val="4"/>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分。</w:t>
            </w:r>
          </w:p>
        </w:tc>
        <w:tc>
          <w:tcPr>
            <w:tcW w:w="1373" w:type="dxa"/>
            <w:vAlign w:val="center"/>
          </w:tcPr>
          <w:p w14:paraId="2055663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11DC4E6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2F58A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51C7F23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5A3D53F0">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5221" w:type="dxa"/>
            <w:vAlign w:val="center"/>
          </w:tcPr>
          <w:p w14:paraId="7AC5D97E">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质保期承诺：响应人满足采购需求里合同设备质保期2年的前提下，每增加0.5年质保得1.5分，最高得3分。（提供承诺函，加盖公章）</w:t>
            </w:r>
          </w:p>
        </w:tc>
        <w:tc>
          <w:tcPr>
            <w:tcW w:w="1373" w:type="dxa"/>
            <w:vAlign w:val="center"/>
          </w:tcPr>
          <w:p w14:paraId="06ECDE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BF2C4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33A9FB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713094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41995DD">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23DD93FB">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4D461D1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w:t>
      </w:r>
      <w:r>
        <w:rPr>
          <w:rFonts w:hint="eastAsia" w:ascii="仿宋" w:hAnsi="仿宋" w:eastAsia="仿宋" w:cs="仿宋"/>
          <w:sz w:val="21"/>
          <w:szCs w:val="21"/>
          <w:highlight w:val="none"/>
          <w:lang w:val="en-US"/>
        </w:rPr>
        <w:t>失信供应商名单</w:t>
      </w:r>
      <w:r>
        <w:rPr>
          <w:rFonts w:hint="eastAsia" w:ascii="仿宋" w:hAnsi="仿宋" w:eastAsia="仿宋" w:cs="仿宋"/>
          <w:color w:val="auto"/>
          <w:sz w:val="21"/>
          <w:szCs w:val="21"/>
          <w:highlight w:val="none"/>
          <w:lang w:val="en-US" w:eastAsia="zh-CN"/>
        </w:rPr>
        <w:t>。</w:t>
      </w:r>
    </w:p>
    <w:p w14:paraId="4BA336F2">
      <w:pPr>
        <w:pStyle w:val="24"/>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2209EFB0">
      <w:pPr>
        <w:pStyle w:val="24"/>
        <w:ind w:left="0" w:leftChars="0" w:firstLine="0" w:firstLineChars="0"/>
        <w:rPr>
          <w:rFonts w:hint="eastAsia" w:ascii="仿宋" w:hAnsi="仿宋" w:eastAsia="仿宋" w:cs="仿宋"/>
          <w:highlight w:val="none"/>
        </w:rPr>
      </w:pPr>
    </w:p>
    <w:p w14:paraId="41A885E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56942F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BFE4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D55498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14:paraId="74EFD1D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1、对采购需求“四、设备主要技术参数要求”中</w:t>
      </w:r>
    </w:p>
    <w:p w14:paraId="1B40654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sz w:val="28"/>
          <w:highlight w:val="none"/>
          <w:lang w:val="en-US"/>
        </w:rPr>
      </w:pPr>
      <w:r>
        <w:rPr>
          <w:rFonts w:hint="eastAsia" w:ascii="仿宋" w:hAnsi="仿宋" w:eastAsia="仿宋" w:cs="仿宋"/>
          <w:b/>
          <w:bCs w:val="0"/>
          <w:sz w:val="32"/>
          <w:szCs w:val="32"/>
          <w:highlight w:val="none"/>
          <w:lang w:val="en-US" w:eastAsia="zh-CN"/>
        </w:rPr>
        <w:t>带“▲”号的重要技术（服务）条款</w:t>
      </w:r>
      <w:r>
        <w:rPr>
          <w:rFonts w:hint="eastAsia" w:ascii="仿宋" w:hAnsi="仿宋" w:eastAsia="仿宋" w:cs="仿宋"/>
          <w:b/>
          <w:sz w:val="32"/>
          <w:szCs w:val="28"/>
          <w:highlight w:val="none"/>
          <w:lang w:val="en-US" w:eastAsia="zh-CN"/>
        </w:rPr>
        <w:t>的响应情况</w:t>
      </w:r>
    </w:p>
    <w:p w14:paraId="65B659B4">
      <w:pPr>
        <w:pStyle w:val="5"/>
        <w:spacing w:line="364" w:lineRule="auto"/>
        <w:ind w:right="86" w:rightChars="0"/>
        <w:rPr>
          <w:rFonts w:hint="eastAsia" w:ascii="仿宋" w:hAnsi="仿宋" w:eastAsia="仿宋" w:cs="仿宋"/>
          <w:lang w:eastAsia="zh-CN"/>
        </w:rPr>
      </w:pPr>
      <w:r>
        <w:rPr>
          <w:rFonts w:hint="eastAsia" w:ascii="仿宋" w:hAnsi="仿宋" w:eastAsia="仿宋" w:cs="仿宋"/>
        </w:rPr>
        <w:t>采购项目名称：</w:t>
      </w:r>
      <w:r>
        <w:rPr>
          <w:rFonts w:hint="eastAsia" w:ascii="仿宋" w:hAnsi="仿宋" w:eastAsia="仿宋" w:cs="仿宋"/>
          <w:lang w:eastAsia="zh-CN"/>
        </w:rPr>
        <w:t>中山大学孙逸仙纪念医院北院区检验科、南院区逸仙楼四楼消毒供应中心空调系统升级改造服务项目</w:t>
      </w:r>
    </w:p>
    <w:tbl>
      <w:tblPr>
        <w:tblStyle w:val="17"/>
        <w:tblW w:w="8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5951"/>
        <w:gridCol w:w="1819"/>
      </w:tblGrid>
      <w:tr w14:paraId="5849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EB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B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带“▲”号的重要技术（服务）条款</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E1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实际响应参数</w:t>
            </w:r>
          </w:p>
        </w:tc>
      </w:tr>
      <w:tr w14:paraId="2AFF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D6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4F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▲电控电路中增加放电管以及压敏电阻设计，可在机组发生雷击时有效吸收瞬间较高的雷击电压，保护电路后端重要电器部件免受损失。</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D8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A4F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39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D8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▲为保证多联机设备使用效果及延长使用寿命，所投设备具有自动除尘高温除菌清洁功能。</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A0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EF0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F2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A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保障机组使用过程中电器部件节能高效，所投多联式室外机应采用高效直流变速电机，电机可实现无级变频调节，且电机效率应不低于88%。（响应文件中须提供具备CMA或CNAS认证的第三方检测机构出具的检测报告扫描件或复印件）</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19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256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F8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88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▲为确保多联式空调机组在使用过程中系统设计具备高效性，要求所投标产品在设计时考虑采取有效降低系统低压侧压力损失的措施，以提升机组的能源利用效率。</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40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5F0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B58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8FE">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b w:val="0"/>
                <w:bCs w:val="0"/>
                <w:color w:val="auto"/>
                <w:kern w:val="2"/>
                <w:sz w:val="22"/>
                <w:szCs w:val="22"/>
              </w:rPr>
              <w:t>▲所投</w:t>
            </w:r>
            <w:r>
              <w:rPr>
                <w:rFonts w:hint="eastAsia" w:ascii="仿宋" w:hAnsi="仿宋" w:eastAsia="仿宋" w:cs="仿宋"/>
                <w:b w:val="0"/>
                <w:bCs/>
                <w:color w:val="000000" w:themeColor="text1"/>
                <w:sz w:val="22"/>
                <w:szCs w:val="22"/>
                <w:highlight w:val="none"/>
                <w:lang w:val="en-US" w:eastAsia="zh-CN"/>
                <w14:textFill>
                  <w14:solidFill>
                    <w14:schemeClr w14:val="tx1"/>
                  </w14:solidFill>
                </w14:textFill>
              </w:rPr>
              <w:t>多联</w:t>
            </w:r>
            <w:r>
              <w:rPr>
                <w:rFonts w:hint="eastAsia" w:ascii="仿宋" w:hAnsi="仿宋" w:eastAsia="仿宋" w:cs="仿宋"/>
                <w:b w:val="0"/>
                <w:bCs/>
                <w:color w:val="000000"/>
                <w:sz w:val="22"/>
                <w:szCs w:val="22"/>
                <w:highlight w:val="none"/>
                <w:lang w:val="en-US" w:eastAsia="zh-CN"/>
              </w:rPr>
              <w:t>式空调</w:t>
            </w:r>
            <w:r>
              <w:rPr>
                <w:rFonts w:hint="eastAsia" w:ascii="仿宋" w:hAnsi="仿宋" w:eastAsia="仿宋" w:cs="仿宋"/>
                <w:b w:val="0"/>
                <w:bCs/>
                <w:color w:val="000000" w:themeColor="text1"/>
                <w:sz w:val="22"/>
                <w:szCs w:val="22"/>
                <w:highlight w:val="none"/>
                <w:lang w:val="en-US" w:eastAsia="zh-CN"/>
                <w14:textFill>
                  <w14:solidFill>
                    <w14:schemeClr w14:val="tx1"/>
                  </w14:solidFill>
                </w14:textFill>
              </w:rPr>
              <w:t>机组</w:t>
            </w:r>
            <w:r>
              <w:rPr>
                <w:rFonts w:hint="eastAsia" w:ascii="仿宋" w:hAnsi="仿宋" w:eastAsia="仿宋" w:cs="仿宋"/>
                <w:b w:val="0"/>
                <w:bCs w:val="0"/>
                <w:color w:val="auto"/>
                <w:kern w:val="2"/>
                <w:sz w:val="22"/>
                <w:szCs w:val="22"/>
              </w:rPr>
              <w:t xml:space="preserve">具备恒温抑霜功能：在高湿度环境下，启用恒温抑霜模式时，机组周期制热量能够提升幅度达5%以上；在低湿度环境下，启用恒温抑霜模式时，除霜周期延长幅度能够达10%以上，可实现良好的制热效果。（响应文件中须提供具备CMA或CNAS认证的第三方检测机构出具的检测报告扫描件或复印件） </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688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bl>
    <w:p w14:paraId="2C8742AE">
      <w:pPr>
        <w:pStyle w:val="24"/>
        <w:ind w:left="0" w:leftChars="0" w:firstLine="0" w:firstLineChars="0"/>
        <w:jc w:val="left"/>
        <w:rPr>
          <w:rFonts w:hint="eastAsia" w:ascii="仿宋" w:hAnsi="仿宋" w:eastAsia="仿宋" w:cs="仿宋"/>
          <w:b/>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本项评审证明文件按照采购需求的要求提供证明文件，并加盖响应人公章；若没有要求，则提供技术参数确认函并加盖制造商公章、或制造商技术白皮书并加盖响应人公章、或制造商使用说明书并加盖响应人公章、或制造商市场公开的宣传彩页并加盖响应人公章、或制造商官网清晰截图并加盖响应人公章作为技术证明文件，但任何一类证明文件应该清晰明确反映相关响应的信息，否则评审委员会有权视相应技术参数响应不满足比选文件要求（如制造商的产品使用说明书等相关证明文件为外文版，请同时提供中文版）。</w:t>
      </w:r>
    </w:p>
    <w:p w14:paraId="1538DD0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4F0F55F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7D3951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8259E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117167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A45EB5F">
      <w:pPr>
        <w:pStyle w:val="24"/>
        <w:jc w:val="center"/>
        <w:rPr>
          <w:rFonts w:hint="eastAsia" w:ascii="仿宋" w:hAnsi="仿宋" w:eastAsia="仿宋" w:cs="仿宋"/>
          <w:b/>
          <w:bCs w:val="0"/>
          <w:sz w:val="32"/>
          <w:szCs w:val="32"/>
          <w:highlight w:val="none"/>
          <w:lang w:val="en-US" w:eastAsia="zh-CN"/>
        </w:rPr>
      </w:pPr>
    </w:p>
    <w:p w14:paraId="4971C618">
      <w:pPr>
        <w:pStyle w:val="24"/>
        <w:jc w:val="center"/>
        <w:rPr>
          <w:rFonts w:hint="eastAsia" w:ascii="仿宋" w:hAnsi="仿宋" w:eastAsia="仿宋" w:cs="仿宋"/>
          <w:b/>
          <w:bCs w:val="0"/>
          <w:sz w:val="32"/>
          <w:szCs w:val="32"/>
          <w:highlight w:val="none"/>
          <w:lang w:val="en-US" w:eastAsia="zh-CN"/>
        </w:rPr>
      </w:pPr>
    </w:p>
    <w:p w14:paraId="7C369E32">
      <w:pPr>
        <w:pStyle w:val="24"/>
        <w:numPr>
          <w:ilvl w:val="0"/>
          <w:numId w:val="12"/>
        </w:numPr>
        <w:ind w:left="0" w:leftChars="0" w:firstLine="400" w:firstLine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对采购需求“四、设备主要技术参数要求”中</w:t>
      </w:r>
    </w:p>
    <w:p w14:paraId="1A2541CC">
      <w:pPr>
        <w:pStyle w:val="24"/>
        <w:numPr>
          <w:ilvl w:val="0"/>
          <w:numId w:val="0"/>
        </w:numPr>
        <w:ind w:left="400" w:left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不带“▲”号的一般技术（服务）条款的响应程度</w:t>
      </w:r>
    </w:p>
    <w:p w14:paraId="7406B5EE">
      <w:pPr>
        <w:pStyle w:val="5"/>
        <w:spacing w:line="364" w:lineRule="auto"/>
        <w:ind w:right="86" w:rightChars="0"/>
        <w:rPr>
          <w:rFonts w:hint="eastAsia" w:ascii="仿宋" w:hAnsi="仿宋" w:eastAsia="仿宋" w:cs="仿宋"/>
          <w:lang w:eastAsia="zh-CN"/>
        </w:rPr>
      </w:pPr>
      <w:r>
        <w:rPr>
          <w:rFonts w:hint="eastAsia" w:ascii="仿宋" w:hAnsi="仿宋" w:eastAsia="仿宋" w:cs="仿宋"/>
        </w:rPr>
        <w:t>采购项目名称：</w:t>
      </w:r>
      <w:r>
        <w:rPr>
          <w:rFonts w:hint="eastAsia" w:ascii="仿宋" w:hAnsi="仿宋" w:eastAsia="仿宋" w:cs="仿宋"/>
          <w:lang w:eastAsia="zh-CN"/>
        </w:rPr>
        <w:t>中山大学孙逸仙纪念医院北院区检验科、南院区逸仙楼四楼消毒供应中心空调系统升级改造服务项目</w:t>
      </w:r>
    </w:p>
    <w:tbl>
      <w:tblPr>
        <w:tblStyle w:val="17"/>
        <w:tblW w:w="8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5685"/>
        <w:gridCol w:w="2085"/>
      </w:tblGrid>
      <w:tr w14:paraId="23D9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6D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C2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不带“▲”号的一般技术（服务）条款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AA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实际响应参数</w:t>
            </w:r>
          </w:p>
        </w:tc>
      </w:tr>
      <w:tr w14:paraId="3444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D7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E707">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供应商所响应本项目的多联机产品的压缩机需采用喷气增焓压缩机，并且采用环保冷媒R410A。</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D7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0E1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FF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0BC8">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供应商提供的设备应适应采购人所在地的气象条件，且能够在采购人所在地的极端天气状况下，室外机应确保正常运行。</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B5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79E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ED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B5E0">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室外机需具备静音运转功能，夜间可启动静音运转，以降低室外机的运转噪音。</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5B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136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A6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84FB">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室外机电脑控制板采用SMT封固技术，保护电脑主板不受风沙及高湿天气影响。</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21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7FA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DF7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B3EB">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i w:val="0"/>
                <w:iCs w:val="0"/>
                <w:color w:val="auto"/>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停电再启动功能，遇到意外断电情况，系统记录运行前的运转模式，待电源恢复后，系统自动恢复至断电前状态。</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74C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B96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3D0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2995">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 xml:space="preserve">多联式室外机应采用一体式四面热交换器，提高系统的换热效率。 </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46D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EBB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E1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0538">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机组控制器及通讯线应为安全特低电压供电，与强电间应有安全隔离变压器且符合加强绝缘要求。</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F2E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C07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7C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A60D">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多联式室内机应具有智能风量调节技术，当空调的进、出风口滤网或风道被堵塞时，机器可依据检测到的静压变化来自动调节电机转速，维持空调出风风量恒定，不影响制冷或制热效果。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E2B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E9F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061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2041">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为保障多联式空调机组使用过程中电器部件节能高效，所投多联机室外机具备应机组应采用高效直流变速电机，电机可实现无级变频调节。</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388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C88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BD9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D3C0">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所投多联式室外机采用多组换热器设计方案，通过多电子膨胀阀控制，使得系统保持合适的压力，增加系统运行稳定性。</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AFE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bl>
    <w:p w14:paraId="6DC057B3">
      <w:pPr>
        <w:pStyle w:val="24"/>
        <w:ind w:left="0" w:leftChars="0" w:firstLine="0" w:firstLineChars="0"/>
        <w:jc w:val="left"/>
        <w:rPr>
          <w:rFonts w:hint="eastAsia" w:ascii="仿宋" w:hAnsi="仿宋" w:eastAsia="仿宋" w:cs="仿宋"/>
          <w:b/>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本项评审证明文件按照采购需求的要求提供证明文件，并加盖响应人公章；若没有要求，则提供承诺函并加盖响应人公章。</w:t>
      </w:r>
    </w:p>
    <w:p w14:paraId="0B8A05F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1D157C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58A741F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0E2977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AABA55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4084DB03">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3、空调设备的质量、性能</w:t>
      </w:r>
      <w:r>
        <w:rPr>
          <w:rFonts w:hint="eastAsia" w:ascii="仿宋" w:hAnsi="仿宋" w:eastAsia="仿宋" w:cs="仿宋"/>
          <w:b/>
          <w:bCs w:val="0"/>
          <w:sz w:val="22"/>
          <w:szCs w:val="22"/>
          <w:highlight w:val="none"/>
          <w:lang w:val="en-US" w:eastAsia="zh-CN"/>
        </w:rPr>
        <w:t>（如有）</w:t>
      </w:r>
    </w:p>
    <w:p w14:paraId="68EDA6D1">
      <w:pPr>
        <w:pStyle w:val="24"/>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（1）所投多联机8HP、10HP、12HP、14HP、16HP、18HPAPF以上六款空调设备的APF平均值。</w:t>
      </w:r>
    </w:p>
    <w:p w14:paraId="510170E2">
      <w:pPr>
        <w:pStyle w:val="24"/>
        <w:jc w:val="left"/>
        <w:rPr>
          <w:rFonts w:hint="eastAsia" w:ascii="仿宋" w:hAnsi="仿宋" w:eastAsia="仿宋" w:cs="仿宋"/>
          <w:b w:val="0"/>
          <w:bCs/>
          <w:sz w:val="21"/>
          <w:szCs w:val="21"/>
          <w:highlight w:val="none"/>
          <w:lang w:val="en-US" w:eastAsia="zh-CN"/>
        </w:rPr>
      </w:pPr>
    </w:p>
    <w:p w14:paraId="57A7089B">
      <w:pPr>
        <w:pStyle w:val="24"/>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注：在响应文件中须提供具备CMA或CNAS认证的第三方检测机构出具的检测报告扫描件或中国能效标识网查询截图。</w:t>
      </w:r>
    </w:p>
    <w:p w14:paraId="4982C875">
      <w:pPr>
        <w:pStyle w:val="24"/>
        <w:jc w:val="center"/>
        <w:rPr>
          <w:rFonts w:hint="eastAsia" w:ascii="仿宋" w:hAnsi="仿宋" w:eastAsia="仿宋" w:cs="仿宋"/>
          <w:b/>
          <w:bCs w:val="0"/>
          <w:sz w:val="32"/>
          <w:szCs w:val="32"/>
          <w:highlight w:val="none"/>
          <w:lang w:val="en-US" w:eastAsia="zh-CN"/>
        </w:rPr>
      </w:pPr>
    </w:p>
    <w:p w14:paraId="11D53414">
      <w:pPr>
        <w:pStyle w:val="24"/>
        <w:numPr>
          <w:ilvl w:val="0"/>
          <w:numId w:val="13"/>
        </w:numPr>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所投变频多联空调机组具有通信实时可靠性一级、内机断电通信、断电控阀、通信线任意拓扑能力。</w:t>
      </w:r>
    </w:p>
    <w:p w14:paraId="46CED638">
      <w:pPr>
        <w:pStyle w:val="24"/>
        <w:numPr>
          <w:ilvl w:val="0"/>
          <w:numId w:val="0"/>
        </w:numPr>
        <w:jc w:val="left"/>
        <w:rPr>
          <w:rFonts w:hint="eastAsia" w:ascii="仿宋" w:hAnsi="仿宋" w:eastAsia="仿宋" w:cs="仿宋"/>
          <w:b w:val="0"/>
          <w:bCs/>
          <w:sz w:val="21"/>
          <w:szCs w:val="21"/>
          <w:highlight w:val="none"/>
          <w:lang w:val="en-US" w:eastAsia="zh-CN"/>
        </w:rPr>
      </w:pPr>
    </w:p>
    <w:p w14:paraId="1B6A580C">
      <w:pPr>
        <w:pStyle w:val="24"/>
        <w:numPr>
          <w:ilvl w:val="0"/>
          <w:numId w:val="0"/>
        </w:numPr>
        <w:ind w:firstLine="420" w:firstLineChars="200"/>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注：在响应文件中须提供具备CMA或CNAS认证的第三方检测机构出具的检测报告扫描件。</w:t>
      </w:r>
    </w:p>
    <w:p w14:paraId="3AF38F6D">
      <w:pPr>
        <w:pStyle w:val="24"/>
        <w:jc w:val="center"/>
        <w:rPr>
          <w:rFonts w:hint="eastAsia" w:ascii="仿宋" w:hAnsi="仿宋" w:eastAsia="仿宋" w:cs="仿宋"/>
          <w:b/>
          <w:bCs w:val="0"/>
          <w:sz w:val="32"/>
          <w:szCs w:val="32"/>
          <w:highlight w:val="none"/>
          <w:lang w:val="en-US" w:eastAsia="zh-CN"/>
        </w:rPr>
      </w:pPr>
    </w:p>
    <w:p w14:paraId="1D6FC42B">
      <w:pPr>
        <w:pStyle w:val="24"/>
        <w:jc w:val="center"/>
        <w:rPr>
          <w:rFonts w:hint="eastAsia" w:ascii="仿宋" w:hAnsi="仿宋" w:eastAsia="仿宋" w:cs="仿宋"/>
          <w:b/>
          <w:bCs w:val="0"/>
          <w:sz w:val="32"/>
          <w:szCs w:val="32"/>
          <w:highlight w:val="none"/>
          <w:lang w:val="en-US" w:eastAsia="zh-CN"/>
        </w:rPr>
      </w:pPr>
    </w:p>
    <w:p w14:paraId="089A1AD3">
      <w:pPr>
        <w:pStyle w:val="24"/>
        <w:jc w:val="center"/>
        <w:rPr>
          <w:rFonts w:hint="eastAsia" w:ascii="仿宋" w:hAnsi="仿宋" w:eastAsia="仿宋" w:cs="仿宋"/>
          <w:b/>
          <w:bCs w:val="0"/>
          <w:sz w:val="32"/>
          <w:szCs w:val="32"/>
          <w:highlight w:val="none"/>
          <w:lang w:val="en-US" w:eastAsia="zh-CN"/>
        </w:rPr>
      </w:pPr>
    </w:p>
    <w:p w14:paraId="56E42C0C">
      <w:pPr>
        <w:pStyle w:val="24"/>
        <w:jc w:val="center"/>
        <w:rPr>
          <w:rFonts w:hint="eastAsia" w:ascii="仿宋" w:hAnsi="仿宋" w:eastAsia="仿宋" w:cs="仿宋"/>
          <w:b/>
          <w:bCs w:val="0"/>
          <w:sz w:val="32"/>
          <w:szCs w:val="32"/>
          <w:highlight w:val="none"/>
          <w:lang w:val="en-US" w:eastAsia="zh-CN"/>
        </w:rPr>
      </w:pPr>
    </w:p>
    <w:p w14:paraId="77EFFB66">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4、项目实施计划</w:t>
      </w:r>
      <w:r>
        <w:rPr>
          <w:rFonts w:hint="eastAsia" w:ascii="仿宋" w:hAnsi="仿宋" w:eastAsia="仿宋" w:cs="仿宋"/>
          <w:b/>
          <w:bCs w:val="0"/>
          <w:sz w:val="22"/>
          <w:szCs w:val="22"/>
          <w:highlight w:val="none"/>
          <w:lang w:val="en-US" w:eastAsia="zh-CN"/>
        </w:rPr>
        <w:t>（如有）</w:t>
      </w:r>
    </w:p>
    <w:p w14:paraId="5E93094B">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1E5EF120">
      <w:pPr>
        <w:pStyle w:val="22"/>
        <w:rPr>
          <w:rFonts w:hint="eastAsia" w:ascii="仿宋" w:hAnsi="仿宋" w:eastAsia="仿宋" w:cs="仿宋"/>
          <w:sz w:val="21"/>
          <w:szCs w:val="21"/>
          <w:highlight w:val="none"/>
        </w:rPr>
      </w:pPr>
    </w:p>
    <w:p w14:paraId="081F29F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754593D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（1）项目管理及进度安排；</w:t>
      </w:r>
    </w:p>
    <w:p w14:paraId="2E0D304B">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（2）进度保证措施；</w:t>
      </w:r>
    </w:p>
    <w:p w14:paraId="0918BF18">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（3）质量保证措施；</w:t>
      </w:r>
    </w:p>
    <w:p w14:paraId="72BF6F1D">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（4）验收方案；</w:t>
      </w:r>
    </w:p>
    <w:p w14:paraId="3B8A1AFE">
      <w:pPr>
        <w:pStyle w:val="22"/>
        <w:rPr>
          <w:rFonts w:hint="default" w:ascii="宋体" w:hAnsi="宋体" w:cs="宋体"/>
          <w:color w:val="auto"/>
          <w:sz w:val="24"/>
          <w:highlight w:val="none"/>
          <w:lang w:val="en-US" w:eastAsia="zh-CN"/>
        </w:rPr>
      </w:pPr>
      <w:r>
        <w:rPr>
          <w:rFonts w:hint="eastAsia" w:ascii="仿宋" w:hAnsi="仿宋" w:eastAsia="仿宋" w:cs="仿宋"/>
          <w:sz w:val="21"/>
          <w:szCs w:val="21"/>
          <w:highlight w:val="none"/>
        </w:rPr>
        <w:t>（5）项目安全文明措施。</w:t>
      </w:r>
    </w:p>
    <w:p w14:paraId="03AF430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F5D150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E7ED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B4AF08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F55DC4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4C20832">
      <w:pPr>
        <w:pStyle w:val="22"/>
        <w:rPr>
          <w:rFonts w:hint="default" w:ascii="宋体" w:hAnsi="宋体" w:cs="宋体"/>
          <w:color w:val="auto"/>
          <w:sz w:val="24"/>
          <w:highlight w:val="none"/>
          <w:lang w:val="en-US" w:eastAsia="zh-CN"/>
        </w:rPr>
      </w:pPr>
    </w:p>
    <w:p w14:paraId="6278C0E3">
      <w:pPr>
        <w:pStyle w:val="22"/>
        <w:rPr>
          <w:rFonts w:hint="default" w:ascii="宋体" w:hAnsi="宋体" w:cs="宋体"/>
          <w:color w:val="auto"/>
          <w:sz w:val="24"/>
          <w:highlight w:val="none"/>
          <w:lang w:val="en-US" w:eastAsia="zh-CN"/>
        </w:rPr>
      </w:pPr>
    </w:p>
    <w:p w14:paraId="0D6C7932">
      <w:pPr>
        <w:pStyle w:val="22"/>
        <w:rPr>
          <w:rFonts w:hint="default" w:ascii="宋体" w:hAnsi="宋体" w:cs="宋体"/>
          <w:color w:val="auto"/>
          <w:sz w:val="24"/>
          <w:highlight w:val="none"/>
          <w:lang w:val="en-US" w:eastAsia="zh-CN"/>
        </w:rPr>
      </w:pPr>
    </w:p>
    <w:p w14:paraId="353EE2B4">
      <w:pPr>
        <w:pStyle w:val="22"/>
        <w:rPr>
          <w:rFonts w:hint="default" w:ascii="宋体" w:hAnsi="宋体" w:cs="宋体"/>
          <w:color w:val="auto"/>
          <w:sz w:val="24"/>
          <w:highlight w:val="none"/>
          <w:lang w:val="en-US" w:eastAsia="zh-CN"/>
        </w:rPr>
      </w:pPr>
    </w:p>
    <w:p w14:paraId="065FE35E">
      <w:pPr>
        <w:pStyle w:val="22"/>
        <w:rPr>
          <w:rFonts w:hint="default" w:ascii="宋体" w:hAnsi="宋体" w:cs="宋体"/>
          <w:color w:val="auto"/>
          <w:sz w:val="24"/>
          <w:highlight w:val="none"/>
          <w:lang w:val="en-US" w:eastAsia="zh-CN"/>
        </w:rPr>
      </w:pPr>
    </w:p>
    <w:p w14:paraId="2E118067">
      <w:pPr>
        <w:pStyle w:val="22"/>
        <w:rPr>
          <w:rFonts w:hint="default" w:ascii="宋体" w:hAnsi="宋体" w:cs="宋体"/>
          <w:color w:val="auto"/>
          <w:sz w:val="24"/>
          <w:highlight w:val="none"/>
          <w:lang w:val="en-US" w:eastAsia="zh-CN"/>
        </w:rPr>
      </w:pPr>
    </w:p>
    <w:p w14:paraId="0998BC09">
      <w:pPr>
        <w:pStyle w:val="24"/>
        <w:jc w:val="center"/>
        <w:rPr>
          <w:rFonts w:hint="eastAsia" w:ascii="仿宋" w:hAnsi="仿宋" w:eastAsia="仿宋" w:cs="仿宋"/>
          <w:b/>
          <w:bCs w:val="0"/>
          <w:sz w:val="32"/>
          <w:szCs w:val="32"/>
          <w:highlight w:val="none"/>
          <w:lang w:val="en-US" w:eastAsia="zh-CN"/>
        </w:rPr>
      </w:pPr>
    </w:p>
    <w:p w14:paraId="4212AF01">
      <w:pPr>
        <w:pStyle w:val="24"/>
        <w:jc w:val="center"/>
        <w:rPr>
          <w:rFonts w:hint="eastAsia" w:ascii="仿宋" w:hAnsi="仿宋" w:eastAsia="仿宋" w:cs="仿宋"/>
          <w:b/>
          <w:bCs w:val="0"/>
          <w:sz w:val="32"/>
          <w:szCs w:val="32"/>
          <w:highlight w:val="none"/>
          <w:lang w:val="en-US" w:eastAsia="zh-CN"/>
        </w:rPr>
      </w:pPr>
    </w:p>
    <w:p w14:paraId="5362C62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5、售后服务方案</w:t>
      </w:r>
      <w:r>
        <w:rPr>
          <w:rFonts w:hint="eastAsia" w:ascii="仿宋" w:hAnsi="仿宋" w:eastAsia="仿宋" w:cs="仿宋"/>
          <w:b/>
          <w:bCs w:val="0"/>
          <w:sz w:val="22"/>
          <w:szCs w:val="22"/>
          <w:highlight w:val="none"/>
          <w:lang w:val="en-US" w:eastAsia="zh-CN"/>
        </w:rPr>
        <w:t>（如有）</w:t>
      </w:r>
    </w:p>
    <w:p w14:paraId="2D451A29">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A2A1795">
      <w:pPr>
        <w:pStyle w:val="22"/>
        <w:rPr>
          <w:rFonts w:hint="eastAsia" w:ascii="仿宋" w:hAnsi="仿宋" w:eastAsia="仿宋" w:cs="仿宋"/>
          <w:sz w:val="21"/>
          <w:szCs w:val="21"/>
          <w:highlight w:val="none"/>
        </w:rPr>
      </w:pPr>
    </w:p>
    <w:p w14:paraId="0257B0F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4F8D346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（1）售后人员安排；</w:t>
      </w:r>
    </w:p>
    <w:p w14:paraId="246901E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（2）服务响应时间；</w:t>
      </w:r>
    </w:p>
    <w:p w14:paraId="3413369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（3）故障解决方案；</w:t>
      </w:r>
    </w:p>
    <w:p w14:paraId="242ADA4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color w:val="auto"/>
          <w:sz w:val="22"/>
          <w:szCs w:val="22"/>
        </w:rPr>
      </w:pPr>
      <w:r>
        <w:rPr>
          <w:rFonts w:hint="eastAsia" w:ascii="仿宋" w:hAnsi="仿宋" w:eastAsia="仿宋" w:cs="仿宋"/>
          <w:sz w:val="21"/>
          <w:szCs w:val="21"/>
          <w:highlight w:val="none"/>
        </w:rPr>
        <w:t>（4）备品备件储备情况。</w:t>
      </w:r>
    </w:p>
    <w:p w14:paraId="677E3E4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462E015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9E8F8E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A4867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067A687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p>
    <w:p w14:paraId="7FA7C0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p w14:paraId="56051964">
      <w:pPr>
        <w:pStyle w:val="24"/>
        <w:jc w:val="center"/>
        <w:rPr>
          <w:rFonts w:hint="eastAsia" w:ascii="仿宋" w:hAnsi="仿宋" w:eastAsia="仿宋" w:cs="仿宋"/>
          <w:b/>
          <w:bCs w:val="0"/>
          <w:sz w:val="32"/>
          <w:szCs w:val="32"/>
          <w:highlight w:val="none"/>
          <w:lang w:val="en-US" w:eastAsia="zh-CN"/>
        </w:rPr>
      </w:pPr>
    </w:p>
    <w:p w14:paraId="3387D23E">
      <w:pPr>
        <w:pStyle w:val="24"/>
        <w:jc w:val="center"/>
        <w:rPr>
          <w:rFonts w:hint="eastAsia" w:ascii="仿宋" w:hAnsi="仿宋" w:eastAsia="仿宋" w:cs="仿宋"/>
          <w:b/>
          <w:bCs w:val="0"/>
          <w:sz w:val="32"/>
          <w:szCs w:val="32"/>
          <w:highlight w:val="none"/>
          <w:lang w:val="en-US" w:eastAsia="zh-CN"/>
        </w:rPr>
      </w:pPr>
    </w:p>
    <w:p w14:paraId="1073E145">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6、关于售后服务的承诺</w:t>
      </w:r>
      <w:r>
        <w:rPr>
          <w:rFonts w:hint="eastAsia" w:ascii="仿宋" w:hAnsi="仿宋" w:eastAsia="仿宋" w:cs="仿宋"/>
          <w:b/>
          <w:bCs w:val="0"/>
          <w:sz w:val="22"/>
          <w:szCs w:val="22"/>
          <w:highlight w:val="none"/>
          <w:lang w:val="en-US" w:eastAsia="zh-CN"/>
        </w:rPr>
        <w:t>（如有）</w:t>
      </w:r>
    </w:p>
    <w:p w14:paraId="0935C081">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（格式自拟，仅作参考）</w:t>
      </w:r>
    </w:p>
    <w:p w14:paraId="31B46C78">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highlight w:val="none"/>
          <w:lang w:val="en-US" w:eastAsia="zh-CN"/>
        </w:rPr>
      </w:pPr>
    </w:p>
    <w:p w14:paraId="6A30ACF3">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中山大学孙逸仙纪念医院：</w:t>
      </w:r>
    </w:p>
    <w:p w14:paraId="6628DE2C">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我司承诺为中山大学孙逸仙纪念医院北院区检验科、南院区逸仙楼四楼消毒供应中心空调系统升级改造服务项目在满足比选文件要求的合同设备质保期2年的基础上，</w:t>
      </w:r>
      <w:r>
        <w:rPr>
          <w:rFonts w:hint="eastAsia" w:ascii="仿宋" w:hAnsi="仿宋" w:eastAsia="仿宋" w:cs="仿宋"/>
          <w:sz w:val="32"/>
          <w:szCs w:val="32"/>
          <w:highlight w:val="yellow"/>
          <w:lang w:val="en-US" w:eastAsia="zh-CN"/>
        </w:rPr>
        <w:t>是否</w:t>
      </w:r>
      <w:r>
        <w:rPr>
          <w:rFonts w:hint="eastAsia" w:ascii="仿宋" w:hAnsi="仿宋" w:eastAsia="仿宋" w:cs="仿宋"/>
          <w:sz w:val="32"/>
          <w:szCs w:val="32"/>
          <w:highlight w:val="none"/>
          <w:lang w:val="en-US" w:eastAsia="zh-CN"/>
        </w:rPr>
        <w:t>自愿增加质保期。</w:t>
      </w:r>
    </w:p>
    <w:p w14:paraId="1838FF01">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如愿意，额外增加质保期</w:t>
      </w:r>
      <w:r>
        <w:rPr>
          <w:rFonts w:hint="eastAsia" w:ascii="仿宋" w:hAnsi="仿宋" w:eastAsia="仿宋" w:cs="仿宋"/>
          <w:sz w:val="32"/>
          <w:szCs w:val="32"/>
          <w:highlight w:val="none"/>
          <w:u w:val="single"/>
          <w:lang w:val="en-US" w:eastAsia="zh-CN"/>
        </w:rPr>
        <w:t xml:space="preserve">     年</w:t>
      </w:r>
      <w:r>
        <w:rPr>
          <w:rFonts w:hint="eastAsia" w:ascii="仿宋" w:hAnsi="仿宋" w:eastAsia="仿宋" w:cs="仿宋"/>
          <w:sz w:val="32"/>
          <w:szCs w:val="32"/>
          <w:highlight w:val="none"/>
          <w:lang w:val="en-US" w:eastAsia="zh-CN"/>
        </w:rPr>
        <w:t>。</w:t>
      </w:r>
    </w:p>
    <w:p w14:paraId="75C80BF2">
      <w:pPr>
        <w:pStyle w:val="24"/>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如不愿意，此处可不作填写。</w:t>
      </w:r>
    </w:p>
    <w:p w14:paraId="35ACBC71">
      <w:pPr>
        <w:pStyle w:val="24"/>
        <w:rPr>
          <w:rFonts w:hint="eastAsia" w:ascii="仿宋" w:hAnsi="仿宋" w:eastAsia="仿宋" w:cs="仿宋"/>
          <w:sz w:val="32"/>
          <w:szCs w:val="32"/>
          <w:highlight w:val="none"/>
          <w:lang w:eastAsia="zh-CN"/>
        </w:rPr>
      </w:pPr>
    </w:p>
    <w:p w14:paraId="3026FDD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0E5E0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396F9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88E7E87">
      <w:pPr>
        <w:pStyle w:val="24"/>
        <w:rPr>
          <w:rFonts w:hint="eastAsia" w:ascii="宋体" w:hAnsi="宋体" w:cs="宋体"/>
          <w:color w:val="auto"/>
          <w:szCs w:val="21"/>
          <w:highlight w:val="none"/>
          <w:lang w:val="en-GB"/>
        </w:rPr>
      </w:pPr>
    </w:p>
    <w:p w14:paraId="17F97FCE"/>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474ED1-B5A6-4689-A269-2F3B9306A1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26D2475-53E8-4F41-BF5D-B4A1678041AD}"/>
  </w:font>
  <w:font w:name="微软雅黑">
    <w:panose1 w:val="020B0503020204020204"/>
    <w:charset w:val="86"/>
    <w:family w:val="auto"/>
    <w:pitch w:val="default"/>
    <w:sig w:usb0="80000287" w:usb1="2ACF3C50" w:usb2="00000016" w:usb3="00000000" w:csb0="0004001F" w:csb1="00000000"/>
    <w:embedRegular r:id="rId3" w:fontKey="{7446E475-CB54-4019-B7A2-18CC90C9D9C7}"/>
  </w:font>
  <w:font w:name="方正仿宋简体">
    <w:panose1 w:val="02000000000000000000"/>
    <w:charset w:val="86"/>
    <w:family w:val="auto"/>
    <w:pitch w:val="default"/>
    <w:sig w:usb0="A00002BF" w:usb1="184F6CFA" w:usb2="00000012" w:usb3="00000000" w:csb0="00040001" w:csb1="00000000"/>
    <w:embedRegular r:id="rId4" w:fontKey="{EB665455-519D-4C3A-ACE8-E0BD12DC4472}"/>
  </w:font>
  <w:font w:name="仿宋">
    <w:panose1 w:val="02010609060101010101"/>
    <w:charset w:val="86"/>
    <w:family w:val="auto"/>
    <w:pitch w:val="default"/>
    <w:sig w:usb0="800002BF" w:usb1="38CF7CFA" w:usb2="00000016" w:usb3="00000000" w:csb0="00040001" w:csb1="00000000"/>
    <w:embedRegular r:id="rId5" w:fontKey="{C6B5036A-F600-4B98-A1E4-5EA794539DE7}"/>
  </w:font>
  <w:font w:name="华文中宋">
    <w:panose1 w:val="02010600040101010101"/>
    <w:charset w:val="86"/>
    <w:family w:val="auto"/>
    <w:pitch w:val="default"/>
    <w:sig w:usb0="00000287" w:usb1="080F0000" w:usb2="00000000" w:usb3="00000000" w:csb0="0004009F" w:csb1="DFD70000"/>
    <w:embedRegular r:id="rId6" w:fontKey="{2F978B5D-2103-4841-B05C-819A6DC2F246}"/>
  </w:font>
  <w:font w:name="华文仿宋">
    <w:panose1 w:val="02010600040101010101"/>
    <w:charset w:val="86"/>
    <w:family w:val="auto"/>
    <w:pitch w:val="default"/>
    <w:sig w:usb0="00000287" w:usb1="080F0000" w:usb2="00000000" w:usb3="00000000" w:csb0="0004009F" w:csb1="DFD70000"/>
    <w:embedRegular r:id="rId7" w:fontKey="{7F9BEFEE-F7A2-4E88-B1A0-940DE2127E42}"/>
  </w:font>
  <w:font w:name="Tahoma">
    <w:panose1 w:val="020B0604030504040204"/>
    <w:charset w:val="00"/>
    <w:family w:val="auto"/>
    <w:pitch w:val="default"/>
    <w:sig w:usb0="E1002EFF" w:usb1="C000605B" w:usb2="00000029" w:usb3="00000000" w:csb0="200101FF" w:csb1="20280000"/>
    <w:embedRegular r:id="rId8" w:fontKey="{105BE86E-72ED-4710-9E9C-AC2E1A16B7CC}"/>
  </w:font>
  <w:font w:name="Calibri Light">
    <w:panose1 w:val="020F0302020204030204"/>
    <w:charset w:val="00"/>
    <w:family w:val="swiss"/>
    <w:pitch w:val="default"/>
    <w:sig w:usb0="E0002AFF" w:usb1="C000247B" w:usb2="00000009" w:usb3="00000000" w:csb0="200001FF" w:csb1="00000000"/>
    <w:embedRegular r:id="rId9" w:fontKey="{68EF204B-670E-42AA-BBE2-9B182F1ED8E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1"/>
      <w:rPr>
        <w:rFonts w:hint="eastAsia"/>
        <w:sz w:val="18"/>
        <w:szCs w:val="24"/>
      </w:rPr>
    </w:pPr>
  </w:p>
  <w:p w14:paraId="2274D667">
    <w:pPr>
      <w:pStyle w:val="11"/>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5C0976">
                          <w:pPr>
                            <w:pStyle w:val="11"/>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61 </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05C0976">
                    <w:pPr>
                      <w:pStyle w:val="11"/>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61 </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CC32">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2"/>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7298"/>
    <w:multiLevelType w:val="singleLevel"/>
    <w:tmpl w:val="86E27298"/>
    <w:lvl w:ilvl="0" w:tentative="0">
      <w:start w:val="1"/>
      <w:numFmt w:val="decimal"/>
      <w:suff w:val="nothing"/>
      <w:lvlText w:val="%1．"/>
      <w:lvlJc w:val="left"/>
      <w:pPr>
        <w:ind w:left="0" w:firstLine="400"/>
      </w:pPr>
      <w:rPr>
        <w:rFonts w:hint="default"/>
      </w:rPr>
    </w:lvl>
  </w:abstractNum>
  <w:abstractNum w:abstractNumId="1">
    <w:nsid w:val="9FBA50A0"/>
    <w:multiLevelType w:val="singleLevel"/>
    <w:tmpl w:val="9FBA50A0"/>
    <w:lvl w:ilvl="0" w:tentative="0">
      <w:start w:val="1"/>
      <w:numFmt w:val="decimal"/>
      <w:lvlText w:val="%1."/>
      <w:lvlJc w:val="left"/>
      <w:pPr>
        <w:ind w:left="425" w:hanging="425"/>
      </w:pPr>
      <w:rPr>
        <w:rFonts w:hint="default"/>
      </w:rPr>
    </w:lvl>
  </w:abstractNum>
  <w:abstractNum w:abstractNumId="2">
    <w:nsid w:val="ABDEA24E"/>
    <w:multiLevelType w:val="singleLevel"/>
    <w:tmpl w:val="ABDEA24E"/>
    <w:lvl w:ilvl="0" w:tentative="0">
      <w:start w:val="1"/>
      <w:numFmt w:val="decimal"/>
      <w:suff w:val="nothing"/>
      <w:lvlText w:val="%1．"/>
      <w:lvlJc w:val="left"/>
      <w:pPr>
        <w:ind w:left="0" w:firstLine="400"/>
      </w:pPr>
      <w:rPr>
        <w:rFonts w:hint="default"/>
      </w:rPr>
    </w:lvl>
  </w:abstractNum>
  <w:abstractNum w:abstractNumId="3">
    <w:nsid w:val="F64ADC0B"/>
    <w:multiLevelType w:val="singleLevel"/>
    <w:tmpl w:val="F64ADC0B"/>
    <w:lvl w:ilvl="0" w:tentative="0">
      <w:start w:val="2"/>
      <w:numFmt w:val="decimal"/>
      <w:suff w:val="nothing"/>
      <w:lvlText w:val="（%1）"/>
      <w:lvlJc w:val="left"/>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1"/>
    <w:multiLevelType w:val="singleLevel"/>
    <w:tmpl w:val="00000001"/>
    <w:lvl w:ilvl="0" w:tentative="0">
      <w:start w:val="4"/>
      <w:numFmt w:val="decimal"/>
      <w:suff w:val="nothing"/>
      <w:lvlText w:val="（%1）"/>
      <w:lvlJc w:val="left"/>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9"/>
    <w:multiLevelType w:val="singleLevel"/>
    <w:tmpl w:val="00000009"/>
    <w:lvl w:ilvl="0" w:tentative="0">
      <w:start w:val="1"/>
      <w:numFmt w:val="chineseCounting"/>
      <w:suff w:val="nothing"/>
      <w:lvlText w:val="%1、"/>
      <w:lvlJc w:val="left"/>
      <w:rPr>
        <w:rFonts w:hint="eastAsia"/>
      </w:rPr>
    </w:lvl>
  </w:abstractNum>
  <w:abstractNum w:abstractNumId="11">
    <w:nsid w:val="295EB21B"/>
    <w:multiLevelType w:val="singleLevel"/>
    <w:tmpl w:val="295EB21B"/>
    <w:lvl w:ilvl="0" w:tentative="0">
      <w:start w:val="2"/>
      <w:numFmt w:val="decimal"/>
      <w:suff w:val="nothing"/>
      <w:lvlText w:val="%1、"/>
      <w:lvlJc w:val="left"/>
    </w:lvl>
  </w:abstractNum>
  <w:abstractNum w:abstractNumId="12">
    <w:nsid w:val="481AEBD5"/>
    <w:multiLevelType w:val="singleLevel"/>
    <w:tmpl w:val="481AEBD5"/>
    <w:lvl w:ilvl="0" w:tentative="0">
      <w:start w:val="1"/>
      <w:numFmt w:val="decimal"/>
      <w:suff w:val="nothing"/>
      <w:lvlText w:val="%1、"/>
      <w:lvlJc w:val="left"/>
    </w:lvl>
  </w:abstractNum>
  <w:num w:numId="1">
    <w:abstractNumId w:val="12"/>
  </w:num>
  <w:num w:numId="2">
    <w:abstractNumId w:val="10"/>
  </w:num>
  <w:num w:numId="3">
    <w:abstractNumId w:val="1"/>
  </w:num>
  <w:num w:numId="4">
    <w:abstractNumId w:val="4"/>
  </w:num>
  <w:num w:numId="5">
    <w:abstractNumId w:val="5"/>
  </w:num>
  <w:num w:numId="6">
    <w:abstractNumId w:val="8"/>
  </w:num>
  <w:num w:numId="7">
    <w:abstractNumId w:val="9"/>
  </w:num>
  <w:num w:numId="8">
    <w:abstractNumId w:val="6"/>
  </w:num>
  <w:num w:numId="9">
    <w:abstractNumId w:val="0"/>
  </w:num>
  <w:num w:numId="10">
    <w:abstractNumId w:val="2"/>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A6AA4"/>
    <w:rsid w:val="06A04B76"/>
    <w:rsid w:val="0BEB6D98"/>
    <w:rsid w:val="10A20470"/>
    <w:rsid w:val="1F6E1960"/>
    <w:rsid w:val="20AC5498"/>
    <w:rsid w:val="222A213F"/>
    <w:rsid w:val="22D901C7"/>
    <w:rsid w:val="25B16498"/>
    <w:rsid w:val="29793223"/>
    <w:rsid w:val="31492EA1"/>
    <w:rsid w:val="32AA04CA"/>
    <w:rsid w:val="3FBA0BE1"/>
    <w:rsid w:val="404F553D"/>
    <w:rsid w:val="42CD0F08"/>
    <w:rsid w:val="4B2C48CA"/>
    <w:rsid w:val="4ED92673"/>
    <w:rsid w:val="4EEE1C44"/>
    <w:rsid w:val="4FF15D13"/>
    <w:rsid w:val="53265F8B"/>
    <w:rsid w:val="53806DAF"/>
    <w:rsid w:val="54372316"/>
    <w:rsid w:val="5695579E"/>
    <w:rsid w:val="593E5EF4"/>
    <w:rsid w:val="5B607437"/>
    <w:rsid w:val="5E7A6AA4"/>
    <w:rsid w:val="5ED846F5"/>
    <w:rsid w:val="5F493FC0"/>
    <w:rsid w:val="689E21AB"/>
    <w:rsid w:val="6A0C7B82"/>
    <w:rsid w:val="6A274783"/>
    <w:rsid w:val="6C7D0A58"/>
    <w:rsid w:val="71B31D58"/>
    <w:rsid w:val="72DF075C"/>
    <w:rsid w:val="735B6F5A"/>
    <w:rsid w:val="7EB36B2A"/>
    <w:rsid w:val="7F2132AC"/>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qFormat/>
    <w:uiPriority w:val="0"/>
    <w:rPr>
      <w:sz w:val="24"/>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w:basedOn w:val="5"/>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表格文字"/>
    <w:basedOn w:val="23"/>
    <w:qFormat/>
    <w:uiPriority w:val="0"/>
    <w:pPr>
      <w:spacing w:before="25" w:after="25"/>
      <w:jc w:val="left"/>
    </w:pPr>
    <w:rPr>
      <w:bCs/>
      <w:spacing w:val="10"/>
      <w:kern w:val="0"/>
      <w:sz w:val="24"/>
      <w:szCs w:val="20"/>
    </w:rPr>
  </w:style>
  <w:style w:type="paragraph" w:customStyle="1" w:styleId="23">
    <w:name w:val="表格文字（两侧对齐）"/>
    <w:basedOn w:val="1"/>
    <w:qFormat/>
    <w:uiPriority w:val="0"/>
    <w:pPr>
      <w:snapToGrid w:val="0"/>
    </w:pPr>
    <w:rPr>
      <w:kern w:val="0"/>
      <w:sz w:val="20"/>
    </w:rPr>
  </w:style>
  <w:style w:type="paragraph" w:customStyle="1" w:styleId="24">
    <w:name w:val="_Style 3"/>
    <w:basedOn w:val="1"/>
    <w:qFormat/>
    <w:uiPriority w:val="0"/>
    <w:pPr>
      <w:ind w:firstLine="420" w:firstLineChars="200"/>
    </w:pPr>
    <w:rPr>
      <w:sz w:val="20"/>
    </w:rPr>
  </w:style>
  <w:style w:type="character" w:customStyle="1" w:styleId="25">
    <w:name w:val="font141"/>
    <w:basedOn w:val="19"/>
    <w:qFormat/>
    <w:uiPriority w:val="0"/>
    <w:rPr>
      <w:rFonts w:hint="default" w:ascii="Times New Roman" w:hAnsi="Times New Roman" w:cs="Times New Roman"/>
      <w:b/>
      <w:bCs/>
      <w:color w:val="000000"/>
      <w:sz w:val="18"/>
      <w:szCs w:val="18"/>
      <w:u w:val="none"/>
    </w:rPr>
  </w:style>
  <w:style w:type="character" w:customStyle="1" w:styleId="26">
    <w:name w:val="font151"/>
    <w:basedOn w:val="19"/>
    <w:qFormat/>
    <w:uiPriority w:val="0"/>
    <w:rPr>
      <w:rFonts w:hint="default" w:ascii="Times New Roman" w:hAnsi="Times New Roman" w:cs="Times New Roman"/>
      <w:color w:val="000000"/>
      <w:sz w:val="20"/>
      <w:szCs w:val="20"/>
      <w:u w:val="none"/>
    </w:rPr>
  </w:style>
  <w:style w:type="character" w:customStyle="1" w:styleId="27">
    <w:name w:val="font51"/>
    <w:basedOn w:val="19"/>
    <w:qFormat/>
    <w:uiPriority w:val="0"/>
    <w:rPr>
      <w:rFonts w:hint="eastAsia" w:ascii="宋体" w:hAnsi="宋体" w:eastAsia="宋体" w:cs="宋体"/>
      <w:color w:val="000000"/>
      <w:sz w:val="20"/>
      <w:szCs w:val="20"/>
      <w:u w:val="none"/>
    </w:rPr>
  </w:style>
  <w:style w:type="character" w:customStyle="1" w:styleId="28">
    <w:name w:val="font161"/>
    <w:basedOn w:val="19"/>
    <w:qFormat/>
    <w:uiPriority w:val="0"/>
    <w:rPr>
      <w:rFonts w:hint="eastAsia" w:ascii="宋体" w:hAnsi="宋体" w:eastAsia="宋体" w:cs="宋体"/>
      <w:color w:val="000000"/>
      <w:sz w:val="20"/>
      <w:szCs w:val="20"/>
      <w:u w:val="none"/>
    </w:rPr>
  </w:style>
  <w:style w:type="paragraph" w:customStyle="1" w:styleId="29">
    <w:name w:val="正文缩进1"/>
    <w:basedOn w:val="30"/>
    <w:next w:val="31"/>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Table caption|1"/>
    <w:basedOn w:val="1"/>
    <w:qFormat/>
    <w:uiPriority w:val="0"/>
    <w:pPr>
      <w:spacing w:line="293" w:lineRule="exact"/>
    </w:pPr>
    <w:rPr>
      <w:rFonts w:ascii="宋体" w:hAnsi="宋体" w:cs="宋体"/>
      <w:sz w:val="19"/>
      <w:szCs w:val="19"/>
      <w:lang w:val="zh-TW" w:eastAsia="zh-TW" w:bidi="zh-TW"/>
    </w:rPr>
  </w:style>
  <w:style w:type="paragraph" w:customStyle="1" w:styleId="33">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35280</Words>
  <Characters>38516</Characters>
  <Lines>0</Lines>
  <Paragraphs>0</Paragraphs>
  <TotalTime>32</TotalTime>
  <ScaleCrop>false</ScaleCrop>
  <LinksUpToDate>false</LinksUpToDate>
  <CharactersWithSpaces>40752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2025-09-23T01:47:00Z</dcterms:created>
  <dc:creator>梁凤娟</dc:creator>
  <cp:lastModifiedBy>梁凤娟</cp:lastModifiedBy>
  <dcterms:modified xsi:type="dcterms:W3CDTF">2025-11-07T08:21:24Z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16E56021C499476FBDD9EA4664FA0A0F_11</vt:lpwstr>
  </property>
  <property fmtid="{D5CDD505-2E9C-101B-9397-08002B2CF9AE}" pid="4" name="KSOTemplateDocerSaveRecord">
    <vt:lpwstr>eyJoZGlkIjoiZGNiZjhiYWJkMzQ2ODliZDg0M2NkY2U3ZDYyYTQ3YzEiLCJ1c2VySWQiOiIzMTQ2MzM3NzQifQ==</vt:lpwstr>
  </property>
</Properties>
</file>