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B28D8B">
      <w:pPr>
        <w:spacing w:line="360" w:lineRule="auto"/>
        <w:jc w:val="center"/>
        <w:rPr>
          <w:rFonts w:ascii="微软雅黑" w:hAnsi="微软雅黑" w:eastAsia="微软雅黑" w:cs="微软雅黑"/>
          <w:b/>
          <w:bCs/>
          <w:spacing w:val="-30"/>
          <w:sz w:val="72"/>
          <w:szCs w:val="72"/>
        </w:rPr>
      </w:pPr>
    </w:p>
    <w:p w14:paraId="52ED0741">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6A3C28E5">
      <w:pPr>
        <w:spacing w:line="360" w:lineRule="auto"/>
        <w:ind w:firstLine="480" w:firstLineChars="200"/>
        <w:jc w:val="center"/>
        <w:rPr>
          <w:rFonts w:ascii="宋体" w:hAnsi="宋体" w:cs="宋体"/>
        </w:rPr>
      </w:pPr>
    </w:p>
    <w:p w14:paraId="20F9C2B1">
      <w:pPr>
        <w:spacing w:line="360" w:lineRule="auto"/>
        <w:ind w:firstLine="482" w:firstLineChars="200"/>
        <w:rPr>
          <w:rFonts w:ascii="宋体" w:hAnsi="宋体" w:cs="宋体"/>
          <w:b/>
          <w:bCs/>
        </w:rPr>
      </w:pPr>
    </w:p>
    <w:p w14:paraId="28AED08D">
      <w:pPr>
        <w:adjustRightInd w:val="0"/>
        <w:snapToGrid w:val="0"/>
        <w:spacing w:line="408" w:lineRule="auto"/>
        <w:ind w:right="-790" w:rightChars="-329"/>
        <w:jc w:val="center"/>
        <w:rPr>
          <w:rFonts w:ascii="宋体" w:hAnsi="宋体" w:cs="宋体"/>
          <w:b/>
          <w:sz w:val="36"/>
          <w:szCs w:val="36"/>
        </w:rPr>
      </w:pPr>
    </w:p>
    <w:p w14:paraId="5583794D">
      <w:pPr>
        <w:spacing w:line="500" w:lineRule="exact"/>
        <w:ind w:firstLine="2241" w:firstLineChars="800"/>
        <w:jc w:val="left"/>
        <w:rPr>
          <w:rFonts w:hint="default" w:ascii="微软雅黑" w:hAnsi="微软雅黑" w:eastAsia="微软雅黑" w:cs="仿宋_GB2312"/>
          <w:b/>
          <w:bCs/>
          <w:sz w:val="28"/>
          <w:szCs w:val="28"/>
          <w:lang w:val="en-US" w:eastAsia="zh-CN"/>
        </w:rPr>
      </w:pPr>
      <w:r>
        <w:rPr>
          <w:rFonts w:hint="eastAsia" w:ascii="微软雅黑" w:hAnsi="微软雅黑" w:eastAsia="微软雅黑" w:cs="仿宋_GB2312"/>
          <w:b/>
          <w:bCs/>
          <w:sz w:val="28"/>
          <w:szCs w:val="28"/>
        </w:rPr>
        <w:t>项目编号：</w:t>
      </w:r>
      <w:r>
        <w:rPr>
          <w:rFonts w:hint="eastAsia" w:ascii="微软雅黑" w:hAnsi="微软雅黑" w:eastAsia="微软雅黑" w:cs="仿宋_GB2312"/>
          <w:b/>
          <w:bCs/>
          <w:sz w:val="28"/>
          <w:szCs w:val="28"/>
          <w:lang w:val="en-US" w:eastAsia="zh-CN"/>
        </w:rPr>
        <w:t>ZCB-2025167</w:t>
      </w:r>
    </w:p>
    <w:p w14:paraId="2FD17523">
      <w:pPr>
        <w:ind w:left="3628" w:leftChars="928" w:hanging="1401" w:hangingChars="500"/>
        <w:rPr>
          <w:rFonts w:ascii="微软雅黑" w:hAnsi="微软雅黑" w:eastAsia="微软雅黑" w:cs="仿宋_GB2312"/>
          <w:b/>
          <w:bCs/>
          <w:sz w:val="28"/>
          <w:szCs w:val="28"/>
        </w:rPr>
      </w:pPr>
      <w:r>
        <w:rPr>
          <w:rFonts w:hint="eastAsia" w:ascii="微软雅黑" w:hAnsi="微软雅黑" w:eastAsia="微软雅黑" w:cs="仿宋_GB2312"/>
          <w:b/>
          <w:bCs/>
          <w:sz w:val="28"/>
          <w:szCs w:val="28"/>
        </w:rPr>
        <w:t>项目名称：中山大学孙逸仙纪念医院2026-2028年度短信通知应用及数据平台项目</w:t>
      </w:r>
    </w:p>
    <w:p w14:paraId="1187845A">
      <w:pPr>
        <w:pStyle w:val="31"/>
        <w:ind w:firstLine="560"/>
        <w:rPr>
          <w:rFonts w:ascii="微软雅黑" w:hAnsi="微软雅黑" w:eastAsia="微软雅黑" w:cs="仿宋_GB2312"/>
          <w:b/>
          <w:bCs/>
          <w:sz w:val="28"/>
          <w:szCs w:val="28"/>
        </w:rPr>
      </w:pPr>
    </w:p>
    <w:p w14:paraId="16ED32DC">
      <w:pPr>
        <w:spacing w:line="360" w:lineRule="auto"/>
        <w:ind w:firstLine="560" w:firstLineChars="200"/>
        <w:jc w:val="center"/>
        <w:rPr>
          <w:rFonts w:ascii="微软雅黑" w:hAnsi="微软雅黑" w:eastAsia="微软雅黑" w:cs="仿宋_GB2312"/>
          <w:b/>
          <w:bCs/>
          <w:sz w:val="28"/>
          <w:szCs w:val="28"/>
        </w:rPr>
      </w:pPr>
    </w:p>
    <w:p w14:paraId="24C4E44F">
      <w:pPr>
        <w:spacing w:line="360" w:lineRule="auto"/>
        <w:ind w:firstLine="560" w:firstLineChars="200"/>
        <w:jc w:val="center"/>
        <w:rPr>
          <w:rFonts w:ascii="微软雅黑" w:hAnsi="微软雅黑" w:eastAsia="微软雅黑" w:cs="仿宋_GB2312"/>
          <w:b/>
          <w:bCs/>
          <w:sz w:val="28"/>
          <w:szCs w:val="28"/>
        </w:rPr>
      </w:pPr>
    </w:p>
    <w:p w14:paraId="307781FE">
      <w:pPr>
        <w:spacing w:line="360" w:lineRule="auto"/>
        <w:ind w:firstLine="560" w:firstLineChars="200"/>
        <w:jc w:val="center"/>
        <w:rPr>
          <w:rFonts w:ascii="微软雅黑" w:hAnsi="微软雅黑" w:eastAsia="微软雅黑" w:cs="仿宋_GB2312"/>
          <w:b/>
          <w:bCs/>
          <w:sz w:val="28"/>
          <w:szCs w:val="28"/>
        </w:rPr>
      </w:pPr>
    </w:p>
    <w:p w14:paraId="73C2B833">
      <w:pPr>
        <w:spacing w:line="360" w:lineRule="auto"/>
        <w:ind w:firstLine="560" w:firstLineChars="200"/>
        <w:jc w:val="center"/>
        <w:rPr>
          <w:rFonts w:ascii="微软雅黑" w:hAnsi="微软雅黑" w:eastAsia="微软雅黑" w:cs="仿宋_GB2312"/>
          <w:b/>
          <w:bCs/>
          <w:sz w:val="28"/>
          <w:szCs w:val="28"/>
        </w:rPr>
      </w:pPr>
    </w:p>
    <w:p w14:paraId="10216EF2">
      <w:pPr>
        <w:spacing w:line="360" w:lineRule="auto"/>
        <w:ind w:firstLine="560" w:firstLineChars="200"/>
        <w:jc w:val="center"/>
        <w:rPr>
          <w:rFonts w:ascii="微软雅黑" w:hAnsi="微软雅黑" w:eastAsia="微软雅黑" w:cs="仿宋_GB2312"/>
          <w:b/>
          <w:bCs/>
          <w:sz w:val="28"/>
          <w:szCs w:val="28"/>
        </w:rPr>
      </w:pPr>
    </w:p>
    <w:p w14:paraId="6DA9FB79">
      <w:pPr>
        <w:spacing w:line="360" w:lineRule="auto"/>
        <w:jc w:val="center"/>
        <w:rPr>
          <w:rFonts w:ascii="微软雅黑" w:hAnsi="微软雅黑" w:eastAsia="微软雅黑" w:cs="仿宋_GB2312"/>
          <w:b/>
          <w:bCs/>
          <w:sz w:val="28"/>
          <w:szCs w:val="28"/>
        </w:rPr>
      </w:pPr>
      <w:r>
        <w:rPr>
          <w:rFonts w:hint="eastAsia" w:ascii="微软雅黑" w:hAnsi="微软雅黑" w:eastAsia="微软雅黑" w:cs="仿宋_GB2312"/>
          <w:b/>
          <w:bCs/>
          <w:sz w:val="28"/>
          <w:szCs w:val="28"/>
        </w:rPr>
        <w:t>中山大学孙逸仙纪念医院</w:t>
      </w:r>
    </w:p>
    <w:p w14:paraId="2D214EB0">
      <w:pPr>
        <w:spacing w:line="360" w:lineRule="auto"/>
        <w:jc w:val="center"/>
        <w:rPr>
          <w:rFonts w:ascii="微软雅黑" w:hAnsi="微软雅黑" w:eastAsia="微软雅黑" w:cs="仿宋_GB2312"/>
          <w:b/>
          <w:bCs/>
          <w:sz w:val="28"/>
          <w:szCs w:val="28"/>
        </w:rPr>
      </w:pPr>
      <w:r>
        <w:rPr>
          <w:rFonts w:hint="eastAsia" w:ascii="微软雅黑" w:hAnsi="微软雅黑" w:eastAsia="微软雅黑" w:cs="仿宋_GB2312"/>
          <w:b/>
          <w:bCs/>
          <w:sz w:val="28"/>
          <w:szCs w:val="28"/>
        </w:rPr>
        <w:t>2025年</w:t>
      </w:r>
      <w:r>
        <w:rPr>
          <w:rFonts w:hint="eastAsia" w:ascii="微软雅黑" w:hAnsi="微软雅黑" w:eastAsia="微软雅黑" w:cs="仿宋_GB2312"/>
          <w:b/>
          <w:bCs/>
          <w:sz w:val="28"/>
          <w:szCs w:val="28"/>
          <w:lang w:val="en-US" w:eastAsia="zh-CN"/>
        </w:rPr>
        <w:t>12</w:t>
      </w:r>
      <w:r>
        <w:rPr>
          <w:rFonts w:hint="eastAsia" w:ascii="微软雅黑" w:hAnsi="微软雅黑" w:eastAsia="微软雅黑" w:cs="仿宋_GB2312"/>
          <w:b/>
          <w:bCs/>
          <w:sz w:val="28"/>
          <w:szCs w:val="28"/>
        </w:rPr>
        <w:t>月</w:t>
      </w:r>
      <w:r>
        <w:rPr>
          <w:rFonts w:hint="eastAsia" w:ascii="微软雅黑" w:hAnsi="微软雅黑" w:eastAsia="微软雅黑" w:cs="仿宋_GB2312"/>
          <w:b/>
          <w:bCs/>
          <w:sz w:val="28"/>
          <w:szCs w:val="28"/>
          <w:lang w:val="en-US" w:eastAsia="zh-CN"/>
        </w:rPr>
        <w:t>2</w:t>
      </w:r>
      <w:ins w:id="0" w:author="仓恒娟" w:date="2025-12-24T18:12:22Z">
        <w:r>
          <w:rPr>
            <w:rFonts w:hint="eastAsia" w:ascii="微软雅黑" w:hAnsi="微软雅黑" w:eastAsia="微软雅黑" w:cs="仿宋_GB2312"/>
            <w:b/>
            <w:bCs/>
            <w:sz w:val="28"/>
            <w:szCs w:val="28"/>
            <w:lang w:val="en-US" w:eastAsia="zh-CN"/>
          </w:rPr>
          <w:t>4</w:t>
        </w:r>
      </w:ins>
      <w:r>
        <w:rPr>
          <w:rFonts w:hint="eastAsia" w:ascii="微软雅黑" w:hAnsi="微软雅黑" w:eastAsia="微软雅黑" w:cs="仿宋_GB2312"/>
          <w:b/>
          <w:bCs/>
          <w:sz w:val="28"/>
          <w:szCs w:val="28"/>
        </w:rPr>
        <w:t>日</w:t>
      </w:r>
    </w:p>
    <w:p w14:paraId="71D487FB">
      <w:pPr>
        <w:pStyle w:val="31"/>
        <w:ind w:firstLine="562"/>
        <w:rPr>
          <w:rFonts w:ascii="宋体" w:hAnsi="宋体" w:cs="宋体"/>
          <w:b/>
          <w:bCs/>
          <w:sz w:val="28"/>
          <w:szCs w:val="28"/>
        </w:rPr>
      </w:pPr>
    </w:p>
    <w:p w14:paraId="0171A46B">
      <w:pPr>
        <w:pStyle w:val="31"/>
        <w:ind w:firstLine="562"/>
        <w:rPr>
          <w:rFonts w:ascii="宋体" w:hAnsi="宋体" w:cs="宋体"/>
          <w:b/>
          <w:bCs/>
          <w:sz w:val="28"/>
          <w:szCs w:val="28"/>
        </w:rPr>
      </w:pPr>
    </w:p>
    <w:p w14:paraId="7FBD56A3">
      <w:pPr>
        <w:pStyle w:val="31"/>
        <w:ind w:firstLine="562"/>
        <w:rPr>
          <w:rFonts w:ascii="宋体" w:hAnsi="宋体" w:cs="宋体"/>
          <w:b/>
          <w:bCs/>
          <w:sz w:val="28"/>
          <w:szCs w:val="28"/>
        </w:rPr>
      </w:pPr>
    </w:p>
    <w:p w14:paraId="1DB1AD25">
      <w:pPr>
        <w:pStyle w:val="31"/>
        <w:ind w:firstLine="562"/>
        <w:rPr>
          <w:rFonts w:ascii="宋体" w:hAnsi="宋体" w:cs="宋体"/>
          <w:b/>
          <w:bCs/>
          <w:sz w:val="28"/>
          <w:szCs w:val="28"/>
        </w:rPr>
      </w:pPr>
    </w:p>
    <w:p w14:paraId="444C221C">
      <w:pPr>
        <w:pStyle w:val="31"/>
        <w:ind w:firstLine="562"/>
        <w:rPr>
          <w:rFonts w:ascii="宋体" w:hAnsi="宋体" w:cs="宋体"/>
          <w:b/>
          <w:bCs/>
          <w:sz w:val="28"/>
          <w:szCs w:val="28"/>
        </w:rPr>
      </w:pPr>
    </w:p>
    <w:p w14:paraId="77F2AE81">
      <w:pPr>
        <w:widowControl/>
        <w:ind w:firstLine="562" w:firstLineChars="200"/>
        <w:jc w:val="center"/>
        <w:rPr>
          <w:rFonts w:ascii="宋体" w:hAnsi="宋体" w:cs="宋体"/>
          <w:b/>
          <w:bCs/>
          <w:color w:val="000000"/>
          <w:kern w:val="0"/>
          <w:sz w:val="28"/>
          <w:szCs w:val="28"/>
          <w:lang w:bidi="ar"/>
        </w:rPr>
      </w:pPr>
      <w:r>
        <w:rPr>
          <w:rFonts w:hint="eastAsia" w:ascii="宋体" w:hAnsi="宋体" w:cs="宋体"/>
          <w:b/>
          <w:bCs/>
          <w:color w:val="000000"/>
          <w:kern w:val="0"/>
          <w:sz w:val="28"/>
          <w:szCs w:val="28"/>
          <w:lang w:bidi="ar"/>
        </w:rPr>
        <w:t>特别提示</w:t>
      </w:r>
    </w:p>
    <w:p w14:paraId="341D7736">
      <w:pPr>
        <w:widowControl/>
        <w:ind w:firstLine="562" w:firstLineChars="200"/>
        <w:jc w:val="center"/>
        <w:rPr>
          <w:rFonts w:ascii="宋体" w:hAnsi="宋体" w:cs="宋体"/>
          <w:b/>
          <w:bCs/>
          <w:color w:val="000000"/>
          <w:kern w:val="0"/>
          <w:sz w:val="28"/>
          <w:szCs w:val="28"/>
          <w:lang w:bidi="ar"/>
        </w:rPr>
      </w:pPr>
    </w:p>
    <w:p w14:paraId="69731F44">
      <w:pPr>
        <w:widowControl/>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 xml:space="preserve">中山大学孙逸仙纪念医院对参与医院采购活动的供应商实施诚信管理。响应人须对其所提供资料的真实性负责，如有作假，一经发现立即取消参与资格。响应人在本项目中存在下列（包括但不限于）行为的，将被列入失信记录，医院按照相关制度对响应人进行处理： </w:t>
      </w:r>
    </w:p>
    <w:p w14:paraId="00836CF1">
      <w:pPr>
        <w:widowControl/>
        <w:numPr>
          <w:ilvl w:val="0"/>
          <w:numId w:val="1"/>
        </w:numPr>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响应时间截止后无正当理由撤销其响应行为或者发生其他失信行为，导致项目无法正常开展评审的；</w:t>
      </w:r>
    </w:p>
    <w:p w14:paraId="4CF708FB">
      <w:pPr>
        <w:widowControl/>
        <w:numPr>
          <w:ilvl w:val="0"/>
          <w:numId w:val="1"/>
        </w:numPr>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响应人在采购或合同签订过程中存在失信行为的（包括但不限于拖延签订、提供虚假证明材料、不按采购人要求做履约准备等）；</w:t>
      </w:r>
    </w:p>
    <w:p w14:paraId="3C205E33">
      <w:pPr>
        <w:widowControl/>
        <w:numPr>
          <w:ilvl w:val="0"/>
          <w:numId w:val="1"/>
        </w:numPr>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响应人未能按采购文件的要求在规定期限内提交履约保证金的（如需）；</w:t>
      </w:r>
    </w:p>
    <w:p w14:paraId="40CAA7BD">
      <w:pPr>
        <w:widowControl/>
        <w:numPr>
          <w:ilvl w:val="0"/>
          <w:numId w:val="1"/>
        </w:numPr>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成交后无正当理由放弃成交或不与采购人签订合同的；</w:t>
      </w:r>
    </w:p>
    <w:p w14:paraId="3991D600">
      <w:pPr>
        <w:widowControl/>
        <w:numPr>
          <w:ilvl w:val="0"/>
          <w:numId w:val="1"/>
        </w:numPr>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擅自将采购合同转包、分包的；</w:t>
      </w:r>
    </w:p>
    <w:p w14:paraId="2ACB9DC3">
      <w:pPr>
        <w:widowControl/>
        <w:numPr>
          <w:ilvl w:val="0"/>
          <w:numId w:val="1"/>
        </w:numPr>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响应人存在串通投标、围标的情况；</w:t>
      </w:r>
    </w:p>
    <w:p w14:paraId="606FFA8F">
      <w:pPr>
        <w:widowControl/>
        <w:numPr>
          <w:ilvl w:val="0"/>
          <w:numId w:val="1"/>
        </w:numPr>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法律、法规或本采购文件规定的其他情形。</w:t>
      </w:r>
    </w:p>
    <w:p w14:paraId="42EC2D0C">
      <w:pPr>
        <w:widowControl/>
        <w:spacing w:line="360" w:lineRule="auto"/>
        <w:ind w:firstLine="560" w:firstLineChars="200"/>
        <w:jc w:val="left"/>
        <w:rPr>
          <w:rFonts w:ascii="宋体" w:hAnsi="宋体" w:cs="宋体"/>
          <w:color w:val="000000"/>
          <w:kern w:val="0"/>
          <w:sz w:val="28"/>
          <w:szCs w:val="28"/>
          <w:lang w:bidi="ar"/>
        </w:rPr>
      </w:pPr>
    </w:p>
    <w:p w14:paraId="7988EAD1">
      <w:pPr>
        <w:widowControl/>
        <w:spacing w:line="360" w:lineRule="auto"/>
        <w:ind w:firstLine="560" w:firstLineChars="200"/>
        <w:jc w:val="left"/>
        <w:rPr>
          <w:rFonts w:ascii="宋体" w:hAnsi="宋体" w:cs="宋体"/>
          <w:color w:val="000000"/>
          <w:kern w:val="0"/>
          <w:sz w:val="28"/>
          <w:szCs w:val="28"/>
          <w:lang w:bidi="ar"/>
        </w:rPr>
      </w:pPr>
    </w:p>
    <w:p w14:paraId="14A53C61">
      <w:pPr>
        <w:widowControl/>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 xml:space="preserve">                                中山大学孙逸仙纪念医院</w:t>
      </w:r>
    </w:p>
    <w:p w14:paraId="220A10CF">
      <w:pPr>
        <w:widowControl/>
        <w:spacing w:line="360" w:lineRule="auto"/>
        <w:ind w:firstLine="5040" w:firstLineChars="18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招投标与采购管理办公室</w:t>
      </w:r>
    </w:p>
    <w:p w14:paraId="7733982F">
      <w:pPr>
        <w:pStyle w:val="31"/>
        <w:ind w:firstLine="562"/>
        <w:rPr>
          <w:rFonts w:ascii="宋体" w:hAnsi="宋体" w:cs="宋体"/>
          <w:b/>
          <w:bCs/>
          <w:sz w:val="28"/>
          <w:szCs w:val="28"/>
        </w:rPr>
      </w:pPr>
    </w:p>
    <w:p w14:paraId="4C948F41">
      <w:pPr>
        <w:pStyle w:val="31"/>
        <w:ind w:firstLine="562"/>
        <w:rPr>
          <w:rFonts w:hint="eastAsia" w:ascii="宋体" w:hAnsi="宋体" w:cs="宋体"/>
          <w:b/>
          <w:bCs/>
          <w:sz w:val="28"/>
          <w:szCs w:val="28"/>
        </w:rPr>
      </w:pPr>
    </w:p>
    <w:p w14:paraId="7959081F">
      <w:pPr>
        <w:pStyle w:val="31"/>
        <w:ind w:firstLine="562"/>
        <w:rPr>
          <w:rFonts w:ascii="宋体" w:hAnsi="宋体" w:cs="宋体"/>
          <w:b/>
          <w:bCs/>
          <w:sz w:val="28"/>
          <w:szCs w:val="28"/>
        </w:rPr>
      </w:pPr>
    </w:p>
    <w:p w14:paraId="27F91484">
      <w:pPr>
        <w:ind w:firstLine="2883" w:firstLineChars="600"/>
        <w:rPr>
          <w:rFonts w:ascii="华文中宋" w:hAnsi="华文中宋" w:eastAsia="华文中宋" w:cs="华文中宋"/>
          <w:b/>
          <w:bCs/>
          <w:sz w:val="48"/>
          <w:szCs w:val="48"/>
        </w:rPr>
      </w:pPr>
      <w:r>
        <w:rPr>
          <w:rFonts w:hint="eastAsia" w:ascii="华文中宋" w:hAnsi="华文中宋" w:eastAsia="华文中宋" w:cs="华文中宋"/>
          <w:b/>
          <w:bCs/>
          <w:sz w:val="48"/>
          <w:szCs w:val="48"/>
        </w:rPr>
        <w:t>目  录</w:t>
      </w:r>
    </w:p>
    <w:p w14:paraId="1994E6C5">
      <w:pPr>
        <w:pStyle w:val="17"/>
        <w:adjustRightInd w:val="0"/>
        <w:snapToGrid w:val="0"/>
        <w:spacing w:before="0" w:after="0" w:line="480" w:lineRule="auto"/>
        <w:rPr>
          <w:rFonts w:ascii="华文仿宋" w:hAnsi="华文仿宋" w:eastAsia="华文仿宋" w:cs="华文仿宋"/>
          <w:b/>
          <w:sz w:val="30"/>
          <w:szCs w:val="30"/>
        </w:rPr>
      </w:pPr>
    </w:p>
    <w:p w14:paraId="0065CCBE">
      <w:pPr>
        <w:pStyle w:val="17"/>
        <w:adjustRightInd w:val="0"/>
        <w:snapToGrid w:val="0"/>
        <w:spacing w:before="0" w:after="0" w:line="480" w:lineRule="auto"/>
        <w:ind w:firstLine="1920" w:firstLineChars="0"/>
        <w:rPr>
          <w:rFonts w:ascii="华文仿宋" w:hAnsi="华文仿宋" w:eastAsia="华文仿宋" w:cs="华文仿宋"/>
          <w:b/>
          <w:sz w:val="32"/>
          <w:szCs w:val="32"/>
        </w:rPr>
      </w:pPr>
      <w:r>
        <w:rPr>
          <w:rFonts w:hint="eastAsia" w:ascii="华文仿宋" w:hAnsi="华文仿宋" w:eastAsia="华文仿宋" w:cs="华文仿宋"/>
          <w:b/>
          <w:sz w:val="32"/>
          <w:szCs w:val="32"/>
        </w:rPr>
        <w:fldChar w:fldCharType="begin"/>
      </w:r>
      <w:r>
        <w:rPr>
          <w:rFonts w:hint="eastAsia" w:ascii="华文仿宋" w:hAnsi="华文仿宋" w:eastAsia="华文仿宋" w:cs="华文仿宋"/>
          <w:b/>
          <w:sz w:val="32"/>
          <w:szCs w:val="32"/>
        </w:rPr>
        <w:instrText xml:space="preserve"> TOC \o "1-1" \h \z \u </w:instrText>
      </w:r>
      <w:r>
        <w:rPr>
          <w:rFonts w:hint="eastAsia" w:ascii="华文仿宋" w:hAnsi="华文仿宋" w:eastAsia="华文仿宋" w:cs="华文仿宋"/>
          <w:b/>
          <w:sz w:val="32"/>
          <w:szCs w:val="32"/>
        </w:rPr>
        <w:fldChar w:fldCharType="separate"/>
      </w:r>
      <w:r>
        <w:rPr>
          <w:rFonts w:hint="eastAsia"/>
        </w:rPr>
        <w:fldChar w:fldCharType="begin"/>
      </w:r>
      <w:r>
        <w:instrText xml:space="preserve"> HYPERLINK \l "_Toc417914517" </w:instrText>
      </w:r>
      <w:r>
        <w:rPr>
          <w:rFonts w:hint="eastAsia"/>
        </w:rPr>
        <w:fldChar w:fldCharType="separate"/>
      </w:r>
      <w:r>
        <w:rPr>
          <w:rStyle w:val="28"/>
          <w:rFonts w:hint="eastAsia" w:ascii="华文仿宋" w:hAnsi="华文仿宋" w:eastAsia="华文仿宋" w:cs="华文仿宋"/>
          <w:b/>
          <w:color w:val="auto"/>
          <w:sz w:val="32"/>
          <w:szCs w:val="32"/>
        </w:rPr>
        <w:t>第一章  邀请函</w:t>
      </w:r>
      <w:r>
        <w:rPr>
          <w:rStyle w:val="28"/>
          <w:rFonts w:hint="eastAsia" w:ascii="华文仿宋" w:hAnsi="华文仿宋" w:eastAsia="华文仿宋" w:cs="华文仿宋"/>
          <w:b/>
          <w:color w:val="auto"/>
          <w:sz w:val="32"/>
          <w:szCs w:val="32"/>
        </w:rPr>
        <w:fldChar w:fldCharType="end"/>
      </w:r>
    </w:p>
    <w:p w14:paraId="5C6C38D6">
      <w:pPr>
        <w:pStyle w:val="17"/>
        <w:adjustRightInd w:val="0"/>
        <w:snapToGrid w:val="0"/>
        <w:spacing w:before="0" w:after="0" w:line="480" w:lineRule="auto"/>
        <w:ind w:firstLine="1920" w:firstLineChars="0"/>
        <w:rPr>
          <w:rFonts w:ascii="华文仿宋" w:hAnsi="华文仿宋" w:eastAsia="华文仿宋" w:cs="华文仿宋"/>
          <w:b/>
          <w:sz w:val="32"/>
          <w:szCs w:val="32"/>
        </w:rPr>
      </w:pPr>
      <w:r>
        <w:rPr>
          <w:rFonts w:hint="eastAsia"/>
        </w:rPr>
        <w:fldChar w:fldCharType="begin"/>
      </w:r>
      <w:r>
        <w:instrText xml:space="preserve"> HYPERLINK \l "_Toc417914518" </w:instrText>
      </w:r>
      <w:r>
        <w:rPr>
          <w:rFonts w:hint="eastAsia"/>
        </w:rPr>
        <w:fldChar w:fldCharType="separate"/>
      </w:r>
      <w:r>
        <w:rPr>
          <w:rStyle w:val="28"/>
          <w:rFonts w:hint="eastAsia" w:ascii="华文仿宋" w:hAnsi="华文仿宋" w:eastAsia="华文仿宋" w:cs="华文仿宋"/>
          <w:b/>
          <w:color w:val="auto"/>
          <w:sz w:val="32"/>
          <w:szCs w:val="32"/>
        </w:rPr>
        <w:t>第二章  用户需求书</w:t>
      </w:r>
      <w:r>
        <w:rPr>
          <w:rStyle w:val="28"/>
          <w:rFonts w:hint="eastAsia" w:ascii="华文仿宋" w:hAnsi="华文仿宋" w:eastAsia="华文仿宋" w:cs="华文仿宋"/>
          <w:b/>
          <w:color w:val="auto"/>
          <w:sz w:val="32"/>
          <w:szCs w:val="32"/>
        </w:rPr>
        <w:fldChar w:fldCharType="end"/>
      </w:r>
    </w:p>
    <w:p w14:paraId="3ECD6334">
      <w:pPr>
        <w:pStyle w:val="17"/>
        <w:adjustRightInd w:val="0"/>
        <w:snapToGrid w:val="0"/>
        <w:spacing w:before="0" w:after="0" w:line="480" w:lineRule="auto"/>
        <w:ind w:firstLine="1920" w:firstLineChars="0"/>
        <w:rPr>
          <w:rFonts w:ascii="华文仿宋" w:hAnsi="华文仿宋" w:eastAsia="华文仿宋" w:cs="华文仿宋"/>
          <w:b/>
          <w:sz w:val="32"/>
          <w:szCs w:val="32"/>
        </w:rPr>
      </w:pPr>
      <w:r>
        <w:rPr>
          <w:rFonts w:hint="eastAsia"/>
        </w:rPr>
        <w:fldChar w:fldCharType="begin"/>
      </w:r>
      <w:r>
        <w:instrText xml:space="preserve"> HYPERLINK \l "_Toc417914519" </w:instrText>
      </w:r>
      <w:r>
        <w:rPr>
          <w:rFonts w:hint="eastAsia"/>
        </w:rPr>
        <w:fldChar w:fldCharType="separate"/>
      </w:r>
      <w:r>
        <w:rPr>
          <w:rStyle w:val="28"/>
          <w:rFonts w:hint="eastAsia" w:ascii="华文仿宋" w:hAnsi="华文仿宋" w:eastAsia="华文仿宋" w:cs="华文仿宋"/>
          <w:b/>
          <w:color w:val="auto"/>
          <w:sz w:val="32"/>
          <w:szCs w:val="32"/>
        </w:rPr>
        <w:t>第三章  响应须知</w:t>
      </w:r>
      <w:r>
        <w:rPr>
          <w:rStyle w:val="28"/>
          <w:rFonts w:hint="eastAsia" w:ascii="华文仿宋" w:hAnsi="华文仿宋" w:eastAsia="华文仿宋" w:cs="华文仿宋"/>
          <w:b/>
          <w:color w:val="auto"/>
          <w:sz w:val="32"/>
          <w:szCs w:val="32"/>
        </w:rPr>
        <w:fldChar w:fldCharType="end"/>
      </w:r>
    </w:p>
    <w:p w14:paraId="6863949C">
      <w:pPr>
        <w:adjustRightInd w:val="0"/>
        <w:snapToGrid w:val="0"/>
        <w:spacing w:line="480" w:lineRule="auto"/>
        <w:ind w:firstLine="1922" w:firstLineChars="600"/>
        <w:jc w:val="left"/>
        <w:rPr>
          <w:rFonts w:ascii="华文仿宋" w:hAnsi="华文仿宋" w:eastAsia="华文仿宋" w:cs="华文仿宋"/>
          <w:b/>
          <w:bCs/>
          <w:sz w:val="32"/>
          <w:szCs w:val="32"/>
        </w:rPr>
      </w:pPr>
      <w:r>
        <w:rPr>
          <w:rFonts w:hint="eastAsia" w:ascii="华文仿宋" w:hAnsi="华文仿宋" w:eastAsia="华文仿宋" w:cs="华文仿宋"/>
          <w:b/>
          <w:bCs/>
          <w:sz w:val="32"/>
          <w:szCs w:val="32"/>
        </w:rPr>
        <w:t>第四章　合同参考文本</w:t>
      </w:r>
    </w:p>
    <w:p w14:paraId="4F4912E4">
      <w:pPr>
        <w:pStyle w:val="17"/>
        <w:adjustRightInd w:val="0"/>
        <w:snapToGrid w:val="0"/>
        <w:spacing w:before="0" w:after="0" w:line="480" w:lineRule="auto"/>
        <w:ind w:firstLine="1922" w:firstLineChars="600"/>
        <w:rPr>
          <w:rFonts w:ascii="华文仿宋" w:hAnsi="华文仿宋" w:eastAsia="华文仿宋" w:cs="华文仿宋"/>
          <w:b/>
          <w:sz w:val="32"/>
          <w:szCs w:val="32"/>
        </w:rPr>
      </w:pPr>
      <w:r>
        <w:rPr>
          <w:rFonts w:hint="eastAsia" w:ascii="华文仿宋" w:hAnsi="华文仿宋" w:eastAsia="华文仿宋" w:cs="华文仿宋"/>
          <w:b/>
          <w:sz w:val="32"/>
          <w:szCs w:val="32"/>
        </w:rPr>
        <w:t>第五章  响应文件编制要求</w:t>
      </w:r>
    </w:p>
    <w:p w14:paraId="41669616">
      <w:pPr>
        <w:pStyle w:val="31"/>
        <w:adjustRightInd w:val="0"/>
        <w:snapToGrid w:val="0"/>
        <w:spacing w:line="480" w:lineRule="auto"/>
        <w:ind w:firstLine="641"/>
        <w:jc w:val="left"/>
      </w:pPr>
      <w:r>
        <w:rPr>
          <w:rFonts w:hint="eastAsia" w:ascii="华文仿宋" w:hAnsi="华文仿宋" w:eastAsia="华文仿宋" w:cs="华文仿宋"/>
          <w:b/>
          <w:sz w:val="32"/>
          <w:szCs w:val="32"/>
        </w:rPr>
        <w:fldChar w:fldCharType="end"/>
      </w:r>
    </w:p>
    <w:p w14:paraId="17989AFE">
      <w:pPr>
        <w:pStyle w:val="31"/>
        <w:ind w:firstLine="400"/>
      </w:pPr>
    </w:p>
    <w:p w14:paraId="547EC34F">
      <w:pPr>
        <w:pStyle w:val="31"/>
        <w:ind w:firstLine="400"/>
      </w:pPr>
    </w:p>
    <w:p w14:paraId="1E17A104">
      <w:pPr>
        <w:pStyle w:val="31"/>
        <w:ind w:firstLine="400"/>
      </w:pPr>
    </w:p>
    <w:p w14:paraId="0B88DED6">
      <w:pPr>
        <w:pStyle w:val="31"/>
        <w:ind w:firstLine="400"/>
      </w:pPr>
    </w:p>
    <w:p w14:paraId="1CD97D0E">
      <w:pPr>
        <w:pStyle w:val="31"/>
        <w:ind w:firstLine="400"/>
      </w:pPr>
    </w:p>
    <w:p w14:paraId="5E9F363C">
      <w:pPr>
        <w:pStyle w:val="31"/>
        <w:ind w:firstLine="400"/>
      </w:pPr>
    </w:p>
    <w:p w14:paraId="1CF085D3">
      <w:pPr>
        <w:pStyle w:val="31"/>
        <w:ind w:firstLine="400"/>
      </w:pPr>
    </w:p>
    <w:p w14:paraId="524AA3F4">
      <w:pPr>
        <w:pStyle w:val="31"/>
        <w:ind w:firstLine="400"/>
      </w:pPr>
    </w:p>
    <w:p w14:paraId="1480993E">
      <w:pPr>
        <w:pStyle w:val="31"/>
        <w:ind w:firstLine="400"/>
      </w:pPr>
    </w:p>
    <w:p w14:paraId="24838B95">
      <w:pPr>
        <w:pStyle w:val="31"/>
        <w:ind w:firstLine="400"/>
      </w:pPr>
    </w:p>
    <w:p w14:paraId="658EA579">
      <w:pPr>
        <w:rPr>
          <w:rFonts w:ascii="微软雅黑" w:hAnsi="微软雅黑" w:eastAsia="微软雅黑" w:cs="微软雅黑"/>
        </w:rPr>
      </w:pPr>
      <w:bookmarkStart w:id="0" w:name="_Toc385940868"/>
      <w:bookmarkStart w:id="1" w:name="_Toc385939527"/>
      <w:bookmarkStart w:id="2" w:name="_Toc50737317"/>
      <w:bookmarkStart w:id="3" w:name="_Toc50691018"/>
      <w:bookmarkStart w:id="4" w:name="_Toc50736465"/>
      <w:bookmarkStart w:id="5" w:name="_Toc50737285"/>
      <w:bookmarkStart w:id="6" w:name="_Toc76354913"/>
      <w:bookmarkStart w:id="7" w:name="_Toc417914517"/>
      <w:r>
        <w:rPr>
          <w:rFonts w:hint="eastAsia" w:ascii="微软雅黑" w:hAnsi="微软雅黑" w:eastAsia="微软雅黑" w:cs="微软雅黑"/>
        </w:rPr>
        <w:br w:type="page"/>
      </w:r>
    </w:p>
    <w:p w14:paraId="2C6F04B3">
      <w:pPr>
        <w:pStyle w:val="3"/>
        <w:spacing w:line="360" w:lineRule="auto"/>
        <w:rPr>
          <w:rFonts w:ascii="仿宋" w:hAnsi="仿宋" w:eastAsia="仿宋" w:cs="仿宋"/>
          <w:color w:val="auto"/>
        </w:rPr>
      </w:pPr>
      <w:r>
        <w:rPr>
          <w:rFonts w:hint="eastAsia" w:ascii="仿宋" w:hAnsi="仿宋" w:eastAsia="仿宋" w:cs="仿宋"/>
          <w:color w:val="auto"/>
        </w:rPr>
        <w:t xml:space="preserve">第一章  </w:t>
      </w:r>
      <w:bookmarkEnd w:id="0"/>
      <w:bookmarkEnd w:id="1"/>
      <w:bookmarkEnd w:id="2"/>
      <w:bookmarkEnd w:id="3"/>
      <w:bookmarkEnd w:id="4"/>
      <w:bookmarkEnd w:id="5"/>
      <w:bookmarkEnd w:id="6"/>
      <w:bookmarkEnd w:id="7"/>
      <w:r>
        <w:rPr>
          <w:rFonts w:hint="eastAsia" w:ascii="仿宋" w:hAnsi="仿宋" w:eastAsia="仿宋" w:cs="仿宋"/>
          <w:color w:val="auto"/>
        </w:rPr>
        <w:t>邀请函</w:t>
      </w:r>
    </w:p>
    <w:p w14:paraId="3A141687">
      <w:pPr>
        <w:pStyle w:val="31"/>
        <w:ind w:firstLine="0" w:firstLineChars="0"/>
        <w:rPr>
          <w:rFonts w:ascii="仿宋" w:hAnsi="仿宋" w:eastAsia="仿宋" w:cs="仿宋"/>
        </w:rPr>
      </w:pPr>
    </w:p>
    <w:p w14:paraId="2FB1082B">
      <w:pPr>
        <w:pStyle w:val="31"/>
        <w:ind w:firstLine="0" w:firstLineChars="0"/>
        <w:rPr>
          <w:rFonts w:ascii="仿宋" w:hAnsi="仿宋" w:eastAsia="仿宋" w:cs="仿宋"/>
        </w:rPr>
      </w:pPr>
    </w:p>
    <w:p w14:paraId="35932C45">
      <w:pPr>
        <w:pStyle w:val="31"/>
        <w:ind w:firstLine="0" w:firstLineChars="0"/>
        <w:rPr>
          <w:rFonts w:ascii="仿宋" w:hAnsi="仿宋" w:eastAsia="仿宋" w:cs="仿宋"/>
        </w:rPr>
      </w:pPr>
    </w:p>
    <w:p w14:paraId="6A1613F4">
      <w:pPr>
        <w:widowControl/>
        <w:adjustRightInd w:val="0"/>
        <w:snapToGrid w:val="0"/>
        <w:spacing w:line="408" w:lineRule="auto"/>
        <w:ind w:firstLine="723" w:firstLineChars="200"/>
        <w:jc w:val="center"/>
        <w:rPr>
          <w:rFonts w:ascii="仿宋" w:hAnsi="仿宋" w:eastAsia="仿宋" w:cs="仿宋"/>
          <w:b/>
          <w:bCs/>
          <w:kern w:val="44"/>
          <w:sz w:val="36"/>
          <w:szCs w:val="36"/>
        </w:rPr>
      </w:pPr>
      <w:r>
        <w:rPr>
          <w:rFonts w:hint="eastAsia" w:ascii="仿宋" w:hAnsi="仿宋" w:eastAsia="仿宋" w:cs="仿宋"/>
          <w:b/>
          <w:bCs/>
          <w:kern w:val="44"/>
          <w:sz w:val="36"/>
          <w:szCs w:val="36"/>
        </w:rPr>
        <w:t>邀请函</w:t>
      </w:r>
    </w:p>
    <w:p w14:paraId="6C085D04">
      <w:pPr>
        <w:adjustRightInd w:val="0"/>
        <w:snapToGrid w:val="0"/>
        <w:spacing w:line="360" w:lineRule="exact"/>
        <w:rPr>
          <w:rFonts w:ascii="仿宋" w:hAnsi="仿宋" w:eastAsia="仿宋" w:cs="仿宋"/>
          <w:b/>
        </w:rPr>
      </w:pPr>
      <w:r>
        <w:rPr>
          <w:rFonts w:hint="eastAsia" w:ascii="仿宋" w:hAnsi="仿宋" w:eastAsia="仿宋" w:cs="仿宋"/>
          <w:b/>
        </w:rPr>
        <w:t>各供应商：</w:t>
      </w:r>
    </w:p>
    <w:p w14:paraId="17E55971">
      <w:pPr>
        <w:widowControl/>
        <w:adjustRightInd w:val="0"/>
        <w:snapToGrid w:val="0"/>
        <w:spacing w:line="360" w:lineRule="exact"/>
        <w:ind w:firstLine="480" w:firstLineChars="200"/>
        <w:jc w:val="left"/>
        <w:rPr>
          <w:rFonts w:ascii="仿宋" w:hAnsi="仿宋" w:eastAsia="仿宋" w:cs="仿宋"/>
          <w:bCs/>
        </w:rPr>
      </w:pPr>
      <w:r>
        <w:rPr>
          <w:rFonts w:hint="eastAsia" w:ascii="仿宋" w:hAnsi="仿宋" w:eastAsia="仿宋" w:cs="仿宋"/>
          <w:bCs/>
        </w:rPr>
        <w:t>中山大学孙逸仙纪念医院（以下简称“我院”）依据使用科室的需求，现对我院短信通知应用及数据平台项目公开挂网采购，欢迎符合条件的报名人参加响应。</w:t>
      </w:r>
    </w:p>
    <w:p w14:paraId="54A5089C">
      <w:pPr>
        <w:adjustRightInd w:val="0"/>
        <w:snapToGrid w:val="0"/>
        <w:ind w:firstLine="482" w:firstLineChars="200"/>
        <w:rPr>
          <w:rFonts w:ascii="仿宋" w:hAnsi="仿宋" w:eastAsia="仿宋" w:cs="仿宋"/>
        </w:rPr>
      </w:pPr>
      <w:r>
        <w:rPr>
          <w:rFonts w:hint="eastAsia" w:ascii="仿宋" w:hAnsi="仿宋" w:eastAsia="仿宋" w:cs="仿宋"/>
          <w:b/>
        </w:rPr>
        <w:t>一、项目编号：</w:t>
      </w:r>
    </w:p>
    <w:p w14:paraId="5A482A3A">
      <w:pPr>
        <w:adjustRightInd w:val="0"/>
        <w:snapToGrid w:val="0"/>
        <w:spacing w:line="360" w:lineRule="exact"/>
        <w:ind w:firstLine="482" w:firstLineChars="200"/>
        <w:rPr>
          <w:rFonts w:ascii="仿宋" w:hAnsi="仿宋" w:eastAsia="仿宋" w:cs="仿宋"/>
          <w:b/>
        </w:rPr>
      </w:pPr>
      <w:r>
        <w:rPr>
          <w:rFonts w:hint="eastAsia" w:ascii="仿宋" w:hAnsi="仿宋" w:eastAsia="仿宋" w:cs="仿宋"/>
          <w:b/>
        </w:rPr>
        <w:t>二、项目名称：中山大学孙逸仙纪念医院2026-2028年度短信通知应用及数据平台项目</w:t>
      </w:r>
      <w:r>
        <w:rPr>
          <w:rFonts w:hint="eastAsia" w:ascii="仿宋" w:hAnsi="仿宋" w:eastAsia="仿宋" w:cs="仿宋"/>
          <w:b/>
        </w:rPr>
        <w:fldChar w:fldCharType="begin"/>
      </w:r>
      <w:r>
        <w:rPr>
          <w:rFonts w:hint="eastAsia" w:ascii="仿宋" w:hAnsi="仿宋" w:eastAsia="仿宋" w:cs="仿宋"/>
          <w:b/>
        </w:rPr>
        <w:instrText xml:space="preserve"> DOCVARIABLE  项目名称  \* MERGEFORMAT </w:instrText>
      </w:r>
      <w:r>
        <w:rPr>
          <w:rFonts w:hint="eastAsia" w:ascii="仿宋" w:hAnsi="仿宋" w:eastAsia="仿宋" w:cs="仿宋"/>
          <w:b/>
        </w:rPr>
        <w:fldChar w:fldCharType="end"/>
      </w:r>
    </w:p>
    <w:p w14:paraId="1D88DFF2">
      <w:pPr>
        <w:adjustRightInd w:val="0"/>
        <w:snapToGrid w:val="0"/>
        <w:spacing w:line="360" w:lineRule="exact"/>
        <w:ind w:firstLine="482" w:firstLineChars="200"/>
        <w:rPr>
          <w:rFonts w:ascii="仿宋" w:hAnsi="仿宋" w:eastAsia="仿宋" w:cs="仿宋"/>
          <w:b/>
        </w:rPr>
      </w:pPr>
      <w:r>
        <w:rPr>
          <w:rFonts w:hint="eastAsia" w:ascii="仿宋" w:hAnsi="仿宋" w:eastAsia="仿宋" w:cs="仿宋"/>
          <w:b/>
        </w:rPr>
        <w:t>三、项目内容及需求：</w:t>
      </w:r>
    </w:p>
    <w:tbl>
      <w:tblPr>
        <w:tblStyle w:val="24"/>
        <w:tblW w:w="9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880"/>
        <w:gridCol w:w="2745"/>
        <w:gridCol w:w="1575"/>
        <w:gridCol w:w="1620"/>
      </w:tblGrid>
      <w:tr w14:paraId="7450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center"/>
          </w:tcPr>
          <w:p w14:paraId="2703F778">
            <w:pPr>
              <w:pStyle w:val="32"/>
              <w:jc w:val="center"/>
              <w:rPr>
                <w:rFonts w:ascii="仿宋" w:hAnsi="仿宋" w:eastAsia="仿宋" w:cs="仿宋"/>
              </w:rPr>
            </w:pPr>
            <w:r>
              <w:rPr>
                <w:rFonts w:hint="eastAsia" w:ascii="仿宋" w:hAnsi="仿宋" w:eastAsia="仿宋" w:cs="仿宋"/>
              </w:rPr>
              <w:t>序号</w:t>
            </w:r>
          </w:p>
        </w:tc>
        <w:tc>
          <w:tcPr>
            <w:tcW w:w="2880" w:type="dxa"/>
            <w:vAlign w:val="center"/>
          </w:tcPr>
          <w:p w14:paraId="5E39850B">
            <w:pPr>
              <w:pStyle w:val="32"/>
              <w:jc w:val="center"/>
              <w:rPr>
                <w:rFonts w:ascii="仿宋" w:hAnsi="仿宋" w:eastAsia="仿宋" w:cs="仿宋"/>
              </w:rPr>
            </w:pPr>
            <w:r>
              <w:rPr>
                <w:rFonts w:hint="eastAsia" w:ascii="仿宋" w:hAnsi="仿宋" w:eastAsia="仿宋" w:cs="仿宋"/>
              </w:rPr>
              <w:t>采购内容</w:t>
            </w:r>
          </w:p>
        </w:tc>
        <w:tc>
          <w:tcPr>
            <w:tcW w:w="2745" w:type="dxa"/>
            <w:vAlign w:val="center"/>
          </w:tcPr>
          <w:p w14:paraId="5FB1D7A7">
            <w:pPr>
              <w:pStyle w:val="32"/>
              <w:jc w:val="center"/>
              <w:rPr>
                <w:rFonts w:ascii="仿宋" w:hAnsi="仿宋" w:eastAsia="仿宋" w:cs="仿宋"/>
              </w:rPr>
            </w:pPr>
            <w:r>
              <w:rPr>
                <w:rFonts w:hint="eastAsia" w:ascii="仿宋" w:hAnsi="仿宋" w:eastAsia="仿宋" w:cs="仿宋"/>
              </w:rPr>
              <w:t>单价限价</w:t>
            </w:r>
          </w:p>
        </w:tc>
        <w:tc>
          <w:tcPr>
            <w:tcW w:w="1575" w:type="dxa"/>
            <w:vAlign w:val="center"/>
          </w:tcPr>
          <w:p w14:paraId="44AB07A5">
            <w:pPr>
              <w:pStyle w:val="32"/>
              <w:jc w:val="center"/>
              <w:rPr>
                <w:rFonts w:ascii="仿宋" w:hAnsi="仿宋" w:eastAsia="仿宋" w:cs="仿宋"/>
              </w:rPr>
            </w:pPr>
            <w:r>
              <w:rPr>
                <w:rFonts w:hint="eastAsia" w:ascii="仿宋" w:hAnsi="仿宋" w:eastAsia="仿宋" w:cs="仿宋"/>
              </w:rPr>
              <w:t>采购预算（最高限价）</w:t>
            </w:r>
          </w:p>
        </w:tc>
        <w:tc>
          <w:tcPr>
            <w:tcW w:w="1620" w:type="dxa"/>
            <w:vAlign w:val="center"/>
          </w:tcPr>
          <w:p w14:paraId="705126F2">
            <w:pPr>
              <w:pStyle w:val="32"/>
              <w:jc w:val="center"/>
              <w:rPr>
                <w:rFonts w:ascii="仿宋" w:hAnsi="仿宋" w:eastAsia="仿宋" w:cs="仿宋"/>
              </w:rPr>
            </w:pPr>
            <w:r>
              <w:rPr>
                <w:rFonts w:hint="eastAsia" w:ascii="仿宋" w:hAnsi="仿宋" w:eastAsia="仿宋" w:cs="仿宋"/>
              </w:rPr>
              <w:t>服务期</w:t>
            </w:r>
          </w:p>
        </w:tc>
      </w:tr>
      <w:tr w14:paraId="49CB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center"/>
          </w:tcPr>
          <w:p w14:paraId="3C727610">
            <w:pPr>
              <w:pStyle w:val="32"/>
              <w:jc w:val="center"/>
              <w:rPr>
                <w:rFonts w:ascii="仿宋" w:hAnsi="仿宋" w:eastAsia="仿宋" w:cs="仿宋"/>
              </w:rPr>
            </w:pPr>
            <w:r>
              <w:rPr>
                <w:rFonts w:hint="eastAsia" w:ascii="仿宋" w:hAnsi="仿宋" w:eastAsia="仿宋" w:cs="仿宋"/>
              </w:rPr>
              <w:t>1</w:t>
            </w:r>
          </w:p>
        </w:tc>
        <w:tc>
          <w:tcPr>
            <w:tcW w:w="2880" w:type="dxa"/>
            <w:vAlign w:val="center"/>
          </w:tcPr>
          <w:p w14:paraId="0E281B8F">
            <w:pPr>
              <w:pStyle w:val="32"/>
              <w:jc w:val="center"/>
              <w:rPr>
                <w:rFonts w:ascii="仿宋" w:hAnsi="仿宋" w:eastAsia="仿宋" w:cs="仿宋"/>
              </w:rPr>
            </w:pPr>
            <w:bookmarkStart w:id="8" w:name="_Hlk130393033"/>
            <w:r>
              <w:rPr>
                <w:rFonts w:hint="eastAsia" w:ascii="仿宋" w:hAnsi="仿宋" w:eastAsia="仿宋" w:cs="仿宋"/>
              </w:rPr>
              <w:t>中山大学孙逸仙纪念医院2026-2028年度短信通知应用及数据平台项目</w:t>
            </w:r>
            <w:bookmarkEnd w:id="8"/>
          </w:p>
        </w:tc>
        <w:tc>
          <w:tcPr>
            <w:tcW w:w="2745" w:type="dxa"/>
            <w:vAlign w:val="center"/>
          </w:tcPr>
          <w:p w14:paraId="33B5E4F6">
            <w:pPr>
              <w:pStyle w:val="32"/>
              <w:jc w:val="center"/>
              <w:rPr>
                <w:rFonts w:ascii="仿宋" w:hAnsi="仿宋" w:eastAsia="仿宋" w:cs="仿宋"/>
              </w:rPr>
            </w:pPr>
            <w:r>
              <w:rPr>
                <w:rFonts w:hint="eastAsia" w:ascii="仿宋" w:hAnsi="仿宋" w:eastAsia="仿宋" w:cs="仿宋"/>
              </w:rPr>
              <w:t>小于0.05元/条</w:t>
            </w:r>
          </w:p>
        </w:tc>
        <w:tc>
          <w:tcPr>
            <w:tcW w:w="1575" w:type="dxa"/>
            <w:vAlign w:val="center"/>
          </w:tcPr>
          <w:p w14:paraId="641D8B0E">
            <w:pPr>
              <w:pStyle w:val="32"/>
              <w:rPr>
                <w:rFonts w:hint="default" w:ascii="仿宋" w:hAnsi="仿宋" w:eastAsia="仿宋" w:cs="仿宋"/>
                <w:lang w:val="en-US" w:eastAsia="zh-CN"/>
              </w:rPr>
            </w:pPr>
            <w:r>
              <w:rPr>
                <w:rFonts w:hint="eastAsia" w:ascii="仿宋" w:hAnsi="仿宋" w:eastAsia="仿宋" w:cs="仿宋"/>
                <w:color w:val="000000"/>
                <w:sz w:val="20"/>
                <w:lang w:bidi="ar"/>
              </w:rPr>
              <w:t>¥</w:t>
            </w:r>
            <w:r>
              <w:rPr>
                <w:rFonts w:ascii="仿宋" w:hAnsi="仿宋" w:eastAsia="仿宋" w:cs="仿宋"/>
                <w:color w:val="000000"/>
                <w:sz w:val="20"/>
                <w:lang w:bidi="ar"/>
              </w:rPr>
              <w:t>56</w:t>
            </w:r>
            <w:r>
              <w:rPr>
                <w:rFonts w:hint="eastAsia" w:ascii="仿宋" w:hAnsi="仿宋" w:eastAsia="仿宋" w:cs="仿宋"/>
                <w:color w:val="000000"/>
                <w:sz w:val="20"/>
                <w:lang w:val="en-US" w:eastAsia="zh-CN" w:bidi="ar"/>
              </w:rPr>
              <w:t>0000.00</w:t>
            </w:r>
          </w:p>
        </w:tc>
        <w:tc>
          <w:tcPr>
            <w:tcW w:w="1620" w:type="dxa"/>
            <w:vAlign w:val="center"/>
          </w:tcPr>
          <w:p w14:paraId="5C6C822F">
            <w:pPr>
              <w:pStyle w:val="32"/>
              <w:jc w:val="center"/>
              <w:rPr>
                <w:rFonts w:ascii="仿宋" w:hAnsi="仿宋" w:eastAsia="仿宋" w:cs="仿宋"/>
                <w:color w:val="000000"/>
                <w:sz w:val="20"/>
                <w:lang w:bidi="ar"/>
              </w:rPr>
            </w:pPr>
            <w:r>
              <w:rPr>
                <w:rFonts w:hint="eastAsia" w:ascii="仿宋" w:hAnsi="仿宋" w:eastAsia="仿宋" w:cs="仿宋"/>
                <w:color w:val="000000"/>
                <w:sz w:val="20"/>
                <w:lang w:bidi="ar"/>
              </w:rPr>
              <w:t>三年</w:t>
            </w:r>
          </w:p>
        </w:tc>
      </w:tr>
    </w:tbl>
    <w:p w14:paraId="1198BB3C">
      <w:pPr>
        <w:pStyle w:val="32"/>
        <w:rPr>
          <w:rFonts w:ascii="仿宋" w:hAnsi="仿宋" w:eastAsia="仿宋" w:cs="仿宋"/>
        </w:rPr>
      </w:pPr>
    </w:p>
    <w:p w14:paraId="2B53993B">
      <w:pPr>
        <w:numPr>
          <w:ilvl w:val="0"/>
          <w:numId w:val="2"/>
        </w:numPr>
        <w:adjustRightInd w:val="0"/>
        <w:snapToGrid w:val="0"/>
        <w:spacing w:line="360" w:lineRule="exact"/>
        <w:ind w:firstLine="480" w:firstLineChars="200"/>
        <w:jc w:val="left"/>
        <w:rPr>
          <w:rFonts w:ascii="仿宋" w:hAnsi="仿宋" w:eastAsia="仿宋" w:cs="仿宋"/>
        </w:rPr>
      </w:pPr>
      <w:r>
        <w:rPr>
          <w:rFonts w:hint="eastAsia" w:ascii="仿宋" w:hAnsi="仿宋" w:eastAsia="仿宋" w:cs="仿宋"/>
          <w:bCs/>
        </w:rPr>
        <w:t>详细技术规范请参阅比选文件中的“用户需求书”。报名人必须对本项目的全部内容进行响应，如有缺漏或超出单价限价，将导致响应无效；</w:t>
      </w:r>
    </w:p>
    <w:p w14:paraId="412A3B42">
      <w:pPr>
        <w:pStyle w:val="12"/>
        <w:adjustRightInd w:val="0"/>
        <w:snapToGrid w:val="0"/>
        <w:spacing w:line="360" w:lineRule="exact"/>
        <w:ind w:firstLine="480" w:firstLineChars="200"/>
        <w:jc w:val="left"/>
        <w:rPr>
          <w:rFonts w:ascii="仿宋" w:hAnsi="仿宋" w:eastAsia="仿宋" w:cs="仿宋"/>
          <w:szCs w:val="24"/>
        </w:rPr>
      </w:pPr>
      <w:r>
        <w:rPr>
          <w:rFonts w:ascii="仿宋" w:hAnsi="仿宋" w:eastAsia="仿宋" w:cs="仿宋"/>
          <w:szCs w:val="24"/>
        </w:rPr>
        <w:t>2、交货时间：按</w:t>
      </w:r>
      <w:r>
        <w:rPr>
          <w:rFonts w:hint="eastAsia" w:ascii="仿宋" w:hAnsi="仿宋" w:eastAsia="仿宋" w:cs="仿宋"/>
          <w:szCs w:val="24"/>
        </w:rPr>
        <w:t>采购人要求时间配送；</w:t>
      </w:r>
    </w:p>
    <w:p w14:paraId="0C30301E">
      <w:pPr>
        <w:pStyle w:val="12"/>
        <w:adjustRightInd w:val="0"/>
        <w:snapToGrid w:val="0"/>
        <w:spacing w:line="360" w:lineRule="exact"/>
        <w:ind w:firstLine="480" w:firstLineChars="200"/>
        <w:jc w:val="left"/>
        <w:rPr>
          <w:rFonts w:ascii="仿宋" w:hAnsi="仿宋" w:eastAsia="仿宋" w:cs="仿宋"/>
          <w:szCs w:val="24"/>
        </w:rPr>
      </w:pPr>
      <w:r>
        <w:rPr>
          <w:rFonts w:hint="eastAsia" w:ascii="仿宋" w:hAnsi="仿宋" w:eastAsia="仿宋" w:cs="仿宋"/>
          <w:szCs w:val="24"/>
        </w:rPr>
        <w:t>3、交货地点：按采购人指定地点；</w:t>
      </w:r>
    </w:p>
    <w:p w14:paraId="2FB299E9">
      <w:pPr>
        <w:pStyle w:val="12"/>
        <w:adjustRightInd w:val="0"/>
        <w:snapToGrid w:val="0"/>
        <w:spacing w:line="360" w:lineRule="exact"/>
        <w:ind w:firstLine="480" w:firstLineChars="200"/>
        <w:jc w:val="left"/>
        <w:rPr>
          <w:rFonts w:ascii="仿宋" w:hAnsi="仿宋" w:eastAsia="仿宋" w:cs="仿宋"/>
          <w:bCs/>
          <w:szCs w:val="24"/>
        </w:rPr>
      </w:pPr>
      <w:r>
        <w:rPr>
          <w:rFonts w:hint="eastAsia" w:ascii="仿宋" w:hAnsi="仿宋" w:eastAsia="仿宋" w:cs="仿宋"/>
          <w:szCs w:val="24"/>
        </w:rPr>
        <w:t>4、</w:t>
      </w:r>
      <w:r>
        <w:rPr>
          <w:rFonts w:hint="eastAsia" w:ascii="仿宋" w:hAnsi="仿宋" w:eastAsia="仿宋" w:cs="仿宋"/>
          <w:bCs/>
          <w:szCs w:val="24"/>
        </w:rPr>
        <w:t>本项目不接受联合体响应。</w:t>
      </w:r>
    </w:p>
    <w:p w14:paraId="71C73D28">
      <w:pPr>
        <w:pStyle w:val="20"/>
        <w:wordWrap w:val="0"/>
        <w:spacing w:beforeAutospacing="0" w:afterAutospacing="0" w:line="400" w:lineRule="atLeast"/>
        <w:ind w:firstLine="422"/>
        <w:jc w:val="both"/>
        <w:textAlignment w:val="baseline"/>
        <w:rPr>
          <w:rFonts w:ascii="仿宋" w:hAnsi="仿宋" w:eastAsia="仿宋" w:cs="仿宋"/>
          <w:color w:val="000000"/>
        </w:rPr>
      </w:pPr>
      <w:r>
        <w:rPr>
          <w:rStyle w:val="26"/>
          <w:rFonts w:hint="eastAsia" w:ascii="仿宋" w:hAnsi="仿宋" w:eastAsia="仿宋" w:cs="仿宋"/>
          <w:color w:val="000000"/>
        </w:rPr>
        <w:t>四、提供资料相关事项</w:t>
      </w:r>
    </w:p>
    <w:p w14:paraId="03822C9C">
      <w:pPr>
        <w:pStyle w:val="20"/>
        <w:wordWrap w:val="0"/>
        <w:spacing w:beforeAutospacing="0" w:afterAutospacing="0" w:line="400" w:lineRule="atLeast"/>
        <w:ind w:firstLine="422"/>
        <w:jc w:val="both"/>
        <w:textAlignment w:val="baseline"/>
        <w:rPr>
          <w:rFonts w:ascii="仿宋" w:hAnsi="仿宋" w:eastAsia="仿宋" w:cs="仿宋"/>
          <w:color w:val="000000"/>
        </w:rPr>
      </w:pPr>
      <w:r>
        <w:rPr>
          <w:rStyle w:val="26"/>
          <w:rFonts w:hint="eastAsia" w:ascii="仿宋" w:hAnsi="仿宋" w:eastAsia="仿宋" w:cs="仿宋"/>
          <w:b w:val="0"/>
          <w:bCs w:val="0"/>
          <w:color w:val="000000"/>
        </w:rPr>
        <w:t>1.报名方式：</w:t>
      </w:r>
      <w:r>
        <w:rPr>
          <w:rFonts w:hint="eastAsia" w:ascii="仿宋" w:hAnsi="仿宋" w:eastAsia="仿宋" w:cs="仿宋"/>
          <w:color w:val="000000"/>
        </w:rPr>
        <w:t>电子邮件报名。</w:t>
      </w:r>
    </w:p>
    <w:p w14:paraId="33F60090">
      <w:pPr>
        <w:pStyle w:val="20"/>
        <w:wordWrap w:val="0"/>
        <w:spacing w:beforeAutospacing="0" w:afterAutospacing="0" w:line="400" w:lineRule="atLeast"/>
        <w:ind w:firstLine="422"/>
        <w:jc w:val="both"/>
        <w:textAlignment w:val="baseline"/>
        <w:rPr>
          <w:rFonts w:ascii="仿宋" w:hAnsi="仿宋" w:eastAsia="仿宋" w:cs="仿宋"/>
          <w:color w:val="000000"/>
        </w:rPr>
      </w:pPr>
      <w:r>
        <w:rPr>
          <w:rFonts w:hint="eastAsia" w:ascii="仿宋" w:hAnsi="仿宋" w:eastAsia="仿宋" w:cs="仿宋"/>
          <w:color w:val="000000"/>
        </w:rPr>
        <w:t>2.邮件主题：</w:t>
      </w:r>
      <w:r>
        <w:rPr>
          <w:rFonts w:hint="eastAsia" w:ascii="仿宋" w:hAnsi="仿宋" w:eastAsia="仿宋" w:cs="仿宋"/>
        </w:rPr>
        <w:t>中山大学孙逸仙纪念医院短信通知应用及数据平台项目-某某公司</w:t>
      </w:r>
    </w:p>
    <w:p w14:paraId="7F806E5F">
      <w:pPr>
        <w:pStyle w:val="20"/>
        <w:wordWrap w:val="0"/>
        <w:spacing w:beforeAutospacing="0" w:afterAutospacing="0" w:line="400" w:lineRule="atLeast"/>
        <w:ind w:firstLine="422"/>
        <w:jc w:val="both"/>
        <w:textAlignment w:val="baseline"/>
        <w:rPr>
          <w:rFonts w:ascii="仿宋" w:hAnsi="仿宋" w:eastAsia="仿宋" w:cs="仿宋"/>
          <w:color w:val="000000"/>
        </w:rPr>
      </w:pPr>
      <w:r>
        <w:rPr>
          <w:rFonts w:hint="eastAsia" w:ascii="仿宋" w:hAnsi="仿宋" w:eastAsia="仿宋" w:cs="仿宋"/>
          <w:color w:val="000000"/>
        </w:rPr>
        <w:t>3.邮件正文：公司名称全称、项目联系人、联系电话（手机号码）</w:t>
      </w:r>
    </w:p>
    <w:p w14:paraId="7D173F73">
      <w:pPr>
        <w:pStyle w:val="20"/>
        <w:wordWrap w:val="0"/>
        <w:spacing w:beforeAutospacing="0" w:afterAutospacing="0" w:line="400" w:lineRule="atLeast"/>
        <w:ind w:firstLine="422"/>
        <w:jc w:val="both"/>
        <w:textAlignment w:val="baseline"/>
        <w:rPr>
          <w:rFonts w:ascii="仿宋" w:hAnsi="仿宋" w:eastAsia="仿宋" w:cs="仿宋"/>
          <w:color w:val="000000"/>
          <w:highlight w:val="yellow"/>
        </w:rPr>
      </w:pPr>
      <w:r>
        <w:rPr>
          <w:rFonts w:hint="eastAsia" w:ascii="仿宋" w:hAnsi="仿宋" w:eastAsia="仿宋" w:cs="仿宋"/>
          <w:color w:val="000000"/>
        </w:rPr>
        <w:t>4.报名截止时间：</w:t>
      </w:r>
      <w:r>
        <w:rPr>
          <w:rFonts w:hint="eastAsia" w:ascii="仿宋" w:hAnsi="仿宋" w:eastAsia="仿宋" w:cs="仿宋"/>
          <w:color w:val="000000"/>
          <w:lang w:val="en-US" w:eastAsia="zh-CN"/>
        </w:rPr>
        <w:t>2025</w:t>
      </w:r>
      <w:r>
        <w:rPr>
          <w:rFonts w:hint="eastAsia" w:ascii="仿宋" w:hAnsi="仿宋" w:eastAsia="仿宋" w:cs="仿宋"/>
          <w:color w:val="000000"/>
        </w:rPr>
        <w:t>年</w:t>
      </w:r>
      <w:r>
        <w:rPr>
          <w:rFonts w:hint="eastAsia" w:ascii="仿宋" w:hAnsi="仿宋" w:eastAsia="仿宋" w:cs="仿宋"/>
          <w:color w:val="000000"/>
          <w:lang w:val="en-US" w:eastAsia="zh-CN"/>
        </w:rPr>
        <w:t>12</w:t>
      </w:r>
      <w:r>
        <w:rPr>
          <w:rFonts w:hint="eastAsia" w:ascii="仿宋" w:hAnsi="仿宋" w:eastAsia="仿宋" w:cs="仿宋"/>
          <w:color w:val="000000"/>
        </w:rPr>
        <w:t>月</w:t>
      </w:r>
      <w:r>
        <w:rPr>
          <w:rFonts w:hint="eastAsia" w:ascii="仿宋" w:hAnsi="仿宋" w:eastAsia="仿宋" w:cs="仿宋"/>
          <w:color w:val="000000"/>
          <w:lang w:val="en-US" w:eastAsia="zh-CN"/>
        </w:rPr>
        <w:t>3</w:t>
      </w:r>
      <w:ins w:id="1" w:author="仓恒娟" w:date="2025-12-24T18:12:36Z">
        <w:r>
          <w:rPr>
            <w:rFonts w:hint="eastAsia" w:ascii="仿宋" w:hAnsi="仿宋" w:eastAsia="仿宋" w:cs="仿宋"/>
            <w:color w:val="000000"/>
            <w:lang w:val="en-US" w:eastAsia="zh-CN"/>
          </w:rPr>
          <w:t>1</w:t>
        </w:r>
      </w:ins>
      <w:r>
        <w:rPr>
          <w:rFonts w:hint="eastAsia" w:ascii="仿宋" w:hAnsi="仿宋" w:eastAsia="仿宋" w:cs="仿宋"/>
          <w:color w:val="000000"/>
        </w:rPr>
        <w:t>日17:00，以邮件接收时间为准，超时视为无效报名。</w:t>
      </w:r>
    </w:p>
    <w:p w14:paraId="7FEA123D">
      <w:pPr>
        <w:pStyle w:val="20"/>
        <w:wordWrap w:val="0"/>
        <w:spacing w:beforeAutospacing="0" w:afterAutospacing="0" w:line="400" w:lineRule="atLeast"/>
        <w:ind w:firstLine="422"/>
        <w:jc w:val="both"/>
        <w:textAlignment w:val="baseline"/>
        <w:rPr>
          <w:rFonts w:ascii="仿宋" w:hAnsi="仿宋" w:eastAsia="仿宋" w:cs="仿宋"/>
          <w:color w:val="000000"/>
        </w:rPr>
      </w:pPr>
      <w:r>
        <w:rPr>
          <w:rStyle w:val="26"/>
          <w:rFonts w:hint="eastAsia" w:ascii="仿宋" w:hAnsi="仿宋" w:eastAsia="仿宋" w:cs="仿宋"/>
          <w:color w:val="FF0000"/>
        </w:rPr>
        <w:t>5.报名所需提供资料及要求</w:t>
      </w:r>
      <w:r>
        <w:rPr>
          <w:rFonts w:hint="eastAsia" w:ascii="仿宋" w:hAnsi="仿宋" w:eastAsia="仿宋" w:cs="仿宋"/>
          <w:color w:val="FF0000"/>
        </w:rPr>
        <w:t>：提供承诺函，模板详见附件2报名资料。</w:t>
      </w:r>
    </w:p>
    <w:p w14:paraId="51CAAAEA">
      <w:pPr>
        <w:pStyle w:val="20"/>
        <w:wordWrap w:val="0"/>
        <w:spacing w:beforeAutospacing="0" w:afterAutospacing="0" w:line="400" w:lineRule="atLeast"/>
        <w:ind w:firstLine="420"/>
        <w:jc w:val="both"/>
        <w:textAlignment w:val="baseline"/>
        <w:rPr>
          <w:rFonts w:ascii="仿宋" w:hAnsi="仿宋" w:eastAsia="仿宋" w:cs="仿宋"/>
          <w:color w:val="000000"/>
        </w:rPr>
      </w:pPr>
      <w:r>
        <w:rPr>
          <w:rStyle w:val="26"/>
          <w:rFonts w:hint="eastAsia" w:ascii="仿宋" w:hAnsi="仿宋" w:eastAsia="仿宋" w:cs="仿宋"/>
          <w:color w:val="FF0000"/>
        </w:rPr>
        <w:t>*温馨告知：</w:t>
      </w:r>
      <w:r>
        <w:rPr>
          <w:rFonts w:hint="eastAsia" w:ascii="仿宋" w:hAnsi="仿宋" w:eastAsia="仿宋" w:cs="仿宋"/>
          <w:color w:val="FF0000"/>
        </w:rPr>
        <w:t>报名资料打印出来盖章后，扫描成PDF版，各报名供应商应确保所提供报名资料一定要真实、完整、清晰可辨，报名资料模糊不清、难以辨认，视为未提供处理，由此造成报名不成功、不能进入评审环节等严重后果由供应商自行负责。</w:t>
      </w:r>
    </w:p>
    <w:p w14:paraId="670BBD7B">
      <w:pPr>
        <w:pStyle w:val="12"/>
        <w:adjustRightInd w:val="0"/>
        <w:snapToGrid w:val="0"/>
        <w:spacing w:line="360" w:lineRule="exact"/>
        <w:ind w:firstLine="482" w:firstLineChars="200"/>
        <w:jc w:val="left"/>
        <w:rPr>
          <w:rFonts w:ascii="仿宋" w:hAnsi="仿宋" w:eastAsia="仿宋" w:cs="仿宋"/>
          <w:b/>
          <w:bCs/>
          <w:color w:val="000000"/>
          <w:szCs w:val="24"/>
        </w:rPr>
      </w:pPr>
      <w:r>
        <w:rPr>
          <w:rFonts w:hint="eastAsia" w:ascii="仿宋" w:hAnsi="仿宋" w:eastAsia="仿宋" w:cs="仿宋"/>
          <w:b/>
          <w:bCs/>
          <w:szCs w:val="24"/>
        </w:rPr>
        <w:t>五、</w:t>
      </w:r>
      <w:r>
        <w:rPr>
          <w:rFonts w:hint="eastAsia" w:ascii="仿宋" w:hAnsi="仿宋" w:eastAsia="仿宋" w:cs="仿宋"/>
          <w:b/>
          <w:bCs/>
          <w:color w:val="000000"/>
          <w:szCs w:val="24"/>
        </w:rPr>
        <w:t>供应商资质要求（模板详见附件2报名资料）</w:t>
      </w:r>
    </w:p>
    <w:p w14:paraId="4870F5CB">
      <w:pPr>
        <w:pStyle w:val="31"/>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1、供应商应具备以下条件：</w:t>
      </w:r>
    </w:p>
    <w:p w14:paraId="30924BFB">
      <w:pPr>
        <w:pStyle w:val="31"/>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（1）具有良好的商业信誉和健全的财务会计制度；</w:t>
      </w:r>
    </w:p>
    <w:p w14:paraId="7779B0D9">
      <w:pPr>
        <w:pStyle w:val="31"/>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（2）有依法缴纳税收和社会保障资金的良好记录；</w:t>
      </w:r>
    </w:p>
    <w:p w14:paraId="12827EC7">
      <w:pPr>
        <w:pStyle w:val="31"/>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（3）具备履行合同所必需的设备和专业技术能力；</w:t>
      </w:r>
    </w:p>
    <w:p w14:paraId="33465B34">
      <w:pPr>
        <w:pStyle w:val="31"/>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（4）参加本次采购活动前三年内，在经营活动中没有重大违法记录。</w:t>
      </w:r>
    </w:p>
    <w:p w14:paraId="2D25BB99">
      <w:pPr>
        <w:pStyle w:val="31"/>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2、被“信用中国”网站列入失信被执行人和重大税收违法失信主体的、被“中国政府采购网”网站列入政府采购严重违法失信行为记录名单（处罚期限尚未届满的）的供应商，不得参与本项目的采购活动。</w:t>
      </w:r>
    </w:p>
    <w:p w14:paraId="1B9AB107">
      <w:pPr>
        <w:pStyle w:val="31"/>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3、法定代表人或单位负责人为同一人或者存在直接控股、管理关系的不同响应单位，不得参加同一合同项下的采购活动。</w:t>
      </w:r>
    </w:p>
    <w:p w14:paraId="18862838">
      <w:pPr>
        <w:pStyle w:val="31"/>
        <w:adjustRightInd w:val="0"/>
        <w:snapToGrid w:val="0"/>
        <w:spacing w:line="360" w:lineRule="exact"/>
        <w:ind w:firstLine="480"/>
        <w:jc w:val="left"/>
        <w:rPr>
          <w:rFonts w:ascii="仿宋" w:hAnsi="仿宋" w:eastAsia="仿宋" w:cs="仿宋"/>
          <w:sz w:val="24"/>
        </w:rPr>
      </w:pPr>
      <w:r>
        <w:rPr>
          <w:rFonts w:hint="eastAsia" w:ascii="仿宋" w:hAnsi="仿宋" w:eastAsia="仿宋" w:cs="仿宋"/>
          <w:sz w:val="24"/>
        </w:rPr>
        <w:t>4、为本采购项目提供过整体设计、规范编制或者项目管理、监理、检测等服务的供应商及其附属机构，不得再参加本采购项目的响应。</w:t>
      </w:r>
    </w:p>
    <w:p w14:paraId="6DC1BB8A">
      <w:pPr>
        <w:pStyle w:val="31"/>
        <w:adjustRightInd w:val="0"/>
        <w:snapToGrid w:val="0"/>
        <w:spacing w:line="360" w:lineRule="exact"/>
        <w:ind w:firstLine="480"/>
        <w:jc w:val="left"/>
        <w:rPr>
          <w:rFonts w:ascii="仿宋" w:hAnsi="仿宋" w:eastAsia="仿宋" w:cs="仿宋"/>
          <w:sz w:val="24"/>
        </w:rPr>
      </w:pPr>
      <w:r>
        <w:rPr>
          <w:rFonts w:hint="eastAsia" w:ascii="仿宋" w:hAnsi="仿宋" w:eastAsia="仿宋" w:cs="仿宋"/>
          <w:sz w:val="24"/>
        </w:rPr>
        <w:t>5、供应商必须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如为联合体报名，必须提供联合体各成员的营业执照副本复印件，并分别加盖联合体成员公章。</w:t>
      </w:r>
    </w:p>
    <w:p w14:paraId="3C449D1C">
      <w:pPr>
        <w:pStyle w:val="31"/>
        <w:adjustRightInd w:val="0"/>
        <w:snapToGrid w:val="0"/>
        <w:spacing w:line="360" w:lineRule="exact"/>
        <w:ind w:firstLine="480"/>
        <w:jc w:val="left"/>
        <w:rPr>
          <w:rFonts w:ascii="仿宋" w:hAnsi="仿宋" w:eastAsia="仿宋" w:cs="仿宋"/>
          <w:sz w:val="24"/>
        </w:rPr>
      </w:pPr>
      <w:r>
        <w:rPr>
          <w:rFonts w:hint="eastAsia" w:ascii="仿宋" w:hAnsi="仿宋" w:eastAsia="仿宋" w:cs="仿宋"/>
          <w:sz w:val="24"/>
        </w:rPr>
        <w:t>6、本项目不接受联合体报名，不得分包、转包。</w:t>
      </w:r>
    </w:p>
    <w:p w14:paraId="2F4C1E4E">
      <w:pPr>
        <w:pStyle w:val="12"/>
        <w:adjustRightInd w:val="0"/>
        <w:snapToGrid w:val="0"/>
        <w:spacing w:line="360" w:lineRule="exact"/>
        <w:ind w:firstLine="482" w:firstLineChars="200"/>
        <w:jc w:val="left"/>
        <w:rPr>
          <w:rFonts w:ascii="仿宋" w:hAnsi="仿宋" w:eastAsia="仿宋" w:cs="仿宋"/>
          <w:b/>
          <w:bCs/>
          <w:color w:val="000000"/>
          <w:szCs w:val="24"/>
        </w:rPr>
      </w:pPr>
      <w:r>
        <w:rPr>
          <w:rFonts w:hint="eastAsia" w:ascii="仿宋" w:hAnsi="仿宋" w:eastAsia="仿宋" w:cs="仿宋"/>
          <w:b/>
          <w:bCs/>
          <w:color w:val="000000"/>
          <w:szCs w:val="24"/>
        </w:rPr>
        <w:t>注：供应商若不能同时满足以上条件则视为响应参与无效。（如发现提供虚假材料者，取消其参加</w:t>
      </w:r>
      <w:r>
        <w:rPr>
          <w:rFonts w:hint="eastAsia" w:ascii="仿宋" w:hAnsi="仿宋" w:eastAsia="仿宋" w:cs="仿宋"/>
          <w:b/>
          <w:bCs/>
          <w:color w:val="000000"/>
          <w:szCs w:val="24"/>
          <w:highlight w:val="none"/>
        </w:rPr>
        <w:t>比选</w:t>
      </w:r>
      <w:r>
        <w:rPr>
          <w:rFonts w:hint="eastAsia" w:ascii="仿宋" w:hAnsi="仿宋" w:eastAsia="仿宋" w:cs="仿宋"/>
          <w:b/>
          <w:bCs/>
          <w:color w:val="000000"/>
          <w:szCs w:val="24"/>
        </w:rPr>
        <w:t>资格，并列入采购人</w:t>
      </w:r>
      <w:r>
        <w:rPr>
          <w:rFonts w:hint="eastAsia" w:ascii="仿宋" w:hAnsi="仿宋" w:eastAsia="仿宋" w:cs="仿宋"/>
          <w:b/>
          <w:bCs/>
          <w:color w:val="000000"/>
          <w:szCs w:val="24"/>
          <w:lang w:val="en-US" w:eastAsia="zh-CN"/>
        </w:rPr>
        <w:t>失信</w:t>
      </w:r>
      <w:r>
        <w:rPr>
          <w:rFonts w:hint="eastAsia" w:ascii="仿宋" w:hAnsi="仿宋" w:eastAsia="仿宋" w:cs="仿宋"/>
          <w:b/>
          <w:bCs/>
          <w:color w:val="000000"/>
          <w:szCs w:val="24"/>
        </w:rPr>
        <w:t>供应商</w:t>
      </w:r>
      <w:r>
        <w:rPr>
          <w:rFonts w:hint="eastAsia" w:ascii="仿宋" w:hAnsi="仿宋" w:eastAsia="仿宋" w:cs="仿宋"/>
          <w:b/>
          <w:bCs/>
          <w:color w:val="000000"/>
          <w:szCs w:val="24"/>
          <w:lang w:val="en-US" w:eastAsia="zh-CN"/>
        </w:rPr>
        <w:t>名单</w:t>
      </w:r>
      <w:r>
        <w:rPr>
          <w:rFonts w:hint="eastAsia" w:ascii="仿宋" w:hAnsi="仿宋" w:eastAsia="仿宋" w:cs="仿宋"/>
          <w:b/>
          <w:bCs/>
          <w:color w:val="000000"/>
          <w:szCs w:val="24"/>
        </w:rPr>
        <w:t>。）</w:t>
      </w:r>
    </w:p>
    <w:p w14:paraId="163355BA">
      <w:pPr>
        <w:pStyle w:val="12"/>
        <w:adjustRightInd w:val="0"/>
        <w:snapToGrid w:val="0"/>
        <w:spacing w:line="360" w:lineRule="exact"/>
        <w:ind w:firstLine="482" w:firstLineChars="200"/>
        <w:jc w:val="left"/>
        <w:rPr>
          <w:rFonts w:ascii="仿宋" w:hAnsi="仿宋" w:eastAsia="仿宋" w:cs="仿宋"/>
          <w:b/>
          <w:bCs/>
          <w:color w:val="000000"/>
          <w:szCs w:val="24"/>
        </w:rPr>
      </w:pPr>
      <w:r>
        <w:rPr>
          <w:rFonts w:hint="eastAsia" w:ascii="仿宋" w:hAnsi="仿宋" w:eastAsia="仿宋" w:cs="仿宋"/>
          <w:b/>
          <w:bCs/>
          <w:color w:val="000000"/>
          <w:szCs w:val="24"/>
        </w:rPr>
        <w:t>六、采购人联系方式</w:t>
      </w:r>
    </w:p>
    <w:p w14:paraId="4A6C8DAC">
      <w:pPr>
        <w:pStyle w:val="12"/>
        <w:adjustRightInd w:val="0"/>
        <w:snapToGrid w:val="0"/>
        <w:spacing w:line="360" w:lineRule="exact"/>
        <w:ind w:firstLine="480" w:firstLineChars="200"/>
        <w:jc w:val="left"/>
        <w:rPr>
          <w:rFonts w:ascii="仿宋" w:hAnsi="仿宋" w:eastAsia="仿宋" w:cs="仿宋"/>
          <w:color w:val="000000"/>
          <w:szCs w:val="24"/>
        </w:rPr>
      </w:pPr>
      <w:r>
        <w:rPr>
          <w:rFonts w:hint="eastAsia" w:ascii="仿宋" w:hAnsi="仿宋" w:eastAsia="仿宋" w:cs="仿宋"/>
          <w:color w:val="000000"/>
          <w:szCs w:val="24"/>
        </w:rPr>
        <w:t>联系人：仓老师</w:t>
      </w:r>
    </w:p>
    <w:p w14:paraId="4183D5CD">
      <w:pPr>
        <w:pStyle w:val="12"/>
        <w:adjustRightInd w:val="0"/>
        <w:snapToGrid w:val="0"/>
        <w:spacing w:line="360" w:lineRule="exact"/>
        <w:ind w:firstLine="480" w:firstLineChars="200"/>
        <w:jc w:val="left"/>
        <w:rPr>
          <w:rFonts w:ascii="仿宋" w:hAnsi="仿宋" w:eastAsia="仿宋" w:cs="仿宋"/>
          <w:color w:val="000000"/>
          <w:szCs w:val="24"/>
        </w:rPr>
      </w:pPr>
      <w:r>
        <w:rPr>
          <w:rFonts w:hint="eastAsia" w:ascii="仿宋" w:hAnsi="仿宋" w:eastAsia="仿宋" w:cs="仿宋"/>
          <w:color w:val="000000"/>
          <w:szCs w:val="24"/>
        </w:rPr>
        <w:t>电话：020-81338019、81338035工作日8:30-12:00、15:00-17:00，其余时间请勿电联。</w:t>
      </w:r>
    </w:p>
    <w:p w14:paraId="72AC8A70">
      <w:pPr>
        <w:pStyle w:val="31"/>
        <w:adjustRightInd w:val="0"/>
        <w:snapToGrid w:val="0"/>
        <w:spacing w:line="360" w:lineRule="exact"/>
        <w:ind w:firstLine="480"/>
        <w:jc w:val="left"/>
        <w:rPr>
          <w:rFonts w:hint="eastAsia" w:ascii="宋体" w:hAnsi="宋体" w:cs="宋体"/>
          <w:sz w:val="24"/>
        </w:rPr>
      </w:pPr>
      <w:r>
        <w:rPr>
          <w:rFonts w:hint="eastAsia" w:ascii="仿宋" w:hAnsi="仿宋" w:eastAsia="仿宋" w:cs="仿宋"/>
          <w:color w:val="000000"/>
          <w:szCs w:val="24"/>
        </w:rPr>
        <w:t>电子邮箱：</w:t>
      </w:r>
      <w:r>
        <w:rPr>
          <w:rFonts w:hint="eastAsia" w:ascii="宋体" w:hAnsi="宋体" w:cs="宋体"/>
          <w:sz w:val="24"/>
        </w:rPr>
        <w:t>canghj@mail.sysu.edu.cn</w:t>
      </w:r>
    </w:p>
    <w:p w14:paraId="22CC052F">
      <w:pPr>
        <w:pStyle w:val="12"/>
        <w:adjustRightInd w:val="0"/>
        <w:snapToGrid w:val="0"/>
        <w:spacing w:line="360" w:lineRule="exact"/>
        <w:ind w:firstLine="480" w:firstLineChars="200"/>
        <w:jc w:val="left"/>
        <w:rPr>
          <w:rFonts w:ascii="仿宋" w:hAnsi="仿宋" w:eastAsia="仿宋" w:cs="仿宋"/>
          <w:color w:val="000000"/>
          <w:szCs w:val="24"/>
        </w:rPr>
      </w:pPr>
      <w:r>
        <w:rPr>
          <w:rFonts w:hint="eastAsia" w:ascii="仿宋" w:hAnsi="仿宋" w:eastAsia="仿宋" w:cs="仿宋"/>
          <w:color w:val="000000"/>
          <w:szCs w:val="24"/>
        </w:rPr>
        <w:t>联系地址：广州市越秀区长堤大马路171号一方长堤健康产业中心（原威力斯大楼）</w:t>
      </w:r>
      <w:r>
        <w:rPr>
          <w:rFonts w:hint="eastAsia" w:ascii="仿宋" w:hAnsi="仿宋" w:eastAsia="仿宋" w:cs="仿宋"/>
          <w:color w:val="000000"/>
          <w:szCs w:val="24"/>
          <w:lang w:eastAsia="zh-CN"/>
        </w:rPr>
        <w:t>906</w:t>
      </w:r>
      <w:r>
        <w:rPr>
          <w:rFonts w:hint="eastAsia" w:ascii="仿宋" w:hAnsi="仿宋" w:eastAsia="仿宋" w:cs="仿宋"/>
          <w:color w:val="000000"/>
          <w:szCs w:val="24"/>
        </w:rPr>
        <w:t>室 中山大学孙逸仙纪念医院招投标与采购管理办公室</w:t>
      </w:r>
    </w:p>
    <w:p w14:paraId="07EF98D8">
      <w:pPr>
        <w:pStyle w:val="12"/>
        <w:adjustRightInd w:val="0"/>
        <w:snapToGrid w:val="0"/>
        <w:spacing w:line="360" w:lineRule="exact"/>
        <w:ind w:firstLine="480" w:firstLineChars="200"/>
        <w:jc w:val="left"/>
        <w:rPr>
          <w:rFonts w:ascii="仿宋" w:hAnsi="仿宋" w:eastAsia="仿宋" w:cs="仿宋"/>
          <w:color w:val="000000"/>
          <w:szCs w:val="24"/>
        </w:rPr>
      </w:pPr>
      <w:r>
        <w:rPr>
          <w:rFonts w:hint="eastAsia" w:ascii="仿宋" w:hAnsi="仿宋" w:eastAsia="仿宋" w:cs="仿宋"/>
          <w:color w:val="000000"/>
          <w:szCs w:val="24"/>
        </w:rPr>
        <w:t>邮编：510120</w:t>
      </w:r>
    </w:p>
    <w:p w14:paraId="0DC755DD">
      <w:pPr>
        <w:pStyle w:val="31"/>
        <w:adjustRightInd w:val="0"/>
        <w:snapToGrid w:val="0"/>
        <w:spacing w:line="360" w:lineRule="exact"/>
        <w:ind w:firstLine="482"/>
        <w:jc w:val="left"/>
        <w:rPr>
          <w:rFonts w:ascii="仿宋" w:hAnsi="仿宋" w:eastAsia="仿宋" w:cs="仿宋"/>
          <w:b/>
          <w:bCs/>
          <w:sz w:val="24"/>
        </w:rPr>
      </w:pPr>
      <w:r>
        <w:rPr>
          <w:rFonts w:hint="eastAsia" w:ascii="仿宋" w:hAnsi="仿宋" w:eastAsia="仿宋" w:cs="仿宋"/>
          <w:b/>
          <w:bCs/>
          <w:sz w:val="24"/>
        </w:rPr>
        <w:t>七、公告期限</w:t>
      </w:r>
    </w:p>
    <w:p w14:paraId="3335A606">
      <w:pPr>
        <w:pStyle w:val="31"/>
        <w:adjustRightInd w:val="0"/>
        <w:snapToGrid w:val="0"/>
        <w:spacing w:line="360" w:lineRule="exact"/>
        <w:ind w:firstLine="480"/>
        <w:jc w:val="left"/>
        <w:rPr>
          <w:rFonts w:ascii="仿宋" w:hAnsi="仿宋" w:eastAsia="仿宋" w:cs="仿宋"/>
          <w:sz w:val="24"/>
        </w:rPr>
      </w:pPr>
      <w:r>
        <w:rPr>
          <w:rFonts w:hint="eastAsia" w:ascii="仿宋" w:hAnsi="仿宋" w:eastAsia="仿宋" w:cs="仿宋"/>
          <w:sz w:val="24"/>
        </w:rPr>
        <w:t>自本公告发布之日起5个工作日。</w:t>
      </w:r>
    </w:p>
    <w:p w14:paraId="2C2F0A80">
      <w:pPr>
        <w:pStyle w:val="31"/>
        <w:adjustRightInd w:val="0"/>
        <w:snapToGrid w:val="0"/>
        <w:spacing w:line="360" w:lineRule="exact"/>
        <w:ind w:firstLine="482"/>
        <w:jc w:val="left"/>
        <w:rPr>
          <w:rFonts w:ascii="仿宋" w:hAnsi="仿宋" w:eastAsia="仿宋" w:cs="仿宋"/>
          <w:color w:val="FF0000"/>
          <w:sz w:val="24"/>
        </w:rPr>
      </w:pPr>
      <w:r>
        <w:rPr>
          <w:rFonts w:hint="eastAsia" w:ascii="仿宋" w:hAnsi="仿宋" w:eastAsia="仿宋" w:cs="仿宋"/>
          <w:b/>
          <w:bCs/>
          <w:color w:val="FF0000"/>
          <w:sz w:val="24"/>
        </w:rPr>
        <w:t>八、纸质响应文件提交的截止时间、地点：2025年</w:t>
      </w:r>
      <w:r>
        <w:rPr>
          <w:rFonts w:hint="eastAsia" w:ascii="仿宋" w:hAnsi="仿宋" w:eastAsia="仿宋" w:cs="仿宋"/>
          <w:b/>
          <w:bCs/>
          <w:color w:val="FF0000"/>
          <w:sz w:val="24"/>
          <w:lang w:val="en-US" w:eastAsia="zh-CN"/>
        </w:rPr>
        <w:t>1</w:t>
      </w:r>
      <w:r>
        <w:rPr>
          <w:rFonts w:hint="eastAsia" w:ascii="仿宋" w:hAnsi="仿宋" w:eastAsia="仿宋" w:cs="仿宋"/>
          <w:b/>
          <w:bCs/>
          <w:color w:val="FF0000"/>
          <w:sz w:val="24"/>
        </w:rPr>
        <w:t>月</w:t>
      </w:r>
      <w:ins w:id="2" w:author="仓恒娟" w:date="2025-12-24T18:12:44Z">
        <w:r>
          <w:rPr>
            <w:rFonts w:hint="eastAsia" w:ascii="仿宋" w:hAnsi="仿宋" w:eastAsia="仿宋" w:cs="仿宋"/>
            <w:b/>
            <w:bCs/>
            <w:color w:val="FF0000"/>
            <w:sz w:val="24"/>
            <w:lang w:val="en-US" w:eastAsia="zh-CN"/>
          </w:rPr>
          <w:t>6</w:t>
        </w:r>
      </w:ins>
      <w:r>
        <w:rPr>
          <w:rFonts w:hint="eastAsia" w:ascii="仿宋" w:hAnsi="仿宋" w:eastAsia="仿宋" w:cs="仿宋"/>
          <w:b/>
          <w:bCs/>
          <w:color w:val="FF0000"/>
          <w:sz w:val="24"/>
        </w:rPr>
        <w:t>日中午12:00，广州市越秀区长堤大马路171号一方长堤健康产业中心（原威力斯大楼）</w:t>
      </w:r>
      <w:r>
        <w:rPr>
          <w:rFonts w:hint="eastAsia" w:ascii="仿宋" w:hAnsi="仿宋" w:eastAsia="仿宋" w:cs="仿宋"/>
          <w:b/>
          <w:bCs/>
          <w:color w:val="FF0000"/>
          <w:sz w:val="24"/>
          <w:lang w:eastAsia="zh-CN"/>
        </w:rPr>
        <w:t>906</w:t>
      </w:r>
      <w:r>
        <w:rPr>
          <w:rFonts w:hint="eastAsia" w:ascii="仿宋" w:hAnsi="仿宋" w:eastAsia="仿宋" w:cs="仿宋"/>
          <w:b/>
          <w:bCs/>
          <w:color w:val="FF0000"/>
          <w:sz w:val="24"/>
        </w:rPr>
        <w:t>室。</w:t>
      </w:r>
    </w:p>
    <w:p w14:paraId="23B28D92">
      <w:pPr>
        <w:pStyle w:val="31"/>
        <w:adjustRightInd w:val="0"/>
        <w:snapToGrid w:val="0"/>
        <w:spacing w:line="360" w:lineRule="exact"/>
        <w:ind w:firstLine="48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纸质响应文件一式叁份（正本壹份/副本贰份），具体要求详见格式《公开比选文件》的第五章响应文件编制要求；</w:t>
      </w:r>
    </w:p>
    <w:p w14:paraId="13EDCEF1">
      <w:pPr>
        <w:pStyle w:val="31"/>
        <w:adjustRightInd w:val="0"/>
        <w:snapToGrid w:val="0"/>
        <w:spacing w:line="360" w:lineRule="exact"/>
        <w:ind w:firstLine="480"/>
        <w:jc w:val="left"/>
        <w:rPr>
          <w:rFonts w:ascii="仿宋" w:hAnsi="仿宋" w:eastAsia="仿宋" w:cs="仿宋"/>
          <w:b/>
          <w:bCs/>
          <w:color w:val="FF0000"/>
          <w:sz w:val="24"/>
          <w:u w:val="single"/>
        </w:rPr>
      </w:pPr>
      <w:r>
        <w:rPr>
          <w:rFonts w:hint="eastAsia" w:ascii="仿宋" w:hAnsi="仿宋" w:eastAsia="仿宋" w:cs="仿宋"/>
          <w:sz w:val="24"/>
        </w:rPr>
        <w:t>2、</w:t>
      </w:r>
      <w:r>
        <w:rPr>
          <w:rFonts w:hint="eastAsia" w:ascii="仿宋" w:hAnsi="仿宋" w:eastAsia="仿宋" w:cs="仿宋"/>
          <w:sz w:val="24"/>
          <w:u w:val="single"/>
        </w:rPr>
        <w:t>纸质响应文件原则上接受快递寄送形式递交响应文件。</w:t>
      </w:r>
      <w:r>
        <w:rPr>
          <w:rFonts w:hint="eastAsia" w:ascii="仿宋" w:hAnsi="仿宋" w:eastAsia="仿宋" w:cs="仿宋"/>
          <w:b/>
          <w:bCs/>
          <w:color w:val="FF0000"/>
          <w:sz w:val="24"/>
          <w:u w:val="single"/>
        </w:rPr>
        <w:t>如若采取快递寄送，请务必于响应文件提交截止时间前寄达。</w:t>
      </w:r>
    </w:p>
    <w:p w14:paraId="2528B02B">
      <w:pPr>
        <w:pStyle w:val="31"/>
        <w:adjustRightInd w:val="0"/>
        <w:snapToGrid w:val="0"/>
        <w:spacing w:line="360" w:lineRule="exact"/>
        <w:ind w:firstLine="480"/>
        <w:jc w:val="right"/>
        <w:rPr>
          <w:rFonts w:ascii="仿宋" w:hAnsi="仿宋" w:eastAsia="仿宋" w:cs="仿宋"/>
          <w:color w:val="000000"/>
          <w:sz w:val="24"/>
        </w:rPr>
      </w:pPr>
    </w:p>
    <w:p w14:paraId="24FB3970">
      <w:pPr>
        <w:pStyle w:val="31"/>
        <w:adjustRightInd w:val="0"/>
        <w:snapToGrid w:val="0"/>
        <w:spacing w:line="360" w:lineRule="exact"/>
        <w:ind w:firstLine="480"/>
        <w:jc w:val="right"/>
        <w:rPr>
          <w:rFonts w:ascii="仿宋" w:hAnsi="仿宋" w:eastAsia="仿宋" w:cs="仿宋"/>
        </w:rPr>
      </w:pPr>
      <w:r>
        <w:rPr>
          <w:rFonts w:hint="eastAsia" w:ascii="仿宋" w:hAnsi="仿宋" w:eastAsia="仿宋" w:cs="仿宋"/>
          <w:color w:val="000000"/>
          <w:sz w:val="24"/>
        </w:rPr>
        <w:t>中山大学孙逸仙纪念医院                                                                20</w:t>
      </w:r>
      <w:r>
        <w:rPr>
          <w:rFonts w:hint="eastAsia" w:ascii="仿宋" w:hAnsi="仿宋" w:eastAsia="仿宋" w:cs="仿宋"/>
          <w:color w:val="000000"/>
          <w:sz w:val="24"/>
          <w:lang w:val="en-US" w:eastAsia="zh-CN"/>
        </w:rPr>
        <w:t>25</w:t>
      </w:r>
      <w:r>
        <w:rPr>
          <w:rFonts w:hint="eastAsia" w:ascii="仿宋" w:hAnsi="仿宋" w:eastAsia="仿宋" w:cs="仿宋"/>
          <w:color w:val="000000"/>
          <w:sz w:val="24"/>
        </w:rPr>
        <w:t>年</w:t>
      </w:r>
      <w:r>
        <w:rPr>
          <w:rFonts w:hint="eastAsia" w:ascii="仿宋" w:hAnsi="仿宋" w:eastAsia="仿宋" w:cs="仿宋"/>
          <w:color w:val="000000"/>
          <w:sz w:val="24"/>
          <w:lang w:val="en-US" w:eastAsia="zh-CN"/>
        </w:rPr>
        <w:t>12</w:t>
      </w:r>
      <w:r>
        <w:rPr>
          <w:rFonts w:hint="eastAsia" w:ascii="仿宋" w:hAnsi="仿宋" w:eastAsia="仿宋" w:cs="仿宋"/>
          <w:color w:val="000000"/>
          <w:sz w:val="24"/>
        </w:rPr>
        <w:t>月</w:t>
      </w:r>
      <w:r>
        <w:rPr>
          <w:rFonts w:hint="eastAsia" w:ascii="仿宋" w:hAnsi="仿宋" w:eastAsia="仿宋" w:cs="仿宋"/>
          <w:color w:val="000000"/>
          <w:sz w:val="24"/>
          <w:lang w:val="en-US" w:eastAsia="zh-CN"/>
        </w:rPr>
        <w:t>2</w:t>
      </w:r>
      <w:ins w:id="3" w:author="仓恒娟" w:date="2025-12-24T18:12:52Z">
        <w:r>
          <w:rPr>
            <w:rFonts w:hint="eastAsia" w:ascii="仿宋" w:hAnsi="仿宋" w:eastAsia="仿宋" w:cs="仿宋"/>
            <w:color w:val="000000"/>
            <w:sz w:val="24"/>
            <w:lang w:val="en-US" w:eastAsia="zh-CN"/>
          </w:rPr>
          <w:t>4</w:t>
        </w:r>
      </w:ins>
      <w:bookmarkStart w:id="23" w:name="_GoBack"/>
      <w:bookmarkEnd w:id="23"/>
      <w:r>
        <w:rPr>
          <w:rFonts w:hint="eastAsia" w:ascii="仿宋" w:hAnsi="仿宋" w:eastAsia="仿宋" w:cs="仿宋"/>
          <w:color w:val="000000"/>
          <w:sz w:val="24"/>
        </w:rPr>
        <w:t>日</w:t>
      </w:r>
    </w:p>
    <w:p w14:paraId="54D75308">
      <w:pPr>
        <w:pStyle w:val="31"/>
        <w:ind w:firstLine="400"/>
        <w:rPr>
          <w:rFonts w:ascii="仿宋" w:hAnsi="仿宋" w:eastAsia="仿宋" w:cs="仿宋"/>
        </w:rPr>
      </w:pPr>
    </w:p>
    <w:p w14:paraId="63992F79">
      <w:pPr>
        <w:pStyle w:val="31"/>
        <w:ind w:firstLine="400"/>
        <w:rPr>
          <w:rFonts w:ascii="仿宋" w:hAnsi="仿宋" w:eastAsia="仿宋" w:cs="仿宋"/>
        </w:rPr>
      </w:pPr>
    </w:p>
    <w:p w14:paraId="06BF1F6F">
      <w:pPr>
        <w:pStyle w:val="31"/>
        <w:ind w:firstLine="400"/>
        <w:rPr>
          <w:rFonts w:ascii="仿宋" w:hAnsi="仿宋" w:eastAsia="仿宋" w:cs="仿宋"/>
        </w:rPr>
      </w:pPr>
    </w:p>
    <w:p w14:paraId="6D259D12">
      <w:pPr>
        <w:pStyle w:val="31"/>
        <w:ind w:firstLine="400"/>
        <w:rPr>
          <w:rFonts w:ascii="仿宋" w:hAnsi="仿宋" w:eastAsia="仿宋" w:cs="仿宋"/>
        </w:rPr>
      </w:pPr>
    </w:p>
    <w:p w14:paraId="57079AC6">
      <w:pPr>
        <w:pStyle w:val="31"/>
        <w:ind w:firstLine="400"/>
        <w:rPr>
          <w:rFonts w:ascii="仿宋" w:hAnsi="仿宋" w:eastAsia="仿宋" w:cs="仿宋"/>
        </w:rPr>
      </w:pPr>
    </w:p>
    <w:p w14:paraId="59C972AC">
      <w:pPr>
        <w:pStyle w:val="31"/>
        <w:ind w:firstLine="400"/>
        <w:rPr>
          <w:rFonts w:ascii="仿宋" w:hAnsi="仿宋" w:eastAsia="仿宋" w:cs="仿宋"/>
        </w:rPr>
      </w:pPr>
    </w:p>
    <w:p w14:paraId="20411B09">
      <w:pPr>
        <w:pStyle w:val="31"/>
        <w:ind w:firstLine="400"/>
        <w:rPr>
          <w:rFonts w:ascii="仿宋" w:hAnsi="仿宋" w:eastAsia="仿宋" w:cs="仿宋"/>
        </w:rPr>
      </w:pPr>
    </w:p>
    <w:p w14:paraId="7CB6E6FB">
      <w:pPr>
        <w:pStyle w:val="31"/>
        <w:ind w:firstLine="400"/>
        <w:rPr>
          <w:rFonts w:ascii="仿宋" w:hAnsi="仿宋" w:eastAsia="仿宋" w:cs="仿宋"/>
        </w:rPr>
      </w:pPr>
    </w:p>
    <w:p w14:paraId="0FC82CAA">
      <w:pPr>
        <w:pStyle w:val="31"/>
        <w:ind w:firstLine="400"/>
        <w:rPr>
          <w:rFonts w:ascii="仿宋" w:hAnsi="仿宋" w:eastAsia="仿宋" w:cs="仿宋"/>
        </w:rPr>
      </w:pPr>
    </w:p>
    <w:p w14:paraId="0D662471">
      <w:pPr>
        <w:pStyle w:val="31"/>
        <w:ind w:firstLine="400"/>
        <w:rPr>
          <w:rFonts w:ascii="仿宋" w:hAnsi="仿宋" w:eastAsia="仿宋" w:cs="仿宋"/>
        </w:rPr>
      </w:pPr>
    </w:p>
    <w:p w14:paraId="2290BCBF">
      <w:pPr>
        <w:pStyle w:val="31"/>
        <w:ind w:firstLine="400"/>
        <w:rPr>
          <w:rFonts w:ascii="仿宋" w:hAnsi="仿宋" w:eastAsia="仿宋" w:cs="仿宋"/>
        </w:rPr>
      </w:pPr>
    </w:p>
    <w:p w14:paraId="25A5BFFC">
      <w:pPr>
        <w:pStyle w:val="31"/>
        <w:ind w:firstLine="400"/>
        <w:rPr>
          <w:rFonts w:ascii="仿宋" w:hAnsi="仿宋" w:eastAsia="仿宋" w:cs="仿宋"/>
        </w:rPr>
      </w:pPr>
    </w:p>
    <w:p w14:paraId="62C2DCCB">
      <w:pPr>
        <w:pStyle w:val="31"/>
        <w:ind w:firstLine="400"/>
        <w:rPr>
          <w:rFonts w:ascii="仿宋" w:hAnsi="仿宋" w:eastAsia="仿宋" w:cs="仿宋"/>
        </w:rPr>
      </w:pPr>
    </w:p>
    <w:p w14:paraId="689D4510">
      <w:pPr>
        <w:pStyle w:val="31"/>
        <w:ind w:firstLine="400"/>
        <w:rPr>
          <w:rFonts w:ascii="仿宋" w:hAnsi="仿宋" w:eastAsia="仿宋" w:cs="仿宋"/>
        </w:rPr>
      </w:pPr>
    </w:p>
    <w:p w14:paraId="746F7789">
      <w:pPr>
        <w:pStyle w:val="31"/>
        <w:ind w:firstLine="400"/>
        <w:rPr>
          <w:rFonts w:ascii="仿宋" w:hAnsi="仿宋" w:eastAsia="仿宋" w:cs="仿宋"/>
        </w:rPr>
      </w:pPr>
    </w:p>
    <w:p w14:paraId="7349C538">
      <w:pPr>
        <w:pStyle w:val="31"/>
        <w:ind w:firstLine="400"/>
        <w:rPr>
          <w:rFonts w:ascii="仿宋" w:hAnsi="仿宋" w:eastAsia="仿宋" w:cs="仿宋"/>
        </w:rPr>
      </w:pPr>
    </w:p>
    <w:p w14:paraId="701FD852">
      <w:pPr>
        <w:pStyle w:val="31"/>
        <w:ind w:firstLine="400"/>
        <w:rPr>
          <w:rFonts w:ascii="仿宋" w:hAnsi="仿宋" w:eastAsia="仿宋" w:cs="仿宋"/>
        </w:rPr>
      </w:pPr>
    </w:p>
    <w:p w14:paraId="10BAC00C">
      <w:pPr>
        <w:pStyle w:val="31"/>
        <w:ind w:firstLine="400"/>
        <w:rPr>
          <w:rFonts w:ascii="仿宋" w:hAnsi="仿宋" w:eastAsia="仿宋" w:cs="仿宋"/>
        </w:rPr>
      </w:pPr>
    </w:p>
    <w:p w14:paraId="67664261">
      <w:pPr>
        <w:pStyle w:val="31"/>
        <w:ind w:firstLine="400"/>
        <w:rPr>
          <w:rFonts w:ascii="仿宋" w:hAnsi="仿宋" w:eastAsia="仿宋" w:cs="仿宋"/>
        </w:rPr>
      </w:pPr>
    </w:p>
    <w:p w14:paraId="590D8204">
      <w:pPr>
        <w:pStyle w:val="31"/>
        <w:ind w:firstLine="400"/>
        <w:rPr>
          <w:rFonts w:ascii="仿宋" w:hAnsi="仿宋" w:eastAsia="仿宋" w:cs="仿宋"/>
        </w:rPr>
      </w:pPr>
    </w:p>
    <w:p w14:paraId="7641BA2D">
      <w:pPr>
        <w:pStyle w:val="31"/>
        <w:ind w:firstLine="400"/>
        <w:rPr>
          <w:rFonts w:ascii="仿宋" w:hAnsi="仿宋" w:eastAsia="仿宋" w:cs="仿宋"/>
        </w:rPr>
      </w:pPr>
    </w:p>
    <w:p w14:paraId="529051AC">
      <w:pPr>
        <w:pStyle w:val="3"/>
        <w:spacing w:line="360" w:lineRule="auto"/>
        <w:rPr>
          <w:rFonts w:ascii="仿宋" w:hAnsi="仿宋" w:eastAsia="仿宋" w:cs="仿宋"/>
          <w:color w:val="auto"/>
        </w:rPr>
      </w:pPr>
      <w:bookmarkStart w:id="9" w:name="_Toc50737288"/>
      <w:bookmarkStart w:id="10" w:name="_Toc50737320"/>
      <w:bookmarkStart w:id="11" w:name="_Toc76354916"/>
      <w:bookmarkStart w:id="12" w:name="_Toc50736468"/>
      <w:bookmarkStart w:id="13" w:name="_Toc50691021"/>
      <w:bookmarkStart w:id="14" w:name="_Toc385940869"/>
      <w:bookmarkStart w:id="15" w:name="_Toc385939528"/>
      <w:bookmarkStart w:id="16" w:name="_Toc417914518"/>
      <w:r>
        <w:rPr>
          <w:rFonts w:hint="eastAsia" w:ascii="仿宋" w:hAnsi="仿宋" w:eastAsia="仿宋" w:cs="仿宋"/>
          <w:color w:val="auto"/>
        </w:rPr>
        <w:t xml:space="preserve">第二章  </w:t>
      </w:r>
      <w:bookmarkEnd w:id="9"/>
      <w:bookmarkEnd w:id="10"/>
      <w:bookmarkEnd w:id="11"/>
      <w:bookmarkEnd w:id="12"/>
      <w:bookmarkEnd w:id="13"/>
      <w:r>
        <w:rPr>
          <w:rFonts w:hint="eastAsia" w:ascii="仿宋" w:hAnsi="仿宋" w:eastAsia="仿宋" w:cs="仿宋"/>
          <w:color w:val="auto"/>
        </w:rPr>
        <w:t>用户需求</w:t>
      </w:r>
      <w:bookmarkEnd w:id="14"/>
      <w:bookmarkEnd w:id="15"/>
      <w:r>
        <w:rPr>
          <w:rFonts w:hint="eastAsia" w:ascii="仿宋" w:hAnsi="仿宋" w:eastAsia="仿宋" w:cs="仿宋"/>
          <w:color w:val="auto"/>
        </w:rPr>
        <w:t>书</w:t>
      </w:r>
      <w:bookmarkEnd w:id="16"/>
    </w:p>
    <w:p w14:paraId="059A211C">
      <w:pPr>
        <w:pStyle w:val="31"/>
        <w:ind w:firstLine="400"/>
        <w:rPr>
          <w:rFonts w:ascii="仿宋" w:hAnsi="仿宋" w:eastAsia="仿宋" w:cs="仿宋"/>
        </w:rPr>
      </w:pPr>
    </w:p>
    <w:p w14:paraId="04F4D8B0">
      <w:pPr>
        <w:pStyle w:val="31"/>
        <w:ind w:firstLine="400"/>
        <w:rPr>
          <w:rFonts w:ascii="仿宋" w:hAnsi="仿宋" w:eastAsia="仿宋" w:cs="仿宋"/>
        </w:rPr>
      </w:pPr>
    </w:p>
    <w:p w14:paraId="40297D2D">
      <w:pPr>
        <w:pStyle w:val="31"/>
        <w:ind w:firstLine="400"/>
        <w:rPr>
          <w:rFonts w:ascii="仿宋" w:hAnsi="仿宋" w:eastAsia="仿宋" w:cs="仿宋"/>
        </w:rPr>
      </w:pPr>
    </w:p>
    <w:p w14:paraId="12B40BC1">
      <w:pPr>
        <w:pStyle w:val="31"/>
        <w:ind w:firstLine="400"/>
        <w:rPr>
          <w:rFonts w:ascii="仿宋" w:hAnsi="仿宋" w:eastAsia="仿宋" w:cs="仿宋"/>
        </w:rPr>
      </w:pPr>
    </w:p>
    <w:p w14:paraId="2033ADE0">
      <w:pPr>
        <w:pStyle w:val="31"/>
        <w:ind w:firstLine="400"/>
        <w:rPr>
          <w:rFonts w:ascii="仿宋" w:hAnsi="仿宋" w:eastAsia="仿宋" w:cs="仿宋"/>
        </w:rPr>
      </w:pPr>
    </w:p>
    <w:p w14:paraId="79A23E24">
      <w:pPr>
        <w:pStyle w:val="31"/>
        <w:ind w:firstLine="400"/>
        <w:rPr>
          <w:rFonts w:ascii="仿宋" w:hAnsi="仿宋" w:eastAsia="仿宋" w:cs="仿宋"/>
        </w:rPr>
      </w:pPr>
    </w:p>
    <w:p w14:paraId="6036EE20">
      <w:pPr>
        <w:pStyle w:val="31"/>
        <w:ind w:firstLine="400"/>
        <w:rPr>
          <w:rFonts w:ascii="仿宋" w:hAnsi="仿宋" w:eastAsia="仿宋" w:cs="仿宋"/>
        </w:rPr>
      </w:pPr>
    </w:p>
    <w:p w14:paraId="365A35FD">
      <w:pPr>
        <w:pStyle w:val="31"/>
        <w:ind w:firstLine="400"/>
        <w:rPr>
          <w:rFonts w:ascii="仿宋" w:hAnsi="仿宋" w:eastAsia="仿宋" w:cs="仿宋"/>
        </w:rPr>
      </w:pPr>
    </w:p>
    <w:p w14:paraId="3DD6081F">
      <w:pPr>
        <w:pStyle w:val="31"/>
        <w:ind w:firstLine="400"/>
        <w:rPr>
          <w:rFonts w:ascii="仿宋" w:hAnsi="仿宋" w:eastAsia="仿宋" w:cs="仿宋"/>
        </w:rPr>
      </w:pPr>
    </w:p>
    <w:p w14:paraId="5702659A">
      <w:pPr>
        <w:pStyle w:val="31"/>
        <w:ind w:firstLine="400"/>
        <w:rPr>
          <w:rFonts w:ascii="仿宋" w:hAnsi="仿宋" w:eastAsia="仿宋" w:cs="仿宋"/>
        </w:rPr>
      </w:pPr>
    </w:p>
    <w:p w14:paraId="1200A4B5">
      <w:pPr>
        <w:pStyle w:val="31"/>
        <w:ind w:firstLine="400"/>
        <w:rPr>
          <w:rFonts w:ascii="仿宋" w:hAnsi="仿宋" w:eastAsia="仿宋" w:cs="仿宋"/>
        </w:rPr>
      </w:pPr>
    </w:p>
    <w:p w14:paraId="3DBB6C7A">
      <w:pPr>
        <w:pStyle w:val="31"/>
        <w:ind w:firstLine="400"/>
        <w:rPr>
          <w:rFonts w:ascii="仿宋" w:hAnsi="仿宋" w:eastAsia="仿宋" w:cs="仿宋"/>
        </w:rPr>
      </w:pPr>
    </w:p>
    <w:p w14:paraId="5A3D4B0D">
      <w:pPr>
        <w:pStyle w:val="31"/>
        <w:ind w:firstLine="400"/>
        <w:rPr>
          <w:rFonts w:ascii="仿宋" w:hAnsi="仿宋" w:eastAsia="仿宋" w:cs="仿宋"/>
        </w:rPr>
      </w:pPr>
    </w:p>
    <w:p w14:paraId="7C751D8B">
      <w:pPr>
        <w:pStyle w:val="31"/>
        <w:ind w:firstLine="400"/>
        <w:rPr>
          <w:rFonts w:ascii="仿宋" w:hAnsi="仿宋" w:eastAsia="仿宋" w:cs="仿宋"/>
        </w:rPr>
      </w:pPr>
    </w:p>
    <w:p w14:paraId="33FB45F2">
      <w:pPr>
        <w:pStyle w:val="31"/>
        <w:ind w:firstLine="400"/>
        <w:rPr>
          <w:rFonts w:ascii="仿宋" w:hAnsi="仿宋" w:eastAsia="仿宋" w:cs="仿宋"/>
        </w:rPr>
      </w:pPr>
    </w:p>
    <w:p w14:paraId="49B736D8">
      <w:pPr>
        <w:pStyle w:val="31"/>
        <w:ind w:firstLine="400"/>
        <w:rPr>
          <w:rFonts w:ascii="仿宋" w:hAnsi="仿宋" w:eastAsia="仿宋" w:cs="仿宋"/>
        </w:rPr>
      </w:pPr>
    </w:p>
    <w:p w14:paraId="14BFE5D2">
      <w:pPr>
        <w:pStyle w:val="31"/>
        <w:ind w:firstLine="400"/>
        <w:rPr>
          <w:rFonts w:ascii="仿宋" w:hAnsi="仿宋" w:eastAsia="仿宋" w:cs="仿宋"/>
        </w:rPr>
      </w:pPr>
    </w:p>
    <w:p w14:paraId="20E06B9A">
      <w:pPr>
        <w:pStyle w:val="31"/>
        <w:ind w:firstLine="400"/>
        <w:rPr>
          <w:rFonts w:ascii="仿宋" w:hAnsi="仿宋" w:eastAsia="仿宋" w:cs="仿宋"/>
        </w:rPr>
      </w:pPr>
    </w:p>
    <w:p w14:paraId="5C8CC344">
      <w:pPr>
        <w:pStyle w:val="31"/>
        <w:ind w:firstLine="400"/>
        <w:rPr>
          <w:rFonts w:ascii="仿宋" w:hAnsi="仿宋" w:eastAsia="仿宋" w:cs="仿宋"/>
        </w:rPr>
      </w:pPr>
    </w:p>
    <w:p w14:paraId="1F2BFD1E">
      <w:pPr>
        <w:pStyle w:val="31"/>
        <w:ind w:firstLine="0" w:firstLineChars="0"/>
        <w:rPr>
          <w:rFonts w:ascii="仿宋" w:hAnsi="仿宋" w:eastAsia="仿宋" w:cs="仿宋"/>
        </w:rPr>
      </w:pPr>
    </w:p>
    <w:p w14:paraId="759A3393">
      <w:pPr>
        <w:pStyle w:val="31"/>
        <w:ind w:firstLine="0" w:firstLineChars="0"/>
        <w:rPr>
          <w:rFonts w:ascii="仿宋" w:hAnsi="仿宋" w:eastAsia="仿宋" w:cs="仿宋"/>
        </w:rPr>
      </w:pPr>
    </w:p>
    <w:p w14:paraId="37B979C7">
      <w:pPr>
        <w:pStyle w:val="31"/>
        <w:ind w:firstLine="0" w:firstLineChars="0"/>
        <w:rPr>
          <w:rFonts w:ascii="仿宋" w:hAnsi="仿宋" w:eastAsia="仿宋" w:cs="仿宋"/>
        </w:rPr>
      </w:pPr>
    </w:p>
    <w:p w14:paraId="61818602">
      <w:pPr>
        <w:adjustRightInd w:val="0"/>
        <w:snapToGrid w:val="0"/>
        <w:spacing w:before="156" w:beforeLines="50" w:after="156" w:afterLines="50" w:line="360" w:lineRule="auto"/>
        <w:ind w:firstLine="723" w:firstLineChars="200"/>
        <w:jc w:val="center"/>
        <w:rPr>
          <w:rFonts w:ascii="仿宋" w:hAnsi="仿宋" w:eastAsia="仿宋" w:cs="仿宋"/>
          <w:b/>
          <w:bCs/>
          <w:color w:val="000000" w:themeColor="text1"/>
          <w:kern w:val="44"/>
          <w:sz w:val="36"/>
          <w:szCs w:val="36"/>
          <w14:textFill>
            <w14:solidFill>
              <w14:schemeClr w14:val="tx1"/>
            </w14:solidFill>
          </w14:textFill>
        </w:rPr>
      </w:pPr>
    </w:p>
    <w:p w14:paraId="40FED5D7">
      <w:pPr>
        <w:adjustRightInd w:val="0"/>
        <w:snapToGrid w:val="0"/>
        <w:spacing w:before="156" w:beforeLines="50" w:after="156" w:afterLines="50" w:line="360" w:lineRule="auto"/>
        <w:ind w:firstLine="723" w:firstLineChars="200"/>
        <w:jc w:val="center"/>
        <w:rPr>
          <w:rFonts w:ascii="仿宋" w:hAnsi="仿宋" w:eastAsia="仿宋" w:cs="仿宋"/>
          <w:b/>
          <w:bCs/>
          <w:color w:val="000000" w:themeColor="text1"/>
          <w:sz w:val="36"/>
          <w:szCs w:val="36"/>
          <w14:textFill>
            <w14:solidFill>
              <w14:schemeClr w14:val="tx1"/>
            </w14:solidFill>
          </w14:textFill>
        </w:rPr>
      </w:pPr>
      <w:r>
        <w:rPr>
          <w:rFonts w:hint="eastAsia" w:ascii="仿宋" w:hAnsi="仿宋" w:eastAsia="仿宋" w:cs="仿宋"/>
          <w:b/>
          <w:bCs/>
          <w:color w:val="000000" w:themeColor="text1"/>
          <w:kern w:val="44"/>
          <w:sz w:val="36"/>
          <w:szCs w:val="36"/>
          <w14:textFill>
            <w14:solidFill>
              <w14:schemeClr w14:val="tx1"/>
            </w14:solidFill>
          </w14:textFill>
        </w:rPr>
        <w:t>用户需求书</w:t>
      </w:r>
    </w:p>
    <w:p w14:paraId="0B5E6E27">
      <w:pPr>
        <w:widowControl/>
        <w:jc w:val="left"/>
        <w:rPr>
          <w:rFonts w:ascii="仿宋" w:hAnsi="仿宋" w:eastAsia="仿宋" w:cs="仿宋"/>
          <w:color w:val="000000"/>
          <w:szCs w:val="21"/>
        </w:rPr>
      </w:pPr>
      <w:r>
        <w:rPr>
          <w:rFonts w:hint="eastAsia" w:ascii="仿宋" w:hAnsi="仿宋" w:eastAsia="仿宋" w:cs="仿宋"/>
          <w:b/>
          <w:bCs/>
          <w:color w:val="000000"/>
          <w:kern w:val="0"/>
          <w:szCs w:val="21"/>
        </w:rPr>
        <w:t xml:space="preserve">说明： </w:t>
      </w:r>
    </w:p>
    <w:p w14:paraId="40B487DD">
      <w:pPr>
        <w:widowControl/>
        <w:jc w:val="left"/>
        <w:rPr>
          <w:rFonts w:ascii="仿宋" w:hAnsi="仿宋" w:eastAsia="仿宋" w:cs="仿宋"/>
          <w:color w:val="000000"/>
          <w:szCs w:val="21"/>
        </w:rPr>
      </w:pPr>
      <w:r>
        <w:rPr>
          <w:rFonts w:hint="eastAsia" w:ascii="仿宋" w:hAnsi="仿宋" w:eastAsia="仿宋" w:cs="仿宋"/>
          <w:b/>
          <w:bCs/>
          <w:color w:val="000000"/>
          <w:kern w:val="0"/>
          <w:szCs w:val="21"/>
        </w:rPr>
        <w:t xml:space="preserve">1.响应人须对本项目所有标的物进行整体响应，任何只对其中一部分内容进行的响应都被视为无效响应。 </w:t>
      </w:r>
    </w:p>
    <w:p w14:paraId="68CCFDE1">
      <w:pPr>
        <w:widowControl/>
        <w:jc w:val="left"/>
        <w:rPr>
          <w:rFonts w:ascii="仿宋" w:hAnsi="仿宋" w:eastAsia="仿宋" w:cs="仿宋"/>
          <w:b/>
          <w:bCs/>
          <w:color w:val="000000"/>
          <w:kern w:val="0"/>
          <w:szCs w:val="21"/>
        </w:rPr>
      </w:pPr>
      <w:r>
        <w:rPr>
          <w:rFonts w:hint="eastAsia" w:ascii="仿宋" w:hAnsi="仿宋" w:eastAsia="仿宋" w:cs="仿宋"/>
          <w:b/>
          <w:bCs/>
          <w:color w:val="000000"/>
          <w:kern w:val="0"/>
          <w:szCs w:val="21"/>
        </w:rPr>
        <w:t xml:space="preserve">2.《用户需求书》中标注有“★”号的条款为不可负偏离条款，响应人要特别加以注意，必须对此作出一一响应。任一项未响应或不满足要求的，将导致响应无效。 </w:t>
      </w:r>
    </w:p>
    <w:p w14:paraId="1B347D5A">
      <w:pPr>
        <w:widowControl/>
        <w:jc w:val="left"/>
        <w:rPr>
          <w:rFonts w:ascii="仿宋" w:hAnsi="仿宋" w:eastAsia="仿宋" w:cs="仿宋"/>
          <w:b/>
          <w:bCs/>
          <w:color w:val="000000"/>
          <w:kern w:val="0"/>
          <w:szCs w:val="21"/>
        </w:rPr>
      </w:pPr>
      <w:r>
        <w:rPr>
          <w:rFonts w:hint="eastAsia" w:ascii="仿宋" w:hAnsi="仿宋" w:eastAsia="仿宋" w:cs="仿宋"/>
          <w:b/>
          <w:bCs/>
          <w:color w:val="000000"/>
          <w:kern w:val="0"/>
          <w:szCs w:val="21"/>
        </w:rPr>
        <w:t>3.《用户需求书》中标注有“▲”号的条款为重要条款要求，如不满足将导致严重扣分，但不作为无效响应处理。</w:t>
      </w:r>
    </w:p>
    <w:p w14:paraId="47B9ACA7">
      <w:pPr>
        <w:widowControl/>
        <w:jc w:val="left"/>
        <w:rPr>
          <w:rFonts w:ascii="仿宋" w:hAnsi="仿宋" w:eastAsia="仿宋" w:cs="仿宋"/>
          <w:b/>
          <w:bCs/>
          <w:color w:val="000000"/>
          <w:szCs w:val="21"/>
        </w:rPr>
      </w:pPr>
      <w:r>
        <w:rPr>
          <w:rFonts w:hint="eastAsia" w:ascii="仿宋" w:hAnsi="仿宋" w:eastAsia="仿宋" w:cs="仿宋"/>
          <w:b/>
          <w:bCs/>
          <w:color w:val="000000"/>
          <w:kern w:val="0"/>
          <w:szCs w:val="21"/>
        </w:rPr>
        <w:t>4.响应人在响应详细内容中必须列出具体数值或作出具体承诺。如果响应人只注明“正偏离”或“无偏离”，将可能被视为“负偏离”，从而可能导致严重影响评分结果。</w:t>
      </w:r>
    </w:p>
    <w:p w14:paraId="39215D08">
      <w:pPr>
        <w:pStyle w:val="31"/>
        <w:ind w:firstLine="0" w:firstLineChars="0"/>
        <w:rPr>
          <w:rFonts w:ascii="仿宋" w:hAnsi="仿宋" w:eastAsia="仿宋" w:cs="仿宋"/>
          <w:color w:val="000000" w:themeColor="text1"/>
          <w14:textFill>
            <w14:solidFill>
              <w14:schemeClr w14:val="tx1"/>
            </w14:solidFill>
          </w14:textFill>
        </w:rPr>
      </w:pPr>
    </w:p>
    <w:p w14:paraId="4FFAD7FE">
      <w:pPr>
        <w:pStyle w:val="12"/>
        <w:numPr>
          <w:ilvl w:val="0"/>
          <w:numId w:val="3"/>
        </w:numPr>
        <w:tabs>
          <w:tab w:val="left" w:pos="420"/>
          <w:tab w:val="left" w:pos="540"/>
        </w:tabs>
        <w:adjustRightInd w:val="0"/>
        <w:snapToGrid w:val="0"/>
        <w:spacing w:line="360" w:lineRule="auto"/>
        <w:ind w:left="0" w:firstLine="482"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项目概述：</w:t>
      </w:r>
    </w:p>
    <w:p w14:paraId="653D0E2D">
      <w:pPr>
        <w:spacing w:line="360" w:lineRule="auto"/>
        <w:ind w:firstLine="480" w:firstLineChars="200"/>
        <w:rPr>
          <w:rFonts w:ascii="仿宋" w:hAnsi="仿宋" w:eastAsia="仿宋" w:cs="仿宋"/>
        </w:rPr>
      </w:pPr>
      <w:r>
        <w:rPr>
          <w:rFonts w:hint="eastAsia" w:ascii="仿宋" w:hAnsi="仿宋" w:eastAsia="仿宋" w:cs="仿宋"/>
        </w:rPr>
        <w:t>中山大学孙逸仙纪念医院短信通知应用及数据平台，通过构建集短信群发、通讯录导入和编辑、短信账号分级、短信发送记录查询、接口发送短信等平台进行短信发送业务，以“平台+应用+服务”的多维模式为中山大学孙逸仙纪念医院信息服务项目建立起方便、快捷、畅通的信息化管理和服务运营平台，全面提升我院的信息应用能力与服务管理水平，实现中山大学孙逸仙纪念医院信息发送所需的重要业务场景和相关数据的统一管理。</w:t>
      </w:r>
    </w:p>
    <w:p w14:paraId="7255CB8E">
      <w:pPr>
        <w:pStyle w:val="12"/>
        <w:numPr>
          <w:ilvl w:val="0"/>
          <w:numId w:val="3"/>
        </w:numPr>
        <w:tabs>
          <w:tab w:val="left" w:pos="420"/>
          <w:tab w:val="left" w:pos="540"/>
        </w:tabs>
        <w:adjustRightInd w:val="0"/>
        <w:snapToGrid w:val="0"/>
        <w:spacing w:line="360" w:lineRule="auto"/>
        <w:ind w:left="0" w:firstLine="482" w:firstLineChars="200"/>
        <w:rPr>
          <w:rFonts w:ascii="仿宋" w:hAnsi="仿宋" w:eastAsia="仿宋" w:cs="仿宋"/>
          <w:b/>
          <w:szCs w:val="24"/>
        </w:rPr>
      </w:pPr>
      <w:bookmarkStart w:id="17" w:name="_Toc385939529"/>
      <w:bookmarkStart w:id="18" w:name="_Toc417914519"/>
      <w:bookmarkStart w:id="19" w:name="_Toc385940875"/>
      <w:r>
        <w:rPr>
          <w:rFonts w:hint="eastAsia" w:ascii="仿宋" w:hAnsi="仿宋" w:eastAsia="仿宋" w:cs="仿宋"/>
          <w:b/>
          <w:szCs w:val="24"/>
        </w:rPr>
        <w:t>项目一览表:</w:t>
      </w:r>
      <w:r>
        <w:rPr>
          <w:rFonts w:hint="eastAsia" w:ascii="仿宋" w:hAnsi="仿宋" w:eastAsia="仿宋" w:cs="仿宋"/>
          <w:b/>
          <w:bCs/>
          <w:szCs w:val="24"/>
        </w:rPr>
        <w:t xml:space="preserve"> </w:t>
      </w:r>
    </w:p>
    <w:tbl>
      <w:tblPr>
        <w:tblStyle w:val="23"/>
        <w:tblW w:w="492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21"/>
        <w:gridCol w:w="1873"/>
        <w:gridCol w:w="1244"/>
        <w:gridCol w:w="3281"/>
      </w:tblGrid>
      <w:tr w14:paraId="1A688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107" w:type="dxa"/>
            <w:vAlign w:val="center"/>
          </w:tcPr>
          <w:p w14:paraId="606F0669">
            <w:pPr>
              <w:adjustRightInd w:val="0"/>
              <w:snapToGrid w:val="0"/>
              <w:jc w:val="center"/>
              <w:rPr>
                <w:rFonts w:ascii="仿宋" w:hAnsi="仿宋" w:eastAsia="仿宋" w:cs="仿宋"/>
                <w:b/>
                <w:bCs/>
              </w:rPr>
            </w:pPr>
            <w:r>
              <w:rPr>
                <w:rFonts w:hint="eastAsia" w:ascii="仿宋" w:hAnsi="仿宋" w:eastAsia="仿宋" w:cs="仿宋"/>
                <w:b/>
                <w:bCs/>
              </w:rPr>
              <w:t>采购内容</w:t>
            </w:r>
          </w:p>
        </w:tc>
        <w:tc>
          <w:tcPr>
            <w:tcW w:w="1702" w:type="dxa"/>
            <w:vAlign w:val="center"/>
          </w:tcPr>
          <w:p w14:paraId="1E55E5DB">
            <w:pPr>
              <w:adjustRightInd w:val="0"/>
              <w:snapToGrid w:val="0"/>
              <w:jc w:val="center"/>
              <w:rPr>
                <w:rFonts w:ascii="仿宋" w:hAnsi="仿宋" w:eastAsia="仿宋" w:cs="仿宋"/>
                <w:b/>
                <w:bCs/>
              </w:rPr>
            </w:pPr>
            <w:r>
              <w:rPr>
                <w:rFonts w:hint="eastAsia" w:ascii="仿宋" w:hAnsi="仿宋" w:eastAsia="仿宋" w:cs="仿宋"/>
                <w:b/>
                <w:bCs/>
                <w:highlight w:val="none"/>
              </w:rPr>
              <w:t>采购预算</w:t>
            </w:r>
          </w:p>
        </w:tc>
        <w:tc>
          <w:tcPr>
            <w:tcW w:w="1130" w:type="dxa"/>
            <w:vAlign w:val="center"/>
          </w:tcPr>
          <w:p w14:paraId="605FB1C3">
            <w:pPr>
              <w:adjustRightInd w:val="0"/>
              <w:snapToGrid w:val="0"/>
              <w:jc w:val="center"/>
              <w:rPr>
                <w:rFonts w:ascii="仿宋" w:hAnsi="仿宋" w:eastAsia="仿宋" w:cs="仿宋"/>
                <w:b/>
                <w:bCs/>
              </w:rPr>
            </w:pPr>
            <w:r>
              <w:rPr>
                <w:rFonts w:hint="eastAsia" w:ascii="仿宋" w:hAnsi="仿宋" w:eastAsia="仿宋" w:cs="仿宋"/>
                <w:b/>
                <w:bCs/>
              </w:rPr>
              <w:t>单价</w:t>
            </w:r>
          </w:p>
        </w:tc>
        <w:tc>
          <w:tcPr>
            <w:tcW w:w="2980" w:type="dxa"/>
            <w:vAlign w:val="center"/>
          </w:tcPr>
          <w:p w14:paraId="52337050">
            <w:pPr>
              <w:adjustRightInd w:val="0"/>
              <w:snapToGrid w:val="0"/>
              <w:jc w:val="center"/>
              <w:rPr>
                <w:rFonts w:ascii="仿宋" w:hAnsi="仿宋" w:eastAsia="仿宋" w:cs="仿宋"/>
                <w:b/>
                <w:bCs/>
              </w:rPr>
            </w:pPr>
            <w:r>
              <w:rPr>
                <w:rFonts w:hint="eastAsia" w:ascii="仿宋" w:hAnsi="仿宋" w:eastAsia="仿宋" w:cs="仿宋"/>
                <w:b/>
              </w:rPr>
              <w:t>服务期</w:t>
            </w:r>
          </w:p>
        </w:tc>
      </w:tr>
      <w:tr w14:paraId="2D8C1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107" w:type="dxa"/>
            <w:vAlign w:val="center"/>
          </w:tcPr>
          <w:p w14:paraId="37AFF638">
            <w:pPr>
              <w:adjustRightInd w:val="0"/>
              <w:snapToGrid w:val="0"/>
              <w:jc w:val="center"/>
              <w:rPr>
                <w:rFonts w:ascii="仿宋" w:hAnsi="仿宋" w:eastAsia="仿宋" w:cs="仿宋"/>
                <w:bCs/>
              </w:rPr>
            </w:pPr>
            <w:r>
              <w:rPr>
                <w:rFonts w:hint="eastAsia" w:ascii="仿宋" w:hAnsi="仿宋" w:eastAsia="仿宋" w:cs="仿宋"/>
              </w:rPr>
              <w:t>中山大学孙逸仙纪念医院2026-2028年度短信通知应用及数据平台项目</w:t>
            </w:r>
          </w:p>
        </w:tc>
        <w:tc>
          <w:tcPr>
            <w:tcW w:w="1702" w:type="dxa"/>
            <w:vAlign w:val="center"/>
          </w:tcPr>
          <w:p w14:paraId="74859703">
            <w:pPr>
              <w:adjustRightInd w:val="0"/>
              <w:snapToGrid w:val="0"/>
              <w:jc w:val="center"/>
              <w:rPr>
                <w:rFonts w:ascii="仿宋" w:hAnsi="仿宋" w:eastAsia="仿宋" w:cs="仿宋"/>
                <w:bCs/>
                <w:color w:val="FF0000"/>
              </w:rPr>
            </w:pPr>
            <w:r>
              <w:rPr>
                <w:rFonts w:ascii="仿宋" w:hAnsi="仿宋" w:eastAsia="仿宋" w:cs="仿宋"/>
              </w:rPr>
              <w:t>56万元</w:t>
            </w:r>
          </w:p>
        </w:tc>
        <w:tc>
          <w:tcPr>
            <w:tcW w:w="1130" w:type="dxa"/>
            <w:vAlign w:val="center"/>
          </w:tcPr>
          <w:p w14:paraId="43FF31AB">
            <w:pPr>
              <w:adjustRightInd w:val="0"/>
              <w:snapToGrid w:val="0"/>
              <w:jc w:val="center"/>
              <w:rPr>
                <w:rFonts w:ascii="仿宋" w:hAnsi="仿宋" w:eastAsia="仿宋" w:cs="仿宋"/>
                <w:bCs/>
              </w:rPr>
            </w:pPr>
            <w:r>
              <w:rPr>
                <w:rFonts w:hint="eastAsia" w:ascii="仿宋" w:hAnsi="仿宋" w:eastAsia="仿宋" w:cs="仿宋"/>
              </w:rPr>
              <w:t>每条短信费用小于</w:t>
            </w:r>
            <w:r>
              <w:rPr>
                <w:rFonts w:ascii="仿宋" w:hAnsi="仿宋" w:eastAsia="仿宋" w:cs="仿宋"/>
              </w:rPr>
              <w:t>0.0</w:t>
            </w:r>
            <w:r>
              <w:rPr>
                <w:rFonts w:hint="eastAsia" w:ascii="仿宋" w:hAnsi="仿宋" w:eastAsia="仿宋" w:cs="仿宋"/>
              </w:rPr>
              <w:t>5元</w:t>
            </w:r>
          </w:p>
        </w:tc>
        <w:tc>
          <w:tcPr>
            <w:tcW w:w="2980" w:type="dxa"/>
            <w:vAlign w:val="center"/>
          </w:tcPr>
          <w:p w14:paraId="30215666">
            <w:pPr>
              <w:widowControl/>
              <w:jc w:val="left"/>
              <w:rPr>
                <w:rFonts w:ascii="仿宋" w:hAnsi="仿宋" w:eastAsia="仿宋" w:cs="仿宋"/>
                <w:color w:val="000000"/>
                <w:kern w:val="0"/>
                <w:sz w:val="20"/>
                <w:szCs w:val="20"/>
                <w:highlight w:val="none"/>
                <w:lang w:bidi="ar"/>
              </w:rPr>
            </w:pPr>
            <w:r>
              <w:rPr>
                <w:rFonts w:hint="eastAsia" w:ascii="仿宋" w:hAnsi="仿宋" w:eastAsia="仿宋" w:cs="仿宋"/>
                <w:color w:val="000000"/>
                <w:kern w:val="0"/>
                <w:sz w:val="20"/>
                <w:szCs w:val="20"/>
                <w:highlight w:val="none"/>
                <w:lang w:bidi="ar"/>
              </w:rPr>
              <w:t>自</w:t>
            </w:r>
            <w:r>
              <w:rPr>
                <w:rFonts w:hint="eastAsia" w:ascii="仿宋" w:hAnsi="仿宋" w:eastAsia="仿宋" w:cs="仿宋"/>
                <w:color w:val="000000"/>
                <w:kern w:val="0"/>
                <w:sz w:val="20"/>
                <w:szCs w:val="20"/>
                <w:highlight w:val="none"/>
                <w:lang w:val="en-US" w:eastAsia="zh-CN" w:bidi="ar"/>
              </w:rPr>
              <w:t>平台开通</w:t>
            </w:r>
            <w:r>
              <w:rPr>
                <w:rFonts w:hint="eastAsia" w:ascii="仿宋" w:hAnsi="仿宋" w:eastAsia="仿宋" w:cs="仿宋"/>
                <w:color w:val="000000"/>
                <w:kern w:val="0"/>
                <w:sz w:val="20"/>
                <w:szCs w:val="20"/>
                <w:highlight w:val="none"/>
                <w:lang w:bidi="ar"/>
              </w:rPr>
              <w:t>之日起满三年或为采购</w:t>
            </w:r>
            <w:r>
              <w:rPr>
                <w:rFonts w:ascii="仿宋" w:hAnsi="仿宋" w:eastAsia="仿宋" w:cs="仿宋"/>
                <w:color w:val="000000"/>
                <w:kern w:val="0"/>
                <w:sz w:val="20"/>
                <w:szCs w:val="20"/>
                <w:highlight w:val="none"/>
                <w:lang w:bidi="ar"/>
              </w:rPr>
              <w:t xml:space="preserve"> </w:t>
            </w:r>
          </w:p>
          <w:p w14:paraId="09FC4267">
            <w:pPr>
              <w:adjustRightInd w:val="0"/>
              <w:snapToGrid w:val="0"/>
              <w:jc w:val="left"/>
              <w:rPr>
                <w:rFonts w:ascii="仿宋" w:hAnsi="仿宋" w:eastAsia="仿宋" w:cs="仿宋"/>
                <w:bCs/>
              </w:rPr>
            </w:pPr>
            <w:r>
              <w:rPr>
                <w:rFonts w:hint="eastAsia" w:ascii="仿宋" w:hAnsi="仿宋" w:eastAsia="仿宋" w:cs="仿宋"/>
                <w:color w:val="000000"/>
                <w:kern w:val="0"/>
                <w:sz w:val="20"/>
                <w:szCs w:val="20"/>
                <w:highlight w:val="none"/>
                <w:lang w:bidi="ar"/>
              </w:rPr>
              <w:t>人提供短信发送的数量金额达到</w:t>
            </w:r>
            <w:r>
              <w:rPr>
                <w:rFonts w:hint="eastAsia" w:ascii="仿宋" w:hAnsi="仿宋" w:eastAsia="仿宋" w:cs="仿宋"/>
                <w:color w:val="000000"/>
                <w:kern w:val="0"/>
                <w:sz w:val="20"/>
                <w:szCs w:val="20"/>
                <w:highlight w:val="none"/>
                <w:lang w:val="en-US" w:eastAsia="zh-CN" w:bidi="ar"/>
              </w:rPr>
              <w:t>56</w:t>
            </w:r>
            <w:r>
              <w:rPr>
                <w:rFonts w:ascii="仿宋" w:hAnsi="仿宋" w:eastAsia="仿宋" w:cs="仿宋"/>
                <w:color w:val="000000"/>
                <w:kern w:val="0"/>
                <w:sz w:val="20"/>
                <w:szCs w:val="20"/>
                <w:highlight w:val="none"/>
                <w:lang w:bidi="ar"/>
              </w:rPr>
              <w:t>万元</w:t>
            </w:r>
          </w:p>
        </w:tc>
      </w:tr>
    </w:tbl>
    <w:p w14:paraId="310C8C23">
      <w:pPr>
        <w:pStyle w:val="12"/>
        <w:numPr>
          <w:ilvl w:val="-1"/>
          <w:numId w:val="0"/>
        </w:numPr>
        <w:tabs>
          <w:tab w:val="left" w:pos="420"/>
          <w:tab w:val="left" w:pos="540"/>
        </w:tabs>
        <w:adjustRightInd w:val="0"/>
        <w:snapToGrid w:val="0"/>
        <w:spacing w:line="240" w:lineRule="auto"/>
        <w:ind w:left="0" w:firstLine="0" w:firstLineChars="0"/>
        <w:rPr>
          <w:rFonts w:ascii="仿宋" w:hAnsi="仿宋" w:eastAsia="仿宋" w:cs="仿宋"/>
          <w:b/>
          <w:szCs w:val="24"/>
        </w:rPr>
      </w:pPr>
    </w:p>
    <w:p w14:paraId="726E582C">
      <w:pPr>
        <w:pStyle w:val="12"/>
        <w:numPr>
          <w:ilvl w:val="0"/>
          <w:numId w:val="3"/>
        </w:numPr>
        <w:tabs>
          <w:tab w:val="left" w:pos="420"/>
          <w:tab w:val="left" w:pos="540"/>
        </w:tabs>
        <w:adjustRightInd w:val="0"/>
        <w:snapToGrid w:val="0"/>
        <w:spacing w:line="240" w:lineRule="auto"/>
        <w:ind w:left="0" w:firstLine="0" w:firstLineChars="0"/>
        <w:rPr>
          <w:rFonts w:ascii="仿宋" w:hAnsi="仿宋" w:eastAsia="仿宋" w:cs="仿宋"/>
          <w:b/>
          <w:szCs w:val="24"/>
        </w:rPr>
      </w:pPr>
      <w:r>
        <w:rPr>
          <w:rFonts w:hint="eastAsia" w:ascii="仿宋" w:hAnsi="仿宋" w:eastAsia="仿宋" w:cs="仿宋"/>
          <w:b/>
          <w:szCs w:val="24"/>
        </w:rPr>
        <w:t>项目</w:t>
      </w:r>
      <w:r>
        <w:rPr>
          <w:rFonts w:hint="eastAsia" w:ascii="仿宋" w:hAnsi="仿宋" w:eastAsia="仿宋" w:cs="仿宋"/>
          <w:b/>
          <w:szCs w:val="24"/>
          <w:lang w:val="en-US" w:eastAsia="zh-CN"/>
        </w:rPr>
        <w:t>具体</w:t>
      </w:r>
      <w:r>
        <w:rPr>
          <w:rFonts w:hint="eastAsia" w:ascii="仿宋" w:hAnsi="仿宋" w:eastAsia="仿宋" w:cs="仿宋"/>
          <w:b/>
          <w:szCs w:val="24"/>
        </w:rPr>
        <w:t>要求</w:t>
      </w:r>
    </w:p>
    <w:p w14:paraId="0E39858D">
      <w:pPr>
        <w:numPr>
          <w:ilvl w:val="0"/>
          <w:numId w:val="4"/>
        </w:numPr>
        <w:spacing w:line="360" w:lineRule="auto"/>
        <w:ind w:left="0" w:firstLine="0"/>
        <w:rPr>
          <w:rFonts w:ascii="仿宋" w:hAnsi="仿宋" w:eastAsia="仿宋" w:cs="仿宋"/>
          <w:b/>
          <w:bCs/>
        </w:rPr>
      </w:pPr>
      <w:r>
        <w:rPr>
          <w:rFonts w:hint="eastAsia" w:ascii="仿宋" w:hAnsi="仿宋" w:eastAsia="仿宋" w:cs="仿宋"/>
          <w:b/>
          <w:bCs/>
        </w:rPr>
        <w:t>要求符合国家相关法律法规及行业相关标准。</w:t>
      </w:r>
    </w:p>
    <w:p w14:paraId="4FC5258C">
      <w:pPr>
        <w:numPr>
          <w:ilvl w:val="0"/>
          <w:numId w:val="4"/>
        </w:numPr>
        <w:spacing w:line="360" w:lineRule="auto"/>
        <w:ind w:left="0" w:firstLine="0"/>
        <w:rPr>
          <w:rFonts w:ascii="仿宋" w:hAnsi="仿宋" w:eastAsia="仿宋" w:cs="仿宋"/>
          <w:b/>
          <w:bCs/>
        </w:rPr>
      </w:pPr>
      <w:r>
        <w:rPr>
          <w:rFonts w:hint="eastAsia" w:ascii="仿宋" w:hAnsi="仿宋" w:eastAsia="仿宋" w:cs="仿宋"/>
          <w:b/>
          <w:bCs/>
          <w:lang w:val="en-US" w:eastAsia="zh-CN"/>
        </w:rPr>
        <w:t>技术</w:t>
      </w:r>
      <w:r>
        <w:rPr>
          <w:rFonts w:hint="eastAsia" w:ascii="仿宋" w:hAnsi="仿宋" w:eastAsia="仿宋" w:cs="仿宋"/>
          <w:b/>
          <w:bCs/>
        </w:rPr>
        <w:t>要求：</w:t>
      </w:r>
    </w:p>
    <w:p w14:paraId="593E55F5">
      <w:pPr>
        <w:numPr>
          <w:ilvl w:val="2"/>
          <w:numId w:val="5"/>
        </w:numPr>
        <w:spacing w:line="360" w:lineRule="auto"/>
        <w:ind w:left="0" w:firstLine="0"/>
        <w:rPr>
          <w:rFonts w:ascii="仿宋" w:hAnsi="仿宋" w:eastAsia="仿宋" w:cs="仿宋"/>
          <w:b/>
          <w:bCs/>
        </w:rPr>
      </w:pPr>
      <w:r>
        <w:rPr>
          <w:rFonts w:hint="eastAsia" w:ascii="仿宋" w:hAnsi="仿宋" w:eastAsia="仿宋" w:cs="仿宋"/>
          <w:b/>
          <w:bCs/>
        </w:rPr>
        <w:t>★项目基本要求</w:t>
      </w:r>
    </w:p>
    <w:p w14:paraId="477479A3">
      <w:pPr>
        <w:spacing w:line="240" w:lineRule="auto"/>
        <w:ind w:left="0"/>
        <w:rPr>
          <w:rFonts w:ascii="仿宋" w:hAnsi="仿宋" w:eastAsia="仿宋" w:cs="仿宋"/>
        </w:rPr>
      </w:pPr>
      <w:r>
        <w:rPr>
          <w:rFonts w:hint="eastAsia" w:ascii="仿宋" w:hAnsi="仿宋" w:eastAsia="仿宋" w:cs="仿宋"/>
        </w:rPr>
        <w:t>为采购人提供稳定的、能向</w:t>
      </w:r>
      <w:r>
        <w:rPr>
          <w:rFonts w:hint="eastAsia" w:ascii="仿宋" w:hAnsi="仿宋" w:eastAsia="仿宋" w:cs="仿宋"/>
          <w:highlight w:val="none"/>
        </w:rPr>
        <w:t>全网</w:t>
      </w:r>
      <w:r>
        <w:rPr>
          <w:rFonts w:hint="eastAsia" w:ascii="仿宋" w:hAnsi="仿宋" w:eastAsia="仿宋" w:cs="仿宋"/>
        </w:rPr>
        <w:t>手机用户发送短信的通道，提供</w:t>
      </w:r>
      <w:r>
        <w:rPr>
          <w:rFonts w:hint="eastAsia" w:ascii="仿宋" w:hAnsi="仿宋" w:eastAsia="仿宋" w:cs="仿宋"/>
          <w:highlight w:val="none"/>
        </w:rPr>
        <w:t>固定</w:t>
      </w:r>
      <w:r>
        <w:rPr>
          <w:rFonts w:hint="eastAsia" w:ascii="仿宋" w:hAnsi="仿宋" w:eastAsia="仿宋" w:cs="仿宋"/>
        </w:rPr>
        <w:t>短信发送号码的短信收发服务，以保证短信的稳定和不间断。短信</w:t>
      </w:r>
      <w:r>
        <w:rPr>
          <w:rFonts w:hint="eastAsia" w:ascii="仿宋" w:hAnsi="仿宋" w:eastAsia="仿宋" w:cs="仿宋"/>
          <w:highlight w:val="none"/>
        </w:rPr>
        <w:t>通道</w:t>
      </w:r>
      <w:r>
        <w:rPr>
          <w:rFonts w:hint="eastAsia" w:ascii="仿宋" w:hAnsi="仿宋" w:eastAsia="仿宋" w:cs="仿宋"/>
        </w:rPr>
        <w:t>的申请和使用所产生的费用统一由响应人承担，采购人不再另行支付</w:t>
      </w:r>
      <w:r>
        <w:rPr>
          <w:rFonts w:hint="eastAsia" w:ascii="仿宋" w:hAnsi="仿宋" w:eastAsia="仿宋" w:cs="仿宋"/>
          <w:highlight w:val="none"/>
        </w:rPr>
        <w:t>。</w:t>
      </w:r>
    </w:p>
    <w:p w14:paraId="5A6B2FB0">
      <w:pPr>
        <w:spacing w:line="360" w:lineRule="auto"/>
        <w:rPr>
          <w:rFonts w:ascii="仿宋" w:hAnsi="仿宋" w:eastAsia="仿宋" w:cs="仿宋"/>
        </w:rPr>
      </w:pPr>
      <w:r>
        <w:rPr>
          <w:rFonts w:hint="eastAsia" w:ascii="仿宋" w:hAnsi="仿宋" w:eastAsia="仿宋" w:cs="仿宋"/>
          <w:b/>
          <w:bCs/>
        </w:rPr>
        <w:t>2.2.功能要求</w:t>
      </w:r>
    </w:p>
    <w:p w14:paraId="24081C89">
      <w:pPr>
        <w:numPr>
          <w:ilvl w:val="-1"/>
          <w:numId w:val="0"/>
        </w:numPr>
        <w:spacing w:line="240" w:lineRule="auto"/>
        <w:ind w:left="0" w:firstLine="0"/>
        <w:rPr>
          <w:rFonts w:hint="eastAsia" w:ascii="仿宋" w:hAnsi="仿宋" w:eastAsia="仿宋" w:cs="仿宋"/>
        </w:rPr>
      </w:pPr>
      <w:r>
        <w:rPr>
          <w:rFonts w:hint="eastAsia" w:ascii="仿宋" w:hAnsi="仿宋" w:eastAsia="仿宋" w:cs="仿宋"/>
          <w:lang w:val="en-US" w:eastAsia="zh-CN"/>
        </w:rPr>
        <w:t>2.2.</w:t>
      </w:r>
      <w:r>
        <w:rPr>
          <w:rFonts w:hint="eastAsia" w:ascii="仿宋" w:hAnsi="仿宋" w:eastAsia="仿宋" w:cs="仿宋"/>
        </w:rPr>
        <w:t>1.平台核心发送能力</w:t>
      </w:r>
    </w:p>
    <w:p w14:paraId="7B2C26CF">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w:t>
      </w:r>
      <w:r>
        <w:rPr>
          <w:rFonts w:hint="eastAsia" w:ascii="仿宋" w:hAnsi="仿宋" w:eastAsia="仿宋" w:cs="仿宋"/>
        </w:rPr>
        <w:t>网页端发送：提供网页平台，支持编辑、单条/群发、立即/预约发送短信。支持长达500字的长短信，并以单条形式在接收方手机完整显示。</w:t>
      </w:r>
    </w:p>
    <w:p w14:paraId="1978B55A">
      <w:pPr>
        <w:numPr>
          <w:ilvl w:val="-1"/>
          <w:numId w:val="0"/>
        </w:numPr>
        <w:spacing w:line="360" w:lineRule="auto"/>
        <w:ind w:left="420" w:firstLine="0"/>
        <w:rPr>
          <w:rFonts w:hint="eastAsia" w:ascii="仿宋" w:hAnsi="仿宋" w:eastAsia="仿宋" w:cs="仿宋"/>
        </w:rPr>
      </w:pPr>
    </w:p>
    <w:p w14:paraId="4527A55D">
      <w:pPr>
        <w:numPr>
          <w:ilvl w:val="-1"/>
          <w:numId w:val="0"/>
        </w:numPr>
        <w:spacing w:line="360" w:lineRule="auto"/>
        <w:ind w:left="420" w:firstLine="0"/>
        <w:rPr>
          <w:rFonts w:hint="eastAsia" w:ascii="仿宋" w:hAnsi="仿宋" w:eastAsia="仿宋" w:cs="仿宋"/>
        </w:rPr>
      </w:pPr>
    </w:p>
    <w:p w14:paraId="2C6C0D00">
      <w:pPr>
        <w:numPr>
          <w:ilvl w:val="-1"/>
          <w:numId w:val="0"/>
        </w:numPr>
        <w:spacing w:line="360" w:lineRule="auto"/>
        <w:ind w:left="0" w:firstLine="0"/>
        <w:rPr>
          <w:rFonts w:hint="eastAsia" w:ascii="仿宋" w:hAnsi="仿宋" w:eastAsia="仿宋" w:cs="仿宋"/>
        </w:rPr>
      </w:pPr>
      <w:r>
        <w:rPr>
          <w:rFonts w:hint="eastAsia" w:ascii="仿宋" w:hAnsi="仿宋" w:eastAsia="仿宋" w:cs="仿宋"/>
          <w:b/>
          <w:bCs/>
          <w:color w:val="000000"/>
          <w:kern w:val="0"/>
          <w:szCs w:val="21"/>
        </w:rPr>
        <w:t>▲</w:t>
      </w: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w:t>
      </w:r>
      <w:r>
        <w:rPr>
          <w:rFonts w:hint="eastAsia" w:ascii="仿宋" w:hAnsi="仿宋" w:eastAsia="仿宋" w:cs="仿宋"/>
        </w:rPr>
        <w:t>接口集成：提供标准HTTP(S)接口，支持业务系统调用以实现短信发送、状态回执获取、上行接收及模板审核管理。供应商需配备技术团队支持全程对接。</w:t>
      </w:r>
    </w:p>
    <w:p w14:paraId="37D84B69">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3</w:t>
      </w:r>
      <w:r>
        <w:rPr>
          <w:rFonts w:hint="eastAsia" w:ascii="仿宋" w:hAnsi="仿宋" w:eastAsia="仿宋" w:cs="仿宋"/>
          <w:lang w:eastAsia="zh-CN"/>
        </w:rPr>
        <w:t>）</w:t>
      </w:r>
      <w:r>
        <w:rPr>
          <w:rFonts w:hint="eastAsia" w:ascii="仿宋" w:hAnsi="仿宋" w:eastAsia="仿宋" w:cs="仿宋"/>
        </w:rPr>
        <w:t>多账号与权限：支持创建多级子账号、分配权限，并允许子账号并发登录操作。</w:t>
      </w:r>
    </w:p>
    <w:p w14:paraId="002629F7">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4</w:t>
      </w:r>
      <w:r>
        <w:rPr>
          <w:rFonts w:hint="eastAsia" w:ascii="仿宋" w:hAnsi="仿宋" w:eastAsia="仿宋" w:cs="仿宋"/>
          <w:lang w:eastAsia="zh-CN"/>
        </w:rPr>
        <w:t>）</w:t>
      </w:r>
      <w:r>
        <w:rPr>
          <w:rFonts w:hint="eastAsia" w:ascii="仿宋" w:hAnsi="仿宋" w:eastAsia="仿宋" w:cs="仿宋"/>
        </w:rPr>
        <w:t>通道保障机制：平台需支持多通道动态负载均衡与热拔插切换，确保高并发处理能力与系统容灾灵活性。</w:t>
      </w:r>
    </w:p>
    <w:p w14:paraId="1EA6EEF7">
      <w:pPr>
        <w:numPr>
          <w:ilvl w:val="-1"/>
          <w:numId w:val="0"/>
        </w:numPr>
        <w:spacing w:line="360" w:lineRule="auto"/>
        <w:ind w:left="0" w:firstLine="0"/>
        <w:rPr>
          <w:rFonts w:hint="eastAsia" w:ascii="仿宋" w:hAnsi="仿宋" w:eastAsia="仿宋" w:cs="仿宋"/>
        </w:rPr>
      </w:pPr>
      <w:r>
        <w:rPr>
          <w:rFonts w:hint="eastAsia" w:ascii="仿宋" w:hAnsi="仿宋" w:eastAsia="仿宋" w:cs="仿宋"/>
          <w:b/>
          <w:bCs/>
          <w:color w:val="000000"/>
          <w:kern w:val="0"/>
          <w:szCs w:val="21"/>
        </w:rPr>
        <w:t>▲</w:t>
      </w:r>
      <w:r>
        <w:rPr>
          <w:rFonts w:hint="eastAsia" w:ascii="仿宋" w:hAnsi="仿宋" w:eastAsia="仿宋" w:cs="仿宋"/>
          <w:lang w:val="en-US" w:eastAsia="zh-CN"/>
        </w:rPr>
        <w:t>2.2.</w:t>
      </w:r>
      <w:r>
        <w:rPr>
          <w:rFonts w:hint="eastAsia" w:ascii="仿宋" w:hAnsi="仿宋" w:eastAsia="仿宋" w:cs="仿宋"/>
        </w:rPr>
        <w:t>2.平台运营管理功能</w:t>
      </w:r>
    </w:p>
    <w:p w14:paraId="370A1D7A">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w:t>
      </w:r>
      <w:r>
        <w:rPr>
          <w:rFonts w:hint="eastAsia" w:ascii="仿宋" w:hAnsi="仿宋" w:eastAsia="仿宋" w:cs="仿宋"/>
        </w:rPr>
        <w:t>账户与业务管理：支持管理员创建、管理下级账号（含密码修改），并对员工信息进行多条件查询与列表展示。</w:t>
      </w:r>
    </w:p>
    <w:p w14:paraId="5C5B3FDF">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w:t>
      </w:r>
      <w:r>
        <w:rPr>
          <w:rFonts w:hint="eastAsia" w:ascii="仿宋" w:hAnsi="仿宋" w:eastAsia="仿宋" w:cs="仿宋"/>
        </w:rPr>
        <w:t>订单与资源管理：提供对短信、流量、话费订单及退单的统一查询与导出功能。</w:t>
      </w:r>
    </w:p>
    <w:p w14:paraId="7B99363F">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3</w:t>
      </w:r>
      <w:r>
        <w:rPr>
          <w:rFonts w:hint="eastAsia" w:ascii="仿宋" w:hAnsi="仿宋" w:eastAsia="仿宋" w:cs="仿宋"/>
          <w:lang w:eastAsia="zh-CN"/>
        </w:rPr>
        <w:t>）</w:t>
      </w:r>
      <w:r>
        <w:rPr>
          <w:rFonts w:hint="eastAsia" w:ascii="仿宋" w:hAnsi="仿宋" w:eastAsia="仿宋" w:cs="仿宋"/>
        </w:rPr>
        <w:t>发送记录与设置：平台需包含发送记录、定时任务、回复记录、日报表、返点记录等查询功能，并提供联系人、常用语、黑名单管理设置。</w:t>
      </w:r>
    </w:p>
    <w:p w14:paraId="50EE6E83">
      <w:pPr>
        <w:numPr>
          <w:ilvl w:val="-1"/>
          <w:numId w:val="0"/>
        </w:numPr>
        <w:spacing w:line="360" w:lineRule="auto"/>
        <w:ind w:left="0" w:firstLine="0"/>
        <w:rPr>
          <w:rFonts w:hint="eastAsia" w:ascii="仿宋" w:hAnsi="仿宋" w:eastAsia="仿宋" w:cs="仿宋"/>
        </w:rPr>
      </w:pPr>
      <w:r>
        <w:rPr>
          <w:rFonts w:hint="eastAsia" w:ascii="仿宋" w:hAnsi="仿宋" w:eastAsia="仿宋" w:cs="仿宋"/>
          <w:b/>
          <w:bCs/>
          <w:color w:val="000000"/>
          <w:kern w:val="0"/>
          <w:szCs w:val="21"/>
        </w:rPr>
        <w:t>▲</w:t>
      </w:r>
      <w:r>
        <w:rPr>
          <w:rFonts w:hint="eastAsia" w:ascii="仿宋" w:hAnsi="仿宋" w:eastAsia="仿宋" w:cs="仿宋"/>
          <w:lang w:val="en-US" w:eastAsia="zh-CN"/>
        </w:rPr>
        <w:t>2.2.</w:t>
      </w:r>
      <w:r>
        <w:rPr>
          <w:rFonts w:hint="eastAsia" w:ascii="仿宋" w:hAnsi="仿宋" w:eastAsia="仿宋" w:cs="仿宋"/>
        </w:rPr>
        <w:t>3.H5短信与互动内容</w:t>
      </w:r>
    </w:p>
    <w:p w14:paraId="25478BC8">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w:t>
      </w:r>
      <w:r>
        <w:rPr>
          <w:rFonts w:hint="eastAsia" w:ascii="仿宋" w:hAnsi="仿宋" w:eastAsia="仿宋" w:cs="仿宋"/>
        </w:rPr>
        <w:t>H5编辑与发送：提供可视化H5编辑工具，可快速创建自适应手机页面的互动内容（如问卷、宣传页），并支持通过短信直接下发。</w:t>
      </w:r>
    </w:p>
    <w:p w14:paraId="4D837C84">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w:t>
      </w:r>
      <w:r>
        <w:rPr>
          <w:rFonts w:hint="eastAsia" w:ascii="仿宋" w:hAnsi="仿宋" w:eastAsia="仿宋" w:cs="仿宋"/>
        </w:rPr>
        <w:t>活动模板与创建：提供不少于6类行业模板，支持通过模板创建活动，可添加图文、音乐，设置规则页、排行榜等不少于10种页面类型，并进行基础、素材等多项设置。</w:t>
      </w:r>
    </w:p>
    <w:p w14:paraId="56019950">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3</w:t>
      </w:r>
      <w:r>
        <w:rPr>
          <w:rFonts w:hint="eastAsia" w:ascii="仿宋" w:hAnsi="仿宋" w:eastAsia="仿宋" w:cs="仿宋"/>
          <w:lang w:eastAsia="zh-CN"/>
        </w:rPr>
        <w:t>）</w:t>
      </w:r>
      <w:r>
        <w:rPr>
          <w:rFonts w:hint="eastAsia" w:ascii="仿宋" w:hAnsi="仿宋" w:eastAsia="仿宋" w:cs="仿宋"/>
        </w:rPr>
        <w:t>制作中心：提供活动管理中心，以图文展示各项活动，并支持活动名称、状态、预览、数据查看等不少于6项操作功能。</w:t>
      </w:r>
    </w:p>
    <w:p w14:paraId="235B8509">
      <w:pPr>
        <w:numPr>
          <w:ilvl w:val="-1"/>
          <w:numId w:val="0"/>
        </w:numPr>
        <w:spacing w:line="360" w:lineRule="auto"/>
        <w:ind w:left="0" w:firstLine="0"/>
        <w:rPr>
          <w:rFonts w:hint="eastAsia" w:ascii="仿宋" w:hAnsi="仿宋" w:eastAsia="仿宋" w:cs="仿宋"/>
        </w:rPr>
      </w:pPr>
      <w:r>
        <w:rPr>
          <w:rFonts w:hint="eastAsia" w:ascii="仿宋" w:hAnsi="仿宋" w:eastAsia="仿宋" w:cs="仿宋"/>
          <w:lang w:val="en-US" w:eastAsia="zh-CN"/>
        </w:rPr>
        <w:t>2.2.</w:t>
      </w:r>
      <w:r>
        <w:rPr>
          <w:rFonts w:hint="eastAsia" w:ascii="仿宋" w:hAnsi="仿宋" w:eastAsia="仿宋" w:cs="仿宋"/>
        </w:rPr>
        <w:t>4.短链管理</w:t>
      </w:r>
    </w:p>
    <w:p w14:paraId="00BB3328">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w:t>
      </w:r>
      <w:r>
        <w:rPr>
          <w:rFonts w:hint="eastAsia" w:ascii="仿宋" w:hAnsi="仿宋" w:eastAsia="仿宋" w:cs="仿宋"/>
        </w:rPr>
        <w:t>平台需支持将长链接转换为短链，具备短链生成、报备、任务管理及访问详情跟踪功能。在短信编辑界面可直接生成并插入短链，并在发送记录中查询每个短链的接收号码点击情况。</w:t>
      </w:r>
    </w:p>
    <w:p w14:paraId="070ADA60">
      <w:pPr>
        <w:numPr>
          <w:ilvl w:val="-1"/>
          <w:numId w:val="0"/>
        </w:numPr>
        <w:spacing w:line="360" w:lineRule="auto"/>
        <w:ind w:left="0" w:firstLine="0"/>
        <w:rPr>
          <w:rFonts w:hint="eastAsia" w:ascii="仿宋" w:hAnsi="仿宋" w:eastAsia="仿宋" w:cs="仿宋"/>
        </w:rPr>
      </w:pPr>
      <w:r>
        <w:rPr>
          <w:rFonts w:hint="eastAsia" w:ascii="仿宋" w:hAnsi="仿宋" w:eastAsia="仿宋" w:cs="仿宋"/>
          <w:b/>
          <w:bCs/>
          <w:color w:val="000000"/>
          <w:kern w:val="0"/>
          <w:szCs w:val="21"/>
        </w:rPr>
        <w:t>▲</w:t>
      </w:r>
      <w:r>
        <w:rPr>
          <w:rFonts w:hint="eastAsia" w:ascii="仿宋" w:hAnsi="仿宋" w:eastAsia="仿宋" w:cs="仿宋"/>
          <w:lang w:val="en-US" w:eastAsia="zh-CN"/>
        </w:rPr>
        <w:t>2.2.</w:t>
      </w:r>
      <w:r>
        <w:rPr>
          <w:rFonts w:hint="eastAsia" w:ascii="仿宋" w:hAnsi="仿宋" w:eastAsia="仿宋" w:cs="仿宋"/>
        </w:rPr>
        <w:t>5.大数据与智能发送</w:t>
      </w:r>
    </w:p>
    <w:p w14:paraId="1C79455D">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w:t>
      </w:r>
      <w:r>
        <w:rPr>
          <w:rFonts w:hint="eastAsia" w:ascii="仿宋" w:hAnsi="仿宋" w:eastAsia="仿宋" w:cs="仿宋"/>
        </w:rPr>
        <w:t>智能分析平台：平台需具备数据追溯、挖掘与分析能力，能监测活动并统计相关数据。</w:t>
      </w:r>
    </w:p>
    <w:p w14:paraId="4FB79C67">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w:t>
      </w:r>
      <w:r>
        <w:rPr>
          <w:rFonts w:hint="eastAsia" w:ascii="仿宋" w:hAnsi="仿宋" w:eastAsia="仿宋" w:cs="仿宋"/>
        </w:rPr>
        <w:t>功能板块：登录后主界面需至少包含发送任务、草稿箱、签名设置、部门管理、人员管理、平台设置等7个以上核心功能入口。</w:t>
      </w:r>
    </w:p>
    <w:p w14:paraId="046D0BD9">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3</w:t>
      </w:r>
      <w:r>
        <w:rPr>
          <w:rFonts w:hint="eastAsia" w:ascii="仿宋" w:hAnsi="仿宋" w:eastAsia="仿宋" w:cs="仿宋"/>
          <w:lang w:eastAsia="zh-CN"/>
        </w:rPr>
        <w:t>）</w:t>
      </w:r>
      <w:r>
        <w:rPr>
          <w:rFonts w:hint="eastAsia" w:ascii="仿宋" w:hAnsi="仿宋" w:eastAsia="仿宋" w:cs="仿宋"/>
        </w:rPr>
        <w:t>可视化区域投放：支持通过地图画圈或选择省市等不少于2种方式，直观圈定短信投放区域。</w:t>
      </w:r>
    </w:p>
    <w:p w14:paraId="1201C14E">
      <w:pPr>
        <w:numPr>
          <w:ilvl w:val="-1"/>
          <w:numId w:val="0"/>
        </w:numPr>
        <w:spacing w:line="360" w:lineRule="auto"/>
        <w:ind w:left="420" w:firstLine="0"/>
        <w:rPr>
          <w:rFonts w:hint="eastAsia" w:ascii="仿宋" w:hAnsi="仿宋" w:eastAsia="仿宋" w:cs="仿宋"/>
        </w:rPr>
      </w:pPr>
    </w:p>
    <w:p w14:paraId="0192BF43">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4</w:t>
      </w:r>
      <w:r>
        <w:rPr>
          <w:rFonts w:hint="eastAsia" w:ascii="仿宋" w:hAnsi="仿宋" w:eastAsia="仿宋" w:cs="仿宋"/>
          <w:lang w:eastAsia="zh-CN"/>
        </w:rPr>
        <w:t>）</w:t>
      </w:r>
      <w:r>
        <w:rPr>
          <w:rFonts w:hint="eastAsia" w:ascii="仿宋" w:hAnsi="仿宋" w:eastAsia="仿宋" w:cs="仿宋"/>
        </w:rPr>
        <w:t>个性化发送规则：支持自定义签名、发送时间/时段/频次、发送规则，以及上传白/黑名单等不少于8项个性化设置。</w:t>
      </w:r>
    </w:p>
    <w:p w14:paraId="6D230ECC">
      <w:pPr>
        <w:numPr>
          <w:ilvl w:val="-1"/>
          <w:numId w:val="0"/>
        </w:numPr>
        <w:spacing w:line="360" w:lineRule="auto"/>
        <w:ind w:left="0" w:firstLine="0"/>
        <w:rPr>
          <w:rFonts w:hint="eastAsia" w:ascii="仿宋" w:hAnsi="仿宋" w:eastAsia="仿宋" w:cs="仿宋"/>
        </w:rPr>
      </w:pPr>
      <w:r>
        <w:rPr>
          <w:rFonts w:hint="eastAsia" w:ascii="仿宋" w:hAnsi="仿宋" w:eastAsia="仿宋" w:cs="仿宋"/>
          <w:b/>
          <w:bCs/>
          <w:color w:val="000000"/>
          <w:kern w:val="0"/>
          <w:szCs w:val="21"/>
        </w:rPr>
        <w:t>▲</w:t>
      </w:r>
      <w:r>
        <w:rPr>
          <w:rFonts w:hint="eastAsia" w:ascii="仿宋" w:hAnsi="仿宋" w:eastAsia="仿宋" w:cs="仿宋"/>
          <w:lang w:val="en-US" w:eastAsia="zh-CN"/>
        </w:rPr>
        <w:t>2.2.</w:t>
      </w:r>
      <w:r>
        <w:rPr>
          <w:rFonts w:hint="eastAsia" w:ascii="仿宋" w:hAnsi="仿宋" w:eastAsia="仿宋" w:cs="仿宋"/>
        </w:rPr>
        <w:t>6. 统计报表</w:t>
      </w:r>
    </w:p>
    <w:p w14:paraId="745A143A">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w:t>
      </w:r>
      <w:r>
        <w:rPr>
          <w:rFonts w:hint="eastAsia" w:ascii="仿宋" w:hAnsi="仿宋" w:eastAsia="仿宋" w:cs="仿宋"/>
        </w:rPr>
        <w:t>短信报表：支持查询与导出日报、月报、回复记录、发送记录等，展示项需包含账号、号码、内容、状态等，并支持按时间、账号等多种条件筛选。</w:t>
      </w:r>
    </w:p>
    <w:p w14:paraId="0A5C0920">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w:t>
      </w:r>
      <w:r>
        <w:rPr>
          <w:rFonts w:hint="eastAsia" w:ascii="仿宋" w:hAnsi="仿宋" w:eastAsia="仿宋" w:cs="仿宋"/>
        </w:rPr>
        <w:t>短链报表：支持查询短链生成统计与发送记录，包括账号、号码、内容、短链点击次数等关键数据。</w:t>
      </w:r>
    </w:p>
    <w:p w14:paraId="013CABC1">
      <w:pPr>
        <w:numPr>
          <w:ilvl w:val="-1"/>
          <w:numId w:val="0"/>
        </w:numPr>
        <w:spacing w:line="360" w:lineRule="auto"/>
        <w:ind w:left="0" w:firstLine="0"/>
        <w:rPr>
          <w:rFonts w:hint="eastAsia" w:ascii="仿宋" w:hAnsi="仿宋" w:eastAsia="仿宋" w:cs="仿宋"/>
        </w:rPr>
      </w:pPr>
      <w:r>
        <w:rPr>
          <w:rFonts w:hint="eastAsia" w:ascii="仿宋" w:hAnsi="仿宋" w:eastAsia="仿宋" w:cs="仿宋"/>
          <w:lang w:val="en-US" w:eastAsia="zh-CN"/>
        </w:rPr>
        <w:t>2.3</w:t>
      </w:r>
      <w:r>
        <w:rPr>
          <w:rFonts w:hint="eastAsia" w:ascii="仿宋" w:hAnsi="仿宋" w:eastAsia="仿宋" w:cs="仿宋"/>
        </w:rPr>
        <w:t>性能要求</w:t>
      </w:r>
    </w:p>
    <w:p w14:paraId="238B0E1C">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w:t>
      </w:r>
      <w:r>
        <w:rPr>
          <w:rFonts w:hint="eastAsia" w:ascii="仿宋" w:hAnsi="仿宋" w:eastAsia="仿宋" w:cs="仿宋"/>
        </w:rPr>
        <w:t>处理能力：短信网关消息日处理能力不低于1000条/秒，每日稳定处理量不低于500万条。</w:t>
      </w:r>
    </w:p>
    <w:p w14:paraId="4C642512">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w:t>
      </w:r>
      <w:r>
        <w:rPr>
          <w:rFonts w:hint="eastAsia" w:ascii="仿宋" w:hAnsi="仿宋" w:eastAsia="仿宋" w:cs="仿宋"/>
        </w:rPr>
        <w:t>发送成功率：平台提交成功率须达100%，通道实际发送成功率不低于99%（因用户端或运营商导致的失败不计入）。</w:t>
      </w:r>
    </w:p>
    <w:p w14:paraId="0E445F65">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3</w:t>
      </w:r>
      <w:r>
        <w:rPr>
          <w:rFonts w:hint="eastAsia" w:ascii="仿宋" w:hAnsi="仿宋" w:eastAsia="仿宋" w:cs="仿宋"/>
          <w:lang w:eastAsia="zh-CN"/>
        </w:rPr>
        <w:t>）</w:t>
      </w:r>
      <w:r>
        <w:rPr>
          <w:rFonts w:hint="eastAsia" w:ascii="仿宋" w:hAnsi="仿宋" w:eastAsia="仿宋" w:cs="仿宋"/>
        </w:rPr>
        <w:t>系统稳定性：需保证系统持续稳定运行，无数据丢失或冗余。</w:t>
      </w:r>
    </w:p>
    <w:p w14:paraId="78C66D24">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4</w:t>
      </w:r>
      <w:r>
        <w:rPr>
          <w:rFonts w:hint="eastAsia" w:ascii="仿宋" w:hAnsi="仿宋" w:eastAsia="仿宋" w:cs="仿宋"/>
          <w:lang w:eastAsia="zh-CN"/>
        </w:rPr>
        <w:t>）</w:t>
      </w:r>
      <w:r>
        <w:rPr>
          <w:rFonts w:hint="eastAsia" w:ascii="仿宋" w:hAnsi="仿宋" w:eastAsia="仿宋" w:cs="仿宋"/>
        </w:rPr>
        <w:t>异常恢复：系统发生宕机等故障时，不得丢失数据，全年故障次数不超过4次，单次故障修复时间不超过4小时。</w:t>
      </w:r>
    </w:p>
    <w:p w14:paraId="2EE393C3">
      <w:pPr>
        <w:numPr>
          <w:ilvl w:val="-1"/>
          <w:numId w:val="0"/>
        </w:numPr>
        <w:spacing w:line="360" w:lineRule="auto"/>
        <w:ind w:left="0" w:firstLine="0"/>
        <w:rPr>
          <w:rFonts w:hint="eastAsia" w:ascii="仿宋" w:hAnsi="仿宋" w:eastAsia="仿宋" w:cs="仿宋"/>
        </w:rPr>
      </w:pPr>
      <w:r>
        <w:rPr>
          <w:rFonts w:hint="eastAsia" w:ascii="仿宋" w:hAnsi="仿宋" w:eastAsia="仿宋" w:cs="仿宋"/>
          <w:b/>
          <w:bCs/>
          <w:color w:val="000000"/>
          <w:kern w:val="0"/>
          <w:szCs w:val="21"/>
        </w:rPr>
        <w:t>▲</w:t>
      </w:r>
      <w:r>
        <w:rPr>
          <w:rFonts w:hint="eastAsia" w:ascii="仿宋" w:hAnsi="仿宋" w:eastAsia="仿宋" w:cs="仿宋"/>
          <w:lang w:eastAsia="zh-CN"/>
        </w:rPr>
        <w:t>（</w:t>
      </w:r>
      <w:r>
        <w:rPr>
          <w:rFonts w:hint="eastAsia" w:ascii="仿宋" w:hAnsi="仿宋" w:eastAsia="仿宋" w:cs="仿宋"/>
          <w:lang w:val="en-US" w:eastAsia="zh-CN"/>
        </w:rPr>
        <w:t>5</w:t>
      </w:r>
      <w:r>
        <w:rPr>
          <w:rFonts w:hint="eastAsia" w:ascii="仿宋" w:hAnsi="仿宋" w:eastAsia="仿宋" w:cs="仿宋"/>
          <w:lang w:eastAsia="zh-CN"/>
        </w:rPr>
        <w:t>）</w:t>
      </w:r>
      <w:r>
        <w:rPr>
          <w:rFonts w:hint="eastAsia" w:ascii="仿宋" w:hAnsi="仿宋" w:eastAsia="仿宋" w:cs="仿宋"/>
        </w:rPr>
        <w:t>通道保障：供应商需储备不少于2条备用通道，每条均能满足1000条/秒的性能要求。如因投诉导致通道关停，供应商有责任及时更换端口或通道，保障服务连续性。</w:t>
      </w:r>
    </w:p>
    <w:p w14:paraId="37EFC4B1">
      <w:pPr>
        <w:numPr>
          <w:ilvl w:val="-1"/>
          <w:numId w:val="0"/>
        </w:numPr>
        <w:spacing w:line="360" w:lineRule="auto"/>
        <w:ind w:left="0" w:firstLine="0"/>
        <w:rPr>
          <w:rFonts w:hint="eastAsia" w:ascii="仿宋" w:hAnsi="仿宋" w:eastAsia="仿宋" w:cs="仿宋"/>
        </w:rPr>
      </w:pPr>
      <w:r>
        <w:rPr>
          <w:rFonts w:hint="eastAsia" w:ascii="仿宋" w:hAnsi="仿宋" w:eastAsia="仿宋" w:cs="仿宋"/>
          <w:lang w:val="en-US" w:eastAsia="zh-CN"/>
        </w:rPr>
        <w:t>2.4</w:t>
      </w:r>
      <w:r>
        <w:rPr>
          <w:rFonts w:hint="eastAsia" w:ascii="仿宋" w:hAnsi="仿宋" w:eastAsia="仿宋" w:cs="仿宋"/>
        </w:rPr>
        <w:t>服务与部署要求</w:t>
      </w:r>
    </w:p>
    <w:p w14:paraId="4DA5B4D7">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w:t>
      </w:r>
      <w:r>
        <w:rPr>
          <w:rFonts w:hint="eastAsia" w:ascii="仿宋" w:hAnsi="仿宋" w:eastAsia="仿宋" w:cs="仿宋"/>
        </w:rPr>
        <w:t>系统部署：提供独立部署的短信服务平台，支持采购人通过网页登录使用，并与业务系统接口对接。平台需具备独立的组织、权限、报表、审计与监控功能，相关部署费用均由供应商承担。</w:t>
      </w:r>
    </w:p>
    <w:p w14:paraId="79692CB8">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w:t>
      </w:r>
      <w:r>
        <w:rPr>
          <w:rFonts w:hint="eastAsia" w:ascii="仿宋" w:hAnsi="仿宋" w:eastAsia="仿宋" w:cs="仿宋"/>
        </w:rPr>
        <w:t>运维服务：在合同期内提供必要的日常维护、故障维修、通道对接指导及技术文档支持，确保信息传输快速、稳定、安全。</w:t>
      </w:r>
    </w:p>
    <w:p w14:paraId="05C88E8F">
      <w:pPr>
        <w:numPr>
          <w:ilvl w:val="-1"/>
          <w:numId w:val="0"/>
        </w:numPr>
        <w:spacing w:line="360" w:lineRule="auto"/>
        <w:ind w:left="0" w:firstLine="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3</w:t>
      </w:r>
      <w:r>
        <w:rPr>
          <w:rFonts w:hint="eastAsia" w:ascii="仿宋" w:hAnsi="仿宋" w:eastAsia="仿宋" w:cs="仿宋"/>
          <w:lang w:eastAsia="zh-CN"/>
        </w:rPr>
        <w:t>）</w:t>
      </w:r>
      <w:r>
        <w:rPr>
          <w:rFonts w:hint="eastAsia" w:ascii="仿宋" w:hAnsi="仿宋" w:eastAsia="仿宋" w:cs="仿宋"/>
        </w:rPr>
        <w:t>合规与安全：在短信内容合规的前提下发送，并严格保密全部客户信息资料，不得泄露。</w:t>
      </w:r>
    </w:p>
    <w:p w14:paraId="38C553C6">
      <w:pPr>
        <w:pStyle w:val="2"/>
        <w:rPr>
          <w:rFonts w:ascii="仿宋" w:hAnsi="仿宋" w:eastAsia="仿宋" w:cs="仿宋"/>
        </w:rPr>
      </w:pPr>
    </w:p>
    <w:p w14:paraId="47C8A0C1">
      <w:pPr>
        <w:pStyle w:val="37"/>
        <w:spacing w:line="360" w:lineRule="auto"/>
        <w:ind w:firstLine="480"/>
        <w:rPr>
          <w:rFonts w:ascii="仿宋" w:hAnsi="仿宋" w:eastAsia="仿宋" w:cs="仿宋"/>
          <w:sz w:val="24"/>
          <w:szCs w:val="24"/>
        </w:rPr>
      </w:pPr>
    </w:p>
    <w:p w14:paraId="76CBF83B">
      <w:pPr>
        <w:numPr>
          <w:ilvl w:val="0"/>
          <w:numId w:val="4"/>
        </w:numPr>
        <w:spacing w:line="360" w:lineRule="auto"/>
        <w:ind w:left="0" w:firstLine="0"/>
        <w:rPr>
          <w:rFonts w:ascii="仿宋" w:hAnsi="仿宋" w:eastAsia="仿宋" w:cs="仿宋"/>
          <w:b/>
          <w:bCs/>
        </w:rPr>
      </w:pPr>
      <w:r>
        <w:rPr>
          <w:rFonts w:hint="eastAsia" w:ascii="仿宋" w:hAnsi="仿宋" w:eastAsia="仿宋" w:cs="仿宋"/>
          <w:b/>
          <w:bCs/>
        </w:rPr>
        <w:t xml:space="preserve">服务要求 </w:t>
      </w:r>
    </w:p>
    <w:p w14:paraId="09FEF3C3">
      <w:pPr>
        <w:widowControl/>
        <w:spacing w:line="360" w:lineRule="auto"/>
        <w:ind w:firstLine="240" w:firstLineChars="100"/>
        <w:jc w:val="left"/>
        <w:rPr>
          <w:rFonts w:ascii="仿宋" w:hAnsi="仿宋" w:eastAsia="仿宋" w:cs="仿宋"/>
          <w:kern w:val="0"/>
        </w:rPr>
      </w:pPr>
      <w:r>
        <w:rPr>
          <w:rFonts w:hint="eastAsia" w:ascii="仿宋" w:hAnsi="仿宋" w:eastAsia="仿宋" w:cs="仿宋"/>
          <w:kern w:val="0"/>
          <w:lang w:val="en-US" w:eastAsia="zh-CN"/>
        </w:rPr>
        <w:t>3.1</w:t>
      </w:r>
      <w:r>
        <w:rPr>
          <w:rFonts w:hint="eastAsia" w:ascii="仿宋" w:hAnsi="仿宋" w:eastAsia="仿宋" w:cs="仿宋"/>
          <w:kern w:val="0"/>
        </w:rPr>
        <w:t xml:space="preserve">安装调试 </w:t>
      </w:r>
    </w:p>
    <w:p w14:paraId="14DA2AED">
      <w:pPr>
        <w:widowControl/>
        <w:spacing w:line="360" w:lineRule="auto"/>
        <w:ind w:left="274" w:leftChars="114"/>
        <w:jc w:val="left"/>
        <w:rPr>
          <w:rFonts w:ascii="仿宋" w:hAnsi="仿宋" w:eastAsia="仿宋" w:cs="仿宋"/>
          <w:kern w:val="0"/>
        </w:rPr>
      </w:pPr>
      <w:r>
        <w:rPr>
          <w:rFonts w:hint="eastAsia" w:ascii="仿宋" w:hAnsi="仿宋" w:eastAsia="仿宋" w:cs="仿宋"/>
          <w:kern w:val="0"/>
        </w:rPr>
        <w:t>响应人根据自身情况结合本项目特点自行设计安装调试方案。本项目要求在合同签订后，按客户实际需求</w:t>
      </w:r>
      <w:r>
        <w:rPr>
          <w:rFonts w:hint="eastAsia" w:ascii="仿宋" w:hAnsi="仿宋" w:eastAsia="仿宋" w:cs="仿宋"/>
          <w:kern w:val="0"/>
          <w:lang w:val="en-US" w:eastAsia="zh-CN"/>
        </w:rPr>
        <w:t>及时</w:t>
      </w:r>
      <w:r>
        <w:rPr>
          <w:rFonts w:hint="eastAsia" w:ascii="仿宋" w:hAnsi="仿宋" w:eastAsia="仿宋" w:cs="仿宋"/>
          <w:kern w:val="0"/>
        </w:rPr>
        <w:t xml:space="preserve">完成发送服务。 </w:t>
      </w:r>
    </w:p>
    <w:p w14:paraId="10AD8A96">
      <w:pPr>
        <w:widowControl/>
        <w:spacing w:line="360" w:lineRule="auto"/>
        <w:ind w:firstLine="240" w:firstLineChars="100"/>
        <w:jc w:val="left"/>
        <w:rPr>
          <w:rFonts w:ascii="仿宋" w:hAnsi="仿宋" w:eastAsia="仿宋" w:cs="仿宋"/>
          <w:kern w:val="0"/>
        </w:rPr>
      </w:pPr>
      <w:r>
        <w:rPr>
          <w:rFonts w:hint="eastAsia" w:ascii="仿宋" w:hAnsi="仿宋" w:eastAsia="仿宋" w:cs="仿宋"/>
          <w:kern w:val="0"/>
          <w:lang w:val="en-US" w:eastAsia="zh-CN"/>
        </w:rPr>
        <w:t>3.2</w:t>
      </w:r>
      <w:r>
        <w:rPr>
          <w:rFonts w:hint="eastAsia" w:ascii="仿宋" w:hAnsi="仿宋" w:eastAsia="仿宋" w:cs="仿宋"/>
          <w:kern w:val="0"/>
        </w:rPr>
        <w:t xml:space="preserve">培训要求 </w:t>
      </w:r>
    </w:p>
    <w:p w14:paraId="6CAA50B7">
      <w:pPr>
        <w:widowControl/>
        <w:spacing w:line="360" w:lineRule="auto"/>
        <w:ind w:left="274" w:leftChars="114"/>
        <w:jc w:val="left"/>
        <w:rPr>
          <w:rFonts w:ascii="仿宋" w:hAnsi="仿宋" w:eastAsia="仿宋" w:cs="仿宋"/>
          <w:kern w:val="0"/>
        </w:rPr>
      </w:pPr>
      <w:r>
        <w:rPr>
          <w:rFonts w:hint="eastAsia" w:ascii="仿宋" w:hAnsi="仿宋" w:eastAsia="仿宋" w:cs="仿宋"/>
          <w:kern w:val="0"/>
        </w:rPr>
        <w:t xml:space="preserve">须对采购人进行培训，包含但不限于系统日常操作、工作原理、注意事项、简单故障排除、维护保养等方面的系统培训。 </w:t>
      </w:r>
    </w:p>
    <w:p w14:paraId="5CE76D79">
      <w:pPr>
        <w:spacing w:line="360" w:lineRule="auto"/>
        <w:ind w:firstLine="240" w:firstLineChars="100"/>
        <w:rPr>
          <w:rFonts w:ascii="仿宋" w:hAnsi="仿宋" w:eastAsia="仿宋" w:cs="仿宋"/>
        </w:rPr>
      </w:pPr>
      <w:r>
        <w:rPr>
          <w:rFonts w:hint="eastAsia" w:ascii="仿宋" w:hAnsi="仿宋" w:eastAsia="仿宋" w:cs="仿宋"/>
          <w:lang w:val="en-US" w:eastAsia="zh-CN"/>
        </w:rPr>
        <w:t>3.3</w:t>
      </w:r>
      <w:r>
        <w:rPr>
          <w:rFonts w:hint="eastAsia" w:ascii="仿宋" w:hAnsi="仿宋" w:eastAsia="仿宋" w:cs="仿宋"/>
        </w:rPr>
        <w:t>售后服务要求</w:t>
      </w:r>
    </w:p>
    <w:p w14:paraId="355F9180">
      <w:pPr>
        <w:pStyle w:val="37"/>
        <w:spacing w:line="360" w:lineRule="auto"/>
        <w:ind w:left="274" w:leftChars="114" w:firstLine="0" w:firstLineChars="0"/>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提供7*24小时热线服务</w:t>
      </w:r>
      <w:r>
        <w:rPr>
          <w:rFonts w:hint="eastAsia" w:ascii="仿宋" w:hAnsi="仿宋" w:eastAsia="仿宋" w:cs="仿宋"/>
          <w:sz w:val="24"/>
          <w:szCs w:val="24"/>
          <w:lang w:val="en-US" w:eastAsia="zh-CN"/>
        </w:rPr>
        <w:t>及</w:t>
      </w:r>
      <w:r>
        <w:rPr>
          <w:rFonts w:hint="eastAsia" w:ascii="仿宋" w:hAnsi="仿宋" w:eastAsia="仿宋" w:cs="仿宋"/>
          <w:sz w:val="24"/>
          <w:szCs w:val="24"/>
        </w:rPr>
        <w:t>7*24小时在线的专属运维QQ群或微信群；成交人须1小时内响应采购人报告的故障、异常或缺陷。</w:t>
      </w:r>
    </w:p>
    <w:p w14:paraId="2E5DAD79">
      <w:pPr>
        <w:pStyle w:val="37"/>
        <w:spacing w:line="360" w:lineRule="auto"/>
        <w:ind w:firstLine="240" w:firstLineChars="100"/>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在</w:t>
      </w:r>
      <w:r>
        <w:rPr>
          <w:rFonts w:hint="eastAsia" w:ascii="仿宋" w:hAnsi="仿宋" w:eastAsia="仿宋" w:cs="仿宋"/>
          <w:sz w:val="24"/>
          <w:szCs w:val="24"/>
        </w:rPr>
        <w:t>采购人必要时配合提供现场技术支持并在30分钟内到达现场。</w:t>
      </w:r>
    </w:p>
    <w:p w14:paraId="5AD4C9DB">
      <w:pPr>
        <w:pStyle w:val="37"/>
        <w:spacing w:line="360" w:lineRule="auto"/>
        <w:ind w:firstLine="240" w:firstLineChars="100"/>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提供</w:t>
      </w:r>
      <w:r>
        <w:rPr>
          <w:rFonts w:hint="eastAsia" w:ascii="仿宋" w:hAnsi="仿宋" w:eastAsia="仿宋" w:cs="仿宋"/>
          <w:sz w:val="24"/>
          <w:szCs w:val="24"/>
        </w:rPr>
        <w:t>包括但不限于日常运行监控、系统安全检查、平台功能故障分析与处理、接口故障分析与处理、短信接收失败分析处理、短信延迟分析处理、黑名单拦截解除等</w:t>
      </w:r>
      <w:r>
        <w:rPr>
          <w:rFonts w:hint="eastAsia" w:ascii="仿宋" w:hAnsi="仿宋" w:eastAsia="仿宋" w:cs="仿宋"/>
          <w:sz w:val="24"/>
          <w:szCs w:val="24"/>
          <w:lang w:val="en-US" w:eastAsia="zh-CN"/>
        </w:rPr>
        <w:t>服务</w:t>
      </w:r>
      <w:r>
        <w:rPr>
          <w:rFonts w:hint="eastAsia" w:ascii="仿宋" w:hAnsi="仿宋" w:eastAsia="仿宋" w:cs="仿宋"/>
          <w:sz w:val="24"/>
          <w:szCs w:val="24"/>
        </w:rPr>
        <w:t>。</w:t>
      </w:r>
    </w:p>
    <w:p w14:paraId="3050BAAA">
      <w:pPr>
        <w:pStyle w:val="37"/>
        <w:spacing w:line="360" w:lineRule="auto"/>
        <w:ind w:firstLine="240" w:firstLineChars="100"/>
        <w:rPr>
          <w:rFonts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lang w:val="en-US" w:eastAsia="zh-CN"/>
        </w:rPr>
        <w:t>4</w:t>
      </w:r>
      <w:r>
        <w:rPr>
          <w:rFonts w:hint="eastAsia" w:ascii="仿宋" w:hAnsi="仿宋" w:eastAsia="仿宋" w:cs="仿宋"/>
          <w:sz w:val="24"/>
          <w:lang w:eastAsia="zh-CN"/>
        </w:rPr>
        <w:t>）</w:t>
      </w:r>
      <w:r>
        <w:rPr>
          <w:rFonts w:hint="eastAsia" w:ascii="仿宋" w:hAnsi="仿宋" w:eastAsia="仿宋" w:cs="仿宋"/>
          <w:sz w:val="24"/>
        </w:rPr>
        <w:t>为保证项目的有效执行，</w:t>
      </w:r>
      <w:r>
        <w:rPr>
          <w:rFonts w:hint="eastAsia" w:ascii="仿宋" w:hAnsi="仿宋" w:eastAsia="仿宋" w:cs="仿宋"/>
          <w:sz w:val="24"/>
          <w:szCs w:val="24"/>
        </w:rPr>
        <w:t>成交</w:t>
      </w:r>
      <w:r>
        <w:rPr>
          <w:rFonts w:hint="eastAsia" w:ascii="仿宋" w:hAnsi="仿宋" w:eastAsia="仿宋" w:cs="仿宋"/>
          <w:sz w:val="24"/>
        </w:rPr>
        <w:t>人投入本项目的技术和运营客服人员数量</w:t>
      </w:r>
      <w:r>
        <w:rPr>
          <w:rFonts w:hint="eastAsia" w:ascii="仿宋" w:hAnsi="仿宋" w:eastAsia="仿宋" w:cs="仿宋"/>
          <w:sz w:val="24"/>
          <w:lang w:val="en-US" w:eastAsia="zh-CN"/>
        </w:rPr>
        <w:t>合计</w:t>
      </w:r>
      <w:r>
        <w:rPr>
          <w:rFonts w:hint="eastAsia" w:ascii="仿宋" w:hAnsi="仿宋" w:eastAsia="仿宋" w:cs="仿宋"/>
          <w:sz w:val="24"/>
        </w:rPr>
        <w:t>不少于5人。</w:t>
      </w:r>
    </w:p>
    <w:p w14:paraId="753305FA">
      <w:pPr>
        <w:widowControl/>
        <w:numPr>
          <w:ilvl w:val="0"/>
          <w:numId w:val="4"/>
        </w:numPr>
        <w:spacing w:line="360" w:lineRule="auto"/>
        <w:ind w:left="0" w:firstLine="0"/>
        <w:jc w:val="left"/>
        <w:rPr>
          <w:rFonts w:ascii="仿宋" w:hAnsi="仿宋" w:eastAsia="仿宋" w:cs="仿宋"/>
          <w:b/>
          <w:bCs/>
          <w:kern w:val="0"/>
        </w:rPr>
      </w:pPr>
      <w:r>
        <w:rPr>
          <w:rFonts w:hint="eastAsia" w:ascii="仿宋" w:hAnsi="仿宋" w:eastAsia="仿宋" w:cs="仿宋"/>
          <w:b/>
          <w:bCs/>
          <w:kern w:val="0"/>
        </w:rPr>
        <w:t>商务要求</w:t>
      </w:r>
    </w:p>
    <w:p w14:paraId="4179495F">
      <w:pPr>
        <w:widowControl/>
        <w:numPr>
          <w:ilvl w:val="-1"/>
          <w:numId w:val="0"/>
        </w:numPr>
        <w:spacing w:line="360" w:lineRule="auto"/>
        <w:jc w:val="left"/>
        <w:rPr>
          <w:rFonts w:ascii="仿宋" w:hAnsi="仿宋" w:eastAsia="仿宋" w:cs="仿宋"/>
          <w:kern w:val="0"/>
        </w:rPr>
      </w:pPr>
      <w:r>
        <w:rPr>
          <w:rFonts w:hint="eastAsia" w:ascii="仿宋" w:hAnsi="仿宋" w:eastAsia="仿宋" w:cs="仿宋"/>
          <w:kern w:val="0"/>
          <w:lang w:val="en-US" w:eastAsia="zh-CN"/>
        </w:rPr>
        <w:t>4.1服务期限</w:t>
      </w:r>
    </w:p>
    <w:p w14:paraId="65009D99">
      <w:pPr>
        <w:widowControl/>
        <w:spacing w:line="360" w:lineRule="auto"/>
        <w:jc w:val="left"/>
        <w:rPr>
          <w:rFonts w:ascii="仿宋" w:hAnsi="仿宋" w:eastAsia="仿宋" w:cs="仿宋"/>
          <w:kern w:val="0"/>
        </w:rPr>
      </w:pPr>
      <w:r>
        <w:rPr>
          <w:rFonts w:ascii="仿宋" w:hAnsi="仿宋" w:eastAsia="仿宋" w:cs="仿宋"/>
          <w:highlight w:val="none"/>
        </w:rPr>
        <w:t>★</w:t>
      </w:r>
      <w:r>
        <w:rPr>
          <w:rFonts w:hint="eastAsia" w:ascii="仿宋" w:hAnsi="仿宋" w:eastAsia="仿宋" w:cs="仿宋"/>
          <w:kern w:val="0"/>
        </w:rPr>
        <w:t>自合同签订之日起</w:t>
      </w:r>
      <w:r>
        <w:rPr>
          <w:rFonts w:hint="eastAsia" w:ascii="仿宋" w:hAnsi="仿宋" w:eastAsia="仿宋" w:cs="仿宋"/>
          <w:kern w:val="0"/>
          <w:lang w:val="en-US" w:eastAsia="zh-CN"/>
        </w:rPr>
        <w:t>10日内完成平台部署并开通使用。服务期限自开通之日起</w:t>
      </w:r>
      <w:r>
        <w:rPr>
          <w:rFonts w:hint="eastAsia" w:ascii="仿宋" w:hAnsi="仿宋" w:eastAsia="仿宋" w:cs="仿宋"/>
          <w:kern w:val="0"/>
        </w:rPr>
        <w:t>满三年或支付达到项目采购预算金额（¥</w:t>
      </w:r>
      <w:r>
        <w:rPr>
          <w:rFonts w:hint="eastAsia" w:ascii="仿宋" w:hAnsi="仿宋" w:eastAsia="仿宋" w:cs="仿宋"/>
          <w:kern w:val="0"/>
          <w:lang w:val="en-US" w:eastAsia="zh-CN"/>
        </w:rPr>
        <w:t>56000</w:t>
      </w:r>
      <w:r>
        <w:rPr>
          <w:rFonts w:hint="eastAsia" w:ascii="仿宋" w:hAnsi="仿宋" w:eastAsia="仿宋" w:cs="仿宋"/>
          <w:kern w:val="0"/>
        </w:rPr>
        <w:t>0）的100%</w:t>
      </w:r>
      <w:r>
        <w:rPr>
          <w:rFonts w:hint="eastAsia" w:ascii="仿宋" w:hAnsi="仿宋" w:eastAsia="仿宋" w:cs="仿宋"/>
          <w:kern w:val="0"/>
          <w:lang w:eastAsia="zh-CN"/>
        </w:rPr>
        <w:t>，</w:t>
      </w:r>
      <w:r>
        <w:rPr>
          <w:rFonts w:hint="eastAsia" w:ascii="仿宋" w:hAnsi="仿宋" w:eastAsia="仿宋" w:cs="仿宋"/>
          <w:kern w:val="0"/>
          <w:lang w:val="en-US" w:eastAsia="zh-CN"/>
        </w:rPr>
        <w:t>以先达到者为准</w:t>
      </w:r>
      <w:r>
        <w:rPr>
          <w:rFonts w:hint="eastAsia" w:ascii="仿宋" w:hAnsi="仿宋" w:eastAsia="仿宋" w:cs="仿宋"/>
          <w:kern w:val="0"/>
        </w:rPr>
        <w:t>。</w:t>
      </w:r>
    </w:p>
    <w:p w14:paraId="2C666142">
      <w:pPr>
        <w:widowControl/>
        <w:spacing w:line="360" w:lineRule="auto"/>
        <w:jc w:val="left"/>
        <w:rPr>
          <w:rFonts w:ascii="仿宋" w:hAnsi="仿宋" w:eastAsia="仿宋" w:cs="仿宋"/>
          <w:kern w:val="0"/>
        </w:rPr>
      </w:pPr>
      <w:r>
        <w:rPr>
          <w:rFonts w:hint="eastAsia" w:ascii="仿宋" w:hAnsi="仿宋" w:eastAsia="仿宋" w:cs="仿宋"/>
          <w:kern w:val="0"/>
          <w:lang w:val="en-US" w:eastAsia="zh-CN"/>
        </w:rPr>
        <w:t>4.2</w:t>
      </w:r>
      <w:r>
        <w:rPr>
          <w:rFonts w:hint="eastAsia" w:ascii="仿宋" w:hAnsi="仿宋" w:eastAsia="仿宋" w:cs="仿宋"/>
          <w:kern w:val="0"/>
        </w:rPr>
        <w:t xml:space="preserve">报价要求：响应报价应为响应人完成本项目全部内容所需费用的含税价（包括但不限于人工、保险、伴随服务、拟投入工具及材料、各类税费、免费提供或未注明报价的内容以及采购合同包含的所有风险、责任等各项应有费用）。 </w:t>
      </w:r>
    </w:p>
    <w:p w14:paraId="1C7486F5">
      <w:pPr>
        <w:widowControl/>
        <w:spacing w:line="360" w:lineRule="auto"/>
        <w:jc w:val="left"/>
        <w:rPr>
          <w:rFonts w:hint="eastAsia" w:ascii="仿宋" w:hAnsi="仿宋" w:eastAsia="仿宋" w:cs="仿宋"/>
          <w:kern w:val="0"/>
        </w:rPr>
      </w:pPr>
      <w:r>
        <w:rPr>
          <w:rFonts w:hint="eastAsia" w:ascii="仿宋" w:hAnsi="仿宋" w:eastAsia="仿宋" w:cs="仿宋"/>
          <w:kern w:val="0"/>
          <w:lang w:val="en-US" w:eastAsia="zh-CN"/>
        </w:rPr>
        <w:t>4.3</w:t>
      </w:r>
      <w:r>
        <w:rPr>
          <w:rFonts w:hint="eastAsia" w:ascii="仿宋" w:hAnsi="仿宋" w:eastAsia="仿宋" w:cs="仿宋"/>
          <w:kern w:val="0"/>
        </w:rPr>
        <w:t>合同条款响应：同意接受合同范本所列述的各项条款。</w:t>
      </w:r>
    </w:p>
    <w:p w14:paraId="236D963F">
      <w:pPr>
        <w:spacing w:line="360" w:lineRule="auto"/>
        <w:rPr>
          <w:rFonts w:ascii="仿宋" w:hAnsi="仿宋" w:eastAsia="仿宋" w:cs="仿宋"/>
          <w:highlight w:val="none"/>
        </w:rPr>
      </w:pPr>
      <w:r>
        <w:rPr>
          <w:rFonts w:hint="eastAsia" w:ascii="仿宋" w:hAnsi="仿宋" w:eastAsia="仿宋" w:cs="仿宋"/>
          <w:highlight w:val="none"/>
          <w:lang w:val="en-US" w:eastAsia="zh-CN"/>
        </w:rPr>
        <w:t>4.4</w:t>
      </w:r>
      <w:r>
        <w:rPr>
          <w:rFonts w:ascii="仿宋" w:hAnsi="仿宋" w:eastAsia="仿宋" w:cs="仿宋"/>
          <w:highlight w:val="none"/>
        </w:rPr>
        <w:t xml:space="preserve">★ </w:t>
      </w:r>
      <w:r>
        <w:rPr>
          <w:rFonts w:hint="eastAsia" w:ascii="仿宋" w:hAnsi="仿宋" w:eastAsia="仿宋" w:cs="仿宋"/>
          <w:highlight w:val="none"/>
        </w:rPr>
        <w:t>付款要求</w:t>
      </w:r>
    </w:p>
    <w:p w14:paraId="3E29B698">
      <w:pPr>
        <w:spacing w:line="360" w:lineRule="auto"/>
        <w:rPr>
          <w:rFonts w:ascii="仿宋" w:hAnsi="仿宋" w:eastAsia="仿宋" w:cs="仿宋"/>
          <w:highlight w:val="none"/>
        </w:rPr>
      </w:pPr>
      <w:r>
        <w:rPr>
          <w:rFonts w:hint="eastAsia" w:ascii="仿宋" w:hAnsi="仿宋" w:eastAsia="仿宋" w:cs="仿宋"/>
          <w:highlight w:val="none"/>
          <w:lang w:eastAsia="zh-CN"/>
        </w:rPr>
        <w:t>（</w:t>
      </w:r>
      <w:r>
        <w:rPr>
          <w:rFonts w:hint="eastAsia" w:ascii="仿宋" w:hAnsi="仿宋" w:eastAsia="仿宋" w:cs="仿宋"/>
          <w:highlight w:val="none"/>
          <w:lang w:val="en-US" w:eastAsia="zh-CN"/>
        </w:rPr>
        <w:t>1</w:t>
      </w:r>
      <w:r>
        <w:rPr>
          <w:rFonts w:hint="eastAsia" w:ascii="仿宋" w:hAnsi="仿宋" w:eastAsia="仿宋" w:cs="仿宋"/>
          <w:highlight w:val="none"/>
          <w:lang w:eastAsia="zh-CN"/>
        </w:rPr>
        <w:t>）</w:t>
      </w:r>
      <w:r>
        <w:rPr>
          <w:rFonts w:hint="eastAsia" w:ascii="仿宋" w:hAnsi="仿宋" w:eastAsia="仿宋" w:cs="仿宋"/>
          <w:highlight w:val="none"/>
          <w:lang w:val="en-US" w:eastAsia="zh-CN"/>
        </w:rPr>
        <w:t>自平台开通</w:t>
      </w:r>
      <w:r>
        <w:rPr>
          <w:rFonts w:hint="eastAsia" w:ascii="仿宋" w:hAnsi="仿宋" w:eastAsia="仿宋" w:cs="仿宋"/>
          <w:highlight w:val="none"/>
        </w:rPr>
        <w:t>之日算起，成交供应商于每季度结束后的次月</w:t>
      </w:r>
      <w:r>
        <w:rPr>
          <w:rFonts w:ascii="仿宋" w:hAnsi="仿宋" w:eastAsia="仿宋" w:cs="仿宋"/>
          <w:highlight w:val="none"/>
        </w:rPr>
        <w:t>10日前凭正式发票及经采购人确认的短信实际发送数量清单，向采购人提出付款申请。结算价款为每季度实际数量清单*成交单价（xx元/条）。采购人收到申请审核无误后</w:t>
      </w:r>
      <w:r>
        <w:rPr>
          <w:rFonts w:hint="eastAsia" w:ascii="仿宋" w:hAnsi="仿宋" w:eastAsia="仿宋" w:cs="仿宋"/>
          <w:highlight w:val="none"/>
          <w:lang w:val="en-US" w:eastAsia="zh-CN"/>
        </w:rPr>
        <w:t>且满足支付条件</w:t>
      </w:r>
      <w:r>
        <w:rPr>
          <w:rFonts w:ascii="仿宋" w:hAnsi="仿宋" w:eastAsia="仿宋" w:cs="仿宋"/>
          <w:highlight w:val="none"/>
        </w:rPr>
        <w:t>30日内向供应商支付结算款项。</w:t>
      </w:r>
    </w:p>
    <w:p w14:paraId="614EB88A">
      <w:pPr>
        <w:pStyle w:val="31"/>
        <w:adjustRightInd w:val="0"/>
        <w:snapToGrid w:val="0"/>
        <w:spacing w:line="360" w:lineRule="auto"/>
        <w:ind w:firstLine="0" w:firstLineChars="0"/>
        <w:jc w:val="left"/>
        <w:rPr>
          <w:rFonts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rPr>
        <w:t>本次服务的最终工作量根据实际情况而定，实际结算金额不超过项目采购预算（（¥</w:t>
      </w:r>
      <w:r>
        <w:rPr>
          <w:rFonts w:hint="eastAsia" w:ascii="仿宋" w:hAnsi="仿宋" w:eastAsia="仿宋" w:cs="仿宋"/>
          <w:kern w:val="0"/>
          <w:lang w:val="en-US" w:eastAsia="zh-CN"/>
        </w:rPr>
        <w:t>56000</w:t>
      </w:r>
      <w:r>
        <w:rPr>
          <w:rFonts w:hint="eastAsia" w:ascii="仿宋" w:hAnsi="仿宋" w:eastAsia="仿宋" w:cs="仿宋"/>
          <w:kern w:val="0"/>
        </w:rPr>
        <w:t>0</w:t>
      </w:r>
      <w:r>
        <w:rPr>
          <w:rFonts w:ascii="仿宋" w:hAnsi="仿宋" w:eastAsia="仿宋" w:cs="仿宋"/>
          <w:sz w:val="24"/>
          <w:highlight w:val="none"/>
        </w:rPr>
        <w:t>）。</w:t>
      </w:r>
    </w:p>
    <w:p w14:paraId="240A5F60">
      <w:pPr>
        <w:pStyle w:val="31"/>
        <w:adjustRightInd w:val="0"/>
        <w:snapToGrid w:val="0"/>
        <w:spacing w:line="360" w:lineRule="auto"/>
        <w:ind w:firstLine="0" w:firstLineChars="0"/>
        <w:rPr>
          <w:rFonts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w:t>
      </w:r>
      <w:r>
        <w:rPr>
          <w:rFonts w:hint="eastAsia" w:ascii="仿宋" w:hAnsi="仿宋" w:eastAsia="仿宋" w:cs="仿宋"/>
          <w:sz w:val="24"/>
          <w:highlight w:val="none"/>
        </w:rPr>
        <w:t>因财政国库资金支付程序不同于上述支付方式的，按最终用户与供应商协商后的实际支付方式为准。</w:t>
      </w:r>
    </w:p>
    <w:p w14:paraId="3CF9A62A">
      <w:pPr>
        <w:widowControl/>
        <w:spacing w:line="360" w:lineRule="auto"/>
        <w:jc w:val="left"/>
        <w:rPr>
          <w:rFonts w:ascii="仿宋" w:hAnsi="仿宋" w:eastAsia="仿宋" w:cs="仿宋"/>
          <w:kern w:val="0"/>
        </w:rPr>
      </w:pPr>
      <w:r>
        <w:rPr>
          <w:rFonts w:hint="eastAsia" w:ascii="仿宋" w:hAnsi="仿宋" w:eastAsia="仿宋" w:cs="仿宋"/>
          <w:kern w:val="0"/>
          <w:lang w:val="en-US" w:eastAsia="zh-CN"/>
        </w:rPr>
        <w:t>4.5</w:t>
      </w:r>
      <w:r>
        <w:rPr>
          <w:rFonts w:hint="eastAsia" w:ascii="仿宋" w:hAnsi="仿宋" w:eastAsia="仿宋" w:cs="仿宋"/>
          <w:kern w:val="0"/>
        </w:rPr>
        <w:t xml:space="preserve">同意采购人以任何形式对响应人响应文件内容及采购人认为有必要的相关资料的真实性和有效性进行审查、验证。 </w:t>
      </w:r>
    </w:p>
    <w:p w14:paraId="0909017C">
      <w:pPr>
        <w:widowControl/>
        <w:tabs>
          <w:tab w:val="left" w:pos="0"/>
        </w:tabs>
        <w:spacing w:line="24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val="en-US" w:eastAsia="zh-CN"/>
        </w:rPr>
        <w:t>4.6</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rPr>
        <w:t>关于知识产权：采购人在中华人民共和国境内因使用本</w:t>
      </w:r>
      <w:r>
        <w:rPr>
          <w:rFonts w:hint="eastAsia" w:ascii="仿宋" w:hAnsi="仿宋" w:eastAsia="仿宋" w:cs="仿宋"/>
          <w:color w:val="auto"/>
          <w:sz w:val="21"/>
          <w:szCs w:val="21"/>
          <w:highlight w:val="none"/>
          <w:lang w:val="en-US" w:eastAsia="zh-CN"/>
        </w:rPr>
        <w:t>采购</w:t>
      </w:r>
      <w:r>
        <w:rPr>
          <w:rFonts w:hint="eastAsia" w:ascii="仿宋" w:hAnsi="仿宋" w:eastAsia="仿宋" w:cs="仿宋"/>
          <w:color w:val="auto"/>
          <w:sz w:val="21"/>
          <w:szCs w:val="21"/>
          <w:highlight w:val="none"/>
        </w:rPr>
        <w:t>项目产品和服务中的任何一部分时，采购人免受第三方提出的侵犯其专利权、商标权或其它知识产权的起诉。若出现以上情况，所有责任由</w:t>
      </w:r>
      <w:r>
        <w:rPr>
          <w:rFonts w:hint="eastAsia" w:ascii="仿宋" w:hAnsi="仿宋" w:eastAsia="仿宋" w:cs="仿宋"/>
          <w:color w:val="auto"/>
          <w:sz w:val="21"/>
          <w:szCs w:val="21"/>
          <w:highlight w:val="none"/>
          <w:lang w:val="en-US" w:eastAsia="zh-CN"/>
        </w:rPr>
        <w:t>成交供应商</w:t>
      </w:r>
      <w:r>
        <w:rPr>
          <w:rFonts w:hint="eastAsia" w:ascii="仿宋" w:hAnsi="仿宋" w:eastAsia="仿宋" w:cs="仿宋"/>
          <w:color w:val="auto"/>
          <w:sz w:val="21"/>
          <w:szCs w:val="21"/>
          <w:highlight w:val="none"/>
        </w:rPr>
        <w:t>承担。</w:t>
      </w:r>
    </w:p>
    <w:p w14:paraId="50686D40">
      <w:pPr>
        <w:widowControl/>
        <w:jc w:val="left"/>
        <w:rPr>
          <w:rFonts w:ascii="仿宋" w:hAnsi="仿宋" w:eastAsia="仿宋" w:cs="仿宋"/>
        </w:rPr>
      </w:pPr>
    </w:p>
    <w:p w14:paraId="513421D7">
      <w:pPr>
        <w:pStyle w:val="12"/>
        <w:rPr>
          <w:rFonts w:ascii="仿宋" w:hAnsi="仿宋" w:eastAsia="仿宋" w:cs="仿宋"/>
        </w:rPr>
      </w:pPr>
    </w:p>
    <w:p w14:paraId="58031D08">
      <w:pPr>
        <w:pStyle w:val="31"/>
        <w:adjustRightInd w:val="0"/>
        <w:snapToGrid w:val="0"/>
        <w:spacing w:line="360" w:lineRule="exact"/>
        <w:ind w:firstLine="480"/>
        <w:jc w:val="left"/>
        <w:rPr>
          <w:rFonts w:ascii="仿宋" w:hAnsi="仿宋" w:eastAsia="仿宋" w:cs="仿宋"/>
          <w:color w:val="000000" w:themeColor="text1"/>
          <w:sz w:val="24"/>
          <w14:textFill>
            <w14:solidFill>
              <w14:schemeClr w14:val="tx1"/>
            </w14:solidFill>
          </w14:textFill>
        </w:rPr>
      </w:pPr>
    </w:p>
    <w:p w14:paraId="0A7D9347">
      <w:pPr>
        <w:pStyle w:val="31"/>
        <w:adjustRightInd w:val="0"/>
        <w:snapToGrid w:val="0"/>
        <w:spacing w:line="360" w:lineRule="exact"/>
        <w:ind w:firstLine="400"/>
        <w:jc w:val="left"/>
        <w:rPr>
          <w:rFonts w:ascii="仿宋" w:hAnsi="仿宋" w:eastAsia="仿宋" w:cs="仿宋"/>
          <w:color w:val="000000" w:themeColor="text1"/>
          <w14:textFill>
            <w14:solidFill>
              <w14:schemeClr w14:val="tx1"/>
            </w14:solidFill>
          </w14:textFill>
        </w:rPr>
      </w:pPr>
    </w:p>
    <w:p w14:paraId="0E87B654">
      <w:pPr>
        <w:pStyle w:val="31"/>
        <w:ind w:firstLine="0" w:firstLineChars="0"/>
        <w:rPr>
          <w:rFonts w:ascii="仿宋" w:hAnsi="仿宋" w:eastAsia="仿宋" w:cs="仿宋"/>
          <w:color w:val="000000" w:themeColor="text1"/>
          <w14:textFill>
            <w14:solidFill>
              <w14:schemeClr w14:val="tx1"/>
            </w14:solidFill>
          </w14:textFill>
        </w:rPr>
      </w:pPr>
    </w:p>
    <w:p w14:paraId="076A7C73">
      <w:pPr>
        <w:pStyle w:val="31"/>
        <w:ind w:firstLine="0" w:firstLineChars="0"/>
        <w:rPr>
          <w:rFonts w:ascii="仿宋" w:hAnsi="仿宋" w:eastAsia="仿宋" w:cs="仿宋"/>
          <w:color w:val="000000" w:themeColor="text1"/>
          <w14:textFill>
            <w14:solidFill>
              <w14:schemeClr w14:val="tx1"/>
            </w14:solidFill>
          </w14:textFill>
        </w:rPr>
      </w:pPr>
    </w:p>
    <w:p w14:paraId="1B3509A4">
      <w:pPr>
        <w:pStyle w:val="31"/>
        <w:ind w:firstLine="0" w:firstLineChars="0"/>
        <w:rPr>
          <w:rFonts w:ascii="仿宋" w:hAnsi="仿宋" w:eastAsia="仿宋" w:cs="仿宋"/>
          <w:color w:val="000000" w:themeColor="text1"/>
          <w14:textFill>
            <w14:solidFill>
              <w14:schemeClr w14:val="tx1"/>
            </w14:solidFill>
          </w14:textFill>
        </w:rPr>
      </w:pPr>
    </w:p>
    <w:p w14:paraId="5CBFA574">
      <w:pPr>
        <w:pStyle w:val="31"/>
        <w:ind w:firstLine="0" w:firstLineChars="0"/>
        <w:rPr>
          <w:rFonts w:ascii="仿宋" w:hAnsi="仿宋" w:eastAsia="仿宋" w:cs="仿宋"/>
          <w:color w:val="000000" w:themeColor="text1"/>
          <w14:textFill>
            <w14:solidFill>
              <w14:schemeClr w14:val="tx1"/>
            </w14:solidFill>
          </w14:textFill>
        </w:rPr>
      </w:pPr>
    </w:p>
    <w:p w14:paraId="3F3B3AEB">
      <w:pPr>
        <w:pStyle w:val="31"/>
        <w:ind w:firstLine="0" w:firstLineChars="0"/>
        <w:rPr>
          <w:rFonts w:ascii="仿宋" w:hAnsi="仿宋" w:eastAsia="仿宋" w:cs="仿宋"/>
          <w:color w:val="000000" w:themeColor="text1"/>
          <w14:textFill>
            <w14:solidFill>
              <w14:schemeClr w14:val="tx1"/>
            </w14:solidFill>
          </w14:textFill>
        </w:rPr>
      </w:pPr>
    </w:p>
    <w:p w14:paraId="5E5012CD">
      <w:pPr>
        <w:pStyle w:val="31"/>
        <w:ind w:firstLine="0" w:firstLineChars="0"/>
        <w:rPr>
          <w:rFonts w:ascii="仿宋" w:hAnsi="仿宋" w:eastAsia="仿宋" w:cs="仿宋"/>
          <w:color w:val="000000" w:themeColor="text1"/>
          <w14:textFill>
            <w14:solidFill>
              <w14:schemeClr w14:val="tx1"/>
            </w14:solidFill>
          </w14:textFill>
        </w:rPr>
      </w:pPr>
    </w:p>
    <w:p w14:paraId="40EE1C9D">
      <w:pPr>
        <w:pStyle w:val="31"/>
        <w:ind w:firstLine="0" w:firstLineChars="0"/>
        <w:rPr>
          <w:rFonts w:ascii="仿宋" w:hAnsi="仿宋" w:eastAsia="仿宋" w:cs="仿宋"/>
          <w:color w:val="000000" w:themeColor="text1"/>
          <w14:textFill>
            <w14:solidFill>
              <w14:schemeClr w14:val="tx1"/>
            </w14:solidFill>
          </w14:textFill>
        </w:rPr>
      </w:pPr>
    </w:p>
    <w:p w14:paraId="09CC7A38">
      <w:pPr>
        <w:pStyle w:val="31"/>
        <w:ind w:firstLine="0" w:firstLineChars="0"/>
        <w:rPr>
          <w:rFonts w:ascii="仿宋" w:hAnsi="仿宋" w:eastAsia="仿宋" w:cs="仿宋"/>
          <w:color w:val="000000" w:themeColor="text1"/>
          <w14:textFill>
            <w14:solidFill>
              <w14:schemeClr w14:val="tx1"/>
            </w14:solidFill>
          </w14:textFill>
        </w:rPr>
      </w:pPr>
    </w:p>
    <w:p w14:paraId="04797F41">
      <w:pPr>
        <w:pStyle w:val="31"/>
        <w:ind w:firstLine="0" w:firstLineChars="0"/>
        <w:rPr>
          <w:rFonts w:ascii="仿宋" w:hAnsi="仿宋" w:eastAsia="仿宋" w:cs="仿宋"/>
          <w:color w:val="000000" w:themeColor="text1"/>
          <w14:textFill>
            <w14:solidFill>
              <w14:schemeClr w14:val="tx1"/>
            </w14:solidFill>
          </w14:textFill>
        </w:rPr>
      </w:pPr>
    </w:p>
    <w:p w14:paraId="441389F9">
      <w:pPr>
        <w:pStyle w:val="31"/>
        <w:ind w:firstLine="0" w:firstLineChars="0"/>
        <w:rPr>
          <w:rFonts w:ascii="仿宋" w:hAnsi="仿宋" w:eastAsia="仿宋" w:cs="仿宋"/>
          <w:color w:val="000000" w:themeColor="text1"/>
          <w14:textFill>
            <w14:solidFill>
              <w14:schemeClr w14:val="tx1"/>
            </w14:solidFill>
          </w14:textFill>
        </w:rPr>
      </w:pPr>
    </w:p>
    <w:p w14:paraId="3CA0F97D">
      <w:pPr>
        <w:pStyle w:val="31"/>
        <w:ind w:firstLine="0" w:firstLineChars="0"/>
        <w:rPr>
          <w:rFonts w:ascii="仿宋" w:hAnsi="仿宋" w:eastAsia="仿宋" w:cs="仿宋"/>
          <w:color w:val="000000" w:themeColor="text1"/>
          <w14:textFill>
            <w14:solidFill>
              <w14:schemeClr w14:val="tx1"/>
            </w14:solidFill>
          </w14:textFill>
        </w:rPr>
      </w:pPr>
    </w:p>
    <w:p w14:paraId="068FF6B2">
      <w:pPr>
        <w:pStyle w:val="31"/>
        <w:ind w:firstLine="0" w:firstLineChars="0"/>
        <w:rPr>
          <w:rFonts w:ascii="仿宋" w:hAnsi="仿宋" w:eastAsia="仿宋" w:cs="仿宋"/>
          <w:color w:val="000000" w:themeColor="text1"/>
          <w14:textFill>
            <w14:solidFill>
              <w14:schemeClr w14:val="tx1"/>
            </w14:solidFill>
          </w14:textFill>
        </w:rPr>
      </w:pPr>
    </w:p>
    <w:p w14:paraId="5BF7CCAD">
      <w:pPr>
        <w:pStyle w:val="3"/>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第三章  响应须知</w:t>
      </w:r>
      <w:bookmarkEnd w:id="17"/>
      <w:bookmarkEnd w:id="18"/>
      <w:bookmarkEnd w:id="19"/>
    </w:p>
    <w:p w14:paraId="4C73E3A9">
      <w:pPr>
        <w:pStyle w:val="31"/>
        <w:ind w:firstLine="400"/>
        <w:rPr>
          <w:rFonts w:ascii="仿宋" w:hAnsi="仿宋" w:eastAsia="仿宋" w:cs="仿宋"/>
          <w:color w:val="000000" w:themeColor="text1"/>
          <w14:textFill>
            <w14:solidFill>
              <w14:schemeClr w14:val="tx1"/>
            </w14:solidFill>
          </w14:textFill>
        </w:rPr>
      </w:pPr>
    </w:p>
    <w:p w14:paraId="14F1A9EE">
      <w:pPr>
        <w:pStyle w:val="31"/>
        <w:ind w:firstLine="400"/>
        <w:rPr>
          <w:rFonts w:ascii="仿宋" w:hAnsi="仿宋" w:eastAsia="仿宋" w:cs="仿宋"/>
          <w:color w:val="000000" w:themeColor="text1"/>
          <w14:textFill>
            <w14:solidFill>
              <w14:schemeClr w14:val="tx1"/>
            </w14:solidFill>
          </w14:textFill>
        </w:rPr>
      </w:pPr>
    </w:p>
    <w:p w14:paraId="1610D9A5">
      <w:pPr>
        <w:pStyle w:val="31"/>
        <w:ind w:firstLine="400"/>
        <w:rPr>
          <w:rFonts w:ascii="仿宋" w:hAnsi="仿宋" w:eastAsia="仿宋" w:cs="仿宋"/>
          <w:color w:val="000000" w:themeColor="text1"/>
          <w14:textFill>
            <w14:solidFill>
              <w14:schemeClr w14:val="tx1"/>
            </w14:solidFill>
          </w14:textFill>
        </w:rPr>
      </w:pPr>
    </w:p>
    <w:p w14:paraId="1F7A3BAD">
      <w:pPr>
        <w:pStyle w:val="31"/>
        <w:ind w:firstLine="400"/>
        <w:rPr>
          <w:rFonts w:ascii="仿宋" w:hAnsi="仿宋" w:eastAsia="仿宋" w:cs="仿宋"/>
          <w:color w:val="000000" w:themeColor="text1"/>
          <w14:textFill>
            <w14:solidFill>
              <w14:schemeClr w14:val="tx1"/>
            </w14:solidFill>
          </w14:textFill>
        </w:rPr>
      </w:pPr>
    </w:p>
    <w:p w14:paraId="2F50202F">
      <w:pPr>
        <w:pStyle w:val="31"/>
        <w:ind w:firstLine="400"/>
        <w:rPr>
          <w:rFonts w:ascii="仿宋" w:hAnsi="仿宋" w:eastAsia="仿宋" w:cs="仿宋"/>
          <w:color w:val="000000" w:themeColor="text1"/>
          <w14:textFill>
            <w14:solidFill>
              <w14:schemeClr w14:val="tx1"/>
            </w14:solidFill>
          </w14:textFill>
        </w:rPr>
      </w:pPr>
    </w:p>
    <w:p w14:paraId="2FEF77BA">
      <w:pPr>
        <w:pStyle w:val="31"/>
        <w:ind w:firstLine="400"/>
        <w:rPr>
          <w:rFonts w:ascii="仿宋" w:hAnsi="仿宋" w:eastAsia="仿宋" w:cs="仿宋"/>
          <w:color w:val="000000" w:themeColor="text1"/>
          <w14:textFill>
            <w14:solidFill>
              <w14:schemeClr w14:val="tx1"/>
            </w14:solidFill>
          </w14:textFill>
        </w:rPr>
      </w:pPr>
    </w:p>
    <w:p w14:paraId="10D0ED72">
      <w:pPr>
        <w:pStyle w:val="31"/>
        <w:ind w:firstLine="400"/>
        <w:rPr>
          <w:rFonts w:ascii="仿宋" w:hAnsi="仿宋" w:eastAsia="仿宋" w:cs="仿宋"/>
          <w:color w:val="000000" w:themeColor="text1"/>
          <w14:textFill>
            <w14:solidFill>
              <w14:schemeClr w14:val="tx1"/>
            </w14:solidFill>
          </w14:textFill>
        </w:rPr>
      </w:pPr>
    </w:p>
    <w:p w14:paraId="3A31DDD8">
      <w:pPr>
        <w:pStyle w:val="31"/>
        <w:ind w:firstLine="400"/>
        <w:rPr>
          <w:rFonts w:ascii="仿宋" w:hAnsi="仿宋" w:eastAsia="仿宋" w:cs="仿宋"/>
          <w:color w:val="000000" w:themeColor="text1"/>
          <w14:textFill>
            <w14:solidFill>
              <w14:schemeClr w14:val="tx1"/>
            </w14:solidFill>
          </w14:textFill>
        </w:rPr>
      </w:pPr>
    </w:p>
    <w:p w14:paraId="2618807C">
      <w:pPr>
        <w:pStyle w:val="31"/>
        <w:ind w:firstLine="400"/>
        <w:rPr>
          <w:rFonts w:ascii="仿宋" w:hAnsi="仿宋" w:eastAsia="仿宋" w:cs="仿宋"/>
          <w:color w:val="000000" w:themeColor="text1"/>
          <w14:textFill>
            <w14:solidFill>
              <w14:schemeClr w14:val="tx1"/>
            </w14:solidFill>
          </w14:textFill>
        </w:rPr>
      </w:pPr>
    </w:p>
    <w:p w14:paraId="1505E6CC">
      <w:pPr>
        <w:pStyle w:val="31"/>
        <w:ind w:firstLine="400"/>
        <w:rPr>
          <w:rFonts w:ascii="仿宋" w:hAnsi="仿宋" w:eastAsia="仿宋" w:cs="仿宋"/>
          <w:color w:val="000000" w:themeColor="text1"/>
          <w14:textFill>
            <w14:solidFill>
              <w14:schemeClr w14:val="tx1"/>
            </w14:solidFill>
          </w14:textFill>
        </w:rPr>
      </w:pPr>
    </w:p>
    <w:p w14:paraId="1E73DA1B">
      <w:pPr>
        <w:pStyle w:val="31"/>
        <w:ind w:firstLine="400"/>
        <w:rPr>
          <w:rFonts w:ascii="仿宋" w:hAnsi="仿宋" w:eastAsia="仿宋" w:cs="仿宋"/>
          <w:color w:val="000000" w:themeColor="text1"/>
          <w14:textFill>
            <w14:solidFill>
              <w14:schemeClr w14:val="tx1"/>
            </w14:solidFill>
          </w14:textFill>
        </w:rPr>
      </w:pPr>
    </w:p>
    <w:p w14:paraId="5D8307E9">
      <w:pPr>
        <w:pStyle w:val="31"/>
        <w:ind w:firstLine="400"/>
        <w:rPr>
          <w:rFonts w:ascii="仿宋" w:hAnsi="仿宋" w:eastAsia="仿宋" w:cs="仿宋"/>
          <w:color w:val="000000" w:themeColor="text1"/>
          <w14:textFill>
            <w14:solidFill>
              <w14:schemeClr w14:val="tx1"/>
            </w14:solidFill>
          </w14:textFill>
        </w:rPr>
      </w:pPr>
    </w:p>
    <w:p w14:paraId="06D36824">
      <w:pPr>
        <w:pStyle w:val="31"/>
        <w:ind w:firstLine="400"/>
        <w:rPr>
          <w:rFonts w:ascii="仿宋" w:hAnsi="仿宋" w:eastAsia="仿宋" w:cs="仿宋"/>
          <w:color w:val="000000" w:themeColor="text1"/>
          <w14:textFill>
            <w14:solidFill>
              <w14:schemeClr w14:val="tx1"/>
            </w14:solidFill>
          </w14:textFill>
        </w:rPr>
      </w:pPr>
    </w:p>
    <w:p w14:paraId="774ECF2B">
      <w:pPr>
        <w:pStyle w:val="31"/>
        <w:ind w:firstLine="400"/>
        <w:rPr>
          <w:rFonts w:ascii="仿宋" w:hAnsi="仿宋" w:eastAsia="仿宋" w:cs="仿宋"/>
          <w:color w:val="000000" w:themeColor="text1"/>
          <w14:textFill>
            <w14:solidFill>
              <w14:schemeClr w14:val="tx1"/>
            </w14:solidFill>
          </w14:textFill>
        </w:rPr>
      </w:pPr>
    </w:p>
    <w:p w14:paraId="256E9743">
      <w:pPr>
        <w:pStyle w:val="31"/>
        <w:ind w:firstLine="400"/>
        <w:rPr>
          <w:rFonts w:ascii="仿宋" w:hAnsi="仿宋" w:eastAsia="仿宋" w:cs="仿宋"/>
          <w:color w:val="000000" w:themeColor="text1"/>
          <w14:textFill>
            <w14:solidFill>
              <w14:schemeClr w14:val="tx1"/>
            </w14:solidFill>
          </w14:textFill>
        </w:rPr>
      </w:pPr>
    </w:p>
    <w:p w14:paraId="1EADBBE2">
      <w:pPr>
        <w:pStyle w:val="31"/>
        <w:ind w:firstLine="400"/>
        <w:rPr>
          <w:rFonts w:ascii="仿宋" w:hAnsi="仿宋" w:eastAsia="仿宋" w:cs="仿宋"/>
          <w:color w:val="000000" w:themeColor="text1"/>
          <w14:textFill>
            <w14:solidFill>
              <w14:schemeClr w14:val="tx1"/>
            </w14:solidFill>
          </w14:textFill>
        </w:rPr>
      </w:pPr>
    </w:p>
    <w:p w14:paraId="0A0D9F14">
      <w:pPr>
        <w:pStyle w:val="31"/>
        <w:ind w:firstLine="400"/>
        <w:rPr>
          <w:rFonts w:ascii="仿宋" w:hAnsi="仿宋" w:eastAsia="仿宋" w:cs="仿宋"/>
          <w:color w:val="000000" w:themeColor="text1"/>
          <w14:textFill>
            <w14:solidFill>
              <w14:schemeClr w14:val="tx1"/>
            </w14:solidFill>
          </w14:textFill>
        </w:rPr>
      </w:pPr>
    </w:p>
    <w:p w14:paraId="479C6ACD">
      <w:pPr>
        <w:pStyle w:val="31"/>
        <w:ind w:firstLine="400"/>
        <w:rPr>
          <w:rFonts w:ascii="仿宋" w:hAnsi="仿宋" w:eastAsia="仿宋" w:cs="仿宋"/>
          <w:color w:val="000000" w:themeColor="text1"/>
          <w14:textFill>
            <w14:solidFill>
              <w14:schemeClr w14:val="tx1"/>
            </w14:solidFill>
          </w14:textFill>
        </w:rPr>
      </w:pPr>
    </w:p>
    <w:p w14:paraId="56BA1E93">
      <w:pPr>
        <w:pStyle w:val="31"/>
        <w:ind w:firstLine="400"/>
        <w:rPr>
          <w:rFonts w:ascii="仿宋" w:hAnsi="仿宋" w:eastAsia="仿宋" w:cs="仿宋"/>
          <w:color w:val="000000" w:themeColor="text1"/>
          <w14:textFill>
            <w14:solidFill>
              <w14:schemeClr w14:val="tx1"/>
            </w14:solidFill>
          </w14:textFill>
        </w:rPr>
      </w:pPr>
    </w:p>
    <w:p w14:paraId="3D33E104">
      <w:pPr>
        <w:pStyle w:val="31"/>
        <w:ind w:firstLine="400"/>
        <w:rPr>
          <w:rFonts w:ascii="仿宋" w:hAnsi="仿宋" w:eastAsia="仿宋" w:cs="仿宋"/>
          <w:color w:val="000000" w:themeColor="text1"/>
          <w14:textFill>
            <w14:solidFill>
              <w14:schemeClr w14:val="tx1"/>
            </w14:solidFill>
          </w14:textFill>
        </w:rPr>
      </w:pPr>
    </w:p>
    <w:p w14:paraId="0A4C3AB6">
      <w:pPr>
        <w:pStyle w:val="31"/>
        <w:ind w:firstLine="0" w:firstLineChars="0"/>
        <w:rPr>
          <w:rFonts w:ascii="仿宋" w:hAnsi="仿宋" w:eastAsia="仿宋" w:cs="仿宋"/>
          <w:color w:val="000000" w:themeColor="text1"/>
          <w14:textFill>
            <w14:solidFill>
              <w14:schemeClr w14:val="tx1"/>
            </w14:solidFill>
          </w14:textFill>
        </w:rPr>
      </w:pPr>
    </w:p>
    <w:p w14:paraId="29750CF1">
      <w:pPr>
        <w:rPr>
          <w:rFonts w:ascii="仿宋" w:hAnsi="仿宋" w:eastAsia="仿宋" w:cs="仿宋"/>
          <w:b/>
          <w:bCs/>
          <w:color w:val="000000" w:themeColor="text1"/>
          <w:sz w:val="36"/>
          <w:szCs w:val="36"/>
          <w14:textFill>
            <w14:solidFill>
              <w14:schemeClr w14:val="tx1"/>
            </w14:solidFill>
          </w14:textFill>
        </w:rPr>
      </w:pPr>
      <w:bookmarkStart w:id="20" w:name="_Toc385940880"/>
      <w:r>
        <w:rPr>
          <w:rFonts w:hint="eastAsia" w:ascii="仿宋" w:hAnsi="仿宋" w:eastAsia="仿宋" w:cs="仿宋"/>
          <w:b/>
          <w:bCs/>
          <w:color w:val="000000" w:themeColor="text1"/>
          <w:sz w:val="36"/>
          <w:szCs w:val="36"/>
          <w14:textFill>
            <w14:solidFill>
              <w14:schemeClr w14:val="tx1"/>
            </w14:solidFill>
          </w14:textFill>
        </w:rPr>
        <w:br w:type="page"/>
      </w:r>
    </w:p>
    <w:p w14:paraId="0A7E5591">
      <w:pPr>
        <w:spacing w:line="240" w:lineRule="auto"/>
        <w:ind w:left="0" w:leftChars="0"/>
        <w:jc w:val="center"/>
        <w:outlineLvl w:val="9"/>
        <w:rPr>
          <w:rFonts w:ascii="仿宋" w:hAnsi="仿宋" w:eastAsia="仿宋" w:cs="仿宋"/>
          <w:b/>
          <w:bCs/>
          <w:sz w:val="32"/>
          <w:szCs w:val="32"/>
        </w:rPr>
      </w:pPr>
      <w:r>
        <w:rPr>
          <w:rFonts w:hint="eastAsia" w:ascii="仿宋" w:hAnsi="仿宋" w:eastAsia="仿宋" w:cs="仿宋"/>
          <w:b/>
          <w:bCs/>
          <w:sz w:val="32"/>
          <w:szCs w:val="32"/>
        </w:rPr>
        <w:t>响应须知</w:t>
      </w:r>
    </w:p>
    <w:p w14:paraId="2BA55140">
      <w:pPr>
        <w:adjustRightInd w:val="0"/>
        <w:snapToGrid w:val="0"/>
        <w:spacing w:line="360" w:lineRule="exact"/>
        <w:ind w:firstLine="482" w:firstLineChars="200"/>
        <w:outlineLvl w:val="1"/>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一、响应文件格式</w:t>
      </w:r>
    </w:p>
    <w:p w14:paraId="002AD939">
      <w:pPr>
        <w:adjustRightInd w:val="0"/>
        <w:snapToGrid w:val="0"/>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响应人须按本比选文件中提供的响应文件编制要求（见第五章）以A4版面统一编制（每份内页须按顺序加注页码），以及按有关要求提供相关的证明资料等。</w:t>
      </w:r>
    </w:p>
    <w:p w14:paraId="06DC1270">
      <w:pPr>
        <w:adjustRightInd w:val="0"/>
        <w:snapToGrid w:val="0"/>
        <w:spacing w:line="360" w:lineRule="exact"/>
        <w:ind w:firstLine="482" w:firstLineChars="200"/>
        <w:jc w:val="left"/>
        <w:outlineLvl w:val="1"/>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二、响应文件的递交</w:t>
      </w:r>
      <w:bookmarkEnd w:id="20"/>
    </w:p>
    <w:p w14:paraId="43BC050A">
      <w:pPr>
        <w:tabs>
          <w:tab w:val="center" w:pos="210"/>
          <w:tab w:val="center" w:pos="420"/>
          <w:tab w:val="center" w:pos="630"/>
        </w:tabs>
        <w:adjustRightInd w:val="0"/>
        <w:snapToGrid w:val="0"/>
        <w:spacing w:line="360" w:lineRule="exact"/>
        <w:ind w:firstLine="480" w:firstLineChars="200"/>
        <w:outlineLvl w:val="9"/>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（一）响应文件的密封和标记</w:t>
      </w:r>
    </w:p>
    <w:p w14:paraId="1F1A3B40">
      <w:pPr>
        <w:adjustRightInd w:val="0"/>
        <w:snapToGrid w:val="0"/>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1.响应人应将纸质响应文件正本和副本分开密封装在单独的信封中，每一信封封口处应加盖公章，并在每一密封的信封封面上按以下要求清楚标明：</w:t>
      </w:r>
      <w:r>
        <w:rPr>
          <w:rFonts w:hint="eastAsia" w:ascii="仿宋" w:hAnsi="仿宋" w:eastAsia="仿宋" w:cs="仿宋"/>
          <w:bCs/>
          <w:color w:val="FF0000"/>
        </w:rPr>
        <w:t>（注：报价按单条短信）</w:t>
      </w:r>
    </w:p>
    <w:tbl>
      <w:tblPr>
        <w:tblStyle w:val="23"/>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0F655BE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14:paraId="4C5FBCA6">
            <w:pPr>
              <w:spacing w:line="360" w:lineRule="auto"/>
              <w:ind w:firstLine="602" w:firstLineChars="200"/>
              <w:jc w:val="center"/>
              <w:rPr>
                <w:rFonts w:ascii="仿宋" w:hAnsi="仿宋" w:eastAsia="仿宋" w:cs="仿宋"/>
                <w:b/>
                <w:bCs/>
                <w:color w:val="000000" w:themeColor="text1"/>
                <w:sz w:val="30"/>
                <w:szCs w:val="30"/>
                <w14:textFill>
                  <w14:solidFill>
                    <w14:schemeClr w14:val="tx1"/>
                  </w14:solidFill>
                </w14:textFill>
              </w:rPr>
            </w:pPr>
            <w:r>
              <w:rPr>
                <w:rFonts w:hint="eastAsia" w:ascii="仿宋" w:hAnsi="仿宋" w:eastAsia="仿宋" w:cs="仿宋"/>
                <w:b/>
                <w:bCs/>
                <w:color w:val="000000" w:themeColor="text1"/>
                <w:sz w:val="30"/>
                <w:szCs w:val="30"/>
                <w14:textFill>
                  <w14:solidFill>
                    <w14:schemeClr w14:val="tx1"/>
                  </w14:solidFill>
                </w14:textFill>
              </w:rPr>
              <w:t>响应文件（正</w:t>
            </w:r>
            <w:r>
              <w:rPr>
                <w:rFonts w:ascii="仿宋" w:hAnsi="仿宋" w:eastAsia="仿宋" w:cs="仿宋"/>
                <w:b/>
                <w:bCs/>
                <w:color w:val="000000" w:themeColor="text1"/>
                <w:sz w:val="30"/>
                <w:szCs w:val="30"/>
                <w14:textFill>
                  <w14:solidFill>
                    <w14:schemeClr w14:val="tx1"/>
                  </w14:solidFill>
                </w14:textFill>
              </w:rPr>
              <w:t>/副本）</w:t>
            </w:r>
          </w:p>
          <w:p w14:paraId="0FD50134">
            <w:pPr>
              <w:adjustRightInd w:val="0"/>
              <w:snapToGrid w:val="0"/>
              <w:spacing w:line="400" w:lineRule="exact"/>
              <w:ind w:firstLine="48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收件人：中山大学孙逸仙纪念医院</w:t>
            </w:r>
          </w:p>
          <w:p w14:paraId="799BD3A5">
            <w:pPr>
              <w:tabs>
                <w:tab w:val="left" w:pos="4620"/>
              </w:tabs>
              <w:adjustRightInd w:val="0"/>
              <w:snapToGrid w:val="0"/>
              <w:spacing w:line="400" w:lineRule="exact"/>
              <w:ind w:firstLine="480" w:firstLineChars="200"/>
              <w:rPr>
                <w:rFonts w:ascii="仿宋" w:hAnsi="仿宋" w:eastAsia="仿宋" w:cs="仿宋"/>
                <w:bCs/>
                <w:color w:val="000000" w:themeColor="text1"/>
                <w:szCs w:val="20"/>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项目名称：填写</w:t>
            </w:r>
            <w:r>
              <w:rPr>
                <w:rFonts w:hint="eastAsia" w:ascii="仿宋" w:hAnsi="仿宋" w:eastAsia="仿宋" w:cs="仿宋"/>
                <w:bCs/>
                <w:color w:val="000000" w:themeColor="text1"/>
                <w:szCs w:val="21"/>
                <w:highlight w:val="none"/>
                <w14:textFill>
                  <w14:solidFill>
                    <w14:schemeClr w14:val="tx1"/>
                  </w14:solidFill>
                </w14:textFill>
              </w:rPr>
              <w:t>比选</w:t>
            </w:r>
            <w:r>
              <w:rPr>
                <w:rFonts w:hint="eastAsia" w:ascii="仿宋" w:hAnsi="仿宋" w:eastAsia="仿宋" w:cs="仿宋"/>
                <w:bCs/>
                <w:color w:val="000000" w:themeColor="text1"/>
                <w:szCs w:val="21"/>
                <w14:textFill>
                  <w14:solidFill>
                    <w14:schemeClr w14:val="tx1"/>
                  </w14:solidFill>
                </w14:textFill>
              </w:rPr>
              <w:t>文件第一章“邀请函”中写明的</w:t>
            </w:r>
            <w:r>
              <w:rPr>
                <w:rFonts w:hint="eastAsia" w:ascii="仿宋" w:hAnsi="仿宋" w:eastAsia="仿宋" w:cs="仿宋"/>
                <w:bCs/>
                <w:color w:val="000000" w:themeColor="text1"/>
                <w:szCs w:val="20"/>
                <w14:textFill>
                  <w14:solidFill>
                    <w14:schemeClr w14:val="tx1"/>
                  </w14:solidFill>
                </w14:textFill>
              </w:rPr>
              <w:t>项目名称</w:t>
            </w:r>
          </w:p>
          <w:p w14:paraId="6A136423">
            <w:pPr>
              <w:adjustRightInd w:val="0"/>
              <w:snapToGrid w:val="0"/>
              <w:spacing w:line="400" w:lineRule="exact"/>
              <w:ind w:firstLine="48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响应人名称（加盖公章）：</w:t>
            </w:r>
          </w:p>
          <w:p w14:paraId="04F59505">
            <w:pPr>
              <w:adjustRightInd w:val="0"/>
              <w:snapToGrid w:val="0"/>
              <w:spacing w:line="400" w:lineRule="exact"/>
              <w:ind w:firstLine="48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联</w:t>
            </w:r>
            <w:r>
              <w:rPr>
                <w:rFonts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系</w:t>
            </w:r>
            <w:r>
              <w:rPr>
                <w:rFonts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人：</w:t>
            </w:r>
          </w:p>
          <w:p w14:paraId="5C628F6C">
            <w:pPr>
              <w:adjustRightInd w:val="0"/>
              <w:snapToGrid w:val="0"/>
              <w:spacing w:line="400" w:lineRule="exact"/>
              <w:ind w:firstLine="48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联系电话：</w:t>
            </w:r>
          </w:p>
          <w:p w14:paraId="4C24FB53">
            <w:pPr>
              <w:pStyle w:val="31"/>
              <w:adjustRightInd w:val="0"/>
              <w:snapToGrid w:val="0"/>
              <w:spacing w:line="400" w:lineRule="exact"/>
              <w:ind w:firstLine="482"/>
              <w:jc w:val="center"/>
              <w:rPr>
                <w:rFonts w:ascii="仿宋" w:hAnsi="仿宋" w:eastAsia="仿宋" w:cs="仿宋"/>
                <w:color w:val="000000" w:themeColor="text1"/>
                <w:sz w:val="24"/>
                <w:szCs w:val="36"/>
                <w14:textFill>
                  <w14:solidFill>
                    <w14:schemeClr w14:val="tx1"/>
                  </w14:solidFill>
                </w14:textFill>
              </w:rPr>
            </w:pPr>
            <w:r>
              <w:rPr>
                <w:rFonts w:hint="eastAsia" w:ascii="仿宋" w:hAnsi="仿宋" w:eastAsia="仿宋" w:cs="仿宋"/>
                <w:b/>
                <w:bCs/>
                <w:color w:val="000000" w:themeColor="text1"/>
                <w:sz w:val="24"/>
                <w:szCs w:val="36"/>
                <w14:textFill>
                  <w14:solidFill>
                    <w14:schemeClr w14:val="tx1"/>
                  </w14:solidFill>
                </w14:textFill>
              </w:rPr>
              <w:t>本项目采购</w:t>
            </w:r>
            <w:r>
              <w:rPr>
                <w:rFonts w:hint="eastAsia" w:ascii="仿宋" w:hAnsi="仿宋" w:eastAsia="仿宋" w:cs="仿宋"/>
                <w:b/>
                <w:bCs/>
                <w:color w:val="000000" w:themeColor="text1"/>
                <w:sz w:val="24"/>
                <w:szCs w:val="36"/>
                <w:highlight w:val="none"/>
                <w14:textFill>
                  <w14:solidFill>
                    <w14:schemeClr w14:val="tx1"/>
                  </w14:solidFill>
                </w14:textFill>
              </w:rPr>
              <w:t>比选</w:t>
            </w:r>
            <w:r>
              <w:rPr>
                <w:rFonts w:hint="eastAsia" w:ascii="仿宋" w:hAnsi="仿宋" w:eastAsia="仿宋" w:cs="仿宋"/>
                <w:b/>
                <w:bCs/>
                <w:color w:val="000000" w:themeColor="text1"/>
                <w:sz w:val="24"/>
                <w:szCs w:val="36"/>
                <w14:textFill>
                  <w14:solidFill>
                    <w14:schemeClr w14:val="tx1"/>
                  </w14:solidFill>
                </w14:textFill>
              </w:rPr>
              <w:t>会议之前不得启封</w:t>
            </w:r>
          </w:p>
          <w:p w14:paraId="41CA77DE">
            <w:pPr>
              <w:spacing w:line="400" w:lineRule="exact"/>
              <w:ind w:firstLine="482" w:firstLineChars="200"/>
              <w:jc w:val="center"/>
              <w:rPr>
                <w:rFonts w:ascii="仿宋" w:hAnsi="仿宋" w:eastAsia="仿宋" w:cs="仿宋"/>
                <w:b/>
                <w:bCs/>
                <w:color w:val="000000" w:themeColor="text1"/>
                <w14:textFill>
                  <w14:solidFill>
                    <w14:schemeClr w14:val="tx1"/>
                  </w14:solidFill>
                </w14:textFill>
              </w:rPr>
            </w:pPr>
          </w:p>
        </w:tc>
      </w:tr>
    </w:tbl>
    <w:p w14:paraId="3E82DDF2">
      <w:pPr>
        <w:adjustRightInd w:val="0"/>
        <w:snapToGrid w:val="0"/>
        <w:spacing w:line="360" w:lineRule="exact"/>
        <w:ind w:firstLine="480" w:firstLineChars="200"/>
        <w:outlineLvl w:val="9"/>
        <w:rPr>
          <w:rFonts w:ascii="仿宋" w:hAnsi="仿宋" w:eastAsia="仿宋" w:cs="仿宋"/>
          <w:bCs/>
          <w:color w:val="000000" w:themeColor="text1"/>
          <w14:textFill>
            <w14:solidFill>
              <w14:schemeClr w14:val="tx1"/>
            </w14:solidFill>
          </w14:textFill>
        </w:rPr>
      </w:pPr>
      <w:r>
        <w:rPr>
          <w:rFonts w:ascii="仿宋" w:hAnsi="仿宋" w:eastAsia="仿宋" w:cs="仿宋"/>
          <w:bCs/>
          <w:color w:val="000000"/>
        </w:rPr>
        <w:t>2.响应人应编制响应文件</w:t>
      </w:r>
      <w:r>
        <w:rPr>
          <w:rFonts w:hint="eastAsia" w:ascii="仿宋" w:hAnsi="仿宋" w:eastAsia="仿宋" w:cs="仿宋"/>
          <w:b/>
          <w:color w:val="000000"/>
          <w:highlight w:val="none"/>
          <w:u w:val="single"/>
        </w:rPr>
        <w:t>正本壹份和副本贰份</w:t>
      </w:r>
      <w:r>
        <w:rPr>
          <w:rFonts w:hint="eastAsia" w:ascii="仿宋" w:hAnsi="仿宋" w:eastAsia="仿宋" w:cs="仿宋"/>
          <w:bCs/>
          <w:color w:val="000000"/>
        </w:rPr>
        <w:t>，响应文件的副本可采用正本的复印件，并在</w:t>
      </w:r>
      <w:r>
        <w:rPr>
          <w:rFonts w:hint="eastAsia" w:ascii="仿宋" w:hAnsi="仿宋" w:eastAsia="仿宋" w:cs="仿宋"/>
          <w:b/>
          <w:color w:val="FF0000"/>
        </w:rPr>
        <w:t>封面及骑缝</w:t>
      </w:r>
      <w:r>
        <w:rPr>
          <w:rFonts w:hint="eastAsia" w:ascii="仿宋" w:hAnsi="仿宋" w:eastAsia="仿宋" w:cs="仿宋"/>
          <w:bCs/>
          <w:color w:val="000000"/>
        </w:rPr>
        <w:t>均加盖鲜章。若副本内容与正本不符，以正本内容为准。</w:t>
      </w:r>
    </w:p>
    <w:p w14:paraId="3D895585">
      <w:pPr>
        <w:adjustRightInd w:val="0"/>
        <w:snapToGrid w:val="0"/>
        <w:spacing w:line="360" w:lineRule="exact"/>
        <w:ind w:firstLine="480" w:firstLineChars="200"/>
        <w:outlineLvl w:val="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3.对未经装订的响应文件可能发生的文件散落或缺损，由此产生的后果由响应人承担。</w:t>
      </w:r>
    </w:p>
    <w:p w14:paraId="58A2A987">
      <w:pPr>
        <w:numPr>
          <w:ilvl w:val="0"/>
          <w:numId w:val="6"/>
        </w:numPr>
        <w:tabs>
          <w:tab w:val="clear" w:pos="312"/>
        </w:tabs>
        <w:adjustRightInd w:val="0"/>
        <w:snapToGrid w:val="0"/>
        <w:spacing w:line="360" w:lineRule="exact"/>
        <w:ind w:firstLine="480" w:firstLineChars="200"/>
        <w:outlineLvl w:val="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响应文件的“正本”及所有“副本”的封面及骑缝均须加盖响应人公章。</w:t>
      </w:r>
    </w:p>
    <w:p w14:paraId="734E948E">
      <w:pPr>
        <w:tabs>
          <w:tab w:val="center" w:pos="210"/>
          <w:tab w:val="center" w:pos="420"/>
          <w:tab w:val="center" w:pos="630"/>
        </w:tabs>
        <w:adjustRightInd w:val="0"/>
        <w:snapToGrid w:val="0"/>
        <w:spacing w:line="360" w:lineRule="exact"/>
        <w:ind w:firstLine="480" w:firstLineChars="200"/>
        <w:outlineLvl w:val="9"/>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（二）对响应文件投递的要求</w:t>
      </w:r>
    </w:p>
    <w:p w14:paraId="28A5F6BC">
      <w:pPr>
        <w:adjustRightInd w:val="0"/>
        <w:snapToGrid w:val="0"/>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1.响应人应当在响应文件提交截止时间前，将响应文件密封送达我院指定地点。</w:t>
      </w:r>
    </w:p>
    <w:p w14:paraId="01F75A8D">
      <w:pPr>
        <w:adjustRightInd w:val="0"/>
        <w:snapToGrid w:val="0"/>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2.响应文件的递交须由响应人代表签名确认。</w:t>
      </w:r>
    </w:p>
    <w:p w14:paraId="095974F2">
      <w:pPr>
        <w:tabs>
          <w:tab w:val="center" w:pos="210"/>
          <w:tab w:val="center" w:pos="420"/>
          <w:tab w:val="center" w:pos="630"/>
        </w:tabs>
        <w:adjustRightInd w:val="0"/>
        <w:snapToGrid w:val="0"/>
        <w:spacing w:line="360" w:lineRule="exact"/>
        <w:ind w:firstLine="480" w:firstLineChars="200"/>
        <w:outlineLvl w:val="9"/>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（三）响应文件的修改和撤回</w:t>
      </w:r>
    </w:p>
    <w:p w14:paraId="47E8115A">
      <w:pPr>
        <w:numPr>
          <w:ilvl w:val="0"/>
          <w:numId w:val="7"/>
        </w:numPr>
        <w:adjustRightInd w:val="0"/>
        <w:snapToGrid w:val="0"/>
        <w:spacing w:line="360" w:lineRule="exact"/>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响应人在响应文件提交截止时间前，可以对所递交的响应文件进行补充、修改或者撤回，并书面通知采购人。补充、修改的内容应当按比选文件要求签署、盖章，并作为响应文件的组成部分。</w:t>
      </w:r>
    </w:p>
    <w:p w14:paraId="2CEE8553">
      <w:pPr>
        <w:numPr>
          <w:ilvl w:val="0"/>
          <w:numId w:val="7"/>
        </w:numPr>
        <w:adjustRightInd w:val="0"/>
        <w:snapToGrid w:val="0"/>
        <w:spacing w:line="360" w:lineRule="exact"/>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响应文件中的任何重要的插字、涂改和增删，必须由法定代表人或经其正式授权的代表在旁边签字或盖章才有效。</w:t>
      </w:r>
    </w:p>
    <w:p w14:paraId="557D9153">
      <w:pPr>
        <w:numPr>
          <w:ilvl w:val="0"/>
          <w:numId w:val="7"/>
        </w:numPr>
        <w:adjustRightInd w:val="0"/>
        <w:snapToGrid w:val="0"/>
        <w:spacing w:line="36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在响应文件提交截止时间之后，响应人不得对其响应文件做任何修改和补充。</w:t>
      </w:r>
    </w:p>
    <w:p w14:paraId="4D3D04A1">
      <w:pPr>
        <w:numPr>
          <w:ilvl w:val="0"/>
          <w:numId w:val="7"/>
        </w:numPr>
        <w:adjustRightInd w:val="0"/>
        <w:snapToGrid w:val="0"/>
        <w:spacing w:line="36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不接受《邀请函》中规定外的响应文件递交形式。</w:t>
      </w:r>
    </w:p>
    <w:p w14:paraId="38E76869">
      <w:pPr>
        <w:numPr>
          <w:ilvl w:val="0"/>
          <w:numId w:val="7"/>
        </w:numPr>
        <w:adjustRightInd w:val="0"/>
        <w:snapToGrid w:val="0"/>
        <w:spacing w:line="36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响应人所提交的响应文件在采购评审会议结束后，无论采购结果与否都不退还。</w:t>
      </w:r>
    </w:p>
    <w:p w14:paraId="209D4868">
      <w:pPr>
        <w:tabs>
          <w:tab w:val="center" w:pos="210"/>
          <w:tab w:val="center" w:pos="420"/>
          <w:tab w:val="center" w:pos="630"/>
        </w:tabs>
        <w:adjustRightInd w:val="0"/>
        <w:snapToGrid w:val="0"/>
        <w:spacing w:line="360" w:lineRule="exact"/>
        <w:ind w:firstLine="480" w:firstLineChars="200"/>
        <w:outlineLvl w:val="9"/>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（四）样品</w:t>
      </w:r>
    </w:p>
    <w:p w14:paraId="4CEF8377">
      <w:pPr>
        <w:numPr>
          <w:ilvl w:val="0"/>
          <w:numId w:val="8"/>
        </w:numPr>
        <w:adjustRightInd w:val="0"/>
        <w:snapToGrid w:val="0"/>
        <w:spacing w:line="360" w:lineRule="exact"/>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本项目如要求提交样品的，我院在收取样品时没有对样品外观进行验收及性能测试，对样品的破损或质量概不负责。</w:t>
      </w:r>
    </w:p>
    <w:p w14:paraId="1B93433A">
      <w:pPr>
        <w:numPr>
          <w:ilvl w:val="0"/>
          <w:numId w:val="8"/>
        </w:numPr>
        <w:adjustRightInd w:val="0"/>
        <w:snapToGrid w:val="0"/>
        <w:spacing w:line="360" w:lineRule="exact"/>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由于我院存放样品的空间有限，如采购人无需留存样品的情况下，请各有关响应人在参与本项目采购评审会议结束后当日内主动取回，否则视同响应人不再认领，我院有权进行处理。</w:t>
      </w:r>
    </w:p>
    <w:p w14:paraId="7B86B71F">
      <w:pPr>
        <w:numPr>
          <w:ilvl w:val="0"/>
          <w:numId w:val="9"/>
        </w:numPr>
        <w:adjustRightInd w:val="0"/>
        <w:snapToGrid w:val="0"/>
        <w:spacing w:line="360" w:lineRule="exact"/>
        <w:ind w:firstLine="480" w:firstLineChars="200"/>
        <w:jc w:val="left"/>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响应文件的拒收</w:t>
      </w:r>
    </w:p>
    <w:p w14:paraId="7A2C2329">
      <w:pPr>
        <w:adjustRightInd w:val="0"/>
        <w:snapToGrid w:val="0"/>
        <w:spacing w:line="360" w:lineRule="exact"/>
        <w:ind w:firstLine="48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在响应文件提交截止时间后送达的或未送达指定地点的响应</w:t>
      </w:r>
      <w:r>
        <w:rPr>
          <w:rFonts w:hint="eastAsia" w:ascii="仿宋" w:hAnsi="仿宋" w:eastAsia="仿宋" w:cs="仿宋"/>
          <w:color w:val="000000" w:themeColor="text1"/>
          <w14:textFill>
            <w14:solidFill>
              <w14:schemeClr w14:val="tx1"/>
            </w14:solidFill>
          </w14:textFill>
        </w:rPr>
        <w:t>文件或响应文件未密封的，均为无效文件，我院有权利拒收。</w:t>
      </w:r>
    </w:p>
    <w:p w14:paraId="0A4DC253">
      <w:pPr>
        <w:numPr>
          <w:ilvl w:val="0"/>
          <w:numId w:val="10"/>
        </w:numPr>
        <w:adjustRightInd w:val="0"/>
        <w:snapToGrid w:val="0"/>
        <w:spacing w:line="360" w:lineRule="exact"/>
        <w:ind w:firstLine="482" w:firstLineChars="200"/>
        <w:outlineLvl w:val="1"/>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采购评审会议和评审原则</w:t>
      </w:r>
    </w:p>
    <w:p w14:paraId="6424A951">
      <w:pPr>
        <w:tabs>
          <w:tab w:val="left" w:pos="0"/>
        </w:tabs>
        <w:adjustRightInd w:val="0"/>
        <w:snapToGrid w:val="0"/>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（一）组织采购比选会议</w:t>
      </w:r>
    </w:p>
    <w:p w14:paraId="6D8066FC">
      <w:pPr>
        <w:tabs>
          <w:tab w:val="left" w:pos="0"/>
        </w:tabs>
        <w:adjustRightInd w:val="0"/>
        <w:snapToGrid w:val="0"/>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1.报名结束后采购人组织采购比选会议。</w:t>
      </w:r>
    </w:p>
    <w:p w14:paraId="71FBB43A">
      <w:pPr>
        <w:tabs>
          <w:tab w:val="left" w:pos="0"/>
        </w:tabs>
        <w:adjustRightInd w:val="0"/>
        <w:snapToGrid w:val="0"/>
        <w:spacing w:line="360" w:lineRule="exact"/>
        <w:ind w:firstLine="480" w:firstLineChars="200"/>
        <w:rPr>
          <w:rFonts w:ascii="仿宋" w:hAnsi="仿宋" w:eastAsia="仿宋" w:cs="仿宋"/>
        </w:rPr>
      </w:pPr>
      <w:r>
        <w:rPr>
          <w:rFonts w:hint="eastAsia" w:ascii="仿宋" w:hAnsi="仿宋" w:eastAsia="仿宋" w:cs="仿宋"/>
          <w:color w:val="000000" w:themeColor="text1"/>
          <w14:textFill>
            <w14:solidFill>
              <w14:schemeClr w14:val="tx1"/>
            </w14:solidFill>
          </w14:textFill>
        </w:rPr>
        <w:t>2.根据评审委员会对各响应人响应文件的综合评分情况，编写评审报告。</w:t>
      </w:r>
    </w:p>
    <w:p w14:paraId="603DF773">
      <w:pPr>
        <w:tabs>
          <w:tab w:val="left" w:pos="0"/>
        </w:tabs>
        <w:adjustRightInd w:val="0"/>
        <w:snapToGrid w:val="0"/>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（二）评审原则</w:t>
      </w:r>
    </w:p>
    <w:p w14:paraId="444AE3A6">
      <w:pPr>
        <w:tabs>
          <w:tab w:val="left" w:pos="0"/>
        </w:tabs>
        <w:adjustRightInd w:val="0"/>
        <w:snapToGrid w:val="0"/>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1.评审委员会由采购人组织的评审专家组成，评审专家从专家库中随机抽取。</w:t>
      </w:r>
    </w:p>
    <w:p w14:paraId="080C2E3A">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2.本次评审采用综合评分法，</w:t>
      </w:r>
      <w:r>
        <w:rPr>
          <w:rFonts w:hint="eastAsia" w:ascii="仿宋" w:hAnsi="仿宋" w:eastAsia="仿宋" w:cs="仿宋"/>
          <w:b/>
          <w:bCs/>
          <w:color w:val="000000" w:themeColor="text1"/>
          <w:sz w:val="24"/>
          <w14:textFill>
            <w14:solidFill>
              <w14:schemeClr w14:val="tx1"/>
            </w14:solidFill>
          </w14:textFill>
        </w:rPr>
        <w:t>只接受一次报价</w:t>
      </w:r>
      <w:r>
        <w:rPr>
          <w:rFonts w:hint="eastAsia" w:ascii="仿宋" w:hAnsi="仿宋" w:eastAsia="仿宋" w:cs="仿宋"/>
          <w:color w:val="000000" w:themeColor="text1"/>
          <w:sz w:val="24"/>
          <w14:textFill>
            <w14:solidFill>
              <w14:schemeClr w14:val="tx1"/>
            </w14:solidFill>
          </w14:textFill>
        </w:rPr>
        <w:t>。</w:t>
      </w:r>
    </w:p>
    <w:p w14:paraId="56560F28">
      <w:pPr>
        <w:tabs>
          <w:tab w:val="left" w:pos="0"/>
        </w:tabs>
        <w:adjustRightInd w:val="0"/>
        <w:snapToGrid w:val="0"/>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3.采购人根据《资格审查表》内容逐条对响应文件的资格性进行评审，审查每份响应文件是否满足资格要求。</w:t>
      </w:r>
    </w:p>
    <w:p w14:paraId="3E905230">
      <w:pPr>
        <w:tabs>
          <w:tab w:val="left" w:pos="0"/>
        </w:tabs>
        <w:adjustRightInd w:val="0"/>
        <w:snapToGrid w:val="0"/>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评审委员会根据《符合性审查表》内容逐条对响应文件进行符合性评审，审查每份响应文件是否符合比选文件的商务、技术中的实质性要求。对符合性评审认定意见不一致的，评审委员会按少数服从多数原则表决决定。</w:t>
      </w:r>
    </w:p>
    <w:p w14:paraId="41ADE16A">
      <w:pPr>
        <w:pStyle w:val="35"/>
        <w:adjustRightInd w:val="0"/>
        <w:snapToGrid w:val="0"/>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5.资格审查或符合性审查不通过的均视为无效响应。无效响应不能进入技术、商务及价格评审。</w:t>
      </w:r>
    </w:p>
    <w:p w14:paraId="46AD8184">
      <w:pPr>
        <w:tabs>
          <w:tab w:val="left" w:pos="0"/>
        </w:tabs>
        <w:adjustRightInd w:val="0"/>
        <w:snapToGrid w:val="0"/>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6.评审内容：评审委员会对通过资格审查和符合性审查的响应文件进行商务、技术和价格的评审。</w:t>
      </w:r>
    </w:p>
    <w:p w14:paraId="094E6EE9">
      <w:pPr>
        <w:adjustRightInd w:val="0"/>
        <w:snapToGrid w:val="0"/>
        <w:spacing w:line="360" w:lineRule="exact"/>
        <w:ind w:firstLine="480" w:firstLineChars="200"/>
        <w:rPr>
          <w:rFonts w:ascii="仿宋" w:hAnsi="仿宋" w:eastAsia="仿宋" w:cs="仿宋"/>
          <w:color w:val="000000"/>
        </w:rPr>
      </w:pPr>
      <w:r>
        <w:rPr>
          <w:rFonts w:hint="eastAsia" w:ascii="仿宋" w:hAnsi="仿宋" w:eastAsia="仿宋" w:cs="仿宋"/>
          <w:color w:val="000000" w:themeColor="text1"/>
          <w14:textFill>
            <w14:solidFill>
              <w14:schemeClr w14:val="tx1"/>
            </w14:solidFill>
          </w14:textFill>
        </w:rPr>
        <w:t>7.资格审查</w:t>
      </w:r>
    </w:p>
    <w:p w14:paraId="21019ED6">
      <w:pPr>
        <w:pStyle w:val="8"/>
        <w:adjustRightInd w:val="0"/>
        <w:snapToGrid w:val="0"/>
        <w:spacing w:line="360" w:lineRule="exact"/>
        <w:ind w:firstLine="359"/>
        <w:jc w:val="center"/>
        <w:rPr>
          <w:rFonts w:ascii="仿宋" w:hAnsi="仿宋" w:eastAsia="仿宋" w:cs="仿宋"/>
          <w:b/>
          <w:color w:val="000000"/>
          <w:szCs w:val="28"/>
        </w:rPr>
      </w:pPr>
      <w:r>
        <w:rPr>
          <w:rFonts w:hint="eastAsia" w:ascii="仿宋" w:hAnsi="仿宋" w:eastAsia="仿宋" w:cs="仿宋"/>
          <w:b/>
          <w:color w:val="000000"/>
          <w:szCs w:val="28"/>
        </w:rPr>
        <w:t>《资格审查表》</w:t>
      </w:r>
    </w:p>
    <w:tbl>
      <w:tblPr>
        <w:tblStyle w:val="23"/>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181B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14:paraId="56374870">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序号</w:t>
            </w:r>
          </w:p>
        </w:tc>
        <w:tc>
          <w:tcPr>
            <w:tcW w:w="8731" w:type="dxa"/>
          </w:tcPr>
          <w:p w14:paraId="21E2E295">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内容</w:t>
            </w:r>
          </w:p>
        </w:tc>
      </w:tr>
      <w:tr w14:paraId="66F9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48" w:type="dxa"/>
            <w:vAlign w:val="center"/>
          </w:tcPr>
          <w:p w14:paraId="646F02C5">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1</w:t>
            </w:r>
          </w:p>
        </w:tc>
        <w:tc>
          <w:tcPr>
            <w:tcW w:w="8731" w:type="dxa"/>
            <w:vAlign w:val="center"/>
          </w:tcPr>
          <w:p w14:paraId="11CA3954">
            <w:pPr>
              <w:widowControl/>
              <w:autoSpaceDE w:val="0"/>
              <w:autoSpaceDN w:val="0"/>
              <w:adjustRightInd w:val="0"/>
              <w:snapToGrid w:val="0"/>
              <w:rPr>
                <w:rFonts w:ascii="仿宋" w:hAnsi="仿宋" w:eastAsia="仿宋" w:cs="仿宋"/>
                <w:color w:val="000000"/>
                <w:sz w:val="18"/>
                <w:szCs w:val="18"/>
              </w:rPr>
            </w:pPr>
            <w:r>
              <w:rPr>
                <w:rFonts w:hint="eastAsia" w:ascii="仿宋" w:hAnsi="仿宋" w:eastAsia="仿宋" w:cs="仿宋"/>
                <w:color w:val="000000"/>
                <w:sz w:val="18"/>
                <w:szCs w:val="18"/>
              </w:rPr>
              <w:t>响应人应具备以下条件：（响应人出具有效的承诺函并加盖公章）</w:t>
            </w:r>
          </w:p>
          <w:p w14:paraId="1606055D">
            <w:pPr>
              <w:widowControl/>
              <w:autoSpaceDE w:val="0"/>
              <w:autoSpaceDN w:val="0"/>
              <w:adjustRightInd w:val="0"/>
              <w:snapToGrid w:val="0"/>
              <w:rPr>
                <w:rFonts w:ascii="仿宋" w:hAnsi="仿宋" w:eastAsia="仿宋" w:cs="仿宋"/>
                <w:color w:val="000000"/>
                <w:sz w:val="18"/>
                <w:szCs w:val="18"/>
              </w:rPr>
            </w:pPr>
            <w:r>
              <w:rPr>
                <w:rFonts w:hint="eastAsia" w:ascii="仿宋" w:hAnsi="仿宋" w:eastAsia="仿宋" w:cs="仿宋"/>
                <w:color w:val="000000"/>
                <w:sz w:val="18"/>
                <w:szCs w:val="18"/>
              </w:rPr>
              <w:t>①具有良好的商业信誉和健全的财务会计制度；</w:t>
            </w:r>
          </w:p>
          <w:p w14:paraId="00087CF5">
            <w:pPr>
              <w:widowControl/>
              <w:autoSpaceDE w:val="0"/>
              <w:autoSpaceDN w:val="0"/>
              <w:adjustRightInd w:val="0"/>
              <w:snapToGrid w:val="0"/>
              <w:rPr>
                <w:rFonts w:ascii="仿宋" w:hAnsi="仿宋" w:eastAsia="仿宋" w:cs="仿宋"/>
                <w:color w:val="000000"/>
                <w:sz w:val="18"/>
                <w:szCs w:val="18"/>
              </w:rPr>
            </w:pPr>
            <w:r>
              <w:rPr>
                <w:rFonts w:hint="eastAsia" w:ascii="仿宋" w:hAnsi="仿宋" w:eastAsia="仿宋" w:cs="仿宋"/>
                <w:color w:val="000000"/>
                <w:sz w:val="18"/>
                <w:szCs w:val="18"/>
              </w:rPr>
              <w:t>②有依法缴纳税收和社会保障资金的良好记录；</w:t>
            </w:r>
          </w:p>
          <w:p w14:paraId="60AE7102">
            <w:pPr>
              <w:widowControl/>
              <w:autoSpaceDE w:val="0"/>
              <w:autoSpaceDN w:val="0"/>
              <w:adjustRightInd w:val="0"/>
              <w:snapToGrid w:val="0"/>
              <w:rPr>
                <w:rFonts w:ascii="仿宋" w:hAnsi="仿宋" w:eastAsia="仿宋" w:cs="仿宋"/>
                <w:color w:val="000000"/>
                <w:sz w:val="18"/>
                <w:szCs w:val="18"/>
              </w:rPr>
            </w:pPr>
            <w:r>
              <w:rPr>
                <w:rFonts w:hint="eastAsia" w:ascii="仿宋" w:hAnsi="仿宋" w:eastAsia="仿宋" w:cs="仿宋"/>
                <w:color w:val="000000"/>
                <w:sz w:val="18"/>
                <w:szCs w:val="18"/>
              </w:rPr>
              <w:t>③具备履行合同所必需的设备和专业技术能力；</w:t>
            </w:r>
          </w:p>
          <w:p w14:paraId="1F3247CD">
            <w:pPr>
              <w:widowControl/>
              <w:autoSpaceDE w:val="0"/>
              <w:autoSpaceDN w:val="0"/>
              <w:adjustRightInd w:val="0"/>
              <w:snapToGrid w:val="0"/>
              <w:rPr>
                <w:rFonts w:ascii="仿宋" w:hAnsi="仿宋" w:eastAsia="仿宋" w:cs="仿宋"/>
                <w:color w:val="000000"/>
                <w:sz w:val="18"/>
                <w:szCs w:val="18"/>
              </w:rPr>
            </w:pPr>
            <w:r>
              <w:rPr>
                <w:rFonts w:hint="eastAsia" w:ascii="仿宋" w:hAnsi="仿宋" w:eastAsia="仿宋" w:cs="仿宋"/>
                <w:color w:val="000000"/>
                <w:sz w:val="18"/>
                <w:szCs w:val="18"/>
              </w:rPr>
              <w:t>④参加本次采购活动前三年内，在经营活动中没有重大违法记录。</w:t>
            </w:r>
          </w:p>
        </w:tc>
      </w:tr>
      <w:tr w14:paraId="0C75F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02CEEDAB">
            <w:pPr>
              <w:widowControl/>
              <w:autoSpaceDE w:val="0"/>
              <w:autoSpaceDN w:val="0"/>
              <w:adjustRightInd w:val="0"/>
              <w:snapToGrid w:val="0"/>
              <w:jc w:val="center"/>
              <w:rPr>
                <w:rFonts w:ascii="仿宋" w:hAnsi="仿宋" w:eastAsia="仿宋" w:cs="仿宋"/>
                <w:color w:val="000000"/>
                <w:sz w:val="20"/>
                <w:szCs w:val="20"/>
              </w:rPr>
            </w:pPr>
          </w:p>
          <w:p w14:paraId="57806447">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2</w:t>
            </w:r>
          </w:p>
        </w:tc>
        <w:tc>
          <w:tcPr>
            <w:tcW w:w="8731" w:type="dxa"/>
            <w:vAlign w:val="center"/>
          </w:tcPr>
          <w:p w14:paraId="7393E99C">
            <w:pPr>
              <w:widowControl/>
              <w:autoSpaceDE w:val="0"/>
              <w:autoSpaceDN w:val="0"/>
              <w:adjustRightInd w:val="0"/>
              <w:snapToGrid w:val="0"/>
              <w:rPr>
                <w:rFonts w:ascii="仿宋" w:hAnsi="仿宋" w:eastAsia="仿宋" w:cs="仿宋"/>
                <w:sz w:val="18"/>
                <w:szCs w:val="18"/>
              </w:rPr>
            </w:pPr>
            <w:r>
              <w:rPr>
                <w:rFonts w:hint="eastAsia" w:ascii="仿宋" w:hAnsi="仿宋" w:eastAsia="仿宋" w:cs="仿宋"/>
                <w:sz w:val="18"/>
                <w:szCs w:val="18"/>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评审会议现场查询结果为准）</w:t>
            </w:r>
          </w:p>
        </w:tc>
      </w:tr>
      <w:tr w14:paraId="5672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14:paraId="23FD9475">
            <w:pPr>
              <w:widowControl/>
              <w:autoSpaceDE w:val="0"/>
              <w:autoSpaceDN w:val="0"/>
              <w:adjustRightInd w:val="0"/>
              <w:snapToGrid w:val="0"/>
              <w:spacing w:before="156" w:beforeLines="50"/>
              <w:jc w:val="center"/>
              <w:rPr>
                <w:rFonts w:ascii="仿宋" w:hAnsi="仿宋" w:eastAsia="仿宋" w:cs="仿宋"/>
                <w:color w:val="000000"/>
                <w:sz w:val="20"/>
                <w:szCs w:val="20"/>
              </w:rPr>
            </w:pPr>
            <w:r>
              <w:rPr>
                <w:rFonts w:hint="eastAsia" w:ascii="仿宋" w:hAnsi="仿宋" w:eastAsia="仿宋" w:cs="仿宋"/>
                <w:color w:val="000000"/>
                <w:sz w:val="20"/>
                <w:szCs w:val="20"/>
              </w:rPr>
              <w:t>3</w:t>
            </w:r>
          </w:p>
        </w:tc>
        <w:tc>
          <w:tcPr>
            <w:tcW w:w="8731" w:type="dxa"/>
            <w:vAlign w:val="center"/>
          </w:tcPr>
          <w:p w14:paraId="523500F4">
            <w:pPr>
              <w:widowControl/>
              <w:autoSpaceDE w:val="0"/>
              <w:autoSpaceDN w:val="0"/>
              <w:adjustRightInd w:val="0"/>
              <w:snapToGrid w:val="0"/>
              <w:rPr>
                <w:rFonts w:ascii="仿宋" w:hAnsi="仿宋" w:eastAsia="仿宋" w:cs="仿宋"/>
                <w:color w:val="000000"/>
                <w:sz w:val="18"/>
                <w:szCs w:val="18"/>
              </w:rPr>
            </w:pPr>
            <w:r>
              <w:rPr>
                <w:rFonts w:hint="eastAsia" w:ascii="仿宋" w:hAnsi="仿宋" w:eastAsia="仿宋" w:cs="仿宋"/>
                <w:color w:val="000000"/>
                <w:sz w:val="18"/>
                <w:szCs w:val="18"/>
              </w:rPr>
              <w:t>法定代表人或单位负责人为同一人或者存在直接控股、管理关系的不同响应单位，不得参加同一合同项下的采购活动。（响应人出具有效的承诺函并加盖公章）</w:t>
            </w:r>
          </w:p>
        </w:tc>
      </w:tr>
      <w:tr w14:paraId="6BA2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14:paraId="7F463886">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4</w:t>
            </w:r>
          </w:p>
        </w:tc>
        <w:tc>
          <w:tcPr>
            <w:tcW w:w="8731" w:type="dxa"/>
            <w:vAlign w:val="center"/>
          </w:tcPr>
          <w:p w14:paraId="43F36623">
            <w:pPr>
              <w:widowControl/>
              <w:adjustRightInd w:val="0"/>
              <w:snapToGrid w:val="0"/>
              <w:rPr>
                <w:rFonts w:ascii="仿宋" w:hAnsi="仿宋" w:eastAsia="仿宋" w:cs="仿宋"/>
                <w:color w:val="000000"/>
                <w:sz w:val="18"/>
                <w:szCs w:val="18"/>
                <w:lang w:val="zh-CN"/>
              </w:rPr>
            </w:pPr>
            <w:r>
              <w:rPr>
                <w:rFonts w:hint="eastAsia" w:ascii="仿宋" w:hAnsi="仿宋" w:eastAsia="仿宋" w:cs="仿宋"/>
                <w:color w:val="000000"/>
                <w:sz w:val="18"/>
                <w:szCs w:val="18"/>
              </w:rPr>
              <w:t>响应人必须提供有效的营业执照（或事业法人登记证或身份证等相关证明）副本复印件，如非“三证合一”证照，同时提供税务登记证副本复印件,加盖公章；如为分公司响应，必须同时提供总公司的营业执照副本复印件及总公司针对本项目响应的授权书。如为联合体响应，必须提供联合体各成员的营业执照副本复印件，并分别加盖联合体成员公章。</w:t>
            </w:r>
          </w:p>
        </w:tc>
      </w:tr>
      <w:tr w14:paraId="76DF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49378A08">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5</w:t>
            </w:r>
          </w:p>
        </w:tc>
        <w:tc>
          <w:tcPr>
            <w:tcW w:w="8731" w:type="dxa"/>
            <w:vAlign w:val="center"/>
          </w:tcPr>
          <w:p w14:paraId="72B723A7">
            <w:pPr>
              <w:widowControl/>
              <w:adjustRightInd w:val="0"/>
              <w:snapToGrid w:val="0"/>
              <w:rPr>
                <w:rFonts w:ascii="仿宋" w:hAnsi="仿宋" w:eastAsia="仿宋" w:cs="仿宋"/>
                <w:color w:val="000000"/>
                <w:sz w:val="18"/>
                <w:szCs w:val="18"/>
                <w:lang w:val="zh-CN"/>
              </w:rPr>
            </w:pPr>
            <w:r>
              <w:rPr>
                <w:rFonts w:hint="eastAsia" w:ascii="仿宋" w:hAnsi="仿宋" w:eastAsia="仿宋" w:cs="仿宋"/>
                <w:color w:val="000000"/>
                <w:sz w:val="18"/>
                <w:szCs w:val="18"/>
                <w:lang w:val="zh-CN"/>
              </w:rPr>
              <w:t>为本采购项目提供过整体设计、规范编制或者项目管理、监理、检测等服务的供应商及其附属机构，不得再参加本采购项目的响应。（响应人出具有效的承诺函并加盖公章）</w:t>
            </w:r>
          </w:p>
        </w:tc>
      </w:tr>
      <w:tr w14:paraId="768D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75DBBBD7">
            <w:pPr>
              <w:widowControl/>
              <w:autoSpaceDE w:val="0"/>
              <w:autoSpaceDN w:val="0"/>
              <w:adjustRightInd w:val="0"/>
              <w:snapToGrid w:val="0"/>
              <w:jc w:val="center"/>
              <w:rPr>
                <w:rFonts w:hint="eastAsia" w:ascii="仿宋" w:hAnsi="仿宋" w:eastAsia="仿宋" w:cs="仿宋"/>
                <w:color w:val="000000"/>
                <w:sz w:val="20"/>
                <w:szCs w:val="20"/>
                <w:shd w:val="clear" w:color="auto" w:fill="FFFFFF"/>
                <w:lang w:eastAsia="zh-CN"/>
              </w:rPr>
            </w:pPr>
            <w:r>
              <w:rPr>
                <w:rFonts w:hint="eastAsia" w:ascii="仿宋" w:hAnsi="仿宋" w:eastAsia="仿宋" w:cs="仿宋"/>
                <w:color w:val="000000"/>
                <w:sz w:val="20"/>
                <w:szCs w:val="20"/>
                <w:shd w:val="clear" w:color="auto" w:fill="FFFFFF"/>
                <w:lang w:val="en-US" w:eastAsia="zh-CN"/>
              </w:rPr>
              <w:t>6</w:t>
            </w:r>
          </w:p>
        </w:tc>
        <w:tc>
          <w:tcPr>
            <w:tcW w:w="8731" w:type="dxa"/>
            <w:vAlign w:val="center"/>
          </w:tcPr>
          <w:p w14:paraId="09C21AE0">
            <w:pPr>
              <w:widowControl/>
              <w:adjustRightInd w:val="0"/>
              <w:snapToGrid w:val="0"/>
              <w:rPr>
                <w:rFonts w:ascii="仿宋" w:hAnsi="仿宋" w:eastAsia="仿宋" w:cs="仿宋"/>
                <w:color w:val="000000"/>
                <w:sz w:val="18"/>
                <w:szCs w:val="18"/>
                <w:lang w:val="zh-CN"/>
              </w:rPr>
            </w:pPr>
            <w:r>
              <w:rPr>
                <w:rFonts w:hint="eastAsia" w:ascii="仿宋" w:hAnsi="仿宋" w:eastAsia="仿宋" w:cs="仿宋"/>
                <w:color w:val="000000"/>
                <w:sz w:val="18"/>
                <w:szCs w:val="18"/>
              </w:rPr>
              <w:t>本项目不接受联合体报名，不得分包、转包。</w:t>
            </w:r>
          </w:p>
        </w:tc>
      </w:tr>
      <w:tr w14:paraId="6607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3395F2EC">
            <w:pPr>
              <w:widowControl/>
              <w:autoSpaceDE w:val="0"/>
              <w:autoSpaceDN w:val="0"/>
              <w:adjustRightInd w:val="0"/>
              <w:snapToGrid w:val="0"/>
              <w:jc w:val="center"/>
              <w:rPr>
                <w:rFonts w:hint="eastAsia" w:ascii="仿宋" w:hAnsi="仿宋" w:eastAsia="仿宋" w:cs="仿宋"/>
                <w:color w:val="000000"/>
                <w:sz w:val="20"/>
                <w:szCs w:val="20"/>
                <w:shd w:val="clear" w:color="auto" w:fill="FFFFFF"/>
                <w:lang w:eastAsia="zh-CN"/>
              </w:rPr>
            </w:pPr>
            <w:r>
              <w:rPr>
                <w:rFonts w:hint="eastAsia" w:ascii="仿宋" w:hAnsi="仿宋" w:eastAsia="仿宋" w:cs="仿宋"/>
                <w:color w:val="000000"/>
                <w:sz w:val="20"/>
                <w:szCs w:val="20"/>
                <w:shd w:val="clear" w:color="auto" w:fill="FFFFFF"/>
                <w:lang w:val="en-US" w:eastAsia="zh-CN"/>
              </w:rPr>
              <w:t>7</w:t>
            </w:r>
          </w:p>
        </w:tc>
        <w:tc>
          <w:tcPr>
            <w:tcW w:w="8731" w:type="dxa"/>
            <w:vAlign w:val="center"/>
          </w:tcPr>
          <w:p w14:paraId="1A952061">
            <w:pPr>
              <w:widowControl/>
              <w:adjustRightInd w:val="0"/>
              <w:snapToGrid w:val="0"/>
              <w:rPr>
                <w:rFonts w:ascii="仿宋" w:hAnsi="仿宋" w:eastAsia="仿宋" w:cs="仿宋"/>
                <w:color w:val="000000"/>
                <w:sz w:val="18"/>
                <w:szCs w:val="18"/>
              </w:rPr>
            </w:pPr>
            <w:r>
              <w:rPr>
                <w:rFonts w:hint="eastAsia" w:ascii="仿宋" w:hAnsi="仿宋" w:eastAsia="仿宋" w:cs="仿宋"/>
                <w:color w:val="000000"/>
                <w:sz w:val="18"/>
                <w:szCs w:val="18"/>
                <w:lang w:val="zh-CN"/>
              </w:rPr>
              <w:t>已</w:t>
            </w:r>
            <w:r>
              <w:rPr>
                <w:rFonts w:hint="eastAsia" w:ascii="仿宋" w:hAnsi="仿宋" w:eastAsia="仿宋" w:cs="仿宋"/>
                <w:color w:val="000000"/>
                <w:sz w:val="18"/>
                <w:szCs w:val="18"/>
              </w:rPr>
              <w:t>成功报名本项目</w:t>
            </w:r>
            <w:r>
              <w:rPr>
                <w:rFonts w:hint="eastAsia" w:ascii="仿宋" w:hAnsi="仿宋" w:eastAsia="仿宋" w:cs="仿宋"/>
                <w:color w:val="000000"/>
                <w:sz w:val="18"/>
                <w:szCs w:val="18"/>
                <w:lang w:val="zh-CN"/>
              </w:rPr>
              <w:t>。</w:t>
            </w:r>
          </w:p>
        </w:tc>
      </w:tr>
    </w:tbl>
    <w:p w14:paraId="38B5B83A">
      <w:pPr>
        <w:pStyle w:val="31"/>
        <w:ind w:firstLine="0" w:firstLineChars="0"/>
        <w:rPr>
          <w:rFonts w:ascii="仿宋" w:hAnsi="仿宋" w:eastAsia="仿宋" w:cs="仿宋"/>
          <w:sz w:val="24"/>
        </w:rPr>
      </w:pPr>
    </w:p>
    <w:p w14:paraId="2E6966CF">
      <w:pPr>
        <w:pStyle w:val="31"/>
        <w:ind w:firstLine="480"/>
        <w:rPr>
          <w:rFonts w:ascii="仿宋" w:hAnsi="仿宋" w:eastAsia="仿宋" w:cs="仿宋"/>
          <w:sz w:val="24"/>
        </w:rPr>
      </w:pPr>
      <w:r>
        <w:rPr>
          <w:rFonts w:hint="eastAsia" w:ascii="仿宋" w:hAnsi="仿宋" w:eastAsia="仿宋" w:cs="仿宋"/>
          <w:sz w:val="24"/>
        </w:rPr>
        <w:t>8、符合性审查</w:t>
      </w:r>
    </w:p>
    <w:p w14:paraId="1C99CF98">
      <w:pPr>
        <w:pStyle w:val="31"/>
        <w:ind w:firstLine="0" w:firstLineChars="0"/>
        <w:jc w:val="center"/>
        <w:rPr>
          <w:rFonts w:ascii="仿宋" w:hAnsi="仿宋" w:eastAsia="仿宋" w:cs="仿宋"/>
          <w:b/>
          <w:bCs/>
          <w:sz w:val="24"/>
        </w:rPr>
      </w:pPr>
      <w:r>
        <w:rPr>
          <w:rFonts w:hint="eastAsia" w:ascii="仿宋" w:hAnsi="仿宋" w:eastAsia="仿宋" w:cs="仿宋"/>
          <w:b/>
          <w:bCs/>
          <w:sz w:val="24"/>
        </w:rPr>
        <w:t>《符合性审查表》</w:t>
      </w:r>
    </w:p>
    <w:tbl>
      <w:tblPr>
        <w:tblStyle w:val="23"/>
        <w:tblW w:w="932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91"/>
        <w:gridCol w:w="8531"/>
      </w:tblGrid>
      <w:tr w14:paraId="6D758D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6" w:hRule="atLeast"/>
          <w:jc w:val="center"/>
        </w:trPr>
        <w:tc>
          <w:tcPr>
            <w:tcW w:w="791" w:type="dxa"/>
            <w:tcBorders>
              <w:tl2br w:val="nil"/>
              <w:tr2bl w:val="nil"/>
            </w:tcBorders>
            <w:vAlign w:val="center"/>
          </w:tcPr>
          <w:p w14:paraId="53BDBD21">
            <w:pPr>
              <w:widowControl/>
              <w:autoSpaceDE w:val="0"/>
              <w:autoSpaceDN w:val="0"/>
              <w:adjustRightInd w:val="0"/>
              <w:snapToGrid w:val="0"/>
              <w:spacing w:line="360" w:lineRule="auto"/>
              <w:ind w:right="32"/>
              <w:jc w:val="center"/>
              <w:rPr>
                <w:rFonts w:ascii="仿宋" w:hAnsi="仿宋" w:eastAsia="仿宋" w:cs="仿宋"/>
                <w:szCs w:val="18"/>
              </w:rPr>
            </w:pPr>
            <w:r>
              <w:rPr>
                <w:rFonts w:hint="eastAsia" w:ascii="仿宋" w:hAnsi="仿宋" w:eastAsia="仿宋" w:cs="仿宋"/>
                <w:szCs w:val="18"/>
              </w:rPr>
              <w:t>序号</w:t>
            </w:r>
          </w:p>
        </w:tc>
        <w:tc>
          <w:tcPr>
            <w:tcW w:w="8531" w:type="dxa"/>
            <w:tcBorders>
              <w:tl2br w:val="nil"/>
              <w:tr2bl w:val="nil"/>
            </w:tcBorders>
            <w:vAlign w:val="center"/>
          </w:tcPr>
          <w:p w14:paraId="310D7CB2">
            <w:pPr>
              <w:widowControl/>
              <w:autoSpaceDE w:val="0"/>
              <w:autoSpaceDN w:val="0"/>
              <w:adjustRightInd w:val="0"/>
              <w:snapToGrid w:val="0"/>
              <w:spacing w:line="360" w:lineRule="auto"/>
              <w:jc w:val="center"/>
              <w:rPr>
                <w:rFonts w:ascii="仿宋" w:hAnsi="仿宋" w:eastAsia="仿宋" w:cs="仿宋"/>
                <w:szCs w:val="18"/>
              </w:rPr>
            </w:pPr>
            <w:r>
              <w:rPr>
                <w:rFonts w:hint="eastAsia" w:ascii="仿宋" w:hAnsi="仿宋" w:eastAsia="仿宋" w:cs="仿宋"/>
                <w:szCs w:val="18"/>
              </w:rPr>
              <w:t>内容</w:t>
            </w:r>
          </w:p>
        </w:tc>
      </w:tr>
      <w:tr w14:paraId="7AAEE4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91" w:type="dxa"/>
            <w:tcBorders>
              <w:tl2br w:val="nil"/>
              <w:tr2bl w:val="nil"/>
            </w:tcBorders>
            <w:vAlign w:val="center"/>
          </w:tcPr>
          <w:p w14:paraId="51B339D9">
            <w:pPr>
              <w:widowControl/>
              <w:autoSpaceDE w:val="0"/>
              <w:autoSpaceDN w:val="0"/>
              <w:adjustRightInd w:val="0"/>
              <w:snapToGrid w:val="0"/>
              <w:spacing w:line="360" w:lineRule="auto"/>
              <w:ind w:right="32"/>
              <w:jc w:val="center"/>
              <w:rPr>
                <w:rFonts w:ascii="仿宋" w:hAnsi="仿宋" w:eastAsia="仿宋" w:cs="仿宋"/>
                <w:szCs w:val="18"/>
              </w:rPr>
            </w:pPr>
            <w:r>
              <w:rPr>
                <w:rFonts w:hint="eastAsia" w:ascii="仿宋" w:hAnsi="仿宋" w:eastAsia="仿宋" w:cs="仿宋"/>
                <w:szCs w:val="18"/>
              </w:rPr>
              <w:t>1</w:t>
            </w:r>
          </w:p>
        </w:tc>
        <w:tc>
          <w:tcPr>
            <w:tcW w:w="8531" w:type="dxa"/>
            <w:tcBorders>
              <w:tl2br w:val="nil"/>
              <w:tr2bl w:val="nil"/>
            </w:tcBorders>
            <w:vAlign w:val="center"/>
          </w:tcPr>
          <w:p w14:paraId="63BF092E">
            <w:pPr>
              <w:widowControl/>
              <w:autoSpaceDE w:val="0"/>
              <w:autoSpaceDN w:val="0"/>
              <w:adjustRightInd w:val="0"/>
              <w:snapToGrid w:val="0"/>
              <w:spacing w:line="360" w:lineRule="auto"/>
              <w:rPr>
                <w:rFonts w:ascii="仿宋" w:hAnsi="仿宋" w:eastAsia="仿宋" w:cs="仿宋"/>
                <w:sz w:val="18"/>
                <w:szCs w:val="18"/>
              </w:rPr>
            </w:pPr>
            <w:r>
              <w:rPr>
                <w:rFonts w:hint="eastAsia" w:ascii="仿宋" w:hAnsi="仿宋" w:eastAsia="仿宋" w:cs="仿宋"/>
                <w:sz w:val="18"/>
                <w:szCs w:val="18"/>
              </w:rPr>
              <w:t>响应报价：</w:t>
            </w:r>
          </w:p>
          <w:p w14:paraId="32D01143">
            <w:pPr>
              <w:widowControl/>
              <w:autoSpaceDE w:val="0"/>
              <w:autoSpaceDN w:val="0"/>
              <w:adjustRightInd w:val="0"/>
              <w:snapToGrid w:val="0"/>
              <w:spacing w:line="360" w:lineRule="auto"/>
              <w:rPr>
                <w:rFonts w:ascii="仿宋" w:hAnsi="仿宋" w:eastAsia="仿宋" w:cs="仿宋"/>
                <w:sz w:val="18"/>
                <w:szCs w:val="18"/>
              </w:rPr>
            </w:pPr>
            <w:r>
              <w:rPr>
                <w:rFonts w:hint="eastAsia" w:ascii="仿宋" w:hAnsi="仿宋" w:eastAsia="仿宋" w:cs="仿宋"/>
                <w:sz w:val="18"/>
                <w:szCs w:val="18"/>
              </w:rPr>
              <w:t>①响应报价未超过本项目最高限价。</w:t>
            </w:r>
          </w:p>
          <w:p w14:paraId="7333123A">
            <w:pPr>
              <w:widowControl/>
              <w:autoSpaceDE w:val="0"/>
              <w:autoSpaceDN w:val="0"/>
              <w:adjustRightInd w:val="0"/>
              <w:snapToGrid w:val="0"/>
              <w:spacing w:line="360" w:lineRule="auto"/>
              <w:rPr>
                <w:rFonts w:ascii="仿宋" w:hAnsi="仿宋" w:eastAsia="仿宋" w:cs="仿宋"/>
                <w:sz w:val="18"/>
                <w:szCs w:val="18"/>
              </w:rPr>
            </w:pPr>
            <w:r>
              <w:rPr>
                <w:rFonts w:hint="eastAsia" w:ascii="仿宋" w:hAnsi="仿宋" w:eastAsia="仿宋" w:cs="仿宋"/>
                <w:sz w:val="18"/>
                <w:szCs w:val="18"/>
              </w:rPr>
              <w:t>②对本项目的全部内容进行响应报价。</w:t>
            </w:r>
          </w:p>
          <w:p w14:paraId="094F2193">
            <w:pPr>
              <w:widowControl/>
              <w:autoSpaceDE w:val="0"/>
              <w:autoSpaceDN w:val="0"/>
              <w:adjustRightInd w:val="0"/>
              <w:snapToGrid w:val="0"/>
              <w:spacing w:line="360" w:lineRule="auto"/>
              <w:rPr>
                <w:rFonts w:ascii="仿宋" w:hAnsi="仿宋" w:eastAsia="仿宋" w:cs="仿宋"/>
                <w:sz w:val="18"/>
                <w:szCs w:val="18"/>
              </w:rPr>
            </w:pPr>
            <w:r>
              <w:rPr>
                <w:rFonts w:hint="eastAsia" w:ascii="仿宋" w:hAnsi="仿宋" w:eastAsia="仿宋" w:cs="仿宋"/>
                <w:sz w:val="18"/>
                <w:szCs w:val="18"/>
              </w:rPr>
              <w:t>③响应报价不存在明显低于其他通过符合性审查响应人报价的，或报价虽明显低于其他通过符合性审查响应人报价，但响应人能够提供证明其诚信履约且不影响服务质量的书面说明等相关证明材料的。</w:t>
            </w:r>
          </w:p>
          <w:p w14:paraId="3BC7CA76">
            <w:pPr>
              <w:widowControl/>
              <w:autoSpaceDE w:val="0"/>
              <w:autoSpaceDN w:val="0"/>
              <w:adjustRightInd w:val="0"/>
              <w:snapToGrid w:val="0"/>
              <w:spacing w:line="360" w:lineRule="auto"/>
              <w:rPr>
                <w:rFonts w:ascii="仿宋" w:hAnsi="仿宋" w:eastAsia="仿宋" w:cs="仿宋"/>
                <w:sz w:val="18"/>
                <w:szCs w:val="18"/>
              </w:rPr>
            </w:pPr>
            <w:r>
              <w:rPr>
                <w:rFonts w:hint="eastAsia" w:ascii="仿宋" w:hAnsi="仿宋" w:eastAsia="仿宋" w:cs="仿宋"/>
                <w:sz w:val="18"/>
                <w:szCs w:val="18"/>
              </w:rPr>
              <w:t>④响应报价是唯一确定的。</w:t>
            </w:r>
          </w:p>
        </w:tc>
      </w:tr>
      <w:tr w14:paraId="39D077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91" w:type="dxa"/>
            <w:tcBorders>
              <w:tl2br w:val="nil"/>
              <w:tr2bl w:val="nil"/>
            </w:tcBorders>
          </w:tcPr>
          <w:p w14:paraId="227A9E6C">
            <w:pPr>
              <w:widowControl/>
              <w:autoSpaceDE w:val="0"/>
              <w:autoSpaceDN w:val="0"/>
              <w:adjustRightInd w:val="0"/>
              <w:snapToGrid w:val="0"/>
              <w:ind w:right="32"/>
              <w:jc w:val="center"/>
              <w:rPr>
                <w:rFonts w:ascii="仿宋" w:hAnsi="仿宋" w:eastAsia="仿宋" w:cs="仿宋"/>
                <w:color w:val="000000"/>
                <w:szCs w:val="21"/>
              </w:rPr>
            </w:pPr>
            <w:r>
              <w:rPr>
                <w:rFonts w:hint="eastAsia" w:ascii="仿宋" w:hAnsi="仿宋" w:eastAsia="仿宋" w:cs="仿宋"/>
                <w:color w:val="000000"/>
                <w:szCs w:val="21"/>
              </w:rPr>
              <w:t>2</w:t>
            </w:r>
          </w:p>
        </w:tc>
        <w:tc>
          <w:tcPr>
            <w:tcW w:w="8531" w:type="dxa"/>
            <w:tcBorders>
              <w:tl2br w:val="nil"/>
              <w:tr2bl w:val="nil"/>
            </w:tcBorders>
          </w:tcPr>
          <w:p w14:paraId="551C4D5B">
            <w:pPr>
              <w:widowControl/>
              <w:autoSpaceDE w:val="0"/>
              <w:autoSpaceDN w:val="0"/>
              <w:adjustRightInd w:val="0"/>
              <w:snapToGrid w:val="0"/>
              <w:rPr>
                <w:rFonts w:ascii="仿宋" w:hAnsi="仿宋" w:eastAsia="仿宋" w:cs="仿宋"/>
                <w:color w:val="000000"/>
                <w:sz w:val="18"/>
                <w:szCs w:val="18"/>
              </w:rPr>
            </w:pPr>
            <w:r>
              <w:rPr>
                <w:rFonts w:hint="eastAsia" w:ascii="仿宋" w:hAnsi="仿宋" w:eastAsia="仿宋" w:cs="仿宋"/>
                <w:color w:val="000000"/>
                <w:sz w:val="18"/>
                <w:szCs w:val="18"/>
              </w:rPr>
              <w:t>提供《响应承诺函》，响应有效期为提交响应文件的截止之日起90天</w:t>
            </w:r>
          </w:p>
        </w:tc>
      </w:tr>
      <w:tr w14:paraId="1A610E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91" w:type="dxa"/>
            <w:tcBorders>
              <w:tl2br w:val="nil"/>
              <w:tr2bl w:val="nil"/>
            </w:tcBorders>
          </w:tcPr>
          <w:p w14:paraId="0D8FA6FF">
            <w:pPr>
              <w:widowControl/>
              <w:autoSpaceDE w:val="0"/>
              <w:autoSpaceDN w:val="0"/>
              <w:adjustRightInd w:val="0"/>
              <w:snapToGrid w:val="0"/>
              <w:ind w:right="32"/>
              <w:jc w:val="center"/>
              <w:rPr>
                <w:rFonts w:ascii="仿宋" w:hAnsi="仿宋" w:eastAsia="仿宋" w:cs="仿宋"/>
                <w:color w:val="000000"/>
                <w:szCs w:val="21"/>
              </w:rPr>
            </w:pPr>
            <w:r>
              <w:rPr>
                <w:rFonts w:hint="eastAsia" w:ascii="仿宋" w:hAnsi="仿宋" w:eastAsia="仿宋" w:cs="仿宋"/>
                <w:color w:val="000000"/>
                <w:szCs w:val="21"/>
              </w:rPr>
              <w:t>3</w:t>
            </w:r>
          </w:p>
        </w:tc>
        <w:tc>
          <w:tcPr>
            <w:tcW w:w="8531" w:type="dxa"/>
            <w:tcBorders>
              <w:tl2br w:val="nil"/>
              <w:tr2bl w:val="nil"/>
            </w:tcBorders>
          </w:tcPr>
          <w:p w14:paraId="5B0643BA">
            <w:pPr>
              <w:widowControl/>
              <w:autoSpaceDE w:val="0"/>
              <w:autoSpaceDN w:val="0"/>
              <w:adjustRightInd w:val="0"/>
              <w:snapToGrid w:val="0"/>
              <w:rPr>
                <w:rFonts w:ascii="仿宋" w:hAnsi="仿宋" w:eastAsia="仿宋" w:cs="仿宋"/>
                <w:color w:val="000000"/>
                <w:sz w:val="18"/>
                <w:szCs w:val="18"/>
              </w:rPr>
            </w:pPr>
            <w:r>
              <w:rPr>
                <w:rFonts w:hint="eastAsia" w:ascii="仿宋" w:hAnsi="仿宋" w:eastAsia="仿宋" w:cs="仿宋"/>
                <w:color w:val="000000"/>
                <w:sz w:val="18"/>
                <w:szCs w:val="18"/>
              </w:rPr>
              <w:t>法定代表人资格证明书及授权委托书：按对应格式文件签署、盖章(原件)</w:t>
            </w:r>
          </w:p>
        </w:tc>
      </w:tr>
      <w:tr w14:paraId="3E7E2F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5" w:hRule="atLeast"/>
          <w:jc w:val="center"/>
        </w:trPr>
        <w:tc>
          <w:tcPr>
            <w:tcW w:w="791" w:type="dxa"/>
            <w:tcBorders>
              <w:tl2br w:val="nil"/>
              <w:tr2bl w:val="nil"/>
            </w:tcBorders>
          </w:tcPr>
          <w:p w14:paraId="186921B3">
            <w:pPr>
              <w:widowControl/>
              <w:autoSpaceDE w:val="0"/>
              <w:autoSpaceDN w:val="0"/>
              <w:adjustRightInd w:val="0"/>
              <w:snapToGrid w:val="0"/>
              <w:ind w:right="32"/>
              <w:jc w:val="center"/>
              <w:rPr>
                <w:rFonts w:ascii="仿宋" w:hAnsi="仿宋" w:eastAsia="仿宋" w:cs="仿宋"/>
                <w:color w:val="000000"/>
                <w:szCs w:val="21"/>
              </w:rPr>
            </w:pPr>
            <w:r>
              <w:rPr>
                <w:rFonts w:hint="eastAsia" w:ascii="仿宋" w:hAnsi="仿宋" w:eastAsia="仿宋" w:cs="仿宋"/>
                <w:color w:val="000000"/>
                <w:szCs w:val="21"/>
              </w:rPr>
              <w:t>4</w:t>
            </w:r>
          </w:p>
        </w:tc>
        <w:tc>
          <w:tcPr>
            <w:tcW w:w="8531" w:type="dxa"/>
            <w:tcBorders>
              <w:tl2br w:val="nil"/>
              <w:tr2bl w:val="nil"/>
            </w:tcBorders>
          </w:tcPr>
          <w:p w14:paraId="143E8B99">
            <w:pPr>
              <w:widowControl/>
              <w:autoSpaceDE w:val="0"/>
              <w:autoSpaceDN w:val="0"/>
              <w:adjustRightInd w:val="0"/>
              <w:snapToGrid w:val="0"/>
              <w:rPr>
                <w:rFonts w:ascii="仿宋" w:hAnsi="仿宋" w:eastAsia="仿宋" w:cs="仿宋"/>
                <w:color w:val="000000"/>
                <w:sz w:val="18"/>
                <w:szCs w:val="18"/>
              </w:rPr>
            </w:pPr>
            <w:r>
              <w:rPr>
                <w:rFonts w:hint="eastAsia" w:ascii="仿宋" w:hAnsi="仿宋" w:eastAsia="仿宋" w:cs="仿宋"/>
                <w:color w:val="000000"/>
                <w:sz w:val="18"/>
                <w:szCs w:val="18"/>
              </w:rPr>
              <w:t>响应文件按照比选文件规定要求签署、盖章（包括封面、骑缝以及含有“签字”“盖章”字眼的每一处），不得改动本比选文件中已明确要求不得擅自删改的部分，以及遵守比选文件中已列明必须遵照执行否则按无效响应处理的各类要求。</w:t>
            </w:r>
          </w:p>
        </w:tc>
      </w:tr>
      <w:tr w14:paraId="62C16D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91" w:type="dxa"/>
            <w:tcBorders>
              <w:tl2br w:val="nil"/>
              <w:tr2bl w:val="nil"/>
            </w:tcBorders>
          </w:tcPr>
          <w:p w14:paraId="09F3B65B">
            <w:pPr>
              <w:widowControl/>
              <w:autoSpaceDE w:val="0"/>
              <w:autoSpaceDN w:val="0"/>
              <w:adjustRightInd w:val="0"/>
              <w:snapToGrid w:val="0"/>
              <w:ind w:right="32"/>
              <w:jc w:val="center"/>
              <w:rPr>
                <w:rFonts w:ascii="仿宋" w:hAnsi="仿宋" w:eastAsia="仿宋" w:cs="仿宋"/>
                <w:color w:val="000000"/>
                <w:szCs w:val="21"/>
              </w:rPr>
            </w:pPr>
            <w:r>
              <w:rPr>
                <w:rFonts w:hint="eastAsia" w:ascii="仿宋" w:hAnsi="仿宋" w:eastAsia="仿宋" w:cs="仿宋"/>
                <w:color w:val="000000"/>
                <w:szCs w:val="21"/>
              </w:rPr>
              <w:t>5</w:t>
            </w:r>
          </w:p>
        </w:tc>
        <w:tc>
          <w:tcPr>
            <w:tcW w:w="8531" w:type="dxa"/>
            <w:tcBorders>
              <w:tl2br w:val="nil"/>
              <w:tr2bl w:val="nil"/>
            </w:tcBorders>
          </w:tcPr>
          <w:p w14:paraId="65A76B04">
            <w:pPr>
              <w:widowControl/>
              <w:autoSpaceDE w:val="0"/>
              <w:autoSpaceDN w:val="0"/>
              <w:adjustRightInd w:val="0"/>
              <w:snapToGrid w:val="0"/>
              <w:rPr>
                <w:rFonts w:ascii="仿宋" w:hAnsi="仿宋" w:eastAsia="仿宋" w:cs="仿宋"/>
                <w:color w:val="000000"/>
                <w:sz w:val="18"/>
                <w:szCs w:val="18"/>
              </w:rPr>
            </w:pPr>
            <w:r>
              <w:rPr>
                <w:rFonts w:hint="eastAsia" w:ascii="仿宋" w:hAnsi="仿宋" w:eastAsia="仿宋" w:cs="仿宋"/>
                <w:color w:val="000000"/>
                <w:sz w:val="18"/>
                <w:szCs w:val="18"/>
              </w:rPr>
              <w:t>本公开比选文件中的“★”号条款要求：响应方案一一满足比选文件“★”号条款要求</w:t>
            </w:r>
          </w:p>
        </w:tc>
      </w:tr>
      <w:tr w14:paraId="61C2B9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91" w:type="dxa"/>
            <w:tcBorders>
              <w:tl2br w:val="nil"/>
              <w:tr2bl w:val="nil"/>
            </w:tcBorders>
          </w:tcPr>
          <w:p w14:paraId="31A0A954">
            <w:pPr>
              <w:widowControl/>
              <w:autoSpaceDE w:val="0"/>
              <w:autoSpaceDN w:val="0"/>
              <w:adjustRightInd w:val="0"/>
              <w:snapToGrid w:val="0"/>
              <w:ind w:right="32"/>
              <w:jc w:val="center"/>
              <w:rPr>
                <w:rFonts w:ascii="仿宋" w:hAnsi="仿宋" w:eastAsia="仿宋" w:cs="仿宋"/>
                <w:color w:val="000000"/>
                <w:szCs w:val="21"/>
              </w:rPr>
            </w:pPr>
            <w:r>
              <w:rPr>
                <w:rFonts w:hint="eastAsia" w:ascii="仿宋" w:hAnsi="仿宋" w:eastAsia="仿宋" w:cs="仿宋"/>
                <w:color w:val="000000"/>
                <w:szCs w:val="21"/>
              </w:rPr>
              <w:t>6</w:t>
            </w:r>
          </w:p>
        </w:tc>
        <w:tc>
          <w:tcPr>
            <w:tcW w:w="8531" w:type="dxa"/>
            <w:tcBorders>
              <w:tl2br w:val="nil"/>
              <w:tr2bl w:val="nil"/>
            </w:tcBorders>
          </w:tcPr>
          <w:p w14:paraId="7B8CC085">
            <w:pPr>
              <w:widowControl/>
              <w:autoSpaceDE w:val="0"/>
              <w:autoSpaceDN w:val="0"/>
              <w:adjustRightInd w:val="0"/>
              <w:snapToGrid w:val="0"/>
              <w:rPr>
                <w:rFonts w:ascii="仿宋" w:hAnsi="仿宋" w:eastAsia="仿宋" w:cs="仿宋"/>
                <w:color w:val="000000"/>
                <w:sz w:val="18"/>
                <w:szCs w:val="18"/>
              </w:rPr>
            </w:pPr>
            <w:r>
              <w:rPr>
                <w:rFonts w:hint="eastAsia" w:ascii="仿宋" w:hAnsi="仿宋" w:eastAsia="仿宋" w:cs="仿宋"/>
                <w:color w:val="000000"/>
                <w:sz w:val="18"/>
                <w:szCs w:val="18"/>
              </w:rPr>
              <w:t>响应文件未含有采购人不能接受的附加条件。</w:t>
            </w:r>
          </w:p>
        </w:tc>
      </w:tr>
    </w:tbl>
    <w:p w14:paraId="065A42B9">
      <w:pPr>
        <w:tabs>
          <w:tab w:val="left" w:pos="0"/>
        </w:tabs>
        <w:adjustRightInd w:val="0"/>
        <w:snapToGrid w:val="0"/>
        <w:spacing w:line="360" w:lineRule="exact"/>
        <w:ind w:firstLine="480" w:firstLineChars="200"/>
        <w:rPr>
          <w:rFonts w:ascii="仿宋" w:hAnsi="仿宋" w:eastAsia="仿宋" w:cs="仿宋"/>
          <w:szCs w:val="21"/>
        </w:rPr>
      </w:pPr>
    </w:p>
    <w:p w14:paraId="4FBE6602">
      <w:pPr>
        <w:tabs>
          <w:tab w:val="left" w:pos="0"/>
        </w:tabs>
        <w:adjustRightInd w:val="0"/>
        <w:snapToGrid w:val="0"/>
        <w:spacing w:line="360" w:lineRule="auto"/>
        <w:rPr>
          <w:rFonts w:ascii="仿宋" w:hAnsi="仿宋" w:eastAsia="仿宋" w:cs="仿宋"/>
          <w:szCs w:val="21"/>
        </w:rPr>
      </w:pPr>
    </w:p>
    <w:p w14:paraId="565C3A69">
      <w:pPr>
        <w:tabs>
          <w:tab w:val="left" w:pos="0"/>
        </w:tabs>
        <w:adjustRightInd w:val="0"/>
        <w:snapToGrid w:val="0"/>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9.分值（权重）分配</w:t>
      </w:r>
    </w:p>
    <w:p w14:paraId="2B39A643">
      <w:pPr>
        <w:tabs>
          <w:tab w:val="left" w:pos="0"/>
        </w:tabs>
        <w:adjustRightInd w:val="0"/>
        <w:snapToGrid w:val="0"/>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（1）评分总值最高为100分，商务、技术及最终价格得分分值（权重）设置如下：</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337"/>
      </w:tblGrid>
      <w:tr w14:paraId="613186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5DAC2331">
            <w:pPr>
              <w:snapToGrid w:val="0"/>
              <w:spacing w:line="360" w:lineRule="auto"/>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分值比例（100%）</w:t>
            </w:r>
          </w:p>
        </w:tc>
        <w:tc>
          <w:tcPr>
            <w:tcW w:w="2337" w:type="dxa"/>
            <w:vAlign w:val="bottom"/>
          </w:tcPr>
          <w:p w14:paraId="2FCEFA40">
            <w:pPr>
              <w:snapToGrid w:val="0"/>
              <w:spacing w:line="360" w:lineRule="auto"/>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商务</w:t>
            </w:r>
            <w:r>
              <w:rPr>
                <w:rFonts w:hint="eastAsia" w:ascii="仿宋" w:hAnsi="仿宋" w:eastAsia="仿宋" w:cs="仿宋"/>
                <w:b/>
                <w:color w:val="000000" w:themeColor="text1"/>
                <w:spacing w:val="-4"/>
                <w14:textFill>
                  <w14:solidFill>
                    <w14:schemeClr w14:val="tx1"/>
                  </w14:solidFill>
                </w14:textFill>
              </w:rPr>
              <w:t>评分（3</w:t>
            </w:r>
            <w:r>
              <w:rPr>
                <w:rFonts w:hint="eastAsia" w:ascii="仿宋" w:hAnsi="仿宋" w:eastAsia="仿宋" w:cs="仿宋"/>
                <w:b/>
                <w:color w:val="000000" w:themeColor="text1"/>
                <w:spacing w:val="-4"/>
                <w:lang w:val="en-US" w:eastAsia="zh-CN"/>
                <w14:textFill>
                  <w14:solidFill>
                    <w14:schemeClr w14:val="tx1"/>
                  </w14:solidFill>
                </w14:textFill>
              </w:rPr>
              <w:t>2</w:t>
            </w:r>
            <w:r>
              <w:rPr>
                <w:rFonts w:hint="eastAsia" w:ascii="仿宋" w:hAnsi="仿宋" w:eastAsia="仿宋" w:cs="仿宋"/>
                <w:b/>
                <w:color w:val="000000" w:themeColor="text1"/>
                <w14:textFill>
                  <w14:solidFill>
                    <w14:schemeClr w14:val="tx1"/>
                  </w14:solidFill>
                </w14:textFill>
              </w:rPr>
              <w:t>%</w:t>
            </w:r>
            <w:r>
              <w:rPr>
                <w:rFonts w:hint="eastAsia" w:ascii="仿宋" w:hAnsi="仿宋" w:eastAsia="仿宋" w:cs="仿宋"/>
                <w:b/>
                <w:color w:val="000000" w:themeColor="text1"/>
                <w:spacing w:val="-4"/>
                <w14:textFill>
                  <w14:solidFill>
                    <w14:schemeClr w14:val="tx1"/>
                  </w14:solidFill>
                </w14:textFill>
              </w:rPr>
              <w:t>）</w:t>
            </w:r>
          </w:p>
        </w:tc>
        <w:tc>
          <w:tcPr>
            <w:tcW w:w="2337" w:type="dxa"/>
            <w:vAlign w:val="bottom"/>
          </w:tcPr>
          <w:p w14:paraId="32632EDC">
            <w:pPr>
              <w:snapToGrid w:val="0"/>
              <w:spacing w:line="360" w:lineRule="auto"/>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技术</w:t>
            </w:r>
            <w:r>
              <w:rPr>
                <w:rFonts w:hint="eastAsia" w:ascii="仿宋" w:hAnsi="仿宋" w:eastAsia="仿宋" w:cs="仿宋"/>
                <w:b/>
                <w:color w:val="000000" w:themeColor="text1"/>
                <w:spacing w:val="-4"/>
                <w14:textFill>
                  <w14:solidFill>
                    <w14:schemeClr w14:val="tx1"/>
                  </w14:solidFill>
                </w14:textFill>
              </w:rPr>
              <w:t>评分（</w:t>
            </w:r>
            <w:r>
              <w:rPr>
                <w:rFonts w:hint="eastAsia" w:ascii="仿宋" w:hAnsi="仿宋" w:eastAsia="仿宋" w:cs="仿宋"/>
                <w:b/>
                <w:color w:val="000000" w:themeColor="text1"/>
                <w:spacing w:val="-4"/>
                <w:lang w:val="en-US" w:eastAsia="zh-CN"/>
                <w14:textFill>
                  <w14:solidFill>
                    <w14:schemeClr w14:val="tx1"/>
                  </w14:solidFill>
                </w14:textFill>
              </w:rPr>
              <w:t>48</w:t>
            </w:r>
            <w:r>
              <w:rPr>
                <w:rFonts w:hint="eastAsia" w:ascii="仿宋" w:hAnsi="仿宋" w:eastAsia="仿宋" w:cs="仿宋"/>
                <w:b/>
                <w:color w:val="000000" w:themeColor="text1"/>
                <w14:textFill>
                  <w14:solidFill>
                    <w14:schemeClr w14:val="tx1"/>
                  </w14:solidFill>
                </w14:textFill>
              </w:rPr>
              <w:t>%</w:t>
            </w:r>
            <w:r>
              <w:rPr>
                <w:rFonts w:hint="eastAsia" w:ascii="仿宋" w:hAnsi="仿宋" w:eastAsia="仿宋" w:cs="仿宋"/>
                <w:b/>
                <w:color w:val="000000" w:themeColor="text1"/>
                <w:spacing w:val="-4"/>
                <w14:textFill>
                  <w14:solidFill>
                    <w14:schemeClr w14:val="tx1"/>
                  </w14:solidFill>
                </w14:textFill>
              </w:rPr>
              <w:t>）</w:t>
            </w:r>
          </w:p>
        </w:tc>
        <w:tc>
          <w:tcPr>
            <w:tcW w:w="2337" w:type="dxa"/>
            <w:vAlign w:val="bottom"/>
          </w:tcPr>
          <w:p w14:paraId="22097DF3">
            <w:pPr>
              <w:snapToGrid w:val="0"/>
              <w:spacing w:line="360" w:lineRule="auto"/>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pacing w:val="-4"/>
                <w14:textFill>
                  <w14:solidFill>
                    <w14:schemeClr w14:val="tx1"/>
                  </w14:solidFill>
                </w14:textFill>
              </w:rPr>
              <w:t>价格得分（</w:t>
            </w:r>
            <w:r>
              <w:rPr>
                <w:rFonts w:hint="eastAsia" w:ascii="仿宋" w:hAnsi="仿宋" w:eastAsia="仿宋" w:cs="仿宋"/>
                <w:b/>
                <w:color w:val="000000" w:themeColor="text1"/>
                <w:spacing w:val="-4"/>
                <w:lang w:val="en-US" w:eastAsia="zh-CN"/>
                <w14:textFill>
                  <w14:solidFill>
                    <w14:schemeClr w14:val="tx1"/>
                  </w14:solidFill>
                </w14:textFill>
              </w:rPr>
              <w:t>20</w:t>
            </w:r>
            <w:r>
              <w:rPr>
                <w:rFonts w:hint="eastAsia" w:ascii="仿宋" w:hAnsi="仿宋" w:eastAsia="仿宋" w:cs="仿宋"/>
                <w:b/>
                <w:color w:val="000000" w:themeColor="text1"/>
                <w14:textFill>
                  <w14:solidFill>
                    <w14:schemeClr w14:val="tx1"/>
                  </w14:solidFill>
                </w14:textFill>
              </w:rPr>
              <w:t>%</w:t>
            </w:r>
            <w:r>
              <w:rPr>
                <w:rFonts w:hint="eastAsia" w:ascii="仿宋" w:hAnsi="仿宋" w:eastAsia="仿宋" w:cs="仿宋"/>
                <w:b/>
                <w:color w:val="000000" w:themeColor="text1"/>
                <w:spacing w:val="-4"/>
                <w14:textFill>
                  <w14:solidFill>
                    <w14:schemeClr w14:val="tx1"/>
                  </w14:solidFill>
                </w14:textFill>
              </w:rPr>
              <w:t>）</w:t>
            </w:r>
          </w:p>
        </w:tc>
      </w:tr>
      <w:tr w14:paraId="2DC066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43FFEC4D">
            <w:pPr>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得分100</w:t>
            </w:r>
          </w:p>
        </w:tc>
        <w:tc>
          <w:tcPr>
            <w:tcW w:w="2337" w:type="dxa"/>
            <w:vAlign w:val="bottom"/>
          </w:tcPr>
          <w:p w14:paraId="4C192FD9">
            <w:pPr>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3</w:t>
            </w:r>
            <w:r>
              <w:rPr>
                <w:rFonts w:hint="eastAsia" w:ascii="仿宋" w:hAnsi="仿宋" w:eastAsia="仿宋" w:cs="仿宋"/>
                <w:bCs/>
                <w:color w:val="000000" w:themeColor="text1"/>
                <w:lang w:val="en-US" w:eastAsia="zh-CN"/>
                <w14:textFill>
                  <w14:solidFill>
                    <w14:schemeClr w14:val="tx1"/>
                  </w14:solidFill>
                </w14:textFill>
              </w:rPr>
              <w:t>2</w:t>
            </w:r>
            <w:r>
              <w:rPr>
                <w:rFonts w:hint="eastAsia" w:ascii="仿宋" w:hAnsi="仿宋" w:eastAsia="仿宋" w:cs="仿宋"/>
                <w:bCs/>
                <w:color w:val="000000" w:themeColor="text1"/>
                <w14:textFill>
                  <w14:solidFill>
                    <w14:schemeClr w14:val="tx1"/>
                  </w14:solidFill>
                </w14:textFill>
              </w:rPr>
              <w:t>分</w:t>
            </w:r>
          </w:p>
        </w:tc>
        <w:tc>
          <w:tcPr>
            <w:tcW w:w="2337" w:type="dxa"/>
            <w:vAlign w:val="bottom"/>
          </w:tcPr>
          <w:p w14:paraId="7D4D648E">
            <w:pPr>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lang w:val="en-US" w:eastAsia="zh-CN"/>
                <w14:textFill>
                  <w14:solidFill>
                    <w14:schemeClr w14:val="tx1"/>
                  </w14:solidFill>
                </w14:textFill>
              </w:rPr>
              <w:t>48</w:t>
            </w:r>
            <w:r>
              <w:rPr>
                <w:rFonts w:hint="eastAsia" w:ascii="仿宋" w:hAnsi="仿宋" w:eastAsia="仿宋" w:cs="仿宋"/>
                <w:bCs/>
                <w:color w:val="000000" w:themeColor="text1"/>
                <w14:textFill>
                  <w14:solidFill>
                    <w14:schemeClr w14:val="tx1"/>
                  </w14:solidFill>
                </w14:textFill>
              </w:rPr>
              <w:t>分</w:t>
            </w:r>
          </w:p>
        </w:tc>
        <w:tc>
          <w:tcPr>
            <w:tcW w:w="2337" w:type="dxa"/>
            <w:vAlign w:val="bottom"/>
          </w:tcPr>
          <w:p w14:paraId="1D179BCA">
            <w:pPr>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20</w:t>
            </w:r>
            <w:r>
              <w:rPr>
                <w:rFonts w:hint="eastAsia" w:ascii="仿宋" w:hAnsi="仿宋" w:eastAsia="仿宋" w:cs="仿宋"/>
                <w:color w:val="000000" w:themeColor="text1"/>
                <w14:textFill>
                  <w14:solidFill>
                    <w14:schemeClr w14:val="tx1"/>
                  </w14:solidFill>
                </w14:textFill>
              </w:rPr>
              <w:t>分</w:t>
            </w:r>
          </w:p>
        </w:tc>
      </w:tr>
    </w:tbl>
    <w:p w14:paraId="491AE059">
      <w:pPr>
        <w:tabs>
          <w:tab w:val="left" w:pos="0"/>
        </w:tabs>
        <w:adjustRightInd w:val="0"/>
        <w:snapToGrid w:val="0"/>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（2）商务评分：评审委员会就各响应文件对商务评审内容的各项要求进行评分，评审的具体内容见《商务评审表》：</w:t>
      </w:r>
    </w:p>
    <w:p w14:paraId="271D8070">
      <w:pPr>
        <w:adjustRightInd w:val="0"/>
        <w:snapToGrid w:val="0"/>
        <w:spacing w:line="36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kern w:val="1"/>
          <w14:textFill>
            <w14:solidFill>
              <w14:schemeClr w14:val="tx1"/>
            </w14:solidFill>
          </w14:textFill>
        </w:rPr>
        <w:t>商务评审表（3</w:t>
      </w:r>
      <w:r>
        <w:rPr>
          <w:rFonts w:hint="eastAsia" w:ascii="仿宋" w:hAnsi="仿宋" w:eastAsia="仿宋" w:cs="仿宋"/>
          <w:b/>
          <w:color w:val="000000" w:themeColor="text1"/>
          <w:kern w:val="1"/>
          <w:lang w:val="en-US" w:eastAsia="zh-CN"/>
          <w14:textFill>
            <w14:solidFill>
              <w14:schemeClr w14:val="tx1"/>
            </w14:solidFill>
          </w14:textFill>
        </w:rPr>
        <w:t>2</w:t>
      </w:r>
      <w:r>
        <w:rPr>
          <w:rFonts w:hint="eastAsia" w:ascii="仿宋" w:hAnsi="仿宋" w:eastAsia="仿宋" w:cs="仿宋"/>
          <w:b/>
          <w:color w:val="000000" w:themeColor="text1"/>
          <w:kern w:val="1"/>
          <w14:textFill>
            <w14:solidFill>
              <w14:schemeClr w14:val="tx1"/>
            </w14:solidFill>
          </w14:textFill>
        </w:rPr>
        <w:t>分）</w:t>
      </w:r>
    </w:p>
    <w:tbl>
      <w:tblPr>
        <w:tblStyle w:val="23"/>
        <w:tblW w:w="0" w:type="auto"/>
        <w:jc w:val="center"/>
        <w:tblLayout w:type="fixed"/>
        <w:tblCellMar>
          <w:top w:w="0" w:type="dxa"/>
          <w:left w:w="108" w:type="dxa"/>
          <w:bottom w:w="0" w:type="dxa"/>
          <w:right w:w="108" w:type="dxa"/>
        </w:tblCellMar>
      </w:tblPr>
      <w:tblGrid>
        <w:gridCol w:w="427"/>
        <w:gridCol w:w="1785"/>
        <w:gridCol w:w="666"/>
        <w:gridCol w:w="5978"/>
      </w:tblGrid>
      <w:tr w14:paraId="0F9FDB64">
        <w:tblPrEx>
          <w:tblCellMar>
            <w:top w:w="0" w:type="dxa"/>
            <w:left w:w="108" w:type="dxa"/>
            <w:bottom w:w="0" w:type="dxa"/>
            <w:right w:w="108" w:type="dxa"/>
          </w:tblCellMar>
        </w:tblPrEx>
        <w:trPr>
          <w:trHeight w:val="480"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31D514D1">
            <w:pPr>
              <w:jc w:val="center"/>
              <w:rPr>
                <w:rFonts w:ascii="仿宋" w:hAnsi="仿宋" w:eastAsia="仿宋" w:cs="仿宋"/>
                <w:b/>
                <w:bCs/>
                <w:szCs w:val="21"/>
              </w:rPr>
            </w:pPr>
            <w:r>
              <w:rPr>
                <w:rFonts w:hint="eastAsia" w:ascii="仿宋" w:hAnsi="仿宋" w:eastAsia="仿宋" w:cs="仿宋"/>
                <w:b/>
                <w:bCs/>
                <w:szCs w:val="21"/>
              </w:rPr>
              <w:t>序号</w:t>
            </w:r>
          </w:p>
        </w:tc>
        <w:tc>
          <w:tcPr>
            <w:tcW w:w="1785" w:type="dxa"/>
            <w:tcBorders>
              <w:top w:val="single" w:color="auto" w:sz="4" w:space="0"/>
              <w:left w:val="nil"/>
              <w:bottom w:val="single" w:color="auto" w:sz="4" w:space="0"/>
              <w:right w:val="single" w:color="auto" w:sz="4" w:space="0"/>
            </w:tcBorders>
            <w:vAlign w:val="center"/>
          </w:tcPr>
          <w:p w14:paraId="568C5E61">
            <w:pPr>
              <w:jc w:val="center"/>
              <w:rPr>
                <w:rFonts w:ascii="仿宋" w:hAnsi="仿宋" w:eastAsia="仿宋" w:cs="仿宋"/>
                <w:b/>
                <w:bCs/>
                <w:szCs w:val="21"/>
              </w:rPr>
            </w:pPr>
            <w:r>
              <w:rPr>
                <w:rFonts w:hint="eastAsia" w:ascii="仿宋" w:hAnsi="仿宋" w:eastAsia="仿宋" w:cs="仿宋"/>
                <w:b/>
                <w:bCs/>
                <w:szCs w:val="21"/>
              </w:rPr>
              <w:t>评审内容</w:t>
            </w:r>
          </w:p>
        </w:tc>
        <w:tc>
          <w:tcPr>
            <w:tcW w:w="666" w:type="dxa"/>
            <w:tcBorders>
              <w:top w:val="single" w:color="auto" w:sz="4" w:space="0"/>
              <w:left w:val="nil"/>
              <w:bottom w:val="single" w:color="auto" w:sz="4" w:space="0"/>
              <w:right w:val="single" w:color="auto" w:sz="4" w:space="0"/>
            </w:tcBorders>
            <w:vAlign w:val="center"/>
          </w:tcPr>
          <w:p w14:paraId="620DA1E0">
            <w:pPr>
              <w:jc w:val="center"/>
              <w:rPr>
                <w:rFonts w:ascii="仿宋" w:hAnsi="仿宋" w:eastAsia="仿宋" w:cs="仿宋"/>
                <w:b/>
                <w:bCs/>
                <w:szCs w:val="21"/>
              </w:rPr>
            </w:pPr>
            <w:r>
              <w:rPr>
                <w:rFonts w:hint="eastAsia" w:ascii="仿宋" w:hAnsi="仿宋" w:eastAsia="仿宋" w:cs="仿宋"/>
                <w:b/>
                <w:bCs/>
                <w:szCs w:val="21"/>
              </w:rPr>
              <w:t>分值</w:t>
            </w:r>
          </w:p>
        </w:tc>
        <w:tc>
          <w:tcPr>
            <w:tcW w:w="5978" w:type="dxa"/>
            <w:tcBorders>
              <w:top w:val="single" w:color="auto" w:sz="4" w:space="0"/>
              <w:left w:val="nil"/>
              <w:bottom w:val="single" w:color="auto" w:sz="4" w:space="0"/>
              <w:right w:val="single" w:color="auto" w:sz="4" w:space="0"/>
            </w:tcBorders>
            <w:vAlign w:val="center"/>
          </w:tcPr>
          <w:p w14:paraId="40080B22">
            <w:pPr>
              <w:ind w:right="1068" w:rightChars="445"/>
              <w:jc w:val="center"/>
              <w:rPr>
                <w:rFonts w:ascii="仿宋" w:hAnsi="仿宋" w:eastAsia="仿宋" w:cs="仿宋"/>
                <w:b/>
                <w:bCs/>
                <w:szCs w:val="21"/>
              </w:rPr>
            </w:pPr>
            <w:r>
              <w:rPr>
                <w:rFonts w:hint="eastAsia" w:ascii="仿宋" w:hAnsi="仿宋" w:eastAsia="仿宋" w:cs="仿宋"/>
                <w:b/>
                <w:bCs/>
                <w:szCs w:val="21"/>
              </w:rPr>
              <w:t xml:space="preserve">要求描述 </w:t>
            </w:r>
          </w:p>
        </w:tc>
      </w:tr>
      <w:tr w14:paraId="183A8DDA">
        <w:tblPrEx>
          <w:tblCellMar>
            <w:top w:w="0" w:type="dxa"/>
            <w:left w:w="108" w:type="dxa"/>
            <w:bottom w:w="0" w:type="dxa"/>
            <w:right w:w="108" w:type="dxa"/>
          </w:tblCellMar>
        </w:tblPrEx>
        <w:trPr>
          <w:trHeight w:val="90"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07B0D6E8">
            <w:pPr>
              <w:jc w:val="center"/>
              <w:rPr>
                <w:rFonts w:hint="eastAsia" w:ascii="仿宋" w:hAnsi="仿宋" w:eastAsia="仿宋" w:cs="仿宋"/>
                <w:szCs w:val="21"/>
                <w:lang w:eastAsia="zh-CN"/>
              </w:rPr>
            </w:pPr>
            <w:r>
              <w:rPr>
                <w:rFonts w:hint="eastAsia" w:ascii="仿宋" w:hAnsi="仿宋" w:eastAsia="仿宋" w:cs="仿宋"/>
                <w:szCs w:val="21"/>
                <w:lang w:val="en-US" w:eastAsia="zh-CN"/>
              </w:rPr>
              <w:t>1</w:t>
            </w:r>
          </w:p>
        </w:tc>
        <w:tc>
          <w:tcPr>
            <w:tcW w:w="1785" w:type="dxa"/>
            <w:tcBorders>
              <w:top w:val="single" w:color="auto" w:sz="4" w:space="0"/>
              <w:left w:val="single" w:color="auto" w:sz="4" w:space="0"/>
              <w:bottom w:val="single" w:color="auto" w:sz="4" w:space="0"/>
              <w:right w:val="single" w:color="auto" w:sz="4" w:space="0"/>
            </w:tcBorders>
            <w:vAlign w:val="center"/>
          </w:tcPr>
          <w:p w14:paraId="26314079">
            <w:pPr>
              <w:jc w:val="center"/>
              <w:rPr>
                <w:rFonts w:ascii="仿宋" w:hAnsi="仿宋" w:eastAsia="仿宋" w:cs="仿宋"/>
                <w:szCs w:val="21"/>
              </w:rPr>
            </w:pPr>
            <w:r>
              <w:rPr>
                <w:rFonts w:hint="eastAsia" w:ascii="仿宋" w:hAnsi="仿宋" w:eastAsia="仿宋" w:cs="仿宋"/>
                <w:szCs w:val="21"/>
              </w:rPr>
              <w:t>响应人综合实力</w:t>
            </w:r>
          </w:p>
        </w:tc>
        <w:tc>
          <w:tcPr>
            <w:tcW w:w="666" w:type="dxa"/>
            <w:tcBorders>
              <w:top w:val="single" w:color="auto" w:sz="4" w:space="0"/>
              <w:left w:val="nil"/>
              <w:bottom w:val="single" w:color="auto" w:sz="4" w:space="0"/>
              <w:right w:val="single" w:color="auto" w:sz="4" w:space="0"/>
            </w:tcBorders>
            <w:vAlign w:val="center"/>
          </w:tcPr>
          <w:p w14:paraId="4A8332A8">
            <w:pPr>
              <w:jc w:val="center"/>
              <w:rPr>
                <w:rFonts w:hint="eastAsia" w:ascii="仿宋" w:hAnsi="仿宋" w:eastAsia="仿宋" w:cs="仿宋"/>
                <w:szCs w:val="21"/>
                <w:lang w:eastAsia="zh-CN"/>
              </w:rPr>
            </w:pPr>
            <w:r>
              <w:rPr>
                <w:rFonts w:hint="eastAsia" w:ascii="仿宋" w:hAnsi="仿宋" w:eastAsia="仿宋" w:cs="仿宋"/>
                <w:szCs w:val="21"/>
                <w:lang w:val="en-US" w:eastAsia="zh-CN"/>
              </w:rPr>
              <w:t>4</w:t>
            </w:r>
          </w:p>
        </w:tc>
        <w:tc>
          <w:tcPr>
            <w:tcW w:w="5978" w:type="dxa"/>
            <w:tcBorders>
              <w:top w:val="single" w:color="auto" w:sz="4" w:space="0"/>
              <w:left w:val="nil"/>
              <w:bottom w:val="single" w:color="auto" w:sz="4" w:space="0"/>
              <w:right w:val="single" w:color="auto" w:sz="4" w:space="0"/>
            </w:tcBorders>
            <w:vAlign w:val="center"/>
          </w:tcPr>
          <w:p w14:paraId="798BADBA">
            <w:pPr>
              <w:widowControl/>
              <w:jc w:val="left"/>
              <w:rPr>
                <w:rFonts w:hint="eastAsia" w:ascii="仿宋" w:hAnsi="仿宋" w:eastAsia="仿宋" w:cs="仿宋"/>
                <w:lang w:eastAsia="zh-CN"/>
              </w:rPr>
            </w:pPr>
            <w:r>
              <w:rPr>
                <w:rFonts w:hint="eastAsia" w:ascii="仿宋" w:hAnsi="仿宋" w:eastAsia="仿宋" w:cs="仿宋"/>
                <w:sz w:val="21"/>
                <w:szCs w:val="21"/>
              </w:rPr>
              <w:t>响应人具有</w:t>
            </w:r>
            <w:r>
              <w:rPr>
                <w:rFonts w:ascii="仿宋" w:hAnsi="仿宋" w:eastAsia="仿宋" w:cs="仿宋"/>
                <w:sz w:val="21"/>
                <w:szCs w:val="21"/>
              </w:rPr>
              <w:t xml:space="preserve">ISO20000 </w:t>
            </w:r>
            <w:r>
              <w:rPr>
                <w:rFonts w:hint="eastAsia" w:ascii="仿宋" w:hAnsi="仿宋" w:eastAsia="仿宋" w:cs="仿宋"/>
                <w:sz w:val="21"/>
                <w:szCs w:val="21"/>
              </w:rPr>
              <w:t>信息技术服务管理体系认证证书、</w:t>
            </w:r>
            <w:r>
              <w:rPr>
                <w:rFonts w:ascii="仿宋" w:hAnsi="仿宋" w:eastAsia="仿宋" w:cs="仿宋"/>
                <w:sz w:val="21"/>
                <w:szCs w:val="21"/>
              </w:rPr>
              <w:t>ISO9001质量管理体系认证、ISO27001信息安全管理体系认证、</w:t>
            </w:r>
            <w:r>
              <w:rPr>
                <w:rFonts w:ascii="仿宋" w:hAnsi="仿宋" w:eastAsia="仿宋" w:cs="仿宋"/>
                <w:color w:val="000000"/>
                <w:kern w:val="0"/>
                <w:szCs w:val="21"/>
                <w:lang w:bidi="ar"/>
              </w:rPr>
              <w:t xml:space="preserve">ITSS </w:t>
            </w:r>
            <w:r>
              <w:rPr>
                <w:rFonts w:hint="eastAsia" w:ascii="仿宋" w:hAnsi="仿宋" w:eastAsia="仿宋" w:cs="仿宋"/>
                <w:color w:val="000000"/>
                <w:kern w:val="0"/>
                <w:szCs w:val="21"/>
                <w:lang w:bidi="ar"/>
              </w:rPr>
              <w:t>信息技术服务运行维护标准符合性证书</w:t>
            </w:r>
            <w:r>
              <w:rPr>
                <w:rFonts w:hint="eastAsia" w:ascii="仿宋" w:hAnsi="仿宋" w:eastAsia="仿宋" w:cs="仿宋"/>
                <w:color w:val="000000"/>
                <w:kern w:val="0"/>
                <w:szCs w:val="21"/>
                <w:lang w:eastAsia="zh-CN" w:bidi="ar"/>
              </w:rPr>
              <w:t>，</w:t>
            </w:r>
          </w:p>
          <w:p w14:paraId="263B2290">
            <w:pPr>
              <w:pStyle w:val="45"/>
              <w:ind w:firstLine="0" w:firstLineChars="0"/>
              <w:rPr>
                <w:rFonts w:ascii="仿宋" w:hAnsi="仿宋" w:eastAsia="仿宋" w:cs="仿宋"/>
                <w:sz w:val="21"/>
                <w:szCs w:val="21"/>
              </w:rPr>
            </w:pPr>
            <w:r>
              <w:rPr>
                <w:rFonts w:hint="eastAsia" w:ascii="仿宋" w:hAnsi="仿宋" w:eastAsia="仿宋" w:cs="仿宋"/>
                <w:sz w:val="21"/>
                <w:szCs w:val="21"/>
              </w:rPr>
              <w:t>每项</w:t>
            </w:r>
            <w:r>
              <w:rPr>
                <w:rFonts w:hint="eastAsia" w:ascii="仿宋" w:hAnsi="仿宋" w:eastAsia="仿宋" w:cs="仿宋"/>
                <w:sz w:val="21"/>
                <w:szCs w:val="21"/>
                <w:highlight w:val="none"/>
              </w:rPr>
              <w:t>得</w:t>
            </w:r>
            <w:r>
              <w:rPr>
                <w:rFonts w:ascii="仿宋" w:hAnsi="仿宋" w:eastAsia="仿宋" w:cs="仿宋"/>
                <w:sz w:val="21"/>
                <w:szCs w:val="21"/>
              </w:rPr>
              <w:t>1分，最高</w:t>
            </w:r>
            <w:r>
              <w:rPr>
                <w:rFonts w:hint="eastAsia" w:ascii="仿宋" w:hAnsi="仿宋" w:eastAsia="仿宋" w:cs="仿宋"/>
                <w:sz w:val="21"/>
                <w:szCs w:val="21"/>
                <w:highlight w:val="none"/>
              </w:rPr>
              <w:t>得</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分。</w:t>
            </w:r>
          </w:p>
          <w:p w14:paraId="45A9A563">
            <w:pPr>
              <w:pStyle w:val="45"/>
              <w:ind w:firstLine="0" w:firstLineChars="0"/>
              <w:rPr>
                <w:rFonts w:ascii="仿宋" w:hAnsi="仿宋" w:eastAsia="仿宋" w:cs="仿宋"/>
                <w:sz w:val="21"/>
                <w:szCs w:val="21"/>
              </w:rPr>
            </w:pPr>
            <w:r>
              <w:rPr>
                <w:rFonts w:hint="eastAsia" w:ascii="仿宋" w:hAnsi="仿宋" w:eastAsia="仿宋" w:cs="仿宋"/>
                <w:b/>
                <w:bCs/>
                <w:sz w:val="21"/>
                <w:szCs w:val="21"/>
              </w:rPr>
              <w:t>注：须提供有效的资质证书复印件或全国认证认可信息公共服务平台查询截图，不提供不得分，如响应人为分支机构的，则须提供具备独立法人资格的上级机构授权证明，总公司及其下属分公司的资质可用于参与评审。</w:t>
            </w:r>
            <w:r>
              <w:rPr>
                <w:rFonts w:hint="eastAsia" w:ascii="仿宋" w:hAnsi="仿宋" w:eastAsia="仿宋" w:cs="仿宋"/>
                <w:b/>
                <w:bCs/>
                <w:sz w:val="21"/>
                <w:szCs w:val="21"/>
                <w:highlight w:val="none"/>
              </w:rPr>
              <w:t>以上证明材料均须加盖供应商公章。</w:t>
            </w:r>
          </w:p>
        </w:tc>
      </w:tr>
      <w:tr w14:paraId="3BB83549">
        <w:tblPrEx>
          <w:tblCellMar>
            <w:top w:w="0" w:type="dxa"/>
            <w:left w:w="108" w:type="dxa"/>
            <w:bottom w:w="0" w:type="dxa"/>
            <w:right w:w="108" w:type="dxa"/>
          </w:tblCellMar>
        </w:tblPrEx>
        <w:trPr>
          <w:trHeight w:val="1403"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1960913B">
            <w:pPr>
              <w:jc w:val="center"/>
              <w:rPr>
                <w:rFonts w:hint="eastAsia" w:ascii="仿宋" w:hAnsi="仿宋" w:eastAsia="仿宋" w:cs="仿宋"/>
                <w:szCs w:val="21"/>
                <w:lang w:eastAsia="zh-CN"/>
              </w:rPr>
            </w:pPr>
            <w:r>
              <w:rPr>
                <w:rFonts w:hint="eastAsia" w:ascii="仿宋" w:hAnsi="仿宋" w:eastAsia="仿宋" w:cs="仿宋"/>
                <w:szCs w:val="21"/>
                <w:lang w:val="en-US" w:eastAsia="zh-CN"/>
              </w:rPr>
              <w:t>2</w:t>
            </w:r>
          </w:p>
        </w:tc>
        <w:tc>
          <w:tcPr>
            <w:tcW w:w="1785" w:type="dxa"/>
            <w:tcBorders>
              <w:top w:val="single" w:color="auto" w:sz="4" w:space="0"/>
              <w:left w:val="single" w:color="auto" w:sz="4" w:space="0"/>
              <w:bottom w:val="single" w:color="auto" w:sz="4" w:space="0"/>
              <w:right w:val="single" w:color="auto" w:sz="4" w:space="0"/>
            </w:tcBorders>
            <w:vAlign w:val="center"/>
          </w:tcPr>
          <w:p w14:paraId="28B03E48">
            <w:pPr>
              <w:jc w:val="center"/>
              <w:rPr>
                <w:rFonts w:ascii="仿宋" w:hAnsi="仿宋" w:eastAsia="仿宋" w:cs="仿宋"/>
                <w:szCs w:val="21"/>
              </w:rPr>
            </w:pPr>
            <w:r>
              <w:rPr>
                <w:rFonts w:hint="eastAsia" w:ascii="仿宋" w:hAnsi="仿宋" w:eastAsia="仿宋" w:cs="仿宋"/>
                <w:szCs w:val="21"/>
              </w:rPr>
              <w:t>同类型项目经验</w:t>
            </w:r>
          </w:p>
        </w:tc>
        <w:tc>
          <w:tcPr>
            <w:tcW w:w="666" w:type="dxa"/>
            <w:tcBorders>
              <w:top w:val="single" w:color="auto" w:sz="4" w:space="0"/>
              <w:left w:val="single" w:color="auto" w:sz="4" w:space="0"/>
              <w:bottom w:val="single" w:color="auto" w:sz="4" w:space="0"/>
              <w:right w:val="single" w:color="auto" w:sz="4" w:space="0"/>
            </w:tcBorders>
            <w:vAlign w:val="center"/>
          </w:tcPr>
          <w:p w14:paraId="0C520C54">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10</w:t>
            </w:r>
          </w:p>
        </w:tc>
        <w:tc>
          <w:tcPr>
            <w:tcW w:w="5978" w:type="dxa"/>
            <w:tcBorders>
              <w:top w:val="single" w:color="auto" w:sz="4" w:space="0"/>
              <w:left w:val="nil"/>
              <w:bottom w:val="single" w:color="auto" w:sz="4" w:space="0"/>
              <w:right w:val="single" w:color="auto" w:sz="4" w:space="0"/>
            </w:tcBorders>
            <w:vAlign w:val="center"/>
          </w:tcPr>
          <w:p w14:paraId="42AFA086">
            <w:pPr>
              <w:rPr>
                <w:rFonts w:ascii="仿宋" w:hAnsi="仿宋" w:eastAsia="仿宋" w:cs="仿宋"/>
                <w:szCs w:val="21"/>
              </w:rPr>
            </w:pPr>
            <w:r>
              <w:rPr>
                <w:rFonts w:hint="eastAsia" w:ascii="仿宋" w:hAnsi="仿宋" w:eastAsia="仿宋" w:cs="仿宋"/>
                <w:szCs w:val="21"/>
              </w:rPr>
              <w:t>每提供一个2022年1月1日（起）至今同类型项目经验，得</w:t>
            </w:r>
            <w:r>
              <w:rPr>
                <w:rFonts w:hint="eastAsia" w:ascii="仿宋" w:hAnsi="仿宋" w:eastAsia="仿宋" w:cs="仿宋"/>
                <w:szCs w:val="21"/>
                <w:lang w:val="en-US" w:eastAsia="zh-CN"/>
              </w:rPr>
              <w:t>2</w:t>
            </w:r>
            <w:r>
              <w:rPr>
                <w:rFonts w:hint="eastAsia" w:ascii="仿宋" w:hAnsi="仿宋" w:eastAsia="仿宋" w:cs="仿宋"/>
                <w:szCs w:val="21"/>
              </w:rPr>
              <w:t>分，本项最高得</w:t>
            </w:r>
            <w:r>
              <w:rPr>
                <w:rFonts w:hint="eastAsia" w:ascii="仿宋" w:hAnsi="仿宋" w:eastAsia="仿宋" w:cs="仿宋"/>
                <w:szCs w:val="21"/>
                <w:lang w:val="en-US" w:eastAsia="zh-CN"/>
              </w:rPr>
              <w:t>10</w:t>
            </w:r>
            <w:r>
              <w:rPr>
                <w:rFonts w:hint="eastAsia" w:ascii="仿宋" w:hAnsi="仿宋" w:eastAsia="仿宋" w:cs="仿宋"/>
                <w:szCs w:val="21"/>
              </w:rPr>
              <w:t>分。</w:t>
            </w:r>
          </w:p>
          <w:p w14:paraId="66ADFC62">
            <w:pPr>
              <w:rPr>
                <w:rFonts w:ascii="仿宋" w:hAnsi="仿宋" w:eastAsia="仿宋" w:cs="仿宋"/>
                <w:szCs w:val="21"/>
              </w:rPr>
            </w:pPr>
            <w:r>
              <w:rPr>
                <w:rFonts w:hint="eastAsia" w:ascii="仿宋" w:hAnsi="仿宋" w:eastAsia="仿宋" w:cs="仿宋"/>
                <w:b/>
                <w:bCs/>
                <w:szCs w:val="21"/>
              </w:rPr>
              <w:t>注：须提供合同关键页复印件（合同标的页、签字盖章页）作为证明材料，时间以合同签订时间为认定依据，如响应人为分支机构，则须提供具备独立法人资格的上级机构授权证明，总公司及其下属分公司业绩可纳入评审。</w:t>
            </w:r>
            <w:r>
              <w:rPr>
                <w:rFonts w:hint="eastAsia" w:ascii="仿宋" w:hAnsi="仿宋" w:eastAsia="仿宋" w:cs="仿宋"/>
                <w:b/>
                <w:bCs/>
                <w:szCs w:val="21"/>
                <w:highlight w:val="none"/>
              </w:rPr>
              <w:t>以上证明材料均须加盖供应商公章，提供材料不符合要求、不完整或不提供不得分。同一客户单位不重复计分。</w:t>
            </w:r>
          </w:p>
        </w:tc>
      </w:tr>
      <w:tr w14:paraId="5DFAED9A">
        <w:tblPrEx>
          <w:tblCellMar>
            <w:top w:w="0" w:type="dxa"/>
            <w:left w:w="108" w:type="dxa"/>
            <w:bottom w:w="0" w:type="dxa"/>
            <w:right w:w="108" w:type="dxa"/>
          </w:tblCellMar>
        </w:tblPrEx>
        <w:trPr>
          <w:trHeight w:val="1457"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52B08275">
            <w:pPr>
              <w:jc w:val="center"/>
              <w:rPr>
                <w:rFonts w:hint="eastAsia" w:ascii="仿宋" w:hAnsi="仿宋" w:eastAsia="仿宋" w:cs="仿宋"/>
                <w:szCs w:val="21"/>
                <w:lang w:eastAsia="zh-CN"/>
              </w:rPr>
            </w:pPr>
            <w:r>
              <w:rPr>
                <w:rFonts w:hint="eastAsia" w:ascii="仿宋" w:hAnsi="仿宋" w:eastAsia="仿宋" w:cs="仿宋"/>
                <w:szCs w:val="21"/>
                <w:lang w:val="en-US" w:eastAsia="zh-CN"/>
              </w:rPr>
              <w:t>3</w:t>
            </w:r>
          </w:p>
        </w:tc>
        <w:tc>
          <w:tcPr>
            <w:tcW w:w="1785" w:type="dxa"/>
            <w:tcBorders>
              <w:top w:val="single" w:color="auto" w:sz="4" w:space="0"/>
              <w:left w:val="single" w:color="auto" w:sz="4" w:space="0"/>
              <w:bottom w:val="single" w:color="auto" w:sz="4" w:space="0"/>
              <w:right w:val="single" w:color="auto" w:sz="4" w:space="0"/>
            </w:tcBorders>
            <w:vAlign w:val="center"/>
          </w:tcPr>
          <w:p w14:paraId="5889AB2D">
            <w:pPr>
              <w:jc w:val="center"/>
              <w:rPr>
                <w:rFonts w:ascii="仿宋" w:hAnsi="仿宋" w:eastAsia="仿宋" w:cs="仿宋"/>
                <w:szCs w:val="21"/>
              </w:rPr>
            </w:pPr>
            <w:r>
              <w:rPr>
                <w:rFonts w:hint="eastAsia" w:ascii="仿宋" w:hAnsi="仿宋" w:eastAsia="仿宋" w:cs="仿宋"/>
                <w:szCs w:val="21"/>
              </w:rPr>
              <w:t>项目经理</w:t>
            </w:r>
          </w:p>
        </w:tc>
        <w:tc>
          <w:tcPr>
            <w:tcW w:w="666" w:type="dxa"/>
            <w:tcBorders>
              <w:top w:val="single" w:color="auto" w:sz="4" w:space="0"/>
              <w:left w:val="single" w:color="auto" w:sz="4" w:space="0"/>
              <w:bottom w:val="single" w:color="auto" w:sz="4" w:space="0"/>
              <w:right w:val="single" w:color="auto" w:sz="4" w:space="0"/>
            </w:tcBorders>
            <w:vAlign w:val="center"/>
          </w:tcPr>
          <w:p w14:paraId="3478D409">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6</w:t>
            </w:r>
          </w:p>
        </w:tc>
        <w:tc>
          <w:tcPr>
            <w:tcW w:w="5978" w:type="dxa"/>
            <w:tcBorders>
              <w:top w:val="single" w:color="auto" w:sz="4" w:space="0"/>
              <w:left w:val="single" w:color="auto" w:sz="4" w:space="0"/>
              <w:bottom w:val="single" w:color="auto" w:sz="4" w:space="0"/>
              <w:right w:val="single" w:color="auto" w:sz="4" w:space="0"/>
            </w:tcBorders>
            <w:vAlign w:val="center"/>
          </w:tcPr>
          <w:p w14:paraId="2B7EDD56">
            <w:pPr>
              <w:spacing w:line="276" w:lineRule="auto"/>
              <w:rPr>
                <w:rFonts w:hint="eastAsia" w:eastAsia="宋体"/>
                <w:lang w:eastAsia="zh-CN"/>
              </w:rPr>
            </w:pPr>
            <w:r>
              <w:rPr>
                <w:rFonts w:hint="eastAsia" w:ascii="仿宋" w:hAnsi="仿宋" w:eastAsia="仿宋" w:cs="仿宋"/>
                <w:szCs w:val="21"/>
              </w:rPr>
              <w:t>项目经理应具备以下资格：</w:t>
            </w:r>
            <w:r>
              <w:t>（1）具有信息系统项目管理师证书（计算机技术与软件专业技术资格）</w:t>
            </w:r>
            <w:r>
              <w:rPr>
                <w:rFonts w:hint="eastAsia"/>
                <w:lang w:eastAsia="zh-CN"/>
              </w:rPr>
              <w:t>；</w:t>
            </w:r>
          </w:p>
          <w:p w14:paraId="52504442">
            <w:pPr>
              <w:numPr>
                <w:ilvl w:val="0"/>
                <w:numId w:val="11"/>
              </w:numPr>
              <w:spacing w:line="276" w:lineRule="auto"/>
            </w:pPr>
            <w:r>
              <w:t>具有</w:t>
            </w:r>
            <w:r>
              <w:rPr>
                <w:rFonts w:hint="eastAsia"/>
              </w:rPr>
              <w:t>网络规划设计师</w:t>
            </w:r>
            <w:r>
              <w:t>证书（计算机技术与软件专业技术资格）</w:t>
            </w:r>
            <w:r>
              <w:rPr>
                <w:rFonts w:hint="eastAsia"/>
                <w:lang w:eastAsia="zh-CN"/>
              </w:rPr>
              <w:t>；</w:t>
            </w:r>
          </w:p>
          <w:p w14:paraId="25F541E3">
            <w:pPr>
              <w:widowControl w:val="0"/>
              <w:ind w:firstLine="0" w:firstLineChars="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）具有5年及以上信息化建设工作经验（提供承诺书以及人员简历加盖公章）</w:t>
            </w:r>
            <w:r>
              <w:rPr>
                <w:rFonts w:hint="eastAsia" w:ascii="宋体" w:hAnsi="宋体" w:cs="宋体"/>
                <w:kern w:val="2"/>
                <w:sz w:val="24"/>
                <w:szCs w:val="24"/>
                <w:highlight w:val="none"/>
                <w:lang w:val="en-US" w:eastAsia="zh-CN" w:bidi="ar-SA"/>
              </w:rPr>
              <w:t>。</w:t>
            </w:r>
          </w:p>
          <w:p w14:paraId="1A6B2C52">
            <w:pPr>
              <w:numPr>
                <w:ilvl w:val="-1"/>
                <w:numId w:val="0"/>
              </w:numPr>
              <w:spacing w:line="276" w:lineRule="auto"/>
              <w:rPr>
                <w:rFonts w:ascii="仿宋" w:hAnsi="仿宋" w:eastAsia="仿宋" w:cs="仿宋"/>
                <w:szCs w:val="21"/>
              </w:rPr>
            </w:pPr>
            <w:r>
              <w:t>注：</w:t>
            </w:r>
            <w:r>
              <w:rPr>
                <w:rFonts w:hint="eastAsia"/>
                <w:lang w:val="en-US" w:eastAsia="zh-CN"/>
              </w:rPr>
              <w:t>以上</w:t>
            </w:r>
            <w:r>
              <w:t>每</w:t>
            </w:r>
            <w:r>
              <w:rPr>
                <w:rFonts w:hint="eastAsia"/>
                <w:lang w:val="en-US" w:eastAsia="zh-CN"/>
              </w:rPr>
              <w:t>满足1项得2</w:t>
            </w:r>
            <w:r>
              <w:t>分，</w:t>
            </w:r>
            <w:r>
              <w:rPr>
                <w:rFonts w:hint="eastAsia"/>
                <w:lang w:val="en-US" w:eastAsia="zh-CN"/>
              </w:rPr>
              <w:t>最高得6分</w:t>
            </w:r>
            <w:r>
              <w:t>。</w:t>
            </w:r>
          </w:p>
          <w:p w14:paraId="1C901178">
            <w:pPr>
              <w:spacing w:line="320" w:lineRule="exact"/>
              <w:rPr>
                <w:rFonts w:ascii="仿宋" w:hAnsi="仿宋" w:eastAsia="仿宋" w:cs="仿宋"/>
                <w:szCs w:val="21"/>
              </w:rPr>
            </w:pPr>
            <w:r>
              <w:rPr>
                <w:rFonts w:hint="eastAsia" w:ascii="仿宋" w:hAnsi="仿宋" w:eastAsia="仿宋" w:cs="仿宋"/>
                <w:b/>
                <w:bCs/>
                <w:szCs w:val="21"/>
                <w:lang w:bidi="ar"/>
              </w:rPr>
              <w:t>注：提供相应证明材料件及</w:t>
            </w:r>
            <w:r>
              <w:rPr>
                <w:rFonts w:hint="eastAsia" w:ascii="仿宋" w:hAnsi="仿宋" w:eastAsia="仿宋" w:cs="仿宋"/>
                <w:b/>
                <w:bCs/>
                <w:color w:val="000000"/>
                <w:szCs w:val="21"/>
                <w:highlight w:val="none"/>
              </w:rPr>
              <w:t>本项目响应截止日前</w:t>
            </w:r>
            <w:r>
              <w:rPr>
                <w:rFonts w:ascii="仿宋" w:hAnsi="仿宋" w:eastAsia="仿宋" w:cs="仿宋"/>
                <w:b/>
                <w:bCs/>
                <w:color w:val="000000"/>
                <w:szCs w:val="21"/>
                <w:highlight w:val="none"/>
              </w:rPr>
              <w:t>6个月内（2025</w:t>
            </w:r>
            <w:r>
              <w:rPr>
                <w:rFonts w:hint="eastAsia" w:ascii="仿宋" w:hAnsi="仿宋" w:eastAsia="仿宋" w:cs="仿宋"/>
                <w:b/>
                <w:bCs/>
                <w:color w:val="000000"/>
                <w:szCs w:val="21"/>
                <w:highlight w:val="none"/>
              </w:rPr>
              <w:t>年</w:t>
            </w:r>
            <w:r>
              <w:rPr>
                <w:rFonts w:ascii="仿宋" w:hAnsi="仿宋" w:eastAsia="仿宋" w:cs="仿宋"/>
                <w:b/>
                <w:bCs/>
                <w:color w:val="000000"/>
                <w:szCs w:val="21"/>
                <w:highlight w:val="none"/>
              </w:rPr>
              <w:t>6</w:t>
            </w:r>
            <w:r>
              <w:rPr>
                <w:rFonts w:hint="eastAsia" w:ascii="仿宋" w:hAnsi="仿宋" w:eastAsia="仿宋" w:cs="仿宋"/>
                <w:b/>
                <w:bCs/>
                <w:color w:val="000000"/>
                <w:szCs w:val="21"/>
                <w:highlight w:val="none"/>
              </w:rPr>
              <w:t>月</w:t>
            </w:r>
            <w:r>
              <w:rPr>
                <w:rFonts w:ascii="仿宋" w:hAnsi="仿宋" w:eastAsia="仿宋" w:cs="仿宋"/>
                <w:b/>
                <w:bCs/>
                <w:color w:val="000000"/>
                <w:szCs w:val="21"/>
                <w:highlight w:val="none"/>
              </w:rPr>
              <w:t>-2025</w:t>
            </w:r>
            <w:r>
              <w:rPr>
                <w:rFonts w:hint="eastAsia" w:ascii="仿宋" w:hAnsi="仿宋" w:eastAsia="仿宋" w:cs="仿宋"/>
                <w:b/>
                <w:bCs/>
                <w:color w:val="000000"/>
                <w:szCs w:val="21"/>
                <w:highlight w:val="none"/>
              </w:rPr>
              <w:t>年</w:t>
            </w:r>
            <w:r>
              <w:rPr>
                <w:rFonts w:ascii="仿宋" w:hAnsi="仿宋" w:eastAsia="仿宋" w:cs="仿宋"/>
                <w:b/>
                <w:bCs/>
                <w:color w:val="000000"/>
                <w:szCs w:val="21"/>
                <w:highlight w:val="none"/>
              </w:rPr>
              <w:t>12</w:t>
            </w:r>
            <w:r>
              <w:rPr>
                <w:rFonts w:hint="eastAsia" w:ascii="仿宋" w:hAnsi="仿宋" w:eastAsia="仿宋" w:cs="仿宋"/>
                <w:b/>
                <w:bCs/>
                <w:color w:val="000000"/>
                <w:szCs w:val="21"/>
                <w:highlight w:val="none"/>
              </w:rPr>
              <w:t>月）任意一个月在响应人公司缴纳社会保险的凭据。以上证明材料均需加盖公章。</w:t>
            </w:r>
          </w:p>
        </w:tc>
      </w:tr>
      <w:tr w14:paraId="4A8A20DD">
        <w:tblPrEx>
          <w:tblCellMar>
            <w:top w:w="0" w:type="dxa"/>
            <w:left w:w="108" w:type="dxa"/>
            <w:bottom w:w="0" w:type="dxa"/>
            <w:right w:w="108" w:type="dxa"/>
          </w:tblCellMar>
        </w:tblPrEx>
        <w:trPr>
          <w:trHeight w:val="1119"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7E7A11F2">
            <w:pPr>
              <w:jc w:val="center"/>
              <w:rPr>
                <w:rFonts w:hint="eastAsia" w:ascii="仿宋" w:hAnsi="仿宋" w:eastAsia="仿宋" w:cs="仿宋"/>
                <w:szCs w:val="21"/>
                <w:lang w:eastAsia="zh-CN"/>
              </w:rPr>
            </w:pPr>
            <w:r>
              <w:rPr>
                <w:rFonts w:hint="eastAsia" w:ascii="仿宋" w:hAnsi="仿宋" w:eastAsia="仿宋" w:cs="仿宋"/>
                <w:szCs w:val="21"/>
                <w:lang w:val="en-US" w:eastAsia="zh-CN"/>
              </w:rPr>
              <w:t>4</w:t>
            </w:r>
          </w:p>
        </w:tc>
        <w:tc>
          <w:tcPr>
            <w:tcW w:w="1785" w:type="dxa"/>
            <w:tcBorders>
              <w:top w:val="single" w:color="auto" w:sz="4" w:space="0"/>
              <w:left w:val="single" w:color="auto" w:sz="4" w:space="0"/>
              <w:bottom w:val="single" w:color="auto" w:sz="4" w:space="0"/>
              <w:right w:val="single" w:color="auto" w:sz="4" w:space="0"/>
            </w:tcBorders>
            <w:vAlign w:val="center"/>
          </w:tcPr>
          <w:p w14:paraId="2C0F6B6C">
            <w:pPr>
              <w:jc w:val="center"/>
              <w:rPr>
                <w:rFonts w:ascii="仿宋" w:hAnsi="仿宋" w:eastAsia="仿宋" w:cs="仿宋"/>
                <w:szCs w:val="21"/>
              </w:rPr>
            </w:pPr>
            <w:r>
              <w:rPr>
                <w:rFonts w:hint="eastAsia" w:ascii="仿宋" w:hAnsi="仿宋" w:eastAsia="仿宋" w:cs="仿宋"/>
                <w:szCs w:val="21"/>
              </w:rPr>
              <w:t>本项目组技术人员资质情况</w:t>
            </w:r>
          </w:p>
        </w:tc>
        <w:tc>
          <w:tcPr>
            <w:tcW w:w="666" w:type="dxa"/>
            <w:tcBorders>
              <w:top w:val="single" w:color="auto" w:sz="4" w:space="0"/>
              <w:left w:val="nil"/>
              <w:bottom w:val="single" w:color="auto" w:sz="4" w:space="0"/>
              <w:right w:val="single" w:color="auto" w:sz="4" w:space="0"/>
            </w:tcBorders>
            <w:vAlign w:val="center"/>
          </w:tcPr>
          <w:p w14:paraId="6698E779">
            <w:pPr>
              <w:jc w:val="center"/>
              <w:rPr>
                <w:rFonts w:hint="eastAsia" w:ascii="仿宋" w:hAnsi="仿宋" w:eastAsia="仿宋" w:cs="仿宋"/>
                <w:szCs w:val="21"/>
                <w:lang w:eastAsia="zh-CN"/>
              </w:rPr>
            </w:pPr>
            <w:r>
              <w:rPr>
                <w:rFonts w:hint="eastAsia" w:ascii="仿宋" w:hAnsi="仿宋" w:eastAsia="仿宋" w:cs="仿宋"/>
                <w:szCs w:val="21"/>
                <w:lang w:val="en-US" w:eastAsia="zh-CN"/>
              </w:rPr>
              <w:t>4</w:t>
            </w:r>
          </w:p>
        </w:tc>
        <w:tc>
          <w:tcPr>
            <w:tcW w:w="5978" w:type="dxa"/>
            <w:tcBorders>
              <w:top w:val="single" w:color="auto" w:sz="4" w:space="0"/>
              <w:left w:val="nil"/>
              <w:bottom w:val="single" w:color="auto" w:sz="4" w:space="0"/>
              <w:right w:val="single" w:color="auto" w:sz="4" w:space="0"/>
            </w:tcBorders>
            <w:vAlign w:val="center"/>
          </w:tcPr>
          <w:p w14:paraId="12F4F39D">
            <w:pPr>
              <w:spacing w:line="276" w:lineRule="auto"/>
              <w:rPr>
                <w:rFonts w:ascii="仿宋" w:hAnsi="仿宋" w:eastAsia="仿宋" w:cs="仿宋"/>
                <w:szCs w:val="21"/>
              </w:rPr>
            </w:pPr>
            <w:r>
              <w:rPr>
                <w:rFonts w:hint="eastAsia" w:ascii="仿宋" w:hAnsi="仿宋" w:eastAsia="仿宋" w:cs="仿宋"/>
                <w:szCs w:val="21"/>
              </w:rPr>
              <w:t>项目组成员资质情况（除项目经理外）：</w:t>
            </w:r>
          </w:p>
          <w:p w14:paraId="5A327BAA">
            <w:pPr>
              <w:spacing w:line="276" w:lineRule="auto"/>
              <w:rPr>
                <w:rFonts w:ascii="仿宋" w:hAnsi="仿宋" w:eastAsia="仿宋" w:cs="仿宋"/>
                <w:szCs w:val="21"/>
              </w:rPr>
            </w:pPr>
            <w:r>
              <w:rPr>
                <w:rFonts w:hint="eastAsia" w:ascii="仿宋" w:hAnsi="仿宋" w:eastAsia="仿宋" w:cs="仿宋"/>
                <w:szCs w:val="21"/>
                <w:lang w:eastAsia="zh-CN"/>
              </w:rPr>
              <w:t>（</w:t>
            </w: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具有</w:t>
            </w:r>
            <w:r>
              <w:rPr>
                <w:rFonts w:hint="eastAsia" w:ascii="宋体" w:hAnsi="宋体" w:eastAsia="宋体" w:cs="Times New Roman"/>
                <w:sz w:val="24"/>
                <w:szCs w:val="21"/>
                <w:lang w:val="en-US" w:eastAsia="zh-CN"/>
              </w:rPr>
              <w:t>计算机技术与软件专业技术资格证书（中级及以上）</w:t>
            </w:r>
            <w:r>
              <w:rPr>
                <w:rFonts w:hint="eastAsia"/>
              </w:rPr>
              <w:t>（</w:t>
            </w:r>
            <w:r>
              <w:rPr>
                <w:rFonts w:hint="eastAsia"/>
                <w:lang w:val="en-US" w:eastAsia="zh-CN"/>
              </w:rPr>
              <w:t>2</w:t>
            </w:r>
            <w:r>
              <w:rPr>
                <w:rFonts w:hint="eastAsia"/>
              </w:rPr>
              <w:t>）具有</w:t>
            </w:r>
            <w:r>
              <w:rPr>
                <w:rFonts w:hint="eastAsia" w:ascii="宋体" w:hAnsi="宋体"/>
                <w:szCs w:val="21"/>
              </w:rPr>
              <w:t>注册信息安全工程师（CISE）认证证书（</w:t>
            </w:r>
            <w:r>
              <w:rPr>
                <w:rFonts w:hint="eastAsia" w:ascii="宋体" w:hAnsi="宋体"/>
                <w:szCs w:val="21"/>
                <w:lang w:val="en-US" w:eastAsia="zh-CN"/>
              </w:rPr>
              <w:t>3</w:t>
            </w:r>
            <w:r>
              <w:rPr>
                <w:rFonts w:hint="eastAsia" w:ascii="宋体" w:hAnsi="宋体"/>
                <w:szCs w:val="21"/>
              </w:rPr>
              <w:t>）具有信息通信网络机务员证书。</w:t>
            </w:r>
            <w:r>
              <w:rPr>
                <w:rFonts w:hint="eastAsia" w:ascii="仿宋" w:hAnsi="仿宋" w:eastAsia="仿宋" w:cs="仿宋"/>
                <w:szCs w:val="21"/>
                <w:lang w:val="en-US" w:eastAsia="zh-CN"/>
              </w:rPr>
              <w:t>每提供1人得1分，最高得4分；</w:t>
            </w:r>
          </w:p>
          <w:p w14:paraId="7010AB57">
            <w:pPr>
              <w:rPr>
                <w:rFonts w:ascii="仿宋" w:hAnsi="仿宋" w:eastAsia="仿宋" w:cs="仿宋"/>
                <w:szCs w:val="21"/>
              </w:rPr>
            </w:pPr>
            <w:r>
              <w:rPr>
                <w:rFonts w:hint="eastAsia" w:ascii="仿宋" w:hAnsi="仿宋" w:eastAsia="仿宋" w:cs="仿宋"/>
                <w:b/>
                <w:bCs/>
                <w:lang w:bidi="ar"/>
              </w:rPr>
              <w:t>注：提供项目组人员名单、资质证书复印件及其</w:t>
            </w:r>
            <w:r>
              <w:rPr>
                <w:rFonts w:hint="eastAsia" w:ascii="仿宋" w:hAnsi="仿宋" w:eastAsia="仿宋" w:cs="仿宋"/>
                <w:b/>
                <w:bCs/>
                <w:color w:val="000000"/>
                <w:szCs w:val="21"/>
                <w:highlight w:val="none"/>
              </w:rPr>
              <w:t>成员在本项目响应截止日前</w:t>
            </w:r>
            <w:r>
              <w:rPr>
                <w:rFonts w:ascii="仿宋" w:hAnsi="仿宋" w:eastAsia="仿宋" w:cs="仿宋"/>
                <w:b/>
                <w:bCs/>
                <w:color w:val="000000"/>
                <w:szCs w:val="21"/>
                <w:highlight w:val="none"/>
              </w:rPr>
              <w:t>6个月内（2025</w:t>
            </w:r>
            <w:r>
              <w:rPr>
                <w:rFonts w:hint="eastAsia" w:ascii="仿宋" w:hAnsi="仿宋" w:eastAsia="仿宋" w:cs="仿宋"/>
                <w:b/>
                <w:bCs/>
                <w:color w:val="000000"/>
                <w:szCs w:val="21"/>
                <w:highlight w:val="none"/>
              </w:rPr>
              <w:t>年</w:t>
            </w:r>
            <w:r>
              <w:rPr>
                <w:rFonts w:ascii="仿宋" w:hAnsi="仿宋" w:eastAsia="仿宋" w:cs="仿宋"/>
                <w:b/>
                <w:bCs/>
                <w:color w:val="000000"/>
                <w:szCs w:val="21"/>
                <w:highlight w:val="none"/>
              </w:rPr>
              <w:t>6</w:t>
            </w:r>
            <w:r>
              <w:rPr>
                <w:rFonts w:hint="eastAsia" w:ascii="仿宋" w:hAnsi="仿宋" w:eastAsia="仿宋" w:cs="仿宋"/>
                <w:b/>
                <w:bCs/>
                <w:color w:val="000000"/>
                <w:szCs w:val="21"/>
                <w:highlight w:val="none"/>
              </w:rPr>
              <w:t>月</w:t>
            </w:r>
            <w:r>
              <w:rPr>
                <w:rFonts w:ascii="仿宋" w:hAnsi="仿宋" w:eastAsia="仿宋" w:cs="仿宋"/>
                <w:b/>
                <w:bCs/>
                <w:color w:val="000000"/>
                <w:szCs w:val="21"/>
                <w:highlight w:val="none"/>
              </w:rPr>
              <w:t>-2025</w:t>
            </w:r>
            <w:r>
              <w:rPr>
                <w:rFonts w:hint="eastAsia" w:ascii="仿宋" w:hAnsi="仿宋" w:eastAsia="仿宋" w:cs="仿宋"/>
                <w:b/>
                <w:bCs/>
                <w:color w:val="000000"/>
                <w:szCs w:val="21"/>
                <w:highlight w:val="none"/>
              </w:rPr>
              <w:t>年</w:t>
            </w:r>
            <w:r>
              <w:rPr>
                <w:rFonts w:ascii="仿宋" w:hAnsi="仿宋" w:eastAsia="仿宋" w:cs="仿宋"/>
                <w:b/>
                <w:bCs/>
                <w:color w:val="000000"/>
                <w:szCs w:val="21"/>
                <w:highlight w:val="none"/>
              </w:rPr>
              <w:t>12</w:t>
            </w:r>
            <w:r>
              <w:rPr>
                <w:rFonts w:hint="eastAsia" w:ascii="仿宋" w:hAnsi="仿宋" w:eastAsia="仿宋" w:cs="仿宋"/>
                <w:b/>
                <w:bCs/>
                <w:color w:val="000000"/>
                <w:szCs w:val="21"/>
                <w:highlight w:val="none"/>
              </w:rPr>
              <w:t>月）任意一个月在响应人公司缴纳社会保险的凭据。以上证明材料均需加盖公章。</w:t>
            </w:r>
            <w:r>
              <w:rPr>
                <w:rFonts w:ascii="仿宋" w:hAnsi="仿宋" w:eastAsia="仿宋" w:cs="仿宋"/>
                <w:b/>
                <w:bCs/>
                <w:color w:val="000000"/>
                <w:szCs w:val="21"/>
                <w:highlight w:val="none"/>
              </w:rPr>
              <w:t>(同一人具备2个及以上证书，不重复计取，仅计取最高得分)</w:t>
            </w:r>
          </w:p>
        </w:tc>
      </w:tr>
      <w:tr w14:paraId="715053A4">
        <w:tblPrEx>
          <w:tblCellMar>
            <w:top w:w="0" w:type="dxa"/>
            <w:left w:w="108" w:type="dxa"/>
            <w:bottom w:w="0" w:type="dxa"/>
            <w:right w:w="108" w:type="dxa"/>
          </w:tblCellMar>
        </w:tblPrEx>
        <w:trPr>
          <w:trHeight w:val="90"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301BACA8">
            <w:pPr>
              <w:jc w:val="center"/>
              <w:rPr>
                <w:rFonts w:hint="eastAsia" w:ascii="仿宋" w:hAnsi="仿宋" w:eastAsia="仿宋" w:cs="仿宋"/>
                <w:szCs w:val="21"/>
                <w:lang w:eastAsia="zh-CN"/>
              </w:rPr>
            </w:pPr>
            <w:r>
              <w:rPr>
                <w:rFonts w:hint="eastAsia" w:ascii="仿宋" w:hAnsi="仿宋" w:eastAsia="仿宋" w:cs="仿宋"/>
                <w:szCs w:val="21"/>
                <w:lang w:val="en-US" w:eastAsia="zh-CN"/>
              </w:rPr>
              <w:t>5</w:t>
            </w:r>
          </w:p>
        </w:tc>
        <w:tc>
          <w:tcPr>
            <w:tcW w:w="1785" w:type="dxa"/>
            <w:tcBorders>
              <w:top w:val="single" w:color="auto" w:sz="4" w:space="0"/>
              <w:left w:val="nil"/>
              <w:bottom w:val="single" w:color="auto" w:sz="4" w:space="0"/>
              <w:right w:val="single" w:color="auto" w:sz="4" w:space="0"/>
            </w:tcBorders>
            <w:vAlign w:val="center"/>
          </w:tcPr>
          <w:p w14:paraId="30BB71DD">
            <w:pPr>
              <w:jc w:val="center"/>
              <w:rPr>
                <w:rFonts w:ascii="仿宋" w:hAnsi="仿宋" w:eastAsia="仿宋" w:cs="仿宋"/>
                <w:szCs w:val="21"/>
              </w:rPr>
            </w:pPr>
            <w:r>
              <w:rPr>
                <w:rFonts w:hint="eastAsia" w:ascii="仿宋" w:hAnsi="仿宋" w:eastAsia="仿宋" w:cs="仿宋"/>
                <w:szCs w:val="21"/>
              </w:rPr>
              <w:t>综合服务支撑能力</w:t>
            </w:r>
          </w:p>
        </w:tc>
        <w:tc>
          <w:tcPr>
            <w:tcW w:w="666" w:type="dxa"/>
            <w:tcBorders>
              <w:top w:val="single" w:color="auto" w:sz="4" w:space="0"/>
              <w:left w:val="nil"/>
              <w:bottom w:val="single" w:color="auto" w:sz="4" w:space="0"/>
              <w:right w:val="single" w:color="auto" w:sz="4" w:space="0"/>
            </w:tcBorders>
            <w:vAlign w:val="center"/>
          </w:tcPr>
          <w:p w14:paraId="220BF40B">
            <w:pPr>
              <w:jc w:val="center"/>
              <w:rPr>
                <w:rFonts w:hint="eastAsia" w:ascii="仿宋" w:hAnsi="仿宋" w:eastAsia="仿宋" w:cs="仿宋"/>
                <w:szCs w:val="21"/>
                <w:lang w:eastAsia="zh-CN"/>
              </w:rPr>
            </w:pPr>
            <w:r>
              <w:rPr>
                <w:rFonts w:hint="eastAsia" w:ascii="仿宋" w:hAnsi="仿宋" w:eastAsia="仿宋" w:cs="仿宋"/>
                <w:szCs w:val="21"/>
                <w:lang w:val="en-US" w:eastAsia="zh-CN"/>
              </w:rPr>
              <w:t>8</w:t>
            </w:r>
          </w:p>
        </w:tc>
        <w:tc>
          <w:tcPr>
            <w:tcW w:w="5978" w:type="dxa"/>
            <w:tcBorders>
              <w:top w:val="single" w:color="auto" w:sz="4" w:space="0"/>
              <w:left w:val="nil"/>
              <w:bottom w:val="single" w:color="auto" w:sz="4" w:space="0"/>
              <w:right w:val="single" w:color="auto" w:sz="4" w:space="0"/>
            </w:tcBorders>
            <w:vAlign w:val="center"/>
          </w:tcPr>
          <w:p w14:paraId="3F9E0BC9">
            <w:pPr>
              <w:snapToGrid w:val="0"/>
              <w:jc w:val="left"/>
              <w:rPr>
                <w:rFonts w:ascii="仿宋" w:hAnsi="仿宋" w:eastAsia="仿宋" w:cs="仿宋"/>
                <w:szCs w:val="21"/>
              </w:rPr>
            </w:pPr>
            <w:r>
              <w:rPr>
                <w:rFonts w:hint="eastAsia" w:ascii="仿宋" w:hAnsi="仿宋" w:eastAsia="仿宋" w:cs="仿宋"/>
                <w:szCs w:val="21"/>
              </w:rPr>
              <w:t>对响应人综合服务支撑能力进行评价：</w:t>
            </w:r>
          </w:p>
          <w:p w14:paraId="2D36E3EE">
            <w:pPr>
              <w:snapToGrid w:val="0"/>
              <w:jc w:val="left"/>
              <w:rPr>
                <w:rFonts w:ascii="仿宋" w:hAnsi="仿宋" w:eastAsia="仿宋" w:cs="仿宋"/>
                <w:szCs w:val="21"/>
              </w:rPr>
            </w:pPr>
            <w:r>
              <w:rPr>
                <w:rFonts w:hint="eastAsia" w:ascii="仿宋" w:hAnsi="仿宋" w:eastAsia="仿宋" w:cs="仿宋"/>
                <w:szCs w:val="21"/>
              </w:rPr>
              <w:t>1、7*24小时热线服务，以及须为采购人提供7*24小时在线的专属运维QQ群或微信群。</w:t>
            </w:r>
          </w:p>
          <w:p w14:paraId="2DD2E6FF">
            <w:pPr>
              <w:snapToGrid w:val="0"/>
              <w:jc w:val="left"/>
              <w:rPr>
                <w:rFonts w:ascii="仿宋" w:hAnsi="仿宋" w:eastAsia="仿宋" w:cs="仿宋"/>
                <w:szCs w:val="21"/>
              </w:rPr>
            </w:pPr>
            <w:r>
              <w:rPr>
                <w:rFonts w:hint="eastAsia" w:ascii="仿宋" w:hAnsi="仿宋" w:eastAsia="仿宋" w:cs="仿宋"/>
                <w:szCs w:val="21"/>
              </w:rPr>
              <w:t>2、响应人须1小时内响应采购人报告的故障、异常或缺陷。</w:t>
            </w:r>
          </w:p>
          <w:p w14:paraId="0EF48DB2">
            <w:pPr>
              <w:snapToGrid w:val="0"/>
              <w:jc w:val="left"/>
              <w:rPr>
                <w:rFonts w:ascii="仿宋" w:hAnsi="仿宋" w:eastAsia="仿宋" w:cs="仿宋"/>
                <w:szCs w:val="21"/>
              </w:rPr>
            </w:pPr>
            <w:r>
              <w:rPr>
                <w:rFonts w:hint="eastAsia" w:ascii="仿宋" w:hAnsi="仿宋" w:eastAsia="仿宋" w:cs="仿宋"/>
                <w:szCs w:val="21"/>
              </w:rPr>
              <w:t>3、响应人提供的运维服务包括但不限于日常运行监控、系统安全检查、平台功能故障分析与处理、接口故障分析与处理、短信接收失败分析处理、短信延迟分析处理、黑名单拦截解除等。</w:t>
            </w:r>
          </w:p>
          <w:p w14:paraId="56EC9CF6">
            <w:pPr>
              <w:snapToGrid w:val="0"/>
              <w:jc w:val="left"/>
              <w:rPr>
                <w:rFonts w:ascii="仿宋" w:hAnsi="仿宋" w:eastAsia="仿宋" w:cs="仿宋"/>
                <w:szCs w:val="21"/>
              </w:rPr>
            </w:pPr>
            <w:r>
              <w:rPr>
                <w:rFonts w:hint="eastAsia" w:ascii="仿宋" w:hAnsi="仿宋" w:eastAsia="仿宋" w:cs="仿宋"/>
                <w:szCs w:val="21"/>
              </w:rPr>
              <w:t>4、为保证项目的有效执行，响应人投入本项目的技术和运营客服人员数量不少于5人。</w:t>
            </w:r>
          </w:p>
          <w:p w14:paraId="4E4E6527">
            <w:pPr>
              <w:pStyle w:val="12"/>
              <w:rPr>
                <w:rFonts w:ascii="仿宋" w:hAnsi="仿宋" w:eastAsia="仿宋" w:cs="仿宋"/>
              </w:rPr>
            </w:pPr>
            <w:r>
              <w:rPr>
                <w:rFonts w:hint="eastAsia" w:ascii="仿宋" w:hAnsi="仿宋" w:eastAsia="仿宋" w:cs="仿宋"/>
                <w:szCs w:val="21"/>
              </w:rPr>
              <w:t>每</w:t>
            </w:r>
            <w:r>
              <w:rPr>
                <w:rFonts w:hint="eastAsia" w:ascii="仿宋" w:hAnsi="仿宋" w:eastAsia="仿宋" w:cs="仿宋"/>
                <w:szCs w:val="21"/>
                <w:lang w:val="en-US" w:eastAsia="zh-CN"/>
              </w:rPr>
              <w:t>提供1项内容完全</w:t>
            </w:r>
            <w:r>
              <w:rPr>
                <w:rFonts w:hint="eastAsia" w:ascii="仿宋" w:hAnsi="仿宋" w:eastAsia="仿宋" w:cs="仿宋"/>
                <w:szCs w:val="21"/>
              </w:rPr>
              <w:t>满足</w:t>
            </w:r>
            <w:r>
              <w:rPr>
                <w:rFonts w:hint="eastAsia" w:ascii="仿宋" w:hAnsi="仿宋" w:eastAsia="仿宋" w:cs="仿宋"/>
                <w:szCs w:val="21"/>
                <w:lang w:val="en-US" w:eastAsia="zh-CN"/>
              </w:rPr>
              <w:t>或优于</w:t>
            </w:r>
            <w:r>
              <w:rPr>
                <w:rFonts w:hint="eastAsia" w:ascii="仿宋" w:hAnsi="仿宋" w:eastAsia="仿宋" w:cs="仿宋"/>
                <w:szCs w:val="21"/>
              </w:rPr>
              <w:t>以上</w:t>
            </w:r>
            <w:r>
              <w:rPr>
                <w:rFonts w:hint="eastAsia" w:ascii="仿宋" w:hAnsi="仿宋" w:eastAsia="仿宋" w:cs="仿宋"/>
                <w:szCs w:val="21"/>
                <w:lang w:val="en-US" w:eastAsia="zh-CN"/>
              </w:rPr>
              <w:t>要求</w:t>
            </w:r>
            <w:r>
              <w:rPr>
                <w:rFonts w:hint="eastAsia" w:ascii="仿宋" w:hAnsi="仿宋" w:eastAsia="仿宋" w:cs="仿宋"/>
                <w:szCs w:val="21"/>
              </w:rPr>
              <w:t>得</w:t>
            </w:r>
            <w:r>
              <w:rPr>
                <w:rFonts w:hint="eastAsia" w:ascii="仿宋" w:hAnsi="仿宋" w:eastAsia="仿宋" w:cs="仿宋"/>
                <w:szCs w:val="21"/>
                <w:lang w:val="en-US" w:eastAsia="zh-CN"/>
              </w:rPr>
              <w:t>2</w:t>
            </w:r>
            <w:r>
              <w:rPr>
                <w:rFonts w:hint="eastAsia" w:ascii="仿宋" w:hAnsi="仿宋" w:eastAsia="仿宋" w:cs="仿宋"/>
                <w:szCs w:val="21"/>
              </w:rPr>
              <w:t>分，</w:t>
            </w:r>
            <w:r>
              <w:rPr>
                <w:rFonts w:hint="eastAsia" w:ascii="仿宋" w:hAnsi="仿宋" w:eastAsia="仿宋" w:cs="仿宋"/>
                <w:szCs w:val="21"/>
                <w:lang w:val="en-US" w:eastAsia="zh-CN"/>
              </w:rPr>
              <w:t>部分满足得1分；</w:t>
            </w:r>
            <w:r>
              <w:rPr>
                <w:rFonts w:hint="eastAsia" w:ascii="仿宋" w:hAnsi="仿宋" w:eastAsia="仿宋" w:cs="仿宋"/>
                <w:szCs w:val="21"/>
              </w:rPr>
              <w:t>最高得</w:t>
            </w:r>
            <w:r>
              <w:rPr>
                <w:rFonts w:hint="eastAsia" w:ascii="仿宋" w:hAnsi="仿宋" w:eastAsia="仿宋" w:cs="仿宋"/>
                <w:szCs w:val="21"/>
                <w:lang w:val="en-US" w:eastAsia="zh-CN"/>
              </w:rPr>
              <w:t>8</w:t>
            </w:r>
            <w:r>
              <w:rPr>
                <w:rFonts w:hint="eastAsia" w:ascii="仿宋" w:hAnsi="仿宋" w:eastAsia="仿宋" w:cs="仿宋"/>
                <w:szCs w:val="21"/>
              </w:rPr>
              <w:t>分</w:t>
            </w:r>
          </w:p>
          <w:p w14:paraId="308B7691">
            <w:pPr>
              <w:snapToGrid w:val="0"/>
              <w:jc w:val="left"/>
              <w:rPr>
                <w:rFonts w:ascii="仿宋" w:hAnsi="仿宋" w:eastAsia="仿宋" w:cs="仿宋"/>
                <w:szCs w:val="21"/>
                <w:highlight w:val="yellow"/>
              </w:rPr>
            </w:pPr>
            <w:r>
              <w:rPr>
                <w:rFonts w:hint="eastAsia" w:ascii="仿宋" w:hAnsi="仿宋" w:eastAsia="仿宋" w:cs="仿宋"/>
                <w:b/>
                <w:bCs/>
                <w:szCs w:val="21"/>
              </w:rPr>
              <w:t>注：以上响应须提供承诺书并加盖公章（格式自拟），不提供不得分。</w:t>
            </w:r>
          </w:p>
        </w:tc>
      </w:tr>
      <w:tr w14:paraId="25472038">
        <w:tblPrEx>
          <w:tblCellMar>
            <w:top w:w="0" w:type="dxa"/>
            <w:left w:w="108" w:type="dxa"/>
            <w:bottom w:w="0" w:type="dxa"/>
            <w:right w:w="108" w:type="dxa"/>
          </w:tblCellMar>
        </w:tblPrEx>
        <w:trPr>
          <w:trHeight w:val="634" w:hRule="atLeast"/>
          <w:jc w:val="center"/>
        </w:trPr>
        <w:tc>
          <w:tcPr>
            <w:tcW w:w="2212" w:type="dxa"/>
            <w:gridSpan w:val="2"/>
            <w:tcBorders>
              <w:top w:val="single" w:color="auto" w:sz="4" w:space="0"/>
              <w:left w:val="single" w:color="auto" w:sz="4" w:space="0"/>
              <w:bottom w:val="single" w:color="auto" w:sz="4" w:space="0"/>
              <w:right w:val="single" w:color="auto" w:sz="4" w:space="0"/>
            </w:tcBorders>
            <w:vAlign w:val="center"/>
          </w:tcPr>
          <w:p w14:paraId="31A5B8E9">
            <w:pPr>
              <w:jc w:val="center"/>
              <w:rPr>
                <w:rFonts w:ascii="仿宋" w:hAnsi="仿宋" w:eastAsia="仿宋" w:cs="仿宋"/>
                <w:szCs w:val="21"/>
              </w:rPr>
            </w:pPr>
            <w:r>
              <w:rPr>
                <w:rFonts w:hint="eastAsia" w:ascii="仿宋" w:hAnsi="仿宋" w:eastAsia="仿宋" w:cs="仿宋"/>
                <w:szCs w:val="21"/>
              </w:rPr>
              <w:t>合计</w:t>
            </w:r>
          </w:p>
        </w:tc>
        <w:tc>
          <w:tcPr>
            <w:tcW w:w="666" w:type="dxa"/>
            <w:tcBorders>
              <w:top w:val="single" w:color="auto" w:sz="4" w:space="0"/>
              <w:left w:val="single" w:color="auto" w:sz="4" w:space="0"/>
              <w:bottom w:val="single" w:color="auto" w:sz="4" w:space="0"/>
              <w:right w:val="single" w:color="auto" w:sz="4" w:space="0"/>
            </w:tcBorders>
            <w:vAlign w:val="center"/>
          </w:tcPr>
          <w:p w14:paraId="3DB37FB6">
            <w:pPr>
              <w:jc w:val="center"/>
              <w:rPr>
                <w:rFonts w:ascii="仿宋" w:hAnsi="仿宋" w:eastAsia="仿宋" w:cs="仿宋"/>
                <w:szCs w:val="21"/>
              </w:rPr>
            </w:pPr>
            <w:r>
              <w:rPr>
                <w:rFonts w:hint="eastAsia" w:ascii="仿宋" w:hAnsi="仿宋" w:eastAsia="仿宋" w:cs="仿宋"/>
                <w:szCs w:val="21"/>
              </w:rPr>
              <w:t>3</w:t>
            </w:r>
            <w:r>
              <w:rPr>
                <w:rFonts w:hint="eastAsia" w:ascii="仿宋" w:hAnsi="仿宋" w:eastAsia="仿宋" w:cs="仿宋"/>
                <w:szCs w:val="21"/>
                <w:lang w:val="en-US" w:eastAsia="zh-CN"/>
              </w:rPr>
              <w:t>2</w:t>
            </w:r>
          </w:p>
        </w:tc>
        <w:tc>
          <w:tcPr>
            <w:tcW w:w="5978" w:type="dxa"/>
            <w:tcBorders>
              <w:top w:val="single" w:color="auto" w:sz="4" w:space="0"/>
              <w:left w:val="nil"/>
              <w:bottom w:val="single" w:color="auto" w:sz="4" w:space="0"/>
              <w:right w:val="single" w:color="auto" w:sz="4" w:space="0"/>
            </w:tcBorders>
            <w:vAlign w:val="center"/>
          </w:tcPr>
          <w:p w14:paraId="2A374462">
            <w:pPr>
              <w:jc w:val="center"/>
              <w:rPr>
                <w:rFonts w:ascii="仿宋" w:hAnsi="仿宋" w:eastAsia="仿宋" w:cs="仿宋"/>
                <w:szCs w:val="21"/>
              </w:rPr>
            </w:pPr>
          </w:p>
        </w:tc>
      </w:tr>
    </w:tbl>
    <w:p w14:paraId="34ABDC29">
      <w:pPr>
        <w:adjustRightInd w:val="0"/>
        <w:snapToGrid w:val="0"/>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（3）技术评分：评审委员会就各响应人对技术评审内容的各项要求进行评分，评审的具体内容见《技术评审表》。</w:t>
      </w:r>
    </w:p>
    <w:p w14:paraId="4029E63D">
      <w:pPr>
        <w:jc w:val="center"/>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技术评审表（</w:t>
      </w:r>
      <w:r>
        <w:rPr>
          <w:rFonts w:hint="eastAsia" w:ascii="仿宋" w:hAnsi="仿宋" w:eastAsia="仿宋" w:cs="仿宋"/>
          <w:b/>
          <w:bCs/>
          <w:color w:val="000000" w:themeColor="text1"/>
          <w:lang w:val="en-US" w:eastAsia="zh-CN"/>
          <w14:textFill>
            <w14:solidFill>
              <w14:schemeClr w14:val="tx1"/>
            </w14:solidFill>
          </w14:textFill>
        </w:rPr>
        <w:t>48</w:t>
      </w:r>
      <w:r>
        <w:rPr>
          <w:rFonts w:hint="eastAsia" w:ascii="仿宋" w:hAnsi="仿宋" w:eastAsia="仿宋" w:cs="仿宋"/>
          <w:b/>
          <w:bCs/>
          <w:color w:val="000000" w:themeColor="text1"/>
          <w14:textFill>
            <w14:solidFill>
              <w14:schemeClr w14:val="tx1"/>
            </w14:solidFill>
          </w14:textFill>
        </w:rPr>
        <w:t>分）</w:t>
      </w:r>
    </w:p>
    <w:tbl>
      <w:tblPr>
        <w:tblStyle w:val="23"/>
        <w:tblW w:w="0" w:type="auto"/>
        <w:jc w:val="center"/>
        <w:tblLayout w:type="fixed"/>
        <w:tblCellMar>
          <w:top w:w="0" w:type="dxa"/>
          <w:left w:w="108" w:type="dxa"/>
          <w:bottom w:w="0" w:type="dxa"/>
          <w:right w:w="108" w:type="dxa"/>
        </w:tblCellMar>
      </w:tblPr>
      <w:tblGrid>
        <w:gridCol w:w="472"/>
        <w:gridCol w:w="1931"/>
        <w:gridCol w:w="530"/>
        <w:gridCol w:w="5923"/>
      </w:tblGrid>
      <w:tr w14:paraId="5C5CA6AA">
        <w:tblPrEx>
          <w:tblCellMar>
            <w:top w:w="0" w:type="dxa"/>
            <w:left w:w="108" w:type="dxa"/>
            <w:bottom w:w="0" w:type="dxa"/>
            <w:right w:w="108" w:type="dxa"/>
          </w:tblCellMar>
        </w:tblPrEx>
        <w:trPr>
          <w:trHeight w:val="429" w:hRule="atLeast"/>
          <w:jc w:val="center"/>
        </w:trPr>
        <w:tc>
          <w:tcPr>
            <w:tcW w:w="472" w:type="dxa"/>
            <w:tcBorders>
              <w:top w:val="single" w:color="auto" w:sz="4" w:space="0"/>
              <w:left w:val="single" w:color="auto" w:sz="4" w:space="0"/>
              <w:bottom w:val="single" w:color="auto" w:sz="4" w:space="0"/>
              <w:right w:val="single" w:color="auto" w:sz="4" w:space="0"/>
            </w:tcBorders>
            <w:vAlign w:val="center"/>
          </w:tcPr>
          <w:p w14:paraId="227287BB">
            <w:pPr>
              <w:jc w:val="center"/>
              <w:rPr>
                <w:rFonts w:ascii="仿宋" w:hAnsi="仿宋" w:eastAsia="仿宋" w:cs="仿宋"/>
                <w:b/>
                <w:bCs/>
                <w:szCs w:val="21"/>
              </w:rPr>
            </w:pPr>
            <w:r>
              <w:rPr>
                <w:rFonts w:hint="eastAsia" w:ascii="仿宋" w:hAnsi="仿宋" w:eastAsia="仿宋" w:cs="仿宋"/>
                <w:b/>
                <w:bCs/>
                <w:szCs w:val="21"/>
              </w:rPr>
              <w:t>序号</w:t>
            </w:r>
          </w:p>
        </w:tc>
        <w:tc>
          <w:tcPr>
            <w:tcW w:w="1931" w:type="dxa"/>
            <w:tcBorders>
              <w:top w:val="single" w:color="auto" w:sz="4" w:space="0"/>
              <w:left w:val="nil"/>
              <w:bottom w:val="single" w:color="auto" w:sz="4" w:space="0"/>
              <w:right w:val="single" w:color="auto" w:sz="4" w:space="0"/>
            </w:tcBorders>
            <w:vAlign w:val="center"/>
          </w:tcPr>
          <w:p w14:paraId="1ECDD50C">
            <w:pPr>
              <w:jc w:val="center"/>
              <w:rPr>
                <w:rFonts w:ascii="仿宋" w:hAnsi="仿宋" w:eastAsia="仿宋" w:cs="仿宋"/>
                <w:b/>
                <w:bCs/>
                <w:szCs w:val="21"/>
              </w:rPr>
            </w:pPr>
            <w:r>
              <w:rPr>
                <w:rFonts w:hint="eastAsia" w:ascii="仿宋" w:hAnsi="仿宋" w:eastAsia="仿宋" w:cs="仿宋"/>
                <w:b/>
                <w:bCs/>
                <w:szCs w:val="21"/>
              </w:rPr>
              <w:t>评审内容</w:t>
            </w:r>
          </w:p>
        </w:tc>
        <w:tc>
          <w:tcPr>
            <w:tcW w:w="530" w:type="dxa"/>
            <w:tcBorders>
              <w:top w:val="single" w:color="auto" w:sz="4" w:space="0"/>
              <w:left w:val="nil"/>
              <w:bottom w:val="single" w:color="auto" w:sz="4" w:space="0"/>
              <w:right w:val="single" w:color="auto" w:sz="4" w:space="0"/>
            </w:tcBorders>
            <w:vAlign w:val="center"/>
          </w:tcPr>
          <w:p w14:paraId="5972E51B">
            <w:pPr>
              <w:jc w:val="center"/>
              <w:rPr>
                <w:rFonts w:ascii="仿宋" w:hAnsi="仿宋" w:eastAsia="仿宋" w:cs="仿宋"/>
                <w:b/>
                <w:bCs/>
                <w:szCs w:val="21"/>
              </w:rPr>
            </w:pPr>
            <w:r>
              <w:rPr>
                <w:rFonts w:hint="eastAsia" w:ascii="仿宋" w:hAnsi="仿宋" w:eastAsia="仿宋" w:cs="仿宋"/>
                <w:b/>
                <w:bCs/>
                <w:szCs w:val="21"/>
              </w:rPr>
              <w:t>分值</w:t>
            </w:r>
          </w:p>
        </w:tc>
        <w:tc>
          <w:tcPr>
            <w:tcW w:w="5923" w:type="dxa"/>
            <w:tcBorders>
              <w:top w:val="single" w:color="auto" w:sz="4" w:space="0"/>
              <w:left w:val="nil"/>
              <w:bottom w:val="single" w:color="auto" w:sz="4" w:space="0"/>
              <w:right w:val="single" w:color="auto" w:sz="4" w:space="0"/>
            </w:tcBorders>
            <w:vAlign w:val="center"/>
          </w:tcPr>
          <w:p w14:paraId="27CC1C0B">
            <w:pPr>
              <w:jc w:val="center"/>
              <w:rPr>
                <w:rFonts w:ascii="仿宋" w:hAnsi="仿宋" w:eastAsia="仿宋" w:cs="仿宋"/>
                <w:b/>
                <w:bCs/>
                <w:szCs w:val="21"/>
              </w:rPr>
            </w:pPr>
            <w:r>
              <w:rPr>
                <w:rFonts w:hint="eastAsia" w:ascii="仿宋" w:hAnsi="仿宋" w:eastAsia="仿宋" w:cs="仿宋"/>
                <w:b/>
                <w:bCs/>
                <w:szCs w:val="21"/>
              </w:rPr>
              <w:t>要求描述</w:t>
            </w:r>
          </w:p>
        </w:tc>
      </w:tr>
      <w:tr w14:paraId="4147ED39">
        <w:tblPrEx>
          <w:tblCellMar>
            <w:top w:w="0" w:type="dxa"/>
            <w:left w:w="108" w:type="dxa"/>
            <w:bottom w:w="0" w:type="dxa"/>
            <w:right w:w="108" w:type="dxa"/>
          </w:tblCellMar>
        </w:tblPrEx>
        <w:trPr>
          <w:trHeight w:val="640" w:hRule="atLeast"/>
          <w:jc w:val="center"/>
        </w:trPr>
        <w:tc>
          <w:tcPr>
            <w:tcW w:w="472" w:type="dxa"/>
            <w:tcBorders>
              <w:top w:val="nil"/>
              <w:left w:val="single" w:color="auto" w:sz="4" w:space="0"/>
              <w:bottom w:val="single" w:color="000000" w:sz="4" w:space="0"/>
              <w:right w:val="single" w:color="auto" w:sz="4" w:space="0"/>
            </w:tcBorders>
            <w:vAlign w:val="center"/>
          </w:tcPr>
          <w:p w14:paraId="69ECE8E1">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1</w:t>
            </w:r>
          </w:p>
        </w:tc>
        <w:tc>
          <w:tcPr>
            <w:tcW w:w="1931" w:type="dxa"/>
            <w:tcBorders>
              <w:top w:val="nil"/>
              <w:left w:val="single" w:color="auto" w:sz="4" w:space="0"/>
              <w:bottom w:val="single" w:color="000000" w:sz="4" w:space="0"/>
              <w:right w:val="single" w:color="auto" w:sz="4" w:space="0"/>
            </w:tcBorders>
            <w:vAlign w:val="center"/>
          </w:tcPr>
          <w:p w14:paraId="777F9F42">
            <w:pPr>
              <w:spacing w:line="276" w:lineRule="auto"/>
              <w:jc w:val="center"/>
              <w:rPr>
                <w:rFonts w:hint="eastAsia" w:ascii="仿宋" w:hAnsi="仿宋" w:eastAsia="仿宋" w:cs="仿宋"/>
                <w:szCs w:val="21"/>
              </w:rPr>
            </w:pPr>
            <w:r>
              <w:rPr>
                <w:rFonts w:hint="eastAsia" w:ascii="仿宋" w:hAnsi="仿宋" w:eastAsia="仿宋" w:cs="仿宋"/>
                <w:szCs w:val="21"/>
                <w:lang w:val="en-US" w:eastAsia="zh-CN"/>
              </w:rPr>
              <w:t>一般技术条款的响应程度</w:t>
            </w:r>
          </w:p>
        </w:tc>
        <w:tc>
          <w:tcPr>
            <w:tcW w:w="530" w:type="dxa"/>
            <w:tcBorders>
              <w:top w:val="nil"/>
              <w:left w:val="nil"/>
              <w:bottom w:val="single" w:color="auto" w:sz="4" w:space="0"/>
              <w:right w:val="single" w:color="auto" w:sz="4" w:space="0"/>
            </w:tcBorders>
            <w:vAlign w:val="center"/>
          </w:tcPr>
          <w:p w14:paraId="0EC62226">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11</w:t>
            </w:r>
          </w:p>
        </w:tc>
        <w:tc>
          <w:tcPr>
            <w:tcW w:w="5923" w:type="dxa"/>
            <w:tcBorders>
              <w:top w:val="nil"/>
              <w:left w:val="nil"/>
              <w:bottom w:val="single" w:color="auto" w:sz="4" w:space="0"/>
              <w:right w:val="single" w:color="auto" w:sz="4" w:space="0"/>
            </w:tcBorders>
            <w:vAlign w:val="center"/>
          </w:tcPr>
          <w:p w14:paraId="79FFECD9">
            <w:pPr>
              <w:widowControl/>
              <w:jc w:val="left"/>
              <w:rPr>
                <w:rFonts w:hint="eastAsia" w:ascii="仿宋" w:hAnsi="仿宋" w:eastAsia="仿宋" w:cs="仿宋"/>
                <w:szCs w:val="21"/>
              </w:rPr>
            </w:pPr>
            <w:r>
              <w:rPr>
                <w:rFonts w:ascii="仿宋_GB2312" w:hAnsi="仿宋_GB2312" w:eastAsia="仿宋_GB2312" w:cs="仿宋_GB2312"/>
              </w:rPr>
              <w:t>供应商针对采购文件第</w:t>
            </w:r>
            <w:r>
              <w:rPr>
                <w:rFonts w:hint="eastAsia" w:ascii="仿宋_GB2312" w:hAnsi="仿宋_GB2312" w:eastAsia="仿宋_GB2312" w:cs="仿宋_GB2312"/>
                <w:lang w:val="en-US" w:eastAsia="zh-CN"/>
              </w:rPr>
              <w:t>二</w:t>
            </w:r>
            <w:r>
              <w:rPr>
                <w:rFonts w:ascii="仿宋_GB2312" w:hAnsi="仿宋_GB2312" w:eastAsia="仿宋_GB2312" w:cs="仿宋_GB2312"/>
              </w:rPr>
              <w:t>章“</w:t>
            </w:r>
            <w:r>
              <w:rPr>
                <w:rFonts w:hint="eastAsia" w:ascii="仿宋_GB2312" w:hAnsi="仿宋_GB2312" w:eastAsia="仿宋_GB2312" w:cs="仿宋_GB2312"/>
                <w:lang w:val="en-US" w:eastAsia="zh-CN"/>
              </w:rPr>
              <w:t>三、</w:t>
            </w:r>
            <w:r>
              <w:rPr>
                <w:rFonts w:hint="eastAsia" w:ascii="仿宋" w:hAnsi="仿宋" w:eastAsia="仿宋" w:cs="仿宋"/>
                <w:b/>
                <w:szCs w:val="24"/>
              </w:rPr>
              <w:t>项目</w:t>
            </w:r>
            <w:r>
              <w:rPr>
                <w:rFonts w:hint="eastAsia" w:ascii="仿宋" w:hAnsi="仿宋" w:eastAsia="仿宋" w:cs="仿宋"/>
                <w:b/>
                <w:szCs w:val="24"/>
                <w:lang w:val="en-US" w:eastAsia="zh-CN"/>
              </w:rPr>
              <w:t>具体</w:t>
            </w:r>
            <w:r>
              <w:rPr>
                <w:rFonts w:hint="eastAsia" w:ascii="仿宋" w:hAnsi="仿宋" w:eastAsia="仿宋" w:cs="仿宋"/>
                <w:b/>
                <w:szCs w:val="24"/>
              </w:rPr>
              <w:t>要求</w:t>
            </w:r>
            <w:r>
              <w:rPr>
                <w:rFonts w:ascii="仿宋_GB2312" w:hAnsi="仿宋_GB2312" w:eastAsia="仿宋_GB2312" w:cs="仿宋_GB2312"/>
              </w:rPr>
              <w:t>2.技术要求”中的一般</w:t>
            </w:r>
            <w:r>
              <w:rPr>
                <w:rFonts w:hint="eastAsia" w:ascii="仿宋_GB2312" w:hAnsi="仿宋_GB2312" w:eastAsia="仿宋_GB2312" w:cs="仿宋_GB2312"/>
                <w:lang w:val="en-US" w:eastAsia="zh-CN"/>
              </w:rPr>
              <w:t>性</w:t>
            </w:r>
            <w:r>
              <w:rPr>
                <w:rFonts w:ascii="仿宋_GB2312" w:hAnsi="仿宋_GB2312" w:eastAsia="仿宋_GB2312" w:cs="仿宋_GB2312"/>
              </w:rPr>
              <w:t>技术要求条款</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共11项</w:t>
            </w:r>
            <w:r>
              <w:rPr>
                <w:rFonts w:hint="eastAsia" w:ascii="仿宋_GB2312" w:hAnsi="仿宋_GB2312" w:eastAsia="仿宋_GB2312" w:cs="仿宋_GB2312"/>
                <w:lang w:eastAsia="zh-CN"/>
              </w:rPr>
              <w:t>）</w:t>
            </w:r>
            <w:r>
              <w:rPr>
                <w:rFonts w:ascii="仿宋_GB2312" w:hAnsi="仿宋_GB2312" w:eastAsia="仿宋_GB2312" w:cs="仿宋_GB2312"/>
              </w:rPr>
              <w:t>的响应</w:t>
            </w:r>
            <w:r>
              <w:rPr>
                <w:rFonts w:hint="eastAsia" w:ascii="仿宋_GB2312" w:hAnsi="仿宋_GB2312" w:eastAsia="仿宋_GB2312" w:cs="仿宋_GB2312"/>
                <w:lang w:val="en-US" w:eastAsia="zh-CN"/>
              </w:rPr>
              <w:t>情况进行评审</w:t>
            </w:r>
            <w:r>
              <w:rPr>
                <w:rFonts w:ascii="仿宋_GB2312" w:hAnsi="仿宋_GB2312" w:eastAsia="仿宋_GB2312" w:cs="仿宋_GB2312"/>
              </w:rPr>
              <w:t>：（</w:t>
            </w:r>
            <w:r>
              <w:rPr>
                <w:rFonts w:hint="eastAsia" w:ascii="仿宋_GB2312" w:hAnsi="仿宋_GB2312" w:eastAsia="仿宋_GB2312" w:cs="仿宋_GB2312"/>
                <w:lang w:val="en-US" w:eastAsia="zh-CN"/>
              </w:rPr>
              <w:t>①</w:t>
            </w:r>
            <w:r>
              <w:rPr>
                <w:rFonts w:ascii="仿宋_GB2312" w:hAnsi="仿宋_GB2312" w:eastAsia="仿宋_GB2312" w:cs="仿宋_GB2312"/>
              </w:rPr>
              <w:t>一般技术要求条款指未标注 “★”“</w:t>
            </w:r>
            <w:r>
              <w:rPr>
                <w:rFonts w:hint="eastAsia" w:ascii="仿宋" w:hAnsi="仿宋" w:eastAsia="仿宋" w:cs="仿宋"/>
                <w:b/>
                <w:bCs/>
                <w:color w:val="000000"/>
                <w:kern w:val="0"/>
                <w:szCs w:val="21"/>
              </w:rPr>
              <w:t>▲</w:t>
            </w:r>
            <w:r>
              <w:rPr>
                <w:rFonts w:ascii="仿宋_GB2312" w:hAnsi="仿宋_GB2312" w:eastAsia="仿宋_GB2312" w:cs="仿宋_GB2312"/>
              </w:rPr>
              <w:t>”的条款</w:t>
            </w:r>
            <w:r>
              <w:rPr>
                <w:rFonts w:hint="eastAsia" w:ascii="仿宋_GB2312" w:hAnsi="仿宋_GB2312" w:eastAsia="仿宋_GB2312" w:cs="仿宋_GB2312"/>
                <w:lang w:val="en-US" w:eastAsia="zh-CN"/>
              </w:rPr>
              <w:t>②</w:t>
            </w:r>
            <w:r>
              <w:rPr>
                <w:rFonts w:ascii="仿宋_GB2312" w:hAnsi="仿宋_GB2312" w:eastAsia="仿宋_GB2312" w:cs="仿宋_GB2312"/>
              </w:rPr>
              <w:t>以“2.技术要求”中</w:t>
            </w:r>
            <w:r>
              <w:rPr>
                <w:rFonts w:hint="eastAsia" w:ascii="仿宋_GB2312" w:hAnsi="仿宋_GB2312" w:eastAsia="仿宋_GB2312" w:cs="仿宋_GB2312"/>
                <w:lang w:val="en-US" w:eastAsia="zh-CN"/>
              </w:rPr>
              <w:t>最小细项来计数</w:t>
            </w:r>
            <w:r>
              <w:rPr>
                <w:rFonts w:ascii="仿宋_GB2312" w:hAnsi="仿宋_GB2312" w:eastAsia="仿宋_GB2312" w:cs="仿宋_GB2312"/>
              </w:rPr>
              <w:t>为一项。）</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每有1项</w:t>
            </w:r>
            <w:r>
              <w:rPr>
                <w:rFonts w:hint="eastAsia" w:ascii="仿宋" w:hAnsi="仿宋" w:eastAsia="仿宋" w:cs="仿宋"/>
                <w:color w:val="auto"/>
                <w:spacing w:val="-6"/>
                <w:sz w:val="21"/>
                <w:szCs w:val="21"/>
                <w:highlight w:val="none"/>
              </w:rPr>
              <w:t>不</w:t>
            </w:r>
            <w:r>
              <w:rPr>
                <w:rFonts w:hint="eastAsia" w:ascii="仿宋" w:hAnsi="仿宋" w:eastAsia="仿宋" w:cs="仿宋"/>
                <w:color w:val="auto"/>
                <w:spacing w:val="-6"/>
                <w:sz w:val="21"/>
                <w:szCs w:val="21"/>
                <w:highlight w:val="none"/>
                <w:lang w:val="en-US" w:eastAsia="zh-CN"/>
              </w:rPr>
              <w:t>响应</w:t>
            </w:r>
            <w:r>
              <w:rPr>
                <w:rFonts w:hint="eastAsia" w:ascii="仿宋" w:hAnsi="仿宋" w:eastAsia="仿宋" w:cs="仿宋"/>
                <w:color w:val="auto"/>
                <w:spacing w:val="-6"/>
                <w:sz w:val="21"/>
                <w:szCs w:val="21"/>
                <w:highlight w:val="none"/>
              </w:rPr>
              <w:t>或负偏离</w:t>
            </w:r>
            <w:r>
              <w:rPr>
                <w:rFonts w:hint="eastAsia" w:ascii="仿宋" w:hAnsi="仿宋" w:eastAsia="仿宋" w:cs="仿宋"/>
                <w:color w:val="auto"/>
                <w:spacing w:val="-6"/>
                <w:sz w:val="21"/>
                <w:szCs w:val="21"/>
                <w:highlight w:val="none"/>
                <w:lang w:val="en-US" w:eastAsia="zh-CN"/>
              </w:rPr>
              <w:t>的，扣1分，扣完即止。</w:t>
            </w:r>
          </w:p>
        </w:tc>
      </w:tr>
      <w:tr w14:paraId="198507CE">
        <w:tblPrEx>
          <w:tblCellMar>
            <w:top w:w="0" w:type="dxa"/>
            <w:left w:w="108" w:type="dxa"/>
            <w:bottom w:w="0" w:type="dxa"/>
            <w:right w:w="108" w:type="dxa"/>
          </w:tblCellMar>
        </w:tblPrEx>
        <w:trPr>
          <w:trHeight w:val="640" w:hRule="atLeast"/>
          <w:jc w:val="center"/>
        </w:trPr>
        <w:tc>
          <w:tcPr>
            <w:tcW w:w="472" w:type="dxa"/>
            <w:tcBorders>
              <w:top w:val="nil"/>
              <w:left w:val="single" w:color="auto" w:sz="4" w:space="0"/>
              <w:bottom w:val="single" w:color="000000" w:sz="4" w:space="0"/>
              <w:right w:val="single" w:color="auto" w:sz="4" w:space="0"/>
            </w:tcBorders>
            <w:vAlign w:val="center"/>
          </w:tcPr>
          <w:p w14:paraId="2E5438F3">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2</w:t>
            </w:r>
          </w:p>
        </w:tc>
        <w:tc>
          <w:tcPr>
            <w:tcW w:w="1931" w:type="dxa"/>
            <w:tcBorders>
              <w:top w:val="nil"/>
              <w:left w:val="single" w:color="auto" w:sz="4" w:space="0"/>
              <w:bottom w:val="single" w:color="000000" w:sz="4" w:space="0"/>
              <w:right w:val="single" w:color="auto" w:sz="4" w:space="0"/>
            </w:tcBorders>
            <w:vAlign w:val="center"/>
          </w:tcPr>
          <w:p w14:paraId="70199D03">
            <w:pPr>
              <w:spacing w:line="276" w:lineRule="auto"/>
              <w:jc w:val="center"/>
              <w:rPr>
                <w:rFonts w:ascii="仿宋" w:hAnsi="仿宋" w:eastAsia="仿宋" w:cs="仿宋"/>
                <w:szCs w:val="21"/>
              </w:rPr>
            </w:pPr>
            <w:r>
              <w:rPr>
                <w:rFonts w:hint="eastAsia" w:ascii="仿宋" w:hAnsi="仿宋" w:eastAsia="仿宋" w:cs="仿宋"/>
                <w:szCs w:val="21"/>
              </w:rPr>
              <w:t>短信通道服务响应情况</w:t>
            </w:r>
          </w:p>
        </w:tc>
        <w:tc>
          <w:tcPr>
            <w:tcW w:w="530" w:type="dxa"/>
            <w:tcBorders>
              <w:top w:val="nil"/>
              <w:left w:val="nil"/>
              <w:bottom w:val="single" w:color="auto" w:sz="4" w:space="0"/>
              <w:right w:val="single" w:color="auto" w:sz="4" w:space="0"/>
            </w:tcBorders>
            <w:vAlign w:val="center"/>
          </w:tcPr>
          <w:p w14:paraId="21A97B05">
            <w:pPr>
              <w:jc w:val="center"/>
              <w:rPr>
                <w:rFonts w:hint="eastAsia" w:ascii="仿宋" w:hAnsi="仿宋" w:eastAsia="仿宋" w:cs="仿宋"/>
                <w:szCs w:val="21"/>
                <w:lang w:eastAsia="zh-CN"/>
              </w:rPr>
            </w:pPr>
            <w:r>
              <w:rPr>
                <w:rFonts w:hint="eastAsia" w:ascii="仿宋" w:hAnsi="仿宋" w:eastAsia="仿宋" w:cs="仿宋"/>
                <w:szCs w:val="21"/>
                <w:lang w:val="en-US" w:eastAsia="zh-CN"/>
              </w:rPr>
              <w:t>3</w:t>
            </w:r>
          </w:p>
        </w:tc>
        <w:tc>
          <w:tcPr>
            <w:tcW w:w="5923" w:type="dxa"/>
            <w:tcBorders>
              <w:top w:val="nil"/>
              <w:left w:val="nil"/>
              <w:bottom w:val="single" w:color="auto" w:sz="4" w:space="0"/>
              <w:right w:val="single" w:color="auto" w:sz="4" w:space="0"/>
            </w:tcBorders>
            <w:vAlign w:val="center"/>
          </w:tcPr>
          <w:p w14:paraId="7DE13D43">
            <w:pPr>
              <w:widowControl/>
              <w:spacing w:line="276" w:lineRule="auto"/>
              <w:jc w:val="left"/>
              <w:rPr>
                <w:rFonts w:ascii="仿宋" w:hAnsi="仿宋" w:eastAsia="仿宋" w:cs="仿宋"/>
                <w:szCs w:val="21"/>
              </w:rPr>
            </w:pPr>
            <w:r>
              <w:rPr>
                <w:rFonts w:hint="eastAsia" w:ascii="仿宋" w:hAnsi="仿宋" w:eastAsia="仿宋" w:cs="仿宋"/>
                <w:szCs w:val="21"/>
                <w:highlight w:val="none"/>
              </w:rPr>
              <w:t>响应</w:t>
            </w:r>
            <w:r>
              <w:rPr>
                <w:rFonts w:hint="eastAsia" w:ascii="仿宋" w:hAnsi="仿宋" w:eastAsia="仿宋" w:cs="仿宋"/>
                <w:szCs w:val="21"/>
              </w:rPr>
              <w:t>方短信通道支持发送速率即短信流速</w:t>
            </w:r>
            <w:r>
              <w:rPr>
                <w:rFonts w:hint="eastAsia" w:ascii="仿宋" w:hAnsi="仿宋" w:eastAsia="仿宋" w:cs="仿宋"/>
                <w:szCs w:val="21"/>
                <w:lang w:val="en-US" w:eastAsia="zh-CN"/>
              </w:rPr>
              <w:t>达到或优于</w:t>
            </w:r>
            <w:r>
              <w:rPr>
                <w:rFonts w:ascii="仿宋" w:hAnsi="仿宋" w:eastAsia="仿宋" w:cs="仿宋"/>
                <w:szCs w:val="21"/>
              </w:rPr>
              <w:t>1000条/秒，须提供相关证明材料,证明材料为第三方出具的相应测试报告复印件，测试报告内容须能体现短信流速，如响应人为代理商还须提供有效的运营商授权函；</w:t>
            </w:r>
            <w:r>
              <w:rPr>
                <w:rFonts w:hint="eastAsia" w:ascii="仿宋" w:hAnsi="仿宋" w:eastAsia="仿宋" w:cs="仿宋"/>
                <w:szCs w:val="21"/>
                <w:highlight w:val="none"/>
              </w:rPr>
              <w:t>完全满足</w:t>
            </w:r>
            <w:r>
              <w:rPr>
                <w:rFonts w:hint="eastAsia" w:ascii="仿宋" w:hAnsi="仿宋" w:eastAsia="仿宋" w:cs="仿宋"/>
                <w:szCs w:val="21"/>
                <w:highlight w:val="none"/>
                <w:lang w:val="en-US" w:eastAsia="zh-CN"/>
              </w:rPr>
              <w:t>得3</w:t>
            </w:r>
            <w:r>
              <w:rPr>
                <w:rFonts w:ascii="仿宋" w:hAnsi="仿宋" w:eastAsia="仿宋" w:cs="仿宋"/>
                <w:szCs w:val="21"/>
                <w:highlight w:val="none"/>
              </w:rPr>
              <w:t>分，不满足不得分。</w:t>
            </w:r>
          </w:p>
        </w:tc>
      </w:tr>
      <w:tr w14:paraId="45A0C5A6">
        <w:tblPrEx>
          <w:tblCellMar>
            <w:top w:w="0" w:type="dxa"/>
            <w:left w:w="108" w:type="dxa"/>
            <w:bottom w:w="0" w:type="dxa"/>
            <w:right w:w="108" w:type="dxa"/>
          </w:tblCellMar>
        </w:tblPrEx>
        <w:trPr>
          <w:trHeight w:val="640" w:hRule="atLeast"/>
          <w:jc w:val="center"/>
        </w:trPr>
        <w:tc>
          <w:tcPr>
            <w:tcW w:w="472" w:type="dxa"/>
            <w:tcBorders>
              <w:top w:val="nil"/>
              <w:left w:val="single" w:color="auto" w:sz="4" w:space="0"/>
              <w:bottom w:val="single" w:color="000000" w:sz="4" w:space="0"/>
              <w:right w:val="single" w:color="auto" w:sz="4" w:space="0"/>
            </w:tcBorders>
            <w:vAlign w:val="center"/>
          </w:tcPr>
          <w:p w14:paraId="3904DFB0">
            <w:pPr>
              <w:jc w:val="center"/>
              <w:rPr>
                <w:rFonts w:hint="eastAsia" w:ascii="仿宋" w:hAnsi="仿宋" w:eastAsia="仿宋" w:cs="仿宋"/>
                <w:szCs w:val="21"/>
                <w:lang w:eastAsia="zh-CN"/>
              </w:rPr>
            </w:pPr>
            <w:r>
              <w:rPr>
                <w:rFonts w:hint="eastAsia" w:ascii="仿宋" w:hAnsi="仿宋" w:eastAsia="仿宋" w:cs="仿宋"/>
                <w:szCs w:val="21"/>
                <w:lang w:val="en-US" w:eastAsia="zh-CN"/>
              </w:rPr>
              <w:t>3</w:t>
            </w:r>
          </w:p>
        </w:tc>
        <w:tc>
          <w:tcPr>
            <w:tcW w:w="1931" w:type="dxa"/>
            <w:tcBorders>
              <w:top w:val="nil"/>
              <w:left w:val="single" w:color="auto" w:sz="4" w:space="0"/>
              <w:bottom w:val="single" w:color="000000" w:sz="4" w:space="0"/>
              <w:right w:val="single" w:color="auto" w:sz="4" w:space="0"/>
            </w:tcBorders>
            <w:vAlign w:val="center"/>
          </w:tcPr>
          <w:p w14:paraId="0B06428D">
            <w:pPr>
              <w:jc w:val="center"/>
              <w:rPr>
                <w:rFonts w:ascii="仿宋" w:hAnsi="仿宋" w:eastAsia="仿宋" w:cs="仿宋"/>
                <w:szCs w:val="21"/>
              </w:rPr>
            </w:pPr>
            <w:r>
              <w:rPr>
                <w:rFonts w:hint="eastAsia" w:ascii="仿宋" w:hAnsi="仿宋" w:eastAsia="仿宋" w:cs="仿宋"/>
                <w:szCs w:val="21"/>
              </w:rPr>
              <w:t>接口对接相应情况</w:t>
            </w:r>
          </w:p>
        </w:tc>
        <w:tc>
          <w:tcPr>
            <w:tcW w:w="530" w:type="dxa"/>
            <w:tcBorders>
              <w:top w:val="nil"/>
              <w:left w:val="nil"/>
              <w:bottom w:val="single" w:color="auto" w:sz="4" w:space="0"/>
              <w:right w:val="single" w:color="auto" w:sz="4" w:space="0"/>
            </w:tcBorders>
            <w:vAlign w:val="center"/>
          </w:tcPr>
          <w:p w14:paraId="0A33C603">
            <w:pPr>
              <w:jc w:val="center"/>
              <w:rPr>
                <w:rFonts w:ascii="仿宋" w:hAnsi="仿宋" w:eastAsia="仿宋" w:cs="仿宋"/>
                <w:szCs w:val="21"/>
              </w:rPr>
            </w:pPr>
            <w:r>
              <w:rPr>
                <w:rFonts w:hint="eastAsia" w:ascii="仿宋" w:hAnsi="仿宋" w:eastAsia="仿宋" w:cs="仿宋"/>
                <w:szCs w:val="21"/>
              </w:rPr>
              <w:t>4</w:t>
            </w:r>
          </w:p>
        </w:tc>
        <w:tc>
          <w:tcPr>
            <w:tcW w:w="5923" w:type="dxa"/>
            <w:tcBorders>
              <w:top w:val="nil"/>
              <w:left w:val="nil"/>
              <w:bottom w:val="single" w:color="auto" w:sz="4" w:space="0"/>
              <w:right w:val="single" w:color="auto" w:sz="4" w:space="0"/>
            </w:tcBorders>
            <w:vAlign w:val="center"/>
          </w:tcPr>
          <w:p w14:paraId="7F4009B3">
            <w:pPr>
              <w:spacing w:line="276" w:lineRule="auto"/>
              <w:rPr>
                <w:rFonts w:ascii="仿宋" w:hAnsi="仿宋" w:eastAsia="仿宋" w:cs="仿宋"/>
                <w:szCs w:val="21"/>
              </w:rPr>
            </w:pPr>
            <w:r>
              <w:rPr>
                <w:rFonts w:hint="eastAsia" w:ascii="仿宋" w:hAnsi="仿宋" w:eastAsia="仿宋" w:cs="仿宋"/>
                <w:szCs w:val="21"/>
              </w:rPr>
              <w:t>支持采购人的业务系统与短信服务平台以接口方式对接，提供接口设计方案，设计方案须包含接口形式及接口调用样例</w:t>
            </w:r>
            <w:r>
              <w:rPr>
                <w:rFonts w:hint="eastAsia" w:ascii="仿宋" w:hAnsi="仿宋" w:eastAsia="仿宋" w:cs="仿宋"/>
                <w:szCs w:val="21"/>
                <w:lang w:val="en-US" w:eastAsia="zh-CN"/>
              </w:rPr>
              <w:t>等</w:t>
            </w:r>
            <w:r>
              <w:rPr>
                <w:rFonts w:hint="eastAsia" w:ascii="仿宋" w:hAnsi="仿宋" w:eastAsia="仿宋" w:cs="仿宋"/>
                <w:szCs w:val="21"/>
              </w:rPr>
              <w:t>。</w:t>
            </w:r>
          </w:p>
          <w:p w14:paraId="56C10319">
            <w:pPr>
              <w:rPr>
                <w:rFonts w:ascii="仿宋" w:hAnsi="仿宋" w:eastAsia="仿宋" w:cs="仿宋"/>
                <w:szCs w:val="21"/>
              </w:rPr>
            </w:pPr>
            <w:r>
              <w:rPr>
                <w:rFonts w:hint="eastAsia" w:ascii="仿宋" w:hAnsi="仿宋" w:eastAsia="仿宋" w:cs="仿宋"/>
                <w:szCs w:val="21"/>
              </w:rPr>
              <w:t>完全满足</w:t>
            </w:r>
            <w:r>
              <w:rPr>
                <w:rFonts w:hint="eastAsia" w:ascii="仿宋" w:hAnsi="仿宋" w:eastAsia="仿宋" w:cs="仿宋"/>
                <w:szCs w:val="21"/>
                <w:lang w:val="en-US" w:eastAsia="zh-CN"/>
              </w:rPr>
              <w:t>或优于用户需求得</w:t>
            </w:r>
            <w:r>
              <w:rPr>
                <w:rFonts w:hint="eastAsia" w:ascii="仿宋" w:hAnsi="仿宋" w:eastAsia="仿宋" w:cs="仿宋"/>
                <w:szCs w:val="21"/>
              </w:rPr>
              <w:t>4分，部分满足</w:t>
            </w:r>
            <w:r>
              <w:rPr>
                <w:rFonts w:hint="eastAsia" w:ascii="仿宋" w:hAnsi="仿宋" w:eastAsia="仿宋" w:cs="仿宋"/>
                <w:szCs w:val="21"/>
                <w:lang w:val="en-US" w:eastAsia="zh-CN"/>
              </w:rPr>
              <w:t>得2分；不满足或不提供</w:t>
            </w:r>
            <w:r>
              <w:rPr>
                <w:rFonts w:hint="eastAsia" w:ascii="仿宋" w:hAnsi="仿宋" w:eastAsia="仿宋" w:cs="仿宋"/>
                <w:szCs w:val="21"/>
              </w:rPr>
              <w:t>不得分。</w:t>
            </w:r>
          </w:p>
        </w:tc>
      </w:tr>
      <w:tr w14:paraId="588FA18B">
        <w:tblPrEx>
          <w:tblCellMar>
            <w:top w:w="0" w:type="dxa"/>
            <w:left w:w="108" w:type="dxa"/>
            <w:bottom w:w="0" w:type="dxa"/>
            <w:right w:w="108" w:type="dxa"/>
          </w:tblCellMar>
        </w:tblPrEx>
        <w:trPr>
          <w:trHeight w:val="640" w:hRule="atLeast"/>
          <w:jc w:val="center"/>
        </w:trPr>
        <w:tc>
          <w:tcPr>
            <w:tcW w:w="472" w:type="dxa"/>
            <w:tcBorders>
              <w:top w:val="nil"/>
              <w:left w:val="single" w:color="auto" w:sz="4" w:space="0"/>
              <w:bottom w:val="single" w:color="auto" w:sz="4" w:space="0"/>
              <w:right w:val="single" w:color="auto" w:sz="4" w:space="0"/>
            </w:tcBorders>
            <w:vAlign w:val="center"/>
          </w:tcPr>
          <w:p w14:paraId="27AE30D9">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4</w:t>
            </w:r>
          </w:p>
        </w:tc>
        <w:tc>
          <w:tcPr>
            <w:tcW w:w="1931" w:type="dxa"/>
            <w:tcBorders>
              <w:top w:val="nil"/>
              <w:left w:val="single" w:color="auto" w:sz="4" w:space="0"/>
              <w:bottom w:val="single" w:color="auto" w:sz="4" w:space="0"/>
              <w:right w:val="single" w:color="auto" w:sz="4" w:space="0"/>
            </w:tcBorders>
            <w:vAlign w:val="center"/>
          </w:tcPr>
          <w:p w14:paraId="35D3E20A">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应急保障方案</w:t>
            </w:r>
          </w:p>
        </w:tc>
        <w:tc>
          <w:tcPr>
            <w:tcW w:w="530" w:type="dxa"/>
            <w:tcBorders>
              <w:top w:val="nil"/>
              <w:left w:val="nil"/>
              <w:bottom w:val="single" w:color="auto" w:sz="4" w:space="0"/>
              <w:right w:val="single" w:color="auto" w:sz="4" w:space="0"/>
            </w:tcBorders>
            <w:vAlign w:val="center"/>
          </w:tcPr>
          <w:p w14:paraId="476E7700">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6</w:t>
            </w:r>
          </w:p>
        </w:tc>
        <w:tc>
          <w:tcPr>
            <w:tcW w:w="5923" w:type="dxa"/>
            <w:tcBorders>
              <w:top w:val="nil"/>
              <w:left w:val="nil"/>
              <w:bottom w:val="single" w:color="auto" w:sz="4" w:space="0"/>
              <w:right w:val="single" w:color="auto" w:sz="4" w:space="0"/>
            </w:tcBorders>
            <w:vAlign w:val="center"/>
          </w:tcPr>
          <w:p w14:paraId="409D28EA">
            <w:pPr>
              <w:rPr>
                <w:rFonts w:hint="eastAsia" w:ascii="仿宋" w:hAnsi="仿宋" w:eastAsia="仿宋" w:cs="仿宋"/>
                <w:szCs w:val="21"/>
              </w:rPr>
            </w:pPr>
            <w:r>
              <w:rPr>
                <w:rFonts w:hint="eastAsia" w:ascii="仿宋" w:hAnsi="仿宋" w:eastAsia="仿宋" w:cs="仿宋"/>
                <w:color w:val="auto"/>
                <w:sz w:val="21"/>
                <w:szCs w:val="21"/>
                <w:highlight w:val="none"/>
              </w:rPr>
              <w:t>针对本项目提出应急保障方案是否完整，详细阐述包括但不限于应急服务管理制度、应急组织架构、应急服务响应措施、 重大活动（或突发事件）</w:t>
            </w:r>
            <w:r>
              <w:rPr>
                <w:rFonts w:hint="eastAsia" w:ascii="仿宋" w:hAnsi="仿宋" w:eastAsia="仿宋" w:cs="仿宋"/>
                <w:color w:val="auto"/>
                <w:sz w:val="21"/>
                <w:szCs w:val="21"/>
                <w:highlight w:val="none"/>
                <w:lang w:val="en-US" w:eastAsia="zh-CN"/>
              </w:rPr>
              <w:t>或</w:t>
            </w:r>
            <w:r>
              <w:rPr>
                <w:rFonts w:hint="eastAsia" w:ascii="仿宋" w:hAnsi="仿宋" w:eastAsia="仿宋" w:cs="仿宋"/>
                <w:color w:val="auto"/>
                <w:sz w:val="21"/>
                <w:szCs w:val="21"/>
                <w:highlight w:val="none"/>
                <w:lang w:eastAsia="zh-CN"/>
              </w:rPr>
              <w:t>重要节假日</w:t>
            </w:r>
            <w:r>
              <w:rPr>
                <w:rFonts w:hint="eastAsia" w:ascii="仿宋" w:hAnsi="仿宋" w:eastAsia="仿宋" w:cs="仿宋"/>
                <w:color w:val="auto"/>
                <w:sz w:val="21"/>
                <w:szCs w:val="21"/>
                <w:highlight w:val="none"/>
              </w:rPr>
              <w:t>的应急保障</w:t>
            </w:r>
            <w:r>
              <w:rPr>
                <w:rFonts w:hint="eastAsia" w:ascii="仿宋" w:hAnsi="仿宋" w:eastAsia="仿宋" w:cs="仿宋"/>
                <w:color w:val="auto"/>
                <w:sz w:val="21"/>
                <w:szCs w:val="21"/>
                <w:highlight w:val="none"/>
                <w:lang w:eastAsia="zh-CN"/>
              </w:rPr>
              <w:t>等</w:t>
            </w:r>
            <w:r>
              <w:rPr>
                <w:rFonts w:hint="eastAsia" w:ascii="仿宋" w:hAnsi="仿宋" w:eastAsia="仿宋" w:cs="仿宋"/>
                <w:color w:val="auto"/>
                <w:sz w:val="21"/>
                <w:szCs w:val="21"/>
                <w:highlight w:val="none"/>
              </w:rPr>
              <w:t>情况打分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根据提供的方案进行评分，每一项内容完整得</w:t>
            </w: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rPr>
              <w:t>分，单项存在缺陷或描述不清的得</w:t>
            </w:r>
            <w:r>
              <w:rPr>
                <w:rFonts w:hint="eastAsia" w:ascii="仿宋" w:hAnsi="仿宋" w:eastAsia="仿宋" w:cs="仿宋"/>
                <w:color w:val="auto"/>
                <w:sz w:val="21"/>
                <w:szCs w:val="21"/>
                <w:highlight w:val="none"/>
                <w:lang w:val="en-US" w:eastAsia="zh-CN"/>
              </w:rPr>
              <w:t>0.5分</w:t>
            </w:r>
            <w:r>
              <w:rPr>
                <w:rFonts w:hint="eastAsia" w:ascii="仿宋" w:hAnsi="仿宋" w:eastAsia="仿宋" w:cs="仿宋"/>
                <w:color w:val="auto"/>
                <w:sz w:val="21"/>
                <w:szCs w:val="21"/>
                <w:highlight w:val="none"/>
              </w:rPr>
              <w:t>，未提供不得分，本项最高</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lang w:eastAsia="zh-CN"/>
              </w:rPr>
              <w:t>分</w:t>
            </w:r>
            <w:r>
              <w:rPr>
                <w:rFonts w:hint="eastAsia" w:ascii="仿宋" w:hAnsi="仿宋" w:eastAsia="仿宋" w:cs="仿宋"/>
                <w:color w:val="auto"/>
                <w:sz w:val="21"/>
                <w:szCs w:val="21"/>
                <w:highlight w:val="none"/>
              </w:rPr>
              <w:t>。</w:t>
            </w:r>
          </w:p>
        </w:tc>
      </w:tr>
      <w:tr w14:paraId="735C3F51">
        <w:tblPrEx>
          <w:tblCellMar>
            <w:top w:w="0" w:type="dxa"/>
            <w:left w:w="108" w:type="dxa"/>
            <w:bottom w:w="0" w:type="dxa"/>
            <w:right w:w="108" w:type="dxa"/>
          </w:tblCellMar>
        </w:tblPrEx>
        <w:trPr>
          <w:trHeight w:val="640" w:hRule="atLeast"/>
          <w:jc w:val="center"/>
        </w:trPr>
        <w:tc>
          <w:tcPr>
            <w:tcW w:w="472" w:type="dxa"/>
            <w:tcBorders>
              <w:top w:val="single" w:color="auto" w:sz="4" w:space="0"/>
              <w:left w:val="single" w:color="auto" w:sz="4" w:space="0"/>
              <w:bottom w:val="single" w:color="000000" w:sz="4" w:space="0"/>
              <w:right w:val="single" w:color="auto" w:sz="4" w:space="0"/>
            </w:tcBorders>
            <w:vAlign w:val="center"/>
          </w:tcPr>
          <w:p w14:paraId="1E4254F2">
            <w:pPr>
              <w:jc w:val="center"/>
              <w:rPr>
                <w:rFonts w:hint="eastAsia" w:ascii="仿宋" w:hAnsi="仿宋" w:eastAsia="仿宋" w:cs="仿宋"/>
                <w:szCs w:val="21"/>
                <w:lang w:eastAsia="zh-CN"/>
              </w:rPr>
            </w:pPr>
            <w:r>
              <w:rPr>
                <w:rFonts w:hint="eastAsia" w:ascii="仿宋" w:hAnsi="仿宋" w:eastAsia="仿宋" w:cs="仿宋"/>
                <w:szCs w:val="21"/>
                <w:lang w:val="en-US" w:eastAsia="zh-CN"/>
              </w:rPr>
              <w:t>5</w:t>
            </w:r>
          </w:p>
        </w:tc>
        <w:tc>
          <w:tcPr>
            <w:tcW w:w="1931" w:type="dxa"/>
            <w:tcBorders>
              <w:top w:val="single" w:color="auto" w:sz="4" w:space="0"/>
              <w:left w:val="single" w:color="auto" w:sz="4" w:space="0"/>
              <w:bottom w:val="single" w:color="000000" w:sz="4" w:space="0"/>
              <w:right w:val="single" w:color="auto" w:sz="4" w:space="0"/>
            </w:tcBorders>
            <w:vAlign w:val="center"/>
          </w:tcPr>
          <w:p w14:paraId="71C17BC3">
            <w:pPr>
              <w:jc w:val="center"/>
              <w:rPr>
                <w:rFonts w:ascii="仿宋" w:hAnsi="仿宋" w:eastAsia="仿宋" w:cs="仿宋"/>
                <w:szCs w:val="21"/>
              </w:rPr>
            </w:pPr>
            <w:r>
              <w:rPr>
                <w:rFonts w:hint="eastAsia" w:ascii="仿宋" w:hAnsi="仿宋" w:eastAsia="仿宋" w:cs="仿宋"/>
                <w:szCs w:val="21"/>
              </w:rPr>
              <w:t>活动应用平台的数据处理相应情况</w:t>
            </w:r>
          </w:p>
        </w:tc>
        <w:tc>
          <w:tcPr>
            <w:tcW w:w="530" w:type="dxa"/>
            <w:tcBorders>
              <w:top w:val="single" w:color="auto" w:sz="4" w:space="0"/>
              <w:left w:val="nil"/>
              <w:bottom w:val="single" w:color="auto" w:sz="4" w:space="0"/>
              <w:right w:val="single" w:color="auto" w:sz="4" w:space="0"/>
            </w:tcBorders>
            <w:vAlign w:val="center"/>
          </w:tcPr>
          <w:p w14:paraId="26B5DC5B">
            <w:pPr>
              <w:jc w:val="center"/>
              <w:rPr>
                <w:rFonts w:ascii="仿宋" w:hAnsi="仿宋" w:eastAsia="仿宋" w:cs="仿宋"/>
                <w:szCs w:val="21"/>
              </w:rPr>
            </w:pPr>
            <w:r>
              <w:rPr>
                <w:rFonts w:hint="eastAsia" w:ascii="仿宋" w:hAnsi="仿宋" w:eastAsia="仿宋" w:cs="仿宋"/>
                <w:szCs w:val="21"/>
              </w:rPr>
              <w:t>4</w:t>
            </w:r>
          </w:p>
        </w:tc>
        <w:tc>
          <w:tcPr>
            <w:tcW w:w="5923" w:type="dxa"/>
            <w:tcBorders>
              <w:top w:val="single" w:color="auto" w:sz="4" w:space="0"/>
              <w:left w:val="nil"/>
              <w:bottom w:val="single" w:color="auto" w:sz="4" w:space="0"/>
              <w:right w:val="single" w:color="auto" w:sz="4" w:space="0"/>
            </w:tcBorders>
            <w:vAlign w:val="center"/>
          </w:tcPr>
          <w:p w14:paraId="29D353EB">
            <w:pPr>
              <w:spacing w:line="276" w:lineRule="auto"/>
              <w:rPr>
                <w:rFonts w:ascii="仿宋" w:hAnsi="仿宋" w:eastAsia="仿宋" w:cs="仿宋"/>
                <w:szCs w:val="21"/>
              </w:rPr>
            </w:pPr>
            <w:r>
              <w:rPr>
                <w:rFonts w:hint="eastAsia" w:ascii="仿宋" w:hAnsi="仿宋" w:eastAsia="仿宋" w:cs="仿宋"/>
                <w:szCs w:val="21"/>
              </w:rPr>
              <w:t>（1）具备大数据挖掘能力，可监测活动情况，采集统计活动数据，提供该功能示意图说明；</w:t>
            </w:r>
          </w:p>
          <w:p w14:paraId="2B473570">
            <w:pPr>
              <w:spacing w:line="276" w:lineRule="auto"/>
              <w:rPr>
                <w:rFonts w:ascii="仿宋" w:hAnsi="仿宋" w:eastAsia="仿宋" w:cs="仿宋"/>
                <w:szCs w:val="21"/>
              </w:rPr>
            </w:pPr>
            <w:r>
              <w:rPr>
                <w:rFonts w:hint="eastAsia" w:ascii="仿宋" w:hAnsi="仿宋" w:eastAsia="仿宋" w:cs="仿宋"/>
                <w:szCs w:val="21"/>
              </w:rPr>
              <w:t>（2）具有数据追溯、数据挖掘等数据分析功能，提供该功能示意图说明。</w:t>
            </w:r>
          </w:p>
          <w:p w14:paraId="65D9E612">
            <w:pPr>
              <w:rPr>
                <w:rFonts w:ascii="仿宋" w:hAnsi="仿宋" w:eastAsia="仿宋" w:cs="仿宋"/>
                <w:szCs w:val="21"/>
              </w:rPr>
            </w:pPr>
            <w:r>
              <w:rPr>
                <w:rFonts w:hint="eastAsia" w:ascii="仿宋" w:hAnsi="仿宋" w:eastAsia="仿宋" w:cs="仿宋"/>
                <w:szCs w:val="21"/>
              </w:rPr>
              <w:t>每满足以上一项得2分，最高得4分。不满足或未提供示意图说明不得分。</w:t>
            </w:r>
          </w:p>
        </w:tc>
      </w:tr>
      <w:tr w14:paraId="5E646F5B">
        <w:tblPrEx>
          <w:tblCellMar>
            <w:top w:w="0" w:type="dxa"/>
            <w:left w:w="108" w:type="dxa"/>
            <w:bottom w:w="0" w:type="dxa"/>
            <w:right w:w="108" w:type="dxa"/>
          </w:tblCellMar>
        </w:tblPrEx>
        <w:trPr>
          <w:trHeight w:val="640" w:hRule="atLeast"/>
          <w:jc w:val="center"/>
        </w:trPr>
        <w:tc>
          <w:tcPr>
            <w:tcW w:w="472" w:type="dxa"/>
            <w:tcBorders>
              <w:top w:val="single" w:color="auto" w:sz="4" w:space="0"/>
              <w:left w:val="single" w:color="auto" w:sz="4" w:space="0"/>
              <w:bottom w:val="single" w:color="000000" w:sz="4" w:space="0"/>
              <w:right w:val="single" w:color="auto" w:sz="4" w:space="0"/>
            </w:tcBorders>
            <w:vAlign w:val="center"/>
          </w:tcPr>
          <w:p w14:paraId="36F43DFD">
            <w:pPr>
              <w:jc w:val="center"/>
              <w:rPr>
                <w:rFonts w:hint="eastAsia" w:ascii="仿宋" w:hAnsi="仿宋" w:eastAsia="仿宋" w:cs="仿宋"/>
                <w:szCs w:val="21"/>
                <w:lang w:val="en-US" w:eastAsia="zh-CN"/>
              </w:rPr>
            </w:pPr>
          </w:p>
        </w:tc>
        <w:tc>
          <w:tcPr>
            <w:tcW w:w="1931" w:type="dxa"/>
            <w:tcBorders>
              <w:top w:val="single" w:color="auto" w:sz="4" w:space="0"/>
              <w:left w:val="single" w:color="auto" w:sz="4" w:space="0"/>
              <w:bottom w:val="single" w:color="000000" w:sz="4" w:space="0"/>
              <w:right w:val="single" w:color="auto" w:sz="4" w:space="0"/>
            </w:tcBorders>
            <w:vAlign w:val="center"/>
          </w:tcPr>
          <w:p w14:paraId="59D39E49">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整体技术方案</w:t>
            </w:r>
          </w:p>
        </w:tc>
        <w:tc>
          <w:tcPr>
            <w:tcW w:w="530" w:type="dxa"/>
            <w:tcBorders>
              <w:top w:val="single" w:color="auto" w:sz="4" w:space="0"/>
              <w:left w:val="nil"/>
              <w:bottom w:val="single" w:color="auto" w:sz="4" w:space="0"/>
              <w:right w:val="single" w:color="auto" w:sz="4" w:space="0"/>
            </w:tcBorders>
            <w:vAlign w:val="center"/>
          </w:tcPr>
          <w:p w14:paraId="41700F7A">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10</w:t>
            </w:r>
          </w:p>
        </w:tc>
        <w:tc>
          <w:tcPr>
            <w:tcW w:w="5923" w:type="dxa"/>
            <w:tcBorders>
              <w:top w:val="single" w:color="auto" w:sz="4" w:space="0"/>
              <w:left w:val="nil"/>
              <w:bottom w:val="single" w:color="auto" w:sz="4" w:space="0"/>
              <w:right w:val="single" w:color="auto" w:sz="4" w:space="0"/>
            </w:tcBorders>
            <w:vAlign w:val="center"/>
          </w:tcPr>
          <w:p w14:paraId="60B21B6A">
            <w:pPr>
              <w:rPr>
                <w:rFonts w:hint="eastAsia" w:ascii="宋体" w:hAnsi="宋体" w:eastAsia="宋体" w:cs="宋体"/>
                <w:sz w:val="24"/>
                <w:szCs w:val="24"/>
                <w:highlight w:val="none"/>
              </w:rPr>
            </w:pPr>
            <w:r>
              <w:rPr>
                <w:rFonts w:hint="eastAsia" w:ascii="宋体" w:hAnsi="宋体" w:eastAsia="宋体" w:cs="宋体"/>
                <w:sz w:val="24"/>
                <w:highlight w:val="none"/>
              </w:rPr>
              <w:t>对项目总体要求、</w:t>
            </w:r>
            <w:r>
              <w:rPr>
                <w:rFonts w:hint="eastAsia" w:ascii="宋体" w:hAnsi="宋体" w:eastAsia="宋体" w:cs="宋体"/>
                <w:sz w:val="24"/>
                <w:highlight w:val="none"/>
                <w:lang w:val="en-US" w:eastAsia="zh-CN"/>
              </w:rPr>
              <w:t>采购</w:t>
            </w:r>
            <w:r>
              <w:rPr>
                <w:rFonts w:hint="eastAsia" w:ascii="宋体" w:hAnsi="宋体" w:eastAsia="宋体" w:cs="宋体"/>
                <w:sz w:val="24"/>
                <w:highlight w:val="none"/>
              </w:rPr>
              <w:t>内容及要求、技术架构、对数据流程、</w:t>
            </w:r>
            <w:r>
              <w:rPr>
                <w:rFonts w:hint="eastAsia" w:ascii="宋体" w:hAnsi="宋体" w:cs="宋体"/>
                <w:sz w:val="24"/>
                <w:highlight w:val="none"/>
                <w:lang w:val="en-US" w:eastAsia="zh-CN"/>
              </w:rPr>
              <w:t>网络安全与数据安全保障</w:t>
            </w:r>
            <w:r>
              <w:rPr>
                <w:rFonts w:hint="eastAsia" w:ascii="宋体" w:hAnsi="宋体" w:eastAsia="宋体" w:cs="宋体"/>
                <w:sz w:val="24"/>
                <w:highlight w:val="none"/>
              </w:rPr>
              <w:t>等技术方面的理解进行描述，据此进行综合评价打分。</w:t>
            </w:r>
          </w:p>
          <w:p w14:paraId="100ACE84">
            <w:pPr>
              <w:rPr>
                <w:rFonts w:hint="eastAsia" w:ascii="宋体" w:hAnsi="宋体" w:eastAsia="宋体" w:cs="宋体"/>
                <w:sz w:val="24"/>
                <w:szCs w:val="24"/>
                <w:highlight w:val="none"/>
              </w:rPr>
            </w:pPr>
            <w:r>
              <w:rPr>
                <w:rFonts w:hint="eastAsia" w:ascii="宋体" w:hAnsi="宋体" w:eastAsia="宋体" w:cs="宋体"/>
                <w:sz w:val="24"/>
                <w:szCs w:val="24"/>
                <w:highlight w:val="none"/>
              </w:rPr>
              <w:t>（1）对项目需求理解全面、准确、阐述的内容针对性强、详细、透彻且有独到的思考和分析，</w:t>
            </w:r>
            <w:r>
              <w:rPr>
                <w:rFonts w:hint="eastAsia" w:ascii="宋体" w:hAnsi="宋体" w:cs="宋体"/>
                <w:sz w:val="24"/>
                <w:szCs w:val="24"/>
                <w:highlight w:val="none"/>
                <w:lang w:val="en-US" w:eastAsia="zh-CN"/>
              </w:rPr>
              <w:t>完全满足或优于采购需求的</w:t>
            </w:r>
            <w:r>
              <w:rPr>
                <w:rFonts w:hint="eastAsia" w:ascii="宋体" w:hAnsi="宋体" w:eastAsia="宋体" w:cs="宋体"/>
                <w:sz w:val="24"/>
                <w:szCs w:val="24"/>
                <w:highlight w:val="none"/>
              </w:rPr>
              <w:t>得</w:t>
            </w: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rPr>
              <w:t>分；</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（2）对项目需求理解到位，阐述的内容有一定的分析但不够详尽或漏缺1项，得7分；</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（3）对项目需求基本理解，阐述的内容简单重复（响应）采购需求或漏缺2项的，得4分；</w:t>
            </w:r>
          </w:p>
          <w:p w14:paraId="7FBADD8C">
            <w:pPr>
              <w:rPr>
                <w:rFonts w:hint="eastAsia" w:ascii="宋体" w:hAnsi="宋体" w:eastAsia="宋体" w:cs="宋体"/>
                <w:sz w:val="24"/>
                <w:szCs w:val="24"/>
                <w:highlight w:val="none"/>
              </w:rPr>
            </w:pPr>
            <w:r>
              <w:rPr>
                <w:rFonts w:hint="eastAsia" w:ascii="宋体" w:hAnsi="宋体" w:eastAsia="宋体" w:cs="宋体"/>
                <w:sz w:val="24"/>
                <w:szCs w:val="24"/>
                <w:highlight w:val="none"/>
              </w:rPr>
              <w:t>（4）对项目需求不理解或理解错误的或漏缺3项以上，得1分；</w:t>
            </w:r>
          </w:p>
          <w:p w14:paraId="41C3E7C9">
            <w:pPr>
              <w:rPr>
                <w:rFonts w:hint="eastAsia" w:ascii="仿宋" w:hAnsi="仿宋" w:eastAsia="仿宋" w:cs="仿宋"/>
                <w:szCs w:val="21"/>
              </w:rPr>
            </w:pPr>
            <w:r>
              <w:rPr>
                <w:rFonts w:hint="eastAsia" w:ascii="宋体" w:hAnsi="宋体" w:eastAsia="宋体" w:cs="宋体"/>
                <w:sz w:val="24"/>
                <w:szCs w:val="24"/>
                <w:highlight w:val="none"/>
              </w:rPr>
              <w:t>（5）未提供的</w:t>
            </w:r>
            <w:r>
              <w:rPr>
                <w:rFonts w:hint="eastAsia" w:ascii="宋体" w:hAnsi="宋体" w:eastAsia="宋体" w:cs="宋体"/>
                <w:sz w:val="24"/>
                <w:szCs w:val="24"/>
                <w:highlight w:val="none"/>
                <w:lang w:eastAsia="zh-Hans"/>
              </w:rPr>
              <w:t>，</w:t>
            </w:r>
            <w:r>
              <w:rPr>
                <w:rFonts w:hint="eastAsia" w:ascii="宋体" w:hAnsi="宋体" w:eastAsia="宋体" w:cs="宋体"/>
                <w:sz w:val="24"/>
                <w:szCs w:val="24"/>
                <w:highlight w:val="none"/>
              </w:rPr>
              <w:t>得0分。</w:t>
            </w:r>
          </w:p>
        </w:tc>
      </w:tr>
      <w:tr w14:paraId="3DE5D7BF">
        <w:tblPrEx>
          <w:tblCellMar>
            <w:top w:w="0" w:type="dxa"/>
            <w:left w:w="108" w:type="dxa"/>
            <w:bottom w:w="0" w:type="dxa"/>
            <w:right w:w="108" w:type="dxa"/>
          </w:tblCellMar>
        </w:tblPrEx>
        <w:trPr>
          <w:trHeight w:val="2233" w:hRule="atLeast"/>
          <w:jc w:val="center"/>
        </w:trPr>
        <w:tc>
          <w:tcPr>
            <w:tcW w:w="472" w:type="dxa"/>
            <w:tcBorders>
              <w:top w:val="nil"/>
              <w:left w:val="single" w:color="auto" w:sz="4" w:space="0"/>
              <w:right w:val="single" w:color="auto" w:sz="4" w:space="0"/>
            </w:tcBorders>
            <w:vAlign w:val="center"/>
          </w:tcPr>
          <w:p w14:paraId="34F5ED27">
            <w:pPr>
              <w:jc w:val="center"/>
              <w:rPr>
                <w:rFonts w:hint="eastAsia" w:ascii="仿宋" w:hAnsi="仿宋" w:eastAsia="仿宋" w:cs="仿宋"/>
                <w:szCs w:val="21"/>
                <w:lang w:eastAsia="zh-CN"/>
              </w:rPr>
            </w:pPr>
            <w:r>
              <w:rPr>
                <w:rFonts w:hint="eastAsia" w:ascii="仿宋" w:hAnsi="仿宋" w:eastAsia="仿宋" w:cs="仿宋"/>
                <w:szCs w:val="21"/>
                <w:lang w:val="en-US" w:eastAsia="zh-CN"/>
              </w:rPr>
              <w:t>6</w:t>
            </w:r>
          </w:p>
        </w:tc>
        <w:tc>
          <w:tcPr>
            <w:tcW w:w="1931" w:type="dxa"/>
            <w:tcBorders>
              <w:top w:val="nil"/>
              <w:left w:val="single" w:color="auto" w:sz="4" w:space="0"/>
              <w:right w:val="single" w:color="auto" w:sz="4" w:space="0"/>
            </w:tcBorders>
            <w:vAlign w:val="center"/>
          </w:tcPr>
          <w:p w14:paraId="5997CC34">
            <w:pPr>
              <w:jc w:val="center"/>
              <w:rPr>
                <w:rFonts w:ascii="仿宋" w:hAnsi="仿宋" w:eastAsia="仿宋" w:cs="仿宋"/>
                <w:color w:val="FF0000"/>
                <w:szCs w:val="21"/>
              </w:rPr>
            </w:pPr>
            <w:r>
              <w:rPr>
                <w:rFonts w:hint="eastAsia" w:ascii="仿宋" w:hAnsi="仿宋" w:eastAsia="仿宋" w:cs="仿宋"/>
                <w:szCs w:val="21"/>
              </w:rPr>
              <w:t>原型演示</w:t>
            </w:r>
          </w:p>
        </w:tc>
        <w:tc>
          <w:tcPr>
            <w:tcW w:w="530" w:type="dxa"/>
            <w:tcBorders>
              <w:top w:val="nil"/>
              <w:left w:val="nil"/>
              <w:right w:val="single" w:color="auto" w:sz="4" w:space="0"/>
            </w:tcBorders>
            <w:vAlign w:val="center"/>
          </w:tcPr>
          <w:p w14:paraId="2F81DB55">
            <w:pPr>
              <w:jc w:val="center"/>
              <w:rPr>
                <w:rFonts w:ascii="仿宋" w:hAnsi="仿宋" w:eastAsia="仿宋" w:cs="仿宋"/>
                <w:szCs w:val="21"/>
              </w:rPr>
            </w:pPr>
            <w:r>
              <w:rPr>
                <w:rFonts w:hint="eastAsia" w:ascii="仿宋" w:hAnsi="仿宋" w:eastAsia="仿宋" w:cs="仿宋"/>
                <w:szCs w:val="21"/>
              </w:rPr>
              <w:t>1</w:t>
            </w:r>
            <w:r>
              <w:rPr>
                <w:rFonts w:hint="eastAsia" w:ascii="仿宋" w:hAnsi="仿宋" w:eastAsia="仿宋" w:cs="仿宋"/>
                <w:szCs w:val="21"/>
                <w:lang w:val="en-US" w:eastAsia="zh-CN"/>
              </w:rPr>
              <w:t>0</w:t>
            </w:r>
          </w:p>
        </w:tc>
        <w:tc>
          <w:tcPr>
            <w:tcW w:w="5923" w:type="dxa"/>
            <w:tcBorders>
              <w:top w:val="nil"/>
              <w:left w:val="nil"/>
              <w:bottom w:val="single" w:color="auto" w:sz="4" w:space="0"/>
              <w:right w:val="single" w:color="auto" w:sz="4" w:space="0"/>
            </w:tcBorders>
            <w:vAlign w:val="center"/>
          </w:tcPr>
          <w:p w14:paraId="23C809B2">
            <w:pPr>
              <w:spacing w:line="276" w:lineRule="auto"/>
              <w:rPr>
                <w:rFonts w:ascii="仿宋" w:hAnsi="仿宋" w:eastAsia="仿宋" w:cs="仿宋"/>
                <w:szCs w:val="21"/>
              </w:rPr>
            </w:pPr>
            <w:r>
              <w:rPr>
                <w:rFonts w:hint="eastAsia" w:ascii="仿宋" w:hAnsi="仿宋" w:eastAsia="仿宋" w:cs="仿宋"/>
                <w:szCs w:val="21"/>
              </w:rPr>
              <w:t>1.独立短信服务平台：</w:t>
            </w:r>
          </w:p>
          <w:p w14:paraId="4C28C5E2">
            <w:pPr>
              <w:spacing w:line="276" w:lineRule="auto"/>
              <w:rPr>
                <w:rFonts w:ascii="仿宋" w:hAnsi="仿宋" w:eastAsia="仿宋" w:cs="仿宋"/>
                <w:szCs w:val="21"/>
              </w:rPr>
            </w:pPr>
            <w:r>
              <w:rPr>
                <w:rFonts w:hint="eastAsia" w:ascii="仿宋" w:hAnsi="仿宋" w:eastAsia="仿宋" w:cs="仿宋"/>
                <w:szCs w:val="21"/>
              </w:rPr>
              <w:t>（1）员工管理：支持员工创建以及可通过账号、姓名等不少3种元素的查询，并可通过列表展示；</w:t>
            </w:r>
          </w:p>
          <w:p w14:paraId="533C4F3C">
            <w:pPr>
              <w:spacing w:line="276" w:lineRule="auto"/>
              <w:rPr>
                <w:rFonts w:ascii="仿宋" w:hAnsi="仿宋" w:eastAsia="仿宋" w:cs="仿宋"/>
                <w:szCs w:val="21"/>
              </w:rPr>
            </w:pPr>
            <w:r>
              <w:rPr>
                <w:rFonts w:hint="eastAsia" w:ascii="仿宋" w:hAnsi="仿宋" w:eastAsia="仿宋" w:cs="仿宋"/>
                <w:szCs w:val="21"/>
              </w:rPr>
              <w:t>（2）充值管理：短信订单/退款单、流量订单/退单、话费订单/退单，以上三种类型每种类型都需要订单和退单信息的展示，并支持查询和导出；</w:t>
            </w:r>
          </w:p>
          <w:p w14:paraId="4BB88C5C">
            <w:pPr>
              <w:spacing w:line="276" w:lineRule="auto"/>
              <w:rPr>
                <w:rFonts w:ascii="仿宋" w:hAnsi="仿宋" w:eastAsia="仿宋" w:cs="仿宋"/>
                <w:szCs w:val="21"/>
              </w:rPr>
            </w:pPr>
            <w:r>
              <w:rPr>
                <w:rFonts w:hint="eastAsia" w:ascii="仿宋" w:hAnsi="仿宋" w:eastAsia="仿宋" w:cs="仿宋"/>
                <w:szCs w:val="21"/>
              </w:rPr>
              <w:t>（3）短信平台：短信发送、自定义发送、发送记录、定时短信记录、回复记录、日报表、返点记录；</w:t>
            </w:r>
          </w:p>
          <w:p w14:paraId="01ED7DEB">
            <w:pPr>
              <w:spacing w:line="276" w:lineRule="auto"/>
              <w:rPr>
                <w:rFonts w:ascii="仿宋" w:hAnsi="仿宋" w:eastAsia="仿宋" w:cs="仿宋"/>
                <w:szCs w:val="21"/>
              </w:rPr>
            </w:pPr>
            <w:r>
              <w:rPr>
                <w:rFonts w:hint="eastAsia" w:ascii="仿宋" w:hAnsi="仿宋" w:eastAsia="仿宋" w:cs="仿宋"/>
                <w:szCs w:val="21"/>
              </w:rPr>
              <w:t>（4）短信设置：支持联系人、日常用语以及黑名单管理；</w:t>
            </w:r>
          </w:p>
          <w:p w14:paraId="0F044158">
            <w:pPr>
              <w:spacing w:line="276" w:lineRule="auto"/>
              <w:rPr>
                <w:rFonts w:ascii="仿宋" w:hAnsi="仿宋" w:eastAsia="仿宋" w:cs="仿宋"/>
                <w:szCs w:val="21"/>
              </w:rPr>
            </w:pPr>
            <w:r>
              <w:rPr>
                <w:rFonts w:hint="eastAsia" w:ascii="仿宋" w:hAnsi="仿宋" w:eastAsia="仿宋" w:cs="仿宋"/>
                <w:szCs w:val="21"/>
              </w:rPr>
              <w:t>（5）订单/退款单：可按订单号查询或通过时间段查询，订单状态有所有订单、待审核等不少6中状态展示，订单列表需展示有日期/订单号、产品、产品号等不少于8种元素组成。</w:t>
            </w:r>
          </w:p>
          <w:p w14:paraId="314B7D73">
            <w:pPr>
              <w:pStyle w:val="12"/>
              <w:rPr>
                <w:rFonts w:ascii="仿宋" w:hAnsi="仿宋" w:eastAsia="仿宋" w:cs="仿宋"/>
              </w:rPr>
            </w:pPr>
          </w:p>
          <w:p w14:paraId="38188343">
            <w:pPr>
              <w:spacing w:line="276" w:lineRule="auto"/>
              <w:rPr>
                <w:rFonts w:ascii="仿宋" w:hAnsi="仿宋" w:eastAsia="仿宋" w:cs="仿宋"/>
                <w:szCs w:val="21"/>
              </w:rPr>
            </w:pPr>
            <w:r>
              <w:rPr>
                <w:rFonts w:hint="eastAsia" w:ascii="仿宋" w:hAnsi="仿宋" w:eastAsia="仿宋" w:cs="仿宋"/>
                <w:szCs w:val="21"/>
              </w:rPr>
              <w:t>2.数据中心：</w:t>
            </w:r>
          </w:p>
          <w:p w14:paraId="1F707D0E">
            <w:pPr>
              <w:spacing w:line="276" w:lineRule="auto"/>
              <w:rPr>
                <w:rFonts w:ascii="仿宋" w:hAnsi="仿宋" w:eastAsia="仿宋" w:cs="仿宋"/>
                <w:szCs w:val="21"/>
              </w:rPr>
            </w:pPr>
            <w:r>
              <w:rPr>
                <w:rFonts w:hint="eastAsia" w:ascii="仿宋" w:hAnsi="仿宋" w:eastAsia="仿宋" w:cs="仿宋"/>
                <w:szCs w:val="21"/>
              </w:rPr>
              <w:t>（1）发送记录：支持通过发送时间、短信账号等不少于5种元素查询，并支持导出以及按时间段导出；</w:t>
            </w:r>
          </w:p>
          <w:p w14:paraId="397A4226">
            <w:pPr>
              <w:spacing w:line="276" w:lineRule="auto"/>
              <w:rPr>
                <w:rFonts w:ascii="仿宋" w:hAnsi="仿宋" w:eastAsia="仿宋" w:cs="仿宋"/>
                <w:szCs w:val="21"/>
              </w:rPr>
            </w:pPr>
            <w:r>
              <w:rPr>
                <w:rFonts w:hint="eastAsia" w:ascii="仿宋" w:hAnsi="仿宋" w:eastAsia="仿宋" w:cs="仿宋"/>
                <w:szCs w:val="21"/>
              </w:rPr>
              <w:t>（2）日报表：可通过表格、图标方式展现查询结果；</w:t>
            </w:r>
          </w:p>
          <w:p w14:paraId="22489142">
            <w:pPr>
              <w:spacing w:line="276" w:lineRule="auto"/>
              <w:rPr>
                <w:rFonts w:ascii="仿宋" w:hAnsi="仿宋" w:eastAsia="仿宋" w:cs="仿宋"/>
                <w:szCs w:val="21"/>
              </w:rPr>
            </w:pPr>
            <w:r>
              <w:rPr>
                <w:rFonts w:hint="eastAsia" w:ascii="仿宋" w:hAnsi="仿宋" w:eastAsia="仿宋" w:cs="仿宋"/>
                <w:szCs w:val="21"/>
              </w:rPr>
              <w:t>（3）返点记录：通过短信号查询，并支持导出；</w:t>
            </w:r>
          </w:p>
          <w:p w14:paraId="54F96891">
            <w:pPr>
              <w:spacing w:line="276" w:lineRule="auto"/>
              <w:rPr>
                <w:rFonts w:ascii="仿宋" w:hAnsi="仿宋" w:eastAsia="仿宋" w:cs="仿宋"/>
                <w:szCs w:val="21"/>
              </w:rPr>
            </w:pPr>
            <w:r>
              <w:rPr>
                <w:rFonts w:hint="eastAsia" w:ascii="仿宋" w:hAnsi="仿宋" w:eastAsia="仿宋" w:cs="仿宋"/>
                <w:szCs w:val="21"/>
              </w:rPr>
              <w:t>（4）上行记录：可通过发送时间段、短信号等不少于3种元素查询；</w:t>
            </w:r>
          </w:p>
          <w:p w14:paraId="7F2D6979">
            <w:pPr>
              <w:spacing w:line="276" w:lineRule="auto"/>
              <w:rPr>
                <w:rFonts w:ascii="仿宋" w:hAnsi="仿宋" w:eastAsia="仿宋" w:cs="仿宋"/>
                <w:szCs w:val="21"/>
              </w:rPr>
            </w:pPr>
            <w:r>
              <w:rPr>
                <w:rFonts w:hint="eastAsia" w:ascii="仿宋" w:hAnsi="仿宋" w:eastAsia="仿宋" w:cs="仿宋"/>
                <w:szCs w:val="21"/>
              </w:rPr>
              <w:t>（5）转账报表：可通过产品ID、转出产品号等不少3中元素查询。</w:t>
            </w:r>
          </w:p>
          <w:p w14:paraId="0C344F41">
            <w:pPr>
              <w:pStyle w:val="12"/>
              <w:rPr>
                <w:rFonts w:ascii="仿宋" w:hAnsi="仿宋" w:eastAsia="仿宋" w:cs="仿宋"/>
              </w:rPr>
            </w:pPr>
          </w:p>
          <w:p w14:paraId="4DD133AC">
            <w:pPr>
              <w:spacing w:line="276" w:lineRule="auto"/>
              <w:rPr>
                <w:rFonts w:ascii="仿宋" w:hAnsi="仿宋" w:eastAsia="仿宋" w:cs="仿宋"/>
                <w:szCs w:val="21"/>
              </w:rPr>
            </w:pPr>
            <w:r>
              <w:rPr>
                <w:rFonts w:hint="eastAsia" w:ascii="仿宋" w:hAnsi="仿宋" w:eastAsia="仿宋" w:cs="仿宋"/>
                <w:szCs w:val="21"/>
              </w:rPr>
              <w:t>3.H5短信：</w:t>
            </w:r>
          </w:p>
          <w:p w14:paraId="6DB83D20">
            <w:pPr>
              <w:spacing w:line="276" w:lineRule="auto"/>
              <w:rPr>
                <w:rFonts w:ascii="仿宋" w:hAnsi="仿宋" w:eastAsia="仿宋" w:cs="仿宋"/>
                <w:szCs w:val="21"/>
              </w:rPr>
            </w:pPr>
            <w:r>
              <w:rPr>
                <w:rFonts w:hint="eastAsia" w:ascii="仿宋" w:hAnsi="仿宋" w:eastAsia="仿宋" w:cs="仿宋"/>
                <w:szCs w:val="21"/>
              </w:rPr>
              <w:t>（1）创建活动：可根据模板创建活动，可设置规则页面、排行榜等不少于10种类型页面设计；</w:t>
            </w:r>
          </w:p>
          <w:p w14:paraId="500DE731">
            <w:pPr>
              <w:spacing w:line="276" w:lineRule="auto"/>
              <w:rPr>
                <w:rFonts w:ascii="仿宋" w:hAnsi="仿宋" w:eastAsia="仿宋" w:cs="仿宋"/>
                <w:szCs w:val="21"/>
              </w:rPr>
            </w:pPr>
            <w:r>
              <w:rPr>
                <w:rFonts w:hint="eastAsia" w:ascii="仿宋" w:hAnsi="仿宋" w:eastAsia="仿宋" w:cs="仿宋"/>
                <w:szCs w:val="21"/>
              </w:rPr>
              <w:t>（2）创建活动：可根据模板创建活动，可添加文字、图片、音乐；</w:t>
            </w:r>
          </w:p>
          <w:p w14:paraId="406B124D">
            <w:pPr>
              <w:spacing w:line="276" w:lineRule="auto"/>
              <w:rPr>
                <w:rFonts w:ascii="仿宋" w:hAnsi="仿宋" w:eastAsia="仿宋" w:cs="仿宋"/>
                <w:szCs w:val="21"/>
              </w:rPr>
            </w:pPr>
            <w:r>
              <w:rPr>
                <w:rFonts w:hint="eastAsia" w:ascii="仿宋" w:hAnsi="仿宋" w:eastAsia="仿宋" w:cs="仿宋"/>
                <w:szCs w:val="21"/>
              </w:rPr>
              <w:t>（3）创建活动：并支持基础设置、素材设置等不少3中设置；</w:t>
            </w:r>
          </w:p>
          <w:p w14:paraId="66A9E318">
            <w:pPr>
              <w:spacing w:line="276" w:lineRule="auto"/>
              <w:rPr>
                <w:rFonts w:ascii="仿宋" w:hAnsi="仿宋" w:eastAsia="仿宋" w:cs="仿宋"/>
                <w:szCs w:val="21"/>
              </w:rPr>
            </w:pPr>
            <w:r>
              <w:rPr>
                <w:rFonts w:hint="eastAsia" w:ascii="仿宋" w:hAnsi="仿宋" w:eastAsia="仿宋" w:cs="仿宋"/>
                <w:szCs w:val="21"/>
              </w:rPr>
              <w:t>（4）模板行业种类不少于6类；</w:t>
            </w:r>
          </w:p>
          <w:p w14:paraId="1E7A08BB">
            <w:pPr>
              <w:spacing w:line="276" w:lineRule="auto"/>
              <w:rPr>
                <w:rFonts w:ascii="仿宋" w:hAnsi="仿宋" w:eastAsia="仿宋" w:cs="仿宋"/>
                <w:szCs w:val="21"/>
              </w:rPr>
            </w:pPr>
            <w:r>
              <w:rPr>
                <w:rFonts w:hint="eastAsia" w:ascii="仿宋" w:hAnsi="仿宋" w:eastAsia="仿宋" w:cs="仿宋"/>
                <w:szCs w:val="21"/>
              </w:rPr>
              <w:t>（5）制作中心：图文并茂方式展示活动，每项活动支持活动名称、状态、预览、查看活动数据等不少于6种功能。</w:t>
            </w:r>
          </w:p>
          <w:p w14:paraId="4AADAED2">
            <w:pPr>
              <w:spacing w:line="276" w:lineRule="auto"/>
              <w:rPr>
                <w:rFonts w:ascii="仿宋" w:hAnsi="仿宋" w:eastAsia="仿宋" w:cs="仿宋"/>
                <w:szCs w:val="21"/>
              </w:rPr>
            </w:pPr>
          </w:p>
          <w:p w14:paraId="041893AC">
            <w:pPr>
              <w:spacing w:line="276" w:lineRule="auto"/>
              <w:rPr>
                <w:rFonts w:ascii="仿宋" w:hAnsi="仿宋" w:eastAsia="仿宋" w:cs="仿宋"/>
                <w:szCs w:val="21"/>
              </w:rPr>
            </w:pPr>
            <w:r>
              <w:rPr>
                <w:rFonts w:hint="eastAsia" w:ascii="仿宋" w:hAnsi="仿宋" w:eastAsia="仿宋" w:cs="仿宋"/>
                <w:b/>
                <w:bCs/>
                <w:szCs w:val="21"/>
              </w:rPr>
              <w:t>以上15个功能每演示失败/不足一个扣1分，扣完为止，全部演示成功得1</w:t>
            </w:r>
            <w:r>
              <w:rPr>
                <w:rFonts w:hint="eastAsia" w:ascii="仿宋" w:hAnsi="仿宋" w:eastAsia="仿宋" w:cs="仿宋"/>
                <w:b/>
                <w:bCs/>
                <w:szCs w:val="21"/>
                <w:lang w:val="en-US" w:eastAsia="zh-CN"/>
              </w:rPr>
              <w:t>0</w:t>
            </w:r>
            <w:r>
              <w:rPr>
                <w:rFonts w:hint="eastAsia" w:ascii="仿宋" w:hAnsi="仿宋" w:eastAsia="仿宋" w:cs="仿宋"/>
                <w:b/>
                <w:bCs/>
                <w:szCs w:val="21"/>
              </w:rPr>
              <w:t>分，响应人携带系统或原型进行演示，演示时间不超</w:t>
            </w:r>
            <w:r>
              <w:rPr>
                <w:rFonts w:hint="eastAsia" w:ascii="仿宋" w:hAnsi="仿宋" w:eastAsia="仿宋" w:cs="仿宋"/>
                <w:b/>
                <w:bCs/>
                <w:szCs w:val="21"/>
                <w:highlight w:val="yellow"/>
              </w:rPr>
              <w:t>10</w:t>
            </w:r>
            <w:r>
              <w:rPr>
                <w:rFonts w:hint="eastAsia" w:ascii="仿宋" w:hAnsi="仿宋" w:eastAsia="仿宋" w:cs="仿宋"/>
                <w:b/>
                <w:bCs/>
                <w:szCs w:val="21"/>
              </w:rPr>
              <w:t>分钟（含答辩环节时间），授权代表须携带本人身份证与演示人员同时出席演示会，仅采用PPT或截图演示或不参与演示的不得分。</w:t>
            </w:r>
          </w:p>
        </w:tc>
      </w:tr>
      <w:tr w14:paraId="20FC7726">
        <w:tblPrEx>
          <w:tblCellMar>
            <w:top w:w="0" w:type="dxa"/>
            <w:left w:w="108" w:type="dxa"/>
            <w:bottom w:w="0" w:type="dxa"/>
            <w:right w:w="108" w:type="dxa"/>
          </w:tblCellMar>
        </w:tblPrEx>
        <w:trPr>
          <w:trHeight w:val="226" w:hRule="atLeast"/>
          <w:jc w:val="center"/>
        </w:trPr>
        <w:tc>
          <w:tcPr>
            <w:tcW w:w="2403" w:type="dxa"/>
            <w:gridSpan w:val="2"/>
            <w:tcBorders>
              <w:top w:val="single" w:color="auto" w:sz="4" w:space="0"/>
              <w:left w:val="single" w:color="auto" w:sz="4" w:space="0"/>
              <w:bottom w:val="single" w:color="auto" w:sz="4" w:space="0"/>
              <w:right w:val="single" w:color="auto" w:sz="4" w:space="0"/>
            </w:tcBorders>
            <w:vAlign w:val="center"/>
          </w:tcPr>
          <w:p w14:paraId="35927EF2">
            <w:pPr>
              <w:jc w:val="center"/>
              <w:rPr>
                <w:rFonts w:ascii="仿宋" w:hAnsi="仿宋" w:eastAsia="仿宋" w:cs="仿宋"/>
                <w:szCs w:val="21"/>
              </w:rPr>
            </w:pPr>
            <w:r>
              <w:rPr>
                <w:rFonts w:hint="eastAsia" w:ascii="仿宋" w:hAnsi="仿宋" w:eastAsia="仿宋" w:cs="仿宋"/>
                <w:szCs w:val="21"/>
              </w:rPr>
              <w:t>合计</w:t>
            </w:r>
          </w:p>
        </w:tc>
        <w:tc>
          <w:tcPr>
            <w:tcW w:w="530" w:type="dxa"/>
            <w:tcBorders>
              <w:top w:val="single" w:color="auto" w:sz="4" w:space="0"/>
              <w:left w:val="nil"/>
              <w:bottom w:val="single" w:color="auto" w:sz="4" w:space="0"/>
              <w:right w:val="single" w:color="auto" w:sz="4" w:space="0"/>
            </w:tcBorders>
            <w:vAlign w:val="center"/>
          </w:tcPr>
          <w:p w14:paraId="501CEB78">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48</w:t>
            </w:r>
          </w:p>
        </w:tc>
        <w:tc>
          <w:tcPr>
            <w:tcW w:w="5923" w:type="dxa"/>
            <w:tcBorders>
              <w:top w:val="single" w:color="auto" w:sz="4" w:space="0"/>
              <w:left w:val="nil"/>
              <w:bottom w:val="single" w:color="auto" w:sz="4" w:space="0"/>
              <w:right w:val="single" w:color="auto" w:sz="4" w:space="0"/>
            </w:tcBorders>
            <w:vAlign w:val="center"/>
          </w:tcPr>
          <w:p w14:paraId="00824778">
            <w:pPr>
              <w:rPr>
                <w:rFonts w:ascii="仿宋" w:hAnsi="仿宋" w:eastAsia="仿宋" w:cs="仿宋"/>
                <w:szCs w:val="21"/>
              </w:rPr>
            </w:pPr>
          </w:p>
        </w:tc>
      </w:tr>
    </w:tbl>
    <w:p w14:paraId="1073BB42">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（4）价格评分（</w:t>
      </w:r>
      <w:r>
        <w:rPr>
          <w:rFonts w:hint="eastAsia" w:ascii="仿宋" w:hAnsi="仿宋" w:eastAsia="仿宋" w:cs="仿宋"/>
          <w:color w:val="000000" w:themeColor="text1"/>
          <w:sz w:val="24"/>
          <w:lang w:val="en-US" w:eastAsia="zh-CN"/>
          <w14:textFill>
            <w14:solidFill>
              <w14:schemeClr w14:val="tx1"/>
            </w14:solidFill>
          </w14:textFill>
        </w:rPr>
        <w:t>20</w:t>
      </w:r>
      <w:r>
        <w:rPr>
          <w:rFonts w:hint="eastAsia" w:ascii="仿宋" w:hAnsi="仿宋" w:eastAsia="仿宋" w:cs="仿宋"/>
          <w:color w:val="000000" w:themeColor="text1"/>
          <w:sz w:val="24"/>
          <w14:textFill>
            <w14:solidFill>
              <w14:schemeClr w14:val="tx1"/>
            </w14:solidFill>
          </w14:textFill>
        </w:rPr>
        <w:t>分）：以</w:t>
      </w:r>
      <w:r>
        <w:rPr>
          <w:rFonts w:hint="eastAsia" w:ascii="仿宋" w:hAnsi="仿宋" w:eastAsia="仿宋" w:cs="仿宋"/>
          <w:b/>
          <w:bCs/>
          <w:color w:val="000000" w:themeColor="text1"/>
          <w:sz w:val="24"/>
          <w:highlight w:val="yellow"/>
          <w:u w:val="single"/>
          <w14:textFill>
            <w14:solidFill>
              <w14:schemeClr w14:val="tx1"/>
            </w14:solidFill>
          </w14:textFill>
        </w:rPr>
        <w:t>单条短信报价</w:t>
      </w:r>
      <w:r>
        <w:rPr>
          <w:rFonts w:hint="eastAsia" w:ascii="仿宋" w:hAnsi="仿宋" w:eastAsia="仿宋" w:cs="仿宋"/>
          <w:color w:val="000000" w:themeColor="text1"/>
          <w:sz w:val="24"/>
          <w14:textFill>
            <w14:solidFill>
              <w14:schemeClr w14:val="tx1"/>
            </w14:solidFill>
          </w14:textFill>
        </w:rPr>
        <w:t>作为价格评分的评审依据。满足比选文件要求且最终报价最低的价格为评分基准价，价格得分＝（评分基准价/最终报价）*</w:t>
      </w:r>
      <w:r>
        <w:rPr>
          <w:rFonts w:hint="eastAsia" w:ascii="仿宋" w:hAnsi="仿宋" w:eastAsia="仿宋" w:cs="仿宋"/>
          <w:color w:val="000000" w:themeColor="text1"/>
          <w:sz w:val="24"/>
          <w:highlight w:val="yellow"/>
          <w:lang w:val="en-US" w:eastAsia="zh-CN"/>
          <w14:textFill>
            <w14:solidFill>
              <w14:schemeClr w14:val="tx1"/>
            </w14:solidFill>
          </w14:textFill>
        </w:rPr>
        <w:t>20</w:t>
      </w:r>
      <w:r>
        <w:rPr>
          <w:rFonts w:hint="eastAsia" w:ascii="仿宋" w:hAnsi="仿宋" w:eastAsia="仿宋" w:cs="仿宋"/>
          <w:color w:val="000000" w:themeColor="text1"/>
          <w:sz w:val="24"/>
          <w14:textFill>
            <w14:solidFill>
              <w14:schemeClr w14:val="tx1"/>
            </w14:solidFill>
          </w14:textFill>
        </w:rPr>
        <w:t>，保留两位小数）。</w:t>
      </w:r>
    </w:p>
    <w:p w14:paraId="42E398C6">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10.综合比较与评价：</w:t>
      </w:r>
    </w:p>
    <w:p w14:paraId="3068B232">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根据每个响应人在上述各评审阶段中的得分，采用下面公式算出每个响应人的综合得分： </w:t>
      </w:r>
    </w:p>
    <w:p w14:paraId="3B88E442">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W＝[Cmin/C]×</w:t>
      </w:r>
      <w:r>
        <w:rPr>
          <w:rFonts w:hint="eastAsia" w:ascii="仿宋" w:hAnsi="仿宋" w:eastAsia="仿宋" w:cs="仿宋"/>
          <w:color w:val="000000" w:themeColor="text1"/>
          <w:sz w:val="24"/>
          <w:lang w:val="en-US" w:eastAsia="zh-CN"/>
          <w14:textFill>
            <w14:solidFill>
              <w14:schemeClr w14:val="tx1"/>
            </w14:solidFill>
          </w14:textFill>
        </w:rPr>
        <w:t>15</w:t>
      </w:r>
      <w:r>
        <w:rPr>
          <w:rFonts w:hint="eastAsia" w:ascii="仿宋" w:hAnsi="仿宋" w:eastAsia="仿宋" w:cs="仿宋"/>
          <w:color w:val="000000" w:themeColor="text1"/>
          <w:sz w:val="24"/>
          <w14:textFill>
            <w14:solidFill>
              <w14:schemeClr w14:val="tx1"/>
            </w14:solidFill>
          </w14:textFill>
        </w:rPr>
        <w:t xml:space="preserve"> ＋ T ＋ M </w:t>
      </w:r>
    </w:p>
    <w:p w14:paraId="0DA98562">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其中：</w:t>
      </w:r>
    </w:p>
    <w:p w14:paraId="3B6EA611">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      某个响应人的综合得分；</w:t>
      </w:r>
    </w:p>
    <w:p w14:paraId="1EE5AD20">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C      </w:t>
      </w:r>
      <w:r>
        <w:rPr>
          <w:rFonts w:hint="eastAsia" w:ascii="仿宋" w:hAnsi="仿宋" w:eastAsia="仿宋" w:cs="仿宋"/>
          <w:color w:val="000000" w:themeColor="text1"/>
          <w:sz w:val="24"/>
          <w14:textFill>
            <w14:solidFill>
              <w14:schemeClr w14:val="tx1"/>
            </w14:solidFill>
          </w14:textFill>
        </w:rPr>
        <w:t>某个响应人的实际响应</w:t>
      </w:r>
      <w:r>
        <w:rPr>
          <w:rFonts w:hint="eastAsia" w:ascii="仿宋" w:hAnsi="仿宋" w:eastAsia="仿宋" w:cs="仿宋"/>
          <w:color w:val="000000" w:themeColor="text1"/>
          <w:sz w:val="24"/>
          <w:highlight w:val="none"/>
          <w14:textFill>
            <w14:solidFill>
              <w14:schemeClr w14:val="tx1"/>
            </w14:solidFill>
          </w14:textFill>
        </w:rPr>
        <w:t>单条短信</w:t>
      </w:r>
      <w:r>
        <w:rPr>
          <w:rFonts w:hint="eastAsia" w:ascii="仿宋" w:hAnsi="仿宋" w:eastAsia="仿宋" w:cs="仿宋"/>
          <w:color w:val="000000" w:themeColor="text1"/>
          <w:sz w:val="24"/>
          <w14:textFill>
            <w14:solidFill>
              <w14:schemeClr w14:val="tx1"/>
            </w14:solidFill>
          </w14:textFill>
        </w:rPr>
        <w:t>报价；</w:t>
      </w:r>
    </w:p>
    <w:p w14:paraId="6C2F5B05">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Cmin   </w:t>
      </w:r>
      <w:r>
        <w:rPr>
          <w:rFonts w:hint="eastAsia" w:ascii="仿宋" w:hAnsi="仿宋" w:eastAsia="仿宋" w:cs="仿宋"/>
          <w:color w:val="000000" w:themeColor="text1"/>
          <w:sz w:val="24"/>
          <w14:textFill>
            <w14:solidFill>
              <w14:schemeClr w14:val="tx1"/>
            </w14:solidFill>
          </w14:textFill>
        </w:rPr>
        <w:t>满足比选文件要求且价格最低的响应</w:t>
      </w:r>
      <w:r>
        <w:rPr>
          <w:rFonts w:hint="eastAsia" w:ascii="仿宋" w:hAnsi="仿宋" w:eastAsia="仿宋" w:cs="仿宋"/>
          <w:color w:val="000000" w:themeColor="text1"/>
          <w:sz w:val="24"/>
          <w:highlight w:val="none"/>
          <w14:textFill>
            <w14:solidFill>
              <w14:schemeClr w14:val="tx1"/>
            </w14:solidFill>
          </w14:textFill>
        </w:rPr>
        <w:t>单条短信</w:t>
      </w:r>
      <w:r>
        <w:rPr>
          <w:rFonts w:hint="eastAsia" w:ascii="仿宋" w:hAnsi="仿宋" w:eastAsia="仿宋" w:cs="仿宋"/>
          <w:color w:val="000000" w:themeColor="text1"/>
          <w:sz w:val="24"/>
          <w14:textFill>
            <w14:solidFill>
              <w14:schemeClr w14:val="tx1"/>
            </w14:solidFill>
          </w14:textFill>
        </w:rPr>
        <w:t>报价；</w:t>
      </w:r>
    </w:p>
    <w:p w14:paraId="6FC3CA12">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T      </w:t>
      </w:r>
      <w:r>
        <w:rPr>
          <w:rFonts w:hint="eastAsia" w:ascii="仿宋" w:hAnsi="仿宋" w:eastAsia="仿宋" w:cs="仿宋"/>
          <w:color w:val="000000" w:themeColor="text1"/>
          <w:sz w:val="24"/>
          <w14:textFill>
            <w14:solidFill>
              <w14:schemeClr w14:val="tx1"/>
            </w14:solidFill>
          </w14:textFill>
        </w:rPr>
        <w:t>某个响应人的技术评审得分；</w:t>
      </w:r>
    </w:p>
    <w:p w14:paraId="452C0D19">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M      </w:t>
      </w:r>
      <w:r>
        <w:rPr>
          <w:rFonts w:hint="eastAsia" w:ascii="仿宋" w:hAnsi="仿宋" w:eastAsia="仿宋" w:cs="仿宋"/>
          <w:color w:val="000000" w:themeColor="text1"/>
          <w:sz w:val="24"/>
          <w14:textFill>
            <w14:solidFill>
              <w14:schemeClr w14:val="tx1"/>
            </w14:solidFill>
          </w14:textFill>
        </w:rPr>
        <w:t>某个响应人的商务评审得分；</w:t>
      </w:r>
    </w:p>
    <w:p w14:paraId="45FF5BF6">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（注： S、M均为所有评审专家评分的算</w:t>
      </w:r>
      <w:r>
        <w:rPr>
          <w:rFonts w:hint="eastAsia" w:ascii="仿宋" w:hAnsi="仿宋" w:eastAsia="仿宋" w:cs="仿宋"/>
          <w:color w:val="000000" w:themeColor="text1"/>
          <w:sz w:val="24"/>
          <w14:textFill>
            <w14:solidFill>
              <w14:schemeClr w14:val="tx1"/>
            </w14:solidFill>
          </w14:textFill>
        </w:rPr>
        <w:t>术平均值）</w:t>
      </w:r>
    </w:p>
    <w:p w14:paraId="7077CB13">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11.评审委员会对响应文件中的报价出现前后不一致的，按照下列规定修正：</w:t>
      </w:r>
    </w:p>
    <w:p w14:paraId="3EB68885">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（1）响应文件中报价一览表内容与响应文件中相应内容不一致的，以报价一览表为准；</w:t>
      </w:r>
    </w:p>
    <w:p w14:paraId="7BA03074">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（2）大写金额和小写金额不一致的，以大写金额为准；</w:t>
      </w:r>
    </w:p>
    <w:p w14:paraId="4B6FBFAF">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评审报告应当由评审委员会全体人员签字认可。评审委员会成员对需要共同评定的事项存在争议的，应当按照少数服从多数的原则作出结论。持不同意见的评审委员会成员应当在评审报告上签署不同意见并说明理由，若拒绝在评审报告上签字又不书面说明其不同意见和理由的，视为同意评审报告。</w:t>
      </w:r>
    </w:p>
    <w:p w14:paraId="19198BFF">
      <w:pPr>
        <w:pStyle w:val="31"/>
        <w:adjustRightInd w:val="0"/>
        <w:snapToGrid w:val="0"/>
        <w:spacing w:line="360" w:lineRule="exact"/>
        <w:ind w:firstLine="482"/>
        <w:outlineLvl w:val="1"/>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四、推荐成交候选人名单</w:t>
      </w:r>
    </w:p>
    <w:p w14:paraId="041C6CF0">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委员会根据最终评审的结果，推荐综合得分排名第一的响应人为成交候选人。综合得分相同的，按照响应报价由低到高的顺序推荐成交候选人。综合得分且响应报价相同的，按照技术部分得分（由高到低）顺序推荐。</w:t>
      </w:r>
    </w:p>
    <w:p w14:paraId="518BE89C">
      <w:pPr>
        <w:pStyle w:val="31"/>
        <w:adjustRightInd w:val="0"/>
        <w:snapToGrid w:val="0"/>
        <w:spacing w:line="360" w:lineRule="exact"/>
        <w:ind w:firstLine="482"/>
        <w:outlineLvl w:val="1"/>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五、发布成交结果</w:t>
      </w:r>
    </w:p>
    <w:p w14:paraId="7F679610">
      <w:pPr>
        <w:pStyle w:val="31"/>
        <w:adjustRightInd w:val="0"/>
        <w:snapToGrid w:val="0"/>
        <w:spacing w:line="360" w:lineRule="exact"/>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采购人在医院官方网站的</w:t>
      </w:r>
      <w:r>
        <w:rPr>
          <w:rFonts w:hint="eastAsia" w:ascii="仿宋" w:hAnsi="仿宋" w:eastAsia="仿宋" w:cs="仿宋"/>
          <w:color w:val="000000" w:themeColor="text1"/>
          <w:sz w:val="24"/>
          <w:highlight w:val="none"/>
          <w14:textFill>
            <w14:solidFill>
              <w14:schemeClr w14:val="tx1"/>
            </w14:solidFill>
          </w14:textFill>
        </w:rPr>
        <w:t>采购专栏</w:t>
      </w:r>
      <w:r>
        <w:rPr>
          <w:rFonts w:hint="eastAsia" w:ascii="仿宋" w:hAnsi="仿宋" w:eastAsia="仿宋" w:cs="仿宋"/>
          <w:color w:val="000000" w:themeColor="text1"/>
          <w:sz w:val="24"/>
          <w14:textFill>
            <w14:solidFill>
              <w14:schemeClr w14:val="tx1"/>
            </w14:solidFill>
          </w14:textFill>
        </w:rPr>
        <w:t>公告成交结果。</w:t>
      </w:r>
    </w:p>
    <w:p w14:paraId="43F4EB82">
      <w:pPr>
        <w:pStyle w:val="31"/>
        <w:adjustRightInd w:val="0"/>
        <w:snapToGrid w:val="0"/>
        <w:spacing w:line="360" w:lineRule="exact"/>
        <w:ind w:firstLine="482"/>
        <w:outlineLvl w:val="1"/>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六、质疑与投诉</w:t>
      </w:r>
    </w:p>
    <w:p w14:paraId="25FBB245">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（一）质疑</w:t>
      </w:r>
    </w:p>
    <w:p w14:paraId="43F2C4F4">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1、提出质疑的供应商应当是参与所质疑项目采购活动的供应商。</w:t>
      </w:r>
    </w:p>
    <w:p w14:paraId="537A8DD8">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1FA08311">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3、供应商应在限定质疑期内一次性提出针对同一采购程序环节的质疑。若对项目的某一分包进行质疑，质疑函中应列明具体分包号。</w:t>
      </w:r>
    </w:p>
    <w:p w14:paraId="6BD0F6B8">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4、采购人不得拒收质疑供应商在限定质疑期内发出的质疑函，应当在收到质疑函后7个工作日内作出答复，并以书面形式通知质疑供应商和其他有关供应商。</w:t>
      </w:r>
    </w:p>
    <w:p w14:paraId="4A95DEFD">
      <w:pPr>
        <w:pStyle w:val="31"/>
        <w:adjustRightInd w:val="0"/>
        <w:snapToGrid w:val="0"/>
        <w:spacing w:line="360" w:lineRule="exact"/>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5、供应商对评审过程、中标或者成交结果提出质疑的，采购人可以组织原评审委员会协助答复质疑。  </w:t>
      </w:r>
    </w:p>
    <w:p w14:paraId="72986A59">
      <w:pPr>
        <w:pStyle w:val="31"/>
        <w:adjustRightInd w:val="0"/>
        <w:snapToGrid w:val="0"/>
        <w:spacing w:line="360" w:lineRule="exact"/>
        <w:ind w:firstLine="480"/>
        <w:rPr>
          <w:rFonts w:ascii="仿宋" w:hAnsi="仿宋" w:eastAsia="仿宋" w:cs="仿宋"/>
          <w:sz w:val="24"/>
        </w:rPr>
      </w:pPr>
      <w:r>
        <w:rPr>
          <w:rFonts w:hint="eastAsia" w:ascii="仿宋" w:hAnsi="仿宋" w:eastAsia="仿宋" w:cs="仿宋"/>
          <w:sz w:val="24"/>
        </w:rPr>
        <w:t xml:space="preserve">6、超出限定质疑期限的质疑函，采购人将依法不予接收。 </w:t>
      </w:r>
    </w:p>
    <w:p w14:paraId="5C34BB63">
      <w:pPr>
        <w:pStyle w:val="31"/>
        <w:adjustRightInd w:val="0"/>
        <w:snapToGrid w:val="0"/>
        <w:spacing w:line="360" w:lineRule="exact"/>
        <w:ind w:firstLine="480"/>
        <w:rPr>
          <w:rFonts w:ascii="仿宋" w:hAnsi="仿宋" w:eastAsia="仿宋" w:cs="仿宋"/>
          <w:sz w:val="24"/>
        </w:rPr>
      </w:pPr>
      <w:r>
        <w:rPr>
          <w:rFonts w:hint="eastAsia" w:ascii="仿宋" w:hAnsi="仿宋" w:eastAsia="仿宋" w:cs="仿宋"/>
          <w:sz w:val="24"/>
        </w:rPr>
        <w:t>7、供应商提出质疑应当提交质疑函和必要的证明资料。质疑函应当包括下列内容：</w:t>
      </w:r>
    </w:p>
    <w:p w14:paraId="6E05A3E6">
      <w:pPr>
        <w:pStyle w:val="31"/>
        <w:numPr>
          <w:ilvl w:val="0"/>
          <w:numId w:val="12"/>
        </w:numPr>
        <w:adjustRightInd w:val="0"/>
        <w:snapToGrid w:val="0"/>
        <w:spacing w:line="360" w:lineRule="exact"/>
        <w:ind w:left="0" w:firstLine="420" w:firstLineChars="175"/>
        <w:rPr>
          <w:rFonts w:ascii="仿宋" w:hAnsi="仿宋" w:eastAsia="仿宋" w:cs="仿宋"/>
          <w:sz w:val="24"/>
        </w:rPr>
      </w:pPr>
      <w:r>
        <w:rPr>
          <w:rFonts w:hint="eastAsia" w:ascii="仿宋" w:hAnsi="仿宋" w:eastAsia="仿宋" w:cs="仿宋"/>
          <w:sz w:val="24"/>
        </w:rPr>
        <w:t>供应商的姓名或者名称、地址、邮编、联系人及联系电话；</w:t>
      </w:r>
    </w:p>
    <w:p w14:paraId="696D8DB6">
      <w:pPr>
        <w:pStyle w:val="31"/>
        <w:numPr>
          <w:ilvl w:val="0"/>
          <w:numId w:val="12"/>
        </w:numPr>
        <w:adjustRightInd w:val="0"/>
        <w:snapToGrid w:val="0"/>
        <w:spacing w:line="360" w:lineRule="exact"/>
        <w:ind w:left="0" w:firstLine="420" w:firstLineChars="175"/>
        <w:rPr>
          <w:rFonts w:ascii="仿宋" w:hAnsi="仿宋" w:eastAsia="仿宋" w:cs="仿宋"/>
          <w:sz w:val="24"/>
        </w:rPr>
      </w:pPr>
      <w:r>
        <w:rPr>
          <w:rFonts w:hint="eastAsia" w:ascii="仿宋" w:hAnsi="仿宋" w:eastAsia="仿宋" w:cs="仿宋"/>
          <w:sz w:val="24"/>
        </w:rPr>
        <w:t>质疑项目的名称、编号；</w:t>
      </w:r>
    </w:p>
    <w:p w14:paraId="2AE27355">
      <w:pPr>
        <w:pStyle w:val="31"/>
        <w:numPr>
          <w:ilvl w:val="0"/>
          <w:numId w:val="12"/>
        </w:numPr>
        <w:adjustRightInd w:val="0"/>
        <w:snapToGrid w:val="0"/>
        <w:spacing w:line="360" w:lineRule="exact"/>
        <w:ind w:left="0" w:firstLine="420" w:firstLineChars="175"/>
        <w:rPr>
          <w:rFonts w:ascii="仿宋" w:hAnsi="仿宋" w:eastAsia="仿宋" w:cs="仿宋"/>
          <w:sz w:val="24"/>
        </w:rPr>
      </w:pPr>
      <w:r>
        <w:rPr>
          <w:rFonts w:hint="eastAsia" w:ascii="仿宋" w:hAnsi="仿宋" w:eastAsia="仿宋" w:cs="仿宋"/>
          <w:sz w:val="24"/>
        </w:rPr>
        <w:t>具体、明确的质疑事项和与质疑事项相关的请求；</w:t>
      </w:r>
    </w:p>
    <w:p w14:paraId="4C6F5327">
      <w:pPr>
        <w:pStyle w:val="31"/>
        <w:numPr>
          <w:ilvl w:val="0"/>
          <w:numId w:val="12"/>
        </w:numPr>
        <w:adjustRightInd w:val="0"/>
        <w:snapToGrid w:val="0"/>
        <w:spacing w:line="360" w:lineRule="exact"/>
        <w:ind w:left="0" w:firstLine="420" w:firstLineChars="175"/>
        <w:rPr>
          <w:rFonts w:ascii="仿宋" w:hAnsi="仿宋" w:eastAsia="仿宋" w:cs="仿宋"/>
          <w:sz w:val="24"/>
        </w:rPr>
      </w:pPr>
      <w:r>
        <w:rPr>
          <w:rFonts w:hint="eastAsia" w:ascii="仿宋" w:hAnsi="仿宋" w:eastAsia="仿宋" w:cs="仿宋"/>
          <w:sz w:val="24"/>
        </w:rPr>
        <w:t>事实依据；</w:t>
      </w:r>
    </w:p>
    <w:p w14:paraId="65D5DFC0">
      <w:pPr>
        <w:pStyle w:val="31"/>
        <w:numPr>
          <w:ilvl w:val="0"/>
          <w:numId w:val="12"/>
        </w:numPr>
        <w:adjustRightInd w:val="0"/>
        <w:snapToGrid w:val="0"/>
        <w:spacing w:line="360" w:lineRule="exact"/>
        <w:ind w:left="0" w:firstLine="420" w:firstLineChars="175"/>
        <w:rPr>
          <w:rFonts w:ascii="仿宋" w:hAnsi="仿宋" w:eastAsia="仿宋" w:cs="仿宋"/>
          <w:sz w:val="24"/>
        </w:rPr>
      </w:pPr>
      <w:r>
        <w:rPr>
          <w:rFonts w:hint="eastAsia" w:ascii="仿宋" w:hAnsi="仿宋" w:eastAsia="仿宋" w:cs="仿宋"/>
          <w:sz w:val="24"/>
        </w:rPr>
        <w:t>必要的法律依据；</w:t>
      </w:r>
    </w:p>
    <w:p w14:paraId="58F5A7C2">
      <w:pPr>
        <w:pStyle w:val="31"/>
        <w:numPr>
          <w:ilvl w:val="0"/>
          <w:numId w:val="12"/>
        </w:numPr>
        <w:adjustRightInd w:val="0"/>
        <w:snapToGrid w:val="0"/>
        <w:spacing w:line="360" w:lineRule="exact"/>
        <w:ind w:left="0" w:firstLine="420" w:firstLineChars="175"/>
        <w:rPr>
          <w:rFonts w:ascii="仿宋" w:hAnsi="仿宋" w:eastAsia="仿宋" w:cs="仿宋"/>
          <w:sz w:val="24"/>
        </w:rPr>
      </w:pPr>
      <w:r>
        <w:rPr>
          <w:rFonts w:hint="eastAsia" w:ascii="仿宋" w:hAnsi="仿宋" w:eastAsia="仿宋" w:cs="仿宋"/>
          <w:sz w:val="24"/>
        </w:rPr>
        <w:t>提出质疑的日期。</w:t>
      </w:r>
    </w:p>
    <w:p w14:paraId="6331A39A">
      <w:pPr>
        <w:pStyle w:val="31"/>
        <w:adjustRightInd w:val="0"/>
        <w:snapToGrid w:val="0"/>
        <w:spacing w:line="360" w:lineRule="exact"/>
        <w:ind w:firstLine="480"/>
        <w:rPr>
          <w:rFonts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供应商为自然人的，应当由本人签字；供应商为法人或者其他组织的，应当由法定代表人、主要负责人，或者其授权代表签字或者盖章，并加盖公章。</w:t>
      </w:r>
    </w:p>
    <w:p w14:paraId="025E3AE4">
      <w:pPr>
        <w:pStyle w:val="31"/>
        <w:adjustRightInd w:val="0"/>
        <w:snapToGrid w:val="0"/>
        <w:spacing w:line="360" w:lineRule="exact"/>
        <w:ind w:firstLine="480"/>
        <w:rPr>
          <w:rFonts w:ascii="仿宋" w:hAnsi="仿宋" w:eastAsia="仿宋" w:cs="仿宋"/>
          <w:sz w:val="24"/>
        </w:rPr>
      </w:pPr>
      <w:r>
        <w:rPr>
          <w:rFonts w:hint="eastAsia" w:ascii="仿宋" w:hAnsi="仿宋" w:eastAsia="仿宋" w:cs="仿宋"/>
          <w:sz w:val="24"/>
        </w:rPr>
        <w:t>8、接收质疑的联系方式：</w:t>
      </w:r>
    </w:p>
    <w:p w14:paraId="7405FE8A">
      <w:pPr>
        <w:pStyle w:val="31"/>
        <w:adjustRightInd w:val="0"/>
        <w:snapToGrid w:val="0"/>
        <w:spacing w:line="360" w:lineRule="exact"/>
        <w:ind w:firstLine="480"/>
        <w:rPr>
          <w:rFonts w:ascii="仿宋" w:hAnsi="仿宋" w:eastAsia="仿宋" w:cs="仿宋"/>
          <w:sz w:val="24"/>
        </w:rPr>
      </w:pPr>
      <w:r>
        <w:rPr>
          <w:rFonts w:hint="eastAsia" w:ascii="仿宋" w:hAnsi="仿宋" w:eastAsia="仿宋" w:cs="仿宋"/>
          <w:sz w:val="24"/>
        </w:rPr>
        <w:t>质疑接收机构名称：中山大学孙逸仙纪念医院招投标与采购管理办公室</w:t>
      </w:r>
    </w:p>
    <w:p w14:paraId="2502D971">
      <w:pPr>
        <w:pStyle w:val="31"/>
        <w:adjustRightInd w:val="0"/>
        <w:snapToGrid w:val="0"/>
        <w:spacing w:line="360" w:lineRule="exact"/>
        <w:ind w:firstLine="480"/>
        <w:rPr>
          <w:rFonts w:ascii="仿宋" w:hAnsi="仿宋" w:eastAsia="仿宋" w:cs="仿宋"/>
          <w:sz w:val="24"/>
        </w:rPr>
      </w:pPr>
      <w:r>
        <w:rPr>
          <w:rFonts w:hint="eastAsia" w:ascii="仿宋" w:hAnsi="仿宋" w:eastAsia="仿宋" w:cs="仿宋"/>
          <w:sz w:val="24"/>
        </w:rPr>
        <w:t>质疑接收机构地址：广州市越秀区沿江西路107号、广州市越秀区长堤大马路171号一方长堤健康产业中心（原威力斯大楼）</w:t>
      </w:r>
      <w:r>
        <w:rPr>
          <w:rFonts w:hint="eastAsia" w:ascii="仿宋" w:hAnsi="仿宋" w:eastAsia="仿宋" w:cs="仿宋"/>
          <w:sz w:val="24"/>
          <w:lang w:eastAsia="zh-CN"/>
        </w:rPr>
        <w:t>906</w:t>
      </w:r>
      <w:r>
        <w:rPr>
          <w:rFonts w:hint="eastAsia" w:ascii="仿宋" w:hAnsi="仿宋" w:eastAsia="仿宋" w:cs="仿宋"/>
          <w:sz w:val="24"/>
        </w:rPr>
        <w:t xml:space="preserve">室 </w:t>
      </w:r>
    </w:p>
    <w:p w14:paraId="795C7E6B">
      <w:pPr>
        <w:pStyle w:val="31"/>
        <w:adjustRightInd w:val="0"/>
        <w:snapToGrid w:val="0"/>
        <w:spacing w:line="360" w:lineRule="exact"/>
        <w:ind w:firstLine="480"/>
        <w:rPr>
          <w:rFonts w:ascii="仿宋" w:hAnsi="仿宋" w:eastAsia="仿宋" w:cs="仿宋"/>
          <w:sz w:val="24"/>
        </w:rPr>
      </w:pPr>
      <w:r>
        <w:rPr>
          <w:rFonts w:hint="eastAsia" w:ascii="仿宋" w:hAnsi="仿宋" w:eastAsia="仿宋" w:cs="仿宋"/>
          <w:sz w:val="24"/>
        </w:rPr>
        <w:t>质疑接收机构电话：020-81338035（工作时间：8：00-12:00,14:30-17：30）</w:t>
      </w:r>
    </w:p>
    <w:p w14:paraId="6C6ABBD1">
      <w:pPr>
        <w:pStyle w:val="31"/>
        <w:adjustRightInd w:val="0"/>
        <w:snapToGrid w:val="0"/>
        <w:spacing w:line="360" w:lineRule="exact"/>
        <w:ind w:firstLine="480"/>
        <w:rPr>
          <w:rFonts w:ascii="仿宋" w:hAnsi="仿宋" w:eastAsia="仿宋" w:cs="仿宋"/>
          <w:sz w:val="24"/>
        </w:rPr>
      </w:pPr>
      <w:r>
        <w:rPr>
          <w:rFonts w:hint="eastAsia" w:ascii="仿宋" w:hAnsi="仿宋" w:eastAsia="仿宋" w:cs="仿宋"/>
          <w:sz w:val="24"/>
        </w:rPr>
        <w:t>（二）投诉</w:t>
      </w:r>
    </w:p>
    <w:p w14:paraId="55B41EF6">
      <w:pPr>
        <w:pStyle w:val="31"/>
        <w:adjustRightInd w:val="0"/>
        <w:snapToGrid w:val="0"/>
        <w:spacing w:line="360" w:lineRule="exact"/>
        <w:ind w:firstLine="480"/>
        <w:rPr>
          <w:rFonts w:ascii="仿宋" w:hAnsi="仿宋" w:eastAsia="仿宋" w:cs="仿宋"/>
          <w:sz w:val="24"/>
        </w:rPr>
      </w:pPr>
      <w:r>
        <w:rPr>
          <w:rFonts w:hint="eastAsia" w:ascii="仿宋" w:hAnsi="仿宋" w:eastAsia="仿宋" w:cs="仿宋"/>
          <w:sz w:val="24"/>
        </w:rPr>
        <w:t>质疑供应商对采购人的答复不满意，或者采购人未在规定时间内作出答复的，可以在答复期满后15个工作日内向监督部门提起投诉。</w:t>
      </w:r>
    </w:p>
    <w:p w14:paraId="7A149BB4">
      <w:pPr>
        <w:pStyle w:val="31"/>
        <w:adjustRightInd w:val="0"/>
        <w:snapToGrid w:val="0"/>
        <w:spacing w:line="360" w:lineRule="exact"/>
        <w:ind w:left="480" w:leftChars="200" w:firstLine="0" w:firstLineChars="0"/>
        <w:outlineLvl w:val="1"/>
        <w:rPr>
          <w:rFonts w:ascii="仿宋" w:hAnsi="仿宋" w:eastAsia="仿宋" w:cs="仿宋"/>
          <w:b/>
          <w:bCs/>
          <w:sz w:val="24"/>
        </w:rPr>
      </w:pPr>
      <w:r>
        <w:rPr>
          <w:rFonts w:hint="eastAsia" w:ascii="仿宋" w:hAnsi="仿宋" w:eastAsia="仿宋" w:cs="仿宋"/>
          <w:b/>
          <w:bCs/>
          <w:sz w:val="24"/>
        </w:rPr>
        <w:t xml:space="preserve">七、合同的订立 </w:t>
      </w:r>
    </w:p>
    <w:p w14:paraId="03A64E84">
      <w:pPr>
        <w:pStyle w:val="31"/>
        <w:adjustRightInd w:val="0"/>
        <w:snapToGrid w:val="0"/>
        <w:spacing w:line="360" w:lineRule="exact"/>
        <w:ind w:firstLine="480"/>
        <w:rPr>
          <w:rFonts w:ascii="仿宋" w:hAnsi="仿宋" w:eastAsia="仿宋" w:cs="仿宋"/>
          <w:sz w:val="24"/>
          <w:szCs w:val="36"/>
        </w:rPr>
      </w:pPr>
      <w:r>
        <w:rPr>
          <w:rFonts w:hint="eastAsia" w:ascii="仿宋" w:hAnsi="仿宋" w:eastAsia="仿宋" w:cs="仿宋"/>
          <w:sz w:val="24"/>
        </w:rPr>
        <w:t>采购人与成交人自成交通知书发出之日起三十日内，按比选文件要求和成交人响应文件承诺签订采购合同，但不得超出比选文件和成交人响应文件的范围、也不得再行订立背离合同实质性内容的其他协议。</w:t>
      </w:r>
    </w:p>
    <w:p w14:paraId="1E1ED6D3">
      <w:pPr>
        <w:pStyle w:val="31"/>
        <w:adjustRightInd w:val="0"/>
        <w:snapToGrid w:val="0"/>
        <w:spacing w:line="360" w:lineRule="exact"/>
        <w:ind w:firstLine="480"/>
        <w:rPr>
          <w:rFonts w:ascii="宋体" w:hAnsi="宋体" w:cs="宋体"/>
          <w:sz w:val="24"/>
          <w:szCs w:val="36"/>
        </w:rPr>
      </w:pPr>
    </w:p>
    <w:p w14:paraId="20243153">
      <w:pPr>
        <w:pStyle w:val="31"/>
        <w:adjustRightInd w:val="0"/>
        <w:snapToGrid w:val="0"/>
        <w:spacing w:line="360" w:lineRule="exact"/>
        <w:ind w:firstLine="480"/>
        <w:rPr>
          <w:rFonts w:ascii="宋体" w:hAnsi="宋体" w:cs="宋体"/>
          <w:sz w:val="24"/>
          <w:szCs w:val="36"/>
        </w:rPr>
      </w:pPr>
    </w:p>
    <w:p w14:paraId="2784FA5F">
      <w:pPr>
        <w:pStyle w:val="31"/>
        <w:adjustRightInd w:val="0"/>
        <w:snapToGrid w:val="0"/>
        <w:spacing w:line="360" w:lineRule="exact"/>
        <w:ind w:firstLine="480"/>
        <w:rPr>
          <w:rFonts w:ascii="宋体" w:hAnsi="宋体" w:cs="宋体"/>
          <w:sz w:val="24"/>
          <w:szCs w:val="36"/>
        </w:rPr>
      </w:pPr>
    </w:p>
    <w:p w14:paraId="3385D159">
      <w:pPr>
        <w:pStyle w:val="31"/>
        <w:adjustRightInd w:val="0"/>
        <w:snapToGrid w:val="0"/>
        <w:spacing w:line="360" w:lineRule="exact"/>
        <w:ind w:firstLine="480"/>
        <w:rPr>
          <w:rFonts w:ascii="宋体" w:hAnsi="宋体" w:cs="宋体"/>
          <w:sz w:val="24"/>
          <w:szCs w:val="36"/>
        </w:rPr>
      </w:pPr>
    </w:p>
    <w:p w14:paraId="2FBD1E12">
      <w:pPr>
        <w:pStyle w:val="31"/>
        <w:adjustRightInd w:val="0"/>
        <w:snapToGrid w:val="0"/>
        <w:spacing w:line="360" w:lineRule="exact"/>
        <w:ind w:firstLine="480"/>
        <w:rPr>
          <w:rFonts w:ascii="宋体" w:hAnsi="宋体" w:cs="宋体"/>
          <w:sz w:val="24"/>
          <w:szCs w:val="36"/>
        </w:rPr>
      </w:pPr>
    </w:p>
    <w:p w14:paraId="0537711C">
      <w:pPr>
        <w:pStyle w:val="31"/>
        <w:adjustRightInd w:val="0"/>
        <w:snapToGrid w:val="0"/>
        <w:spacing w:line="360" w:lineRule="exact"/>
        <w:ind w:firstLine="480"/>
        <w:rPr>
          <w:rFonts w:ascii="宋体" w:hAnsi="宋体" w:cs="宋体"/>
          <w:sz w:val="24"/>
          <w:szCs w:val="36"/>
        </w:rPr>
      </w:pPr>
    </w:p>
    <w:p w14:paraId="3AFAE71C">
      <w:pPr>
        <w:pStyle w:val="31"/>
        <w:adjustRightInd w:val="0"/>
        <w:snapToGrid w:val="0"/>
        <w:spacing w:line="360" w:lineRule="exact"/>
        <w:ind w:firstLine="480"/>
        <w:rPr>
          <w:rFonts w:ascii="宋体" w:hAnsi="宋体" w:cs="宋体"/>
          <w:sz w:val="24"/>
          <w:szCs w:val="36"/>
        </w:rPr>
      </w:pPr>
    </w:p>
    <w:p w14:paraId="4680EFE5">
      <w:pPr>
        <w:pStyle w:val="31"/>
        <w:adjustRightInd w:val="0"/>
        <w:snapToGrid w:val="0"/>
        <w:spacing w:line="360" w:lineRule="exact"/>
        <w:ind w:firstLine="480"/>
        <w:rPr>
          <w:rFonts w:ascii="宋体" w:hAnsi="宋体" w:cs="宋体"/>
          <w:sz w:val="24"/>
          <w:szCs w:val="36"/>
        </w:rPr>
      </w:pPr>
    </w:p>
    <w:p w14:paraId="5B7FEC0C">
      <w:pPr>
        <w:pStyle w:val="31"/>
        <w:adjustRightInd w:val="0"/>
        <w:snapToGrid w:val="0"/>
        <w:spacing w:line="360" w:lineRule="exact"/>
        <w:ind w:firstLine="480"/>
        <w:rPr>
          <w:rFonts w:ascii="宋体" w:hAnsi="宋体" w:cs="宋体"/>
          <w:sz w:val="24"/>
          <w:szCs w:val="36"/>
        </w:rPr>
      </w:pPr>
    </w:p>
    <w:p w14:paraId="558F699E">
      <w:pPr>
        <w:pStyle w:val="31"/>
        <w:adjustRightInd w:val="0"/>
        <w:snapToGrid w:val="0"/>
        <w:spacing w:line="360" w:lineRule="exact"/>
        <w:ind w:firstLine="480"/>
        <w:rPr>
          <w:rFonts w:ascii="宋体" w:hAnsi="宋体" w:cs="宋体"/>
          <w:sz w:val="24"/>
          <w:szCs w:val="36"/>
        </w:rPr>
      </w:pPr>
    </w:p>
    <w:p w14:paraId="79D3A365">
      <w:pPr>
        <w:pStyle w:val="31"/>
        <w:adjustRightInd w:val="0"/>
        <w:snapToGrid w:val="0"/>
        <w:spacing w:line="360" w:lineRule="exact"/>
        <w:ind w:firstLine="480"/>
        <w:rPr>
          <w:rFonts w:ascii="宋体" w:hAnsi="宋体" w:cs="宋体"/>
          <w:sz w:val="24"/>
          <w:szCs w:val="36"/>
        </w:rPr>
      </w:pPr>
    </w:p>
    <w:p w14:paraId="47304118">
      <w:pPr>
        <w:pStyle w:val="31"/>
        <w:adjustRightInd w:val="0"/>
        <w:snapToGrid w:val="0"/>
        <w:spacing w:line="360" w:lineRule="exact"/>
        <w:ind w:firstLine="480"/>
        <w:rPr>
          <w:rFonts w:ascii="宋体" w:hAnsi="宋体" w:cs="宋体"/>
          <w:sz w:val="24"/>
          <w:szCs w:val="36"/>
        </w:rPr>
      </w:pPr>
    </w:p>
    <w:p w14:paraId="213E02AC">
      <w:pPr>
        <w:pStyle w:val="31"/>
        <w:adjustRightInd w:val="0"/>
        <w:snapToGrid w:val="0"/>
        <w:spacing w:line="360" w:lineRule="exact"/>
        <w:ind w:firstLine="480"/>
        <w:rPr>
          <w:rFonts w:ascii="宋体" w:hAnsi="宋体" w:cs="宋体"/>
          <w:sz w:val="24"/>
          <w:szCs w:val="36"/>
        </w:rPr>
      </w:pPr>
    </w:p>
    <w:p w14:paraId="62F948DD">
      <w:pPr>
        <w:pStyle w:val="31"/>
        <w:adjustRightInd w:val="0"/>
        <w:snapToGrid w:val="0"/>
        <w:spacing w:line="360" w:lineRule="exact"/>
        <w:ind w:firstLine="480"/>
        <w:rPr>
          <w:rFonts w:ascii="宋体" w:hAnsi="宋体" w:cs="宋体"/>
          <w:sz w:val="24"/>
          <w:szCs w:val="36"/>
        </w:rPr>
      </w:pPr>
    </w:p>
    <w:p w14:paraId="106D31F6">
      <w:pPr>
        <w:pStyle w:val="31"/>
        <w:adjustRightInd w:val="0"/>
        <w:snapToGrid w:val="0"/>
        <w:spacing w:line="360" w:lineRule="exact"/>
        <w:ind w:firstLine="480"/>
        <w:rPr>
          <w:rFonts w:ascii="宋体" w:hAnsi="宋体" w:cs="宋体"/>
          <w:sz w:val="24"/>
          <w:szCs w:val="36"/>
        </w:rPr>
      </w:pPr>
    </w:p>
    <w:p w14:paraId="48225E84">
      <w:pPr>
        <w:pStyle w:val="31"/>
        <w:adjustRightInd w:val="0"/>
        <w:snapToGrid w:val="0"/>
        <w:spacing w:line="360" w:lineRule="exact"/>
        <w:ind w:firstLine="480"/>
        <w:rPr>
          <w:rFonts w:ascii="宋体" w:hAnsi="宋体" w:cs="宋体"/>
          <w:sz w:val="24"/>
          <w:szCs w:val="36"/>
        </w:rPr>
      </w:pPr>
    </w:p>
    <w:p w14:paraId="6990D7F9">
      <w:pPr>
        <w:pStyle w:val="31"/>
        <w:adjustRightInd w:val="0"/>
        <w:snapToGrid w:val="0"/>
        <w:spacing w:line="360" w:lineRule="exact"/>
        <w:ind w:firstLine="480"/>
        <w:rPr>
          <w:rFonts w:ascii="宋体" w:hAnsi="宋体" w:cs="宋体"/>
          <w:sz w:val="24"/>
          <w:szCs w:val="36"/>
        </w:rPr>
      </w:pPr>
    </w:p>
    <w:p w14:paraId="74BA6C7B">
      <w:pPr>
        <w:pStyle w:val="31"/>
        <w:adjustRightInd w:val="0"/>
        <w:snapToGrid w:val="0"/>
        <w:spacing w:line="360" w:lineRule="exact"/>
        <w:ind w:firstLine="480"/>
        <w:rPr>
          <w:rFonts w:ascii="宋体" w:hAnsi="宋体" w:cs="宋体"/>
          <w:sz w:val="24"/>
          <w:szCs w:val="36"/>
        </w:rPr>
      </w:pPr>
    </w:p>
    <w:p w14:paraId="2EE0A2A5">
      <w:pPr>
        <w:pStyle w:val="31"/>
        <w:adjustRightInd w:val="0"/>
        <w:snapToGrid w:val="0"/>
        <w:spacing w:line="360" w:lineRule="exact"/>
        <w:ind w:firstLine="480"/>
        <w:rPr>
          <w:rFonts w:ascii="宋体" w:hAnsi="宋体" w:cs="宋体"/>
          <w:sz w:val="24"/>
          <w:szCs w:val="36"/>
        </w:rPr>
      </w:pPr>
    </w:p>
    <w:p w14:paraId="7ACC666F">
      <w:pPr>
        <w:pStyle w:val="31"/>
        <w:adjustRightInd w:val="0"/>
        <w:snapToGrid w:val="0"/>
        <w:spacing w:line="360" w:lineRule="exact"/>
        <w:ind w:firstLine="480"/>
        <w:rPr>
          <w:rFonts w:ascii="宋体" w:hAnsi="宋体" w:cs="宋体"/>
          <w:sz w:val="24"/>
          <w:szCs w:val="36"/>
        </w:rPr>
      </w:pPr>
    </w:p>
    <w:p w14:paraId="0E82B001">
      <w:pPr>
        <w:pStyle w:val="3"/>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第四章  合同参考文本</w:t>
      </w:r>
    </w:p>
    <w:p w14:paraId="46A6DD9F">
      <w:pPr>
        <w:shd w:val="clear" w:color="auto" w:fill="FFFFFF"/>
        <w:spacing w:beforeAutospacing="1" w:after="145"/>
        <w:rPr>
          <w:rFonts w:ascii="仿宋_GB2312" w:eastAsia="仿宋_GB2312" w:cs="仿宋_GB2312"/>
          <w:shd w:val="clear" w:color="auto" w:fill="FFFFFF"/>
        </w:rPr>
      </w:pPr>
      <w:r>
        <w:rPr>
          <w:rFonts w:hint="eastAsia" w:ascii="仿宋_GB2312" w:hAnsi="Calibri Light" w:eastAsia="仿宋_GB2312" w:cs="仿宋_GB2312"/>
          <w:b/>
          <w:bCs/>
          <w:shd w:val="clear" w:color="auto" w:fill="FFFFFF"/>
        </w:rPr>
        <w:t>合同编号：</w:t>
      </w:r>
    </w:p>
    <w:p w14:paraId="0A90ECA4">
      <w:pPr>
        <w:shd w:val="clear" w:color="auto" w:fill="FFFFFF"/>
        <w:spacing w:line="192" w:lineRule="auto"/>
        <w:rPr>
          <w:rFonts w:ascii="仿宋" w:hAnsi="仿宋" w:eastAsia="仿宋" w:cs="仿宋"/>
          <w:shd w:val="clear" w:color="auto" w:fill="FFFFFF"/>
        </w:rPr>
      </w:pPr>
    </w:p>
    <w:p w14:paraId="74D2F4D1">
      <w:pPr>
        <w:shd w:val="clear" w:color="auto" w:fill="FFFFFF"/>
        <w:spacing w:line="192" w:lineRule="auto"/>
        <w:rPr>
          <w:rFonts w:ascii="仿宋" w:hAnsi="仿宋" w:eastAsia="仿宋" w:cs="仿宋"/>
          <w:shd w:val="clear" w:color="auto" w:fill="FFFFFF"/>
        </w:rPr>
      </w:pPr>
    </w:p>
    <w:p w14:paraId="5C06DA54">
      <w:pPr>
        <w:shd w:val="clear" w:color="auto" w:fill="FFFFFF"/>
        <w:spacing w:line="192" w:lineRule="auto"/>
        <w:rPr>
          <w:rFonts w:ascii="仿宋" w:hAnsi="仿宋" w:eastAsia="仿宋" w:cs="仿宋"/>
          <w:shd w:val="clear" w:color="auto" w:fill="FFFFFF"/>
        </w:rPr>
      </w:pPr>
    </w:p>
    <w:p w14:paraId="0DF2B1A5">
      <w:pPr>
        <w:shd w:val="clear" w:color="auto" w:fill="FFFFFF"/>
        <w:spacing w:line="192" w:lineRule="auto"/>
        <w:rPr>
          <w:rFonts w:ascii="仿宋" w:hAnsi="仿宋" w:eastAsia="仿宋" w:cs="仿宋"/>
          <w:shd w:val="clear" w:color="auto" w:fill="FFFFFF"/>
        </w:rPr>
      </w:pPr>
    </w:p>
    <w:p w14:paraId="3295B459">
      <w:pPr>
        <w:shd w:val="clear" w:color="auto" w:fill="FFFFFF"/>
        <w:spacing w:line="192" w:lineRule="auto"/>
        <w:rPr>
          <w:rFonts w:ascii="仿宋" w:hAnsi="仿宋" w:eastAsia="仿宋" w:cs="仿宋"/>
          <w:shd w:val="clear" w:color="auto" w:fill="FFFFFF"/>
        </w:rPr>
      </w:pPr>
    </w:p>
    <w:p w14:paraId="34349705">
      <w:pPr>
        <w:tabs>
          <w:tab w:val="left" w:pos="720"/>
        </w:tabs>
        <w:spacing w:line="360" w:lineRule="auto"/>
        <w:jc w:val="center"/>
        <w:rPr>
          <w:rFonts w:ascii="仿宋_GB2312" w:hAnsi="仿宋_GB2312" w:eastAsia="仿宋_GB2312" w:cs="仿宋_GB2312"/>
          <w:b/>
          <w:sz w:val="48"/>
          <w:szCs w:val="48"/>
          <w:u w:val="single"/>
        </w:rPr>
      </w:pPr>
      <w:r>
        <w:rPr>
          <w:rFonts w:hint="eastAsia" w:ascii="仿宋_GB2312" w:hAnsi="仿宋_GB2312" w:eastAsia="仿宋_GB2312" w:cs="仿宋_GB2312"/>
          <w:b/>
          <w:sz w:val="48"/>
          <w:szCs w:val="48"/>
          <w:u w:val="single"/>
        </w:rPr>
        <w:t>中山大学孙逸仙纪念医院</w:t>
      </w:r>
    </w:p>
    <w:p w14:paraId="609268BD">
      <w:pPr>
        <w:tabs>
          <w:tab w:val="left" w:pos="720"/>
        </w:tabs>
        <w:spacing w:line="360" w:lineRule="auto"/>
        <w:jc w:val="center"/>
        <w:rPr>
          <w:rFonts w:ascii="仿宋_GB2312" w:hAnsi="仿宋_GB2312" w:eastAsia="仿宋_GB2312" w:cs="仿宋_GB2312"/>
          <w:b/>
          <w:sz w:val="48"/>
          <w:szCs w:val="48"/>
        </w:rPr>
      </w:pPr>
      <w:r>
        <w:rPr>
          <w:rFonts w:hint="eastAsia" w:ascii="仿宋_GB2312" w:hAnsi="仿宋_GB2312" w:eastAsia="仿宋_GB2312" w:cs="仿宋_GB2312"/>
          <w:b/>
          <w:sz w:val="48"/>
          <w:szCs w:val="48"/>
          <w:u w:val="single"/>
        </w:rPr>
        <w:t>短信通知应用及数据平台项目</w:t>
      </w:r>
    </w:p>
    <w:p w14:paraId="6BC91743">
      <w:pPr>
        <w:tabs>
          <w:tab w:val="left" w:pos="720"/>
        </w:tabs>
        <w:spacing w:line="360" w:lineRule="auto"/>
        <w:jc w:val="center"/>
        <w:rPr>
          <w:rFonts w:ascii="仿宋_GB2312" w:hAnsi="仿宋_GB2312" w:eastAsia="仿宋_GB2312" w:cs="仿宋_GB2312"/>
          <w:b/>
          <w:sz w:val="48"/>
          <w:szCs w:val="48"/>
        </w:rPr>
      </w:pPr>
      <w:r>
        <w:rPr>
          <w:rFonts w:hint="eastAsia" w:ascii="仿宋_GB2312" w:hAnsi="仿宋_GB2312" w:eastAsia="仿宋_GB2312" w:cs="仿宋_GB2312"/>
          <w:b/>
          <w:sz w:val="48"/>
          <w:szCs w:val="48"/>
        </w:rPr>
        <w:t>合 同 书</w:t>
      </w:r>
    </w:p>
    <w:p w14:paraId="1C8E682B">
      <w:pPr>
        <w:tabs>
          <w:tab w:val="left" w:pos="720"/>
        </w:tabs>
        <w:spacing w:line="360" w:lineRule="auto"/>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（服务类）</w:t>
      </w:r>
    </w:p>
    <w:p w14:paraId="1E3EF2CB">
      <w:pPr>
        <w:tabs>
          <w:tab w:val="left" w:pos="720"/>
        </w:tabs>
        <w:spacing w:line="360" w:lineRule="auto"/>
        <w:rPr>
          <w:rFonts w:ascii="仿宋_GB2312" w:hAnsi="仿宋_GB2312" w:eastAsia="仿宋_GB2312" w:cs="仿宋_GB2312"/>
          <w:b/>
          <w:sz w:val="28"/>
          <w:szCs w:val="28"/>
        </w:rPr>
      </w:pPr>
    </w:p>
    <w:tbl>
      <w:tblPr>
        <w:tblStyle w:val="23"/>
        <w:tblW w:w="0" w:type="auto"/>
        <w:jc w:val="center"/>
        <w:tblLayout w:type="fixed"/>
        <w:tblCellMar>
          <w:top w:w="0" w:type="dxa"/>
          <w:left w:w="108" w:type="dxa"/>
          <w:bottom w:w="0" w:type="dxa"/>
          <w:right w:w="108" w:type="dxa"/>
        </w:tblCellMar>
      </w:tblPr>
      <w:tblGrid>
        <w:gridCol w:w="5400"/>
      </w:tblGrid>
      <w:tr w14:paraId="29D69A32">
        <w:tblPrEx>
          <w:tblCellMar>
            <w:top w:w="0" w:type="dxa"/>
            <w:left w:w="108" w:type="dxa"/>
            <w:bottom w:w="0" w:type="dxa"/>
            <w:right w:w="108" w:type="dxa"/>
          </w:tblCellMar>
        </w:tblPrEx>
        <w:trPr>
          <w:trHeight w:val="446" w:hRule="atLeast"/>
          <w:jc w:val="center"/>
        </w:trPr>
        <w:tc>
          <w:tcPr>
            <w:tcW w:w="5400" w:type="dxa"/>
          </w:tcPr>
          <w:p w14:paraId="6FF51FEC">
            <w:pPr>
              <w:tabs>
                <w:tab w:val="left" w:pos="720"/>
              </w:tabs>
              <w:spacing w:line="360" w:lineRule="auto"/>
              <w:rPr>
                <w:rFonts w:ascii="仿宋_GB2312" w:hAnsi="仿宋_GB2312" w:eastAsia="仿宋_GB2312" w:cs="仿宋_GB2312"/>
                <w:b/>
                <w:sz w:val="32"/>
                <w:szCs w:val="32"/>
                <w:u w:val="single"/>
              </w:rPr>
            </w:pPr>
            <w:r>
              <w:rPr>
                <w:rFonts w:hint="eastAsia" w:ascii="仿宋_GB2312" w:hAnsi="仿宋_GB2312" w:eastAsia="仿宋_GB2312" w:cs="仿宋_GB2312"/>
                <w:b/>
                <w:sz w:val="32"/>
                <w:szCs w:val="32"/>
              </w:rPr>
              <w:t>项目编号：</w:t>
            </w:r>
            <w:r>
              <w:rPr>
                <w:rFonts w:hint="eastAsia" w:ascii="仿宋_GB2312" w:hAnsi="仿宋_GB2312" w:eastAsia="仿宋_GB2312" w:cs="仿宋_GB2312"/>
                <w:b/>
                <w:sz w:val="32"/>
                <w:szCs w:val="32"/>
                <w:u w:val="single"/>
              </w:rPr>
              <w:t xml:space="preserve">                          </w:t>
            </w:r>
            <w:r>
              <w:rPr>
                <w:rFonts w:hint="eastAsia" w:ascii="仿宋_GB2312" w:hAnsi="仿宋_GB2312" w:eastAsia="仿宋_GB2312" w:cs="仿宋_GB2312"/>
                <w:b/>
                <w:sz w:val="32"/>
                <w:szCs w:val="32"/>
              </w:rPr>
              <w:t xml:space="preserve">           </w:t>
            </w:r>
          </w:p>
        </w:tc>
      </w:tr>
      <w:tr w14:paraId="227BBF06">
        <w:tblPrEx>
          <w:tblCellMar>
            <w:top w:w="0" w:type="dxa"/>
            <w:left w:w="108" w:type="dxa"/>
            <w:bottom w:w="0" w:type="dxa"/>
            <w:right w:w="108" w:type="dxa"/>
          </w:tblCellMar>
        </w:tblPrEx>
        <w:trPr>
          <w:trHeight w:val="446" w:hRule="atLeast"/>
          <w:jc w:val="center"/>
        </w:trPr>
        <w:tc>
          <w:tcPr>
            <w:tcW w:w="5400" w:type="dxa"/>
          </w:tcPr>
          <w:p w14:paraId="28E63493">
            <w:pPr>
              <w:tabs>
                <w:tab w:val="left" w:pos="720"/>
              </w:tabs>
              <w:spacing w:line="360" w:lineRule="auto"/>
              <w:rPr>
                <w:rFonts w:ascii="仿宋_GB2312" w:hAnsi="仿宋_GB2312" w:eastAsia="仿宋_GB2312" w:cs="仿宋_GB2312"/>
                <w:b/>
                <w:sz w:val="32"/>
                <w:szCs w:val="32"/>
                <w:u w:val="single"/>
              </w:rPr>
            </w:pPr>
          </w:p>
        </w:tc>
      </w:tr>
      <w:tr w14:paraId="680EDBA0">
        <w:tblPrEx>
          <w:tblCellMar>
            <w:top w:w="0" w:type="dxa"/>
            <w:left w:w="108" w:type="dxa"/>
            <w:bottom w:w="0" w:type="dxa"/>
            <w:right w:w="108" w:type="dxa"/>
          </w:tblCellMar>
        </w:tblPrEx>
        <w:trPr>
          <w:trHeight w:val="446" w:hRule="atLeast"/>
          <w:jc w:val="center"/>
        </w:trPr>
        <w:tc>
          <w:tcPr>
            <w:tcW w:w="5400" w:type="dxa"/>
          </w:tcPr>
          <w:p w14:paraId="005C17EF">
            <w:pPr>
              <w:tabs>
                <w:tab w:val="left" w:pos="720"/>
              </w:tabs>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项目名称：</w:t>
            </w:r>
            <w:r>
              <w:rPr>
                <w:rFonts w:hint="eastAsia" w:ascii="仿宋_GB2312" w:hAnsi="仿宋_GB2312" w:eastAsia="仿宋_GB2312" w:cs="仿宋_GB2312"/>
                <w:b/>
                <w:sz w:val="32"/>
                <w:szCs w:val="32"/>
                <w:u w:val="single"/>
              </w:rPr>
              <w:t xml:space="preserve">                           </w:t>
            </w:r>
          </w:p>
        </w:tc>
      </w:tr>
      <w:tr w14:paraId="04568314">
        <w:tblPrEx>
          <w:tblCellMar>
            <w:top w:w="0" w:type="dxa"/>
            <w:left w:w="108" w:type="dxa"/>
            <w:bottom w:w="0" w:type="dxa"/>
            <w:right w:w="108" w:type="dxa"/>
          </w:tblCellMar>
        </w:tblPrEx>
        <w:trPr>
          <w:trHeight w:val="460" w:hRule="atLeast"/>
          <w:jc w:val="center"/>
        </w:trPr>
        <w:tc>
          <w:tcPr>
            <w:tcW w:w="5400" w:type="dxa"/>
          </w:tcPr>
          <w:p w14:paraId="1D0C84FC">
            <w:pPr>
              <w:tabs>
                <w:tab w:val="left" w:pos="720"/>
              </w:tabs>
              <w:spacing w:line="360" w:lineRule="auto"/>
              <w:rPr>
                <w:rFonts w:ascii="仿宋_GB2312" w:hAnsi="仿宋_GB2312" w:eastAsia="仿宋_GB2312" w:cs="仿宋_GB2312"/>
                <w:b/>
                <w:sz w:val="28"/>
                <w:szCs w:val="28"/>
              </w:rPr>
            </w:pPr>
          </w:p>
        </w:tc>
      </w:tr>
    </w:tbl>
    <w:p w14:paraId="05EF4D57">
      <w:pPr>
        <w:pStyle w:val="32"/>
        <w:spacing w:before="0" w:after="0"/>
        <w:rPr>
          <w:rFonts w:ascii="仿宋_GB2312" w:hAnsi="仿宋_GB2312" w:eastAsia="仿宋_GB2312" w:cs="仿宋_GB2312"/>
          <w:b/>
          <w:spacing w:val="0"/>
          <w:sz w:val="21"/>
          <w:szCs w:val="21"/>
        </w:rPr>
      </w:pPr>
    </w:p>
    <w:p w14:paraId="4876C97D">
      <w:pPr>
        <w:jc w:val="center"/>
        <w:rPr>
          <w:rFonts w:ascii="仿宋_GB2312" w:hAnsi="仿宋_GB2312" w:eastAsia="仿宋_GB2312" w:cs="仿宋_GB2312"/>
          <w:sz w:val="44"/>
          <w:szCs w:val="44"/>
        </w:rPr>
      </w:pPr>
    </w:p>
    <w:p w14:paraId="101C93CF">
      <w:pPr>
        <w:jc w:val="left"/>
        <w:rPr>
          <w:rFonts w:ascii="仿宋_GB2312" w:hAnsi="仿宋_GB2312" w:eastAsia="仿宋_GB2312" w:cs="仿宋_GB2312"/>
          <w:b/>
        </w:rPr>
      </w:pPr>
      <w:r>
        <w:rPr>
          <w:rFonts w:hint="eastAsia" w:ascii="仿宋_GB2312" w:hAnsi="仿宋_GB2312" w:eastAsia="仿宋_GB2312" w:cs="仿宋_GB2312"/>
          <w:b/>
        </w:rPr>
        <w:t>注：本合同仅为合同的范本合同，合同签订双方可根据项目的具体要求进行修订，但不得偏离实质性条款。</w:t>
      </w:r>
    </w:p>
    <w:p w14:paraId="335F260C">
      <w:pPr>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br w:type="page"/>
      </w:r>
    </w:p>
    <w:p w14:paraId="64435686">
      <w:pPr>
        <w:shd w:val="clear" w:color="auto" w:fill="FFFFFF"/>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lang w:bidi="ar"/>
        </w:rPr>
        <w:t>委托方（甲方）：</w:t>
      </w:r>
      <w:r>
        <w:rPr>
          <w:rFonts w:hint="eastAsia" w:ascii="仿宋" w:hAnsi="仿宋" w:eastAsia="仿宋" w:cs="仿宋"/>
          <w:sz w:val="28"/>
          <w:szCs w:val="28"/>
          <w:u w:val="single"/>
          <w:lang w:bidi="ar"/>
        </w:rPr>
        <w:t>中山大学孙逸仙纪念医院</w:t>
      </w:r>
    </w:p>
    <w:p w14:paraId="065B4D6B">
      <w:pPr>
        <w:shd w:val="clear" w:color="auto" w:fill="FFFFFF"/>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lang w:bidi="ar"/>
        </w:rPr>
        <w:t>住所地：</w:t>
      </w:r>
      <w:r>
        <w:rPr>
          <w:rFonts w:hint="eastAsia" w:ascii="仿宋" w:hAnsi="仿宋" w:eastAsia="仿宋" w:cs="仿宋"/>
          <w:sz w:val="28"/>
          <w:szCs w:val="28"/>
          <w:u w:val="single"/>
          <w:lang w:bidi="ar"/>
        </w:rPr>
        <w:t>广州市沿江西路107号</w:t>
      </w:r>
    </w:p>
    <w:p w14:paraId="77B5A336">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lang w:bidi="ar"/>
        </w:rPr>
        <w:t>法定代表人：宋尔卫</w:t>
      </w:r>
    </w:p>
    <w:p w14:paraId="0E43484E">
      <w:pPr>
        <w:shd w:val="clear" w:color="auto" w:fill="FFFFFF"/>
        <w:spacing w:line="312" w:lineRule="auto"/>
        <w:ind w:firstLine="280" w:firstLineChars="100"/>
        <w:rPr>
          <w:rFonts w:ascii="仿宋" w:hAnsi="仿宋" w:eastAsia="仿宋" w:cs="仿宋"/>
          <w:sz w:val="28"/>
          <w:szCs w:val="28"/>
          <w:lang w:bidi="ar"/>
        </w:rPr>
      </w:pPr>
      <w:r>
        <w:rPr>
          <w:rFonts w:hint="eastAsia" w:ascii="仿宋" w:hAnsi="仿宋" w:eastAsia="仿宋" w:cs="仿宋"/>
          <w:sz w:val="28"/>
          <w:szCs w:val="28"/>
          <w:lang w:bidi="ar"/>
        </w:rPr>
        <w:t>项目联系人：</w:t>
      </w:r>
    </w:p>
    <w:p w14:paraId="46398B36">
      <w:pPr>
        <w:shd w:val="clear" w:color="auto" w:fill="FFFFFF"/>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lang w:bidi="ar"/>
        </w:rPr>
        <w:t>通讯地址：</w:t>
      </w:r>
      <w:r>
        <w:rPr>
          <w:rFonts w:hint="eastAsia" w:ascii="仿宋" w:hAnsi="仿宋" w:eastAsia="仿宋" w:cs="仿宋"/>
          <w:sz w:val="28"/>
          <w:szCs w:val="28"/>
          <w:u w:val="single"/>
          <w:lang w:bidi="ar"/>
        </w:rPr>
        <w:t>广州市沿江西路107号</w:t>
      </w:r>
    </w:p>
    <w:p w14:paraId="289E7D45">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lang w:bidi="ar"/>
        </w:rPr>
        <w:t>邮政编码：510120</w:t>
      </w:r>
    </w:p>
    <w:p w14:paraId="6338940F">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lang w:bidi="ar"/>
        </w:rPr>
        <w:t>电话：传真：020-81332809</w:t>
      </w:r>
    </w:p>
    <w:p w14:paraId="0C94F50B">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lang w:bidi="ar"/>
        </w:rPr>
        <w:t>电子信箱：245509346@qq.com</w:t>
      </w:r>
    </w:p>
    <w:p w14:paraId="4989688F">
      <w:pPr>
        <w:shd w:val="clear" w:color="auto" w:fill="FFFFFF"/>
        <w:spacing w:line="312" w:lineRule="auto"/>
        <w:ind w:firstLine="280" w:firstLineChars="100"/>
        <w:rPr>
          <w:rFonts w:ascii="仿宋" w:hAnsi="仿宋" w:eastAsia="仿宋" w:cs="仿宋"/>
          <w:sz w:val="28"/>
          <w:szCs w:val="28"/>
        </w:rPr>
      </w:pPr>
    </w:p>
    <w:p w14:paraId="377D0D51">
      <w:pPr>
        <w:shd w:val="clear" w:color="auto" w:fill="FFFFFF"/>
        <w:spacing w:line="312" w:lineRule="auto"/>
        <w:ind w:firstLine="280" w:firstLineChars="100"/>
        <w:rPr>
          <w:rFonts w:ascii="仿宋" w:hAnsi="仿宋" w:eastAsia="仿宋" w:cs="仿宋"/>
          <w:sz w:val="28"/>
          <w:szCs w:val="28"/>
          <w:lang w:bidi="ar"/>
        </w:rPr>
      </w:pPr>
      <w:r>
        <w:rPr>
          <w:rFonts w:hint="eastAsia" w:ascii="仿宋" w:hAnsi="仿宋" w:eastAsia="仿宋" w:cs="仿宋"/>
          <w:sz w:val="28"/>
          <w:szCs w:val="28"/>
          <w:lang w:bidi="ar"/>
        </w:rPr>
        <w:t>受托方（乙方）：</w:t>
      </w:r>
    </w:p>
    <w:p w14:paraId="5374AE52">
      <w:pPr>
        <w:shd w:val="clear" w:color="auto" w:fill="FFFFFF"/>
        <w:spacing w:line="312" w:lineRule="auto"/>
        <w:ind w:firstLine="280" w:firstLineChars="100"/>
        <w:rPr>
          <w:rFonts w:ascii="仿宋" w:hAnsi="仿宋" w:eastAsia="仿宋" w:cs="仿宋"/>
          <w:sz w:val="28"/>
          <w:szCs w:val="28"/>
          <w:lang w:bidi="ar"/>
        </w:rPr>
      </w:pPr>
      <w:r>
        <w:rPr>
          <w:rFonts w:hint="eastAsia" w:ascii="仿宋" w:hAnsi="仿宋" w:eastAsia="仿宋" w:cs="仿宋"/>
          <w:sz w:val="28"/>
          <w:szCs w:val="28"/>
          <w:lang w:bidi="ar"/>
        </w:rPr>
        <w:t>住所地：</w:t>
      </w:r>
    </w:p>
    <w:p w14:paraId="3E506E15">
      <w:pPr>
        <w:shd w:val="clear" w:color="auto" w:fill="FFFFFF"/>
        <w:spacing w:line="312" w:lineRule="auto"/>
        <w:ind w:firstLine="280" w:firstLineChars="100"/>
        <w:rPr>
          <w:rFonts w:ascii="仿宋" w:hAnsi="仿宋" w:eastAsia="仿宋" w:cs="仿宋"/>
          <w:sz w:val="28"/>
          <w:szCs w:val="28"/>
          <w:lang w:bidi="ar"/>
        </w:rPr>
      </w:pPr>
      <w:r>
        <w:rPr>
          <w:rFonts w:hint="eastAsia" w:ascii="仿宋" w:hAnsi="仿宋" w:eastAsia="仿宋" w:cs="仿宋"/>
          <w:sz w:val="28"/>
          <w:szCs w:val="28"/>
          <w:lang w:bidi="ar"/>
        </w:rPr>
        <w:t>法定代表人：</w:t>
      </w:r>
    </w:p>
    <w:p w14:paraId="2E9C03DB">
      <w:pPr>
        <w:shd w:val="clear" w:color="auto" w:fill="FFFFFF"/>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lang w:bidi="ar"/>
        </w:rPr>
        <w:t>项目负责人：</w:t>
      </w:r>
    </w:p>
    <w:p w14:paraId="324CB570">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lang w:bidi="ar"/>
        </w:rPr>
        <w:t>项目联系人：</w:t>
      </w:r>
    </w:p>
    <w:p w14:paraId="43D94B1A">
      <w:pPr>
        <w:shd w:val="clear" w:color="auto" w:fill="FFFFFF"/>
        <w:spacing w:line="312" w:lineRule="auto"/>
        <w:ind w:firstLine="280" w:firstLineChars="100"/>
        <w:rPr>
          <w:rFonts w:ascii="仿宋" w:hAnsi="仿宋" w:eastAsia="仿宋" w:cs="仿宋"/>
          <w:sz w:val="28"/>
          <w:szCs w:val="28"/>
          <w:lang w:bidi="ar"/>
        </w:rPr>
      </w:pPr>
      <w:r>
        <w:rPr>
          <w:rFonts w:hint="eastAsia" w:ascii="仿宋" w:hAnsi="仿宋" w:eastAsia="仿宋" w:cs="仿宋"/>
          <w:sz w:val="28"/>
          <w:szCs w:val="28"/>
          <w:lang w:bidi="ar"/>
        </w:rPr>
        <w:t>通讯地址：</w:t>
      </w:r>
    </w:p>
    <w:p w14:paraId="0222EDE1">
      <w:pPr>
        <w:shd w:val="clear" w:color="auto" w:fill="FFFFFF"/>
        <w:spacing w:line="312" w:lineRule="auto"/>
        <w:ind w:firstLine="280" w:firstLineChars="100"/>
        <w:rPr>
          <w:rFonts w:ascii="仿宋" w:hAnsi="仿宋" w:eastAsia="仿宋" w:cs="仿宋"/>
          <w:sz w:val="28"/>
          <w:szCs w:val="28"/>
        </w:rPr>
      </w:pPr>
      <w:r>
        <w:rPr>
          <w:rFonts w:hint="eastAsia" w:ascii="仿宋" w:hAnsi="仿宋" w:eastAsia="仿宋" w:cs="仿宋"/>
          <w:sz w:val="28"/>
          <w:szCs w:val="28"/>
          <w:lang w:bidi="ar"/>
        </w:rPr>
        <w:t>邮政编码：</w:t>
      </w:r>
    </w:p>
    <w:p w14:paraId="110C8484">
      <w:pPr>
        <w:shd w:val="clear" w:color="auto" w:fill="FFFFFF"/>
        <w:tabs>
          <w:tab w:val="left" w:pos="4140"/>
          <w:tab w:val="left" w:pos="4500"/>
        </w:tabs>
        <w:spacing w:line="312" w:lineRule="auto"/>
        <w:ind w:firstLine="280" w:firstLineChars="100"/>
        <w:rPr>
          <w:rFonts w:ascii="仿宋" w:hAnsi="仿宋" w:eastAsia="仿宋" w:cs="仿宋"/>
          <w:sz w:val="28"/>
          <w:szCs w:val="28"/>
          <w:u w:val="single"/>
        </w:rPr>
      </w:pPr>
      <w:r>
        <w:rPr>
          <w:rFonts w:hint="eastAsia" w:ascii="仿宋" w:hAnsi="仿宋" w:eastAsia="仿宋" w:cs="仿宋"/>
          <w:sz w:val="28"/>
          <w:szCs w:val="28"/>
          <w:lang w:bidi="ar"/>
        </w:rPr>
        <w:t>电话： 传真：</w:t>
      </w:r>
    </w:p>
    <w:p w14:paraId="28448324">
      <w:pPr>
        <w:shd w:val="clear" w:color="auto" w:fill="FFFFFF"/>
        <w:spacing w:line="312" w:lineRule="auto"/>
        <w:ind w:firstLine="280" w:firstLineChars="100"/>
        <w:rPr>
          <w:rFonts w:ascii="仿宋" w:hAnsi="仿宋" w:eastAsia="仿宋" w:cs="仿宋"/>
          <w:sz w:val="28"/>
          <w:szCs w:val="28"/>
          <w:u w:val="single"/>
          <w:lang w:bidi="ar"/>
        </w:rPr>
      </w:pPr>
      <w:r>
        <w:rPr>
          <w:rFonts w:hint="eastAsia" w:ascii="仿宋" w:hAnsi="仿宋" w:eastAsia="仿宋" w:cs="仿宋"/>
          <w:sz w:val="28"/>
          <w:szCs w:val="28"/>
          <w:lang w:bidi="ar"/>
        </w:rPr>
        <w:t>电子信箱：</w:t>
      </w:r>
    </w:p>
    <w:p w14:paraId="6767B59F">
      <w:pPr>
        <w:widowControl/>
        <w:jc w:val="left"/>
        <w:rPr>
          <w:rFonts w:ascii="仿宋" w:hAnsi="仿宋" w:eastAsia="仿宋" w:cs="仿宋"/>
          <w:color w:val="000000"/>
          <w:szCs w:val="21"/>
        </w:rPr>
      </w:pPr>
      <w:r>
        <w:rPr>
          <w:lang w:bidi="ar"/>
        </w:rPr>
        <w:br w:type="page"/>
      </w:r>
    </w:p>
    <w:p w14:paraId="10AF81C9">
      <w:pPr>
        <w:ind w:firstLine="480" w:firstLineChars="200"/>
        <w:rPr>
          <w:rFonts w:ascii="仿宋" w:hAnsi="仿宋" w:eastAsia="仿宋" w:cs="仿宋"/>
          <w:color w:val="000000"/>
          <w:szCs w:val="21"/>
        </w:rPr>
      </w:pPr>
      <w:r>
        <w:rPr>
          <w:rFonts w:hint="eastAsia" w:ascii="仿宋" w:hAnsi="仿宋" w:eastAsia="仿宋" w:cs="仿宋"/>
          <w:color w:val="000000"/>
          <w:szCs w:val="21"/>
        </w:rPr>
        <w:t>根据《中华人民共和国民法典》有关规定及相关法律法规，甲方委托乙方</w:t>
      </w:r>
      <w:r>
        <w:rPr>
          <w:rFonts w:hint="eastAsia" w:ascii="仿宋" w:hAnsi="仿宋" w:eastAsia="仿宋" w:cs="仿宋"/>
          <w:szCs w:val="21"/>
          <w:u w:val="single"/>
          <w:lang w:bidi="ar"/>
        </w:rPr>
        <w:t>中山大学孙逸仙纪念医院短信通知应用及数据平台项目</w:t>
      </w:r>
      <w:r>
        <w:rPr>
          <w:rFonts w:hint="eastAsia" w:ascii="仿宋" w:hAnsi="仿宋" w:eastAsia="仿宋" w:cs="仿宋"/>
          <w:color w:val="000000"/>
          <w:szCs w:val="21"/>
        </w:rPr>
        <w:t>。经甲、乙双方协商一致，订立本合同。</w:t>
      </w:r>
    </w:p>
    <w:p w14:paraId="3812BA83">
      <w:pPr>
        <w:outlineLvl w:val="9"/>
      </w:pPr>
      <w:r>
        <w:rPr>
          <w:rFonts w:hint="eastAsia"/>
        </w:rPr>
        <w:t>1、总则</w:t>
      </w:r>
    </w:p>
    <w:p w14:paraId="4189F9CC">
      <w:pPr>
        <w:tabs>
          <w:tab w:val="left" w:pos="0"/>
        </w:tabs>
        <w:rPr>
          <w:rFonts w:ascii="仿宋" w:hAnsi="仿宋" w:eastAsia="仿宋" w:cs="仿宋"/>
          <w:color w:val="000000"/>
          <w:szCs w:val="21"/>
        </w:rPr>
      </w:pPr>
      <w:r>
        <w:rPr>
          <w:rFonts w:hint="eastAsia" w:ascii="仿宋" w:hAnsi="仿宋" w:eastAsia="仿宋" w:cs="仿宋"/>
          <w:color w:val="000000"/>
          <w:szCs w:val="21"/>
        </w:rPr>
        <w:t>1.1本合同双方必须遵守国家颁布的合同法，并各自履行应负的全部责任。</w:t>
      </w:r>
    </w:p>
    <w:p w14:paraId="6540E884">
      <w:pPr>
        <w:tabs>
          <w:tab w:val="left" w:pos="0"/>
        </w:tabs>
        <w:rPr>
          <w:rFonts w:ascii="仿宋" w:hAnsi="仿宋" w:eastAsia="仿宋" w:cs="仿宋"/>
          <w:color w:val="000000"/>
          <w:szCs w:val="21"/>
        </w:rPr>
      </w:pPr>
      <w:r>
        <w:rPr>
          <w:rFonts w:hint="eastAsia" w:ascii="仿宋" w:hAnsi="仿宋" w:eastAsia="仿宋" w:cs="仿宋"/>
          <w:color w:val="000000"/>
          <w:szCs w:val="21"/>
        </w:rPr>
        <w:t>1.2下列文件均为本合同不可分割部分，且优先解释顺序如下：</w:t>
      </w:r>
    </w:p>
    <w:p w14:paraId="0624EEE4">
      <w:pPr>
        <w:ind w:firstLine="48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补充协议；</w:t>
      </w:r>
    </w:p>
    <w:p w14:paraId="51ED599F">
      <w:pPr>
        <w:ind w:firstLine="48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 xml:space="preserve">成交通知书； </w:t>
      </w:r>
    </w:p>
    <w:p w14:paraId="19941CD4">
      <w:pPr>
        <w:ind w:firstLine="48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比选文件；</w:t>
      </w:r>
    </w:p>
    <w:p w14:paraId="6222B25A">
      <w:pPr>
        <w:ind w:firstLine="48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响应文件；</w:t>
      </w:r>
    </w:p>
    <w:p w14:paraId="68210F85">
      <w:pPr>
        <w:ind w:firstLine="484" w:firstLineChars="202"/>
        <w:rPr>
          <w:rFonts w:ascii="仿宋" w:hAnsi="仿宋" w:eastAsia="仿宋" w:cs="仿宋"/>
          <w:color w:val="000000"/>
          <w:szCs w:val="21"/>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合同履行过程中的往来函件、会议纪要；</w:t>
      </w:r>
    </w:p>
    <w:p w14:paraId="575D3F93">
      <w:pPr>
        <w:ind w:firstLine="484" w:firstLineChars="202"/>
        <w:rPr>
          <w:rFonts w:ascii="仿宋" w:hAnsi="仿宋" w:eastAsia="仿宋" w:cs="仿宋"/>
          <w:szCs w:val="21"/>
          <w:lang w:bidi="ar"/>
        </w:rPr>
      </w:pPr>
      <w:r>
        <w:rPr>
          <w:rFonts w:hint="eastAsia" w:ascii="仿宋" w:hAnsi="仿宋" w:eastAsia="仿宋" w:cs="仿宋"/>
          <w:color w:val="000000"/>
          <w:szCs w:val="21"/>
        </w:rPr>
        <w:sym w:font="Wingdings" w:char="F0FE"/>
      </w:r>
      <w:r>
        <w:rPr>
          <w:rFonts w:hint="eastAsia" w:ascii="仿宋" w:hAnsi="仿宋" w:eastAsia="仿宋" w:cs="仿宋"/>
          <w:color w:val="000000"/>
          <w:szCs w:val="21"/>
        </w:rPr>
        <w:t>双方约定属于本合同的其他文件。</w:t>
      </w:r>
    </w:p>
    <w:p w14:paraId="2F5CD793">
      <w:pPr>
        <w:shd w:val="clear" w:color="auto" w:fill="FFFFFF"/>
        <w:tabs>
          <w:tab w:val="left" w:pos="0"/>
        </w:tabs>
        <w:rPr>
          <w:rFonts w:ascii="仿宋" w:hAnsi="仿宋" w:eastAsia="仿宋" w:cs="仿宋"/>
          <w:szCs w:val="21"/>
          <w:lang w:bidi="ar"/>
        </w:rPr>
      </w:pPr>
      <w:r>
        <w:rPr>
          <w:rFonts w:hint="eastAsia" w:ascii="仿宋" w:hAnsi="仿宋" w:eastAsia="仿宋" w:cs="仿宋"/>
          <w:szCs w:val="21"/>
          <w:lang w:bidi="ar"/>
        </w:rPr>
        <w:t>1.3甲方保证按照合同条款规定的时间和方式付给乙方到期应付的款项。</w:t>
      </w:r>
    </w:p>
    <w:p w14:paraId="17C6EED5">
      <w:pPr>
        <w:tabs>
          <w:tab w:val="left" w:pos="0"/>
        </w:tabs>
        <w:rPr>
          <w:rFonts w:ascii="仿宋" w:hAnsi="仿宋" w:eastAsia="仿宋" w:cs="仿宋"/>
          <w:b/>
          <w:color w:val="000000"/>
          <w:szCs w:val="21"/>
        </w:rPr>
      </w:pPr>
      <w:r>
        <w:rPr>
          <w:rFonts w:hint="eastAsia" w:ascii="仿宋" w:hAnsi="仿宋" w:eastAsia="仿宋" w:cs="仿宋"/>
          <w:color w:val="000000"/>
          <w:szCs w:val="21"/>
        </w:rPr>
        <w:t>1.4乙方保证全部按照合同条款的规定和交货期向甲方提供合格的服务，乙方所提供</w:t>
      </w:r>
      <w:r>
        <w:rPr>
          <w:rFonts w:hint="eastAsia" w:ascii="仿宋" w:hAnsi="仿宋" w:eastAsia="仿宋" w:cs="仿宋"/>
          <w:szCs w:val="21"/>
          <w:lang w:bidi="ar"/>
        </w:rPr>
        <w:t>短信通知应用及数据平台</w:t>
      </w:r>
      <w:r>
        <w:rPr>
          <w:rFonts w:hint="eastAsia" w:ascii="仿宋" w:hAnsi="仿宋" w:eastAsia="仿宋" w:cs="仿宋"/>
          <w:color w:val="000000"/>
          <w:szCs w:val="21"/>
        </w:rPr>
        <w:t>服务保证满足甲方功能要求，速度快捷、运行稳定。</w:t>
      </w:r>
    </w:p>
    <w:p w14:paraId="45C51F58">
      <w:pPr>
        <w:numPr>
          <w:ilvl w:val="0"/>
          <w:numId w:val="2"/>
        </w:numPr>
        <w:rPr>
          <w:rFonts w:ascii="仿宋" w:hAnsi="仿宋" w:eastAsia="仿宋" w:cs="仿宋"/>
          <w:b/>
          <w:color w:val="000000"/>
          <w:szCs w:val="21"/>
        </w:rPr>
      </w:pPr>
      <w:r>
        <w:rPr>
          <w:rFonts w:hint="eastAsia" w:ascii="仿宋" w:hAnsi="仿宋" w:eastAsia="仿宋" w:cs="仿宋"/>
          <w:b/>
          <w:color w:val="000000"/>
          <w:szCs w:val="21"/>
        </w:rPr>
        <w:t>服务内容</w:t>
      </w:r>
    </w:p>
    <w:p w14:paraId="36505520">
      <w:pPr>
        <w:pStyle w:val="2"/>
        <w:rPr>
          <w:rFonts w:ascii="仿宋" w:hAnsi="仿宋" w:eastAsia="仿宋" w:cs="仿宋"/>
          <w:color w:val="000000"/>
          <w:sz w:val="21"/>
          <w:szCs w:val="21"/>
        </w:rPr>
      </w:pPr>
      <w:r>
        <w:rPr>
          <w:rFonts w:hint="eastAsia" w:ascii="仿宋" w:hAnsi="仿宋" w:eastAsia="仿宋" w:cs="仿宋"/>
          <w:color w:val="000000"/>
          <w:sz w:val="21"/>
          <w:szCs w:val="21"/>
        </w:rPr>
        <w:t>2.1基本要求</w:t>
      </w:r>
    </w:p>
    <w:p w14:paraId="42DE8484">
      <w:pPr>
        <w:tabs>
          <w:tab w:val="left" w:pos="0"/>
        </w:tabs>
        <w:ind w:firstLine="480" w:firstLineChars="200"/>
      </w:pPr>
      <w:r>
        <w:rPr>
          <w:rFonts w:hint="eastAsia" w:ascii="仿宋" w:hAnsi="仿宋" w:eastAsia="仿宋" w:cs="仿宋"/>
          <w:color w:val="000000"/>
          <w:szCs w:val="21"/>
        </w:rPr>
        <w:t>为甲方提供稳定的、能向全网手机用户发送短信的通道，提供固定短信发送号码的短信收发服务，以保证短信的稳定和不间断。短信通道的申请和使用所产生的费用统一由乙方承担，甲方不再另行支付。</w:t>
      </w:r>
    </w:p>
    <w:p w14:paraId="6D8E9843">
      <w:pPr>
        <w:tabs>
          <w:tab w:val="left" w:pos="0"/>
        </w:tabs>
        <w:rPr>
          <w:rFonts w:ascii="仿宋" w:hAnsi="仿宋" w:eastAsia="仿宋" w:cs="仿宋"/>
          <w:color w:val="000000"/>
          <w:szCs w:val="21"/>
        </w:rPr>
      </w:pPr>
      <w:r>
        <w:rPr>
          <w:rFonts w:hint="eastAsia" w:ascii="仿宋" w:hAnsi="仿宋" w:eastAsia="仿宋" w:cs="仿宋"/>
          <w:color w:val="000000"/>
          <w:szCs w:val="21"/>
        </w:rPr>
        <w:t>2.1.1 提供短信发送服务通道，提供全网用户短信发送服务，具备全国三网，稳定发送能力。</w:t>
      </w:r>
    </w:p>
    <w:p w14:paraId="12743A27">
      <w:pPr>
        <w:tabs>
          <w:tab w:val="left" w:pos="0"/>
        </w:tabs>
        <w:rPr>
          <w:rFonts w:ascii="仿宋" w:hAnsi="仿宋" w:eastAsia="仿宋" w:cs="仿宋"/>
          <w:color w:val="000000"/>
          <w:szCs w:val="21"/>
        </w:rPr>
      </w:pPr>
      <w:r>
        <w:rPr>
          <w:rFonts w:hint="eastAsia" w:ascii="仿宋" w:hAnsi="仿宋" w:eastAsia="仿宋" w:cs="仿宋"/>
          <w:color w:val="000000"/>
          <w:szCs w:val="21"/>
        </w:rPr>
        <w:t>2.1.2对接服务院方需要接入短信平台的所有系统，保证医院各系统稳定应用。</w:t>
      </w:r>
    </w:p>
    <w:p w14:paraId="0FE7AEBB">
      <w:pPr>
        <w:tabs>
          <w:tab w:val="left" w:pos="0"/>
        </w:tabs>
        <w:rPr>
          <w:rFonts w:ascii="仿宋" w:hAnsi="仿宋" w:eastAsia="仿宋" w:cs="仿宋"/>
          <w:color w:val="000000"/>
          <w:szCs w:val="21"/>
        </w:rPr>
      </w:pPr>
      <w:r>
        <w:rPr>
          <w:rFonts w:hint="eastAsia" w:ascii="仿宋" w:hAnsi="仿宋" w:eastAsia="仿宋" w:cs="仿宋"/>
          <w:color w:val="000000"/>
          <w:szCs w:val="21"/>
        </w:rPr>
        <w:t>2.1.3具备H5 制作能力平台，有成熟系统支持，制作 H5 能力。</w:t>
      </w:r>
    </w:p>
    <w:p w14:paraId="4626F720">
      <w:pPr>
        <w:tabs>
          <w:tab w:val="left" w:pos="0"/>
        </w:tabs>
      </w:pPr>
      <w:r>
        <w:rPr>
          <w:rFonts w:hint="eastAsia" w:ascii="仿宋" w:hAnsi="仿宋" w:eastAsia="仿宋" w:cs="仿宋"/>
          <w:color w:val="000000"/>
          <w:szCs w:val="21"/>
        </w:rPr>
        <w:t>2.1.4 提供的数据平台具有院方所要求的统计分析能力。</w:t>
      </w:r>
    </w:p>
    <w:p w14:paraId="5FE3737F">
      <w:pPr>
        <w:pStyle w:val="2"/>
        <w:rPr>
          <w:rFonts w:hint="default" w:ascii="仿宋" w:hAnsi="仿宋" w:eastAsia="仿宋" w:cs="仿宋"/>
          <w:sz w:val="21"/>
          <w:szCs w:val="21"/>
          <w:lang w:val="en-US" w:eastAsia="zh-CN"/>
        </w:rPr>
      </w:pPr>
      <w:r>
        <w:rPr>
          <w:rFonts w:hint="eastAsia" w:ascii="仿宋" w:hAnsi="仿宋" w:eastAsia="仿宋" w:cs="仿宋"/>
          <w:color w:val="000000"/>
          <w:sz w:val="21"/>
          <w:szCs w:val="21"/>
        </w:rPr>
        <w:t>2.1.5 其他服务内容</w:t>
      </w:r>
      <w:r>
        <w:rPr>
          <w:rFonts w:hint="eastAsia" w:ascii="仿宋" w:hAnsi="仿宋" w:eastAsia="仿宋" w:cs="仿宋"/>
          <w:color w:val="000000"/>
          <w:sz w:val="21"/>
          <w:szCs w:val="21"/>
          <w:lang w:val="en-US" w:eastAsia="zh-CN"/>
        </w:rPr>
        <w:t>按用户需求书及乙方响应文件内容拟定。</w:t>
      </w:r>
    </w:p>
    <w:p w14:paraId="33D2A60E">
      <w:pPr>
        <w:shd w:val="clear" w:color="auto" w:fill="FFFFFF"/>
        <w:tabs>
          <w:tab w:val="left" w:pos="360"/>
        </w:tabs>
        <w:rPr>
          <w:rFonts w:ascii="仿宋" w:hAnsi="仿宋" w:eastAsia="仿宋" w:cs="仿宋"/>
          <w:b/>
          <w:bCs/>
          <w:szCs w:val="21"/>
        </w:rPr>
      </w:pPr>
      <w:r>
        <w:rPr>
          <w:rFonts w:hint="eastAsia" w:ascii="仿宋" w:hAnsi="仿宋" w:eastAsia="仿宋" w:cs="仿宋"/>
          <w:b/>
          <w:bCs/>
          <w:szCs w:val="21"/>
          <w:lang w:bidi="ar"/>
        </w:rPr>
        <w:t>3、服务时间</w:t>
      </w:r>
    </w:p>
    <w:p w14:paraId="33393589">
      <w:pPr>
        <w:tabs>
          <w:tab w:val="left" w:pos="0"/>
        </w:tabs>
        <w:rPr>
          <w:rFonts w:ascii="仿宋" w:hAnsi="仿宋" w:eastAsia="仿宋" w:cs="仿宋"/>
          <w:color w:val="000000"/>
          <w:szCs w:val="21"/>
        </w:rPr>
      </w:pPr>
      <w:r>
        <w:rPr>
          <w:rFonts w:hint="eastAsia" w:ascii="仿宋" w:hAnsi="仿宋" w:eastAsia="仿宋" w:cs="仿宋"/>
          <w:color w:val="000000"/>
          <w:szCs w:val="21"/>
        </w:rPr>
        <w:t>自合同签订之日起满三年或支付达到项目采购预算金额（¥</w:t>
      </w:r>
      <w:r>
        <w:rPr>
          <w:rFonts w:hint="eastAsia" w:ascii="仿宋" w:hAnsi="仿宋" w:eastAsia="仿宋" w:cs="仿宋"/>
          <w:kern w:val="0"/>
        </w:rPr>
        <w:t>¥</w:t>
      </w:r>
      <w:r>
        <w:rPr>
          <w:rFonts w:hint="eastAsia" w:ascii="仿宋" w:hAnsi="仿宋" w:eastAsia="仿宋" w:cs="仿宋"/>
          <w:kern w:val="0"/>
          <w:lang w:val="en-US" w:eastAsia="zh-CN"/>
        </w:rPr>
        <w:t>56000</w:t>
      </w:r>
      <w:r>
        <w:rPr>
          <w:rFonts w:hint="eastAsia" w:ascii="仿宋" w:hAnsi="仿宋" w:eastAsia="仿宋" w:cs="仿宋"/>
          <w:kern w:val="0"/>
        </w:rPr>
        <w:t>0</w:t>
      </w:r>
      <w:r>
        <w:rPr>
          <w:rFonts w:hint="eastAsia" w:ascii="仿宋" w:hAnsi="仿宋" w:eastAsia="仿宋" w:cs="仿宋"/>
          <w:color w:val="000000"/>
          <w:szCs w:val="21"/>
        </w:rPr>
        <w:t>）的100%。</w:t>
      </w:r>
    </w:p>
    <w:p w14:paraId="34C7A96E">
      <w:pPr>
        <w:tabs>
          <w:tab w:val="left" w:pos="360"/>
        </w:tabs>
        <w:rPr>
          <w:rFonts w:ascii="仿宋" w:hAnsi="仿宋" w:eastAsia="仿宋" w:cs="仿宋"/>
          <w:b/>
          <w:color w:val="000000"/>
          <w:szCs w:val="21"/>
        </w:rPr>
      </w:pPr>
      <w:r>
        <w:rPr>
          <w:rFonts w:hint="eastAsia" w:ascii="仿宋" w:hAnsi="仿宋" w:eastAsia="仿宋" w:cs="仿宋"/>
          <w:b/>
          <w:color w:val="000000"/>
          <w:szCs w:val="21"/>
        </w:rPr>
        <w:t>4、服务响应</w:t>
      </w:r>
    </w:p>
    <w:p w14:paraId="6ABBA093">
      <w:pPr>
        <w:pStyle w:val="37"/>
        <w:spacing w:line="360" w:lineRule="auto"/>
        <w:ind w:firstLine="0" w:firstLineChars="0"/>
        <w:rPr>
          <w:rFonts w:ascii="仿宋" w:hAnsi="仿宋" w:eastAsia="仿宋" w:cs="仿宋"/>
          <w:color w:val="000000"/>
          <w:kern w:val="2"/>
          <w:sz w:val="21"/>
          <w:szCs w:val="21"/>
        </w:rPr>
      </w:pPr>
      <w:r>
        <w:rPr>
          <w:rFonts w:hint="eastAsia" w:ascii="仿宋" w:hAnsi="仿宋" w:eastAsia="仿宋" w:cs="仿宋"/>
          <w:color w:val="000000"/>
          <w:kern w:val="2"/>
          <w:sz w:val="21"/>
          <w:szCs w:val="21"/>
        </w:rPr>
        <w:t>（1）运维要求：乙方须提供7*24小时热线服务，以及须为甲方提供7*24小时在线的专属运维QQ群或微信群；乙方须1小时内响应采购人报告的故障、异常或缺陷。</w:t>
      </w:r>
    </w:p>
    <w:p w14:paraId="3B0C0969">
      <w:pPr>
        <w:pStyle w:val="37"/>
        <w:spacing w:line="360" w:lineRule="auto"/>
        <w:ind w:firstLine="0" w:firstLineChars="0"/>
        <w:rPr>
          <w:rFonts w:ascii="仿宋" w:hAnsi="仿宋" w:eastAsia="仿宋" w:cs="仿宋"/>
          <w:color w:val="000000"/>
          <w:kern w:val="2"/>
          <w:sz w:val="21"/>
          <w:szCs w:val="21"/>
        </w:rPr>
      </w:pPr>
      <w:r>
        <w:rPr>
          <w:rFonts w:hint="eastAsia" w:ascii="仿宋" w:hAnsi="仿宋" w:eastAsia="仿宋" w:cs="仿宋"/>
          <w:color w:val="000000"/>
          <w:kern w:val="2"/>
          <w:sz w:val="21"/>
          <w:szCs w:val="21"/>
        </w:rPr>
        <w:t>（2）甲方认为必要时，乙方配合提供现场技术支持并在30分钟内到达现场进行技术支持。</w:t>
      </w:r>
    </w:p>
    <w:p w14:paraId="57D1CB19">
      <w:pPr>
        <w:pStyle w:val="37"/>
        <w:spacing w:line="360" w:lineRule="auto"/>
        <w:ind w:firstLine="0" w:firstLineChars="0"/>
        <w:rPr>
          <w:rFonts w:ascii="仿宋" w:hAnsi="仿宋" w:eastAsia="仿宋" w:cs="仿宋"/>
          <w:color w:val="000000"/>
          <w:kern w:val="2"/>
          <w:sz w:val="21"/>
          <w:szCs w:val="21"/>
        </w:rPr>
      </w:pPr>
      <w:r>
        <w:rPr>
          <w:rFonts w:hint="eastAsia" w:ascii="仿宋" w:hAnsi="仿宋" w:eastAsia="仿宋" w:cs="仿宋"/>
          <w:color w:val="000000"/>
          <w:kern w:val="2"/>
          <w:sz w:val="21"/>
          <w:szCs w:val="21"/>
        </w:rPr>
        <w:t>（3）乙方提供的运维服务包括但不限于日常运行监控、系统安全检查、平台功能故障分析与处理、接口故障分析与处理、短信接收失败分析处理、短信延迟分析处理、黑名单拦截解除等。</w:t>
      </w:r>
    </w:p>
    <w:p w14:paraId="266962A3">
      <w:pPr>
        <w:pStyle w:val="37"/>
        <w:spacing w:line="360" w:lineRule="auto"/>
        <w:ind w:firstLine="0" w:firstLineChars="0"/>
        <w:rPr>
          <w:rFonts w:ascii="仿宋_GB2312" w:hAnsi="宋体" w:eastAsia="仿宋_GB2312"/>
          <w:b/>
          <w:color w:val="000000"/>
          <w:szCs w:val="21"/>
          <w:highlight w:val="cyan"/>
        </w:rPr>
      </w:pPr>
      <w:r>
        <w:rPr>
          <w:rFonts w:hint="eastAsia" w:ascii="仿宋" w:hAnsi="仿宋" w:eastAsia="仿宋" w:cs="仿宋"/>
          <w:color w:val="000000"/>
          <w:kern w:val="2"/>
          <w:sz w:val="21"/>
          <w:szCs w:val="21"/>
        </w:rPr>
        <w:t>（4）为保证项目的有效执行，乙方投入本项目的技术和运营客服人员数量不少于5人。</w:t>
      </w:r>
    </w:p>
    <w:p w14:paraId="33F9D7EA">
      <w:pPr>
        <w:numPr>
          <w:ilvl w:val="0"/>
          <w:numId w:val="13"/>
        </w:numPr>
        <w:tabs>
          <w:tab w:val="left" w:pos="360"/>
        </w:tabs>
        <w:rPr>
          <w:rFonts w:ascii="仿宋" w:hAnsi="仿宋" w:eastAsia="仿宋" w:cs="仿宋"/>
          <w:b/>
          <w:color w:val="000000"/>
          <w:szCs w:val="21"/>
        </w:rPr>
      </w:pPr>
      <w:r>
        <w:rPr>
          <w:rFonts w:hint="eastAsia" w:ascii="仿宋" w:hAnsi="仿宋" w:eastAsia="仿宋" w:cs="仿宋"/>
          <w:b/>
          <w:color w:val="000000"/>
          <w:szCs w:val="21"/>
        </w:rPr>
        <w:t>培训要求</w:t>
      </w:r>
    </w:p>
    <w:p w14:paraId="12DCF78A">
      <w:pPr>
        <w:widowControl/>
        <w:spacing w:line="360" w:lineRule="auto"/>
        <w:ind w:left="274" w:leftChars="114"/>
        <w:jc w:val="left"/>
        <w:rPr>
          <w:rFonts w:ascii="宋体" w:hAnsi="宋体" w:cs="宋体"/>
          <w:kern w:val="0"/>
        </w:rPr>
      </w:pPr>
      <w:r>
        <w:rPr>
          <w:rFonts w:ascii="仿宋" w:hAnsi="仿宋" w:eastAsia="仿宋" w:cs="仿宋"/>
          <w:color w:val="000000"/>
          <w:szCs w:val="21"/>
        </w:rPr>
        <w:t>对</w:t>
      </w:r>
      <w:r>
        <w:rPr>
          <w:rFonts w:hint="eastAsia" w:ascii="仿宋" w:hAnsi="仿宋" w:eastAsia="仿宋" w:cs="仿宋"/>
          <w:color w:val="000000"/>
          <w:szCs w:val="21"/>
        </w:rPr>
        <w:t>甲方相关人员</w:t>
      </w:r>
      <w:r>
        <w:rPr>
          <w:rFonts w:ascii="仿宋" w:hAnsi="仿宋" w:eastAsia="仿宋" w:cs="仿宋"/>
          <w:color w:val="000000"/>
          <w:szCs w:val="21"/>
        </w:rPr>
        <w:t>进行培训，</w:t>
      </w:r>
      <w:r>
        <w:rPr>
          <w:rFonts w:hint="eastAsia" w:ascii="仿宋" w:hAnsi="仿宋" w:eastAsia="仿宋" w:cs="仿宋"/>
          <w:color w:val="000000"/>
          <w:szCs w:val="21"/>
        </w:rPr>
        <w:t>包含但不限于系统</w:t>
      </w:r>
      <w:r>
        <w:rPr>
          <w:rFonts w:ascii="仿宋" w:hAnsi="仿宋" w:eastAsia="仿宋" w:cs="仿宋"/>
          <w:color w:val="000000"/>
          <w:szCs w:val="21"/>
        </w:rPr>
        <w:t xml:space="preserve">日常操作、工作原理、注意事项、简单故障排除、维护保养等方面的系统培训。 </w:t>
      </w:r>
    </w:p>
    <w:p w14:paraId="42112035">
      <w:pPr>
        <w:pStyle w:val="49"/>
        <w:tabs>
          <w:tab w:val="left" w:pos="567"/>
        </w:tabs>
        <w:ind w:firstLine="0" w:firstLineChars="0"/>
        <w:jc w:val="left"/>
        <w:rPr>
          <w:rFonts w:ascii="仿宋" w:hAnsi="仿宋" w:eastAsia="仿宋" w:cs="仿宋"/>
          <w:color w:val="000000"/>
          <w:szCs w:val="21"/>
        </w:rPr>
      </w:pPr>
    </w:p>
    <w:p w14:paraId="260D5823">
      <w:pPr>
        <w:shd w:val="clear" w:color="auto" w:fill="FFFFFF"/>
        <w:rPr>
          <w:rFonts w:ascii="仿宋" w:hAnsi="仿宋" w:eastAsia="仿宋" w:cs="仿宋"/>
          <w:b/>
          <w:bCs/>
          <w:szCs w:val="21"/>
        </w:rPr>
      </w:pPr>
      <w:r>
        <w:rPr>
          <w:rFonts w:hint="eastAsia" w:ascii="仿宋" w:hAnsi="仿宋" w:eastAsia="仿宋" w:cs="仿宋"/>
          <w:b/>
          <w:bCs/>
          <w:szCs w:val="21"/>
          <w:lang w:bidi="ar"/>
        </w:rPr>
        <w:t>6、保密原则</w:t>
      </w:r>
    </w:p>
    <w:p w14:paraId="68FB0A1C">
      <w:pPr>
        <w:spacing w:line="360" w:lineRule="auto"/>
        <w:ind w:firstLine="480" w:firstLineChars="200"/>
        <w:rPr>
          <w:rFonts w:ascii="仿宋" w:hAnsi="仿宋" w:eastAsia="仿宋" w:cs="仿宋"/>
          <w:color w:val="000000"/>
          <w:szCs w:val="21"/>
        </w:rPr>
      </w:pPr>
      <w:r>
        <w:rPr>
          <w:rFonts w:hint="eastAsia" w:ascii="仿宋" w:hAnsi="仿宋" w:eastAsia="仿宋" w:cs="仿宋"/>
          <w:color w:val="000000"/>
          <w:szCs w:val="21"/>
        </w:rPr>
        <w:t>项目中所涉及的双方的内部资料、数据和其他商业信息，未经信息拥有方的许可，信息获得方不得以任何形式用于合同之外的目的，不得以任何形式向第三方泄露。乙方不得以在软件系统中留有任何可能导致甲方数据泄密的软件“后门”。发生泄密事件，信息拥有方有权追究泄密方的经济和法律责任，但因甲方及其授权的任何工作人员自身过错导致其该项目发生泄密而产生损失的，乙方不承担任何法律责任。</w:t>
      </w:r>
    </w:p>
    <w:p w14:paraId="01BFB462">
      <w:pPr>
        <w:shd w:val="clear" w:color="auto" w:fill="FFFFFF"/>
        <w:jc w:val="left"/>
        <w:rPr>
          <w:rFonts w:ascii="仿宋" w:hAnsi="仿宋" w:eastAsia="仿宋" w:cs="仿宋"/>
          <w:b/>
          <w:bCs/>
          <w:szCs w:val="21"/>
          <w:lang w:bidi="ar"/>
        </w:rPr>
      </w:pPr>
      <w:r>
        <w:rPr>
          <w:rFonts w:hint="eastAsia" w:ascii="仿宋" w:hAnsi="仿宋" w:eastAsia="仿宋" w:cs="仿宋"/>
          <w:b/>
          <w:bCs/>
          <w:szCs w:val="21"/>
          <w:lang w:bidi="ar"/>
        </w:rPr>
        <w:t>7、付款条款</w:t>
      </w:r>
    </w:p>
    <w:p w14:paraId="3277CFC5">
      <w:pPr>
        <w:shd w:val="clear" w:color="auto" w:fill="FFFFFF"/>
        <w:rPr>
          <w:rFonts w:ascii="仿宋" w:hAnsi="仿宋" w:eastAsia="仿宋" w:cs="仿宋"/>
          <w:color w:val="000000"/>
          <w:szCs w:val="21"/>
        </w:rPr>
      </w:pPr>
      <w:r>
        <w:rPr>
          <w:rFonts w:hint="eastAsia" w:ascii="仿宋" w:hAnsi="仿宋" w:eastAsia="仿宋" w:cs="仿宋"/>
          <w:color w:val="000000"/>
          <w:szCs w:val="21"/>
        </w:rPr>
        <w:t>合同生效之日算起，乙方于每季度结束后的次月10日前凭正式发票及经甲方确认的短信实际发送数量清单，向甲方提出付款申请。结算价款为每季度实际数量清单*成交单价（xx元/条）。甲方收到申请审核无误后30日内向乙方支付结算款项。</w:t>
      </w:r>
    </w:p>
    <w:p w14:paraId="396A8CF0">
      <w:pPr>
        <w:shd w:val="clear" w:color="auto" w:fill="FFFFFF"/>
        <w:rPr>
          <w:rFonts w:ascii="仿宋" w:hAnsi="仿宋" w:eastAsia="仿宋" w:cs="仿宋"/>
          <w:b/>
          <w:bCs/>
          <w:szCs w:val="21"/>
          <w:lang w:bidi="ar"/>
        </w:rPr>
      </w:pPr>
      <w:r>
        <w:rPr>
          <w:rFonts w:hint="eastAsia" w:ascii="仿宋" w:hAnsi="仿宋" w:eastAsia="仿宋" w:cs="仿宋"/>
          <w:b/>
          <w:bCs/>
          <w:szCs w:val="21"/>
          <w:lang w:bidi="ar"/>
        </w:rPr>
        <w:t>8、不可抗力</w:t>
      </w:r>
    </w:p>
    <w:p w14:paraId="47ADB1E6">
      <w:pPr>
        <w:tabs>
          <w:tab w:val="left" w:pos="0"/>
        </w:tabs>
        <w:rPr>
          <w:rFonts w:ascii="仿宋" w:hAnsi="仿宋" w:eastAsia="仿宋" w:cs="仿宋"/>
          <w:color w:val="000000"/>
          <w:szCs w:val="21"/>
        </w:rPr>
      </w:pPr>
      <w:r>
        <w:rPr>
          <w:rFonts w:hint="eastAsia" w:ascii="仿宋" w:hAnsi="仿宋" w:eastAsia="仿宋" w:cs="仿宋"/>
          <w:color w:val="000000"/>
          <w:szCs w:val="21"/>
        </w:rPr>
        <w:t>8.1</w:t>
      </w:r>
      <w:r>
        <w:rPr>
          <w:rFonts w:hint="eastAsia" w:ascii="仿宋" w:hAnsi="仿宋" w:eastAsia="仿宋" w:cs="仿宋"/>
          <w:color w:val="000000"/>
          <w:szCs w:val="21"/>
        </w:rPr>
        <w:tab/>
      </w:r>
      <w:r>
        <w:rPr>
          <w:rFonts w:hint="eastAsia" w:ascii="仿宋" w:hAnsi="仿宋" w:eastAsia="仿宋" w:cs="仿宋"/>
          <w:color w:val="000000"/>
          <w:szCs w:val="21"/>
        </w:rPr>
        <w:t>不可抗力指战争、严重火灾、洪水、台风、地震等或其它双方认定的不可抗力事件。</w:t>
      </w:r>
    </w:p>
    <w:p w14:paraId="6D8E8ECE">
      <w:pPr>
        <w:tabs>
          <w:tab w:val="left" w:pos="0"/>
        </w:tabs>
        <w:rPr>
          <w:rFonts w:ascii="仿宋" w:hAnsi="仿宋" w:eastAsia="仿宋" w:cs="仿宋"/>
          <w:color w:val="000000"/>
          <w:szCs w:val="21"/>
        </w:rPr>
      </w:pPr>
      <w:r>
        <w:rPr>
          <w:rFonts w:hint="eastAsia" w:ascii="仿宋" w:hAnsi="仿宋" w:eastAsia="仿宋" w:cs="仿宋"/>
          <w:color w:val="000000"/>
          <w:szCs w:val="21"/>
        </w:rPr>
        <w:t>8.2</w:t>
      </w:r>
      <w:r>
        <w:rPr>
          <w:rFonts w:hint="eastAsia" w:ascii="仿宋" w:hAnsi="仿宋" w:eastAsia="仿宋" w:cs="仿宋"/>
          <w:color w:val="000000"/>
          <w:szCs w:val="21"/>
        </w:rPr>
        <w:tab/>
      </w:r>
      <w:r>
        <w:rPr>
          <w:rFonts w:hint="eastAsia" w:ascii="仿宋" w:hAnsi="仿宋" w:eastAsia="仿宋" w:cs="仿宋"/>
          <w:color w:val="000000"/>
          <w:szCs w:val="21"/>
        </w:rPr>
        <w:t>签约双方中任何一方由于不可抗力影响合同执行时，发生不可抗力一方应尽快将事故通知另一方。在此情况下，乙方仍然有责任采取必要的措施加速合同的实施，双方应通过友好协商尽快解决本合同的执行问题。</w:t>
      </w:r>
    </w:p>
    <w:p w14:paraId="11097544">
      <w:pPr>
        <w:rPr>
          <w:rFonts w:ascii="仿宋" w:hAnsi="仿宋" w:eastAsia="仿宋" w:cs="仿宋"/>
          <w:b/>
          <w:color w:val="000000"/>
          <w:szCs w:val="21"/>
        </w:rPr>
      </w:pPr>
      <w:r>
        <w:rPr>
          <w:rFonts w:hint="eastAsia" w:ascii="仿宋" w:hAnsi="仿宋" w:eastAsia="仿宋" w:cs="仿宋"/>
          <w:b/>
          <w:color w:val="000000"/>
          <w:szCs w:val="21"/>
        </w:rPr>
        <w:t>9、双方的责任与权利</w:t>
      </w:r>
    </w:p>
    <w:p w14:paraId="32E47211">
      <w:pPr>
        <w:tabs>
          <w:tab w:val="left" w:pos="0"/>
        </w:tabs>
        <w:rPr>
          <w:rFonts w:ascii="仿宋" w:hAnsi="仿宋" w:eastAsia="仿宋" w:cs="仿宋"/>
          <w:color w:val="000000"/>
          <w:szCs w:val="21"/>
        </w:rPr>
      </w:pPr>
      <w:r>
        <w:rPr>
          <w:rFonts w:hint="eastAsia" w:ascii="仿宋" w:hAnsi="仿宋" w:eastAsia="仿宋" w:cs="仿宋"/>
          <w:color w:val="000000"/>
          <w:szCs w:val="21"/>
        </w:rPr>
        <w:t>9.1甲方权利和义务</w:t>
      </w:r>
    </w:p>
    <w:p w14:paraId="00F8D125">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（1）在项目维护过程中，甲方应给予充分的合作。甲方应委派业务能力强的专人参与乙方工作。</w:t>
      </w:r>
    </w:p>
    <w:p w14:paraId="647C192F">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（2）对于实施和维护所需要的硬件等资源，甲方应给予保证，凡由硬件和相关资源问题造成的进度延误及其他责任应由甲方负责。</w:t>
      </w:r>
    </w:p>
    <w:p w14:paraId="07DF0861">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（3）对乙方不称职的工作人员，甲方有权要求乙方限期更换；</w:t>
      </w:r>
    </w:p>
    <w:p w14:paraId="12512A30">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（4）如乙方派出员工人数达不到合同规定人数，甲方有权扣减空缺人员相应费用，并要求乙方立即补充人员；</w:t>
      </w:r>
    </w:p>
    <w:p w14:paraId="4ECC28B6">
      <w:pPr>
        <w:tabs>
          <w:tab w:val="left" w:pos="0"/>
        </w:tabs>
        <w:ind w:firstLine="420"/>
        <w:rPr>
          <w:rFonts w:ascii="仿宋" w:hAnsi="仿宋" w:eastAsia="仿宋" w:cs="仿宋"/>
          <w:szCs w:val="21"/>
        </w:rPr>
      </w:pPr>
      <w:r>
        <w:rPr>
          <w:rFonts w:hint="eastAsia" w:ascii="仿宋" w:hAnsi="仿宋" w:eastAsia="仿宋" w:cs="仿宋"/>
          <w:color w:val="000000"/>
          <w:szCs w:val="21"/>
        </w:rPr>
        <w:t>（5）按时支付服务费用给乙方:甲方逾期支付的，向乙方支付违约金，总额不超过合同金额的 3‰。</w:t>
      </w:r>
    </w:p>
    <w:p w14:paraId="0942AD94">
      <w:pPr>
        <w:tabs>
          <w:tab w:val="left" w:pos="0"/>
        </w:tabs>
        <w:rPr>
          <w:rFonts w:ascii="仿宋" w:hAnsi="仿宋" w:eastAsia="仿宋" w:cs="仿宋"/>
          <w:color w:val="000000"/>
          <w:szCs w:val="21"/>
        </w:rPr>
      </w:pPr>
      <w:r>
        <w:rPr>
          <w:rFonts w:hint="eastAsia" w:ascii="仿宋" w:hAnsi="仿宋" w:eastAsia="仿宋" w:cs="仿宋"/>
          <w:color w:val="000000"/>
          <w:szCs w:val="21"/>
        </w:rPr>
        <w:t>9.2乙方权利和义务</w:t>
      </w:r>
    </w:p>
    <w:p w14:paraId="5E09C9FA">
      <w:pPr>
        <w:tabs>
          <w:tab w:val="left" w:pos="0"/>
        </w:tabs>
        <w:ind w:left="480" w:leftChars="200"/>
        <w:rPr>
          <w:rFonts w:ascii="仿宋" w:hAnsi="仿宋" w:eastAsia="仿宋" w:cs="仿宋"/>
          <w:color w:val="000000"/>
          <w:szCs w:val="21"/>
        </w:rPr>
      </w:pPr>
      <w:r>
        <w:rPr>
          <w:rFonts w:hint="eastAsia" w:ascii="仿宋" w:hAnsi="仿宋" w:eastAsia="仿宋" w:cs="仿宋"/>
          <w:color w:val="000000"/>
          <w:szCs w:val="21"/>
        </w:rPr>
        <w:t>（1）根据有关法律法规及本合同的约定，制订服务管理制度，编制服务年度计划，并经甲方审定后实施；</w:t>
      </w:r>
    </w:p>
    <w:p w14:paraId="3896530A">
      <w:pPr>
        <w:tabs>
          <w:tab w:val="left" w:pos="0"/>
        </w:tabs>
        <w:ind w:left="480" w:leftChars="200"/>
        <w:rPr>
          <w:rFonts w:ascii="仿宋" w:hAnsi="仿宋" w:eastAsia="仿宋" w:cs="仿宋"/>
          <w:color w:val="000000"/>
          <w:szCs w:val="21"/>
        </w:rPr>
      </w:pPr>
      <w:r>
        <w:rPr>
          <w:rFonts w:hint="eastAsia" w:ascii="仿宋" w:hAnsi="仿宋" w:eastAsia="仿宋" w:cs="仿宋"/>
          <w:color w:val="000000"/>
          <w:szCs w:val="21"/>
        </w:rPr>
        <w:t>（2）未经甲方书面同意，乙方不得转包或分包项目内容。乙方转包或分包项目内容的，甲方有权解除合同，并限期乙方在规定的时间内移交有关档案资料；</w:t>
      </w:r>
    </w:p>
    <w:p w14:paraId="79FC6A97">
      <w:pPr>
        <w:tabs>
          <w:tab w:val="left" w:pos="0"/>
        </w:tabs>
        <w:ind w:left="480" w:leftChars="200"/>
        <w:rPr>
          <w:rFonts w:ascii="仿宋" w:hAnsi="仿宋" w:eastAsia="仿宋" w:cs="仿宋"/>
          <w:color w:val="000000"/>
          <w:szCs w:val="21"/>
        </w:rPr>
      </w:pPr>
      <w:r>
        <w:rPr>
          <w:rFonts w:hint="eastAsia" w:ascii="仿宋" w:hAnsi="仿宋" w:eastAsia="仿宋" w:cs="仿宋"/>
          <w:color w:val="000000"/>
          <w:szCs w:val="21"/>
        </w:rPr>
        <w:t>（3）负责对各岗位员工进行业务培训，有相应的培训计划，培训授课材料交甲方查验；</w:t>
      </w:r>
    </w:p>
    <w:p w14:paraId="63921964">
      <w:pPr>
        <w:tabs>
          <w:tab w:val="left" w:pos="0"/>
        </w:tabs>
        <w:ind w:left="480" w:leftChars="200"/>
        <w:rPr>
          <w:rFonts w:ascii="仿宋" w:hAnsi="仿宋" w:eastAsia="仿宋" w:cs="仿宋"/>
          <w:color w:val="000000"/>
          <w:szCs w:val="21"/>
        </w:rPr>
      </w:pPr>
      <w:r>
        <w:rPr>
          <w:rFonts w:hint="eastAsia" w:ascii="仿宋" w:hAnsi="仿宋" w:eastAsia="仿宋" w:cs="仿宋"/>
          <w:color w:val="000000"/>
          <w:szCs w:val="21"/>
        </w:rPr>
        <w:t>（4）在日常维护过程中发生的事故应及时告知甲方；设施需要维修、保养的，应事先告知甲方；</w:t>
      </w:r>
    </w:p>
    <w:p w14:paraId="76E4F8F3">
      <w:pPr>
        <w:tabs>
          <w:tab w:val="left" w:pos="0"/>
        </w:tabs>
        <w:ind w:left="480" w:leftChars="200"/>
        <w:rPr>
          <w:rFonts w:ascii="仿宋" w:hAnsi="仿宋" w:eastAsia="仿宋" w:cs="仿宋"/>
          <w:color w:val="000000"/>
          <w:szCs w:val="21"/>
        </w:rPr>
      </w:pPr>
      <w:r>
        <w:rPr>
          <w:rFonts w:hint="eastAsia" w:ascii="仿宋" w:hAnsi="仿宋" w:eastAsia="仿宋" w:cs="仿宋"/>
          <w:color w:val="000000"/>
          <w:szCs w:val="21"/>
        </w:rPr>
        <w:t>（5）本合同终止时，乙方必须向甲方移交维护服务的全部档案资料及属于甲方的物资。</w:t>
      </w:r>
    </w:p>
    <w:p w14:paraId="492F8A7F">
      <w:pPr>
        <w:tabs>
          <w:tab w:val="left" w:pos="0"/>
        </w:tabs>
        <w:ind w:left="480" w:leftChars="200"/>
        <w:rPr>
          <w:rFonts w:ascii="仿宋" w:hAnsi="仿宋" w:eastAsia="仿宋" w:cs="仿宋"/>
          <w:color w:val="000000"/>
          <w:szCs w:val="21"/>
        </w:rPr>
      </w:pPr>
      <w:r>
        <w:rPr>
          <w:rFonts w:hint="eastAsia" w:ascii="仿宋" w:hAnsi="仿宋" w:eastAsia="仿宋" w:cs="仿宋"/>
          <w:color w:val="000000"/>
          <w:szCs w:val="21"/>
        </w:rPr>
        <w:t>（6）甲方按照投标书中的质量标准予以检查和考核，根据检查或考核结果，评价乙方的工作情况。</w:t>
      </w:r>
    </w:p>
    <w:p w14:paraId="3FE10CAB">
      <w:pPr>
        <w:tabs>
          <w:tab w:val="left" w:pos="0"/>
        </w:tabs>
        <w:ind w:left="480" w:leftChars="200"/>
        <w:rPr>
          <w:rFonts w:ascii="仿宋" w:hAnsi="仿宋" w:eastAsia="仿宋" w:cs="仿宋"/>
          <w:color w:val="000000"/>
          <w:szCs w:val="21"/>
        </w:rPr>
      </w:pPr>
      <w:r>
        <w:rPr>
          <w:rFonts w:hint="eastAsia" w:ascii="仿宋" w:hAnsi="仿宋" w:eastAsia="仿宋" w:cs="仿宋"/>
          <w:color w:val="000000"/>
          <w:szCs w:val="21"/>
        </w:rPr>
        <w:t>（7）乙方员工遵守甲方的规章制度、安全保密要求。</w:t>
      </w:r>
    </w:p>
    <w:p w14:paraId="37AFD07E">
      <w:pPr>
        <w:tabs>
          <w:tab w:val="left" w:pos="0"/>
        </w:tabs>
        <w:ind w:left="480" w:leftChars="200"/>
        <w:rPr>
          <w:rFonts w:ascii="仿宋" w:hAnsi="仿宋" w:eastAsia="仿宋" w:cs="仿宋"/>
          <w:color w:val="000000"/>
          <w:szCs w:val="21"/>
        </w:rPr>
      </w:pPr>
      <w:r>
        <w:rPr>
          <w:rFonts w:hint="eastAsia" w:ascii="仿宋" w:hAnsi="仿宋" w:eastAsia="仿宋" w:cs="仿宋"/>
          <w:color w:val="000000"/>
          <w:szCs w:val="21"/>
        </w:rPr>
        <w:t>（8）乙方对其员工在合同期间违反甲方的有关规定，造成甲方损失的，由乙方承担全部赔偿责任。</w:t>
      </w:r>
    </w:p>
    <w:p w14:paraId="6EDE397A">
      <w:pPr>
        <w:tabs>
          <w:tab w:val="left" w:pos="0"/>
        </w:tabs>
        <w:ind w:left="480" w:leftChars="200"/>
        <w:rPr>
          <w:rFonts w:ascii="仿宋" w:hAnsi="仿宋" w:eastAsia="仿宋" w:cs="仿宋"/>
          <w:color w:val="000000"/>
          <w:szCs w:val="21"/>
        </w:rPr>
      </w:pPr>
      <w:r>
        <w:rPr>
          <w:rFonts w:hint="eastAsia" w:ascii="仿宋" w:hAnsi="仿宋" w:eastAsia="仿宋" w:cs="仿宋"/>
          <w:color w:val="000000"/>
          <w:szCs w:val="21"/>
        </w:rPr>
        <w:t>（9）甲方对乙方提交的服务管理制度、年度计划的不合理部分提出调整意见后，乙方应无条件执行；否则，由此增加的费用由乙方承担；</w:t>
      </w:r>
    </w:p>
    <w:p w14:paraId="5E4FF701">
      <w:pPr>
        <w:tabs>
          <w:tab w:val="left" w:pos="0"/>
        </w:tabs>
        <w:ind w:left="480" w:leftChars="200"/>
        <w:rPr>
          <w:rFonts w:ascii="仿宋" w:hAnsi="仿宋" w:eastAsia="仿宋" w:cs="仿宋"/>
          <w:color w:val="000000"/>
          <w:szCs w:val="21"/>
        </w:rPr>
      </w:pPr>
      <w:r>
        <w:rPr>
          <w:rFonts w:hint="eastAsia" w:ascii="仿宋" w:hAnsi="仿宋" w:eastAsia="仿宋" w:cs="仿宋"/>
          <w:color w:val="000000"/>
          <w:szCs w:val="21"/>
        </w:rPr>
        <w:t>（10）比选文件及合同附件中约定的乙方其它权利义务。</w:t>
      </w:r>
    </w:p>
    <w:p w14:paraId="3CC3BA9A">
      <w:pPr>
        <w:tabs>
          <w:tab w:val="left" w:pos="0"/>
        </w:tabs>
        <w:ind w:left="480" w:leftChars="200"/>
        <w:rPr>
          <w:rFonts w:ascii="仿宋" w:hAnsi="仿宋" w:eastAsia="仿宋" w:cs="仿宋"/>
          <w:color w:val="000000"/>
          <w:szCs w:val="21"/>
        </w:rPr>
      </w:pPr>
    </w:p>
    <w:p w14:paraId="3BDA8C99">
      <w:pPr>
        <w:shd w:val="clear" w:color="auto" w:fill="FFFFFF"/>
        <w:rPr>
          <w:rFonts w:ascii="仿宋" w:hAnsi="仿宋" w:eastAsia="仿宋" w:cs="仿宋"/>
          <w:b/>
          <w:bCs/>
          <w:szCs w:val="21"/>
          <w:lang w:bidi="ar"/>
        </w:rPr>
      </w:pPr>
      <w:r>
        <w:rPr>
          <w:rFonts w:hint="eastAsia" w:ascii="仿宋" w:hAnsi="仿宋" w:eastAsia="仿宋" w:cs="仿宋"/>
          <w:b/>
          <w:bCs/>
          <w:szCs w:val="21"/>
          <w:lang w:bidi="ar"/>
        </w:rPr>
        <w:t>10、侵权赔偿</w:t>
      </w:r>
    </w:p>
    <w:p w14:paraId="4A509D94">
      <w:pPr>
        <w:pStyle w:val="32"/>
        <w:ind w:firstLine="460" w:firstLineChars="200"/>
        <w:rPr>
          <w:rFonts w:ascii="仿宋" w:hAnsi="仿宋" w:eastAsia="仿宋" w:cs="仿宋"/>
          <w:sz w:val="21"/>
          <w:szCs w:val="21"/>
        </w:rPr>
      </w:pPr>
      <w:r>
        <w:rPr>
          <w:rFonts w:hint="eastAsia" w:ascii="仿宋" w:hAnsi="仿宋" w:eastAsia="仿宋" w:cs="仿宋"/>
          <w:sz w:val="21"/>
          <w:szCs w:val="21"/>
        </w:rPr>
        <w:t>乙方保证合同项下提供的服务不侵犯任何第三方的专利、商标或版权。否则，乙方须承担对第三方的专利或版权的侵权责任并承担因此而发生的所有费用。</w:t>
      </w:r>
    </w:p>
    <w:p w14:paraId="11BA01FF">
      <w:pPr>
        <w:shd w:val="clear" w:color="auto" w:fill="FFFFFF"/>
        <w:rPr>
          <w:rFonts w:ascii="仿宋" w:hAnsi="仿宋" w:eastAsia="仿宋" w:cs="仿宋_GB2312"/>
          <w:szCs w:val="21"/>
        </w:rPr>
      </w:pPr>
      <w:r>
        <w:rPr>
          <w:rFonts w:hint="eastAsia" w:ascii="仿宋" w:hAnsi="仿宋" w:eastAsia="仿宋" w:cs="仿宋"/>
          <w:b/>
          <w:bCs/>
          <w:szCs w:val="21"/>
          <w:lang w:bidi="ar"/>
        </w:rPr>
        <w:t>11、违约和赔偿责任</w:t>
      </w:r>
    </w:p>
    <w:p w14:paraId="27EB5533">
      <w:pPr>
        <w:ind w:firstLine="480" w:firstLineChars="200"/>
      </w:pPr>
      <w:r>
        <w:rPr>
          <w:rFonts w:hint="eastAsia" w:ascii="仿宋" w:hAnsi="仿宋" w:eastAsia="仿宋" w:cs="仿宋_GB2312"/>
          <w:szCs w:val="21"/>
        </w:rPr>
        <w:t>如一方违约，不执行、不遵守合同中的条款，且在另一方发出通知后的30天内仍未采取弥补措施的，另一方有权单方面解除本合同，并要求违约方赔偿相关的经济损失，违约方应当承担相关的赔偿责任。甲方逾期付款或者验收的，每延迟一天，应按照逾期部分对应合同金额的千分之一向乙方承担违约责任；乙方逾期完成合同约定服务的，每延迟一天，应按照延迟部分对应合同金额的千分之一向甲方承担违约责任。</w:t>
      </w:r>
    </w:p>
    <w:p w14:paraId="0A305CE6">
      <w:pPr>
        <w:outlineLvl w:val="9"/>
      </w:pPr>
      <w:r>
        <w:rPr>
          <w:rFonts w:hint="eastAsia"/>
        </w:rPr>
        <w:t xml:space="preserve">12、合同终止 </w:t>
      </w:r>
    </w:p>
    <w:p w14:paraId="7C688F16">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如果一方未能履行协议规定，并在收到对方违约书面通知书后在</w:t>
      </w:r>
      <w:r>
        <w:rPr>
          <w:rFonts w:hint="eastAsia" w:ascii="仿宋" w:hAnsi="仿宋" w:eastAsia="仿宋" w:cs="仿宋"/>
          <w:color w:val="000000"/>
          <w:szCs w:val="21"/>
          <w:u w:val="single"/>
        </w:rPr>
        <w:t>10</w:t>
      </w:r>
      <w:r>
        <w:rPr>
          <w:rFonts w:hint="eastAsia" w:ascii="仿宋" w:hAnsi="仿宋" w:eastAsia="仿宋" w:cs="仿宋"/>
          <w:color w:val="000000"/>
          <w:szCs w:val="21"/>
        </w:rPr>
        <w:t>天后仍未能未作出书面答复，另一方可立即终止本合同。</w:t>
      </w:r>
    </w:p>
    <w:p w14:paraId="52462D49">
      <w:pPr>
        <w:rPr>
          <w:rFonts w:ascii="仿宋" w:hAnsi="仿宋" w:eastAsia="仿宋" w:cs="仿宋"/>
          <w:b/>
          <w:color w:val="000000"/>
          <w:szCs w:val="21"/>
        </w:rPr>
      </w:pPr>
    </w:p>
    <w:p w14:paraId="694431BE">
      <w:pPr>
        <w:outlineLvl w:val="9"/>
      </w:pPr>
      <w:r>
        <w:rPr>
          <w:rFonts w:hint="eastAsia"/>
        </w:rPr>
        <w:t xml:space="preserve">13、法律诉讼 </w:t>
      </w:r>
    </w:p>
    <w:p w14:paraId="78353943">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签约双方在履约中发生争执和分歧，双方应通过友好协商解决，若经协商不能达成协议时，则向甲方所在地人民法院提起诉讼。受理期间，双方应继续执行协议其余部分。</w:t>
      </w:r>
    </w:p>
    <w:p w14:paraId="2CE2A71E">
      <w:pPr>
        <w:rPr>
          <w:rFonts w:ascii="仿宋" w:hAnsi="仿宋" w:eastAsia="仿宋" w:cs="仿宋"/>
          <w:b/>
          <w:color w:val="000000"/>
          <w:szCs w:val="21"/>
        </w:rPr>
      </w:pPr>
    </w:p>
    <w:p w14:paraId="0E31F368">
      <w:pPr>
        <w:jc w:val="left"/>
        <w:outlineLvl w:val="9"/>
      </w:pPr>
      <w:r>
        <w:rPr>
          <w:rFonts w:hint="eastAsia"/>
        </w:rPr>
        <w:t>14.通知与送达</w:t>
      </w:r>
    </w:p>
    <w:p w14:paraId="2D539787">
      <w:pPr>
        <w:ind w:firstLine="484" w:firstLineChars="202"/>
        <w:rPr>
          <w:rFonts w:ascii="仿宋" w:hAnsi="仿宋" w:eastAsia="仿宋" w:cs="仿宋"/>
          <w:color w:val="000000"/>
          <w:szCs w:val="21"/>
        </w:rPr>
      </w:pPr>
      <w:r>
        <w:rPr>
          <w:rFonts w:hint="eastAsia" w:ascii="仿宋" w:hAnsi="仿宋" w:eastAsia="仿宋" w:cs="仿宋"/>
          <w:color w:val="000000"/>
          <w:szCs w:val="21"/>
        </w:rPr>
        <w:t>双方在本合同履行过程中相互发出或者提供的所有通知、文件、文书、资料等，均以本合同所列明的地址送达。一方如果迁址或者变更，应当书面通知对方，未履行通知义务的，另一方按原地址邮寄相关材料即视为已履行送达义务。当面交付上述材料的，在交付之时视为送达；以邮寄方式交付的，寄出或者投邮后即视为送达。</w:t>
      </w:r>
    </w:p>
    <w:p w14:paraId="7AE8D91A">
      <w:pPr>
        <w:rPr>
          <w:rFonts w:ascii="仿宋" w:hAnsi="仿宋" w:eastAsia="仿宋" w:cs="仿宋"/>
          <w:b/>
          <w:color w:val="000000"/>
          <w:szCs w:val="21"/>
        </w:rPr>
      </w:pPr>
    </w:p>
    <w:p w14:paraId="51DDAA16">
      <w:pPr>
        <w:outlineLvl w:val="9"/>
      </w:pPr>
      <w:r>
        <w:rPr>
          <w:rFonts w:hint="eastAsia"/>
        </w:rPr>
        <w:t>15、生效</w:t>
      </w:r>
    </w:p>
    <w:p w14:paraId="3FD300B5">
      <w:pPr>
        <w:tabs>
          <w:tab w:val="left" w:pos="0"/>
        </w:tabs>
        <w:ind w:firstLine="420"/>
        <w:rPr>
          <w:rFonts w:ascii="仿宋" w:hAnsi="仿宋" w:eastAsia="仿宋" w:cs="仿宋"/>
          <w:color w:val="000000"/>
          <w:szCs w:val="21"/>
        </w:rPr>
      </w:pPr>
      <w:r>
        <w:rPr>
          <w:rFonts w:hint="eastAsia" w:ascii="仿宋" w:hAnsi="仿宋" w:eastAsia="仿宋" w:cs="仿宋"/>
          <w:color w:val="000000"/>
          <w:szCs w:val="21"/>
        </w:rPr>
        <w:t>本合同正本一式5份，具有同等法律效力，甲方执3份，乙方执2份。合同经双方法人代表或授权代表签字单位盖章后生效，协议签署日期以较迟签注的日期为准。本合同未尽事宜，由双方协商处理。本项目的比选、响应文件与本合同同时执行，二者如有抵触，以本合同为准。本合同附件作为本合同的有效组成部分存在。</w:t>
      </w:r>
    </w:p>
    <w:p w14:paraId="1CCEFD1E">
      <w:pPr>
        <w:pStyle w:val="32"/>
        <w:rPr>
          <w:rFonts w:ascii="仿宋" w:hAnsi="仿宋" w:eastAsia="仿宋" w:cs="仿宋"/>
        </w:rPr>
      </w:pPr>
    </w:p>
    <w:p w14:paraId="4BD127D0">
      <w:pPr>
        <w:ind w:firstLine="420"/>
        <w:rPr>
          <w:rFonts w:ascii="仿宋" w:hAnsi="仿宋" w:eastAsia="仿宋" w:cs="仿宋"/>
          <w:color w:val="000000"/>
          <w:szCs w:val="21"/>
        </w:rPr>
      </w:pPr>
      <w:r>
        <w:rPr>
          <w:rFonts w:hint="eastAsia" w:ascii="仿宋" w:hAnsi="仿宋" w:eastAsia="仿宋" w:cs="仿宋"/>
          <w:color w:val="000000"/>
          <w:szCs w:val="21"/>
        </w:rPr>
        <w:t>甲方：中山大学孙逸仙纪念医院         乙方：</w:t>
      </w:r>
      <w:r>
        <w:rPr>
          <w:rFonts w:hint="eastAsia" w:ascii="仿宋" w:hAnsi="仿宋" w:eastAsia="仿宋" w:cs="仿宋"/>
          <w:color w:val="000000"/>
          <w:szCs w:val="21"/>
          <w:u w:val="single"/>
        </w:rPr>
        <w:t xml:space="preserve">  </w:t>
      </w:r>
    </w:p>
    <w:p w14:paraId="31F12E14">
      <w:pPr>
        <w:ind w:firstLine="420"/>
        <w:rPr>
          <w:rFonts w:ascii="仿宋" w:hAnsi="仿宋" w:eastAsia="仿宋" w:cs="仿宋"/>
          <w:color w:val="000000"/>
          <w:szCs w:val="21"/>
        </w:rPr>
      </w:pPr>
      <w:r>
        <w:rPr>
          <w:rFonts w:hint="eastAsia" w:ascii="仿宋" w:hAnsi="仿宋" w:eastAsia="仿宋" w:cs="仿宋"/>
          <w:color w:val="000000"/>
          <w:szCs w:val="21"/>
        </w:rPr>
        <w:t>地址：广州市沿江西路107号           地址：</w:t>
      </w:r>
      <w:r>
        <w:rPr>
          <w:rFonts w:hint="eastAsia" w:ascii="仿宋" w:hAnsi="仿宋" w:eastAsia="仿宋" w:cs="仿宋"/>
          <w:color w:val="000000"/>
          <w:szCs w:val="21"/>
          <w:u w:val="single"/>
        </w:rPr>
        <w:t xml:space="preserve">            </w:t>
      </w:r>
    </w:p>
    <w:p w14:paraId="0C81951A">
      <w:pPr>
        <w:ind w:firstLine="420"/>
        <w:rPr>
          <w:rFonts w:ascii="仿宋" w:hAnsi="仿宋" w:eastAsia="仿宋" w:cs="仿宋"/>
          <w:color w:val="000000"/>
          <w:szCs w:val="21"/>
        </w:rPr>
      </w:pPr>
    </w:p>
    <w:p w14:paraId="6241C622">
      <w:pPr>
        <w:ind w:firstLine="420"/>
        <w:rPr>
          <w:rFonts w:ascii="仿宋" w:hAnsi="仿宋" w:eastAsia="仿宋" w:cs="仿宋"/>
          <w:color w:val="000000"/>
          <w:szCs w:val="21"/>
          <w:u w:val="single"/>
        </w:rPr>
      </w:pPr>
    </w:p>
    <w:p w14:paraId="105AEF54">
      <w:pPr>
        <w:ind w:firstLine="420"/>
        <w:rPr>
          <w:rFonts w:ascii="仿宋" w:hAnsi="仿宋" w:eastAsia="仿宋" w:cs="仿宋"/>
          <w:color w:val="000000"/>
          <w:szCs w:val="21"/>
        </w:rPr>
      </w:pPr>
      <w:r>
        <w:rPr>
          <w:rFonts w:hint="eastAsia" w:ascii="仿宋" w:hAnsi="仿宋" w:eastAsia="仿宋" w:cs="仿宋"/>
          <w:color w:val="000000"/>
          <w:szCs w:val="21"/>
        </w:rPr>
        <w:t>法定代表人：                         法定代表人：</w:t>
      </w:r>
      <w:r>
        <w:rPr>
          <w:rFonts w:hint="eastAsia" w:ascii="仿宋" w:hAnsi="仿宋" w:eastAsia="仿宋" w:cs="仿宋"/>
          <w:color w:val="000000"/>
          <w:szCs w:val="21"/>
          <w:u w:val="single"/>
        </w:rPr>
        <w:t xml:space="preserve">                </w:t>
      </w:r>
    </w:p>
    <w:p w14:paraId="0B9C2F5A">
      <w:pPr>
        <w:ind w:firstLine="420"/>
        <w:rPr>
          <w:rFonts w:ascii="仿宋" w:hAnsi="仿宋" w:eastAsia="仿宋" w:cs="仿宋"/>
          <w:color w:val="000000"/>
          <w:szCs w:val="21"/>
        </w:rPr>
      </w:pPr>
      <w:r>
        <w:rPr>
          <w:rFonts w:hint="eastAsia" w:ascii="仿宋" w:hAnsi="仿宋" w:eastAsia="仿宋" w:cs="仿宋"/>
          <w:color w:val="000000"/>
          <w:szCs w:val="21"/>
        </w:rPr>
        <w:t>委托代理人：                         委托代理人：</w:t>
      </w:r>
      <w:r>
        <w:rPr>
          <w:rFonts w:hint="eastAsia" w:ascii="仿宋" w:hAnsi="仿宋" w:eastAsia="仿宋" w:cs="仿宋"/>
          <w:color w:val="000000"/>
          <w:szCs w:val="21"/>
          <w:u w:val="single"/>
        </w:rPr>
        <w:t xml:space="preserve">                </w:t>
      </w:r>
    </w:p>
    <w:p w14:paraId="01D14E44">
      <w:pPr>
        <w:ind w:firstLine="420"/>
        <w:rPr>
          <w:rFonts w:ascii="仿宋" w:hAnsi="仿宋" w:eastAsia="仿宋" w:cs="仿宋"/>
          <w:color w:val="000000"/>
          <w:szCs w:val="21"/>
        </w:rPr>
      </w:pPr>
      <w:r>
        <w:rPr>
          <w:rFonts w:hint="eastAsia" w:ascii="仿宋" w:hAnsi="仿宋" w:eastAsia="仿宋" w:cs="仿宋"/>
          <w:color w:val="000000"/>
          <w:szCs w:val="21"/>
        </w:rPr>
        <w:t>电话：                               电话：</w:t>
      </w:r>
      <w:r>
        <w:rPr>
          <w:rFonts w:hint="eastAsia" w:ascii="仿宋" w:hAnsi="仿宋" w:eastAsia="仿宋" w:cs="仿宋"/>
          <w:color w:val="000000"/>
          <w:szCs w:val="21"/>
          <w:u w:val="single"/>
        </w:rPr>
        <w:t xml:space="preserve">          </w:t>
      </w:r>
    </w:p>
    <w:p w14:paraId="55B42D84">
      <w:pPr>
        <w:ind w:firstLine="420"/>
        <w:rPr>
          <w:rFonts w:ascii="仿宋" w:hAnsi="仿宋" w:eastAsia="仿宋" w:cs="仿宋"/>
          <w:color w:val="000000"/>
          <w:szCs w:val="21"/>
        </w:rPr>
      </w:pPr>
      <w:r>
        <w:rPr>
          <w:rFonts w:hint="eastAsia" w:ascii="仿宋" w:hAnsi="仿宋" w:eastAsia="仿宋" w:cs="仿宋"/>
          <w:color w:val="000000"/>
          <w:szCs w:val="21"/>
        </w:rPr>
        <w:t>邮政编码：020-81332809               邮政编码：</w:t>
      </w:r>
      <w:r>
        <w:rPr>
          <w:rFonts w:hint="eastAsia" w:ascii="仿宋" w:hAnsi="仿宋" w:eastAsia="仿宋" w:cs="仿宋"/>
          <w:color w:val="000000"/>
          <w:szCs w:val="21"/>
          <w:u w:val="single"/>
        </w:rPr>
        <w:t xml:space="preserve">  </w:t>
      </w:r>
    </w:p>
    <w:p w14:paraId="7C42FE3D">
      <w:pPr>
        <w:ind w:firstLine="420"/>
        <w:rPr>
          <w:rFonts w:ascii="仿宋" w:hAnsi="仿宋" w:eastAsia="仿宋" w:cs="仿宋"/>
          <w:color w:val="000000"/>
          <w:szCs w:val="21"/>
        </w:rPr>
      </w:pPr>
      <w:r>
        <w:rPr>
          <w:rFonts w:hint="eastAsia" w:ascii="仿宋" w:hAnsi="仿宋" w:eastAsia="仿宋" w:cs="仿宋"/>
          <w:color w:val="000000"/>
          <w:szCs w:val="21"/>
        </w:rPr>
        <w:t>开户银行：                           开户银行：</w:t>
      </w:r>
      <w:r>
        <w:rPr>
          <w:rFonts w:hint="eastAsia" w:ascii="仿宋" w:hAnsi="仿宋" w:eastAsia="仿宋" w:cs="仿宋"/>
          <w:color w:val="000000"/>
          <w:szCs w:val="21"/>
          <w:u w:val="single"/>
        </w:rPr>
        <w:t xml:space="preserve">        </w:t>
      </w:r>
    </w:p>
    <w:p w14:paraId="31206079">
      <w:pPr>
        <w:ind w:firstLine="480" w:firstLineChars="200"/>
        <w:rPr>
          <w:rFonts w:ascii="仿宋" w:hAnsi="仿宋" w:eastAsia="仿宋" w:cs="仿宋"/>
          <w:color w:val="000000"/>
          <w:szCs w:val="21"/>
        </w:rPr>
      </w:pPr>
      <w:r>
        <w:rPr>
          <w:rFonts w:hint="eastAsia" w:ascii="仿宋" w:hAnsi="仿宋" w:eastAsia="仿宋" w:cs="仿宋"/>
          <w:color w:val="000000"/>
          <w:szCs w:val="21"/>
        </w:rPr>
        <w:t xml:space="preserve">帐号： </w:t>
      </w:r>
      <w:r>
        <w:rPr>
          <w:rFonts w:hint="eastAsia" w:ascii="仿宋" w:hAnsi="仿宋" w:eastAsia="仿宋" w:cs="仿宋"/>
          <w:color w:val="000000"/>
          <w:szCs w:val="21"/>
        </w:rPr>
        <w:tab/>
      </w:r>
      <w:r>
        <w:rPr>
          <w:rFonts w:hint="eastAsia" w:ascii="仿宋" w:hAnsi="仿宋" w:eastAsia="仿宋" w:cs="仿宋"/>
          <w:color w:val="000000"/>
          <w:szCs w:val="21"/>
        </w:rPr>
        <w:tab/>
      </w:r>
      <w:r>
        <w:rPr>
          <w:rFonts w:hint="eastAsia" w:ascii="仿宋" w:hAnsi="仿宋" w:eastAsia="仿宋" w:cs="仿宋"/>
          <w:color w:val="000000"/>
          <w:szCs w:val="21"/>
        </w:rPr>
        <w:tab/>
      </w:r>
      <w:r>
        <w:rPr>
          <w:rFonts w:hint="eastAsia" w:ascii="仿宋" w:hAnsi="仿宋" w:eastAsia="仿宋" w:cs="仿宋"/>
          <w:color w:val="000000"/>
          <w:szCs w:val="21"/>
        </w:rPr>
        <w:tab/>
      </w:r>
      <w:r>
        <w:rPr>
          <w:rFonts w:hint="eastAsia" w:ascii="仿宋" w:hAnsi="仿宋" w:eastAsia="仿宋" w:cs="仿宋"/>
          <w:color w:val="000000"/>
          <w:szCs w:val="21"/>
        </w:rPr>
        <w:tab/>
      </w:r>
      <w:r>
        <w:rPr>
          <w:rFonts w:hint="eastAsia" w:ascii="仿宋" w:hAnsi="仿宋" w:eastAsia="仿宋" w:cs="仿宋"/>
          <w:color w:val="000000"/>
          <w:szCs w:val="21"/>
        </w:rPr>
        <w:tab/>
      </w:r>
      <w:r>
        <w:rPr>
          <w:rFonts w:hint="eastAsia" w:ascii="仿宋" w:hAnsi="仿宋" w:eastAsia="仿宋" w:cs="仿宋"/>
          <w:color w:val="000000"/>
          <w:szCs w:val="21"/>
        </w:rPr>
        <w:tab/>
      </w:r>
      <w:r>
        <w:rPr>
          <w:rFonts w:hint="eastAsia" w:ascii="仿宋" w:hAnsi="仿宋" w:eastAsia="仿宋" w:cs="仿宋"/>
          <w:color w:val="000000"/>
          <w:szCs w:val="21"/>
        </w:rPr>
        <w:tab/>
      </w:r>
      <w:r>
        <w:rPr>
          <w:rFonts w:hint="eastAsia" w:ascii="仿宋" w:hAnsi="仿宋" w:eastAsia="仿宋" w:cs="仿宋"/>
          <w:color w:val="000000"/>
          <w:szCs w:val="21"/>
        </w:rPr>
        <w:t xml:space="preserve"> 帐号：</w:t>
      </w:r>
      <w:r>
        <w:rPr>
          <w:rFonts w:hint="eastAsia" w:ascii="仿宋" w:hAnsi="仿宋" w:eastAsia="仿宋" w:cs="仿宋"/>
          <w:color w:val="000000"/>
          <w:szCs w:val="21"/>
          <w:u w:val="single"/>
        </w:rPr>
        <w:t xml:space="preserve">                </w:t>
      </w:r>
    </w:p>
    <w:p w14:paraId="4221D49A">
      <w:pPr>
        <w:ind w:firstLine="480" w:firstLineChars="200"/>
        <w:rPr>
          <w:rFonts w:ascii="仿宋" w:hAnsi="仿宋" w:eastAsia="仿宋" w:cs="仿宋"/>
          <w:color w:val="000000"/>
          <w:szCs w:val="21"/>
        </w:rPr>
      </w:pPr>
      <w:r>
        <w:rPr>
          <w:rFonts w:hint="eastAsia" w:ascii="仿宋" w:hAnsi="仿宋" w:eastAsia="仿宋" w:cs="仿宋"/>
          <w:color w:val="000000"/>
          <w:szCs w:val="21"/>
        </w:rPr>
        <w:t>盖章：                               盖章：</w:t>
      </w:r>
    </w:p>
    <w:p w14:paraId="26E5FF33">
      <w:pPr>
        <w:ind w:firstLine="480" w:firstLineChars="200"/>
        <w:rPr>
          <w:rFonts w:ascii="仿宋" w:hAnsi="仿宋" w:eastAsia="仿宋" w:cs="仿宋"/>
          <w:color w:val="000000"/>
          <w:szCs w:val="21"/>
        </w:rPr>
      </w:pPr>
      <w:r>
        <w:rPr>
          <w:rFonts w:hint="eastAsia" w:ascii="仿宋" w:hAnsi="仿宋" w:eastAsia="仿宋" w:cs="仿宋"/>
          <w:color w:val="000000"/>
          <w:szCs w:val="21"/>
        </w:rPr>
        <w:t>日期：                               日期：</w:t>
      </w:r>
    </w:p>
    <w:p w14:paraId="607C068A">
      <w:pPr>
        <w:rPr>
          <w:rFonts w:ascii="仿宋" w:hAnsi="仿宋" w:eastAsia="仿宋" w:cs="仿宋"/>
        </w:rPr>
      </w:pPr>
      <w:r>
        <w:rPr>
          <w:rFonts w:hint="eastAsia" w:ascii="仿宋" w:hAnsi="仿宋" w:eastAsia="仿宋" w:cs="仿宋"/>
        </w:rPr>
        <w:br w:type="page"/>
      </w:r>
    </w:p>
    <w:p w14:paraId="2B8F5918">
      <w:pPr>
        <w:pStyle w:val="3"/>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3559C77C">
      <w:pPr>
        <w:pStyle w:val="31"/>
        <w:ind w:firstLine="400"/>
      </w:pPr>
    </w:p>
    <w:p w14:paraId="5046AAC0">
      <w:pPr>
        <w:pStyle w:val="31"/>
        <w:ind w:firstLine="400"/>
      </w:pPr>
    </w:p>
    <w:p w14:paraId="42116543">
      <w:pPr>
        <w:pStyle w:val="31"/>
        <w:ind w:firstLine="400"/>
      </w:pPr>
    </w:p>
    <w:p w14:paraId="30668931">
      <w:pPr>
        <w:pStyle w:val="31"/>
        <w:ind w:firstLine="643"/>
      </w:pPr>
      <w:r>
        <w:rPr>
          <w:rFonts w:hint="eastAsia"/>
          <w:b/>
          <w:color w:val="FF0000"/>
          <w:sz w:val="32"/>
          <w:szCs w:val="18"/>
        </w:rPr>
        <w:t>（请响应人按照以下文件的要求格式、内容、顺序制作响应文件，并请编制目录及页码，否则可能将影响对响应文件的评价。）</w:t>
      </w:r>
    </w:p>
    <w:p w14:paraId="68A9EC13">
      <w:pPr>
        <w:pStyle w:val="31"/>
        <w:ind w:firstLine="0" w:firstLineChars="0"/>
      </w:pPr>
    </w:p>
    <w:p w14:paraId="59D2757C">
      <w:pPr>
        <w:pStyle w:val="31"/>
        <w:ind w:firstLine="0" w:firstLineChars="0"/>
      </w:pPr>
    </w:p>
    <w:p w14:paraId="79F1F50E">
      <w:pPr>
        <w:pStyle w:val="31"/>
        <w:spacing w:line="360" w:lineRule="auto"/>
        <w:ind w:firstLine="0" w:firstLineChars="0"/>
        <w:jc w:val="center"/>
        <w:rPr>
          <w:rFonts w:ascii="华文中宋" w:hAnsi="华文中宋" w:eastAsia="华文中宋" w:cs="华文中宋"/>
          <w:b/>
          <w:bCs/>
          <w:sz w:val="48"/>
          <w:szCs w:val="72"/>
        </w:rPr>
      </w:pPr>
      <w:r>
        <w:rPr>
          <w:rFonts w:hint="eastAsia" w:ascii="华文中宋" w:hAnsi="华文中宋" w:eastAsia="华文中宋" w:cs="华文中宋"/>
          <w:b/>
          <w:bCs/>
          <w:sz w:val="48"/>
          <w:szCs w:val="72"/>
        </w:rPr>
        <w:t>温馨提示</w:t>
      </w:r>
    </w:p>
    <w:p w14:paraId="52530036">
      <w:pPr>
        <w:spacing w:line="360" w:lineRule="auto"/>
        <w:ind w:firstLine="560" w:firstLineChars="200"/>
        <w:rPr>
          <w:rFonts w:ascii="华文中宋" w:hAnsi="华文中宋" w:eastAsia="华文中宋" w:cs="华文中宋"/>
          <w:b/>
          <w:bCs/>
          <w:sz w:val="28"/>
          <w:szCs w:val="28"/>
        </w:rPr>
      </w:pPr>
      <w:r>
        <w:rPr>
          <w:rFonts w:hint="eastAsia" w:ascii="黑体" w:hAnsi="黑体" w:eastAsia="黑体" w:cs="黑体"/>
          <w:color w:val="000000"/>
          <w:sz w:val="28"/>
          <w:szCs w:val="28"/>
        </w:rPr>
        <w:t>（本提示内容非比选文件的组成部分，仅为善意提醒。如有不一致，以比选文件为准。）</w:t>
      </w:r>
    </w:p>
    <w:p w14:paraId="553C07A2">
      <w:pPr>
        <w:pStyle w:val="31"/>
        <w:numPr>
          <w:ilvl w:val="0"/>
          <w:numId w:val="14"/>
        </w:numPr>
        <w:spacing w:line="360" w:lineRule="auto"/>
        <w:ind w:firstLine="560"/>
        <w:rPr>
          <w:rFonts w:ascii="黑体" w:hAnsi="黑体" w:eastAsia="黑体" w:cs="黑体"/>
          <w:color w:val="000000"/>
          <w:sz w:val="28"/>
          <w:szCs w:val="28"/>
        </w:rPr>
      </w:pPr>
      <w:r>
        <w:rPr>
          <w:rFonts w:hint="eastAsia" w:ascii="黑体" w:hAnsi="黑体" w:eastAsia="黑体" w:cs="黑体"/>
          <w:color w:val="000000"/>
          <w:sz w:val="28"/>
          <w:szCs w:val="28"/>
        </w:rPr>
        <w:t>响应人应仔细阅读比选文件中所有的事项、格式、条款和规范等，完整、真实、准确的填写比选文件中规定的所有内容。</w:t>
      </w:r>
    </w:p>
    <w:p w14:paraId="7AFDC0E4">
      <w:pPr>
        <w:pStyle w:val="31"/>
        <w:numPr>
          <w:ilvl w:val="0"/>
          <w:numId w:val="14"/>
        </w:numPr>
        <w:spacing w:line="360" w:lineRule="auto"/>
        <w:ind w:firstLine="560"/>
        <w:rPr>
          <w:rFonts w:ascii="黑体" w:hAnsi="黑体" w:eastAsia="黑体" w:cs="黑体"/>
          <w:color w:val="000000"/>
          <w:sz w:val="28"/>
          <w:szCs w:val="28"/>
        </w:rPr>
      </w:pPr>
      <w:r>
        <w:rPr>
          <w:rFonts w:hint="eastAsia" w:ascii="黑体" w:hAnsi="黑体" w:eastAsia="黑体" w:cs="黑体"/>
          <w:color w:val="000000"/>
          <w:sz w:val="28"/>
          <w:szCs w:val="28"/>
        </w:rPr>
        <w:t>按照比选文件的要求编制响应文件，对比选文件提出的实质性要求和条件做出响应。否则，其响应将被拒绝。</w:t>
      </w:r>
    </w:p>
    <w:p w14:paraId="73DDF25F">
      <w:pPr>
        <w:pStyle w:val="31"/>
        <w:numPr>
          <w:ilvl w:val="0"/>
          <w:numId w:val="14"/>
        </w:numPr>
        <w:spacing w:line="360" w:lineRule="auto"/>
        <w:ind w:firstLine="560"/>
        <w:rPr>
          <w:rFonts w:ascii="黑体" w:hAnsi="黑体" w:eastAsia="黑体" w:cs="黑体"/>
          <w:color w:val="000000"/>
          <w:sz w:val="28"/>
          <w:szCs w:val="28"/>
        </w:rPr>
      </w:pPr>
      <w:r>
        <w:rPr>
          <w:rFonts w:hint="eastAsia" w:ascii="黑体" w:hAnsi="黑体" w:eastAsia="黑体" w:cs="黑体"/>
          <w:color w:val="000000"/>
          <w:sz w:val="28"/>
          <w:szCs w:val="28"/>
        </w:rPr>
        <w:t>凡关于比选文件的所有响应资料（包含但不限于：承诺函、声明函等各类函件，资质证书等证明资料复印件，项目具体实施方案等)，</w:t>
      </w:r>
      <w:r>
        <w:rPr>
          <w:rFonts w:hint="eastAsia" w:ascii="黑体" w:hAnsi="黑体" w:eastAsia="黑体" w:cs="黑体"/>
          <w:color w:val="000000"/>
          <w:sz w:val="28"/>
          <w:szCs w:val="28"/>
          <w:u w:val="single"/>
        </w:rPr>
        <w:t>都必须盖上响应人公章</w:t>
      </w:r>
      <w:r>
        <w:rPr>
          <w:rFonts w:hint="eastAsia" w:ascii="黑体" w:hAnsi="黑体" w:eastAsia="黑体" w:cs="黑体"/>
          <w:color w:val="000000"/>
          <w:sz w:val="28"/>
          <w:szCs w:val="28"/>
        </w:rPr>
        <w:t>。</w:t>
      </w:r>
    </w:p>
    <w:p w14:paraId="24A816FB">
      <w:pPr>
        <w:pStyle w:val="31"/>
        <w:numPr>
          <w:ilvl w:val="0"/>
          <w:numId w:val="14"/>
        </w:numPr>
        <w:spacing w:line="360" w:lineRule="auto"/>
        <w:ind w:firstLine="560"/>
        <w:rPr>
          <w:rFonts w:ascii="黑体" w:hAnsi="黑体" w:eastAsia="黑体" w:cs="黑体"/>
          <w:color w:val="000000"/>
          <w:sz w:val="28"/>
          <w:szCs w:val="28"/>
        </w:rPr>
      </w:pPr>
      <w:r>
        <w:rPr>
          <w:rFonts w:hint="eastAsia" w:ascii="黑体" w:hAnsi="黑体" w:eastAsia="黑体" w:cs="黑体"/>
          <w:color w:val="000000"/>
          <w:sz w:val="28"/>
          <w:szCs w:val="28"/>
        </w:rPr>
        <w:t>响应文件所附的相关资料复印件若模糊不清的，将影响其评审得分。</w:t>
      </w:r>
    </w:p>
    <w:p w14:paraId="5F866762">
      <w:pPr>
        <w:pStyle w:val="31"/>
        <w:numPr>
          <w:ilvl w:val="0"/>
          <w:numId w:val="14"/>
        </w:numPr>
        <w:spacing w:line="360" w:lineRule="auto"/>
        <w:ind w:firstLine="560"/>
        <w:rPr>
          <w:rFonts w:ascii="黑体" w:hAnsi="黑体" w:eastAsia="黑体" w:cs="黑体"/>
          <w:color w:val="000000"/>
          <w:sz w:val="28"/>
          <w:szCs w:val="28"/>
        </w:rPr>
      </w:pPr>
      <w:r>
        <w:rPr>
          <w:rFonts w:hint="eastAsia" w:ascii="黑体" w:hAnsi="黑体" w:eastAsia="黑体" w:cs="黑体"/>
          <w:color w:val="000000"/>
          <w:sz w:val="28"/>
          <w:szCs w:val="28"/>
        </w:rPr>
        <w:t>响应人必须对其响应文件所提供的全部资料的真实性承担法律责任，且无条件接受集中采购机构或采购人及政府采购监管部门等对其中任何资料进行核实的要求。</w:t>
      </w:r>
    </w:p>
    <w:p w14:paraId="42391064">
      <w:pPr>
        <w:pStyle w:val="31"/>
        <w:numPr>
          <w:ilvl w:val="0"/>
          <w:numId w:val="14"/>
        </w:numPr>
        <w:spacing w:line="360" w:lineRule="auto"/>
        <w:ind w:firstLine="560"/>
        <w:rPr>
          <w:rFonts w:ascii="黑体" w:hAnsi="黑体" w:eastAsia="黑体" w:cs="黑体"/>
          <w:color w:val="000000"/>
          <w:sz w:val="28"/>
          <w:szCs w:val="28"/>
        </w:rPr>
      </w:pPr>
      <w:r>
        <w:rPr>
          <w:rFonts w:hint="eastAsia" w:ascii="黑体" w:hAnsi="黑体" w:eastAsia="黑体" w:cs="黑体"/>
          <w:color w:val="000000"/>
          <w:sz w:val="28"/>
          <w:szCs w:val="28"/>
        </w:rPr>
        <w:t>为了提高采购效率，节约社会交易成本与时间，已报名并获取了比选文件而决定不参加本项目响应的供应商，在响应文件递交截止时间的前3日，按《邀请函》中的联系方式，以电子邮件形式告知我院指定联系人（否则影响到供应商今后参加我院采购项目的评价）。对您的支持与配合，谨此致谢。</w:t>
      </w:r>
    </w:p>
    <w:p w14:paraId="2236947C">
      <w:pPr>
        <w:pStyle w:val="31"/>
        <w:numPr>
          <w:ilvl w:val="0"/>
          <w:numId w:val="14"/>
        </w:numPr>
        <w:spacing w:line="360" w:lineRule="auto"/>
        <w:ind w:firstLine="560"/>
        <w:rPr>
          <w:rFonts w:ascii="黑体" w:hAnsi="黑体" w:eastAsia="黑体" w:cs="黑体"/>
          <w:color w:val="000000"/>
          <w:sz w:val="28"/>
          <w:szCs w:val="28"/>
        </w:rPr>
      </w:pPr>
      <w:r>
        <w:rPr>
          <w:rFonts w:hint="eastAsia" w:ascii="黑体" w:hAnsi="黑体" w:eastAsia="黑体" w:cs="黑体"/>
          <w:color w:val="000000"/>
          <w:sz w:val="28"/>
          <w:szCs w:val="28"/>
        </w:rPr>
        <w:t>因场地有限，我院无法提供停车位，不便之处敬请谅解。</w:t>
      </w:r>
    </w:p>
    <w:p w14:paraId="22EB2FD1">
      <w:pPr>
        <w:spacing w:line="360" w:lineRule="auto"/>
        <w:ind w:firstLine="640" w:firstLineChars="200"/>
        <w:rPr>
          <w:rFonts w:ascii="宋体" w:hAnsi="宋体" w:cs="宋体"/>
          <w:sz w:val="32"/>
          <w:szCs w:val="32"/>
        </w:rPr>
      </w:pPr>
    </w:p>
    <w:p w14:paraId="33962571">
      <w:pPr>
        <w:pStyle w:val="31"/>
        <w:ind w:firstLine="640"/>
        <w:rPr>
          <w:rFonts w:ascii="宋体" w:hAnsi="宋体" w:cs="宋体"/>
          <w:sz w:val="32"/>
          <w:szCs w:val="32"/>
        </w:rPr>
      </w:pPr>
    </w:p>
    <w:p w14:paraId="22272297">
      <w:pPr>
        <w:pStyle w:val="31"/>
        <w:ind w:firstLine="640"/>
        <w:rPr>
          <w:rFonts w:ascii="宋体" w:hAnsi="宋体" w:cs="宋体"/>
          <w:sz w:val="32"/>
          <w:szCs w:val="32"/>
        </w:rPr>
      </w:pPr>
    </w:p>
    <w:p w14:paraId="5266B9B8">
      <w:pPr>
        <w:pStyle w:val="31"/>
        <w:ind w:firstLine="640"/>
        <w:rPr>
          <w:rFonts w:ascii="宋体" w:hAnsi="宋体" w:cs="宋体"/>
          <w:sz w:val="32"/>
          <w:szCs w:val="32"/>
        </w:rPr>
      </w:pPr>
    </w:p>
    <w:p w14:paraId="49EFB0E5">
      <w:pPr>
        <w:spacing w:line="360" w:lineRule="auto"/>
        <w:rPr>
          <w:rFonts w:ascii="宋体" w:hAnsi="宋体" w:cs="宋体"/>
          <w:sz w:val="32"/>
          <w:szCs w:val="32"/>
        </w:rPr>
      </w:pPr>
    </w:p>
    <w:p w14:paraId="0B620DFF">
      <w:pPr>
        <w:spacing w:line="360" w:lineRule="auto"/>
        <w:ind w:firstLine="640" w:firstLineChars="200"/>
        <w:rPr>
          <w:rFonts w:ascii="宋体" w:hAnsi="宋体" w:cs="宋体"/>
          <w:sz w:val="32"/>
          <w:szCs w:val="32"/>
        </w:rPr>
      </w:pPr>
    </w:p>
    <w:p w14:paraId="4BBFAA15">
      <w:pPr>
        <w:rPr>
          <w:rFonts w:ascii="宋体" w:hAnsi="宋体"/>
          <w:b/>
          <w:sz w:val="52"/>
          <w:szCs w:val="32"/>
        </w:rPr>
      </w:pPr>
      <w:r>
        <w:rPr>
          <w:rFonts w:hint="eastAsia" w:ascii="宋体" w:hAnsi="宋体"/>
          <w:b/>
          <w:sz w:val="52"/>
          <w:szCs w:val="32"/>
        </w:rPr>
        <w:br w:type="page"/>
      </w:r>
    </w:p>
    <w:p w14:paraId="12ECB52F">
      <w:pPr>
        <w:spacing w:line="360" w:lineRule="auto"/>
        <w:jc w:val="center"/>
        <w:rPr>
          <w:rFonts w:ascii="宋体" w:hAnsi="宋体"/>
          <w:b/>
          <w:sz w:val="52"/>
          <w:szCs w:val="32"/>
        </w:rPr>
      </w:pPr>
      <w:r>
        <w:rPr>
          <w:rFonts w:hint="eastAsia" w:ascii="宋体" w:hAnsi="宋体"/>
          <w:b/>
          <w:sz w:val="52"/>
          <w:szCs w:val="32"/>
        </w:rPr>
        <w:t>中山大学孙逸仙纪念医院</w:t>
      </w:r>
    </w:p>
    <w:p w14:paraId="1DEF7F7A">
      <w:pPr>
        <w:spacing w:line="360" w:lineRule="auto"/>
        <w:jc w:val="center"/>
        <w:rPr>
          <w:rFonts w:ascii="宋体" w:hAnsi="宋体"/>
          <w:b/>
          <w:sz w:val="52"/>
          <w:szCs w:val="32"/>
        </w:rPr>
      </w:pPr>
      <w:r>
        <w:rPr>
          <w:rFonts w:hint="eastAsia" w:ascii="宋体" w:hAnsi="宋体"/>
          <w:b/>
          <w:sz w:val="52"/>
          <w:szCs w:val="32"/>
          <w:u w:val="single"/>
        </w:rPr>
        <w:t xml:space="preserve">             </w:t>
      </w:r>
      <w:r>
        <w:rPr>
          <w:rFonts w:hint="eastAsia" w:ascii="宋体" w:hAnsi="宋体"/>
          <w:b/>
          <w:sz w:val="52"/>
          <w:szCs w:val="32"/>
        </w:rPr>
        <w:t>项目</w:t>
      </w:r>
    </w:p>
    <w:p w14:paraId="07FA3607">
      <w:pPr>
        <w:spacing w:line="360" w:lineRule="auto"/>
        <w:jc w:val="center"/>
        <w:rPr>
          <w:rFonts w:ascii="宋体" w:hAnsi="宋体"/>
          <w:b/>
          <w:sz w:val="52"/>
          <w:szCs w:val="32"/>
        </w:rPr>
      </w:pPr>
      <w:r>
        <w:rPr>
          <w:rFonts w:hint="eastAsia" w:ascii="宋体" w:hAnsi="宋体"/>
          <w:b/>
          <w:sz w:val="52"/>
          <w:szCs w:val="32"/>
        </w:rPr>
        <w:t>响 应 文 件</w:t>
      </w:r>
    </w:p>
    <w:p w14:paraId="24F761B1">
      <w:pPr>
        <w:pStyle w:val="12"/>
        <w:spacing w:line="360" w:lineRule="auto"/>
        <w:jc w:val="center"/>
        <w:rPr>
          <w:rFonts w:hAnsi="宋体" w:cs="宋体"/>
          <w:b/>
          <w:sz w:val="32"/>
          <w:szCs w:val="32"/>
        </w:rPr>
      </w:pPr>
      <w:r>
        <w:rPr>
          <w:rFonts w:hint="eastAsia" w:hAnsi="宋体" w:cs="宋体"/>
          <w:b/>
          <w:sz w:val="32"/>
          <w:szCs w:val="32"/>
        </w:rPr>
        <w:t>(正本/副本）</w:t>
      </w:r>
    </w:p>
    <w:p w14:paraId="416B9127">
      <w:pPr>
        <w:pStyle w:val="12"/>
        <w:spacing w:line="360" w:lineRule="auto"/>
        <w:ind w:firstLine="643" w:firstLineChars="200"/>
        <w:jc w:val="center"/>
        <w:rPr>
          <w:rFonts w:hAnsi="宋体" w:cs="宋体"/>
          <w:b/>
          <w:sz w:val="32"/>
          <w:szCs w:val="32"/>
        </w:rPr>
      </w:pPr>
    </w:p>
    <w:p w14:paraId="56AC5471">
      <w:pPr>
        <w:pStyle w:val="12"/>
        <w:spacing w:line="360" w:lineRule="auto"/>
        <w:ind w:firstLine="643" w:firstLineChars="200"/>
        <w:jc w:val="center"/>
        <w:rPr>
          <w:rFonts w:hAnsi="宋体" w:cs="宋体"/>
          <w:b/>
          <w:sz w:val="32"/>
          <w:szCs w:val="32"/>
        </w:rPr>
      </w:pPr>
    </w:p>
    <w:p w14:paraId="2C3053A3">
      <w:pPr>
        <w:pStyle w:val="12"/>
        <w:spacing w:line="360" w:lineRule="auto"/>
        <w:ind w:firstLine="643" w:firstLineChars="200"/>
        <w:jc w:val="center"/>
        <w:rPr>
          <w:rFonts w:hAnsi="宋体" w:cs="宋体"/>
          <w:b/>
          <w:sz w:val="32"/>
          <w:szCs w:val="32"/>
        </w:rPr>
      </w:pPr>
    </w:p>
    <w:p w14:paraId="55054CDC">
      <w:pPr>
        <w:pStyle w:val="12"/>
        <w:spacing w:line="360" w:lineRule="auto"/>
        <w:ind w:firstLine="643" w:firstLineChars="200"/>
        <w:jc w:val="center"/>
        <w:rPr>
          <w:rFonts w:hAnsi="宋体" w:cs="宋体"/>
          <w:b/>
          <w:sz w:val="32"/>
          <w:szCs w:val="32"/>
        </w:rPr>
      </w:pPr>
    </w:p>
    <w:p w14:paraId="47627A0D">
      <w:pPr>
        <w:pStyle w:val="12"/>
        <w:spacing w:line="360" w:lineRule="auto"/>
        <w:ind w:firstLine="643" w:firstLineChars="200"/>
        <w:jc w:val="center"/>
        <w:rPr>
          <w:rFonts w:hAnsi="宋体" w:cs="宋体"/>
          <w:b/>
          <w:sz w:val="32"/>
          <w:szCs w:val="32"/>
        </w:rPr>
      </w:pPr>
    </w:p>
    <w:p w14:paraId="27F10E4E">
      <w:pPr>
        <w:pStyle w:val="12"/>
        <w:spacing w:line="360" w:lineRule="auto"/>
        <w:ind w:firstLine="643" w:firstLineChars="200"/>
        <w:jc w:val="center"/>
        <w:rPr>
          <w:rFonts w:hAnsi="宋体" w:cs="宋体"/>
          <w:b/>
          <w:sz w:val="32"/>
          <w:szCs w:val="32"/>
        </w:rPr>
      </w:pPr>
    </w:p>
    <w:p w14:paraId="65BE880C">
      <w:pPr>
        <w:pStyle w:val="12"/>
        <w:spacing w:line="360" w:lineRule="auto"/>
        <w:ind w:firstLine="1906" w:firstLineChars="678"/>
        <w:rPr>
          <w:rFonts w:hAnsi="宋体" w:cs="宋体"/>
          <w:b/>
          <w:sz w:val="28"/>
          <w:szCs w:val="28"/>
          <w:u w:val="single"/>
        </w:rPr>
      </w:pPr>
      <w:r>
        <w:rPr>
          <w:rFonts w:hint="eastAsia" w:hAnsi="宋体" w:cs="宋体"/>
          <w:b/>
          <w:sz w:val="28"/>
          <w:szCs w:val="28"/>
        </w:rPr>
        <w:t>公司名称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rPr>
        <w:t xml:space="preserve">                           </w:t>
      </w:r>
    </w:p>
    <w:p w14:paraId="597619A9">
      <w:pPr>
        <w:pStyle w:val="12"/>
        <w:spacing w:line="360" w:lineRule="auto"/>
        <w:ind w:firstLine="1906" w:firstLineChars="678"/>
        <w:rPr>
          <w:rFonts w:hAnsi="宋体" w:cs="宋体"/>
          <w:b/>
          <w:sz w:val="28"/>
          <w:szCs w:val="28"/>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rPr>
        <w:t xml:space="preserve">           </w:t>
      </w:r>
    </w:p>
    <w:p w14:paraId="22C3586A">
      <w:pPr>
        <w:pStyle w:val="12"/>
        <w:spacing w:line="360" w:lineRule="auto"/>
        <w:ind w:firstLine="1906" w:firstLineChars="678"/>
        <w:rPr>
          <w:rFonts w:hAnsi="宋体" w:cs="宋体"/>
          <w:b/>
          <w:sz w:val="28"/>
          <w:szCs w:val="28"/>
        </w:rPr>
      </w:pPr>
      <w:r>
        <w:rPr>
          <w:rFonts w:hint="eastAsia" w:hAnsi="宋体" w:cs="宋体"/>
          <w:b/>
          <w:sz w:val="28"/>
          <w:szCs w:val="28"/>
        </w:rPr>
        <w:t>联系方式：</w:t>
      </w:r>
      <w:r>
        <w:rPr>
          <w:rFonts w:hint="eastAsia" w:hAnsi="宋体" w:cs="宋体"/>
          <w:b/>
          <w:sz w:val="28"/>
          <w:szCs w:val="28"/>
          <w:u w:val="single"/>
        </w:rPr>
        <w:t xml:space="preserve">                                 </w:t>
      </w:r>
    </w:p>
    <w:p w14:paraId="3B23A330">
      <w:pPr>
        <w:pStyle w:val="12"/>
        <w:spacing w:line="360" w:lineRule="auto"/>
        <w:ind w:firstLine="1906" w:firstLineChars="678"/>
        <w:rPr>
          <w:rFonts w:cs="宋体"/>
          <w:b/>
          <w:sz w:val="32"/>
          <w:szCs w:val="32"/>
        </w:rPr>
      </w:pPr>
      <w:r>
        <w:rPr>
          <w:rFonts w:hint="eastAsia" w:hAnsi="宋体" w:cs="宋体"/>
          <w:b/>
          <w:sz w:val="28"/>
          <w:szCs w:val="28"/>
        </w:rPr>
        <w:t>日    期：</w:t>
      </w:r>
      <w:r>
        <w:rPr>
          <w:rFonts w:hint="eastAsia" w:hAnsi="宋体" w:cs="宋体"/>
          <w:b/>
          <w:sz w:val="28"/>
          <w:szCs w:val="28"/>
          <w:u w:val="single"/>
        </w:rPr>
        <w:t xml:space="preserve">                                 </w:t>
      </w:r>
    </w:p>
    <w:p w14:paraId="6138499E">
      <w:pPr>
        <w:pageBreakBefore/>
        <w:jc w:val="center"/>
        <w:rPr>
          <w:rFonts w:ascii="Calibri" w:hAnsi="Calibri" w:cs="宋体"/>
        </w:rPr>
      </w:pPr>
      <w:bookmarkStart w:id="21" w:name="_Toc97049462"/>
      <w:bookmarkStart w:id="22" w:name="_Toc97049463"/>
      <w:r>
        <w:rPr>
          <w:rFonts w:hint="eastAsia" w:ascii="黑体" w:hAnsi="黑体" w:cs="黑体"/>
          <w:sz w:val="36"/>
          <w:szCs w:val="36"/>
        </w:rPr>
        <w:t>响应文件目录</w:t>
      </w:r>
      <w:bookmarkEnd w:id="21"/>
      <w:r>
        <w:rPr>
          <w:rFonts w:ascii="宋体" w:hAnsi="宋体"/>
        </w:rPr>
        <w:fldChar w:fldCharType="begin"/>
      </w:r>
      <w:r>
        <w:rPr>
          <w:rFonts w:ascii="宋体" w:hAnsi="宋体"/>
        </w:rPr>
        <w:instrText xml:space="preserve"> TOC \o "1-3" \h \z \u </w:instrText>
      </w:r>
      <w:r>
        <w:rPr>
          <w:rFonts w:ascii="宋体" w:hAnsi="宋体"/>
        </w:rPr>
        <w:fldChar w:fldCharType="separate"/>
      </w:r>
    </w:p>
    <w:p w14:paraId="476D22CA">
      <w:pPr>
        <w:widowControl/>
        <w:jc w:val="left"/>
      </w:pPr>
    </w:p>
    <w:p w14:paraId="40DC8AE8">
      <w:pPr>
        <w:shd w:val="clear" w:color="auto" w:fill="FFFFFF"/>
        <w:spacing w:line="360" w:lineRule="auto"/>
        <w:rPr>
          <w:rFonts w:ascii="宋体" w:hAnsi="宋体" w:cs="宋体"/>
          <w:szCs w:val="36"/>
        </w:rPr>
      </w:pPr>
      <w:r>
        <w:rPr>
          <w:rFonts w:hint="eastAsia" w:ascii="宋体" w:hAnsi="宋体" w:cs="宋体"/>
          <w:szCs w:val="36"/>
        </w:rPr>
        <w:t>一、  报价………………………………………………………………………第（  ）页</w:t>
      </w:r>
    </w:p>
    <w:p w14:paraId="67C9B2DB">
      <w:pPr>
        <w:pStyle w:val="31"/>
        <w:spacing w:line="360" w:lineRule="auto"/>
        <w:ind w:firstLine="0" w:firstLineChars="0"/>
        <w:rPr>
          <w:rFonts w:ascii="宋体" w:hAnsi="宋体" w:cs="宋体"/>
          <w:sz w:val="24"/>
          <w:szCs w:val="36"/>
        </w:rPr>
      </w:pPr>
      <w:r>
        <w:rPr>
          <w:rFonts w:hint="eastAsia" w:ascii="宋体" w:hAnsi="宋体" w:cs="宋体"/>
          <w:sz w:val="24"/>
          <w:szCs w:val="36"/>
        </w:rPr>
        <w:t>（一）报价一览表………………………………………………………………第（  ）页</w:t>
      </w:r>
    </w:p>
    <w:p w14:paraId="3FDF6DD3">
      <w:pPr>
        <w:pStyle w:val="31"/>
        <w:spacing w:line="360" w:lineRule="auto"/>
        <w:ind w:firstLine="0" w:firstLineChars="0"/>
      </w:pPr>
      <w:r>
        <w:rPr>
          <w:rFonts w:hint="eastAsia" w:ascii="宋体" w:hAnsi="宋体" w:cs="宋体"/>
          <w:sz w:val="24"/>
          <w:szCs w:val="36"/>
        </w:rPr>
        <w:t>（二）分项报价明细表…………………………………………………………第（  ）页</w:t>
      </w:r>
    </w:p>
    <w:p w14:paraId="79851190">
      <w:pPr>
        <w:shd w:val="clear" w:color="auto" w:fill="FFFFFF"/>
        <w:spacing w:line="360" w:lineRule="auto"/>
        <w:rPr>
          <w:rFonts w:ascii="宋体" w:hAnsi="宋体" w:cs="宋体"/>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cs="宋体"/>
          <w:szCs w:val="36"/>
        </w:rPr>
        <w:t xml:space="preserve"> </w:t>
      </w:r>
      <w:r>
        <w:rPr>
          <w:rFonts w:hint="eastAsia" w:ascii="宋体" w:hAnsi="宋体" w:cs="宋体"/>
          <w:szCs w:val="36"/>
        </w:rPr>
        <w:t>资格审查…………………………………………………………………第（  ）页</w:t>
      </w:r>
    </w:p>
    <w:p w14:paraId="00FFC052">
      <w:pPr>
        <w:pStyle w:val="31"/>
        <w:spacing w:line="360" w:lineRule="auto"/>
        <w:ind w:firstLine="0" w:firstLineChars="0"/>
        <w:rPr>
          <w:rFonts w:ascii="宋体" w:hAnsi="宋体" w:cs="宋体"/>
          <w:sz w:val="24"/>
          <w:szCs w:val="36"/>
        </w:rPr>
      </w:pPr>
      <w:r>
        <w:rPr>
          <w:rFonts w:hint="eastAsia" w:ascii="宋体" w:hAnsi="宋体" w:cs="宋体"/>
          <w:sz w:val="24"/>
          <w:szCs w:val="36"/>
        </w:rPr>
        <w:t>（一）资格审查证明资料………………………………………………………第（  ）页</w:t>
      </w:r>
    </w:p>
    <w:p w14:paraId="6E81B8C4">
      <w:pPr>
        <w:shd w:val="clear" w:color="auto" w:fill="FFFFFF"/>
        <w:spacing w:line="360" w:lineRule="auto"/>
        <w:rPr>
          <w:rFonts w:ascii="宋体" w:hAnsi="宋体" w:cs="宋体"/>
          <w:szCs w:val="36"/>
        </w:rPr>
      </w:pPr>
      <w:r>
        <w:rPr>
          <w:rFonts w:hint="eastAsia" w:ascii="宋体" w:hAnsi="宋体" w:cs="宋体"/>
          <w:szCs w:val="36"/>
        </w:rPr>
        <w:t>三、  符合性审查………………………………………………………………第（  ）页</w:t>
      </w:r>
    </w:p>
    <w:p w14:paraId="019A3324">
      <w:pPr>
        <w:pStyle w:val="31"/>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13A8955E">
      <w:pPr>
        <w:pStyle w:val="31"/>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4576EDD9">
      <w:pPr>
        <w:shd w:val="clear" w:color="auto" w:fill="FFFFFF"/>
        <w:spacing w:line="360" w:lineRule="auto"/>
        <w:rPr>
          <w:rFonts w:ascii="宋体" w:hAnsi="宋体" w:cs="宋体"/>
          <w:szCs w:val="36"/>
        </w:rPr>
      </w:pPr>
      <w:r>
        <w:rPr>
          <w:rFonts w:hint="eastAsia" w:ascii="宋体" w:hAnsi="宋体" w:cs="宋体"/>
          <w:szCs w:val="36"/>
        </w:rPr>
        <w:t>四、  商务评审…………………………………………………………………第（  ）页</w:t>
      </w:r>
    </w:p>
    <w:p w14:paraId="7E8F73BC">
      <w:pPr>
        <w:pStyle w:val="31"/>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6057E9FB">
      <w:pPr>
        <w:pStyle w:val="31"/>
        <w:spacing w:line="360" w:lineRule="auto"/>
        <w:ind w:firstLine="0" w:firstLineChars="0"/>
      </w:pPr>
      <w:r>
        <w:rPr>
          <w:rFonts w:hint="eastAsia" w:ascii="宋体" w:hAnsi="宋体" w:cs="宋体"/>
          <w:sz w:val="24"/>
          <w:szCs w:val="36"/>
        </w:rPr>
        <w:t>（二）商务评审证明资料………………………………………………………第（  ）页</w:t>
      </w:r>
    </w:p>
    <w:p w14:paraId="27B83799">
      <w:pPr>
        <w:shd w:val="clear" w:color="auto" w:fill="FFFFFF"/>
        <w:spacing w:line="360" w:lineRule="auto"/>
        <w:rPr>
          <w:rFonts w:ascii="宋体" w:hAnsi="宋体" w:cs="宋体"/>
          <w:szCs w:val="36"/>
        </w:rPr>
      </w:pPr>
      <w:r>
        <w:rPr>
          <w:rFonts w:hint="eastAsia" w:ascii="宋体" w:hAnsi="宋体" w:cs="宋体"/>
          <w:szCs w:val="36"/>
        </w:rPr>
        <w:t>五、  技术评审…………………………………………………………………第（  ）页</w:t>
      </w:r>
    </w:p>
    <w:p w14:paraId="6139B442">
      <w:pPr>
        <w:pStyle w:val="31"/>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7DC53358">
      <w:pPr>
        <w:pStyle w:val="31"/>
        <w:spacing w:line="360" w:lineRule="auto"/>
        <w:ind w:firstLine="0" w:firstLineChars="0"/>
      </w:pPr>
      <w:r>
        <w:rPr>
          <w:rFonts w:hint="eastAsia" w:ascii="宋体" w:hAnsi="宋体" w:cs="宋体"/>
          <w:sz w:val="24"/>
          <w:szCs w:val="36"/>
        </w:rPr>
        <w:t>（二）技术评审证明资料………………………………………………………第（  ）页</w:t>
      </w:r>
    </w:p>
    <w:p w14:paraId="114FC257">
      <w:pPr>
        <w:shd w:val="clear" w:color="auto" w:fill="FFFFFF"/>
        <w:spacing w:line="360" w:lineRule="auto"/>
        <w:rPr>
          <w:rFonts w:ascii="宋体" w:hAnsi="宋体" w:cs="宋体"/>
          <w:szCs w:val="36"/>
        </w:rPr>
      </w:pPr>
    </w:p>
    <w:p w14:paraId="3BDF3163">
      <w:pPr>
        <w:pStyle w:val="31"/>
        <w:ind w:firstLine="400"/>
      </w:pPr>
    </w:p>
    <w:p w14:paraId="7C767C20">
      <w:pPr>
        <w:pStyle w:val="31"/>
        <w:ind w:firstLine="0" w:firstLineChars="0"/>
        <w:rPr>
          <w:rFonts w:ascii="宋体" w:hAnsi="宋体" w:cs="宋体"/>
          <w:sz w:val="24"/>
        </w:rPr>
      </w:pPr>
    </w:p>
    <w:p w14:paraId="6884DDAB">
      <w:pPr>
        <w:pStyle w:val="31"/>
        <w:ind w:firstLine="0" w:firstLineChars="0"/>
        <w:rPr>
          <w:rFonts w:ascii="宋体" w:hAnsi="宋体" w:cs="宋体"/>
          <w:sz w:val="24"/>
        </w:rPr>
      </w:pPr>
    </w:p>
    <w:p w14:paraId="4C38E7AD">
      <w:pPr>
        <w:pStyle w:val="31"/>
        <w:ind w:firstLine="480"/>
        <w:rPr>
          <w:rFonts w:ascii="宋体" w:hAnsi="宋体" w:cs="宋体"/>
          <w:sz w:val="24"/>
        </w:rPr>
      </w:pPr>
    </w:p>
    <w:p w14:paraId="3E1CA9AB">
      <w:pPr>
        <w:pStyle w:val="31"/>
        <w:ind w:firstLine="0" w:firstLineChars="0"/>
        <w:rPr>
          <w:rFonts w:ascii="宋体" w:hAnsi="宋体" w:cs="宋体"/>
          <w:sz w:val="24"/>
        </w:rPr>
      </w:pPr>
      <w:r>
        <w:rPr>
          <w:rFonts w:hint="eastAsia" w:ascii="宋体" w:hAnsi="宋体" w:cs="宋体"/>
          <w:sz w:val="24"/>
        </w:rPr>
        <w:t>特别提示与要求：</w:t>
      </w:r>
    </w:p>
    <w:p w14:paraId="6CA5EC72">
      <w:pPr>
        <w:pStyle w:val="31"/>
        <w:ind w:firstLine="0" w:firstLineChars="0"/>
        <w:rPr>
          <w:rFonts w:ascii="宋体" w:hAnsi="宋体" w:cs="宋体"/>
          <w:sz w:val="24"/>
        </w:rPr>
      </w:pPr>
      <w:r>
        <w:rPr>
          <w:rFonts w:hint="eastAsia" w:ascii="宋体" w:hAnsi="宋体" w:cs="宋体"/>
          <w:sz w:val="24"/>
        </w:rPr>
        <w:t>1.请</w:t>
      </w:r>
      <w:r>
        <w:rPr>
          <w:rFonts w:hint="eastAsia" w:ascii="宋体" w:hAnsi="宋体" w:cs="宋体"/>
          <w:sz w:val="24"/>
          <w:u w:val="single"/>
        </w:rPr>
        <w:t>响应人</w:t>
      </w:r>
      <w:r>
        <w:rPr>
          <w:rFonts w:hint="eastAsia" w:ascii="宋体" w:hAnsi="宋体" w:cs="宋体"/>
          <w:sz w:val="24"/>
        </w:rPr>
        <w:t>按照以下要求的格式、内容、顺序制作</w:t>
      </w:r>
      <w:r>
        <w:rPr>
          <w:rFonts w:hint="eastAsia" w:ascii="宋体" w:hAnsi="宋体" w:cs="宋体"/>
          <w:sz w:val="24"/>
          <w:u w:val="single"/>
        </w:rPr>
        <w:t>响应文件</w:t>
      </w:r>
      <w:r>
        <w:rPr>
          <w:rFonts w:hint="eastAsia" w:ascii="宋体" w:hAnsi="宋体" w:cs="宋体"/>
          <w:sz w:val="24"/>
        </w:rPr>
        <w:t>，并请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346CBDC3">
      <w:pPr>
        <w:pStyle w:val="31"/>
        <w:ind w:firstLine="0" w:firstLineChars="0"/>
        <w:rPr>
          <w:rFonts w:ascii="宋体" w:hAnsi="宋体" w:cs="宋体"/>
          <w:sz w:val="24"/>
        </w:rPr>
      </w:pPr>
      <w:r>
        <w:rPr>
          <w:rFonts w:hint="eastAsia" w:ascii="宋体" w:hAnsi="宋体" w:cs="宋体"/>
          <w:sz w:val="24"/>
        </w:rPr>
        <w:t>2.</w:t>
      </w:r>
      <w:r>
        <w:rPr>
          <w:rFonts w:hint="eastAsia" w:ascii="宋体" w:hAnsi="宋体" w:cs="宋体"/>
          <w:b/>
          <w:bCs/>
          <w:sz w:val="24"/>
        </w:rPr>
        <w:t>响应人所递交的所有资料，要求加盖响应人公章。</w:t>
      </w:r>
    </w:p>
    <w:p w14:paraId="4AB8AE7E">
      <w:pPr>
        <w:pStyle w:val="19"/>
        <w:spacing w:line="360" w:lineRule="auto"/>
        <w:ind w:left="480"/>
        <w:rPr>
          <w:rFonts w:ascii="宋体" w:hAnsi="宋体" w:cs="宋体"/>
        </w:rPr>
      </w:pPr>
    </w:p>
    <w:p w14:paraId="2A0AEAA5">
      <w:pPr>
        <w:spacing w:before="240" w:line="360" w:lineRule="auto"/>
        <w:rPr>
          <w:rFonts w:ascii="宋体" w:hAnsi="宋体"/>
        </w:rPr>
      </w:pPr>
      <w:r>
        <w:rPr>
          <w:rFonts w:ascii="宋体" w:hAnsi="宋体"/>
          <w:b/>
          <w:bCs/>
          <w:lang w:val="zh-CN"/>
        </w:rPr>
        <w:fldChar w:fldCharType="end"/>
      </w:r>
    </w:p>
    <w:p w14:paraId="7FD891BB">
      <w:pPr>
        <w:pStyle w:val="31"/>
        <w:adjustRightInd w:val="0"/>
        <w:snapToGrid w:val="0"/>
        <w:spacing w:line="360" w:lineRule="auto"/>
        <w:ind w:firstLine="0" w:firstLineChars="0"/>
        <w:rPr>
          <w:sz w:val="21"/>
          <w:szCs w:val="28"/>
        </w:rPr>
      </w:pPr>
    </w:p>
    <w:bookmarkEnd w:id="22"/>
    <w:p w14:paraId="325BB250">
      <w:pPr>
        <w:pStyle w:val="4"/>
        <w:pageBreakBefore/>
        <w:adjustRightInd w:val="0"/>
        <w:snapToGrid w:val="0"/>
        <w:spacing w:before="156" w:beforeLines="50" w:after="0" w:line="360" w:lineRule="auto"/>
        <w:ind w:firstLine="723" w:firstLineChars="200"/>
        <w:jc w:val="center"/>
      </w:pPr>
      <w:r>
        <w:rPr>
          <w:rFonts w:hint="eastAsia" w:ascii="黑体" w:hAnsi="黑体" w:cs="黑体"/>
          <w:sz w:val="36"/>
          <w:szCs w:val="36"/>
        </w:rPr>
        <w:t>一、</w:t>
      </w:r>
      <w:r>
        <w:rPr>
          <w:rFonts w:hint="eastAsia"/>
          <w:sz w:val="36"/>
          <w:szCs w:val="36"/>
        </w:rPr>
        <w:t>报价表</w:t>
      </w:r>
    </w:p>
    <w:p w14:paraId="02D478D0">
      <w:pPr>
        <w:shd w:val="clear" w:color="auto" w:fill="FFFFFF"/>
        <w:tabs>
          <w:tab w:val="left" w:pos="360"/>
        </w:tabs>
        <w:adjustRightInd w:val="0"/>
        <w:snapToGrid w:val="0"/>
        <w:spacing w:line="360" w:lineRule="auto"/>
        <w:jc w:val="center"/>
        <w:rPr>
          <w:b/>
          <w:bCs/>
          <w:sz w:val="36"/>
          <w:szCs w:val="36"/>
        </w:rPr>
      </w:pPr>
      <w:r>
        <w:rPr>
          <w:rFonts w:hint="eastAsia"/>
          <w:b/>
          <w:bCs/>
          <w:sz w:val="36"/>
          <w:szCs w:val="36"/>
        </w:rPr>
        <w:t>（一）报价一览表</w:t>
      </w:r>
    </w:p>
    <w:tbl>
      <w:tblPr>
        <w:tblStyle w:val="23"/>
        <w:tblW w:w="0" w:type="auto"/>
        <w:jc w:val="center"/>
        <w:tblLayout w:type="fixed"/>
        <w:tblCellMar>
          <w:top w:w="0" w:type="dxa"/>
          <w:left w:w="108" w:type="dxa"/>
          <w:bottom w:w="0" w:type="dxa"/>
          <w:right w:w="108" w:type="dxa"/>
        </w:tblCellMar>
      </w:tblPr>
      <w:tblGrid>
        <w:gridCol w:w="1560"/>
        <w:gridCol w:w="2593"/>
        <w:gridCol w:w="1517"/>
        <w:gridCol w:w="2636"/>
      </w:tblGrid>
      <w:tr w14:paraId="173B7938">
        <w:tblPrEx>
          <w:tblCellMar>
            <w:top w:w="0" w:type="dxa"/>
            <w:left w:w="108" w:type="dxa"/>
            <w:bottom w:w="0" w:type="dxa"/>
            <w:right w:w="108" w:type="dxa"/>
          </w:tblCellMar>
        </w:tblPrEx>
        <w:trPr>
          <w:jc w:val="center"/>
        </w:trPr>
        <w:tc>
          <w:tcPr>
            <w:tcW w:w="1560" w:type="dxa"/>
            <w:vAlign w:val="bottom"/>
          </w:tcPr>
          <w:p w14:paraId="2C2B7D8F">
            <w:pPr>
              <w:spacing w:before="240"/>
              <w:rPr>
                <w:szCs w:val="32"/>
              </w:rPr>
            </w:pPr>
            <w:r>
              <w:rPr>
                <w:rFonts w:hint="eastAsia"/>
                <w:szCs w:val="32"/>
              </w:rPr>
              <w:t>项目名称：</w:t>
            </w:r>
          </w:p>
        </w:tc>
        <w:tc>
          <w:tcPr>
            <w:tcW w:w="6746" w:type="dxa"/>
            <w:gridSpan w:val="3"/>
            <w:tcBorders>
              <w:top w:val="nil"/>
              <w:left w:val="nil"/>
              <w:bottom w:val="single" w:color="auto" w:sz="4" w:space="0"/>
              <w:right w:val="nil"/>
            </w:tcBorders>
            <w:vAlign w:val="bottom"/>
          </w:tcPr>
          <w:p w14:paraId="1B7CA10F">
            <w:pPr>
              <w:spacing w:before="240"/>
              <w:rPr>
                <w:szCs w:val="32"/>
              </w:rPr>
            </w:pPr>
          </w:p>
        </w:tc>
      </w:tr>
      <w:tr w14:paraId="57331ED1">
        <w:tblPrEx>
          <w:tblCellMar>
            <w:top w:w="0" w:type="dxa"/>
            <w:left w:w="108" w:type="dxa"/>
            <w:bottom w:w="0" w:type="dxa"/>
            <w:right w:w="108" w:type="dxa"/>
          </w:tblCellMar>
        </w:tblPrEx>
        <w:trPr>
          <w:jc w:val="center"/>
        </w:trPr>
        <w:tc>
          <w:tcPr>
            <w:tcW w:w="1560" w:type="dxa"/>
            <w:vAlign w:val="bottom"/>
          </w:tcPr>
          <w:p w14:paraId="5FA618BB">
            <w:pPr>
              <w:spacing w:before="240"/>
              <w:rPr>
                <w:szCs w:val="32"/>
              </w:rPr>
            </w:pPr>
            <w:r>
              <w:rPr>
                <w:rFonts w:hint="eastAsia"/>
                <w:szCs w:val="32"/>
              </w:rPr>
              <w:t>响应公司：</w:t>
            </w:r>
          </w:p>
        </w:tc>
        <w:tc>
          <w:tcPr>
            <w:tcW w:w="2593" w:type="dxa"/>
            <w:tcBorders>
              <w:top w:val="single" w:color="auto" w:sz="4" w:space="0"/>
              <w:left w:val="nil"/>
              <w:bottom w:val="single" w:color="auto" w:sz="4" w:space="0"/>
              <w:right w:val="nil"/>
            </w:tcBorders>
            <w:vAlign w:val="bottom"/>
          </w:tcPr>
          <w:p w14:paraId="020FB167">
            <w:pPr>
              <w:spacing w:before="240"/>
              <w:rPr>
                <w:szCs w:val="32"/>
              </w:rPr>
            </w:pPr>
          </w:p>
        </w:tc>
        <w:tc>
          <w:tcPr>
            <w:tcW w:w="1517" w:type="dxa"/>
            <w:tcBorders>
              <w:top w:val="single" w:color="auto" w:sz="4" w:space="0"/>
              <w:left w:val="nil"/>
              <w:bottom w:val="nil"/>
              <w:right w:val="nil"/>
            </w:tcBorders>
            <w:vAlign w:val="bottom"/>
          </w:tcPr>
          <w:p w14:paraId="2F156C60">
            <w:pPr>
              <w:spacing w:before="240"/>
              <w:rPr>
                <w:szCs w:val="32"/>
              </w:rPr>
            </w:pPr>
            <w:r>
              <w:rPr>
                <w:rFonts w:hint="eastAsia"/>
                <w:szCs w:val="32"/>
              </w:rPr>
              <w:t>响应日期：</w:t>
            </w:r>
          </w:p>
        </w:tc>
        <w:tc>
          <w:tcPr>
            <w:tcW w:w="2636" w:type="dxa"/>
            <w:tcBorders>
              <w:top w:val="single" w:color="auto" w:sz="4" w:space="0"/>
              <w:left w:val="nil"/>
              <w:bottom w:val="single" w:color="auto" w:sz="4" w:space="0"/>
              <w:right w:val="nil"/>
            </w:tcBorders>
          </w:tcPr>
          <w:p w14:paraId="63EB5BF1">
            <w:pPr>
              <w:spacing w:before="240"/>
              <w:rPr>
                <w:szCs w:val="32"/>
              </w:rPr>
            </w:pPr>
          </w:p>
        </w:tc>
      </w:tr>
      <w:tr w14:paraId="7E7B8314">
        <w:tblPrEx>
          <w:tblCellMar>
            <w:top w:w="0" w:type="dxa"/>
            <w:left w:w="108" w:type="dxa"/>
            <w:bottom w:w="0" w:type="dxa"/>
            <w:right w:w="108" w:type="dxa"/>
          </w:tblCellMar>
        </w:tblPrEx>
        <w:trPr>
          <w:jc w:val="center"/>
        </w:trPr>
        <w:tc>
          <w:tcPr>
            <w:tcW w:w="1560" w:type="dxa"/>
            <w:vAlign w:val="bottom"/>
          </w:tcPr>
          <w:p w14:paraId="5F3211D7">
            <w:pPr>
              <w:spacing w:before="240"/>
              <w:rPr>
                <w:szCs w:val="32"/>
              </w:rPr>
            </w:pPr>
            <w:r>
              <w:rPr>
                <w:rFonts w:hint="eastAsia"/>
                <w:szCs w:val="32"/>
              </w:rPr>
              <w:t>联系人：</w:t>
            </w:r>
          </w:p>
        </w:tc>
        <w:tc>
          <w:tcPr>
            <w:tcW w:w="2593" w:type="dxa"/>
            <w:tcBorders>
              <w:top w:val="single" w:color="auto" w:sz="4" w:space="0"/>
              <w:left w:val="nil"/>
              <w:bottom w:val="single" w:color="auto" w:sz="4" w:space="0"/>
              <w:right w:val="nil"/>
            </w:tcBorders>
            <w:vAlign w:val="bottom"/>
          </w:tcPr>
          <w:p w14:paraId="1EE33DBF">
            <w:pPr>
              <w:spacing w:before="240"/>
              <w:rPr>
                <w:szCs w:val="32"/>
              </w:rPr>
            </w:pPr>
          </w:p>
        </w:tc>
        <w:tc>
          <w:tcPr>
            <w:tcW w:w="1517" w:type="dxa"/>
            <w:vAlign w:val="bottom"/>
          </w:tcPr>
          <w:p w14:paraId="0EC49DA9">
            <w:pPr>
              <w:spacing w:before="240"/>
              <w:rPr>
                <w:szCs w:val="32"/>
              </w:rPr>
            </w:pPr>
            <w:r>
              <w:rPr>
                <w:rFonts w:hint="eastAsia"/>
                <w:szCs w:val="32"/>
              </w:rPr>
              <w:t>联系电话：</w:t>
            </w:r>
          </w:p>
        </w:tc>
        <w:tc>
          <w:tcPr>
            <w:tcW w:w="2636" w:type="dxa"/>
            <w:tcBorders>
              <w:top w:val="single" w:color="auto" w:sz="4" w:space="0"/>
              <w:left w:val="nil"/>
              <w:bottom w:val="single" w:color="auto" w:sz="4" w:space="0"/>
              <w:right w:val="nil"/>
            </w:tcBorders>
          </w:tcPr>
          <w:p w14:paraId="27E104A2">
            <w:pPr>
              <w:spacing w:before="240"/>
              <w:rPr>
                <w:szCs w:val="32"/>
              </w:rPr>
            </w:pPr>
          </w:p>
        </w:tc>
      </w:tr>
    </w:tbl>
    <w:p w14:paraId="63609A5D">
      <w:pPr>
        <w:jc w:val="left"/>
        <w:outlineLvl w:val="1"/>
      </w:pPr>
    </w:p>
    <w:tbl>
      <w:tblPr>
        <w:tblStyle w:val="23"/>
        <w:tblW w:w="78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3436"/>
        <w:gridCol w:w="3402"/>
        <w:gridCol w:w="1045"/>
      </w:tblGrid>
      <w:tr w14:paraId="45B17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630" w:hRule="atLeast"/>
          <w:jc w:val="center"/>
        </w:trPr>
        <w:tc>
          <w:tcPr>
            <w:tcW w:w="3436" w:type="dxa"/>
            <w:shd w:val="clear" w:color="auto" w:fill="EEECE1"/>
            <w:vAlign w:val="center"/>
          </w:tcPr>
          <w:p w14:paraId="0C0EC49E">
            <w:pPr>
              <w:pStyle w:val="34"/>
              <w:spacing w:line="240" w:lineRule="auto"/>
              <w:ind w:firstLine="0" w:firstLineChars="0"/>
              <w:jc w:val="center"/>
              <w:rPr>
                <w:rFonts w:ascii="宋体" w:eastAsia="宋体"/>
                <w:b/>
                <w:bCs/>
                <w:sz w:val="22"/>
                <w:szCs w:val="22"/>
              </w:rPr>
            </w:pPr>
            <w:r>
              <w:rPr>
                <w:rFonts w:hint="eastAsia" w:ascii="宋体" w:eastAsia="宋体" w:cs="宋体"/>
                <w:b/>
                <w:bCs/>
                <w:kern w:val="0"/>
                <w:sz w:val="22"/>
                <w:szCs w:val="22"/>
              </w:rPr>
              <w:t>项目名称</w:t>
            </w:r>
          </w:p>
        </w:tc>
        <w:tc>
          <w:tcPr>
            <w:tcW w:w="3402" w:type="dxa"/>
            <w:shd w:val="clear" w:color="auto" w:fill="EEECE1"/>
            <w:vAlign w:val="center"/>
          </w:tcPr>
          <w:p w14:paraId="2D99AB47">
            <w:pPr>
              <w:pStyle w:val="34"/>
              <w:spacing w:line="240" w:lineRule="auto"/>
              <w:ind w:firstLine="0" w:firstLineChars="0"/>
              <w:jc w:val="center"/>
              <w:rPr>
                <w:rFonts w:ascii="宋体" w:eastAsia="宋体" w:cs="宋体"/>
                <w:b/>
                <w:bCs/>
                <w:kern w:val="0"/>
                <w:sz w:val="22"/>
                <w:szCs w:val="22"/>
              </w:rPr>
            </w:pPr>
            <w:r>
              <w:rPr>
                <w:rFonts w:hint="eastAsia" w:ascii="宋体" w:eastAsia="宋体" w:cs="宋体"/>
                <w:b/>
                <w:bCs/>
                <w:kern w:val="0"/>
                <w:sz w:val="22"/>
                <w:szCs w:val="22"/>
              </w:rPr>
              <w:t>报价（元）</w:t>
            </w:r>
            <w:r>
              <w:rPr>
                <w:rFonts w:hint="eastAsia" w:ascii="宋体" w:cs="宋体"/>
                <w:bCs/>
                <w:color w:val="FF0000"/>
                <w:sz w:val="24"/>
              </w:rPr>
              <w:t>（注：按单条短信报价）</w:t>
            </w:r>
          </w:p>
        </w:tc>
        <w:tc>
          <w:tcPr>
            <w:tcW w:w="1045" w:type="dxa"/>
            <w:shd w:val="clear" w:color="auto" w:fill="EEECE1"/>
            <w:vAlign w:val="center"/>
          </w:tcPr>
          <w:p w14:paraId="7B4CA060">
            <w:pPr>
              <w:pStyle w:val="34"/>
              <w:spacing w:line="240" w:lineRule="auto"/>
              <w:ind w:firstLine="0" w:firstLineChars="0"/>
              <w:jc w:val="center"/>
              <w:rPr>
                <w:rFonts w:ascii="宋体" w:eastAsia="宋体" w:cs="宋体"/>
                <w:b/>
                <w:bCs/>
                <w:kern w:val="0"/>
                <w:sz w:val="22"/>
                <w:szCs w:val="22"/>
              </w:rPr>
            </w:pPr>
            <w:r>
              <w:rPr>
                <w:rFonts w:hint="eastAsia" w:ascii="宋体" w:eastAsia="宋体" w:cs="宋体"/>
                <w:b/>
                <w:bCs/>
                <w:kern w:val="0"/>
                <w:sz w:val="22"/>
                <w:szCs w:val="22"/>
              </w:rPr>
              <w:t>备注</w:t>
            </w:r>
          </w:p>
        </w:tc>
      </w:tr>
      <w:tr w14:paraId="77CC5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0" w:hRule="atLeast"/>
          <w:jc w:val="center"/>
        </w:trPr>
        <w:tc>
          <w:tcPr>
            <w:tcW w:w="3436" w:type="dxa"/>
            <w:shd w:val="clear" w:color="auto" w:fill="FFFFFF"/>
            <w:vAlign w:val="center"/>
          </w:tcPr>
          <w:p w14:paraId="453DD09A">
            <w:pPr>
              <w:pStyle w:val="34"/>
              <w:spacing w:line="240" w:lineRule="auto"/>
              <w:ind w:firstLine="0" w:firstLineChars="0"/>
              <w:jc w:val="center"/>
              <w:rPr>
                <w:rFonts w:ascii="宋体" w:eastAsia="宋体" w:cs="宋体"/>
                <w:bCs/>
                <w:kern w:val="0"/>
                <w:sz w:val="22"/>
                <w:szCs w:val="22"/>
              </w:rPr>
            </w:pPr>
            <w:r>
              <w:rPr>
                <w:rFonts w:hint="eastAsia" w:ascii="宋体" w:eastAsia="宋体"/>
                <w:sz w:val="22"/>
                <w:szCs w:val="22"/>
              </w:rPr>
              <w:t>中山大学孙逸仙纪念医院短信通知应用及数据平台项目</w:t>
            </w:r>
          </w:p>
        </w:tc>
        <w:tc>
          <w:tcPr>
            <w:tcW w:w="3402" w:type="dxa"/>
            <w:shd w:val="clear" w:color="auto" w:fill="FFFFFF"/>
            <w:vAlign w:val="center"/>
          </w:tcPr>
          <w:p w14:paraId="6F7884E6">
            <w:pPr>
              <w:overflowPunct w:val="0"/>
              <w:spacing w:line="460" w:lineRule="exact"/>
              <w:rPr>
                <w:rFonts w:ascii="宋体" w:hAnsi="宋体"/>
                <w:sz w:val="22"/>
              </w:rPr>
            </w:pPr>
            <w:r>
              <w:rPr>
                <w:rFonts w:hint="eastAsia" w:ascii="宋体" w:hAnsi="宋体"/>
                <w:sz w:val="22"/>
              </w:rPr>
              <w:t>大写：</w:t>
            </w:r>
            <w:r>
              <w:rPr>
                <w:rFonts w:hint="eastAsia" w:ascii="宋体" w:hAnsi="宋体"/>
                <w:sz w:val="22"/>
                <w:u w:val="single"/>
              </w:rPr>
              <w:t xml:space="preserve">                          </w:t>
            </w:r>
          </w:p>
          <w:p w14:paraId="7D8F6D67">
            <w:pPr>
              <w:overflowPunct w:val="0"/>
              <w:spacing w:line="460" w:lineRule="exact"/>
              <w:rPr>
                <w:rFonts w:ascii="宋体" w:hAnsi="宋体"/>
                <w:u w:val="single"/>
              </w:rPr>
            </w:pPr>
            <w:r>
              <w:rPr>
                <w:rFonts w:hint="eastAsia" w:ascii="宋体" w:hAnsi="宋体"/>
                <w:sz w:val="22"/>
              </w:rPr>
              <w:t>小写：</w:t>
            </w:r>
            <w:r>
              <w:rPr>
                <w:rFonts w:hint="eastAsia" w:ascii="宋体" w:hAnsi="宋体"/>
                <w:u w:val="single"/>
              </w:rPr>
              <w:t xml:space="preserve">                          </w:t>
            </w:r>
          </w:p>
        </w:tc>
        <w:tc>
          <w:tcPr>
            <w:tcW w:w="1045" w:type="dxa"/>
            <w:shd w:val="clear" w:color="auto" w:fill="FFFFFF"/>
            <w:vAlign w:val="center"/>
          </w:tcPr>
          <w:p w14:paraId="02650062">
            <w:pPr>
              <w:pStyle w:val="34"/>
              <w:spacing w:line="240" w:lineRule="auto"/>
              <w:ind w:firstLine="0" w:firstLineChars="0"/>
              <w:jc w:val="center"/>
              <w:rPr>
                <w:rFonts w:ascii="宋体" w:eastAsia="宋体"/>
                <w:sz w:val="22"/>
                <w:szCs w:val="22"/>
              </w:rPr>
            </w:pPr>
          </w:p>
        </w:tc>
      </w:tr>
    </w:tbl>
    <w:p w14:paraId="75E8149C">
      <w:pPr>
        <w:adjustRightInd w:val="0"/>
        <w:snapToGrid w:val="0"/>
        <w:ind w:firstLine="480" w:firstLineChars="200"/>
        <w:rPr>
          <w:rFonts w:ascii="宋体" w:hAnsi="宋体" w:cs="宋体"/>
          <w:szCs w:val="21"/>
        </w:rPr>
      </w:pPr>
    </w:p>
    <w:p w14:paraId="636BA95E">
      <w:pPr>
        <w:adjustRightInd w:val="0"/>
        <w:snapToGrid w:val="0"/>
        <w:ind w:firstLine="480" w:firstLineChars="200"/>
      </w:pPr>
      <w:r>
        <w:rPr>
          <w:rFonts w:hint="eastAsia" w:ascii="宋体" w:hAnsi="宋体" w:cs="宋体"/>
          <w:szCs w:val="21"/>
        </w:rPr>
        <w:t>注：</w:t>
      </w:r>
    </w:p>
    <w:p w14:paraId="344D6F5D">
      <w:pPr>
        <w:pStyle w:val="31"/>
        <w:rPr>
          <w:rFonts w:ascii="宋体" w:hAnsi="宋体" w:cs="宋体"/>
          <w:sz w:val="21"/>
          <w:szCs w:val="21"/>
        </w:rPr>
      </w:pPr>
      <w:r>
        <w:rPr>
          <w:rFonts w:hint="eastAsia" w:ascii="宋体" w:hAnsi="宋体" w:cs="宋体"/>
          <w:sz w:val="21"/>
          <w:szCs w:val="21"/>
        </w:rPr>
        <w:t>1、响应人须按要求填写所有信息，不得随意更改本表格式。</w:t>
      </w:r>
    </w:p>
    <w:p w14:paraId="19B61210">
      <w:pPr>
        <w:pStyle w:val="31"/>
        <w:rPr>
          <w:rFonts w:ascii="宋体" w:hAnsi="宋体" w:cs="宋体"/>
          <w:sz w:val="21"/>
          <w:szCs w:val="21"/>
        </w:rPr>
      </w:pPr>
      <w:r>
        <w:rPr>
          <w:rFonts w:ascii="宋体" w:hAnsi="宋体" w:cs="宋体"/>
          <w:sz w:val="21"/>
          <w:szCs w:val="21"/>
        </w:rPr>
        <w:t>2、</w:t>
      </w:r>
      <w:r>
        <w:rPr>
          <w:rFonts w:hint="eastAsia" w:ascii="宋体" w:hAnsi="宋体" w:cs="宋体"/>
          <w:sz w:val="21"/>
          <w:szCs w:val="21"/>
          <w:highlight w:val="none"/>
        </w:rPr>
        <w:t>此表报价是按单条短信报价，付款以实际发送条数为准，但实际支付金额不超预算金额¥</w:t>
      </w:r>
      <w:r>
        <w:rPr>
          <w:rFonts w:hint="eastAsia" w:ascii="仿宋" w:hAnsi="仿宋" w:eastAsia="仿宋" w:cs="仿宋"/>
          <w:kern w:val="0"/>
        </w:rPr>
        <w:t>¥</w:t>
      </w:r>
      <w:r>
        <w:rPr>
          <w:rFonts w:hint="eastAsia" w:ascii="仿宋" w:hAnsi="仿宋" w:eastAsia="仿宋" w:cs="仿宋"/>
          <w:kern w:val="0"/>
          <w:lang w:val="en-US" w:eastAsia="zh-CN"/>
        </w:rPr>
        <w:t>56000</w:t>
      </w:r>
      <w:r>
        <w:rPr>
          <w:rFonts w:hint="eastAsia" w:ascii="仿宋" w:hAnsi="仿宋" w:eastAsia="仿宋" w:cs="仿宋"/>
          <w:kern w:val="0"/>
        </w:rPr>
        <w:t>0</w:t>
      </w:r>
      <w:r>
        <w:rPr>
          <w:rFonts w:ascii="宋体" w:hAnsi="宋体" w:cs="宋体"/>
          <w:sz w:val="21"/>
          <w:szCs w:val="21"/>
          <w:highlight w:val="none"/>
        </w:rPr>
        <w:t>。</w:t>
      </w:r>
    </w:p>
    <w:p w14:paraId="78DFAA07">
      <w:pPr>
        <w:pStyle w:val="31"/>
        <w:rPr>
          <w:rFonts w:ascii="宋体" w:hAnsi="宋体" w:cs="宋体"/>
          <w:sz w:val="21"/>
          <w:szCs w:val="21"/>
        </w:rPr>
      </w:pPr>
      <w:r>
        <w:rPr>
          <w:rFonts w:hint="eastAsia" w:ascii="宋体" w:hAnsi="宋体" w:cs="宋体"/>
          <w:sz w:val="21"/>
          <w:szCs w:val="21"/>
        </w:rPr>
        <w:t>3、所有价格均应予人民币报价，金额单位为元。</w:t>
      </w:r>
    </w:p>
    <w:p w14:paraId="378AD3EB">
      <w:pPr>
        <w:pStyle w:val="31"/>
        <w:rPr>
          <w:rFonts w:ascii="宋体" w:hAnsi="宋体" w:cs="宋体"/>
          <w:sz w:val="21"/>
          <w:szCs w:val="21"/>
        </w:rPr>
      </w:pPr>
      <w:r>
        <w:rPr>
          <w:rFonts w:hint="eastAsia" w:ascii="宋体" w:hAnsi="宋体" w:cs="宋体"/>
          <w:sz w:val="21"/>
          <w:szCs w:val="21"/>
        </w:rPr>
        <w:t>4、报价须用文字和数字两种方式表示，报价大小写不一致，以大写为准。</w:t>
      </w:r>
    </w:p>
    <w:p w14:paraId="63F09E22">
      <w:pPr>
        <w:pStyle w:val="31"/>
        <w:rPr>
          <w:rFonts w:ascii="宋体" w:hAnsi="宋体" w:cs="宋体"/>
          <w:sz w:val="21"/>
          <w:szCs w:val="21"/>
        </w:rPr>
      </w:pPr>
    </w:p>
    <w:p w14:paraId="20EF6E4C">
      <w:pPr>
        <w:pStyle w:val="31"/>
        <w:ind w:firstLine="400"/>
      </w:pPr>
    </w:p>
    <w:p w14:paraId="1C671B53">
      <w:pPr>
        <w:spacing w:line="360" w:lineRule="auto"/>
        <w:ind w:firstLine="3600" w:firstLineChars="1500"/>
        <w:rPr>
          <w:rFonts w:ascii="宋体" w:hAnsi="宋体" w:cs="宋体"/>
          <w:u w:val="single"/>
        </w:rPr>
      </w:pPr>
      <w:r>
        <w:rPr>
          <w:rFonts w:hint="eastAsia" w:ascii="宋体" w:hAnsi="宋体" w:cs="宋体"/>
        </w:rPr>
        <w:t>响应人名称（盖公章）：</w:t>
      </w:r>
      <w:r>
        <w:rPr>
          <w:rFonts w:hint="eastAsia" w:ascii="宋体" w:hAnsi="宋体" w:cs="宋体"/>
          <w:u w:val="single"/>
        </w:rPr>
        <w:t xml:space="preserve">                                </w:t>
      </w:r>
    </w:p>
    <w:p w14:paraId="3A8FFE18">
      <w:pPr>
        <w:spacing w:line="360" w:lineRule="auto"/>
        <w:ind w:firstLine="3600" w:firstLineChars="1500"/>
        <w:rPr>
          <w:rFonts w:ascii="宋体" w:hAnsi="宋体" w:cs="宋体"/>
          <w:u w:val="single"/>
        </w:rPr>
      </w:pPr>
      <w:r>
        <w:rPr>
          <w:rFonts w:hint="eastAsia" w:ascii="宋体" w:hAnsi="宋体" w:cs="宋体"/>
        </w:rPr>
        <w:t>响应人法定代表人或法定授权代表（签字）：</w:t>
      </w:r>
      <w:r>
        <w:rPr>
          <w:rFonts w:hint="eastAsia" w:ascii="宋体" w:hAnsi="宋体" w:cs="宋体"/>
          <w:u w:val="single"/>
        </w:rPr>
        <w:t xml:space="preserve">             </w:t>
      </w:r>
    </w:p>
    <w:p w14:paraId="4113A860">
      <w:pPr>
        <w:spacing w:line="360" w:lineRule="auto"/>
        <w:jc w:val="center"/>
        <w:rPr>
          <w:rFonts w:ascii="宋体" w:hAnsi="宋体" w:cs="宋体"/>
          <w:b/>
          <w:bCs/>
          <w:color w:val="000000"/>
          <w:kern w:val="0"/>
          <w:sz w:val="32"/>
          <w:szCs w:val="32"/>
        </w:rPr>
      </w:pPr>
      <w:r>
        <w:rPr>
          <w:rFonts w:hint="eastAsia" w:ascii="宋体" w:hAnsi="宋体" w:cs="宋体"/>
        </w:rPr>
        <w:t xml:space="preserve">                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2A2F338F">
      <w:pPr>
        <w:widowControl/>
        <w:ind w:left="480" w:leftChars="200"/>
        <w:jc w:val="center"/>
        <w:rPr>
          <w:rFonts w:ascii="宋体" w:hAnsi="宋体" w:cs="宋体"/>
          <w:b/>
          <w:bCs/>
          <w:color w:val="000000"/>
          <w:kern w:val="0"/>
          <w:sz w:val="32"/>
          <w:szCs w:val="32"/>
        </w:rPr>
      </w:pPr>
    </w:p>
    <w:p w14:paraId="6FD9AFC4">
      <w:pPr>
        <w:widowControl/>
        <w:ind w:left="480" w:leftChars="200"/>
        <w:jc w:val="center"/>
        <w:rPr>
          <w:rFonts w:ascii="宋体" w:hAnsi="宋体" w:cs="宋体"/>
          <w:b/>
          <w:bCs/>
          <w:color w:val="000000"/>
          <w:kern w:val="0"/>
          <w:sz w:val="32"/>
          <w:szCs w:val="32"/>
        </w:rPr>
      </w:pPr>
    </w:p>
    <w:p w14:paraId="0D38E299">
      <w:pPr>
        <w:widowControl/>
        <w:ind w:left="480" w:leftChars="200"/>
        <w:jc w:val="center"/>
        <w:rPr>
          <w:rFonts w:ascii="宋体" w:hAnsi="宋体" w:cs="宋体"/>
          <w:b/>
          <w:bCs/>
          <w:color w:val="000000"/>
          <w:kern w:val="0"/>
          <w:sz w:val="32"/>
          <w:szCs w:val="32"/>
        </w:rPr>
      </w:pPr>
    </w:p>
    <w:p w14:paraId="5A59CCBD">
      <w:pPr>
        <w:pStyle w:val="7"/>
        <w:ind w:left="0"/>
        <w:jc w:val="center"/>
        <w:rPr>
          <w:rFonts w:ascii="宋体" w:hAnsi="宋体" w:eastAsia="宋体"/>
          <w:sz w:val="28"/>
        </w:rPr>
      </w:pPr>
    </w:p>
    <w:p w14:paraId="4210619A">
      <w:pPr>
        <w:pStyle w:val="4"/>
        <w:pageBreakBefore/>
        <w:adjustRightInd w:val="0"/>
        <w:snapToGrid w:val="0"/>
        <w:spacing w:before="156" w:beforeLines="50" w:after="0" w:line="240" w:lineRule="auto"/>
        <w:ind w:firstLine="723" w:firstLineChars="200"/>
        <w:jc w:val="center"/>
        <w:rPr>
          <w:szCs w:val="40"/>
        </w:rPr>
      </w:pPr>
      <w:r>
        <w:rPr>
          <w:rFonts w:hint="eastAsia" w:ascii="黑体" w:hAnsi="黑体" w:cs="黑体"/>
          <w:sz w:val="36"/>
          <w:szCs w:val="36"/>
        </w:rPr>
        <w:t>二、资格审查</w:t>
      </w:r>
    </w:p>
    <w:p w14:paraId="097D1CDA">
      <w:pPr>
        <w:widowControl/>
        <w:jc w:val="center"/>
        <w:rPr>
          <w:b/>
          <w:bCs/>
          <w:sz w:val="32"/>
          <w:szCs w:val="32"/>
        </w:rPr>
      </w:pPr>
      <w:r>
        <w:rPr>
          <w:rFonts w:hint="eastAsia" w:ascii="宋体" w:hAnsi="宋体" w:cs="宋体"/>
          <w:b/>
          <w:bCs/>
          <w:color w:val="000000"/>
          <w:kern w:val="0"/>
          <w:sz w:val="32"/>
          <w:szCs w:val="32"/>
        </w:rPr>
        <w:t>1、资格声明函</w:t>
      </w:r>
    </w:p>
    <w:p w14:paraId="1FC88AC0">
      <w:pPr>
        <w:adjustRightInd w:val="0"/>
        <w:snapToGrid w:val="0"/>
        <w:spacing w:line="360" w:lineRule="auto"/>
        <w:ind w:firstLine="480" w:firstLineChars="200"/>
        <w:rPr>
          <w:rFonts w:ascii="宋体" w:hAnsi="宋体" w:cs="宋体"/>
          <w:b/>
        </w:rPr>
      </w:pPr>
      <w:r>
        <w:rPr>
          <w:rFonts w:hint="eastAsia" w:ascii="宋体" w:hAnsi="宋体" w:cs="宋体"/>
        </w:rPr>
        <w:t>致：中山大学孙逸仙纪念医院</w:t>
      </w:r>
    </w:p>
    <w:p w14:paraId="6B7F9A06">
      <w:pPr>
        <w:adjustRightInd w:val="0"/>
        <w:snapToGrid w:val="0"/>
        <w:spacing w:line="360" w:lineRule="auto"/>
        <w:ind w:firstLine="480" w:firstLineChars="200"/>
        <w:rPr>
          <w:rFonts w:ascii="宋体" w:hAnsi="宋体" w:cs="宋体"/>
        </w:rPr>
      </w:pPr>
      <w:r>
        <w:rPr>
          <w:rFonts w:hint="eastAsia" w:ascii="宋体" w:hAnsi="宋体" w:cs="宋体"/>
        </w:rPr>
        <w:t>关于贵单位发布的</w:t>
      </w:r>
      <w:r>
        <w:rPr>
          <w:rFonts w:hint="eastAsia" w:ascii="宋体" w:hAnsi="宋体" w:cs="宋体"/>
          <w:u w:val="single"/>
        </w:rPr>
        <w:t xml:space="preserve">中山大学孙逸仙纪念医院***采购 </w:t>
      </w:r>
      <w:r>
        <w:rPr>
          <w:rFonts w:hint="eastAsia" w:ascii="宋体" w:hAnsi="宋体" w:cs="宋体"/>
        </w:rPr>
        <w:t>项目的采购邀请，本单位（企业）自愿参加报名响应，现声明如下：</w:t>
      </w:r>
    </w:p>
    <w:p w14:paraId="1944D3D0">
      <w:pPr>
        <w:pStyle w:val="31"/>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(1)本单位（企业）已完全清楚本项目比选文件的内容和要求。</w:t>
      </w:r>
    </w:p>
    <w:p w14:paraId="007EA151">
      <w:pPr>
        <w:pStyle w:val="31"/>
        <w:adjustRightInd w:val="0"/>
        <w:snapToGrid w:val="0"/>
        <w:spacing w:line="360" w:lineRule="auto"/>
        <w:ind w:firstLine="480"/>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14FF503C">
      <w:pPr>
        <w:pStyle w:val="31"/>
        <w:adjustRightInd w:val="0"/>
        <w:snapToGrid w:val="0"/>
        <w:spacing w:line="360" w:lineRule="auto"/>
        <w:ind w:firstLineChars="175"/>
        <w:rPr>
          <w:rFonts w:ascii="宋体" w:hAnsi="宋体" w:cs="宋体"/>
          <w:sz w:val="24"/>
        </w:rPr>
      </w:pPr>
      <w:r>
        <w:rPr>
          <w:rFonts w:hint="eastAsia" w:ascii="宋体" w:hAnsi="宋体" w:cs="宋体"/>
          <w:sz w:val="24"/>
        </w:rPr>
        <w:t>(3)本公司（企业）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21B5BCEE">
      <w:pPr>
        <w:pStyle w:val="31"/>
        <w:adjustRightInd w:val="0"/>
        <w:snapToGrid w:val="0"/>
        <w:spacing w:line="360" w:lineRule="auto"/>
        <w:ind w:firstLine="480"/>
        <w:rPr>
          <w:rFonts w:ascii="宋体" w:hAnsi="宋体" w:cs="宋体"/>
          <w:sz w:val="24"/>
        </w:rPr>
      </w:pPr>
      <w:r>
        <w:rPr>
          <w:rFonts w:hint="eastAsia" w:ascii="宋体" w:hAnsi="宋体" w:cs="宋体"/>
          <w:sz w:val="24"/>
        </w:rPr>
        <w:t>(4)本公司（企业）承诺绝不存在“单位负责人为同一人或者存在直接控股、管理关系的不同供应商”的情况。</w:t>
      </w:r>
    </w:p>
    <w:p w14:paraId="541DBF1A">
      <w:pPr>
        <w:pStyle w:val="31"/>
        <w:adjustRightInd w:val="0"/>
        <w:snapToGrid w:val="0"/>
        <w:spacing w:line="360" w:lineRule="auto"/>
        <w:ind w:firstLine="480"/>
        <w:rPr>
          <w:rFonts w:ascii="宋体" w:hAnsi="宋体" w:cs="宋体"/>
          <w:sz w:val="24"/>
        </w:rPr>
      </w:pPr>
      <w:r>
        <w:rPr>
          <w:rFonts w:hint="eastAsia" w:ascii="宋体" w:hAnsi="宋体" w:cs="宋体"/>
          <w:sz w:val="24"/>
        </w:rPr>
        <w:t>(5)本公司（企业）参加本次采购活动，具备独立实施能力，属于非联合体响应。如若成交，绝不分包、转包本项目。</w:t>
      </w:r>
    </w:p>
    <w:p w14:paraId="14393954">
      <w:pPr>
        <w:pStyle w:val="31"/>
        <w:adjustRightInd w:val="0"/>
        <w:snapToGrid w:val="0"/>
        <w:spacing w:line="360" w:lineRule="auto"/>
        <w:ind w:firstLine="480"/>
        <w:rPr>
          <w:rFonts w:ascii="宋体" w:hAnsi="宋体" w:cs="宋体"/>
          <w:sz w:val="24"/>
        </w:rPr>
      </w:pPr>
      <w:r>
        <w:rPr>
          <w:rFonts w:hint="eastAsia" w:ascii="宋体" w:hAnsi="宋体" w:cs="宋体"/>
          <w:sz w:val="24"/>
        </w:rPr>
        <w:t>(6)本公司（企业）承诺绝不存在“为本采购项目提供过整体设计、规范编制或者项目管理、监理、检测等服务”的情况。</w:t>
      </w:r>
    </w:p>
    <w:p w14:paraId="72590475">
      <w:pPr>
        <w:pStyle w:val="31"/>
        <w:adjustRightInd w:val="0"/>
        <w:snapToGrid w:val="0"/>
        <w:spacing w:line="360" w:lineRule="auto"/>
        <w:ind w:firstLineChars="175"/>
        <w:rPr>
          <w:rFonts w:ascii="宋体" w:hAnsi="宋体" w:cs="宋体"/>
          <w:sz w:val="24"/>
        </w:rPr>
      </w:pPr>
      <w:r>
        <w:rPr>
          <w:rFonts w:hint="eastAsia" w:ascii="宋体" w:hAnsi="宋体" w:cs="宋体"/>
          <w:sz w:val="24"/>
        </w:rPr>
        <w:t>(7)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14:paraId="5C0CFE81">
      <w:pPr>
        <w:pStyle w:val="31"/>
        <w:adjustRightInd w:val="0"/>
        <w:snapToGrid w:val="0"/>
        <w:spacing w:line="360" w:lineRule="auto"/>
        <w:ind w:firstLine="480"/>
        <w:rPr>
          <w:rFonts w:ascii="宋体" w:hAnsi="宋体" w:cs="宋体"/>
          <w:sz w:val="24"/>
        </w:rPr>
      </w:pPr>
      <w:r>
        <w:rPr>
          <w:rFonts w:hint="eastAsia" w:ascii="宋体" w:hAnsi="宋体" w:cs="宋体"/>
          <w:sz w:val="24"/>
        </w:rPr>
        <w:t xml:space="preserve">(8)本次采购活动中，如有违法、违规、弄虚作假行为，所造成的损失、不良后果及法律责任，一律由我单位承担。 </w:t>
      </w:r>
    </w:p>
    <w:p w14:paraId="798C7A65">
      <w:pPr>
        <w:adjustRightInd w:val="0"/>
        <w:snapToGrid w:val="0"/>
        <w:spacing w:line="360" w:lineRule="auto"/>
        <w:ind w:firstLine="480" w:firstLineChars="200"/>
        <w:rPr>
          <w:rFonts w:ascii="宋体" w:hAnsi="宋体" w:cs="宋体"/>
        </w:rPr>
      </w:pPr>
      <w:r>
        <w:rPr>
          <w:rFonts w:hint="eastAsia" w:ascii="宋体" w:hAnsi="宋体" w:cs="宋体"/>
        </w:rPr>
        <w:t>特此声明。</w:t>
      </w:r>
    </w:p>
    <w:p w14:paraId="1D40653C">
      <w:pPr>
        <w:adjustRightInd w:val="0"/>
        <w:snapToGrid w:val="0"/>
        <w:spacing w:line="360" w:lineRule="auto"/>
        <w:ind w:firstLine="482" w:firstLineChars="200"/>
        <w:rPr>
          <w:rFonts w:ascii="宋体" w:hAnsi="宋体" w:cs="宋体"/>
          <w:b/>
        </w:rPr>
      </w:pPr>
      <w:r>
        <w:rPr>
          <w:rFonts w:hint="eastAsia" w:ascii="宋体" w:hAnsi="宋体" w:cs="宋体"/>
          <w:b/>
        </w:rPr>
        <w:t>（注：本资格声明函内容不得擅自删改）</w:t>
      </w:r>
    </w:p>
    <w:p w14:paraId="4A78820B">
      <w:pPr>
        <w:spacing w:line="360" w:lineRule="auto"/>
        <w:ind w:firstLine="5760" w:firstLineChars="2400"/>
        <w:rPr>
          <w:rFonts w:ascii="宋体" w:hAnsi="宋体" w:cs="宋体"/>
          <w:u w:val="single"/>
        </w:rPr>
      </w:pPr>
      <w:r>
        <w:rPr>
          <w:rFonts w:hint="eastAsia" w:ascii="宋体" w:hAnsi="宋体" w:cs="宋体"/>
        </w:rPr>
        <w:t>响应人名称（盖公章）：</w:t>
      </w:r>
      <w:r>
        <w:rPr>
          <w:rFonts w:hint="eastAsia" w:ascii="宋体" w:hAnsi="宋体" w:cs="宋体"/>
          <w:u w:val="single"/>
        </w:rPr>
        <w:t xml:space="preserve">                                </w:t>
      </w:r>
    </w:p>
    <w:p w14:paraId="0C21B245">
      <w:pPr>
        <w:spacing w:line="360" w:lineRule="auto"/>
        <w:ind w:firstLine="3600" w:firstLineChars="1500"/>
        <w:rPr>
          <w:rFonts w:ascii="宋体" w:hAnsi="宋体" w:cs="宋体"/>
          <w:u w:val="single"/>
        </w:rPr>
      </w:pPr>
      <w:r>
        <w:rPr>
          <w:rFonts w:hint="eastAsia" w:ascii="宋体" w:hAnsi="宋体" w:cs="宋体"/>
        </w:rPr>
        <w:t>响应人法定代表人或法定授权代表（签字）：</w:t>
      </w:r>
      <w:r>
        <w:rPr>
          <w:rFonts w:hint="eastAsia" w:ascii="宋体" w:hAnsi="宋体" w:cs="宋体"/>
          <w:u w:val="single"/>
        </w:rPr>
        <w:t xml:space="preserve">             </w:t>
      </w:r>
    </w:p>
    <w:p w14:paraId="03C0C57B">
      <w:pPr>
        <w:spacing w:line="360" w:lineRule="auto"/>
        <w:jc w:val="center"/>
        <w:rPr>
          <w:rFonts w:ascii="宋体" w:hAnsi="宋体" w:cs="宋体"/>
        </w:rPr>
      </w:pPr>
      <w:r>
        <w:rPr>
          <w:rFonts w:hint="eastAsia" w:ascii="宋体" w:hAnsi="宋体" w:cs="宋体"/>
        </w:rPr>
        <w:t xml:space="preserve">                                              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1564ACF1">
      <w:pPr>
        <w:adjustRightInd w:val="0"/>
        <w:snapToGrid w:val="0"/>
        <w:spacing w:line="360" w:lineRule="auto"/>
        <w:ind w:firstLine="480" w:firstLineChars="200"/>
        <w:rPr>
          <w:rFonts w:ascii="宋体" w:hAnsi="宋体" w:cs="宋体"/>
        </w:rPr>
      </w:pPr>
    </w:p>
    <w:p w14:paraId="524B684D">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sz w:val="32"/>
          <w:szCs w:val="40"/>
        </w:rPr>
        <w:t>2、营业执照副本（复印件）</w:t>
      </w:r>
    </w:p>
    <w:p w14:paraId="31ED2824">
      <w:pPr>
        <w:shd w:val="clear" w:color="auto" w:fill="FFFFFF"/>
        <w:adjustRightInd w:val="0"/>
        <w:snapToGrid w:val="0"/>
        <w:spacing w:line="360" w:lineRule="auto"/>
        <w:jc w:val="center"/>
        <w:rPr>
          <w:rFonts w:ascii="宋体" w:hAnsi="宋体" w:cs="宋体"/>
          <w:b/>
          <w:bCs/>
          <w:sz w:val="28"/>
          <w:szCs w:val="36"/>
        </w:rPr>
      </w:pPr>
      <w:r>
        <w:rPr>
          <w:rFonts w:hint="eastAsia" w:ascii="宋体" w:hAnsi="宋体" w:cs="宋体"/>
          <w:color w:val="000000"/>
          <w:kern w:val="0"/>
        </w:rPr>
        <w:t>（如非“三证合一”证照，同时提供税务登记证副本复印件;如营业执照未反映经营范围的，须提供市场监督管理局网站关于响应人经营范围查询结果的截图,加盖公章）</w:t>
      </w:r>
    </w:p>
    <w:p w14:paraId="7229C292">
      <w:pPr>
        <w:pStyle w:val="31"/>
        <w:ind w:firstLine="400"/>
        <w:rPr>
          <w:rFonts w:ascii="宋体" w:hAnsi="宋体" w:cs="宋体"/>
          <w:szCs w:val="21"/>
        </w:rPr>
      </w:pPr>
    </w:p>
    <w:p w14:paraId="471A3E8B">
      <w:pPr>
        <w:pStyle w:val="31"/>
        <w:ind w:firstLine="400"/>
        <w:rPr>
          <w:rFonts w:ascii="宋体" w:hAnsi="宋体" w:cs="宋体"/>
          <w:szCs w:val="21"/>
        </w:rPr>
      </w:pPr>
    </w:p>
    <w:p w14:paraId="54DE3CBA">
      <w:pPr>
        <w:pStyle w:val="31"/>
        <w:ind w:firstLine="400"/>
        <w:rPr>
          <w:rFonts w:ascii="宋体" w:hAnsi="宋体" w:cs="宋体"/>
          <w:szCs w:val="21"/>
        </w:rPr>
      </w:pPr>
    </w:p>
    <w:p w14:paraId="6CCC8A6D">
      <w:pPr>
        <w:pStyle w:val="31"/>
        <w:ind w:firstLine="400"/>
        <w:rPr>
          <w:rFonts w:ascii="宋体" w:hAnsi="宋体" w:cs="宋体"/>
          <w:szCs w:val="21"/>
        </w:rPr>
      </w:pPr>
    </w:p>
    <w:p w14:paraId="7DE77626">
      <w:pPr>
        <w:pStyle w:val="31"/>
        <w:ind w:firstLine="400"/>
        <w:rPr>
          <w:rFonts w:ascii="宋体" w:hAnsi="宋体" w:cs="宋体"/>
          <w:szCs w:val="21"/>
        </w:rPr>
      </w:pPr>
    </w:p>
    <w:p w14:paraId="33AC8811">
      <w:pPr>
        <w:pStyle w:val="31"/>
        <w:ind w:firstLine="400"/>
        <w:rPr>
          <w:rFonts w:ascii="宋体" w:hAnsi="宋体" w:cs="宋体"/>
          <w:szCs w:val="21"/>
        </w:rPr>
      </w:pPr>
    </w:p>
    <w:p w14:paraId="7CECBC2E">
      <w:pPr>
        <w:pStyle w:val="31"/>
        <w:ind w:firstLine="400"/>
        <w:rPr>
          <w:rFonts w:ascii="宋体" w:hAnsi="宋体" w:cs="宋体"/>
          <w:szCs w:val="21"/>
        </w:rPr>
      </w:pPr>
    </w:p>
    <w:p w14:paraId="20FC1FE8">
      <w:pPr>
        <w:pStyle w:val="31"/>
        <w:ind w:firstLine="400"/>
        <w:rPr>
          <w:rFonts w:ascii="宋体" w:hAnsi="宋体" w:cs="宋体"/>
          <w:szCs w:val="21"/>
        </w:rPr>
      </w:pPr>
    </w:p>
    <w:p w14:paraId="0360D00A">
      <w:pPr>
        <w:pStyle w:val="31"/>
        <w:ind w:firstLine="400"/>
        <w:rPr>
          <w:rFonts w:ascii="宋体" w:hAnsi="宋体" w:cs="宋体"/>
          <w:szCs w:val="21"/>
        </w:rPr>
      </w:pPr>
    </w:p>
    <w:p w14:paraId="3419D16C">
      <w:pPr>
        <w:pStyle w:val="31"/>
        <w:ind w:firstLine="400"/>
        <w:rPr>
          <w:rFonts w:ascii="宋体" w:hAnsi="宋体" w:cs="宋体"/>
          <w:szCs w:val="21"/>
        </w:rPr>
      </w:pPr>
    </w:p>
    <w:p w14:paraId="5D83E224">
      <w:pPr>
        <w:pStyle w:val="31"/>
        <w:ind w:firstLine="400"/>
        <w:rPr>
          <w:rFonts w:ascii="宋体" w:hAnsi="宋体" w:cs="宋体"/>
          <w:szCs w:val="21"/>
        </w:rPr>
      </w:pPr>
    </w:p>
    <w:p w14:paraId="27876AFA">
      <w:pPr>
        <w:pStyle w:val="31"/>
        <w:ind w:firstLine="400"/>
        <w:rPr>
          <w:rFonts w:ascii="宋体" w:hAnsi="宋体" w:cs="宋体"/>
          <w:szCs w:val="21"/>
        </w:rPr>
      </w:pPr>
    </w:p>
    <w:p w14:paraId="111FC1E1">
      <w:pPr>
        <w:pStyle w:val="31"/>
        <w:ind w:firstLine="400"/>
        <w:rPr>
          <w:rFonts w:ascii="宋体" w:hAnsi="宋体" w:cs="宋体"/>
          <w:szCs w:val="21"/>
        </w:rPr>
      </w:pPr>
    </w:p>
    <w:p w14:paraId="0A5D8C0A">
      <w:pPr>
        <w:pStyle w:val="31"/>
        <w:ind w:firstLine="400"/>
        <w:rPr>
          <w:rFonts w:ascii="宋体" w:hAnsi="宋体" w:cs="宋体"/>
          <w:szCs w:val="21"/>
        </w:rPr>
      </w:pPr>
    </w:p>
    <w:p w14:paraId="41D2110F">
      <w:pPr>
        <w:pStyle w:val="31"/>
        <w:ind w:firstLine="400"/>
        <w:rPr>
          <w:rFonts w:ascii="宋体" w:hAnsi="宋体" w:cs="宋体"/>
          <w:szCs w:val="21"/>
        </w:rPr>
      </w:pPr>
    </w:p>
    <w:p w14:paraId="32E5337B">
      <w:pPr>
        <w:pStyle w:val="31"/>
        <w:ind w:firstLine="400"/>
        <w:rPr>
          <w:rFonts w:ascii="宋体" w:hAnsi="宋体" w:cs="宋体"/>
          <w:szCs w:val="21"/>
        </w:rPr>
      </w:pPr>
    </w:p>
    <w:p w14:paraId="1DF4D705">
      <w:pPr>
        <w:pStyle w:val="31"/>
        <w:ind w:firstLine="400"/>
        <w:rPr>
          <w:rFonts w:ascii="宋体" w:hAnsi="宋体" w:cs="宋体"/>
          <w:szCs w:val="21"/>
        </w:rPr>
      </w:pPr>
    </w:p>
    <w:p w14:paraId="54E98C6B">
      <w:pPr>
        <w:pStyle w:val="31"/>
        <w:ind w:firstLine="400"/>
        <w:rPr>
          <w:rFonts w:ascii="宋体" w:hAnsi="宋体" w:cs="宋体"/>
          <w:szCs w:val="21"/>
        </w:rPr>
      </w:pPr>
    </w:p>
    <w:p w14:paraId="1EBCC827">
      <w:pPr>
        <w:pStyle w:val="31"/>
        <w:ind w:firstLine="400"/>
        <w:rPr>
          <w:rFonts w:ascii="宋体" w:hAnsi="宋体" w:cs="宋体"/>
          <w:szCs w:val="21"/>
        </w:rPr>
      </w:pPr>
    </w:p>
    <w:p w14:paraId="4B574D7E">
      <w:pPr>
        <w:pStyle w:val="31"/>
        <w:ind w:firstLine="400"/>
        <w:rPr>
          <w:rFonts w:ascii="宋体" w:hAnsi="宋体" w:cs="宋体"/>
          <w:szCs w:val="21"/>
        </w:rPr>
      </w:pPr>
    </w:p>
    <w:p w14:paraId="6F44C5FE">
      <w:pPr>
        <w:pStyle w:val="31"/>
        <w:ind w:firstLine="400"/>
        <w:rPr>
          <w:rFonts w:ascii="宋体" w:hAnsi="宋体" w:cs="宋体"/>
          <w:szCs w:val="21"/>
        </w:rPr>
      </w:pPr>
    </w:p>
    <w:p w14:paraId="3C6C9EB4">
      <w:pPr>
        <w:pStyle w:val="31"/>
        <w:ind w:firstLine="400"/>
        <w:rPr>
          <w:rFonts w:ascii="宋体" w:hAnsi="宋体" w:cs="宋体"/>
          <w:szCs w:val="21"/>
        </w:rPr>
      </w:pPr>
    </w:p>
    <w:p w14:paraId="2E113BEE">
      <w:pPr>
        <w:pStyle w:val="31"/>
        <w:ind w:firstLine="400"/>
        <w:rPr>
          <w:rFonts w:ascii="宋体" w:hAnsi="宋体" w:cs="宋体"/>
          <w:szCs w:val="21"/>
        </w:rPr>
      </w:pPr>
    </w:p>
    <w:p w14:paraId="6634D973">
      <w:pPr>
        <w:pStyle w:val="31"/>
        <w:ind w:firstLine="400"/>
        <w:rPr>
          <w:rFonts w:ascii="宋体" w:hAnsi="宋体" w:cs="宋体"/>
          <w:szCs w:val="21"/>
        </w:rPr>
      </w:pPr>
    </w:p>
    <w:p w14:paraId="1486EF44">
      <w:pPr>
        <w:pStyle w:val="35"/>
        <w:spacing w:before="156" w:beforeLines="50" w:after="156" w:afterLines="50" w:line="360" w:lineRule="auto"/>
        <w:ind w:firstLine="0"/>
        <w:jc w:val="center"/>
        <w:rPr>
          <w:rFonts w:ascii="宋体" w:hAnsi="宋体" w:cs="宋体"/>
          <w:b/>
          <w:bCs/>
          <w:sz w:val="32"/>
          <w:szCs w:val="32"/>
        </w:rPr>
      </w:pPr>
    </w:p>
    <w:p w14:paraId="1795B90E">
      <w:pPr>
        <w:pStyle w:val="35"/>
        <w:spacing w:before="156" w:beforeLines="50" w:after="156" w:afterLines="50" w:line="360" w:lineRule="auto"/>
        <w:ind w:firstLine="0"/>
        <w:jc w:val="center"/>
        <w:rPr>
          <w:rFonts w:ascii="宋体" w:hAnsi="宋体" w:cs="宋体"/>
          <w:b/>
          <w:bCs/>
          <w:sz w:val="32"/>
          <w:szCs w:val="32"/>
        </w:rPr>
      </w:pPr>
    </w:p>
    <w:p w14:paraId="65E90E26">
      <w:pPr>
        <w:pStyle w:val="35"/>
        <w:spacing w:before="156" w:beforeLines="50" w:after="156" w:afterLines="50" w:line="360" w:lineRule="auto"/>
        <w:ind w:firstLine="0"/>
        <w:jc w:val="center"/>
        <w:rPr>
          <w:rFonts w:ascii="宋体" w:hAnsi="宋体" w:cs="宋体"/>
          <w:b/>
          <w:bCs/>
          <w:sz w:val="32"/>
          <w:szCs w:val="32"/>
        </w:rPr>
      </w:pPr>
    </w:p>
    <w:p w14:paraId="38D0AD42">
      <w:pPr>
        <w:pStyle w:val="35"/>
        <w:spacing w:before="156" w:beforeLines="50" w:after="156" w:afterLines="50" w:line="360" w:lineRule="auto"/>
        <w:ind w:firstLine="0"/>
        <w:jc w:val="center"/>
        <w:rPr>
          <w:rFonts w:ascii="宋体" w:hAnsi="宋体" w:cs="宋体"/>
          <w:b/>
          <w:bCs/>
          <w:sz w:val="32"/>
          <w:szCs w:val="32"/>
        </w:rPr>
      </w:pPr>
    </w:p>
    <w:p w14:paraId="38939492">
      <w:pPr>
        <w:pStyle w:val="35"/>
        <w:spacing w:before="156" w:beforeLines="50" w:after="156" w:afterLines="50" w:line="360" w:lineRule="auto"/>
        <w:ind w:firstLine="0"/>
        <w:jc w:val="center"/>
        <w:rPr>
          <w:rFonts w:ascii="宋体" w:hAnsi="宋体" w:cs="宋体"/>
          <w:b/>
          <w:bCs/>
          <w:sz w:val="32"/>
          <w:szCs w:val="32"/>
        </w:rPr>
      </w:pPr>
    </w:p>
    <w:p w14:paraId="10B7657B">
      <w:pPr>
        <w:pStyle w:val="35"/>
        <w:spacing w:before="156" w:beforeLines="50" w:after="156" w:afterLines="50" w:line="360" w:lineRule="auto"/>
        <w:ind w:firstLine="0"/>
        <w:jc w:val="both"/>
        <w:rPr>
          <w:rFonts w:ascii="宋体" w:hAnsi="宋体" w:cs="宋体"/>
          <w:b/>
          <w:bCs/>
          <w:sz w:val="32"/>
          <w:szCs w:val="32"/>
        </w:rPr>
      </w:pPr>
    </w:p>
    <w:p w14:paraId="38453713">
      <w:pPr>
        <w:shd w:val="clear" w:color="auto" w:fill="FFFFFF"/>
        <w:adjustRightInd w:val="0"/>
        <w:snapToGrid w:val="0"/>
        <w:spacing w:line="360" w:lineRule="auto"/>
        <w:jc w:val="center"/>
        <w:outlineLvl w:val="1"/>
        <w:rPr>
          <w:rFonts w:ascii="宋体" w:hAnsi="宋体" w:cs="华文仿宋"/>
          <w:b/>
          <w:bCs/>
          <w:sz w:val="32"/>
          <w:szCs w:val="32"/>
        </w:rPr>
      </w:pPr>
      <w:r>
        <w:rPr>
          <w:rFonts w:hint="eastAsia" w:ascii="黑体" w:hAnsi="黑体" w:eastAsia="黑体" w:cs="黑体"/>
          <w:b/>
          <w:bCs/>
          <w:sz w:val="36"/>
          <w:szCs w:val="36"/>
        </w:rPr>
        <w:t>三、符合性审查</w:t>
      </w:r>
    </w:p>
    <w:p w14:paraId="525EB682">
      <w:pPr>
        <w:shd w:val="clear" w:color="auto" w:fill="FFFFFF"/>
        <w:adjustRightInd w:val="0"/>
        <w:snapToGrid w:val="0"/>
        <w:spacing w:line="360" w:lineRule="auto"/>
        <w:jc w:val="center"/>
        <w:rPr>
          <w:rFonts w:ascii="宋体" w:hAnsi="宋体" w:cs="华文仿宋"/>
          <w:b/>
          <w:bCs/>
        </w:rPr>
      </w:pPr>
      <w:r>
        <w:rPr>
          <w:rFonts w:hint="eastAsia" w:ascii="宋体" w:hAnsi="宋体" w:cs="华文仿宋"/>
          <w:b/>
          <w:bCs/>
          <w:sz w:val="32"/>
          <w:szCs w:val="32"/>
        </w:rPr>
        <w:t>（一）符合性自查表</w:t>
      </w:r>
    </w:p>
    <w:tbl>
      <w:tblPr>
        <w:tblStyle w:val="23"/>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264"/>
        <w:gridCol w:w="1343"/>
        <w:gridCol w:w="2104"/>
      </w:tblGrid>
      <w:tr w14:paraId="127AE9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168C7491">
            <w:pPr>
              <w:jc w:val="center"/>
              <w:rPr>
                <w:rFonts w:ascii="宋体" w:hAnsi="宋体" w:cs="宋体"/>
                <w:bCs/>
                <w:sz w:val="22"/>
                <w:szCs w:val="22"/>
              </w:rPr>
            </w:pPr>
            <w:r>
              <w:rPr>
                <w:rFonts w:hint="eastAsia" w:ascii="宋体" w:hAnsi="宋体" w:cs="华文仿宋"/>
                <w:bCs/>
                <w:szCs w:val="21"/>
              </w:rPr>
              <w:t>评审内容</w:t>
            </w:r>
          </w:p>
        </w:tc>
        <w:tc>
          <w:tcPr>
            <w:tcW w:w="4264" w:type="dxa"/>
            <w:vAlign w:val="center"/>
          </w:tcPr>
          <w:p w14:paraId="2560A243">
            <w:pPr>
              <w:ind w:firstLine="21" w:firstLineChars="9"/>
              <w:jc w:val="center"/>
              <w:rPr>
                <w:rFonts w:ascii="宋体" w:hAnsi="宋体" w:cs="宋体"/>
                <w:bCs/>
                <w:sz w:val="22"/>
                <w:szCs w:val="22"/>
              </w:rPr>
            </w:pPr>
            <w:r>
              <w:rPr>
                <w:rFonts w:hint="eastAsia" w:ascii="宋体" w:hAnsi="宋体" w:cs="华文仿宋"/>
                <w:bCs/>
                <w:szCs w:val="21"/>
              </w:rPr>
              <w:t>比选文件要求</w:t>
            </w:r>
          </w:p>
        </w:tc>
        <w:tc>
          <w:tcPr>
            <w:tcW w:w="1343" w:type="dxa"/>
            <w:vAlign w:val="center"/>
          </w:tcPr>
          <w:p w14:paraId="073DB80A">
            <w:pPr>
              <w:jc w:val="center"/>
              <w:rPr>
                <w:rFonts w:ascii="宋体" w:hAnsi="宋体" w:cs="宋体"/>
                <w:bCs/>
                <w:sz w:val="22"/>
                <w:szCs w:val="22"/>
              </w:rPr>
            </w:pPr>
            <w:r>
              <w:rPr>
                <w:rFonts w:hint="eastAsia" w:ascii="宋体" w:hAnsi="宋体" w:cs="华文仿宋"/>
                <w:bCs/>
                <w:szCs w:val="21"/>
              </w:rPr>
              <w:t>自查结论</w:t>
            </w:r>
          </w:p>
        </w:tc>
        <w:tc>
          <w:tcPr>
            <w:tcW w:w="2104" w:type="dxa"/>
            <w:vAlign w:val="center"/>
          </w:tcPr>
          <w:p w14:paraId="65CA06FC">
            <w:pPr>
              <w:ind w:right="-204" w:rightChars="-85"/>
              <w:jc w:val="center"/>
              <w:rPr>
                <w:rFonts w:ascii="宋体" w:hAnsi="宋体" w:cs="宋体"/>
                <w:sz w:val="22"/>
                <w:szCs w:val="22"/>
              </w:rPr>
            </w:pPr>
            <w:r>
              <w:rPr>
                <w:rFonts w:hint="eastAsia" w:ascii="宋体" w:hAnsi="宋体" w:cs="华文仿宋"/>
                <w:bCs/>
                <w:szCs w:val="21"/>
              </w:rPr>
              <w:t>证明资料</w:t>
            </w:r>
          </w:p>
        </w:tc>
      </w:tr>
      <w:tr w14:paraId="2F5973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14:paraId="106E31E0">
            <w:pPr>
              <w:jc w:val="center"/>
              <w:rPr>
                <w:rFonts w:ascii="宋体" w:hAnsi="宋体" w:cs="宋体"/>
                <w:szCs w:val="21"/>
              </w:rPr>
            </w:pPr>
            <w:r>
              <w:rPr>
                <w:rFonts w:hint="eastAsia" w:ascii="宋体" w:hAnsi="宋体" w:cs="华文仿宋"/>
                <w:kern w:val="0"/>
                <w:szCs w:val="21"/>
              </w:rPr>
              <w:t>响应报价</w:t>
            </w:r>
          </w:p>
        </w:tc>
        <w:tc>
          <w:tcPr>
            <w:tcW w:w="4264" w:type="dxa"/>
            <w:vAlign w:val="center"/>
          </w:tcPr>
          <w:p w14:paraId="6E7C17FE">
            <w:pPr>
              <w:widowControl/>
              <w:autoSpaceDE w:val="0"/>
              <w:autoSpaceDN w:val="0"/>
              <w:adjustRightInd w:val="0"/>
              <w:snapToGrid w:val="0"/>
              <w:spacing w:line="240" w:lineRule="exact"/>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①响应报价未超过本项目最高限价</w:t>
            </w:r>
          </w:p>
          <w:p w14:paraId="29B15F44">
            <w:pPr>
              <w:widowControl/>
              <w:autoSpaceDE w:val="0"/>
              <w:autoSpaceDN w:val="0"/>
              <w:adjustRightInd w:val="0"/>
              <w:snapToGrid w:val="0"/>
              <w:spacing w:line="240" w:lineRule="exact"/>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②对本项目的全部内容进行响应报价</w:t>
            </w:r>
          </w:p>
          <w:p w14:paraId="14A06E13">
            <w:pPr>
              <w:pStyle w:val="15"/>
            </w:pPr>
            <w:r>
              <w:rPr>
                <w:rFonts w:hint="eastAsia" w:ascii="宋体" w:hAnsi="宋体" w:cs="宋体"/>
                <w:color w:val="000000" w:themeColor="text1"/>
                <w:sz w:val="20"/>
                <w:szCs w:val="20"/>
                <w14:textFill>
                  <w14:solidFill>
                    <w14:schemeClr w14:val="tx1"/>
                  </w14:solidFill>
                </w14:textFill>
              </w:rPr>
              <w:t>③响应报价不低于成本价,且是唯一确定的</w:t>
            </w:r>
          </w:p>
        </w:tc>
        <w:tc>
          <w:tcPr>
            <w:tcW w:w="1343" w:type="dxa"/>
            <w:vAlign w:val="center"/>
          </w:tcPr>
          <w:p w14:paraId="69AB957C">
            <w:pPr>
              <w:ind w:left="41" w:leftChars="17"/>
              <w:jc w:val="center"/>
              <w:rPr>
                <w:rFonts w:ascii="宋体" w:hAnsi="宋体" w:cs="宋体"/>
                <w:szCs w:val="21"/>
              </w:rPr>
            </w:pPr>
            <w:r>
              <w:rPr>
                <w:rFonts w:hint="eastAsia" w:ascii="宋体" w:hAnsi="宋体" w:cs="宋体"/>
                <w:szCs w:val="21"/>
              </w:rPr>
              <w:t>□通过</w:t>
            </w:r>
          </w:p>
          <w:p w14:paraId="769293EE">
            <w:pPr>
              <w:ind w:left="41" w:leftChars="17"/>
              <w:jc w:val="center"/>
              <w:rPr>
                <w:rFonts w:ascii="宋体" w:hAnsi="宋体" w:cs="宋体"/>
                <w:szCs w:val="21"/>
              </w:rPr>
            </w:pPr>
            <w:r>
              <w:rPr>
                <w:rFonts w:hint="eastAsia" w:ascii="宋体" w:hAnsi="宋体" w:cs="宋体"/>
                <w:szCs w:val="21"/>
              </w:rPr>
              <w:t>□不通过</w:t>
            </w:r>
          </w:p>
        </w:tc>
        <w:tc>
          <w:tcPr>
            <w:tcW w:w="2104" w:type="dxa"/>
            <w:vAlign w:val="center"/>
          </w:tcPr>
          <w:p w14:paraId="70420227">
            <w:pPr>
              <w:ind w:right="-204" w:rightChars="-85"/>
              <w:jc w:val="center"/>
              <w:rPr>
                <w:rFonts w:ascii="宋体" w:hAnsi="宋体" w:cs="宋体"/>
                <w:szCs w:val="21"/>
              </w:rPr>
            </w:pPr>
            <w:r>
              <w:rPr>
                <w:rFonts w:hint="eastAsia" w:ascii="宋体" w:hAnsi="宋体" w:cs="宋体"/>
                <w:szCs w:val="21"/>
              </w:rPr>
              <w:t>/</w:t>
            </w:r>
          </w:p>
        </w:tc>
      </w:tr>
      <w:tr w14:paraId="1BFAFE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2032" w:type="dxa"/>
            <w:vAlign w:val="center"/>
          </w:tcPr>
          <w:p w14:paraId="15A54E10">
            <w:pPr>
              <w:jc w:val="center"/>
              <w:rPr>
                <w:rFonts w:ascii="宋体" w:hAnsi="宋体" w:cs="宋体"/>
                <w:szCs w:val="21"/>
              </w:rPr>
            </w:pPr>
            <w:r>
              <w:rPr>
                <w:rFonts w:hint="eastAsia" w:ascii="宋体" w:hAnsi="宋体" w:cs="华文仿宋"/>
                <w:szCs w:val="21"/>
              </w:rPr>
              <w:t>法定代表人证明书及授权委托书</w:t>
            </w:r>
          </w:p>
        </w:tc>
        <w:tc>
          <w:tcPr>
            <w:tcW w:w="4264" w:type="dxa"/>
            <w:vAlign w:val="center"/>
          </w:tcPr>
          <w:p w14:paraId="01B069D3">
            <w:pPr>
              <w:autoSpaceDE w:val="0"/>
              <w:autoSpaceDN w:val="0"/>
              <w:adjustRightInd w:val="0"/>
              <w:snapToGrid w:val="0"/>
              <w:rPr>
                <w:rFonts w:ascii="宋体" w:hAnsi="宋体" w:cs="宋体"/>
                <w:sz w:val="20"/>
                <w:szCs w:val="20"/>
              </w:rPr>
            </w:pPr>
            <w:r>
              <w:rPr>
                <w:rFonts w:hint="eastAsia" w:ascii="宋体" w:hAnsi="宋体" w:cs="华文仿宋"/>
                <w:szCs w:val="21"/>
              </w:rPr>
              <w:t>按对应格式文件签署、盖章的原件[格式详见“1、法定代表人（负责人）证明书”及“2、法定代表人（负责人）授权委托书”]</w:t>
            </w:r>
          </w:p>
        </w:tc>
        <w:tc>
          <w:tcPr>
            <w:tcW w:w="1343" w:type="dxa"/>
            <w:vAlign w:val="center"/>
          </w:tcPr>
          <w:p w14:paraId="67D864FE">
            <w:pPr>
              <w:ind w:left="41" w:leftChars="17"/>
              <w:jc w:val="center"/>
              <w:rPr>
                <w:rFonts w:ascii="宋体" w:hAnsi="宋体" w:cs="宋体"/>
                <w:szCs w:val="21"/>
              </w:rPr>
            </w:pPr>
            <w:r>
              <w:rPr>
                <w:rFonts w:hint="eastAsia" w:ascii="宋体" w:hAnsi="宋体" w:cs="宋体"/>
                <w:szCs w:val="21"/>
              </w:rPr>
              <w:t>□通过</w:t>
            </w:r>
          </w:p>
          <w:p w14:paraId="73A75DF5">
            <w:pPr>
              <w:jc w:val="center"/>
            </w:pPr>
            <w:r>
              <w:rPr>
                <w:rFonts w:hint="eastAsia" w:ascii="宋体" w:hAnsi="宋体" w:cs="宋体"/>
                <w:szCs w:val="21"/>
              </w:rPr>
              <w:t>□不通过</w:t>
            </w:r>
          </w:p>
        </w:tc>
        <w:tc>
          <w:tcPr>
            <w:tcW w:w="2104" w:type="dxa"/>
            <w:vAlign w:val="center"/>
          </w:tcPr>
          <w:p w14:paraId="76CC703E">
            <w:pPr>
              <w:jc w:val="center"/>
              <w:rPr>
                <w:rFonts w:ascii="宋体" w:hAnsi="宋体" w:cs="宋体"/>
                <w:sz w:val="20"/>
                <w:szCs w:val="20"/>
              </w:rPr>
            </w:pPr>
            <w:r>
              <w:rPr>
                <w:rFonts w:hint="eastAsia" w:ascii="宋体" w:hAnsi="宋体" w:cs="宋体"/>
                <w:szCs w:val="21"/>
              </w:rPr>
              <w:t>见响应文件第（）页</w:t>
            </w:r>
          </w:p>
        </w:tc>
      </w:tr>
      <w:tr w14:paraId="164BEF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0706FC99">
            <w:pPr>
              <w:jc w:val="center"/>
              <w:rPr>
                <w:rFonts w:ascii="宋体" w:hAnsi="宋体" w:cs="宋体"/>
                <w:szCs w:val="21"/>
              </w:rPr>
            </w:pPr>
            <w:r>
              <w:rPr>
                <w:rFonts w:hint="eastAsia" w:ascii="宋体" w:hAnsi="宋体" w:cs="华文仿宋"/>
                <w:szCs w:val="21"/>
              </w:rPr>
              <w:t>响应有效期</w:t>
            </w:r>
          </w:p>
        </w:tc>
        <w:tc>
          <w:tcPr>
            <w:tcW w:w="4264" w:type="dxa"/>
            <w:vAlign w:val="center"/>
          </w:tcPr>
          <w:p w14:paraId="32151D19">
            <w:pPr>
              <w:rPr>
                <w:rFonts w:ascii="宋体" w:hAnsi="宋体" w:cs="宋体"/>
                <w:bCs/>
                <w:sz w:val="20"/>
                <w:szCs w:val="20"/>
              </w:rPr>
            </w:pPr>
            <w:r>
              <w:rPr>
                <w:rFonts w:hint="eastAsia" w:ascii="宋体" w:hAnsi="宋体" w:cs="华文仿宋"/>
                <w:szCs w:val="21"/>
              </w:rPr>
              <w:t>提供《响应承诺函》，响应有效期为提交响应文件的截止之日起90天（格式详见“3、响应承诺函”）</w:t>
            </w:r>
          </w:p>
        </w:tc>
        <w:tc>
          <w:tcPr>
            <w:tcW w:w="1343" w:type="dxa"/>
            <w:vAlign w:val="center"/>
          </w:tcPr>
          <w:p w14:paraId="6F0A25AA">
            <w:pPr>
              <w:ind w:left="41" w:leftChars="17"/>
              <w:jc w:val="center"/>
            </w:pPr>
            <w:r>
              <w:rPr>
                <w:rFonts w:hint="eastAsia"/>
              </w:rPr>
              <w:t>□通过</w:t>
            </w:r>
          </w:p>
          <w:p w14:paraId="7353E5F0">
            <w:pPr>
              <w:pStyle w:val="31"/>
              <w:ind w:firstLine="0" w:firstLineChars="0"/>
              <w:jc w:val="center"/>
              <w:rPr>
                <w:rFonts w:ascii="宋体" w:hAnsi="宋体" w:cs="宋体"/>
                <w:szCs w:val="20"/>
              </w:rPr>
            </w:pPr>
            <w:r>
              <w:rPr>
                <w:rFonts w:hint="eastAsia" w:ascii="宋体" w:hAnsi="宋体" w:cs="宋体"/>
                <w:sz w:val="21"/>
                <w:szCs w:val="21"/>
              </w:rPr>
              <w:t>□不通过</w:t>
            </w:r>
          </w:p>
        </w:tc>
        <w:tc>
          <w:tcPr>
            <w:tcW w:w="2104" w:type="dxa"/>
            <w:vAlign w:val="center"/>
          </w:tcPr>
          <w:p w14:paraId="74A919B3">
            <w:pPr>
              <w:jc w:val="center"/>
              <w:rPr>
                <w:rFonts w:ascii="宋体" w:hAnsi="宋体" w:cs="宋体"/>
                <w:sz w:val="20"/>
                <w:szCs w:val="20"/>
              </w:rPr>
            </w:pPr>
            <w:r>
              <w:rPr>
                <w:rFonts w:hint="eastAsia" w:ascii="宋体" w:hAnsi="宋体" w:cs="宋体"/>
                <w:szCs w:val="21"/>
              </w:rPr>
              <w:t>见响应文件第（）页</w:t>
            </w:r>
          </w:p>
        </w:tc>
      </w:tr>
      <w:tr w14:paraId="275A982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7A2CE4C3">
            <w:pPr>
              <w:jc w:val="center"/>
              <w:rPr>
                <w:rFonts w:ascii="宋体" w:hAnsi="宋体" w:cs="宋体"/>
                <w:szCs w:val="21"/>
              </w:rPr>
            </w:pPr>
            <w:r>
              <w:rPr>
                <w:rFonts w:hint="eastAsia" w:ascii="宋体" w:hAnsi="宋体" w:cs="华文仿宋"/>
                <w:szCs w:val="21"/>
              </w:rPr>
              <w:t>响应文件签署、盖章</w:t>
            </w:r>
          </w:p>
        </w:tc>
        <w:tc>
          <w:tcPr>
            <w:tcW w:w="4264" w:type="dxa"/>
            <w:vAlign w:val="center"/>
          </w:tcPr>
          <w:p w14:paraId="27510793">
            <w:pPr>
              <w:jc w:val="left"/>
              <w:rPr>
                <w:rFonts w:ascii="宋体" w:hAnsi="宋体" w:cs="宋体"/>
                <w:kern w:val="28"/>
                <w:sz w:val="20"/>
                <w:szCs w:val="20"/>
              </w:rPr>
            </w:pPr>
            <w:r>
              <w:rPr>
                <w:rFonts w:hint="eastAsia" w:ascii="宋体" w:hAnsi="宋体" w:cs="宋体"/>
                <w:color w:val="000000" w:themeColor="text1"/>
                <w:sz w:val="20"/>
                <w:szCs w:val="20"/>
                <w14:textFill>
                  <w14:solidFill>
                    <w14:schemeClr w14:val="tx1"/>
                  </w14:solidFill>
                </w14:textFill>
              </w:rPr>
              <w:t>按照比选文件规定要求签署、盖章（包括封面、</w:t>
            </w:r>
            <w:r>
              <w:rPr>
                <w:rFonts w:hint="eastAsia" w:ascii="宋体" w:hAnsi="宋体" w:cs="宋体"/>
                <w:b/>
                <w:bCs/>
                <w:color w:val="FF0000"/>
                <w:sz w:val="20"/>
                <w:szCs w:val="20"/>
              </w:rPr>
              <w:t>骑缝</w:t>
            </w:r>
            <w:r>
              <w:rPr>
                <w:rFonts w:hint="eastAsia" w:ascii="宋体" w:hAnsi="宋体" w:cs="宋体"/>
                <w:color w:val="000000" w:themeColor="text1"/>
                <w:sz w:val="20"/>
                <w:szCs w:val="20"/>
                <w14:textFill>
                  <w14:solidFill>
                    <w14:schemeClr w14:val="tx1"/>
                  </w14:solidFill>
                </w14:textFill>
              </w:rPr>
              <w:t>以及含有“签字”“盖章”字眼的每一处）</w:t>
            </w:r>
            <w:r>
              <w:rPr>
                <w:rFonts w:hint="eastAsia" w:ascii="宋体" w:hAnsi="宋体" w:cs="华文仿宋"/>
                <w:szCs w:val="21"/>
              </w:rPr>
              <w:t>，不得改动本比选文件中已明确要求不得擅自删改的部分。</w:t>
            </w:r>
          </w:p>
        </w:tc>
        <w:tc>
          <w:tcPr>
            <w:tcW w:w="1343" w:type="dxa"/>
            <w:vAlign w:val="center"/>
          </w:tcPr>
          <w:p w14:paraId="6A9C5A42">
            <w:pPr>
              <w:ind w:left="41" w:leftChars="17"/>
              <w:jc w:val="center"/>
              <w:rPr>
                <w:rFonts w:ascii="宋体" w:hAnsi="宋体" w:cs="宋体"/>
                <w:szCs w:val="21"/>
              </w:rPr>
            </w:pPr>
            <w:r>
              <w:rPr>
                <w:rFonts w:hint="eastAsia" w:ascii="宋体" w:hAnsi="宋体" w:cs="宋体"/>
                <w:szCs w:val="21"/>
              </w:rPr>
              <w:t>□通过</w:t>
            </w:r>
          </w:p>
          <w:p w14:paraId="0B3F773D">
            <w:pPr>
              <w:ind w:left="41" w:leftChars="17"/>
              <w:jc w:val="center"/>
              <w:rPr>
                <w:rFonts w:ascii="宋体" w:hAnsi="宋体" w:cs="宋体"/>
                <w:sz w:val="20"/>
                <w:szCs w:val="20"/>
              </w:rPr>
            </w:pPr>
            <w:r>
              <w:rPr>
                <w:rFonts w:hint="eastAsia" w:ascii="宋体" w:hAnsi="宋体" w:cs="宋体"/>
                <w:szCs w:val="21"/>
              </w:rPr>
              <w:t>□不通过</w:t>
            </w:r>
          </w:p>
        </w:tc>
        <w:tc>
          <w:tcPr>
            <w:tcW w:w="2104" w:type="dxa"/>
            <w:vAlign w:val="center"/>
          </w:tcPr>
          <w:p w14:paraId="1CCE09CC">
            <w:pPr>
              <w:jc w:val="center"/>
              <w:rPr>
                <w:rFonts w:ascii="宋体" w:hAnsi="宋体" w:cs="宋体"/>
                <w:sz w:val="20"/>
                <w:szCs w:val="20"/>
              </w:rPr>
            </w:pPr>
            <w:r>
              <w:rPr>
                <w:rFonts w:hint="eastAsia" w:ascii="宋体" w:hAnsi="宋体" w:cs="宋体"/>
                <w:szCs w:val="21"/>
              </w:rPr>
              <w:t>/</w:t>
            </w:r>
          </w:p>
        </w:tc>
      </w:tr>
      <w:tr w14:paraId="21DE4C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598BB6C1">
            <w:pPr>
              <w:tabs>
                <w:tab w:val="left" w:pos="2880"/>
              </w:tabs>
              <w:jc w:val="center"/>
              <w:rPr>
                <w:rFonts w:ascii="宋体" w:hAnsi="宋体" w:cs="宋体"/>
                <w:szCs w:val="21"/>
              </w:rPr>
            </w:pPr>
            <w:r>
              <w:rPr>
                <w:rFonts w:hint="eastAsia" w:ascii="宋体" w:hAnsi="宋体" w:cs="华文仿宋"/>
                <w:szCs w:val="21"/>
              </w:rPr>
              <w:t>本公开比选文件中的“★”号条款要求</w:t>
            </w:r>
          </w:p>
        </w:tc>
        <w:tc>
          <w:tcPr>
            <w:tcW w:w="4264" w:type="dxa"/>
            <w:vAlign w:val="center"/>
          </w:tcPr>
          <w:p w14:paraId="5FEEF8DB">
            <w:pPr>
              <w:pStyle w:val="10"/>
              <w:spacing w:line="360" w:lineRule="exact"/>
              <w:jc w:val="left"/>
              <w:rPr>
                <w:rFonts w:ascii="宋体" w:hAnsi="宋体" w:cs="宋体"/>
                <w:kern w:val="28"/>
                <w:sz w:val="20"/>
                <w:szCs w:val="20"/>
              </w:rPr>
            </w:pPr>
            <w:r>
              <w:rPr>
                <w:rFonts w:hint="eastAsia" w:ascii="宋体" w:hAnsi="宋体" w:cs="华文仿宋"/>
                <w:sz w:val="21"/>
                <w:szCs w:val="21"/>
              </w:rPr>
              <w:t>响应方案一一满足比选文件“★”号条款要求（格式详见“3、响应承诺函”）</w:t>
            </w:r>
          </w:p>
        </w:tc>
        <w:tc>
          <w:tcPr>
            <w:tcW w:w="1343" w:type="dxa"/>
            <w:vAlign w:val="center"/>
          </w:tcPr>
          <w:p w14:paraId="6DCDD53A">
            <w:pPr>
              <w:ind w:left="41" w:leftChars="17"/>
              <w:jc w:val="center"/>
              <w:rPr>
                <w:rFonts w:ascii="宋体" w:hAnsi="宋体" w:cs="宋体"/>
                <w:szCs w:val="21"/>
              </w:rPr>
            </w:pPr>
            <w:r>
              <w:rPr>
                <w:rFonts w:hint="eastAsia" w:ascii="宋体" w:hAnsi="宋体" w:cs="宋体"/>
                <w:szCs w:val="21"/>
              </w:rPr>
              <w:t>□通过</w:t>
            </w:r>
          </w:p>
          <w:p w14:paraId="0C7A12F3">
            <w:pPr>
              <w:jc w:val="center"/>
              <w:rPr>
                <w:rFonts w:ascii="宋体" w:hAnsi="宋体" w:cs="宋体"/>
                <w:sz w:val="20"/>
                <w:szCs w:val="20"/>
              </w:rPr>
            </w:pPr>
            <w:r>
              <w:rPr>
                <w:rFonts w:hint="eastAsia" w:ascii="宋体" w:hAnsi="宋体" w:cs="宋体"/>
                <w:szCs w:val="21"/>
              </w:rPr>
              <w:t>□不通过</w:t>
            </w:r>
          </w:p>
        </w:tc>
        <w:tc>
          <w:tcPr>
            <w:tcW w:w="2104" w:type="dxa"/>
            <w:vAlign w:val="center"/>
          </w:tcPr>
          <w:p w14:paraId="4235B7F0">
            <w:pPr>
              <w:jc w:val="center"/>
              <w:rPr>
                <w:rFonts w:ascii="宋体" w:hAnsi="宋体" w:cs="宋体"/>
                <w:sz w:val="20"/>
                <w:szCs w:val="20"/>
              </w:rPr>
            </w:pPr>
            <w:r>
              <w:rPr>
                <w:rFonts w:hint="eastAsia" w:ascii="宋体" w:hAnsi="宋体" w:cs="宋体"/>
                <w:szCs w:val="21"/>
              </w:rPr>
              <w:t>见“3、响应承诺函”</w:t>
            </w:r>
          </w:p>
        </w:tc>
      </w:tr>
      <w:tr w14:paraId="75D566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683718CA">
            <w:pPr>
              <w:tabs>
                <w:tab w:val="left" w:pos="2880"/>
              </w:tabs>
              <w:jc w:val="center"/>
              <w:rPr>
                <w:rFonts w:ascii="宋体" w:hAnsi="宋体" w:cs="华文仿宋"/>
                <w:szCs w:val="21"/>
              </w:rPr>
            </w:pPr>
            <w:r>
              <w:rPr>
                <w:rFonts w:hint="eastAsia" w:ascii="宋体" w:hAnsi="宋体" w:cs="华文仿宋"/>
                <w:szCs w:val="21"/>
              </w:rPr>
              <w:t>其他</w:t>
            </w:r>
          </w:p>
        </w:tc>
        <w:tc>
          <w:tcPr>
            <w:tcW w:w="4264" w:type="dxa"/>
            <w:vAlign w:val="center"/>
          </w:tcPr>
          <w:p w14:paraId="24BEF62B">
            <w:pPr>
              <w:pStyle w:val="10"/>
              <w:spacing w:line="360" w:lineRule="exact"/>
              <w:jc w:val="left"/>
              <w:rPr>
                <w:rFonts w:ascii="宋体" w:hAnsi="宋体" w:cs="华文仿宋"/>
                <w:sz w:val="21"/>
                <w:szCs w:val="21"/>
              </w:rPr>
            </w:pPr>
            <w:r>
              <w:rPr>
                <w:rFonts w:hint="eastAsia" w:ascii="宋体" w:hAnsi="宋体" w:cs="华文仿宋"/>
                <w:sz w:val="21"/>
                <w:szCs w:val="21"/>
              </w:rPr>
              <w:t>响应文件未含有采购人不能接受的附加条件</w:t>
            </w:r>
          </w:p>
        </w:tc>
        <w:tc>
          <w:tcPr>
            <w:tcW w:w="1343" w:type="dxa"/>
            <w:vAlign w:val="center"/>
          </w:tcPr>
          <w:p w14:paraId="4CF6A1F8">
            <w:pPr>
              <w:ind w:left="41" w:leftChars="17"/>
              <w:jc w:val="center"/>
              <w:rPr>
                <w:rFonts w:ascii="宋体" w:hAnsi="宋体" w:cs="宋体"/>
                <w:szCs w:val="21"/>
              </w:rPr>
            </w:pPr>
            <w:r>
              <w:rPr>
                <w:rFonts w:hint="eastAsia" w:ascii="宋体" w:hAnsi="宋体" w:cs="宋体"/>
                <w:szCs w:val="21"/>
              </w:rPr>
              <w:t>□通过</w:t>
            </w:r>
          </w:p>
          <w:p w14:paraId="2CB07279">
            <w:pPr>
              <w:jc w:val="center"/>
              <w:rPr>
                <w:rFonts w:ascii="宋体" w:hAnsi="宋体" w:cs="宋体"/>
                <w:sz w:val="20"/>
                <w:szCs w:val="20"/>
              </w:rPr>
            </w:pPr>
            <w:r>
              <w:rPr>
                <w:rFonts w:hint="eastAsia" w:ascii="宋体" w:hAnsi="宋体" w:cs="宋体"/>
                <w:szCs w:val="21"/>
              </w:rPr>
              <w:t>□不通过</w:t>
            </w:r>
          </w:p>
        </w:tc>
        <w:tc>
          <w:tcPr>
            <w:tcW w:w="2104" w:type="dxa"/>
            <w:vAlign w:val="center"/>
          </w:tcPr>
          <w:p w14:paraId="08245B76">
            <w:pPr>
              <w:jc w:val="center"/>
              <w:rPr>
                <w:rFonts w:ascii="宋体" w:hAnsi="宋体" w:cs="宋体"/>
                <w:sz w:val="20"/>
                <w:szCs w:val="20"/>
              </w:rPr>
            </w:pPr>
            <w:r>
              <w:rPr>
                <w:rFonts w:hint="eastAsia" w:ascii="宋体" w:hAnsi="宋体" w:cs="宋体"/>
                <w:szCs w:val="21"/>
              </w:rPr>
              <w:t>见“3、响应承诺函”</w:t>
            </w:r>
          </w:p>
        </w:tc>
      </w:tr>
    </w:tbl>
    <w:p w14:paraId="16CF0123">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1E6B5CAE">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1、以上材料将作为响应人符合性审核的重要内容之一，响应人必须严格按照其内容及序列要求在响应文件中对应如实提供，对符合性证明文件的任何缺漏和不符合项将会直接导致无效响应。</w:t>
      </w:r>
    </w:p>
    <w:p w14:paraId="17CF4532">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2、响应人须在“自查结论”栏勾选通过或不通过，在“证明资料”栏填写页码。</w:t>
      </w:r>
    </w:p>
    <w:p w14:paraId="059E5BAB">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3、本自查表不得擅自删改。</w:t>
      </w:r>
    </w:p>
    <w:p w14:paraId="272F740F">
      <w:pPr>
        <w:pStyle w:val="10"/>
        <w:shd w:val="clear" w:color="auto" w:fill="FFFFFF"/>
        <w:rPr>
          <w:rFonts w:ascii="宋体" w:hAnsi="宋体" w:cs="华文仿宋"/>
          <w:sz w:val="21"/>
          <w:szCs w:val="21"/>
        </w:rPr>
      </w:pPr>
    </w:p>
    <w:p w14:paraId="62841B1F">
      <w:pPr>
        <w:pStyle w:val="10"/>
        <w:shd w:val="clear" w:color="auto" w:fill="FFFFFF"/>
        <w:rPr>
          <w:rFonts w:ascii="宋体" w:hAnsi="宋体" w:cs="华文仿宋"/>
          <w:sz w:val="21"/>
          <w:szCs w:val="21"/>
        </w:rPr>
      </w:pPr>
    </w:p>
    <w:p w14:paraId="01114C88">
      <w:pPr>
        <w:pStyle w:val="10"/>
        <w:shd w:val="clear" w:color="auto" w:fill="FFFFFF"/>
        <w:rPr>
          <w:rFonts w:ascii="宋体" w:hAnsi="宋体" w:cs="华文仿宋"/>
          <w:sz w:val="21"/>
          <w:szCs w:val="21"/>
        </w:rPr>
      </w:pPr>
    </w:p>
    <w:p w14:paraId="0FB1AFD6">
      <w:pPr>
        <w:spacing w:line="360" w:lineRule="auto"/>
        <w:ind w:firstLine="480" w:firstLineChars="200"/>
        <w:rPr>
          <w:rFonts w:ascii="宋体" w:hAnsi="宋体" w:cs="宋体"/>
          <w:u w:val="single"/>
        </w:rPr>
      </w:pPr>
      <w:r>
        <w:rPr>
          <w:rFonts w:hint="eastAsia" w:ascii="宋体" w:hAnsi="宋体" w:cs="宋体"/>
          <w:szCs w:val="21"/>
        </w:rPr>
        <w:t xml:space="preserve">                              </w:t>
      </w:r>
      <w:r>
        <w:rPr>
          <w:rFonts w:hint="eastAsia" w:ascii="宋体" w:hAnsi="宋体" w:cs="宋体"/>
        </w:rPr>
        <w:t>响应人名称（盖公章）：</w:t>
      </w:r>
      <w:r>
        <w:rPr>
          <w:rFonts w:hint="eastAsia" w:ascii="宋体" w:hAnsi="宋体" w:cs="宋体"/>
          <w:u w:val="single"/>
        </w:rPr>
        <w:t xml:space="preserve">                                </w:t>
      </w:r>
    </w:p>
    <w:p w14:paraId="2EB36196">
      <w:pPr>
        <w:spacing w:line="360" w:lineRule="auto"/>
        <w:ind w:firstLine="3600" w:firstLineChars="1500"/>
        <w:rPr>
          <w:rFonts w:ascii="宋体" w:hAnsi="宋体" w:cs="宋体"/>
          <w:u w:val="single"/>
        </w:rPr>
      </w:pPr>
      <w:r>
        <w:rPr>
          <w:rFonts w:hint="eastAsia" w:ascii="宋体" w:hAnsi="宋体" w:cs="宋体"/>
        </w:rPr>
        <w:t>响应人法定代表人或法定授权代表（签字）：</w:t>
      </w:r>
      <w:r>
        <w:rPr>
          <w:rFonts w:hint="eastAsia" w:ascii="宋体" w:hAnsi="宋体" w:cs="宋体"/>
          <w:u w:val="single"/>
        </w:rPr>
        <w:t xml:space="preserve">             </w:t>
      </w:r>
    </w:p>
    <w:p w14:paraId="32B3895A">
      <w:pPr>
        <w:spacing w:line="360" w:lineRule="auto"/>
        <w:jc w:val="center"/>
        <w:rPr>
          <w:rFonts w:ascii="宋体" w:hAnsi="宋体" w:cs="宋体"/>
        </w:rPr>
      </w:pPr>
      <w:r>
        <w:rPr>
          <w:rFonts w:hint="eastAsia" w:ascii="宋体" w:hAnsi="宋体" w:cs="宋体"/>
        </w:rPr>
        <w:t xml:space="preserve">                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2CA91953">
      <w:pPr>
        <w:spacing w:line="360" w:lineRule="auto"/>
        <w:ind w:firstLine="6000" w:firstLineChars="2500"/>
        <w:rPr>
          <w:rFonts w:ascii="宋体" w:hAnsi="宋体" w:cs="华文仿宋"/>
          <w:szCs w:val="21"/>
        </w:rPr>
      </w:pPr>
    </w:p>
    <w:p w14:paraId="6E3D5C41">
      <w:r>
        <w:rPr>
          <w:rFonts w:hint="eastAsia"/>
        </w:rPr>
        <w:br w:type="page"/>
      </w:r>
    </w:p>
    <w:p w14:paraId="43091CAA">
      <w:pPr>
        <w:pStyle w:val="31"/>
        <w:ind w:firstLine="400"/>
      </w:pPr>
    </w:p>
    <w:p w14:paraId="4F9D8F55">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6A908718">
      <w:pPr>
        <w:pStyle w:val="11"/>
        <w:tabs>
          <w:tab w:val="left" w:pos="900"/>
        </w:tabs>
        <w:spacing w:line="400" w:lineRule="exact"/>
        <w:ind w:firstLine="0"/>
        <w:jc w:val="center"/>
        <w:rPr>
          <w:rFonts w:cs="仿宋_GB2312"/>
          <w:b/>
          <w:color w:val="000000"/>
          <w:sz w:val="32"/>
          <w:szCs w:val="32"/>
        </w:rPr>
      </w:pPr>
      <w:r>
        <w:rPr>
          <w:rFonts w:hint="eastAsia" w:cs="宋体"/>
          <w:b/>
          <w:bCs/>
          <w:sz w:val="32"/>
          <w:szCs w:val="32"/>
        </w:rPr>
        <w:t>1、</w:t>
      </w:r>
      <w:r>
        <w:rPr>
          <w:rFonts w:hint="eastAsia" w:cs="仿宋_GB2312"/>
          <w:b/>
          <w:color w:val="000000"/>
          <w:sz w:val="32"/>
          <w:szCs w:val="32"/>
        </w:rPr>
        <w:t>法定代表人（负责人）证明书</w:t>
      </w:r>
    </w:p>
    <w:p w14:paraId="459B8E0B">
      <w:pPr>
        <w:pStyle w:val="11"/>
        <w:tabs>
          <w:tab w:val="left" w:pos="900"/>
        </w:tabs>
        <w:spacing w:line="400" w:lineRule="exact"/>
        <w:ind w:firstLine="0"/>
        <w:jc w:val="center"/>
        <w:rPr>
          <w:rFonts w:cs="仿宋_GB2312"/>
          <w:bCs/>
          <w:color w:val="000000"/>
          <w:sz w:val="22"/>
          <w:szCs w:val="22"/>
        </w:rPr>
      </w:pPr>
      <w:r>
        <w:rPr>
          <w:rFonts w:hint="eastAsia" w:cs="仿宋_GB2312"/>
          <w:b/>
          <w:color w:val="000000"/>
          <w:sz w:val="22"/>
          <w:szCs w:val="22"/>
        </w:rPr>
        <w:t>（适用于非自然人响应人）</w:t>
      </w:r>
    </w:p>
    <w:p w14:paraId="7BA50C2B">
      <w:pPr>
        <w:pStyle w:val="11"/>
        <w:tabs>
          <w:tab w:val="left" w:pos="900"/>
        </w:tabs>
        <w:spacing w:line="400" w:lineRule="exact"/>
        <w:ind w:firstLine="0"/>
        <w:rPr>
          <w:rFonts w:cs="仿宋_GB2312"/>
          <w:bCs/>
          <w:color w:val="000000"/>
        </w:rPr>
      </w:pPr>
    </w:p>
    <w:p w14:paraId="05D0B51A">
      <w:pPr>
        <w:pStyle w:val="11"/>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32C05414">
      <w:pPr>
        <w:pStyle w:val="11"/>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________现任我单位________职务，为法定代表人，特此证明。</w:t>
      </w:r>
    </w:p>
    <w:p w14:paraId="17664E7F">
      <w:pPr>
        <w:pStyle w:val="11"/>
        <w:tabs>
          <w:tab w:val="left" w:pos="900"/>
        </w:tabs>
        <w:adjustRightInd w:val="0"/>
        <w:snapToGrid w:val="0"/>
        <w:spacing w:line="360" w:lineRule="auto"/>
        <w:ind w:firstLine="560" w:firstLineChars="200"/>
        <w:jc w:val="left"/>
        <w:rPr>
          <w:rFonts w:cs="仿宋_GB2312"/>
          <w:bCs/>
          <w:color w:val="000000"/>
          <w:szCs w:val="28"/>
          <w:u w:val="single"/>
        </w:rPr>
      </w:pPr>
      <w:r>
        <w:rPr>
          <w:rFonts w:hint="eastAsia" w:cs="仿宋_GB2312"/>
          <w:bCs/>
          <w:color w:val="000000"/>
          <w:szCs w:val="28"/>
        </w:rPr>
        <w:t>有效期限：</w:t>
      </w:r>
      <w:r>
        <w:rPr>
          <w:rFonts w:hint="eastAsia" w:cs="仿宋_GB2312"/>
          <w:bCs/>
          <w:color w:val="000000"/>
          <w:szCs w:val="28"/>
          <w:u w:val="single"/>
        </w:rPr>
        <w:t xml:space="preserve">                       </w:t>
      </w:r>
    </w:p>
    <w:p w14:paraId="4ADE1FB3">
      <w:pPr>
        <w:pStyle w:val="11"/>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附：代表人性别：____   年龄：____  身份证号码：</w:t>
      </w:r>
      <w:r>
        <w:rPr>
          <w:rFonts w:hint="eastAsia" w:cs="仿宋_GB2312"/>
          <w:bCs/>
          <w:color w:val="000000"/>
          <w:szCs w:val="28"/>
          <w:u w:val="single"/>
        </w:rPr>
        <w:t xml:space="preserve">           </w:t>
      </w:r>
      <w:r>
        <w:rPr>
          <w:rFonts w:hint="eastAsia" w:cs="仿宋_GB2312"/>
          <w:bCs/>
          <w:color w:val="000000"/>
          <w:szCs w:val="28"/>
        </w:rPr>
        <w:t xml:space="preserve">  </w:t>
      </w:r>
    </w:p>
    <w:p w14:paraId="4672ED65">
      <w:pPr>
        <w:pStyle w:val="11"/>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420A0D97">
      <w:pPr>
        <w:pStyle w:val="11"/>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r>
        <w:rPr>
          <w:rFonts w:hint="eastAsia" w:cs="仿宋_GB2312"/>
          <w:bCs/>
          <w:color w:val="000000"/>
          <w:szCs w:val="28"/>
          <w:u w:val="single"/>
        </w:rPr>
        <w:t xml:space="preserve">                         </w:t>
      </w:r>
    </w:p>
    <w:p w14:paraId="16B821CA">
      <w:pPr>
        <w:pStyle w:val="11"/>
        <w:tabs>
          <w:tab w:val="left" w:pos="900"/>
        </w:tabs>
        <w:adjustRightInd w:val="0"/>
        <w:snapToGrid w:val="0"/>
        <w:spacing w:line="360" w:lineRule="auto"/>
        <w:ind w:firstLine="3732" w:firstLineChars="1333"/>
        <w:jc w:val="left"/>
        <w:rPr>
          <w:rFonts w:cs="仿宋_GB2312"/>
          <w:bCs/>
          <w:color w:val="000000"/>
          <w:szCs w:val="28"/>
        </w:rPr>
      </w:pPr>
    </w:p>
    <w:p w14:paraId="30F5043F">
      <w:pPr>
        <w:pStyle w:val="11"/>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响应供应商(公章)：</w:t>
      </w:r>
    </w:p>
    <w:p w14:paraId="42B0B1C3">
      <w:pPr>
        <w:pStyle w:val="11"/>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地址：</w:t>
      </w:r>
    </w:p>
    <w:p w14:paraId="0FA06D9E">
      <w:pPr>
        <w:pStyle w:val="11"/>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法定代表/负责人（签名）：</w:t>
      </w:r>
    </w:p>
    <w:p w14:paraId="189A0FD5">
      <w:pPr>
        <w:pStyle w:val="11"/>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日期：    年    月    日</w:t>
      </w:r>
    </w:p>
    <w:p w14:paraId="695E1227">
      <w:pPr>
        <w:pStyle w:val="11"/>
        <w:tabs>
          <w:tab w:val="left" w:pos="900"/>
        </w:tabs>
        <w:adjustRightInd w:val="0"/>
        <w:snapToGrid w:val="0"/>
        <w:spacing w:line="360" w:lineRule="auto"/>
        <w:ind w:firstLine="3999" w:firstLineChars="1333"/>
        <w:jc w:val="left"/>
        <w:rPr>
          <w:rFonts w:cs="仿宋_GB2312"/>
          <w:bCs/>
          <w:color w:val="000000"/>
          <w:sz w:val="30"/>
          <w:szCs w:val="30"/>
        </w:rPr>
      </w:pPr>
    </w:p>
    <w:p w14:paraId="58EB4FB6">
      <w:pPr>
        <w:tabs>
          <w:tab w:val="left" w:pos="4602"/>
        </w:tabs>
        <w:ind w:left="391"/>
        <w:rPr>
          <w:sz w:val="20"/>
        </w:rPr>
      </w:pPr>
      <w:r>
        <w:rPr>
          <w:sz w:val="20"/>
        </w:rPr>
        <mc:AlternateContent>
          <mc:Choice Requires="wpg">
            <w:drawing>
              <wp:inline distT="0" distB="0" distL="0" distR="0">
                <wp:extent cx="2489200" cy="1605915"/>
                <wp:effectExtent l="635" t="0" r="9525" b="9525"/>
                <wp:docPr id="1026" name="组合 7"/>
                <wp:cNvGraphicFramePr/>
                <a:graphic xmlns:a="http://schemas.openxmlformats.org/drawingml/2006/main">
                  <a:graphicData uri="http://schemas.microsoft.com/office/word/2010/wordprocessingGroup">
                    <wpg:wgp>
                      <wpg:cNvGrpSpPr/>
                      <wpg:grpSpPr>
                        <a:xfrm>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14:paraId="7E0457D2">
                              <w:pPr>
                                <w:rPr>
                                  <w:sz w:val="20"/>
                                </w:rPr>
                              </w:pPr>
                            </w:p>
                            <w:p w14:paraId="07AA04CF">
                              <w:pPr>
                                <w:spacing w:before="179"/>
                                <w:ind w:left="155" w:right="155"/>
                                <w:jc w:val="center"/>
                              </w:pPr>
                              <w:r>
                                <w:t>法定代表人</w:t>
                              </w:r>
                            </w:p>
                            <w:p w14:paraId="208733DF">
                              <w:pPr>
                                <w:spacing w:before="62" w:line="297" w:lineRule="auto"/>
                                <w:ind w:left="158" w:right="155"/>
                                <w:jc w:val="center"/>
                              </w:pPr>
                              <w:r>
                                <w:rPr>
                                  <w:b/>
                                  <w:u w:val="single"/>
                                </w:rPr>
                                <w:t>有效期内的</w:t>
                              </w:r>
                              <w: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M&#10;El0E1QAAAAUBAAAPAAAAAAAAAAEAIAAAACIAAABkcnMvZG93bnJldi54bWxQSwECFAAUAAAACACH&#10;TuJArhD/cZkCAACyBgAADgAAAAAAAAABACAAAAAkAQAAZHJzL2Uyb0RvYy54bWxQSwUGAAAAAAYA&#10;BgBZAQAALwY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7E0457D2">
                        <w:pPr>
                          <w:rPr>
                            <w:sz w:val="20"/>
                          </w:rPr>
                        </w:pPr>
                      </w:p>
                      <w:p w14:paraId="07AA04CF">
                        <w:pPr>
                          <w:spacing w:before="179"/>
                          <w:ind w:left="155" w:right="155"/>
                          <w:jc w:val="center"/>
                        </w:pPr>
                        <w:r>
                          <w:t>法定代表人</w:t>
                        </w:r>
                      </w:p>
                      <w:p w14:paraId="208733DF">
                        <w:pPr>
                          <w:spacing w:before="62" w:line="297" w:lineRule="auto"/>
                          <w:ind w:left="158" w:right="155"/>
                          <w:jc w:val="center"/>
                        </w:pPr>
                        <w:r>
                          <w:rPr>
                            <w:b/>
                            <w:u w:val="single"/>
                          </w:rPr>
                          <w:t>有效期内的</w:t>
                        </w:r>
                        <w:r>
                          <w:t>居民身份证复印件（正面） 粘贴处</w:t>
                        </w:r>
                      </w:p>
                    </w:txbxContent>
                  </v:textbox>
                </v:rect>
                <w10:wrap type="none"/>
                <w10:anchorlock/>
              </v:group>
            </w:pict>
          </mc:Fallback>
        </mc:AlternateContent>
      </w:r>
      <w:r>
        <w:rPr>
          <w:sz w:val="20"/>
        </w:rPr>
        <w:tab/>
      </w:r>
      <w:r>
        <w:rPr>
          <w:sz w:val="20"/>
        </w:rPr>
        <mc:AlternateContent>
          <mc:Choice Requires="wps">
            <w:drawing>
              <wp:inline distT="0" distB="0" distL="0" distR="0">
                <wp:extent cx="2491740" cy="1596390"/>
                <wp:effectExtent l="4445" t="4445" r="18415" b="1460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3C6D0F36">
                            <w:pPr>
                              <w:pStyle w:val="2"/>
                              <w:rPr>
                                <w:sz w:val="20"/>
                              </w:rPr>
                            </w:pPr>
                          </w:p>
                          <w:p w14:paraId="3EED5685">
                            <w:pPr>
                              <w:pStyle w:val="2"/>
                              <w:spacing w:before="179"/>
                              <w:ind w:left="166" w:right="166"/>
                              <w:jc w:val="center"/>
                            </w:pPr>
                            <w:r>
                              <w:t>法定代表人</w:t>
                            </w:r>
                          </w:p>
                          <w:p w14:paraId="321D063B">
                            <w:pPr>
                              <w:spacing w:before="62" w:line="297"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14:paraId="3C6D0F36">
                      <w:pPr>
                        <w:pStyle w:val="2"/>
                        <w:rPr>
                          <w:sz w:val="20"/>
                        </w:rPr>
                      </w:pPr>
                    </w:p>
                    <w:p w14:paraId="3EED5685">
                      <w:pPr>
                        <w:pStyle w:val="2"/>
                        <w:spacing w:before="179"/>
                        <w:ind w:left="166" w:right="166"/>
                        <w:jc w:val="center"/>
                      </w:pPr>
                      <w:r>
                        <w:t>法定代表人</w:t>
                      </w:r>
                    </w:p>
                    <w:p w14:paraId="321D063B">
                      <w:pPr>
                        <w:spacing w:before="62" w:line="297" w:lineRule="auto"/>
                        <w:ind w:left="166" w:right="166"/>
                        <w:jc w:val="center"/>
                      </w:pPr>
                      <w:r>
                        <w:rPr>
                          <w:b/>
                          <w:u w:val="single"/>
                        </w:rPr>
                        <w:t>有效期内的</w:t>
                      </w:r>
                      <w:r>
                        <w:t>居民身份证复印件（反面） 粘贴处</w:t>
                      </w:r>
                    </w:p>
                  </w:txbxContent>
                </v:textbox>
                <w10:wrap type="none"/>
                <w10:anchorlock/>
              </v:rect>
            </w:pict>
          </mc:Fallback>
        </mc:AlternateContent>
      </w:r>
    </w:p>
    <w:p w14:paraId="565DE862">
      <w:pPr>
        <w:pStyle w:val="11"/>
        <w:tabs>
          <w:tab w:val="left" w:pos="900"/>
        </w:tabs>
        <w:adjustRightInd w:val="0"/>
        <w:snapToGrid w:val="0"/>
        <w:spacing w:line="360" w:lineRule="auto"/>
        <w:ind w:firstLine="0"/>
        <w:rPr>
          <w:rFonts w:cs="仿宋_GB2312"/>
          <w:bCs/>
          <w:color w:val="000000"/>
          <w:sz w:val="30"/>
          <w:szCs w:val="30"/>
        </w:rPr>
      </w:pPr>
    </w:p>
    <w:p w14:paraId="6BA8EDB0">
      <w:pPr>
        <w:pStyle w:val="31"/>
        <w:ind w:firstLine="0" w:firstLineChars="0"/>
        <w:rPr>
          <w:rFonts w:ascii="宋体" w:hAnsi="宋体" w:cs="宋体"/>
        </w:rPr>
      </w:pPr>
    </w:p>
    <w:p w14:paraId="4AB35CF7">
      <w:pPr>
        <w:pStyle w:val="11"/>
        <w:tabs>
          <w:tab w:val="left" w:pos="900"/>
        </w:tabs>
        <w:spacing w:line="400" w:lineRule="exact"/>
        <w:ind w:firstLine="0"/>
        <w:jc w:val="center"/>
        <w:rPr>
          <w:rFonts w:cs="仿宋_GB2312"/>
          <w:b/>
          <w:color w:val="000000"/>
          <w:sz w:val="36"/>
          <w:szCs w:val="36"/>
        </w:rPr>
      </w:pPr>
    </w:p>
    <w:p w14:paraId="5E025C73">
      <w:pPr>
        <w:pStyle w:val="11"/>
        <w:tabs>
          <w:tab w:val="left" w:pos="900"/>
        </w:tabs>
        <w:spacing w:line="400" w:lineRule="exact"/>
        <w:ind w:firstLine="0"/>
        <w:jc w:val="center"/>
        <w:rPr>
          <w:rFonts w:cs="仿宋_GB2312"/>
          <w:b/>
          <w:color w:val="000000"/>
          <w:sz w:val="36"/>
          <w:szCs w:val="36"/>
        </w:rPr>
      </w:pPr>
    </w:p>
    <w:p w14:paraId="1BA19720">
      <w:pPr>
        <w:pStyle w:val="11"/>
        <w:tabs>
          <w:tab w:val="left" w:pos="900"/>
        </w:tabs>
        <w:spacing w:line="400" w:lineRule="exact"/>
        <w:ind w:firstLine="0"/>
        <w:jc w:val="center"/>
        <w:rPr>
          <w:rFonts w:cs="仿宋_GB2312"/>
          <w:b/>
          <w:color w:val="000000"/>
          <w:sz w:val="36"/>
          <w:szCs w:val="36"/>
        </w:rPr>
      </w:pPr>
    </w:p>
    <w:p w14:paraId="212F56F5">
      <w:pPr>
        <w:pStyle w:val="11"/>
        <w:tabs>
          <w:tab w:val="left" w:pos="900"/>
        </w:tabs>
        <w:spacing w:line="400" w:lineRule="exact"/>
        <w:ind w:left="480" w:leftChars="200" w:firstLine="0"/>
        <w:jc w:val="center"/>
        <w:rPr>
          <w:rFonts w:cs="仿宋_GB2312"/>
          <w:b/>
          <w:color w:val="000000"/>
          <w:sz w:val="32"/>
          <w:szCs w:val="32"/>
        </w:rPr>
      </w:pPr>
      <w:r>
        <w:rPr>
          <w:rFonts w:hint="eastAsia" w:cs="仿宋_GB2312"/>
          <w:b/>
          <w:color w:val="000000"/>
          <w:sz w:val="32"/>
          <w:szCs w:val="32"/>
        </w:rPr>
        <w:t>2、法定代表人（负责人）授权委托书</w:t>
      </w:r>
    </w:p>
    <w:p w14:paraId="3027AE8D">
      <w:pPr>
        <w:pStyle w:val="11"/>
        <w:tabs>
          <w:tab w:val="left" w:pos="900"/>
        </w:tabs>
        <w:spacing w:line="400" w:lineRule="exact"/>
        <w:ind w:left="480" w:leftChars="200" w:firstLine="0"/>
        <w:jc w:val="center"/>
        <w:rPr>
          <w:rFonts w:cs="仿宋_GB2312"/>
          <w:b/>
          <w:color w:val="000000"/>
          <w:sz w:val="24"/>
          <w:szCs w:val="24"/>
        </w:rPr>
      </w:pPr>
      <w:r>
        <w:rPr>
          <w:rFonts w:hint="eastAsia" w:cs="宋体"/>
          <w:b/>
          <w:bCs/>
          <w:sz w:val="24"/>
          <w:szCs w:val="24"/>
        </w:rPr>
        <w:t>（如适用)</w:t>
      </w:r>
    </w:p>
    <w:p w14:paraId="7D601DE0">
      <w:pPr>
        <w:pStyle w:val="11"/>
        <w:tabs>
          <w:tab w:val="left" w:pos="900"/>
        </w:tabs>
        <w:spacing w:line="400" w:lineRule="exact"/>
        <w:ind w:firstLine="0"/>
        <w:rPr>
          <w:rFonts w:cs="仿宋_GB2312"/>
          <w:bCs/>
          <w:color w:val="000000"/>
          <w:sz w:val="24"/>
          <w:szCs w:val="24"/>
        </w:rPr>
      </w:pPr>
    </w:p>
    <w:p w14:paraId="6B672597">
      <w:pPr>
        <w:pStyle w:val="11"/>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6F19FE93">
      <w:pPr>
        <w:pStyle w:val="11"/>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  （法定代表人姓名）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  （姓名、职务）  </w:t>
      </w:r>
      <w:r>
        <w:rPr>
          <w:rFonts w:hint="eastAsia" w:cs="仿宋_GB2312"/>
          <w:bCs/>
          <w:color w:val="000000"/>
          <w:szCs w:val="28"/>
        </w:rPr>
        <w:t>为我司的合法代理人，就</w:t>
      </w:r>
      <w:r>
        <w:rPr>
          <w:rFonts w:hint="eastAsia" w:cs="仿宋_GB2312"/>
          <w:bCs/>
          <w:color w:val="000000"/>
          <w:szCs w:val="28"/>
          <w:u w:val="single"/>
        </w:rPr>
        <w:t>中山大学孙逸仙纪念医院***项目</w:t>
      </w:r>
      <w:r>
        <w:rPr>
          <w:rFonts w:hint="eastAsia" w:cs="仿宋_GB2312"/>
          <w:bCs/>
          <w:color w:val="000000"/>
          <w:szCs w:val="28"/>
        </w:rPr>
        <w:t>采购活动，全权代表我司参与本项目报名响应和合同执行，以我方的名义处理一切与之有关的事宜。</w:t>
      </w:r>
    </w:p>
    <w:p w14:paraId="53483CD2">
      <w:pPr>
        <w:pStyle w:val="11"/>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本授权书自签字之日起生效，特此声明。</w:t>
      </w:r>
    </w:p>
    <w:p w14:paraId="15522207">
      <w:pPr>
        <w:pStyle w:val="11"/>
        <w:tabs>
          <w:tab w:val="left" w:pos="900"/>
        </w:tabs>
        <w:adjustRightInd w:val="0"/>
        <w:snapToGrid w:val="0"/>
        <w:spacing w:line="360" w:lineRule="auto"/>
        <w:ind w:firstLine="560" w:firstLineChars="200"/>
        <w:rPr>
          <w:rFonts w:cs="仿宋_GB2312"/>
          <w:bCs/>
          <w:color w:val="000000"/>
          <w:szCs w:val="28"/>
        </w:rPr>
      </w:pPr>
    </w:p>
    <w:p w14:paraId="0AF022F0">
      <w:pPr>
        <w:pStyle w:val="11"/>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响应供应商(公章)：</w:t>
      </w:r>
    </w:p>
    <w:p w14:paraId="39791419">
      <w:pPr>
        <w:pStyle w:val="11"/>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地址：</w:t>
      </w:r>
    </w:p>
    <w:p w14:paraId="7504E4C9">
      <w:pPr>
        <w:pStyle w:val="11"/>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法定代表/负责人（签名）：</w:t>
      </w:r>
    </w:p>
    <w:p w14:paraId="57C9EDD3">
      <w:pPr>
        <w:pStyle w:val="11"/>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授权代理人（签名）：</w:t>
      </w:r>
    </w:p>
    <w:p w14:paraId="78B5ACC3">
      <w:pPr>
        <w:pStyle w:val="11"/>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日期：    年    月    日</w:t>
      </w:r>
    </w:p>
    <w:p w14:paraId="6CB1B15E">
      <w:pPr>
        <w:pStyle w:val="11"/>
        <w:tabs>
          <w:tab w:val="left" w:pos="900"/>
        </w:tabs>
        <w:adjustRightInd w:val="0"/>
        <w:snapToGrid w:val="0"/>
        <w:spacing w:line="360" w:lineRule="auto"/>
        <w:ind w:firstLine="5100" w:firstLineChars="1700"/>
        <w:jc w:val="left"/>
        <w:rPr>
          <w:rFonts w:cs="仿宋_GB2312"/>
          <w:bCs/>
          <w:color w:val="000000"/>
          <w:sz w:val="30"/>
          <w:szCs w:val="30"/>
        </w:rPr>
      </w:pPr>
    </w:p>
    <w:p w14:paraId="77EE5F27">
      <w:pPr>
        <w:tabs>
          <w:tab w:val="left" w:pos="4842"/>
        </w:tabs>
        <w:ind w:left="631"/>
        <w:rPr>
          <w:sz w:val="20"/>
        </w:rPr>
      </w:pPr>
      <w:r>
        <w:rPr>
          <w:sz w:val="20"/>
        </w:rPr>
        <mc:AlternateContent>
          <mc:Choice Requires="wps">
            <w:drawing>
              <wp:inline distT="0" distB="0" distL="0" distR="0">
                <wp:extent cx="2479675" cy="1596390"/>
                <wp:effectExtent l="5080" t="4445" r="14605" b="1460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14:paraId="6A48542B">
                            <w:pPr>
                              <w:pStyle w:val="2"/>
                              <w:rPr>
                                <w:sz w:val="20"/>
                              </w:rPr>
                            </w:pPr>
                          </w:p>
                          <w:p w14:paraId="73D1EA95">
                            <w:pPr>
                              <w:pStyle w:val="2"/>
                              <w:spacing w:before="178"/>
                              <w:ind w:left="157" w:right="155"/>
                              <w:jc w:val="center"/>
                            </w:pPr>
                            <w:r>
                              <w:t>被授权人（授权代表）</w:t>
                            </w:r>
                          </w:p>
                          <w:p w14:paraId="572144B9">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14:paraId="6A48542B">
                      <w:pPr>
                        <w:pStyle w:val="2"/>
                        <w:rPr>
                          <w:sz w:val="20"/>
                        </w:rPr>
                      </w:pPr>
                    </w:p>
                    <w:p w14:paraId="73D1EA95">
                      <w:pPr>
                        <w:pStyle w:val="2"/>
                        <w:spacing w:before="178"/>
                        <w:ind w:left="157" w:right="155"/>
                        <w:jc w:val="center"/>
                      </w:pPr>
                      <w:r>
                        <w:t>被授权人（授权代表）</w:t>
                      </w:r>
                    </w:p>
                    <w:p w14:paraId="572144B9">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0" distR="0">
                <wp:extent cx="2491740" cy="1596390"/>
                <wp:effectExtent l="4445" t="4445" r="18415" b="1460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3385E24F">
                            <w:pPr>
                              <w:pStyle w:val="2"/>
                              <w:rPr>
                                <w:sz w:val="20"/>
                              </w:rPr>
                            </w:pPr>
                          </w:p>
                          <w:p w14:paraId="3247B39D">
                            <w:pPr>
                              <w:pStyle w:val="2"/>
                              <w:spacing w:before="178"/>
                              <w:ind w:left="166" w:right="166"/>
                              <w:jc w:val="center"/>
                            </w:pPr>
                            <w:r>
                              <w:t>被授权人（授权代表）</w:t>
                            </w:r>
                          </w:p>
                          <w:p w14:paraId="03C24962">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14:paraId="3385E24F">
                      <w:pPr>
                        <w:pStyle w:val="2"/>
                        <w:rPr>
                          <w:sz w:val="20"/>
                        </w:rPr>
                      </w:pPr>
                    </w:p>
                    <w:p w14:paraId="3247B39D">
                      <w:pPr>
                        <w:pStyle w:val="2"/>
                        <w:spacing w:before="178"/>
                        <w:ind w:left="166" w:right="166"/>
                        <w:jc w:val="center"/>
                      </w:pPr>
                      <w:r>
                        <w:t>被授权人（授权代表）</w:t>
                      </w:r>
                    </w:p>
                    <w:p w14:paraId="03C24962">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0EC54CB0">
      <w:pPr>
        <w:pStyle w:val="31"/>
        <w:ind w:firstLine="0" w:firstLineChars="0"/>
        <w:rPr>
          <w:rFonts w:ascii="宋体" w:hAnsi="宋体" w:cs="仿宋_GB2312"/>
          <w:bCs/>
          <w:color w:val="000000"/>
          <w:sz w:val="30"/>
          <w:szCs w:val="30"/>
        </w:rPr>
      </w:pPr>
    </w:p>
    <w:p w14:paraId="421BB69B">
      <w:pPr>
        <w:pStyle w:val="31"/>
        <w:ind w:firstLine="0" w:firstLineChars="0"/>
        <w:rPr>
          <w:rFonts w:ascii="宋体" w:hAnsi="宋体" w:cs="宋体"/>
          <w:b/>
          <w:bCs/>
          <w:sz w:val="28"/>
          <w:szCs w:val="36"/>
        </w:rPr>
      </w:pPr>
    </w:p>
    <w:p w14:paraId="3C393AC4">
      <w:pPr>
        <w:pStyle w:val="2"/>
        <w:spacing w:line="360" w:lineRule="auto"/>
        <w:ind w:firstLine="562" w:firstLineChars="200"/>
        <w:jc w:val="center"/>
        <w:rPr>
          <w:rFonts w:ascii="宋体" w:hAnsi="宋体" w:cs="宋体"/>
          <w:b/>
          <w:bCs/>
          <w:sz w:val="28"/>
          <w:szCs w:val="28"/>
        </w:rPr>
      </w:pPr>
    </w:p>
    <w:p w14:paraId="7A903E9A">
      <w:pPr>
        <w:pStyle w:val="31"/>
        <w:ind w:firstLine="0" w:firstLineChars="0"/>
        <w:rPr>
          <w:rFonts w:ascii="宋体" w:hAnsi="宋体" w:cs="仿宋_GB2312"/>
          <w:bCs/>
          <w:color w:val="000000"/>
          <w:sz w:val="30"/>
          <w:szCs w:val="30"/>
        </w:rPr>
      </w:pPr>
    </w:p>
    <w:p w14:paraId="0ABE8C24">
      <w:pPr>
        <w:pStyle w:val="2"/>
        <w:spacing w:line="360" w:lineRule="auto"/>
        <w:ind w:firstLine="643" w:firstLineChars="200"/>
        <w:jc w:val="center"/>
        <w:rPr>
          <w:rFonts w:ascii="宋体" w:hAnsi="宋体" w:cs="宋体"/>
          <w:b/>
          <w:bCs/>
          <w:sz w:val="32"/>
          <w:szCs w:val="32"/>
        </w:rPr>
      </w:pPr>
      <w:r>
        <w:rPr>
          <w:rFonts w:hint="eastAsia" w:ascii="宋体" w:hAnsi="宋体" w:cs="宋体"/>
          <w:b/>
          <w:bCs/>
          <w:sz w:val="32"/>
          <w:szCs w:val="32"/>
        </w:rPr>
        <w:t>3、响应承诺函</w:t>
      </w:r>
    </w:p>
    <w:p w14:paraId="4B12EDA9">
      <w:pPr>
        <w:adjustRightInd w:val="0"/>
        <w:snapToGrid w:val="0"/>
        <w:spacing w:line="360" w:lineRule="exact"/>
        <w:ind w:firstLine="480" w:firstLineChars="200"/>
        <w:rPr>
          <w:rFonts w:ascii="宋体" w:hAnsi="宋体" w:cs="宋体"/>
        </w:rPr>
      </w:pPr>
      <w:r>
        <w:rPr>
          <w:rFonts w:hint="eastAsia" w:ascii="宋体" w:hAnsi="宋体" w:cs="宋体"/>
        </w:rPr>
        <w:t>致：中山大学孙逸仙纪念医院</w:t>
      </w:r>
    </w:p>
    <w:p w14:paraId="30344928">
      <w:pPr>
        <w:pStyle w:val="31"/>
        <w:adjustRightInd w:val="0"/>
        <w:snapToGrid w:val="0"/>
        <w:spacing w:line="360" w:lineRule="exact"/>
        <w:ind w:firstLine="480"/>
        <w:rPr>
          <w:rFonts w:ascii="宋体" w:hAnsi="宋体" w:cs="宋体"/>
          <w:sz w:val="24"/>
        </w:rPr>
      </w:pPr>
      <w:r>
        <w:rPr>
          <w:rFonts w:hint="eastAsia" w:ascii="宋体" w:hAnsi="宋体" w:cs="宋体"/>
          <w:sz w:val="24"/>
        </w:rPr>
        <w:t>依据贵方（项目名称/项目编号：</w:t>
      </w:r>
      <w:r>
        <w:rPr>
          <w:rFonts w:hint="eastAsia" w:ascii="宋体" w:hAnsi="宋体" w:cs="宋体"/>
          <w:sz w:val="24"/>
          <w:u w:val="single"/>
        </w:rPr>
        <w:t xml:space="preserve">       </w:t>
      </w:r>
      <w:r>
        <w:rPr>
          <w:rFonts w:hint="eastAsia" w:ascii="宋体" w:hAnsi="宋体" w:cs="宋体"/>
          <w:sz w:val="24"/>
        </w:rPr>
        <w:t>)的响应邀请，我方代表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（响应人名称、地址）</w:t>
      </w:r>
      <w:r>
        <w:rPr>
          <w:rFonts w:hint="eastAsia" w:ascii="宋体" w:hAnsi="宋体" w:cs="宋体"/>
          <w:sz w:val="24"/>
        </w:rPr>
        <w:t>提交响应文件正本</w:t>
      </w:r>
      <w:r>
        <w:rPr>
          <w:rFonts w:hint="eastAsia" w:ascii="宋体" w:hAnsi="宋体" w:cs="宋体"/>
          <w:sz w:val="24"/>
          <w:u w:val="single"/>
        </w:rPr>
        <w:t xml:space="preserve">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rPr>
        <w:t>份。</w:t>
      </w:r>
    </w:p>
    <w:p w14:paraId="60E7586C">
      <w:pPr>
        <w:pStyle w:val="31"/>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26381FB9">
      <w:pPr>
        <w:pStyle w:val="31"/>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225B2AE">
      <w:pPr>
        <w:pStyle w:val="31"/>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w:t>
      </w:r>
      <w:r>
        <w:rPr>
          <w:rFonts w:hint="eastAsia" w:ascii="宋体" w:hAnsi="宋体" w:cs="宋体"/>
          <w:sz w:val="24"/>
          <w:u w:val="single"/>
        </w:rPr>
        <w:t>九十天</w:t>
      </w:r>
      <w:r>
        <w:rPr>
          <w:rFonts w:hint="eastAsia" w:ascii="宋体" w:hAnsi="宋体" w:cs="宋体"/>
          <w:sz w:val="24"/>
        </w:rPr>
        <w:t>，成交人响应有效期延至合同验收之日。</w:t>
      </w:r>
    </w:p>
    <w:p w14:paraId="0B449914">
      <w:pPr>
        <w:pStyle w:val="31"/>
        <w:adjustRightInd w:val="0"/>
        <w:snapToGrid w:val="0"/>
        <w:spacing w:line="360" w:lineRule="exact"/>
        <w:ind w:firstLine="480"/>
        <w:rPr>
          <w:rFonts w:ascii="宋体" w:hAnsi="宋体" w:cs="宋体"/>
          <w:sz w:val="24"/>
        </w:rPr>
      </w:pPr>
      <w:r>
        <w:rPr>
          <w:rFonts w:hint="eastAsia" w:ascii="宋体" w:hAnsi="宋体" w:cs="宋体"/>
          <w:sz w:val="24"/>
        </w:rPr>
        <w:t>3、我方已经详细地阅读了全部比选文件及其附件，包括澄清及参考文件(如果有的话)。我方已完全清晰理解比选文件的要求，不存在任何含糊不清和误解之处，同意放弃对这些文件所提出的异议和质疑的权利。</w:t>
      </w:r>
    </w:p>
    <w:p w14:paraId="61B13BE7">
      <w:pPr>
        <w:pStyle w:val="31"/>
        <w:adjustRightInd w:val="0"/>
        <w:snapToGrid w:val="0"/>
        <w:spacing w:line="360" w:lineRule="exact"/>
        <w:ind w:firstLine="480"/>
        <w:rPr>
          <w:rFonts w:ascii="宋体" w:hAnsi="宋体" w:cs="宋体"/>
          <w:sz w:val="24"/>
        </w:rPr>
      </w:pPr>
      <w:r>
        <w:rPr>
          <w:rFonts w:hint="eastAsia" w:ascii="宋体" w:hAnsi="宋体" w:cs="宋体"/>
          <w:sz w:val="24"/>
        </w:rPr>
        <w:t>4、我方已毫无保留地向贵方提供一切所需的证明材料。</w:t>
      </w:r>
    </w:p>
    <w:p w14:paraId="6753EA20">
      <w:pPr>
        <w:pStyle w:val="31"/>
        <w:adjustRightInd w:val="0"/>
        <w:snapToGrid w:val="0"/>
        <w:spacing w:line="360" w:lineRule="exact"/>
        <w:ind w:firstLine="480"/>
        <w:rPr>
          <w:rFonts w:ascii="宋体" w:hAnsi="宋体" w:cs="宋体"/>
          <w:sz w:val="24"/>
        </w:rPr>
      </w:pPr>
      <w:r>
        <w:rPr>
          <w:rFonts w:hint="eastAsia" w:ascii="宋体" w:hAnsi="宋体" w:cs="宋体"/>
          <w:sz w:val="24"/>
        </w:rPr>
        <w:t>5、我方承诺能够完全对比选文件所有带“</w:t>
      </w:r>
      <w:r>
        <w:rPr>
          <w:rFonts w:hint="eastAsia" w:ascii="宋体" w:hAnsi="宋体" w:cs="宋体"/>
          <w:sz w:val="21"/>
          <w:szCs w:val="21"/>
        </w:rPr>
        <w:t>★</w:t>
      </w:r>
      <w:r>
        <w:rPr>
          <w:rFonts w:hint="eastAsia" w:ascii="宋体" w:hAnsi="宋体" w:cs="宋体"/>
          <w:sz w:val="24"/>
        </w:rPr>
        <w:t>”号条款作出响应，具体如下：</w:t>
      </w:r>
    </w:p>
    <w:p w14:paraId="56EE4833">
      <w:pPr>
        <w:numPr>
          <w:ilvl w:val="0"/>
          <w:numId w:val="0"/>
        </w:numPr>
        <w:spacing w:line="360" w:lineRule="auto"/>
        <w:ind w:left="0"/>
        <w:rPr>
          <w:rFonts w:ascii="仿宋" w:hAnsi="仿宋" w:eastAsia="仿宋" w:cs="仿宋"/>
        </w:rPr>
      </w:pPr>
      <w:r>
        <w:rPr>
          <w:rFonts w:hint="eastAsia" w:ascii="宋体" w:hAnsi="宋体" w:cs="宋体"/>
          <w:sz w:val="24"/>
        </w:rPr>
        <w:t>（1）</w:t>
      </w:r>
      <w:r>
        <w:rPr>
          <w:rFonts w:hint="eastAsia" w:ascii="仿宋" w:hAnsi="仿宋" w:eastAsia="仿宋" w:cs="仿宋"/>
          <w:b/>
          <w:bCs/>
        </w:rPr>
        <w:t>★</w:t>
      </w:r>
      <w:r>
        <w:rPr>
          <w:rFonts w:hint="eastAsia" w:ascii="仿宋" w:hAnsi="仿宋" w:eastAsia="仿宋" w:cs="仿宋"/>
        </w:rPr>
        <w:t>为采购人提供稳定的、能向</w:t>
      </w:r>
      <w:r>
        <w:rPr>
          <w:rFonts w:hint="eastAsia" w:ascii="仿宋" w:hAnsi="仿宋" w:eastAsia="仿宋" w:cs="仿宋"/>
          <w:highlight w:val="none"/>
        </w:rPr>
        <w:t>全网</w:t>
      </w:r>
      <w:r>
        <w:rPr>
          <w:rFonts w:hint="eastAsia" w:ascii="仿宋" w:hAnsi="仿宋" w:eastAsia="仿宋" w:cs="仿宋"/>
        </w:rPr>
        <w:t>手机用户发送短信的通道，提供</w:t>
      </w:r>
      <w:r>
        <w:rPr>
          <w:rFonts w:hint="eastAsia" w:ascii="仿宋" w:hAnsi="仿宋" w:eastAsia="仿宋" w:cs="仿宋"/>
          <w:highlight w:val="none"/>
        </w:rPr>
        <w:t>固定</w:t>
      </w:r>
      <w:r>
        <w:rPr>
          <w:rFonts w:hint="eastAsia" w:ascii="仿宋" w:hAnsi="仿宋" w:eastAsia="仿宋" w:cs="仿宋"/>
        </w:rPr>
        <w:t>短信发送号码的短信收发服务，以保证短信的稳定和不间断。短信</w:t>
      </w:r>
      <w:r>
        <w:rPr>
          <w:rFonts w:hint="eastAsia" w:ascii="仿宋" w:hAnsi="仿宋" w:eastAsia="仿宋" w:cs="仿宋"/>
          <w:highlight w:val="none"/>
        </w:rPr>
        <w:t>通道</w:t>
      </w:r>
      <w:r>
        <w:rPr>
          <w:rFonts w:hint="eastAsia" w:ascii="仿宋" w:hAnsi="仿宋" w:eastAsia="仿宋" w:cs="仿宋"/>
        </w:rPr>
        <w:t>的申请和使用所产生的费用统一由</w:t>
      </w:r>
      <w:r>
        <w:rPr>
          <w:rFonts w:hint="eastAsia" w:ascii="仿宋" w:hAnsi="仿宋" w:eastAsia="仿宋" w:cs="仿宋"/>
          <w:lang w:val="en-US" w:eastAsia="zh-CN"/>
        </w:rPr>
        <w:t>我方</w:t>
      </w:r>
      <w:r>
        <w:rPr>
          <w:rFonts w:hint="eastAsia" w:ascii="仿宋" w:hAnsi="仿宋" w:eastAsia="仿宋" w:cs="仿宋"/>
        </w:rPr>
        <w:t>承担，采购人不再另行支付</w:t>
      </w:r>
      <w:r>
        <w:rPr>
          <w:rFonts w:hint="eastAsia" w:ascii="仿宋" w:hAnsi="仿宋" w:eastAsia="仿宋" w:cs="仿宋"/>
          <w:highlight w:val="none"/>
        </w:rPr>
        <w:t>。</w:t>
      </w:r>
    </w:p>
    <w:p w14:paraId="1949CC55">
      <w:pPr>
        <w:pStyle w:val="31"/>
        <w:adjustRightInd w:val="0"/>
        <w:snapToGrid w:val="0"/>
        <w:spacing w:line="360" w:lineRule="exact"/>
        <w:ind w:firstLine="480"/>
        <w:rPr>
          <w:rFonts w:ascii="宋体" w:hAnsi="宋体" w:cs="宋体"/>
          <w:sz w:val="24"/>
        </w:rPr>
      </w:pPr>
    </w:p>
    <w:p w14:paraId="68B89004">
      <w:pPr>
        <w:widowControl/>
        <w:spacing w:line="360" w:lineRule="auto"/>
        <w:jc w:val="left"/>
        <w:rPr>
          <w:rFonts w:ascii="仿宋" w:hAnsi="仿宋" w:eastAsia="仿宋" w:cs="仿宋"/>
          <w:kern w:val="0"/>
        </w:rPr>
      </w:pPr>
      <w:r>
        <w:rPr>
          <w:rFonts w:hint="eastAsia" w:ascii="宋体" w:hAnsi="宋体" w:cs="宋体"/>
        </w:rPr>
        <w:t>（2）</w:t>
      </w:r>
      <w:r>
        <w:rPr>
          <w:rFonts w:ascii="仿宋" w:hAnsi="仿宋" w:eastAsia="仿宋" w:cs="仿宋"/>
          <w:highlight w:val="none"/>
        </w:rPr>
        <w:t>★</w:t>
      </w:r>
      <w:r>
        <w:rPr>
          <w:rFonts w:hint="eastAsia" w:ascii="仿宋" w:hAnsi="仿宋" w:eastAsia="仿宋" w:cs="仿宋"/>
          <w:kern w:val="0"/>
        </w:rPr>
        <w:t>自合同签订之日起</w:t>
      </w:r>
      <w:r>
        <w:rPr>
          <w:rFonts w:hint="eastAsia" w:ascii="仿宋" w:hAnsi="仿宋" w:eastAsia="仿宋" w:cs="仿宋"/>
          <w:kern w:val="0"/>
          <w:lang w:val="en-US" w:eastAsia="zh-CN"/>
        </w:rPr>
        <w:t>10日内完成平台部署并开通使用。服务期限自开通之日起</w:t>
      </w:r>
      <w:r>
        <w:rPr>
          <w:rFonts w:hint="eastAsia" w:ascii="仿宋" w:hAnsi="仿宋" w:eastAsia="仿宋" w:cs="仿宋"/>
          <w:kern w:val="0"/>
        </w:rPr>
        <w:t>满三年或支付达到项目采购预算金额（¥</w:t>
      </w:r>
      <w:r>
        <w:rPr>
          <w:rFonts w:hint="eastAsia" w:ascii="仿宋" w:hAnsi="仿宋" w:eastAsia="仿宋" w:cs="仿宋"/>
          <w:kern w:val="0"/>
          <w:lang w:val="en-US" w:eastAsia="zh-CN"/>
        </w:rPr>
        <w:t>56000</w:t>
      </w:r>
      <w:r>
        <w:rPr>
          <w:rFonts w:hint="eastAsia" w:ascii="仿宋" w:hAnsi="仿宋" w:eastAsia="仿宋" w:cs="仿宋"/>
          <w:kern w:val="0"/>
        </w:rPr>
        <w:t>0）的100%</w:t>
      </w:r>
      <w:r>
        <w:rPr>
          <w:rFonts w:hint="eastAsia" w:ascii="仿宋" w:hAnsi="仿宋" w:eastAsia="仿宋" w:cs="仿宋"/>
          <w:kern w:val="0"/>
          <w:lang w:eastAsia="zh-CN"/>
        </w:rPr>
        <w:t>，</w:t>
      </w:r>
      <w:r>
        <w:rPr>
          <w:rFonts w:hint="eastAsia" w:ascii="仿宋" w:hAnsi="仿宋" w:eastAsia="仿宋" w:cs="仿宋"/>
          <w:kern w:val="0"/>
          <w:lang w:val="en-US" w:eastAsia="zh-CN"/>
        </w:rPr>
        <w:t>以先达到者为准</w:t>
      </w:r>
      <w:r>
        <w:rPr>
          <w:rFonts w:hint="eastAsia" w:ascii="仿宋" w:hAnsi="仿宋" w:eastAsia="仿宋" w:cs="仿宋"/>
          <w:kern w:val="0"/>
        </w:rPr>
        <w:t>。</w:t>
      </w:r>
    </w:p>
    <w:p w14:paraId="0AF87A41">
      <w:pPr>
        <w:spacing w:line="360" w:lineRule="auto"/>
        <w:rPr>
          <w:rFonts w:ascii="仿宋" w:hAnsi="仿宋" w:eastAsia="仿宋" w:cs="仿宋"/>
          <w:highlight w:val="none"/>
        </w:rPr>
      </w:pPr>
      <w:r>
        <w:rPr>
          <w:rFonts w:hint="eastAsia" w:ascii="仿宋" w:hAnsi="仿宋" w:eastAsia="仿宋" w:cs="仿宋"/>
          <w:highlight w:val="none"/>
          <w:lang w:val="en-US" w:eastAsia="zh-CN"/>
        </w:rPr>
        <w:t>（3）</w:t>
      </w:r>
      <w:r>
        <w:rPr>
          <w:rFonts w:ascii="仿宋" w:hAnsi="仿宋" w:eastAsia="仿宋" w:cs="仿宋"/>
          <w:highlight w:val="none"/>
        </w:rPr>
        <w:t xml:space="preserve">★ </w:t>
      </w:r>
      <w:r>
        <w:rPr>
          <w:rFonts w:hint="eastAsia" w:ascii="仿宋" w:hAnsi="仿宋" w:eastAsia="仿宋" w:cs="仿宋"/>
          <w:highlight w:val="none"/>
        </w:rPr>
        <w:t>付款要求</w:t>
      </w:r>
    </w:p>
    <w:p w14:paraId="2C1D8A8C">
      <w:pPr>
        <w:spacing w:line="360" w:lineRule="auto"/>
        <w:rPr>
          <w:rFonts w:ascii="仿宋" w:hAnsi="仿宋" w:eastAsia="仿宋" w:cs="仿宋"/>
          <w:highlight w:val="none"/>
        </w:rPr>
      </w:pPr>
      <w:r>
        <w:rPr>
          <w:rFonts w:hint="eastAsia" w:ascii="仿宋" w:hAnsi="仿宋" w:eastAsia="仿宋" w:cs="仿宋"/>
          <w:highlight w:val="none"/>
          <w:lang w:val="en-US" w:eastAsia="zh-CN"/>
        </w:rPr>
        <w:t>1</w:t>
      </w:r>
      <w:r>
        <w:rPr>
          <w:rFonts w:hint="eastAsia" w:ascii="仿宋" w:hAnsi="仿宋" w:eastAsia="仿宋" w:cs="仿宋"/>
          <w:highlight w:val="none"/>
          <w:lang w:eastAsia="zh-CN"/>
        </w:rPr>
        <w:t>）</w:t>
      </w:r>
      <w:r>
        <w:rPr>
          <w:rFonts w:hint="eastAsia" w:ascii="仿宋" w:hAnsi="仿宋" w:eastAsia="仿宋" w:cs="仿宋"/>
          <w:highlight w:val="none"/>
        </w:rPr>
        <w:t>合同生效之日算起，</w:t>
      </w:r>
      <w:r>
        <w:rPr>
          <w:rFonts w:hint="eastAsia" w:ascii="仿宋" w:hAnsi="仿宋" w:eastAsia="仿宋" w:cs="仿宋"/>
          <w:highlight w:val="none"/>
          <w:lang w:val="en-US" w:eastAsia="zh-CN"/>
        </w:rPr>
        <w:t>我方</w:t>
      </w:r>
      <w:r>
        <w:rPr>
          <w:rFonts w:hint="eastAsia" w:ascii="仿宋" w:hAnsi="仿宋" w:eastAsia="仿宋" w:cs="仿宋"/>
          <w:highlight w:val="none"/>
        </w:rPr>
        <w:t>于每季度结束后的次月</w:t>
      </w:r>
      <w:r>
        <w:rPr>
          <w:rFonts w:ascii="仿宋" w:hAnsi="仿宋" w:eastAsia="仿宋" w:cs="仿宋"/>
          <w:highlight w:val="none"/>
        </w:rPr>
        <w:t>10日前凭正式发票及经采购人确认的短信实际发送数量清单，向采购人提出付款申请。结算价款为每季度实际数量清单*成交单价（xx元/条）。采购人收到申请审核无误后</w:t>
      </w:r>
      <w:r>
        <w:rPr>
          <w:rFonts w:hint="eastAsia" w:ascii="仿宋" w:hAnsi="仿宋" w:eastAsia="仿宋" w:cs="仿宋"/>
          <w:highlight w:val="none"/>
          <w:lang w:val="en-US" w:eastAsia="zh-CN"/>
        </w:rPr>
        <w:t>且满足支付条件</w:t>
      </w:r>
      <w:r>
        <w:rPr>
          <w:rFonts w:ascii="仿宋" w:hAnsi="仿宋" w:eastAsia="仿宋" w:cs="仿宋"/>
          <w:highlight w:val="none"/>
        </w:rPr>
        <w:t>30日内向供应商支付结算款项。</w:t>
      </w:r>
    </w:p>
    <w:p w14:paraId="32B274DF">
      <w:pPr>
        <w:pStyle w:val="31"/>
        <w:adjustRightInd w:val="0"/>
        <w:snapToGrid w:val="0"/>
        <w:spacing w:line="360" w:lineRule="auto"/>
        <w:ind w:firstLine="0" w:firstLineChars="0"/>
        <w:jc w:val="left"/>
        <w:rPr>
          <w:rFonts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rPr>
        <w:t>本次服务的最终工作量根据实际情况而定，实际结算金额不超过项目采购预算（（¥</w:t>
      </w:r>
      <w:r>
        <w:rPr>
          <w:rFonts w:hint="eastAsia" w:ascii="仿宋" w:hAnsi="仿宋" w:eastAsia="仿宋" w:cs="仿宋"/>
          <w:kern w:val="0"/>
          <w:lang w:val="en-US" w:eastAsia="zh-CN"/>
        </w:rPr>
        <w:t>56000</w:t>
      </w:r>
      <w:r>
        <w:rPr>
          <w:rFonts w:hint="eastAsia" w:ascii="仿宋" w:hAnsi="仿宋" w:eastAsia="仿宋" w:cs="仿宋"/>
          <w:kern w:val="0"/>
        </w:rPr>
        <w:t>0</w:t>
      </w:r>
      <w:r>
        <w:rPr>
          <w:rFonts w:ascii="仿宋" w:hAnsi="仿宋" w:eastAsia="仿宋" w:cs="仿宋"/>
          <w:sz w:val="24"/>
          <w:highlight w:val="none"/>
        </w:rPr>
        <w:t>）。</w:t>
      </w:r>
    </w:p>
    <w:p w14:paraId="04CA70C0">
      <w:pPr>
        <w:pStyle w:val="31"/>
        <w:adjustRightInd w:val="0"/>
        <w:snapToGrid w:val="0"/>
        <w:spacing w:line="360" w:lineRule="auto"/>
        <w:ind w:firstLine="0" w:firstLineChars="0"/>
        <w:rPr>
          <w:rFonts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w:t>
      </w:r>
      <w:r>
        <w:rPr>
          <w:rFonts w:hint="eastAsia" w:ascii="仿宋" w:hAnsi="仿宋" w:eastAsia="仿宋" w:cs="仿宋"/>
          <w:sz w:val="24"/>
          <w:highlight w:val="none"/>
        </w:rPr>
        <w:t>因财政国库资金支付程序不同于上述支付方式的，按最终用户与</w:t>
      </w:r>
      <w:r>
        <w:rPr>
          <w:rFonts w:hint="eastAsia" w:ascii="仿宋" w:hAnsi="仿宋" w:eastAsia="仿宋" w:cs="仿宋"/>
          <w:sz w:val="24"/>
          <w:highlight w:val="none"/>
          <w:lang w:val="en-US" w:eastAsia="zh-CN"/>
        </w:rPr>
        <w:t>我方</w:t>
      </w:r>
      <w:r>
        <w:rPr>
          <w:rFonts w:hint="eastAsia" w:ascii="仿宋" w:hAnsi="仿宋" w:eastAsia="仿宋" w:cs="仿宋"/>
          <w:sz w:val="24"/>
          <w:highlight w:val="none"/>
        </w:rPr>
        <w:t>协商后的实际支付方式为准。</w:t>
      </w:r>
    </w:p>
    <w:p w14:paraId="5312F581">
      <w:pPr>
        <w:spacing w:line="360" w:lineRule="auto"/>
        <w:ind w:firstLine="480" w:firstLineChars="200"/>
        <w:rPr>
          <w:rFonts w:ascii="宋体" w:hAnsi="宋体" w:cs="宋体"/>
        </w:rPr>
      </w:pPr>
    </w:p>
    <w:p w14:paraId="45686684">
      <w:pPr>
        <w:pStyle w:val="31"/>
        <w:adjustRightInd w:val="0"/>
        <w:snapToGrid w:val="0"/>
        <w:spacing w:line="360" w:lineRule="exact"/>
        <w:ind w:firstLine="480"/>
        <w:rPr>
          <w:rFonts w:ascii="宋体" w:hAnsi="宋体" w:cs="宋体"/>
          <w:sz w:val="24"/>
        </w:rPr>
      </w:pPr>
      <w:r>
        <w:rPr>
          <w:rFonts w:hint="eastAsia" w:ascii="宋体" w:hAnsi="宋体" w:cs="宋体"/>
          <w:sz w:val="24"/>
        </w:rPr>
        <w:t>6、我方承诺响应文件未含有贵院不能接受的附加条件。</w:t>
      </w:r>
    </w:p>
    <w:p w14:paraId="51319CAF">
      <w:pPr>
        <w:pStyle w:val="31"/>
        <w:adjustRightInd w:val="0"/>
        <w:snapToGrid w:val="0"/>
        <w:spacing w:line="360" w:lineRule="exact"/>
        <w:ind w:firstLine="480"/>
        <w:rPr>
          <w:rFonts w:ascii="宋体" w:hAnsi="宋体" w:cs="宋体"/>
          <w:sz w:val="24"/>
        </w:rPr>
      </w:pPr>
      <w:r>
        <w:rPr>
          <w:rFonts w:hint="eastAsia" w:ascii="宋体" w:hAnsi="宋体" w:cs="宋体"/>
          <w:sz w:val="24"/>
        </w:rPr>
        <w:t>7、我方完全服从和尊重评审委员会所作的评定结果，同时清楚理解到报价最低并非意味着必定获得成交资格。</w:t>
      </w:r>
    </w:p>
    <w:p w14:paraId="7754D165">
      <w:pPr>
        <w:pStyle w:val="31"/>
        <w:adjustRightInd w:val="0"/>
        <w:snapToGrid w:val="0"/>
        <w:spacing w:line="360" w:lineRule="exact"/>
        <w:ind w:firstLine="480"/>
        <w:rPr>
          <w:rFonts w:ascii="宋体" w:hAnsi="宋体" w:cs="宋体"/>
          <w:sz w:val="24"/>
        </w:rPr>
      </w:pPr>
      <w:r>
        <w:rPr>
          <w:rFonts w:hint="eastAsia" w:ascii="宋体" w:hAnsi="宋体" w:cs="宋体"/>
          <w:sz w:val="24"/>
        </w:rPr>
        <w:t>我方承诺在本次采购活动中提供的一切文件，无论是原件还是复印件均为真实和准确的，绝无任何虚假、伪造和夸大的成份，否则，愿承担相应的后果和法律责任。</w:t>
      </w:r>
    </w:p>
    <w:p w14:paraId="0BF1F825">
      <w:pPr>
        <w:pStyle w:val="31"/>
        <w:adjustRightInd w:val="0"/>
        <w:snapToGrid w:val="0"/>
        <w:spacing w:line="360" w:lineRule="exact"/>
        <w:ind w:firstLine="480"/>
        <w:rPr>
          <w:rFonts w:ascii="宋体" w:hAnsi="宋体" w:cs="宋体"/>
          <w:sz w:val="24"/>
        </w:rPr>
      </w:pPr>
    </w:p>
    <w:p w14:paraId="5CC95F02">
      <w:pPr>
        <w:adjustRightInd w:val="0"/>
        <w:snapToGrid w:val="0"/>
        <w:spacing w:line="360" w:lineRule="exact"/>
        <w:ind w:firstLine="482" w:firstLineChars="200"/>
        <w:rPr>
          <w:rFonts w:ascii="宋体" w:hAnsi="宋体" w:cs="宋体"/>
          <w:b/>
        </w:rPr>
      </w:pPr>
      <w:r>
        <w:rPr>
          <w:rFonts w:hint="eastAsia" w:ascii="宋体" w:hAnsi="宋体" w:cs="宋体"/>
          <w:b/>
        </w:rPr>
        <w:t>（注：本响应承诺函内容不得擅自删改）</w:t>
      </w:r>
    </w:p>
    <w:p w14:paraId="344EB914">
      <w:pPr>
        <w:pStyle w:val="31"/>
        <w:adjustRightInd w:val="0"/>
        <w:snapToGrid w:val="0"/>
        <w:spacing w:line="360" w:lineRule="exact"/>
        <w:ind w:firstLine="0" w:firstLineChars="0"/>
        <w:rPr>
          <w:sz w:val="24"/>
        </w:rPr>
      </w:pPr>
    </w:p>
    <w:p w14:paraId="4B1EF694">
      <w:pPr>
        <w:adjustRightInd w:val="0"/>
        <w:snapToGrid w:val="0"/>
        <w:spacing w:line="360" w:lineRule="exact"/>
        <w:ind w:firstLine="480" w:firstLineChars="200"/>
        <w:rPr>
          <w:rFonts w:ascii="宋体" w:hAnsi="宋体" w:cs="宋体"/>
          <w:u w:val="single"/>
        </w:rPr>
      </w:pPr>
      <w:r>
        <w:rPr>
          <w:rFonts w:hint="eastAsia" w:ascii="宋体" w:hAnsi="宋体" w:cs="宋体"/>
        </w:rPr>
        <w:t xml:space="preserve">                          响应人名称（盖公章）：</w:t>
      </w:r>
      <w:r>
        <w:rPr>
          <w:rFonts w:hint="eastAsia" w:ascii="宋体" w:hAnsi="宋体" w:cs="宋体"/>
          <w:u w:val="single"/>
        </w:rPr>
        <w:t xml:space="preserve">                                </w:t>
      </w:r>
    </w:p>
    <w:p w14:paraId="7DE65C16">
      <w:pPr>
        <w:adjustRightInd w:val="0"/>
        <w:snapToGrid w:val="0"/>
        <w:spacing w:line="360" w:lineRule="exact"/>
        <w:ind w:firstLine="3600" w:firstLineChars="1500"/>
        <w:rPr>
          <w:rFonts w:ascii="宋体" w:hAnsi="宋体" w:cs="宋体"/>
          <w:u w:val="single"/>
        </w:rPr>
      </w:pPr>
      <w:r>
        <w:rPr>
          <w:rFonts w:hint="eastAsia" w:ascii="宋体" w:hAnsi="宋体" w:cs="宋体"/>
        </w:rPr>
        <w:t>响应人法定代表人或法定授权代表（签字）：</w:t>
      </w:r>
      <w:r>
        <w:rPr>
          <w:rFonts w:hint="eastAsia" w:ascii="宋体" w:hAnsi="宋体" w:cs="宋体"/>
          <w:u w:val="single"/>
        </w:rPr>
        <w:t xml:space="preserve">             </w:t>
      </w:r>
    </w:p>
    <w:p w14:paraId="0967AD69">
      <w:pPr>
        <w:adjustRightInd w:val="0"/>
        <w:snapToGrid w:val="0"/>
        <w:spacing w:line="360" w:lineRule="exact"/>
        <w:jc w:val="center"/>
        <w:rPr>
          <w:rFonts w:ascii="宋体" w:hAnsi="宋体" w:cs="宋体"/>
        </w:rPr>
      </w:pPr>
      <w:r>
        <w:rPr>
          <w:rFonts w:hint="eastAsia" w:ascii="宋体" w:hAnsi="宋体" w:cs="宋体"/>
        </w:rPr>
        <w:t xml:space="preserve">                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69743A88">
      <w:pPr>
        <w:pStyle w:val="31"/>
        <w:ind w:firstLine="400"/>
        <w:rPr>
          <w:rFonts w:ascii="仿宋_GB2312" w:hAnsi="华文仿宋" w:eastAsia="仿宋_GB2312" w:cs="华文仿宋"/>
          <w:bCs/>
          <w:szCs w:val="21"/>
        </w:rPr>
      </w:pPr>
    </w:p>
    <w:p w14:paraId="5C5AB7E5">
      <w:pPr>
        <w:pStyle w:val="31"/>
        <w:ind w:firstLine="0" w:firstLineChars="0"/>
        <w:rPr>
          <w:rFonts w:ascii="宋体" w:hAnsi="宋体" w:cs="宋体"/>
          <w:b/>
          <w:bCs/>
          <w:sz w:val="32"/>
          <w:szCs w:val="44"/>
        </w:rPr>
      </w:pPr>
    </w:p>
    <w:p w14:paraId="49AA3145">
      <w:pPr>
        <w:pStyle w:val="31"/>
        <w:ind w:firstLine="0" w:firstLineChars="0"/>
      </w:pPr>
    </w:p>
    <w:p w14:paraId="2130F896">
      <w:pPr>
        <w:pStyle w:val="31"/>
        <w:ind w:firstLine="0" w:firstLineChars="0"/>
      </w:pPr>
    </w:p>
    <w:p w14:paraId="6EBD6822">
      <w:pPr>
        <w:pStyle w:val="31"/>
        <w:ind w:firstLine="0" w:firstLineChars="0"/>
      </w:pPr>
    </w:p>
    <w:p w14:paraId="7350D1CA">
      <w:pPr>
        <w:pStyle w:val="31"/>
        <w:ind w:firstLine="0" w:firstLineChars="0"/>
      </w:pPr>
    </w:p>
    <w:p w14:paraId="7E8D32E2">
      <w:pPr>
        <w:pStyle w:val="31"/>
        <w:ind w:firstLine="0" w:firstLineChars="0"/>
      </w:pPr>
    </w:p>
    <w:p w14:paraId="09E5F5BA">
      <w:pPr>
        <w:pStyle w:val="31"/>
        <w:ind w:firstLine="0" w:firstLineChars="0"/>
      </w:pPr>
    </w:p>
    <w:p w14:paraId="56108A28">
      <w:pPr>
        <w:pStyle w:val="31"/>
        <w:ind w:firstLine="0" w:firstLineChars="0"/>
      </w:pPr>
    </w:p>
    <w:p w14:paraId="5390F31A">
      <w:pPr>
        <w:pStyle w:val="31"/>
        <w:ind w:firstLine="0" w:firstLineChars="0"/>
      </w:pPr>
    </w:p>
    <w:p w14:paraId="7ACB0CBA">
      <w:pPr>
        <w:pStyle w:val="31"/>
        <w:ind w:firstLine="0" w:firstLineChars="0"/>
      </w:pPr>
    </w:p>
    <w:p w14:paraId="5AB42511">
      <w:pPr>
        <w:shd w:val="clear" w:color="auto" w:fill="FFFFFF"/>
        <w:adjustRightInd w:val="0"/>
        <w:snapToGrid w:val="0"/>
        <w:jc w:val="center"/>
        <w:outlineLvl w:val="1"/>
        <w:rPr>
          <w:rFonts w:ascii="黑体" w:hAnsi="黑体" w:eastAsia="黑体" w:cs="黑体"/>
          <w:b/>
          <w:bCs/>
          <w:sz w:val="40"/>
          <w:szCs w:val="40"/>
        </w:rPr>
      </w:pPr>
      <w:r>
        <w:rPr>
          <w:rFonts w:hint="eastAsia" w:ascii="黑体" w:hAnsi="黑体" w:eastAsia="黑体" w:cs="黑体"/>
          <w:b/>
          <w:bCs/>
          <w:sz w:val="40"/>
          <w:szCs w:val="40"/>
        </w:rPr>
        <w:t>四、商务评审</w:t>
      </w:r>
    </w:p>
    <w:p w14:paraId="4BFEF3C9">
      <w:pPr>
        <w:shd w:val="clear" w:color="auto" w:fill="FFFFFF"/>
        <w:adjustRightInd w:val="0"/>
        <w:snapToGrid w:val="0"/>
        <w:jc w:val="center"/>
        <w:rPr>
          <w:rFonts w:ascii="宋体" w:hAnsi="宋体" w:cs="华文仿宋"/>
          <w:b/>
          <w:bCs/>
          <w:sz w:val="36"/>
          <w:szCs w:val="36"/>
        </w:rPr>
      </w:pPr>
    </w:p>
    <w:p w14:paraId="0EDB5478">
      <w:pPr>
        <w:shd w:val="clear" w:color="auto" w:fill="FFFFFF"/>
        <w:adjustRightInd w:val="0"/>
        <w:snapToGrid w:val="0"/>
        <w:jc w:val="center"/>
      </w:pPr>
      <w:r>
        <w:rPr>
          <w:rFonts w:hint="eastAsia" w:ascii="宋体" w:hAnsi="宋体" w:cs="华文仿宋"/>
          <w:b/>
          <w:bCs/>
          <w:sz w:val="36"/>
          <w:szCs w:val="36"/>
        </w:rPr>
        <w:t>（一）商务评审自查表</w:t>
      </w:r>
    </w:p>
    <w:p w14:paraId="0F442908">
      <w:pPr>
        <w:adjustRightInd w:val="0"/>
        <w:snapToGrid w:val="0"/>
        <w:ind w:left="-706" w:leftChars="-294" w:right="-451" w:rightChars="-188" w:firstLine="479" w:firstLineChars="199"/>
        <w:rPr>
          <w:rFonts w:ascii="宋体" w:hAnsi="宋体" w:cs="宋体"/>
          <w:b/>
          <w:bCs/>
          <w:szCs w:val="21"/>
        </w:rPr>
      </w:pPr>
      <w:r>
        <w:rPr>
          <w:rFonts w:hint="eastAsia" w:ascii="宋体" w:hAnsi="宋体" w:cs="宋体"/>
          <w:b/>
          <w:bCs/>
          <w:szCs w:val="21"/>
          <w:lang w:val="en-GB"/>
        </w:rPr>
        <w:t>响应人应根据《商务评审自查表》的各项内容填写此表，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tbl>
      <w:tblPr>
        <w:tblStyle w:val="23"/>
        <w:tblW w:w="4995" w:type="pct"/>
        <w:tblInd w:w="0" w:type="dxa"/>
        <w:tblLayout w:type="autofit"/>
        <w:tblCellMar>
          <w:top w:w="0" w:type="dxa"/>
          <w:left w:w="108" w:type="dxa"/>
          <w:bottom w:w="0" w:type="dxa"/>
          <w:right w:w="108" w:type="dxa"/>
        </w:tblCellMar>
      </w:tblPr>
      <w:tblGrid>
        <w:gridCol w:w="856"/>
        <w:gridCol w:w="5717"/>
        <w:gridCol w:w="1147"/>
        <w:gridCol w:w="1121"/>
        <w:gridCol w:w="1111"/>
      </w:tblGrid>
      <w:tr w14:paraId="0678104F">
        <w:tblPrEx>
          <w:tblCellMar>
            <w:top w:w="0" w:type="dxa"/>
            <w:left w:w="108" w:type="dxa"/>
            <w:bottom w:w="0" w:type="dxa"/>
            <w:right w:w="108" w:type="dxa"/>
          </w:tblCellMar>
        </w:tblPrEx>
        <w:trPr>
          <w:trHeight w:val="1240" w:hRule="atLeast"/>
        </w:trPr>
        <w:tc>
          <w:tcPr>
            <w:tcW w:w="430" w:type="pct"/>
            <w:tcBorders>
              <w:top w:val="single" w:color="000000" w:sz="12" w:space="0"/>
              <w:left w:val="single" w:color="000000" w:sz="12" w:space="0"/>
              <w:bottom w:val="single" w:color="000000" w:sz="8" w:space="0"/>
              <w:right w:val="single" w:color="000000" w:sz="8" w:space="0"/>
            </w:tcBorders>
            <w:shd w:val="clear" w:color="auto" w:fill="auto"/>
            <w:vAlign w:val="center"/>
          </w:tcPr>
          <w:p w14:paraId="44E6DC8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序号</w:t>
            </w:r>
          </w:p>
        </w:tc>
        <w:tc>
          <w:tcPr>
            <w:tcW w:w="2871" w:type="pct"/>
            <w:tcBorders>
              <w:top w:val="single" w:color="000000" w:sz="12" w:space="0"/>
              <w:left w:val="single" w:color="000000" w:sz="8" w:space="0"/>
              <w:bottom w:val="single" w:color="000000" w:sz="8" w:space="0"/>
              <w:right w:val="single" w:color="000000" w:sz="8" w:space="0"/>
            </w:tcBorders>
            <w:shd w:val="clear" w:color="auto" w:fill="auto"/>
            <w:vAlign w:val="center"/>
          </w:tcPr>
          <w:p w14:paraId="67A782A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评审细则</w:t>
            </w:r>
          </w:p>
        </w:tc>
        <w:tc>
          <w:tcPr>
            <w:tcW w:w="576" w:type="pct"/>
            <w:tcBorders>
              <w:top w:val="single" w:color="000000" w:sz="12" w:space="0"/>
              <w:left w:val="single" w:color="000000" w:sz="8" w:space="0"/>
              <w:bottom w:val="single" w:color="000000" w:sz="8" w:space="0"/>
              <w:right w:val="single" w:color="000000" w:sz="8" w:space="0"/>
            </w:tcBorders>
            <w:shd w:val="clear" w:color="auto" w:fill="auto"/>
            <w:vAlign w:val="center"/>
          </w:tcPr>
          <w:p w14:paraId="204C4FC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提供情况</w:t>
            </w:r>
          </w:p>
        </w:tc>
        <w:tc>
          <w:tcPr>
            <w:tcW w:w="563" w:type="pct"/>
            <w:tcBorders>
              <w:top w:val="single" w:color="000000" w:sz="12" w:space="0"/>
              <w:left w:val="single" w:color="000000" w:sz="8" w:space="0"/>
              <w:bottom w:val="single" w:color="000000" w:sz="8" w:space="0"/>
              <w:right w:val="single" w:color="000000" w:sz="8" w:space="0"/>
            </w:tcBorders>
            <w:shd w:val="clear" w:color="auto" w:fill="auto"/>
            <w:vAlign w:val="center"/>
          </w:tcPr>
          <w:p w14:paraId="2A9D82F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证明资料（如有）</w:t>
            </w:r>
          </w:p>
        </w:tc>
        <w:tc>
          <w:tcPr>
            <w:tcW w:w="558" w:type="pct"/>
            <w:tcBorders>
              <w:top w:val="single" w:color="000000" w:sz="12" w:space="0"/>
              <w:left w:val="single" w:color="000000" w:sz="8" w:space="0"/>
              <w:bottom w:val="single" w:color="000000" w:sz="8" w:space="0"/>
              <w:right w:val="single" w:color="000000" w:sz="12" w:space="0"/>
            </w:tcBorders>
            <w:shd w:val="clear" w:color="auto" w:fill="auto"/>
            <w:vAlign w:val="center"/>
          </w:tcPr>
          <w:p w14:paraId="77B56F3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自评分</w:t>
            </w:r>
          </w:p>
        </w:tc>
      </w:tr>
      <w:tr w14:paraId="5EE483AD">
        <w:tblPrEx>
          <w:tblCellMar>
            <w:top w:w="0" w:type="dxa"/>
            <w:left w:w="108" w:type="dxa"/>
            <w:bottom w:w="0" w:type="dxa"/>
            <w:right w:w="108" w:type="dxa"/>
          </w:tblCellMar>
        </w:tblPrEx>
        <w:trPr>
          <w:trHeight w:val="1337" w:hRule="atLeast"/>
        </w:trPr>
        <w:tc>
          <w:tcPr>
            <w:tcW w:w="430" w:type="pct"/>
            <w:tcBorders>
              <w:top w:val="single" w:color="000000" w:sz="8" w:space="0"/>
              <w:left w:val="single" w:color="000000" w:sz="12" w:space="0"/>
              <w:bottom w:val="single" w:color="000000" w:sz="8" w:space="0"/>
              <w:right w:val="single" w:color="000000" w:sz="8" w:space="0"/>
            </w:tcBorders>
            <w:shd w:val="clear" w:color="auto" w:fill="auto"/>
            <w:vAlign w:val="center"/>
          </w:tcPr>
          <w:p w14:paraId="4716684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287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A39A6E">
            <w:pPr>
              <w:widowControl/>
              <w:jc w:val="left"/>
              <w:rPr>
                <w:rFonts w:hint="eastAsia" w:ascii="仿宋" w:hAnsi="仿宋" w:eastAsia="仿宋" w:cs="仿宋"/>
                <w:lang w:eastAsia="zh-CN"/>
              </w:rPr>
            </w:pPr>
            <w:r>
              <w:rPr>
                <w:rFonts w:hint="eastAsia" w:ascii="仿宋" w:hAnsi="仿宋" w:eastAsia="仿宋" w:cs="仿宋"/>
                <w:sz w:val="21"/>
                <w:szCs w:val="21"/>
              </w:rPr>
              <w:t>具有</w:t>
            </w:r>
            <w:r>
              <w:rPr>
                <w:rFonts w:ascii="仿宋" w:hAnsi="仿宋" w:eastAsia="仿宋" w:cs="仿宋"/>
                <w:sz w:val="21"/>
                <w:szCs w:val="21"/>
              </w:rPr>
              <w:t xml:space="preserve">ISO20000 </w:t>
            </w:r>
            <w:r>
              <w:rPr>
                <w:rFonts w:hint="eastAsia" w:ascii="仿宋" w:hAnsi="仿宋" w:eastAsia="仿宋" w:cs="仿宋"/>
                <w:sz w:val="21"/>
                <w:szCs w:val="21"/>
              </w:rPr>
              <w:t>信息技术服务管理体系认证证书、</w:t>
            </w:r>
            <w:r>
              <w:rPr>
                <w:rFonts w:ascii="仿宋" w:hAnsi="仿宋" w:eastAsia="仿宋" w:cs="仿宋"/>
                <w:sz w:val="21"/>
                <w:szCs w:val="21"/>
              </w:rPr>
              <w:t>ISO9001质量管理体系认证、ISO27001信息安全管理体系认证、</w:t>
            </w:r>
            <w:r>
              <w:rPr>
                <w:rFonts w:ascii="仿宋" w:hAnsi="仿宋" w:eastAsia="仿宋" w:cs="仿宋"/>
                <w:color w:val="000000"/>
                <w:kern w:val="0"/>
                <w:szCs w:val="21"/>
                <w:lang w:bidi="ar"/>
              </w:rPr>
              <w:t xml:space="preserve">ITSS </w:t>
            </w:r>
            <w:r>
              <w:rPr>
                <w:rFonts w:hint="eastAsia" w:ascii="仿宋" w:hAnsi="仿宋" w:eastAsia="仿宋" w:cs="仿宋"/>
                <w:color w:val="000000"/>
                <w:kern w:val="0"/>
                <w:szCs w:val="21"/>
                <w:lang w:bidi="ar"/>
              </w:rPr>
              <w:t>信息技术服务运行维护标准符合性证书</w:t>
            </w:r>
            <w:r>
              <w:rPr>
                <w:rFonts w:hint="eastAsia" w:ascii="仿宋" w:hAnsi="仿宋" w:eastAsia="仿宋" w:cs="仿宋"/>
                <w:color w:val="000000"/>
                <w:kern w:val="0"/>
                <w:szCs w:val="21"/>
                <w:lang w:eastAsia="zh-CN" w:bidi="ar"/>
              </w:rPr>
              <w:t>，</w:t>
            </w:r>
          </w:p>
          <w:p w14:paraId="4CD6CEEA">
            <w:pPr>
              <w:pStyle w:val="45"/>
              <w:ind w:firstLine="0" w:firstLineChars="0"/>
              <w:rPr>
                <w:rFonts w:ascii="仿宋" w:hAnsi="仿宋" w:eastAsia="仿宋" w:cs="仿宋"/>
                <w:sz w:val="21"/>
                <w:szCs w:val="21"/>
              </w:rPr>
            </w:pPr>
            <w:r>
              <w:rPr>
                <w:rFonts w:hint="eastAsia" w:ascii="仿宋" w:hAnsi="仿宋" w:eastAsia="仿宋" w:cs="仿宋"/>
                <w:sz w:val="21"/>
                <w:szCs w:val="21"/>
              </w:rPr>
              <w:t>每项</w:t>
            </w:r>
            <w:r>
              <w:rPr>
                <w:rFonts w:hint="eastAsia" w:ascii="仿宋" w:hAnsi="仿宋" w:eastAsia="仿宋" w:cs="仿宋"/>
                <w:sz w:val="21"/>
                <w:szCs w:val="21"/>
                <w:highlight w:val="none"/>
              </w:rPr>
              <w:t>得</w:t>
            </w:r>
            <w:r>
              <w:rPr>
                <w:rFonts w:ascii="仿宋" w:hAnsi="仿宋" w:eastAsia="仿宋" w:cs="仿宋"/>
                <w:sz w:val="21"/>
                <w:szCs w:val="21"/>
              </w:rPr>
              <w:t>1分，最高</w:t>
            </w:r>
            <w:r>
              <w:rPr>
                <w:rFonts w:hint="eastAsia" w:ascii="仿宋" w:hAnsi="仿宋" w:eastAsia="仿宋" w:cs="仿宋"/>
                <w:sz w:val="21"/>
                <w:szCs w:val="21"/>
                <w:highlight w:val="none"/>
              </w:rPr>
              <w:t>得</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分。</w:t>
            </w:r>
          </w:p>
          <w:p w14:paraId="4B3D56A6">
            <w:pPr>
              <w:widowControl/>
              <w:jc w:val="left"/>
              <w:rPr>
                <w:rFonts w:ascii="宋体" w:hAnsi="宋体" w:cs="宋体"/>
                <w:color w:val="000000"/>
                <w:szCs w:val="21"/>
              </w:rPr>
            </w:pPr>
            <w:r>
              <w:rPr>
                <w:rFonts w:hint="eastAsia" w:ascii="仿宋" w:hAnsi="仿宋" w:eastAsia="仿宋" w:cs="仿宋"/>
                <w:b/>
                <w:bCs/>
                <w:sz w:val="21"/>
                <w:szCs w:val="21"/>
              </w:rPr>
              <w:t>注：须提供有效的资质证书复印件或全国认证认可信息公共服务平台查询截图，不提供不得分，如响应人为分支机构的，则须提供具备独立法人资格的上级机构授权证明，总公司及其下属分公司的资质可用于参与评审。</w:t>
            </w:r>
            <w:r>
              <w:rPr>
                <w:rFonts w:hint="eastAsia" w:ascii="仿宋" w:hAnsi="仿宋" w:eastAsia="仿宋" w:cs="仿宋"/>
                <w:b/>
                <w:bCs/>
                <w:sz w:val="21"/>
                <w:szCs w:val="21"/>
                <w:highlight w:val="none"/>
              </w:rPr>
              <w:t>以上证明材料均须加盖供应商公章。</w:t>
            </w:r>
          </w:p>
        </w:tc>
        <w:tc>
          <w:tcPr>
            <w:tcW w:w="5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320C9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□有   □无</w:t>
            </w:r>
          </w:p>
        </w:tc>
        <w:tc>
          <w:tcPr>
            <w:tcW w:w="56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1A31C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见响应文件（  ）页</w:t>
            </w:r>
          </w:p>
        </w:tc>
        <w:tc>
          <w:tcPr>
            <w:tcW w:w="558" w:type="pct"/>
            <w:tcBorders>
              <w:top w:val="single" w:color="000000" w:sz="8" w:space="0"/>
              <w:left w:val="single" w:color="000000" w:sz="8" w:space="0"/>
              <w:bottom w:val="single" w:color="000000" w:sz="8" w:space="0"/>
              <w:right w:val="single" w:color="000000" w:sz="12" w:space="0"/>
            </w:tcBorders>
            <w:shd w:val="clear" w:color="auto" w:fill="auto"/>
            <w:vAlign w:val="center"/>
          </w:tcPr>
          <w:p w14:paraId="79F59F1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）分</w:t>
            </w:r>
          </w:p>
        </w:tc>
      </w:tr>
      <w:tr w14:paraId="5108AFA0">
        <w:tblPrEx>
          <w:tblCellMar>
            <w:top w:w="0" w:type="dxa"/>
            <w:left w:w="108" w:type="dxa"/>
            <w:bottom w:w="0" w:type="dxa"/>
            <w:right w:w="108" w:type="dxa"/>
          </w:tblCellMar>
        </w:tblPrEx>
        <w:trPr>
          <w:trHeight w:val="335" w:hRule="atLeast"/>
        </w:trPr>
        <w:tc>
          <w:tcPr>
            <w:tcW w:w="430" w:type="pct"/>
            <w:tcBorders>
              <w:top w:val="single" w:color="000000" w:sz="8" w:space="0"/>
              <w:left w:val="single" w:color="000000" w:sz="12" w:space="0"/>
              <w:bottom w:val="single" w:color="000000" w:sz="8" w:space="0"/>
              <w:right w:val="single" w:color="000000" w:sz="8" w:space="0"/>
            </w:tcBorders>
            <w:shd w:val="clear" w:color="auto" w:fill="auto"/>
            <w:vAlign w:val="center"/>
          </w:tcPr>
          <w:p w14:paraId="7F9C73B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287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91D8C61">
            <w:pPr>
              <w:rPr>
                <w:rFonts w:ascii="仿宋" w:hAnsi="仿宋" w:eastAsia="仿宋" w:cs="仿宋"/>
                <w:szCs w:val="21"/>
              </w:rPr>
            </w:pPr>
            <w:r>
              <w:rPr>
                <w:rFonts w:hint="eastAsia" w:ascii="仿宋" w:hAnsi="仿宋" w:eastAsia="仿宋" w:cs="仿宋"/>
                <w:szCs w:val="21"/>
              </w:rPr>
              <w:t>每提供一个2022年1月1日（起）至今同类型项目经验，得</w:t>
            </w:r>
            <w:r>
              <w:rPr>
                <w:rFonts w:hint="eastAsia" w:ascii="仿宋" w:hAnsi="仿宋" w:eastAsia="仿宋" w:cs="仿宋"/>
                <w:szCs w:val="21"/>
                <w:lang w:val="en-US" w:eastAsia="zh-CN"/>
              </w:rPr>
              <w:t>2</w:t>
            </w:r>
            <w:r>
              <w:rPr>
                <w:rFonts w:hint="eastAsia" w:ascii="仿宋" w:hAnsi="仿宋" w:eastAsia="仿宋" w:cs="仿宋"/>
                <w:szCs w:val="21"/>
              </w:rPr>
              <w:t>分，本项最高得</w:t>
            </w:r>
            <w:r>
              <w:rPr>
                <w:rFonts w:hint="eastAsia" w:ascii="仿宋" w:hAnsi="仿宋" w:eastAsia="仿宋" w:cs="仿宋"/>
                <w:szCs w:val="21"/>
                <w:lang w:val="en-US" w:eastAsia="zh-CN"/>
              </w:rPr>
              <w:t>10</w:t>
            </w:r>
            <w:r>
              <w:rPr>
                <w:rFonts w:hint="eastAsia" w:ascii="仿宋" w:hAnsi="仿宋" w:eastAsia="仿宋" w:cs="仿宋"/>
                <w:szCs w:val="21"/>
              </w:rPr>
              <w:t>分。</w:t>
            </w:r>
          </w:p>
          <w:p w14:paraId="73F2A7EA">
            <w:pPr>
              <w:widowControl/>
              <w:jc w:val="left"/>
              <w:textAlignment w:val="center"/>
              <w:rPr>
                <w:rFonts w:ascii="宋体" w:hAnsi="宋体" w:cs="宋体"/>
                <w:color w:val="000000"/>
                <w:szCs w:val="21"/>
              </w:rPr>
            </w:pPr>
            <w:r>
              <w:rPr>
                <w:rFonts w:hint="eastAsia" w:ascii="仿宋" w:hAnsi="仿宋" w:eastAsia="仿宋" w:cs="仿宋"/>
                <w:b/>
                <w:bCs/>
                <w:szCs w:val="21"/>
              </w:rPr>
              <w:t>注：须提供合同关键页复印件（合同标的页、签字盖章页）作为证明材料，时间以合同签订时间为认定依据，如响应人为分支机构，则须提供具备独立法人资格的上级机构授权证明，总公司及其下属分公司业绩可纳入评审。</w:t>
            </w:r>
            <w:r>
              <w:rPr>
                <w:rFonts w:hint="eastAsia" w:ascii="仿宋" w:hAnsi="仿宋" w:eastAsia="仿宋" w:cs="仿宋"/>
                <w:b/>
                <w:bCs/>
                <w:szCs w:val="21"/>
                <w:highlight w:val="none"/>
              </w:rPr>
              <w:t>以上证明材料均须加盖供应商公章，提供材料不符合要求、不完整或不提供不得分。同一客户单位不重复计分。</w:t>
            </w:r>
          </w:p>
        </w:tc>
        <w:tc>
          <w:tcPr>
            <w:tcW w:w="5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20ABA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□有   □无</w:t>
            </w:r>
          </w:p>
        </w:tc>
        <w:tc>
          <w:tcPr>
            <w:tcW w:w="56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365F20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见响应文件（  ）页</w:t>
            </w:r>
          </w:p>
        </w:tc>
        <w:tc>
          <w:tcPr>
            <w:tcW w:w="558" w:type="pct"/>
            <w:tcBorders>
              <w:top w:val="single" w:color="000000" w:sz="8" w:space="0"/>
              <w:left w:val="single" w:color="000000" w:sz="8" w:space="0"/>
              <w:bottom w:val="single" w:color="000000" w:sz="8" w:space="0"/>
              <w:right w:val="single" w:color="000000" w:sz="12" w:space="0"/>
            </w:tcBorders>
            <w:shd w:val="clear" w:color="auto" w:fill="auto"/>
            <w:vAlign w:val="center"/>
          </w:tcPr>
          <w:p w14:paraId="5902872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）分</w:t>
            </w:r>
          </w:p>
        </w:tc>
      </w:tr>
      <w:tr w14:paraId="1E2B8195">
        <w:tblPrEx>
          <w:tblCellMar>
            <w:top w:w="0" w:type="dxa"/>
            <w:left w:w="108" w:type="dxa"/>
            <w:bottom w:w="0" w:type="dxa"/>
            <w:right w:w="108" w:type="dxa"/>
          </w:tblCellMar>
        </w:tblPrEx>
        <w:trPr>
          <w:trHeight w:val="2500" w:hRule="atLeast"/>
        </w:trPr>
        <w:tc>
          <w:tcPr>
            <w:tcW w:w="430" w:type="pct"/>
            <w:tcBorders>
              <w:top w:val="single" w:color="000000" w:sz="8" w:space="0"/>
              <w:left w:val="single" w:color="000000" w:sz="12" w:space="0"/>
              <w:bottom w:val="single" w:color="000000" w:sz="8" w:space="0"/>
              <w:right w:val="single" w:color="000000" w:sz="8" w:space="0"/>
            </w:tcBorders>
            <w:shd w:val="clear" w:color="auto" w:fill="auto"/>
            <w:vAlign w:val="center"/>
          </w:tcPr>
          <w:p w14:paraId="554664A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287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AA6EFC2">
            <w:pPr>
              <w:spacing w:line="276" w:lineRule="auto"/>
              <w:rPr>
                <w:rFonts w:hint="eastAsia" w:eastAsia="宋体"/>
                <w:lang w:eastAsia="zh-CN"/>
              </w:rPr>
            </w:pPr>
            <w:r>
              <w:rPr>
                <w:rFonts w:hint="eastAsia" w:ascii="仿宋" w:hAnsi="仿宋" w:eastAsia="仿宋" w:cs="仿宋"/>
                <w:szCs w:val="21"/>
              </w:rPr>
              <w:t>项目经理应具备以下资格：</w:t>
            </w:r>
            <w:r>
              <w:t>（1）具有信息系统项目管理师证书（计算机技术与软件专业技术资格）</w:t>
            </w:r>
            <w:r>
              <w:rPr>
                <w:rFonts w:hint="eastAsia"/>
                <w:lang w:eastAsia="zh-CN"/>
              </w:rPr>
              <w:t>；</w:t>
            </w:r>
          </w:p>
          <w:p w14:paraId="358694A8">
            <w:pPr>
              <w:numPr>
                <w:ilvl w:val="0"/>
                <w:numId w:val="11"/>
              </w:numPr>
              <w:spacing w:line="276" w:lineRule="auto"/>
            </w:pPr>
            <w:r>
              <w:t>具有</w:t>
            </w:r>
            <w:r>
              <w:rPr>
                <w:rFonts w:hint="eastAsia"/>
              </w:rPr>
              <w:t>网络规划设计师</w:t>
            </w:r>
            <w:r>
              <w:t>证书（计算机技术与软件专业技术资格）</w:t>
            </w:r>
            <w:r>
              <w:rPr>
                <w:rFonts w:hint="eastAsia"/>
                <w:lang w:eastAsia="zh-CN"/>
              </w:rPr>
              <w:t>；</w:t>
            </w:r>
          </w:p>
          <w:p w14:paraId="06651315">
            <w:pPr>
              <w:widowControl w:val="0"/>
              <w:ind w:firstLine="0" w:firstLineChars="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）具有5年及以上信息化建设工作经验（提供承诺书以及人员简历加盖公章）</w:t>
            </w:r>
            <w:r>
              <w:rPr>
                <w:rFonts w:hint="eastAsia" w:ascii="宋体" w:hAnsi="宋体" w:cs="宋体"/>
                <w:kern w:val="2"/>
                <w:sz w:val="24"/>
                <w:szCs w:val="24"/>
                <w:highlight w:val="none"/>
                <w:lang w:val="en-US" w:eastAsia="zh-CN" w:bidi="ar-SA"/>
              </w:rPr>
              <w:t>。</w:t>
            </w:r>
          </w:p>
          <w:p w14:paraId="1E9CEC5F">
            <w:pPr>
              <w:numPr>
                <w:ilvl w:val="-1"/>
                <w:numId w:val="0"/>
              </w:numPr>
              <w:spacing w:line="276" w:lineRule="auto"/>
              <w:rPr>
                <w:rFonts w:ascii="仿宋" w:hAnsi="仿宋" w:eastAsia="仿宋" w:cs="仿宋"/>
                <w:szCs w:val="21"/>
              </w:rPr>
            </w:pPr>
            <w:r>
              <w:t>注：</w:t>
            </w:r>
            <w:r>
              <w:rPr>
                <w:rFonts w:hint="eastAsia"/>
                <w:lang w:val="en-US" w:eastAsia="zh-CN"/>
              </w:rPr>
              <w:t>以上</w:t>
            </w:r>
            <w:r>
              <w:t>每</w:t>
            </w:r>
            <w:r>
              <w:rPr>
                <w:rFonts w:hint="eastAsia"/>
                <w:lang w:val="en-US" w:eastAsia="zh-CN"/>
              </w:rPr>
              <w:t>满足1项得2</w:t>
            </w:r>
            <w:r>
              <w:t>分，</w:t>
            </w:r>
            <w:r>
              <w:rPr>
                <w:rFonts w:hint="eastAsia"/>
                <w:lang w:val="en-US" w:eastAsia="zh-CN"/>
              </w:rPr>
              <w:t>最高得6分</w:t>
            </w:r>
            <w:r>
              <w:t>。</w:t>
            </w:r>
          </w:p>
          <w:p w14:paraId="0EE1ED33">
            <w:pPr>
              <w:widowControl/>
              <w:jc w:val="left"/>
              <w:textAlignment w:val="center"/>
              <w:rPr>
                <w:rFonts w:ascii="宋体" w:hAnsi="宋体" w:cs="宋体"/>
                <w:color w:val="000000"/>
                <w:szCs w:val="21"/>
              </w:rPr>
            </w:pPr>
            <w:r>
              <w:rPr>
                <w:rFonts w:hint="eastAsia" w:ascii="仿宋" w:hAnsi="仿宋" w:eastAsia="仿宋" w:cs="仿宋"/>
                <w:b/>
                <w:bCs/>
                <w:szCs w:val="21"/>
                <w:lang w:bidi="ar"/>
              </w:rPr>
              <w:t>注：提供相应证明材料件及</w:t>
            </w:r>
            <w:r>
              <w:rPr>
                <w:rFonts w:hint="eastAsia" w:ascii="仿宋" w:hAnsi="仿宋" w:eastAsia="仿宋" w:cs="仿宋"/>
                <w:b/>
                <w:bCs/>
                <w:color w:val="000000"/>
                <w:szCs w:val="21"/>
                <w:highlight w:val="none"/>
              </w:rPr>
              <w:t>本项目响应截止日前</w:t>
            </w:r>
            <w:r>
              <w:rPr>
                <w:rFonts w:ascii="仿宋" w:hAnsi="仿宋" w:eastAsia="仿宋" w:cs="仿宋"/>
                <w:b/>
                <w:bCs/>
                <w:color w:val="000000"/>
                <w:szCs w:val="21"/>
                <w:highlight w:val="none"/>
              </w:rPr>
              <w:t>6个月内（2025</w:t>
            </w:r>
            <w:r>
              <w:rPr>
                <w:rFonts w:hint="eastAsia" w:ascii="仿宋" w:hAnsi="仿宋" w:eastAsia="仿宋" w:cs="仿宋"/>
                <w:b/>
                <w:bCs/>
                <w:color w:val="000000"/>
                <w:szCs w:val="21"/>
                <w:highlight w:val="none"/>
              </w:rPr>
              <w:t>年</w:t>
            </w:r>
            <w:r>
              <w:rPr>
                <w:rFonts w:ascii="仿宋" w:hAnsi="仿宋" w:eastAsia="仿宋" w:cs="仿宋"/>
                <w:b/>
                <w:bCs/>
                <w:color w:val="000000"/>
                <w:szCs w:val="21"/>
                <w:highlight w:val="none"/>
              </w:rPr>
              <w:t>6</w:t>
            </w:r>
            <w:r>
              <w:rPr>
                <w:rFonts w:hint="eastAsia" w:ascii="仿宋" w:hAnsi="仿宋" w:eastAsia="仿宋" w:cs="仿宋"/>
                <w:b/>
                <w:bCs/>
                <w:color w:val="000000"/>
                <w:szCs w:val="21"/>
                <w:highlight w:val="none"/>
              </w:rPr>
              <w:t>月</w:t>
            </w:r>
            <w:r>
              <w:rPr>
                <w:rFonts w:ascii="仿宋" w:hAnsi="仿宋" w:eastAsia="仿宋" w:cs="仿宋"/>
                <w:b/>
                <w:bCs/>
                <w:color w:val="000000"/>
                <w:szCs w:val="21"/>
                <w:highlight w:val="none"/>
              </w:rPr>
              <w:t>-2025</w:t>
            </w:r>
            <w:r>
              <w:rPr>
                <w:rFonts w:hint="eastAsia" w:ascii="仿宋" w:hAnsi="仿宋" w:eastAsia="仿宋" w:cs="仿宋"/>
                <w:b/>
                <w:bCs/>
                <w:color w:val="000000"/>
                <w:szCs w:val="21"/>
                <w:highlight w:val="none"/>
              </w:rPr>
              <w:t>年</w:t>
            </w:r>
            <w:r>
              <w:rPr>
                <w:rFonts w:ascii="仿宋" w:hAnsi="仿宋" w:eastAsia="仿宋" w:cs="仿宋"/>
                <w:b/>
                <w:bCs/>
                <w:color w:val="000000"/>
                <w:szCs w:val="21"/>
                <w:highlight w:val="none"/>
              </w:rPr>
              <w:t>12</w:t>
            </w:r>
            <w:r>
              <w:rPr>
                <w:rFonts w:hint="eastAsia" w:ascii="仿宋" w:hAnsi="仿宋" w:eastAsia="仿宋" w:cs="仿宋"/>
                <w:b/>
                <w:bCs/>
                <w:color w:val="000000"/>
                <w:szCs w:val="21"/>
                <w:highlight w:val="none"/>
              </w:rPr>
              <w:t>月）任意一个月在响应人公司缴纳社会保险的凭据。以上证明材料均需加盖公章。</w:t>
            </w:r>
          </w:p>
        </w:tc>
        <w:tc>
          <w:tcPr>
            <w:tcW w:w="5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55802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□有   □无</w:t>
            </w:r>
          </w:p>
        </w:tc>
        <w:tc>
          <w:tcPr>
            <w:tcW w:w="56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21AAE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见响应文件（  ）页</w:t>
            </w:r>
          </w:p>
        </w:tc>
        <w:tc>
          <w:tcPr>
            <w:tcW w:w="558" w:type="pct"/>
            <w:tcBorders>
              <w:top w:val="single" w:color="000000" w:sz="8" w:space="0"/>
              <w:left w:val="single" w:color="000000" w:sz="8" w:space="0"/>
              <w:bottom w:val="single" w:color="000000" w:sz="8" w:space="0"/>
              <w:right w:val="single" w:color="000000" w:sz="12" w:space="0"/>
            </w:tcBorders>
            <w:shd w:val="clear" w:color="auto" w:fill="auto"/>
            <w:vAlign w:val="center"/>
          </w:tcPr>
          <w:p w14:paraId="71A6919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）分</w:t>
            </w:r>
          </w:p>
        </w:tc>
      </w:tr>
      <w:tr w14:paraId="003F3ACB">
        <w:tblPrEx>
          <w:tblCellMar>
            <w:top w:w="0" w:type="dxa"/>
            <w:left w:w="108" w:type="dxa"/>
            <w:bottom w:w="0" w:type="dxa"/>
            <w:right w:w="108" w:type="dxa"/>
          </w:tblCellMar>
        </w:tblPrEx>
        <w:trPr>
          <w:trHeight w:val="2314" w:hRule="atLeast"/>
        </w:trPr>
        <w:tc>
          <w:tcPr>
            <w:tcW w:w="430" w:type="pct"/>
            <w:tcBorders>
              <w:top w:val="single" w:color="000000" w:sz="8" w:space="0"/>
              <w:left w:val="single" w:color="000000" w:sz="12" w:space="0"/>
              <w:bottom w:val="single" w:color="000000" w:sz="8" w:space="0"/>
              <w:right w:val="single" w:color="000000" w:sz="8" w:space="0"/>
            </w:tcBorders>
            <w:shd w:val="clear" w:color="auto" w:fill="auto"/>
            <w:vAlign w:val="center"/>
          </w:tcPr>
          <w:p w14:paraId="402E3BFB">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287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57E412">
            <w:pPr>
              <w:spacing w:line="276" w:lineRule="auto"/>
              <w:rPr>
                <w:rFonts w:ascii="仿宋" w:hAnsi="仿宋" w:eastAsia="仿宋" w:cs="仿宋"/>
                <w:szCs w:val="21"/>
              </w:rPr>
            </w:pPr>
            <w:r>
              <w:rPr>
                <w:rFonts w:hint="eastAsia" w:ascii="仿宋" w:hAnsi="仿宋" w:eastAsia="仿宋" w:cs="仿宋"/>
                <w:szCs w:val="21"/>
              </w:rPr>
              <w:t>项目组成员资质情况（除项目经理外）：</w:t>
            </w:r>
          </w:p>
          <w:p w14:paraId="4A5358DC">
            <w:pPr>
              <w:spacing w:line="276" w:lineRule="auto"/>
              <w:rPr>
                <w:rFonts w:ascii="仿宋" w:hAnsi="仿宋" w:eastAsia="仿宋" w:cs="仿宋"/>
                <w:szCs w:val="21"/>
              </w:rPr>
            </w:pPr>
            <w:r>
              <w:rPr>
                <w:rFonts w:hint="eastAsia" w:ascii="仿宋" w:hAnsi="仿宋" w:eastAsia="仿宋" w:cs="仿宋"/>
                <w:szCs w:val="21"/>
                <w:lang w:eastAsia="zh-CN"/>
              </w:rPr>
              <w:t>（</w:t>
            </w: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具有</w:t>
            </w:r>
            <w:r>
              <w:rPr>
                <w:rFonts w:hint="eastAsia" w:ascii="宋体" w:hAnsi="宋体" w:eastAsia="宋体" w:cs="Times New Roman"/>
                <w:sz w:val="24"/>
                <w:szCs w:val="21"/>
                <w:lang w:val="en-US" w:eastAsia="zh-CN"/>
              </w:rPr>
              <w:t>计算机技术与软件专业技术资格证书（中级及以上）</w:t>
            </w:r>
            <w:r>
              <w:rPr>
                <w:rFonts w:hint="eastAsia"/>
              </w:rPr>
              <w:t>（</w:t>
            </w:r>
            <w:r>
              <w:rPr>
                <w:rFonts w:hint="eastAsia"/>
                <w:lang w:val="en-US" w:eastAsia="zh-CN"/>
              </w:rPr>
              <w:t>2</w:t>
            </w:r>
            <w:r>
              <w:rPr>
                <w:rFonts w:hint="eastAsia"/>
              </w:rPr>
              <w:t>）具有</w:t>
            </w:r>
            <w:r>
              <w:rPr>
                <w:rFonts w:hint="eastAsia" w:ascii="宋体" w:hAnsi="宋体"/>
                <w:szCs w:val="21"/>
              </w:rPr>
              <w:t>注册信息安全工程师（CISE）认证证书（</w:t>
            </w:r>
            <w:r>
              <w:rPr>
                <w:rFonts w:hint="eastAsia" w:ascii="宋体" w:hAnsi="宋体"/>
                <w:szCs w:val="21"/>
                <w:lang w:val="en-US" w:eastAsia="zh-CN"/>
              </w:rPr>
              <w:t>3</w:t>
            </w:r>
            <w:r>
              <w:rPr>
                <w:rFonts w:hint="eastAsia" w:ascii="宋体" w:hAnsi="宋体"/>
                <w:szCs w:val="21"/>
              </w:rPr>
              <w:t>）具有信息通信网络机务员证书。</w:t>
            </w:r>
            <w:r>
              <w:rPr>
                <w:rFonts w:hint="eastAsia" w:ascii="仿宋" w:hAnsi="仿宋" w:eastAsia="仿宋" w:cs="仿宋"/>
                <w:szCs w:val="21"/>
                <w:lang w:val="en-US" w:eastAsia="zh-CN"/>
              </w:rPr>
              <w:t>每提供1人得1分，最高得4分；</w:t>
            </w:r>
          </w:p>
          <w:p w14:paraId="559573CB">
            <w:pPr>
              <w:spacing w:line="276" w:lineRule="auto"/>
              <w:rPr>
                <w:rFonts w:ascii="宋体" w:hAnsi="宋体" w:cs="宋体"/>
                <w:color w:val="000000"/>
                <w:szCs w:val="21"/>
              </w:rPr>
            </w:pPr>
            <w:r>
              <w:rPr>
                <w:rFonts w:hint="eastAsia" w:ascii="仿宋" w:hAnsi="仿宋" w:eastAsia="仿宋" w:cs="仿宋"/>
                <w:b/>
                <w:bCs/>
                <w:lang w:bidi="ar"/>
              </w:rPr>
              <w:t>注：提供项目组人员名单、资质证书复印件及其</w:t>
            </w:r>
            <w:r>
              <w:rPr>
                <w:rFonts w:hint="eastAsia" w:ascii="仿宋" w:hAnsi="仿宋" w:eastAsia="仿宋" w:cs="仿宋"/>
                <w:b/>
                <w:bCs/>
                <w:color w:val="000000"/>
                <w:szCs w:val="21"/>
                <w:highlight w:val="none"/>
              </w:rPr>
              <w:t>成员在本项目响应截止日前</w:t>
            </w:r>
            <w:r>
              <w:rPr>
                <w:rFonts w:ascii="仿宋" w:hAnsi="仿宋" w:eastAsia="仿宋" w:cs="仿宋"/>
                <w:b/>
                <w:bCs/>
                <w:color w:val="000000"/>
                <w:szCs w:val="21"/>
                <w:highlight w:val="none"/>
              </w:rPr>
              <w:t>6个月内（2025</w:t>
            </w:r>
            <w:r>
              <w:rPr>
                <w:rFonts w:hint="eastAsia" w:ascii="仿宋" w:hAnsi="仿宋" w:eastAsia="仿宋" w:cs="仿宋"/>
                <w:b/>
                <w:bCs/>
                <w:color w:val="000000"/>
                <w:szCs w:val="21"/>
                <w:highlight w:val="none"/>
              </w:rPr>
              <w:t>年</w:t>
            </w:r>
            <w:r>
              <w:rPr>
                <w:rFonts w:ascii="仿宋" w:hAnsi="仿宋" w:eastAsia="仿宋" w:cs="仿宋"/>
                <w:b/>
                <w:bCs/>
                <w:color w:val="000000"/>
                <w:szCs w:val="21"/>
                <w:highlight w:val="none"/>
              </w:rPr>
              <w:t>6</w:t>
            </w:r>
            <w:r>
              <w:rPr>
                <w:rFonts w:hint="eastAsia" w:ascii="仿宋" w:hAnsi="仿宋" w:eastAsia="仿宋" w:cs="仿宋"/>
                <w:b/>
                <w:bCs/>
                <w:color w:val="000000"/>
                <w:szCs w:val="21"/>
                <w:highlight w:val="none"/>
              </w:rPr>
              <w:t>月</w:t>
            </w:r>
            <w:r>
              <w:rPr>
                <w:rFonts w:ascii="仿宋" w:hAnsi="仿宋" w:eastAsia="仿宋" w:cs="仿宋"/>
                <w:b/>
                <w:bCs/>
                <w:color w:val="000000"/>
                <w:szCs w:val="21"/>
                <w:highlight w:val="none"/>
              </w:rPr>
              <w:t>-2025</w:t>
            </w:r>
            <w:r>
              <w:rPr>
                <w:rFonts w:hint="eastAsia" w:ascii="仿宋" w:hAnsi="仿宋" w:eastAsia="仿宋" w:cs="仿宋"/>
                <w:b/>
                <w:bCs/>
                <w:color w:val="000000"/>
                <w:szCs w:val="21"/>
                <w:highlight w:val="none"/>
              </w:rPr>
              <w:t>年</w:t>
            </w:r>
            <w:r>
              <w:rPr>
                <w:rFonts w:ascii="仿宋" w:hAnsi="仿宋" w:eastAsia="仿宋" w:cs="仿宋"/>
                <w:b/>
                <w:bCs/>
                <w:color w:val="000000"/>
                <w:szCs w:val="21"/>
                <w:highlight w:val="none"/>
              </w:rPr>
              <w:t>12</w:t>
            </w:r>
            <w:r>
              <w:rPr>
                <w:rFonts w:hint="eastAsia" w:ascii="仿宋" w:hAnsi="仿宋" w:eastAsia="仿宋" w:cs="仿宋"/>
                <w:b/>
                <w:bCs/>
                <w:color w:val="000000"/>
                <w:szCs w:val="21"/>
                <w:highlight w:val="none"/>
              </w:rPr>
              <w:t>月）任意一个月在响应人公司缴纳社会保险的凭据。以上证明材料均需加盖公章。</w:t>
            </w:r>
            <w:r>
              <w:rPr>
                <w:rFonts w:ascii="仿宋" w:hAnsi="仿宋" w:eastAsia="仿宋" w:cs="仿宋"/>
                <w:b/>
                <w:bCs/>
                <w:color w:val="000000"/>
                <w:szCs w:val="21"/>
                <w:highlight w:val="none"/>
              </w:rPr>
              <w:t>(同一人具备2个及以上证书，不重复计取，仅计取最高得分)</w:t>
            </w:r>
          </w:p>
        </w:tc>
        <w:tc>
          <w:tcPr>
            <w:tcW w:w="5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881E6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□有   □无</w:t>
            </w:r>
          </w:p>
        </w:tc>
        <w:tc>
          <w:tcPr>
            <w:tcW w:w="56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03C96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见响应文件（  ）页</w:t>
            </w:r>
          </w:p>
        </w:tc>
        <w:tc>
          <w:tcPr>
            <w:tcW w:w="558" w:type="pct"/>
            <w:tcBorders>
              <w:top w:val="single" w:color="000000" w:sz="8" w:space="0"/>
              <w:left w:val="single" w:color="000000" w:sz="8" w:space="0"/>
              <w:bottom w:val="single" w:color="000000" w:sz="8" w:space="0"/>
              <w:right w:val="single" w:color="000000" w:sz="12" w:space="0"/>
            </w:tcBorders>
            <w:shd w:val="clear" w:color="auto" w:fill="auto"/>
            <w:vAlign w:val="center"/>
          </w:tcPr>
          <w:p w14:paraId="32519EA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）分</w:t>
            </w:r>
          </w:p>
        </w:tc>
      </w:tr>
      <w:tr w14:paraId="572F672F">
        <w:tblPrEx>
          <w:tblCellMar>
            <w:top w:w="0" w:type="dxa"/>
            <w:left w:w="108" w:type="dxa"/>
            <w:bottom w:w="0" w:type="dxa"/>
            <w:right w:w="108" w:type="dxa"/>
          </w:tblCellMar>
        </w:tblPrEx>
        <w:trPr>
          <w:trHeight w:val="435" w:hRule="atLeast"/>
        </w:trPr>
        <w:tc>
          <w:tcPr>
            <w:tcW w:w="430" w:type="pct"/>
            <w:tcBorders>
              <w:top w:val="single" w:color="000000" w:sz="8" w:space="0"/>
              <w:left w:val="single" w:color="000000" w:sz="12" w:space="0"/>
              <w:bottom w:val="single" w:color="auto" w:sz="4" w:space="0"/>
              <w:right w:val="single" w:color="000000" w:sz="8" w:space="0"/>
            </w:tcBorders>
            <w:shd w:val="clear" w:color="auto" w:fill="auto"/>
            <w:vAlign w:val="center"/>
          </w:tcPr>
          <w:p w14:paraId="14BF28FC">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5</w:t>
            </w:r>
          </w:p>
        </w:tc>
        <w:tc>
          <w:tcPr>
            <w:tcW w:w="2871" w:type="pct"/>
            <w:tcBorders>
              <w:top w:val="single" w:color="000000" w:sz="8" w:space="0"/>
              <w:left w:val="single" w:color="000000" w:sz="8" w:space="0"/>
              <w:bottom w:val="single" w:color="auto" w:sz="4" w:space="0"/>
              <w:right w:val="single" w:color="000000" w:sz="8" w:space="0"/>
            </w:tcBorders>
            <w:shd w:val="clear" w:color="auto" w:fill="auto"/>
            <w:vAlign w:val="center"/>
          </w:tcPr>
          <w:p w14:paraId="4FB26297">
            <w:pPr>
              <w:snapToGrid w:val="0"/>
              <w:jc w:val="left"/>
              <w:rPr>
                <w:rFonts w:ascii="仿宋" w:hAnsi="仿宋" w:eastAsia="仿宋" w:cs="仿宋"/>
                <w:szCs w:val="21"/>
              </w:rPr>
            </w:pPr>
            <w:r>
              <w:rPr>
                <w:rFonts w:hint="eastAsia" w:ascii="仿宋" w:hAnsi="仿宋" w:eastAsia="仿宋" w:cs="仿宋"/>
                <w:szCs w:val="21"/>
              </w:rPr>
              <w:t>对响应人综合服务支撑能力进行评价：</w:t>
            </w:r>
          </w:p>
          <w:p w14:paraId="71966EE4">
            <w:pPr>
              <w:snapToGrid w:val="0"/>
              <w:jc w:val="left"/>
              <w:rPr>
                <w:rFonts w:ascii="仿宋" w:hAnsi="仿宋" w:eastAsia="仿宋" w:cs="仿宋"/>
                <w:szCs w:val="21"/>
              </w:rPr>
            </w:pPr>
            <w:r>
              <w:rPr>
                <w:rFonts w:hint="eastAsia" w:ascii="仿宋" w:hAnsi="仿宋" w:eastAsia="仿宋" w:cs="仿宋"/>
                <w:szCs w:val="21"/>
              </w:rPr>
              <w:t>1、7*24小时热线服务，以及须为采购人提供7*24小时在线的专属运维QQ群或微信群。</w:t>
            </w:r>
          </w:p>
          <w:p w14:paraId="2D1A79B7">
            <w:pPr>
              <w:snapToGrid w:val="0"/>
              <w:jc w:val="left"/>
              <w:rPr>
                <w:rFonts w:ascii="仿宋" w:hAnsi="仿宋" w:eastAsia="仿宋" w:cs="仿宋"/>
                <w:szCs w:val="21"/>
              </w:rPr>
            </w:pPr>
            <w:r>
              <w:rPr>
                <w:rFonts w:hint="eastAsia" w:ascii="仿宋" w:hAnsi="仿宋" w:eastAsia="仿宋" w:cs="仿宋"/>
                <w:szCs w:val="21"/>
              </w:rPr>
              <w:t>2、响应人须1小时内响应采购人报告的故障、异常或缺陷。</w:t>
            </w:r>
          </w:p>
          <w:p w14:paraId="55315753">
            <w:pPr>
              <w:snapToGrid w:val="0"/>
              <w:jc w:val="left"/>
              <w:rPr>
                <w:rFonts w:ascii="仿宋" w:hAnsi="仿宋" w:eastAsia="仿宋" w:cs="仿宋"/>
                <w:szCs w:val="21"/>
              </w:rPr>
            </w:pPr>
            <w:r>
              <w:rPr>
                <w:rFonts w:hint="eastAsia" w:ascii="仿宋" w:hAnsi="仿宋" w:eastAsia="仿宋" w:cs="仿宋"/>
                <w:szCs w:val="21"/>
              </w:rPr>
              <w:t>3、响应人提供的运维服务包括但不限于日常运行监控、系统安全检查、平台功能故障分析与处理、接口故障分析与处理、短信接收失败分析处理、短信延迟分析处理、黑名单拦截解除等。</w:t>
            </w:r>
          </w:p>
          <w:p w14:paraId="1C9EA511">
            <w:pPr>
              <w:snapToGrid w:val="0"/>
              <w:jc w:val="left"/>
              <w:rPr>
                <w:rFonts w:ascii="仿宋" w:hAnsi="仿宋" w:eastAsia="仿宋" w:cs="仿宋"/>
                <w:szCs w:val="21"/>
              </w:rPr>
            </w:pPr>
            <w:r>
              <w:rPr>
                <w:rFonts w:hint="eastAsia" w:ascii="仿宋" w:hAnsi="仿宋" w:eastAsia="仿宋" w:cs="仿宋"/>
                <w:szCs w:val="21"/>
              </w:rPr>
              <w:t>4、为保证项目的有效执行，响应人投入本项目的技术和运营客服人员数量不少于5人。</w:t>
            </w:r>
          </w:p>
          <w:p w14:paraId="341D1743">
            <w:pPr>
              <w:pStyle w:val="12"/>
              <w:rPr>
                <w:rFonts w:ascii="仿宋" w:hAnsi="仿宋" w:eastAsia="仿宋" w:cs="仿宋"/>
              </w:rPr>
            </w:pPr>
            <w:r>
              <w:rPr>
                <w:rFonts w:hint="eastAsia" w:ascii="仿宋" w:hAnsi="仿宋" w:eastAsia="仿宋" w:cs="仿宋"/>
                <w:szCs w:val="21"/>
              </w:rPr>
              <w:t>每</w:t>
            </w:r>
            <w:r>
              <w:rPr>
                <w:rFonts w:hint="eastAsia" w:ascii="仿宋" w:hAnsi="仿宋" w:eastAsia="仿宋" w:cs="仿宋"/>
                <w:szCs w:val="21"/>
                <w:lang w:val="en-US" w:eastAsia="zh-CN"/>
              </w:rPr>
              <w:t>提供1项内容完全</w:t>
            </w:r>
            <w:r>
              <w:rPr>
                <w:rFonts w:hint="eastAsia" w:ascii="仿宋" w:hAnsi="仿宋" w:eastAsia="仿宋" w:cs="仿宋"/>
                <w:szCs w:val="21"/>
              </w:rPr>
              <w:t>满足</w:t>
            </w:r>
            <w:r>
              <w:rPr>
                <w:rFonts w:hint="eastAsia" w:ascii="仿宋" w:hAnsi="仿宋" w:eastAsia="仿宋" w:cs="仿宋"/>
                <w:szCs w:val="21"/>
                <w:lang w:val="en-US" w:eastAsia="zh-CN"/>
              </w:rPr>
              <w:t>或优于</w:t>
            </w:r>
            <w:r>
              <w:rPr>
                <w:rFonts w:hint="eastAsia" w:ascii="仿宋" w:hAnsi="仿宋" w:eastAsia="仿宋" w:cs="仿宋"/>
                <w:szCs w:val="21"/>
              </w:rPr>
              <w:t>以上</w:t>
            </w:r>
            <w:r>
              <w:rPr>
                <w:rFonts w:hint="eastAsia" w:ascii="仿宋" w:hAnsi="仿宋" w:eastAsia="仿宋" w:cs="仿宋"/>
                <w:szCs w:val="21"/>
                <w:lang w:val="en-US" w:eastAsia="zh-CN"/>
              </w:rPr>
              <w:t>要求得</w:t>
            </w:r>
            <w:r>
              <w:rPr>
                <w:rFonts w:hint="eastAsia" w:ascii="仿宋" w:hAnsi="仿宋" w:eastAsia="仿宋" w:cs="仿宋"/>
                <w:szCs w:val="21"/>
              </w:rPr>
              <w:t>得</w:t>
            </w:r>
            <w:r>
              <w:rPr>
                <w:rFonts w:hint="eastAsia" w:ascii="仿宋" w:hAnsi="仿宋" w:eastAsia="仿宋" w:cs="仿宋"/>
                <w:szCs w:val="21"/>
                <w:lang w:val="en-US" w:eastAsia="zh-CN"/>
              </w:rPr>
              <w:t>2</w:t>
            </w:r>
            <w:r>
              <w:rPr>
                <w:rFonts w:hint="eastAsia" w:ascii="仿宋" w:hAnsi="仿宋" w:eastAsia="仿宋" w:cs="仿宋"/>
                <w:szCs w:val="21"/>
              </w:rPr>
              <w:t>分，</w:t>
            </w:r>
            <w:r>
              <w:rPr>
                <w:rFonts w:hint="eastAsia" w:ascii="仿宋" w:hAnsi="仿宋" w:eastAsia="仿宋" w:cs="仿宋"/>
                <w:szCs w:val="21"/>
                <w:lang w:val="en-US" w:eastAsia="zh-CN"/>
              </w:rPr>
              <w:t>部分满足得1分；</w:t>
            </w:r>
            <w:r>
              <w:rPr>
                <w:rFonts w:hint="eastAsia" w:ascii="仿宋" w:hAnsi="仿宋" w:eastAsia="仿宋" w:cs="仿宋"/>
                <w:szCs w:val="21"/>
              </w:rPr>
              <w:t>最高得</w:t>
            </w:r>
            <w:r>
              <w:rPr>
                <w:rFonts w:hint="eastAsia" w:ascii="仿宋" w:hAnsi="仿宋" w:eastAsia="仿宋" w:cs="仿宋"/>
                <w:szCs w:val="21"/>
                <w:lang w:val="en-US" w:eastAsia="zh-CN"/>
              </w:rPr>
              <w:t>8</w:t>
            </w:r>
            <w:r>
              <w:rPr>
                <w:rFonts w:hint="eastAsia" w:ascii="仿宋" w:hAnsi="仿宋" w:eastAsia="仿宋" w:cs="仿宋"/>
                <w:szCs w:val="21"/>
              </w:rPr>
              <w:t>分</w:t>
            </w:r>
          </w:p>
          <w:p w14:paraId="24B96DFE">
            <w:pPr>
              <w:rPr>
                <w:rFonts w:ascii="宋体" w:hAnsi="宋体" w:cs="宋体"/>
                <w:color w:val="000000"/>
                <w:szCs w:val="21"/>
              </w:rPr>
            </w:pPr>
            <w:r>
              <w:rPr>
                <w:rFonts w:hint="eastAsia" w:ascii="仿宋" w:hAnsi="仿宋" w:eastAsia="仿宋" w:cs="仿宋"/>
                <w:b/>
                <w:bCs/>
                <w:szCs w:val="21"/>
              </w:rPr>
              <w:t>注：以上响应须提供承诺书并加盖公章（格式自拟），不提供不得分。</w:t>
            </w:r>
          </w:p>
        </w:tc>
        <w:tc>
          <w:tcPr>
            <w:tcW w:w="576" w:type="pct"/>
            <w:tcBorders>
              <w:top w:val="single" w:color="000000" w:sz="8" w:space="0"/>
              <w:left w:val="single" w:color="000000" w:sz="8" w:space="0"/>
              <w:bottom w:val="single" w:color="000000" w:sz="12" w:space="0"/>
              <w:right w:val="single" w:color="000000" w:sz="8" w:space="0"/>
            </w:tcBorders>
            <w:shd w:val="clear" w:color="auto" w:fill="auto"/>
            <w:vAlign w:val="center"/>
          </w:tcPr>
          <w:p w14:paraId="78BD612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□有   □无</w:t>
            </w:r>
          </w:p>
        </w:tc>
        <w:tc>
          <w:tcPr>
            <w:tcW w:w="563" w:type="pct"/>
            <w:tcBorders>
              <w:top w:val="single" w:color="000000" w:sz="8" w:space="0"/>
              <w:left w:val="single" w:color="000000" w:sz="8" w:space="0"/>
              <w:bottom w:val="single" w:color="000000" w:sz="12" w:space="0"/>
              <w:right w:val="single" w:color="000000" w:sz="8" w:space="0"/>
            </w:tcBorders>
            <w:shd w:val="clear" w:color="auto" w:fill="auto"/>
            <w:vAlign w:val="center"/>
          </w:tcPr>
          <w:p w14:paraId="14459BC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见响应文件（  ）页</w:t>
            </w:r>
          </w:p>
        </w:tc>
        <w:tc>
          <w:tcPr>
            <w:tcW w:w="558" w:type="pct"/>
            <w:tcBorders>
              <w:top w:val="single" w:color="000000" w:sz="8" w:space="0"/>
              <w:left w:val="single" w:color="000000" w:sz="8" w:space="0"/>
              <w:bottom w:val="single" w:color="000000" w:sz="12" w:space="0"/>
              <w:right w:val="single" w:color="000000" w:sz="12" w:space="0"/>
            </w:tcBorders>
            <w:shd w:val="clear" w:color="auto" w:fill="auto"/>
            <w:vAlign w:val="center"/>
          </w:tcPr>
          <w:p w14:paraId="4D76873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）分</w:t>
            </w:r>
          </w:p>
        </w:tc>
      </w:tr>
    </w:tbl>
    <w:p w14:paraId="2DE80408">
      <w:pPr>
        <w:adjustRightInd w:val="0"/>
        <w:snapToGrid w:val="0"/>
        <w:ind w:left="-706" w:leftChars="-294" w:right="-451" w:rightChars="-188" w:firstLine="477" w:firstLineChars="199"/>
        <w:rPr>
          <w:rFonts w:ascii="宋体" w:hAnsi="宋体" w:cs="宋体"/>
          <w:szCs w:val="21"/>
        </w:rPr>
      </w:pPr>
      <w:r>
        <w:rPr>
          <w:rFonts w:hint="eastAsia" w:ascii="宋体" w:hAnsi="宋体" w:cs="宋体"/>
          <w:szCs w:val="21"/>
        </w:rPr>
        <w:t>注：</w:t>
      </w:r>
    </w:p>
    <w:p w14:paraId="38EF6193">
      <w:pPr>
        <w:numPr>
          <w:ilvl w:val="0"/>
          <w:numId w:val="15"/>
        </w:numPr>
        <w:shd w:val="clear" w:color="auto" w:fill="FFFFFF"/>
        <w:ind w:left="-706" w:leftChars="-294" w:right="-451" w:rightChars="-188" w:firstLine="477" w:firstLineChars="199"/>
      </w:pPr>
      <w:r>
        <w:rPr>
          <w:rFonts w:hint="eastAsia"/>
        </w:rPr>
        <w:t>请在表格下方附上相关证明资料，提供所需证书（或证明文件）复印件且加盖公章方可得分，不提供不得分。</w:t>
      </w:r>
    </w:p>
    <w:p w14:paraId="527F26DB">
      <w:pPr>
        <w:numPr>
          <w:ilvl w:val="0"/>
          <w:numId w:val="15"/>
        </w:numPr>
        <w:shd w:val="clear" w:color="auto" w:fill="FFFFFF"/>
        <w:ind w:left="-706" w:leftChars="-294" w:right="-451" w:rightChars="-188" w:firstLine="477" w:firstLineChars="199"/>
      </w:pPr>
      <w:r>
        <w:rPr>
          <w:rFonts w:hint="eastAsia"/>
        </w:rPr>
        <w:t>本表中所要求提交的与评分项目相关的各类证明文件或资料，需清晰反映相关的数据及印章等，如模糊不清无法辨别的，视为未按要求提交，该项评分不得分。</w:t>
      </w:r>
    </w:p>
    <w:p w14:paraId="73029352">
      <w:pPr>
        <w:numPr>
          <w:ilvl w:val="0"/>
          <w:numId w:val="15"/>
        </w:numPr>
        <w:shd w:val="clear" w:color="auto" w:fill="FFFFFF"/>
        <w:ind w:left="-706" w:leftChars="-294" w:right="-451" w:rightChars="-188" w:firstLine="477" w:firstLineChars="199"/>
        <w:rPr>
          <w:rFonts w:ascii="宋体" w:hAnsi="宋体" w:cs="宋体"/>
          <w:szCs w:val="21"/>
        </w:rPr>
      </w:pPr>
      <w:r>
        <w:rPr>
          <w:rFonts w:hint="eastAsia"/>
        </w:rPr>
        <w:t>本表要求提供的证书等证明文件，如有有效期的，须在有效期内，否则不予得分。</w:t>
      </w:r>
    </w:p>
    <w:p w14:paraId="44DAA2FB">
      <w:pPr>
        <w:numPr>
          <w:ilvl w:val="0"/>
          <w:numId w:val="15"/>
        </w:numPr>
        <w:shd w:val="clear" w:color="auto" w:fill="FFFFFF"/>
        <w:ind w:left="-706" w:leftChars="-294" w:right="-451" w:rightChars="-188" w:firstLine="477" w:firstLineChars="199"/>
        <w:rPr>
          <w:rFonts w:ascii="宋体" w:hAnsi="宋体" w:cs="宋体"/>
          <w:szCs w:val="21"/>
        </w:rPr>
      </w:pPr>
      <w:r>
        <w:rPr>
          <w:rFonts w:hint="eastAsia" w:ascii="宋体" w:hAnsi="宋体" w:cs="宋体"/>
          <w:szCs w:val="21"/>
        </w:rPr>
        <w:t>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w:t>
      </w:r>
      <w:r>
        <w:rPr>
          <w:rFonts w:hint="eastAsia" w:ascii="宋体" w:hAnsi="宋体" w:cs="宋体"/>
          <w:szCs w:val="21"/>
          <w:lang w:val="en-US" w:eastAsia="zh-CN"/>
        </w:rPr>
        <w:t>名单</w:t>
      </w:r>
      <w:r>
        <w:rPr>
          <w:rFonts w:hint="eastAsia" w:ascii="宋体" w:hAnsi="宋体" w:cs="宋体"/>
          <w:szCs w:val="21"/>
        </w:rPr>
        <w:t>。</w:t>
      </w:r>
    </w:p>
    <w:p w14:paraId="12AB4A22">
      <w:pPr>
        <w:pStyle w:val="31"/>
        <w:ind w:left="-706" w:leftChars="-294" w:right="-451" w:rightChars="-188" w:firstLine="417" w:firstLineChars="199"/>
      </w:pPr>
      <w:r>
        <w:rPr>
          <w:rFonts w:hint="eastAsia" w:ascii="宋体" w:hAnsi="宋体" w:cs="宋体"/>
          <w:sz w:val="21"/>
          <w:szCs w:val="21"/>
        </w:rPr>
        <w:t>5、本自查表不得擅自删改。</w:t>
      </w:r>
    </w:p>
    <w:p w14:paraId="5047B0C0">
      <w:pPr>
        <w:pStyle w:val="31"/>
        <w:ind w:firstLine="0" w:firstLineChars="0"/>
      </w:pPr>
    </w:p>
    <w:p w14:paraId="69548AA4">
      <w:pPr>
        <w:pStyle w:val="31"/>
        <w:ind w:firstLine="0" w:firstLineChars="0"/>
      </w:pPr>
    </w:p>
    <w:p w14:paraId="6B57AE0F">
      <w:pPr>
        <w:spacing w:line="360" w:lineRule="auto"/>
        <w:ind w:firstLine="480" w:firstLineChars="200"/>
        <w:rPr>
          <w:rFonts w:ascii="宋体" w:hAnsi="宋体" w:cs="宋体"/>
          <w:u w:val="single"/>
        </w:rPr>
      </w:pPr>
      <w:r>
        <w:rPr>
          <w:rFonts w:hint="eastAsia" w:ascii="宋体" w:hAnsi="宋体" w:cs="宋体"/>
        </w:rPr>
        <w:t xml:space="preserve">                          响应人名称（盖公章）：</w:t>
      </w:r>
      <w:r>
        <w:rPr>
          <w:rFonts w:hint="eastAsia" w:ascii="宋体" w:hAnsi="宋体" w:cs="宋体"/>
          <w:u w:val="single"/>
        </w:rPr>
        <w:t xml:space="preserve">                                </w:t>
      </w:r>
    </w:p>
    <w:p w14:paraId="1DBD78A7">
      <w:pPr>
        <w:spacing w:line="360" w:lineRule="auto"/>
        <w:ind w:firstLine="3600" w:firstLineChars="1500"/>
        <w:rPr>
          <w:rFonts w:ascii="宋体" w:hAnsi="宋体" w:cs="宋体"/>
          <w:u w:val="single"/>
        </w:rPr>
      </w:pPr>
      <w:r>
        <w:rPr>
          <w:rFonts w:hint="eastAsia" w:ascii="宋体" w:hAnsi="宋体" w:cs="宋体"/>
        </w:rPr>
        <w:t>响应人法定代表人或法定授权代表（签字）：</w:t>
      </w:r>
      <w:r>
        <w:rPr>
          <w:rFonts w:hint="eastAsia" w:ascii="宋体" w:hAnsi="宋体" w:cs="宋体"/>
          <w:u w:val="single"/>
        </w:rPr>
        <w:t xml:space="preserve">             </w:t>
      </w:r>
    </w:p>
    <w:p w14:paraId="08CA543F">
      <w:pPr>
        <w:spacing w:line="360" w:lineRule="auto"/>
        <w:jc w:val="center"/>
        <w:rPr>
          <w:rFonts w:ascii="宋体" w:hAnsi="宋体" w:cs="宋体"/>
        </w:rPr>
      </w:pPr>
      <w:r>
        <w:rPr>
          <w:rFonts w:hint="eastAsia" w:ascii="宋体" w:hAnsi="宋体" w:cs="宋体"/>
        </w:rPr>
        <w:t xml:space="preserve">                 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550EA37E">
      <w:pPr>
        <w:pStyle w:val="31"/>
        <w:ind w:firstLine="480"/>
        <w:rPr>
          <w:rFonts w:ascii="宋体" w:hAnsi="宋体" w:cs="宋体"/>
          <w:sz w:val="24"/>
        </w:rPr>
      </w:pPr>
    </w:p>
    <w:p w14:paraId="2DA2F1DD">
      <w:pPr>
        <w:pStyle w:val="31"/>
        <w:ind w:firstLine="480"/>
        <w:rPr>
          <w:rFonts w:ascii="宋体" w:hAnsi="宋体" w:cs="宋体"/>
          <w:sz w:val="24"/>
        </w:rPr>
      </w:pPr>
    </w:p>
    <w:p w14:paraId="5F258400">
      <w:pPr>
        <w:pStyle w:val="31"/>
        <w:ind w:firstLine="480"/>
        <w:rPr>
          <w:rFonts w:ascii="宋体" w:hAnsi="宋体" w:cs="宋体"/>
          <w:sz w:val="24"/>
        </w:rPr>
      </w:pPr>
    </w:p>
    <w:p w14:paraId="3D45D03D">
      <w:pPr>
        <w:pStyle w:val="31"/>
        <w:ind w:firstLine="480"/>
        <w:rPr>
          <w:rFonts w:ascii="宋体" w:hAnsi="宋体" w:cs="宋体"/>
          <w:sz w:val="24"/>
        </w:rPr>
      </w:pPr>
    </w:p>
    <w:p w14:paraId="3A527EA4">
      <w:pPr>
        <w:pStyle w:val="2"/>
      </w:pPr>
    </w:p>
    <w:p w14:paraId="09D12230">
      <w:pPr>
        <w:rPr>
          <w:rFonts w:ascii="宋体" w:hAnsi="宋体" w:cs="华文仿宋"/>
          <w:b/>
          <w:bCs/>
          <w:sz w:val="36"/>
          <w:szCs w:val="36"/>
        </w:rPr>
      </w:pPr>
      <w:r>
        <w:rPr>
          <w:rFonts w:hint="eastAsia" w:ascii="宋体" w:hAnsi="宋体" w:cs="华文仿宋"/>
          <w:b/>
          <w:bCs/>
          <w:sz w:val="36"/>
          <w:szCs w:val="36"/>
        </w:rPr>
        <w:br w:type="page"/>
      </w:r>
    </w:p>
    <w:p w14:paraId="37193F4A">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r>
        <w:rPr>
          <w:rFonts w:hint="eastAsia" w:ascii="宋体" w:hAnsi="宋体" w:cs="宋体"/>
          <w:b/>
          <w:sz w:val="22"/>
          <w:szCs w:val="22"/>
        </w:rPr>
        <w:t>（如有）</w:t>
      </w:r>
    </w:p>
    <w:p w14:paraId="5E9DC808">
      <w:pPr>
        <w:shd w:val="clear" w:color="auto" w:fill="FFFFFF"/>
        <w:tabs>
          <w:tab w:val="left" w:pos="180"/>
        </w:tabs>
        <w:ind w:left="-240"/>
        <w:jc w:val="center"/>
        <w:rPr>
          <w:rFonts w:ascii="宋体" w:hAnsi="宋体" w:cs="宋体"/>
          <w:b/>
          <w:sz w:val="32"/>
          <w:szCs w:val="32"/>
        </w:rPr>
      </w:pPr>
      <w:r>
        <w:rPr>
          <w:rFonts w:hint="eastAsia" w:ascii="宋体" w:hAnsi="宋体" w:cs="宋体"/>
          <w:b/>
          <w:sz w:val="32"/>
          <w:szCs w:val="32"/>
        </w:rPr>
        <w:t>1、响应人情况介绍表</w:t>
      </w:r>
    </w:p>
    <w:tbl>
      <w:tblPr>
        <w:tblStyle w:val="23"/>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7A506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660FC60D">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062DD730">
            <w:pPr>
              <w:tabs>
                <w:tab w:val="left" w:pos="540"/>
              </w:tabs>
              <w:ind w:left="-152" w:leftChars="-64" w:right="-120" w:rightChars="-50" w:hanging="2"/>
              <w:jc w:val="center"/>
              <w:rPr>
                <w:rFonts w:ascii="宋体" w:hAnsi="宋体" w:cs="华文仿宋"/>
                <w:szCs w:val="21"/>
              </w:rPr>
            </w:pPr>
          </w:p>
        </w:tc>
      </w:tr>
      <w:tr w14:paraId="0FBAED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00FA5A2C">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1F620DDF">
            <w:pPr>
              <w:tabs>
                <w:tab w:val="left" w:pos="540"/>
              </w:tabs>
              <w:ind w:left="-152" w:leftChars="-64" w:right="-120" w:rightChars="-50" w:hanging="2"/>
              <w:jc w:val="center"/>
              <w:rPr>
                <w:rFonts w:ascii="宋体" w:hAnsi="宋体" w:cs="华文仿宋"/>
                <w:szCs w:val="21"/>
              </w:rPr>
            </w:pPr>
          </w:p>
        </w:tc>
      </w:tr>
      <w:tr w14:paraId="235060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112B4E15">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14:paraId="455F3776">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70DF720F">
            <w:pPr>
              <w:tabs>
                <w:tab w:val="left" w:pos="540"/>
              </w:tabs>
              <w:ind w:left="-152" w:leftChars="-64" w:right="-120" w:rightChars="-50" w:hanging="2"/>
              <w:jc w:val="center"/>
              <w:rPr>
                <w:rFonts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472796D8">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14:paraId="54D2BDCD">
            <w:pPr>
              <w:tabs>
                <w:tab w:val="left" w:pos="540"/>
              </w:tabs>
              <w:ind w:left="-152" w:leftChars="-64" w:right="-120" w:rightChars="-50" w:hanging="2"/>
              <w:jc w:val="center"/>
              <w:rPr>
                <w:rFonts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14:paraId="33C83971">
            <w:pPr>
              <w:tabs>
                <w:tab w:val="left" w:pos="540"/>
              </w:tabs>
              <w:ind w:left="-152" w:leftChars="-64" w:right="-120" w:rightChars="-50" w:hanging="2"/>
              <w:jc w:val="center"/>
              <w:rPr>
                <w:rFonts w:ascii="宋体" w:hAnsi="宋体" w:cs="华文仿宋"/>
                <w:szCs w:val="21"/>
              </w:rPr>
            </w:pPr>
          </w:p>
        </w:tc>
      </w:tr>
      <w:tr w14:paraId="5EC120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5DA4D76B">
            <w:pPr>
              <w:widowControl/>
              <w:jc w:val="left"/>
              <w:rPr>
                <w:rFonts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17E90F19">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62F4E2C9">
            <w:pPr>
              <w:tabs>
                <w:tab w:val="left" w:pos="540"/>
              </w:tabs>
              <w:ind w:left="-152" w:leftChars="-64" w:right="-120" w:rightChars="-50" w:hanging="2"/>
              <w:jc w:val="center"/>
              <w:rPr>
                <w:rFonts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67AD1567">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14:paraId="761B0F32">
            <w:pPr>
              <w:tabs>
                <w:tab w:val="left" w:pos="540"/>
              </w:tabs>
              <w:ind w:left="-152" w:leftChars="-64" w:right="-120" w:rightChars="-50" w:hanging="2"/>
              <w:jc w:val="center"/>
              <w:rPr>
                <w:rFonts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14:paraId="0722D7E5">
            <w:pPr>
              <w:tabs>
                <w:tab w:val="left" w:pos="540"/>
              </w:tabs>
              <w:ind w:left="-152" w:leftChars="-64" w:right="-120" w:rightChars="-50" w:hanging="2"/>
              <w:jc w:val="center"/>
              <w:rPr>
                <w:rFonts w:ascii="宋体" w:hAnsi="宋体" w:cs="华文仿宋"/>
                <w:szCs w:val="21"/>
              </w:rPr>
            </w:pPr>
          </w:p>
        </w:tc>
      </w:tr>
      <w:tr w14:paraId="220E19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3216B2BA">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14:paraId="2BD34763">
            <w:pPr>
              <w:tabs>
                <w:tab w:val="left" w:pos="540"/>
              </w:tabs>
              <w:ind w:left="-152" w:leftChars="-64" w:right="-120" w:rightChars="-50" w:hanging="2"/>
              <w:jc w:val="center"/>
              <w:rPr>
                <w:rFonts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6366752F">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6CAA6C34">
            <w:pPr>
              <w:tabs>
                <w:tab w:val="left" w:pos="540"/>
              </w:tabs>
              <w:ind w:left="-152" w:leftChars="-64" w:right="-120" w:rightChars="-50" w:hanging="2"/>
              <w:jc w:val="center"/>
              <w:rPr>
                <w:rFonts w:ascii="宋体" w:hAnsi="宋体" w:cs="华文仿宋"/>
                <w:szCs w:val="21"/>
              </w:rPr>
            </w:pPr>
          </w:p>
        </w:tc>
        <w:tc>
          <w:tcPr>
            <w:tcW w:w="1792" w:type="dxa"/>
            <w:tcBorders>
              <w:top w:val="single" w:color="auto" w:sz="4" w:space="0"/>
              <w:left w:val="single" w:color="auto" w:sz="4" w:space="0"/>
              <w:bottom w:val="single" w:color="auto" w:sz="4" w:space="0"/>
              <w:right w:val="single" w:color="auto" w:sz="4" w:space="0"/>
            </w:tcBorders>
            <w:vAlign w:val="center"/>
          </w:tcPr>
          <w:p w14:paraId="610608D1">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登记机关</w:t>
            </w:r>
          </w:p>
        </w:tc>
        <w:tc>
          <w:tcPr>
            <w:tcW w:w="1649" w:type="dxa"/>
            <w:tcBorders>
              <w:top w:val="single" w:color="auto" w:sz="4" w:space="0"/>
              <w:left w:val="single" w:color="auto" w:sz="4" w:space="0"/>
              <w:bottom w:val="single" w:color="auto" w:sz="4" w:space="0"/>
              <w:right w:val="single" w:color="auto" w:sz="4" w:space="0"/>
            </w:tcBorders>
          </w:tcPr>
          <w:p w14:paraId="3F8D1291">
            <w:pPr>
              <w:tabs>
                <w:tab w:val="left" w:pos="540"/>
              </w:tabs>
              <w:ind w:left="-152" w:leftChars="-64" w:right="-120" w:rightChars="-50" w:hanging="2"/>
              <w:jc w:val="center"/>
              <w:rPr>
                <w:rFonts w:ascii="宋体" w:hAnsi="宋体" w:cs="华文仿宋"/>
                <w:szCs w:val="21"/>
              </w:rPr>
            </w:pPr>
          </w:p>
        </w:tc>
      </w:tr>
      <w:tr w14:paraId="443133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12062784">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邮编</w:t>
            </w:r>
          </w:p>
        </w:tc>
        <w:tc>
          <w:tcPr>
            <w:tcW w:w="1418" w:type="dxa"/>
            <w:tcBorders>
              <w:top w:val="single" w:color="auto" w:sz="4" w:space="0"/>
              <w:left w:val="single" w:color="auto" w:sz="4" w:space="0"/>
              <w:bottom w:val="single" w:color="auto" w:sz="4" w:space="0"/>
              <w:right w:val="single" w:color="auto" w:sz="4" w:space="0"/>
            </w:tcBorders>
            <w:vAlign w:val="center"/>
          </w:tcPr>
          <w:p w14:paraId="1126BB30">
            <w:pPr>
              <w:tabs>
                <w:tab w:val="left" w:pos="540"/>
              </w:tabs>
              <w:ind w:left="-152" w:leftChars="-64" w:right="-120" w:rightChars="-50" w:hanging="2"/>
              <w:jc w:val="center"/>
              <w:rPr>
                <w:rFonts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15E7D7D0">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14:paraId="7A4F02F4">
            <w:pPr>
              <w:tabs>
                <w:tab w:val="left" w:pos="540"/>
              </w:tabs>
              <w:ind w:left="-152" w:leftChars="-64" w:right="-120" w:rightChars="-50" w:hanging="2"/>
              <w:jc w:val="center"/>
              <w:rPr>
                <w:rFonts w:ascii="宋体" w:hAnsi="宋体" w:cs="华文仿宋"/>
                <w:szCs w:val="21"/>
              </w:rPr>
            </w:pPr>
          </w:p>
        </w:tc>
      </w:tr>
      <w:tr w14:paraId="78CC4B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14:paraId="2EA179CA">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单位简介及机构设置</w:t>
            </w:r>
          </w:p>
          <w:p w14:paraId="03CA15CD">
            <w:pPr>
              <w:tabs>
                <w:tab w:val="left" w:pos="540"/>
              </w:tabs>
              <w:ind w:left="-152" w:leftChars="-64" w:right="-120" w:rightChars="-50" w:hanging="2"/>
              <w:jc w:val="center"/>
              <w:rPr>
                <w:rFonts w:ascii="宋体" w:hAnsi="宋体" w:cs="华文仿宋"/>
                <w:szCs w:val="21"/>
              </w:rPr>
            </w:pPr>
            <w:r>
              <w:rPr>
                <w:rFonts w:hint="eastAsia" w:ascii="宋体" w:hAnsi="宋体" w:cs="华文仿宋"/>
                <w:sz w:val="18"/>
                <w:szCs w:val="18"/>
              </w:rPr>
              <w:t>(</w:t>
            </w:r>
            <w:r>
              <w:rPr>
                <w:rFonts w:hint="eastAsia" w:ascii="宋体" w:hAnsi="宋体" w:cs="华文仿宋"/>
                <w:sz w:val="18"/>
                <w:szCs w:val="18"/>
                <w:lang w:val="en-GB"/>
              </w:rPr>
              <w:t>单位性质、发展历程、经营规模及服务理念、主营产品、技术力量、经营场所、主要或关键货物介绍、生产场所及工艺流程等</w:t>
            </w:r>
            <w:r>
              <w:rPr>
                <w:rFonts w:hint="eastAsia" w:ascii="宋体" w:hAnsi="宋体" w:cs="华文仿宋"/>
                <w:sz w:val="18"/>
                <w:szCs w:val="18"/>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7AB2FDA9">
            <w:pPr>
              <w:tabs>
                <w:tab w:val="left" w:pos="540"/>
              </w:tabs>
              <w:ind w:left="-152" w:leftChars="-64" w:right="-120" w:rightChars="-50" w:hanging="2"/>
              <w:jc w:val="center"/>
              <w:rPr>
                <w:rFonts w:ascii="宋体" w:hAnsi="宋体" w:cs="华文仿宋"/>
                <w:szCs w:val="21"/>
              </w:rPr>
            </w:pPr>
          </w:p>
          <w:p w14:paraId="3FBA3255">
            <w:pPr>
              <w:tabs>
                <w:tab w:val="left" w:pos="540"/>
              </w:tabs>
              <w:ind w:left="-152" w:leftChars="-64" w:right="-120" w:rightChars="-50" w:hanging="2"/>
              <w:jc w:val="center"/>
              <w:rPr>
                <w:rFonts w:ascii="宋体" w:hAnsi="宋体" w:cs="华文仿宋"/>
                <w:szCs w:val="21"/>
              </w:rPr>
            </w:pPr>
          </w:p>
          <w:p w14:paraId="6529BD1F">
            <w:pPr>
              <w:tabs>
                <w:tab w:val="left" w:pos="540"/>
              </w:tabs>
              <w:ind w:left="-152" w:leftChars="-64" w:right="-120" w:rightChars="-50" w:hanging="2"/>
              <w:jc w:val="center"/>
              <w:rPr>
                <w:rFonts w:ascii="宋体" w:hAnsi="宋体" w:cs="华文仿宋"/>
                <w:szCs w:val="21"/>
              </w:rPr>
            </w:pPr>
          </w:p>
          <w:p w14:paraId="0D492ABA">
            <w:pPr>
              <w:tabs>
                <w:tab w:val="left" w:pos="540"/>
              </w:tabs>
              <w:ind w:left="-152" w:leftChars="-64" w:right="-120" w:rightChars="-50" w:hanging="2"/>
              <w:jc w:val="center"/>
              <w:rPr>
                <w:rFonts w:ascii="宋体" w:hAnsi="宋体" w:cs="华文仿宋"/>
                <w:szCs w:val="21"/>
              </w:rPr>
            </w:pPr>
          </w:p>
          <w:p w14:paraId="4AF8DA97">
            <w:pPr>
              <w:tabs>
                <w:tab w:val="left" w:pos="540"/>
              </w:tabs>
              <w:ind w:left="-152" w:leftChars="-64" w:right="-120" w:rightChars="-50" w:hanging="2"/>
              <w:jc w:val="center"/>
              <w:rPr>
                <w:rFonts w:ascii="宋体" w:hAnsi="宋体" w:cs="华文仿宋"/>
                <w:szCs w:val="21"/>
              </w:rPr>
            </w:pPr>
          </w:p>
          <w:p w14:paraId="47E6B576">
            <w:pPr>
              <w:tabs>
                <w:tab w:val="left" w:pos="540"/>
              </w:tabs>
              <w:ind w:left="-152" w:leftChars="-64" w:right="-120" w:rightChars="-50" w:hanging="2"/>
              <w:jc w:val="center"/>
              <w:rPr>
                <w:rFonts w:ascii="宋体" w:hAnsi="宋体" w:cs="华文仿宋"/>
                <w:szCs w:val="21"/>
              </w:rPr>
            </w:pPr>
          </w:p>
        </w:tc>
      </w:tr>
      <w:tr w14:paraId="2592FC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506DF3D7">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单位概况</w:t>
            </w:r>
          </w:p>
        </w:tc>
        <w:tc>
          <w:tcPr>
            <w:tcW w:w="1418" w:type="dxa"/>
            <w:tcBorders>
              <w:top w:val="single" w:color="auto" w:sz="4" w:space="0"/>
              <w:left w:val="single" w:color="auto" w:sz="4" w:space="0"/>
              <w:bottom w:val="single" w:color="auto" w:sz="4" w:space="0"/>
              <w:right w:val="single" w:color="auto" w:sz="4" w:space="0"/>
            </w:tcBorders>
          </w:tcPr>
          <w:p w14:paraId="253052F4">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注册资本</w:t>
            </w:r>
          </w:p>
        </w:tc>
        <w:tc>
          <w:tcPr>
            <w:tcW w:w="1460" w:type="dxa"/>
            <w:tcBorders>
              <w:top w:val="single" w:color="auto" w:sz="4" w:space="0"/>
              <w:left w:val="single" w:color="auto" w:sz="4" w:space="0"/>
              <w:bottom w:val="single" w:color="auto" w:sz="4" w:space="0"/>
              <w:right w:val="single" w:color="auto" w:sz="4" w:space="0"/>
            </w:tcBorders>
          </w:tcPr>
          <w:p w14:paraId="49EB17EF">
            <w:pPr>
              <w:tabs>
                <w:tab w:val="left" w:pos="540"/>
              </w:tabs>
              <w:ind w:left="-152" w:leftChars="-64" w:right="-120" w:rightChars="-50" w:hanging="2"/>
              <w:jc w:val="right"/>
              <w:rPr>
                <w:rFonts w:ascii="宋体" w:hAnsi="宋体" w:cs="华文仿宋"/>
                <w:szCs w:val="21"/>
              </w:rPr>
            </w:pPr>
            <w:r>
              <w:rPr>
                <w:rFonts w:hint="eastAsia" w:ascii="宋体" w:hAnsi="宋体" w:cs="华文仿宋"/>
                <w:szCs w:val="21"/>
              </w:rPr>
              <w:t>万元</w:t>
            </w:r>
          </w:p>
        </w:tc>
        <w:tc>
          <w:tcPr>
            <w:tcW w:w="1620" w:type="dxa"/>
            <w:gridSpan w:val="2"/>
            <w:tcBorders>
              <w:top w:val="single" w:color="auto" w:sz="4" w:space="0"/>
              <w:left w:val="single" w:color="auto" w:sz="4" w:space="0"/>
              <w:bottom w:val="single" w:color="auto" w:sz="4" w:space="0"/>
              <w:right w:val="single" w:color="auto" w:sz="4" w:space="0"/>
            </w:tcBorders>
          </w:tcPr>
          <w:p w14:paraId="5B01F5A1">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占地面积</w:t>
            </w:r>
          </w:p>
        </w:tc>
        <w:tc>
          <w:tcPr>
            <w:tcW w:w="3697" w:type="dxa"/>
            <w:gridSpan w:val="3"/>
            <w:tcBorders>
              <w:top w:val="single" w:color="auto" w:sz="4" w:space="0"/>
              <w:left w:val="single" w:color="auto" w:sz="4" w:space="0"/>
              <w:bottom w:val="single" w:color="auto" w:sz="4" w:space="0"/>
              <w:right w:val="single" w:color="auto" w:sz="4" w:space="0"/>
            </w:tcBorders>
          </w:tcPr>
          <w:p w14:paraId="7538F81A">
            <w:pPr>
              <w:tabs>
                <w:tab w:val="left" w:pos="540"/>
              </w:tabs>
              <w:ind w:left="-154" w:leftChars="-64" w:right="-120" w:rightChars="-50" w:firstLine="3480" w:firstLineChars="1450"/>
              <w:jc w:val="center"/>
              <w:rPr>
                <w:rFonts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r w14:paraId="57EFEE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12F71C9B">
            <w:pPr>
              <w:widowControl/>
              <w:jc w:val="left"/>
              <w:rPr>
                <w:rFonts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tcPr>
          <w:p w14:paraId="2D112B65">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职工总数</w:t>
            </w:r>
          </w:p>
        </w:tc>
        <w:tc>
          <w:tcPr>
            <w:tcW w:w="1460" w:type="dxa"/>
            <w:tcBorders>
              <w:top w:val="single" w:color="auto" w:sz="4" w:space="0"/>
              <w:left w:val="single" w:color="auto" w:sz="4" w:space="0"/>
              <w:bottom w:val="single" w:color="auto" w:sz="4" w:space="0"/>
              <w:right w:val="single" w:color="auto" w:sz="4" w:space="0"/>
            </w:tcBorders>
          </w:tcPr>
          <w:p w14:paraId="06BA874E">
            <w:pPr>
              <w:tabs>
                <w:tab w:val="left" w:pos="540"/>
              </w:tabs>
              <w:ind w:left="-152" w:leftChars="-64" w:right="-120" w:rightChars="-50" w:hanging="2"/>
              <w:jc w:val="right"/>
              <w:rPr>
                <w:rFonts w:ascii="宋体" w:hAnsi="宋体" w:cs="华文仿宋"/>
                <w:szCs w:val="21"/>
              </w:rPr>
            </w:pPr>
            <w:r>
              <w:rPr>
                <w:rFonts w:hint="eastAsia" w:ascii="宋体" w:hAnsi="宋体" w:cs="华文仿宋"/>
                <w:szCs w:val="21"/>
              </w:rPr>
              <w:t>人</w:t>
            </w:r>
          </w:p>
        </w:tc>
        <w:tc>
          <w:tcPr>
            <w:tcW w:w="1620" w:type="dxa"/>
            <w:gridSpan w:val="2"/>
            <w:tcBorders>
              <w:top w:val="single" w:color="auto" w:sz="4" w:space="0"/>
              <w:left w:val="single" w:color="auto" w:sz="4" w:space="0"/>
              <w:bottom w:val="single" w:color="auto" w:sz="4" w:space="0"/>
              <w:right w:val="single" w:color="auto" w:sz="4" w:space="0"/>
            </w:tcBorders>
          </w:tcPr>
          <w:p w14:paraId="3CE564FF">
            <w:pPr>
              <w:tabs>
                <w:tab w:val="left" w:pos="540"/>
              </w:tabs>
              <w:ind w:left="-152" w:leftChars="-64" w:right="-120" w:rightChars="-50" w:hanging="2"/>
              <w:jc w:val="center"/>
              <w:rPr>
                <w:rFonts w:ascii="宋体" w:hAnsi="宋体" w:cs="华文仿宋"/>
                <w:szCs w:val="21"/>
              </w:rPr>
            </w:pPr>
            <w:r>
              <w:rPr>
                <w:rFonts w:hint="eastAsia" w:ascii="宋体" w:hAnsi="宋体" w:cs="华文仿宋"/>
                <w:szCs w:val="21"/>
              </w:rPr>
              <w:t>建筑面积</w:t>
            </w:r>
          </w:p>
        </w:tc>
        <w:tc>
          <w:tcPr>
            <w:tcW w:w="3697" w:type="dxa"/>
            <w:gridSpan w:val="3"/>
            <w:tcBorders>
              <w:top w:val="single" w:color="auto" w:sz="4" w:space="0"/>
              <w:left w:val="single" w:color="auto" w:sz="4" w:space="0"/>
              <w:bottom w:val="single" w:color="auto" w:sz="4" w:space="0"/>
              <w:right w:val="single" w:color="auto" w:sz="4" w:space="0"/>
            </w:tcBorders>
          </w:tcPr>
          <w:p w14:paraId="4760642D">
            <w:pPr>
              <w:tabs>
                <w:tab w:val="left" w:pos="540"/>
              </w:tabs>
              <w:ind w:left="-154" w:leftChars="-64" w:right="-120" w:rightChars="-50" w:firstLine="3480" w:firstLineChars="1450"/>
              <w:jc w:val="center"/>
              <w:rPr>
                <w:rFonts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bl>
    <w:p w14:paraId="2A9DDB1A">
      <w:pPr>
        <w:pStyle w:val="32"/>
        <w:shd w:val="clear" w:color="auto" w:fill="FFFFFF"/>
        <w:adjustRightInd w:val="0"/>
        <w:snapToGri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注：</w:t>
      </w:r>
      <w:r>
        <w:rPr>
          <w:rFonts w:ascii="宋体" w:hAnsi="宋体" w:cs="华文仿宋"/>
          <w:bCs w:val="0"/>
          <w:spacing w:val="0"/>
          <w:kern w:val="2"/>
          <w:sz w:val="18"/>
          <w:szCs w:val="18"/>
          <w:lang w:val="en-GB"/>
        </w:rPr>
        <w:t>1</w:t>
      </w:r>
      <w:r>
        <w:rPr>
          <w:rFonts w:hint="eastAsia" w:ascii="宋体" w:hAnsi="宋体" w:cs="华文仿宋"/>
          <w:bCs w:val="0"/>
          <w:spacing w:val="0"/>
          <w:kern w:val="2"/>
          <w:sz w:val="18"/>
          <w:szCs w:val="18"/>
          <w:lang w:val="en-GB"/>
        </w:rPr>
        <w:t>、文字描述：单位性质、发展历程、经营规模及服务理念、主营产品、技术力量等。</w:t>
      </w:r>
    </w:p>
    <w:p w14:paraId="04EB412D">
      <w:pPr>
        <w:pStyle w:val="32"/>
        <w:shd w:val="clear" w:color="auto" w:fill="FFFFFF"/>
        <w:adjustRightInd w:val="0"/>
        <w:snapToGri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2、图片描述：经营场所、主要或关键货物介绍、生产场所及工艺流程等。</w:t>
      </w:r>
    </w:p>
    <w:p w14:paraId="50300ED3">
      <w:pPr>
        <w:pStyle w:val="32"/>
        <w:shd w:val="clear" w:color="auto" w:fill="FFFFFF"/>
        <w:adjustRightInd w:val="0"/>
        <w:snapToGri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3、如响应人此表数据有虚假，一经查实，自行承担相关责任。</w:t>
      </w:r>
    </w:p>
    <w:p w14:paraId="5EB58653">
      <w:pPr>
        <w:pStyle w:val="31"/>
        <w:ind w:firstLine="643"/>
        <w:jc w:val="center"/>
        <w:rPr>
          <w:rFonts w:ascii="宋体" w:hAnsi="宋体" w:cs="宋体"/>
          <w:b/>
          <w:sz w:val="32"/>
          <w:szCs w:val="32"/>
        </w:rPr>
      </w:pPr>
    </w:p>
    <w:p w14:paraId="74EEF78A">
      <w:pPr>
        <w:pStyle w:val="31"/>
        <w:ind w:firstLine="643"/>
        <w:jc w:val="center"/>
        <w:rPr>
          <w:rFonts w:ascii="宋体" w:hAnsi="宋体" w:cs="宋体"/>
          <w:b/>
          <w:sz w:val="32"/>
          <w:szCs w:val="32"/>
        </w:rPr>
      </w:pPr>
    </w:p>
    <w:p w14:paraId="0E9B5DB9">
      <w:pPr>
        <w:spacing w:line="360" w:lineRule="auto"/>
        <w:ind w:firstLine="3600" w:firstLineChars="1500"/>
        <w:rPr>
          <w:rFonts w:ascii="宋体" w:hAnsi="宋体" w:cs="宋体"/>
          <w:u w:val="single"/>
        </w:rPr>
      </w:pPr>
      <w:r>
        <w:rPr>
          <w:rFonts w:hint="eastAsia" w:ascii="宋体" w:hAnsi="宋体" w:cs="宋体"/>
        </w:rPr>
        <w:t>响应人名称（盖公章）：</w:t>
      </w:r>
      <w:r>
        <w:rPr>
          <w:rFonts w:hint="eastAsia" w:ascii="宋体" w:hAnsi="宋体" w:cs="宋体"/>
          <w:u w:val="single"/>
        </w:rPr>
        <w:t xml:space="preserve">                                </w:t>
      </w:r>
    </w:p>
    <w:p w14:paraId="79674DF5">
      <w:pPr>
        <w:spacing w:line="360" w:lineRule="auto"/>
        <w:ind w:firstLine="3600" w:firstLineChars="1500"/>
        <w:rPr>
          <w:rFonts w:ascii="宋体" w:hAnsi="宋体" w:cs="宋体"/>
          <w:u w:val="single"/>
        </w:rPr>
      </w:pPr>
      <w:r>
        <w:rPr>
          <w:rFonts w:hint="eastAsia" w:ascii="宋体" w:hAnsi="宋体" w:cs="宋体"/>
        </w:rPr>
        <w:t>响应人法定代表人或法定授权代表（签字）：</w:t>
      </w:r>
      <w:r>
        <w:rPr>
          <w:rFonts w:hint="eastAsia" w:ascii="宋体" w:hAnsi="宋体" w:cs="宋体"/>
          <w:u w:val="single"/>
        </w:rPr>
        <w:t xml:space="preserve">             </w:t>
      </w:r>
    </w:p>
    <w:p w14:paraId="0B26A259">
      <w:pPr>
        <w:spacing w:line="360" w:lineRule="auto"/>
        <w:jc w:val="center"/>
        <w:rPr>
          <w:rFonts w:ascii="宋体" w:hAnsi="宋体" w:cs="宋体"/>
        </w:rPr>
      </w:pPr>
      <w:r>
        <w:rPr>
          <w:rFonts w:hint="eastAsia" w:ascii="宋体" w:hAnsi="宋体" w:cs="宋体"/>
        </w:rPr>
        <w:t xml:space="preserve">                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0665406D">
      <w:pPr>
        <w:pStyle w:val="31"/>
        <w:ind w:firstLine="0" w:firstLineChars="0"/>
        <w:jc w:val="center"/>
        <w:rPr>
          <w:rFonts w:ascii="宋体" w:hAnsi="宋体" w:cs="宋体"/>
          <w:b/>
          <w:sz w:val="32"/>
          <w:szCs w:val="32"/>
        </w:rPr>
      </w:pPr>
    </w:p>
    <w:p w14:paraId="4863BE93">
      <w:pPr>
        <w:shd w:val="clear" w:color="auto" w:fill="FFFFFF"/>
        <w:jc w:val="center"/>
        <w:rPr>
          <w:rFonts w:ascii="宋体" w:hAnsi="宋体" w:cs="宋体"/>
          <w:bCs/>
          <w:sz w:val="32"/>
          <w:szCs w:val="32"/>
        </w:rPr>
      </w:pPr>
      <w:r>
        <w:rPr>
          <w:rFonts w:hint="eastAsia" w:ascii="宋体" w:hAnsi="宋体" w:cs="宋体"/>
          <w:b/>
          <w:bCs/>
          <w:sz w:val="32"/>
          <w:szCs w:val="32"/>
        </w:rPr>
        <w:t>2、企业股东构成情况表</w:t>
      </w:r>
      <w:r>
        <w:rPr>
          <w:rFonts w:hint="eastAsia" w:ascii="宋体" w:hAnsi="宋体" w:cs="宋体"/>
          <w:b/>
          <w:sz w:val="22"/>
          <w:szCs w:val="22"/>
        </w:rPr>
        <w:t>（如有）</w:t>
      </w:r>
    </w:p>
    <w:tbl>
      <w:tblPr>
        <w:tblStyle w:val="23"/>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14:paraId="07F6D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3592F8A0">
            <w:pPr>
              <w:topLinePunct/>
              <w:spacing w:line="440" w:lineRule="exact"/>
              <w:jc w:val="center"/>
              <w:rPr>
                <w:rFonts w:ascii="宋体" w:hAnsi="宋体" w:cs="宋体"/>
                <w:color w:val="000000"/>
                <w:szCs w:val="21"/>
              </w:rPr>
            </w:pPr>
            <w:r>
              <w:rPr>
                <w:rFonts w:hint="eastAsia" w:ascii="宋体" w:hAnsi="宋体" w:cs="宋体"/>
                <w:color w:val="000000"/>
                <w:szCs w:val="21"/>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14:paraId="6258E931">
            <w:pPr>
              <w:topLinePunct/>
              <w:spacing w:line="440" w:lineRule="exact"/>
              <w:jc w:val="center"/>
              <w:rPr>
                <w:rFonts w:ascii="宋体" w:hAnsi="宋体" w:cs="宋体"/>
                <w:color w:val="000000"/>
                <w:szCs w:val="21"/>
              </w:rPr>
            </w:pPr>
          </w:p>
        </w:tc>
      </w:tr>
      <w:tr w14:paraId="278DFD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23F6DEDB">
            <w:pPr>
              <w:topLinePunct/>
              <w:spacing w:line="440" w:lineRule="exact"/>
              <w:jc w:val="center"/>
              <w:rPr>
                <w:rFonts w:ascii="宋体" w:hAnsi="宋体" w:cs="宋体"/>
                <w:color w:val="000000"/>
                <w:szCs w:val="21"/>
              </w:rPr>
            </w:pPr>
            <w:r>
              <w:rPr>
                <w:rFonts w:hint="eastAsia" w:ascii="宋体" w:hAnsi="宋体" w:cs="宋体"/>
                <w:color w:val="000000"/>
                <w:szCs w:val="21"/>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50D037EC">
            <w:pPr>
              <w:topLinePunct/>
              <w:spacing w:line="440" w:lineRule="exact"/>
              <w:jc w:val="center"/>
              <w:rPr>
                <w:rFonts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5EFE33B2">
            <w:pPr>
              <w:topLinePunct/>
              <w:spacing w:line="440" w:lineRule="exact"/>
              <w:jc w:val="center"/>
              <w:rPr>
                <w:rFonts w:ascii="宋体" w:hAnsi="宋体" w:cs="宋体"/>
                <w:color w:val="000000"/>
                <w:szCs w:val="21"/>
              </w:rPr>
            </w:pPr>
            <w:r>
              <w:rPr>
                <w:rFonts w:hint="eastAsia" w:ascii="宋体" w:hAnsi="宋体" w:cs="宋体"/>
                <w:color w:val="000000"/>
                <w:szCs w:val="21"/>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59122122">
            <w:pPr>
              <w:topLinePunct/>
              <w:spacing w:line="440" w:lineRule="exact"/>
              <w:jc w:val="center"/>
              <w:rPr>
                <w:rFonts w:ascii="宋体" w:hAnsi="宋体" w:cs="宋体"/>
                <w:color w:val="000000"/>
                <w:szCs w:val="21"/>
              </w:rPr>
            </w:pPr>
          </w:p>
        </w:tc>
      </w:tr>
      <w:tr w14:paraId="50D0D2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0D48C384">
            <w:pPr>
              <w:topLinePunct/>
              <w:spacing w:line="440" w:lineRule="exact"/>
              <w:jc w:val="center"/>
              <w:rPr>
                <w:rFonts w:ascii="宋体" w:hAnsi="宋体" w:cs="宋体"/>
                <w:color w:val="000000"/>
                <w:szCs w:val="21"/>
              </w:rPr>
            </w:pPr>
            <w:r>
              <w:rPr>
                <w:rFonts w:hint="eastAsia" w:ascii="宋体" w:hAnsi="宋体" w:cs="宋体"/>
                <w:color w:val="000000"/>
                <w:szCs w:val="21"/>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3B815C3F">
            <w:pPr>
              <w:topLinePunct/>
              <w:spacing w:line="440" w:lineRule="exact"/>
              <w:jc w:val="center"/>
              <w:rPr>
                <w:rFonts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6CBCA6B0">
            <w:pPr>
              <w:topLinePunct/>
              <w:spacing w:line="440" w:lineRule="exact"/>
              <w:jc w:val="center"/>
              <w:rPr>
                <w:rFonts w:ascii="宋体" w:hAnsi="宋体" w:cs="宋体"/>
                <w:color w:val="000000"/>
                <w:szCs w:val="21"/>
              </w:rPr>
            </w:pPr>
            <w:r>
              <w:rPr>
                <w:rFonts w:hint="eastAsia" w:ascii="宋体" w:hAnsi="宋体" w:cs="宋体"/>
                <w:color w:val="000000"/>
                <w:szCs w:val="21"/>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1C53AAEC">
            <w:pPr>
              <w:topLinePunct/>
              <w:spacing w:line="440" w:lineRule="exact"/>
              <w:jc w:val="center"/>
              <w:rPr>
                <w:rFonts w:ascii="宋体" w:hAnsi="宋体" w:cs="宋体"/>
                <w:color w:val="000000"/>
                <w:szCs w:val="21"/>
              </w:rPr>
            </w:pPr>
          </w:p>
        </w:tc>
      </w:tr>
      <w:tr w14:paraId="6DB649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14:paraId="762111D7">
            <w:pPr>
              <w:topLinePunct/>
              <w:spacing w:line="440" w:lineRule="exact"/>
              <w:jc w:val="center"/>
              <w:rPr>
                <w:rFonts w:ascii="宋体" w:hAnsi="宋体" w:cs="宋体"/>
                <w:bCs/>
                <w:color w:val="000000"/>
                <w:szCs w:val="21"/>
              </w:rPr>
            </w:pPr>
            <w:r>
              <w:rPr>
                <w:rFonts w:hint="eastAsia" w:ascii="宋体" w:hAnsi="宋体" w:cs="宋体"/>
                <w:bCs/>
                <w:color w:val="000000"/>
                <w:szCs w:val="21"/>
              </w:rPr>
              <w:t>股东及出资信息</w:t>
            </w:r>
          </w:p>
        </w:tc>
      </w:tr>
      <w:tr w14:paraId="3286E3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0531C94D">
            <w:pPr>
              <w:topLinePunct/>
              <w:spacing w:line="440" w:lineRule="exact"/>
              <w:jc w:val="center"/>
              <w:rPr>
                <w:rFonts w:ascii="宋体" w:hAnsi="宋体" w:cs="宋体"/>
                <w:bCs/>
                <w:color w:val="000000"/>
                <w:szCs w:val="21"/>
              </w:rPr>
            </w:pPr>
            <w:r>
              <w:rPr>
                <w:rFonts w:hint="eastAsia" w:ascii="宋体" w:hAnsi="宋体" w:cs="宋体"/>
                <w:bCs/>
                <w:color w:val="000000"/>
                <w:szCs w:val="21"/>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62043F4D">
            <w:pPr>
              <w:topLinePunct/>
              <w:spacing w:line="440" w:lineRule="exact"/>
              <w:jc w:val="center"/>
              <w:rPr>
                <w:rFonts w:ascii="宋体" w:hAnsi="宋体" w:cs="宋体"/>
                <w:bCs/>
                <w:color w:val="000000"/>
                <w:szCs w:val="21"/>
              </w:rPr>
            </w:pPr>
            <w:r>
              <w:rPr>
                <w:rFonts w:hint="eastAsia" w:ascii="宋体" w:hAnsi="宋体" w:cs="宋体"/>
                <w:bCs/>
                <w:color w:val="000000"/>
                <w:szCs w:val="21"/>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14:paraId="57FD4CE1">
            <w:pPr>
              <w:topLinePunct/>
              <w:spacing w:line="440" w:lineRule="exact"/>
              <w:jc w:val="center"/>
              <w:rPr>
                <w:rFonts w:ascii="宋体" w:hAnsi="宋体" w:cs="宋体"/>
                <w:bCs/>
                <w:color w:val="000000"/>
                <w:szCs w:val="21"/>
              </w:rPr>
            </w:pPr>
            <w:r>
              <w:rPr>
                <w:rFonts w:hint="eastAsia" w:ascii="宋体" w:hAnsi="宋体" w:cs="宋体"/>
                <w:bCs/>
                <w:color w:val="000000"/>
                <w:szCs w:val="21"/>
              </w:rPr>
              <w:t>股东类型</w:t>
            </w:r>
          </w:p>
          <w:p w14:paraId="2B7B40C3">
            <w:pPr>
              <w:topLinePunct/>
              <w:spacing w:line="440" w:lineRule="exact"/>
              <w:jc w:val="center"/>
              <w:rPr>
                <w:rFonts w:ascii="宋体" w:hAnsi="宋体" w:cs="宋体"/>
                <w:bCs/>
                <w:color w:val="000000"/>
                <w:szCs w:val="21"/>
              </w:rPr>
            </w:pPr>
            <w:r>
              <w:rPr>
                <w:rFonts w:hint="eastAsia" w:ascii="宋体" w:hAnsi="宋体" w:cs="宋体"/>
                <w:bCs/>
                <w:color w:val="000000"/>
                <w:szCs w:val="21"/>
              </w:rPr>
              <w:t>(自然人股东/法人股东)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32703755">
            <w:pPr>
              <w:topLinePunct/>
              <w:spacing w:line="440" w:lineRule="exact"/>
              <w:jc w:val="center"/>
              <w:rPr>
                <w:rFonts w:ascii="宋体" w:hAnsi="宋体" w:cs="宋体"/>
                <w:bCs/>
                <w:color w:val="000000"/>
                <w:szCs w:val="21"/>
              </w:rPr>
            </w:pPr>
            <w:r>
              <w:rPr>
                <w:rFonts w:hint="eastAsia" w:ascii="宋体" w:hAnsi="宋体" w:cs="宋体"/>
                <w:bCs/>
                <w:color w:val="000000"/>
                <w:szCs w:val="21"/>
              </w:rPr>
              <w:t>身份证号</w:t>
            </w:r>
          </w:p>
          <w:p w14:paraId="16077E17">
            <w:pPr>
              <w:topLinePunct/>
              <w:spacing w:line="440" w:lineRule="exact"/>
              <w:jc w:val="center"/>
              <w:rPr>
                <w:rFonts w:ascii="宋体" w:hAnsi="宋体" w:cs="宋体"/>
                <w:bCs/>
                <w:color w:val="000000"/>
                <w:szCs w:val="21"/>
              </w:rPr>
            </w:pPr>
            <w:r>
              <w:rPr>
                <w:rFonts w:hint="eastAsia" w:ascii="宋体" w:hAnsi="宋体" w:cs="宋体"/>
                <w:bCs/>
                <w:color w:val="000000"/>
                <w:szCs w:val="21"/>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387CF366">
            <w:pPr>
              <w:topLinePunct/>
              <w:spacing w:line="440" w:lineRule="exact"/>
              <w:jc w:val="center"/>
              <w:rPr>
                <w:rFonts w:ascii="宋体" w:hAnsi="宋体" w:cs="宋体"/>
                <w:bCs/>
                <w:color w:val="000000"/>
                <w:szCs w:val="21"/>
              </w:rPr>
            </w:pPr>
            <w:r>
              <w:rPr>
                <w:rFonts w:hint="eastAsia" w:ascii="宋体" w:hAnsi="宋体" w:cs="宋体"/>
                <w:bCs/>
                <w:color w:val="000000"/>
                <w:szCs w:val="21"/>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14:paraId="2C926EFE">
            <w:pPr>
              <w:topLinePunct/>
              <w:spacing w:line="440" w:lineRule="exact"/>
              <w:jc w:val="center"/>
              <w:rPr>
                <w:rFonts w:ascii="宋体" w:hAnsi="宋体" w:cs="宋体"/>
                <w:bCs/>
                <w:color w:val="000000"/>
                <w:szCs w:val="21"/>
              </w:rPr>
            </w:pPr>
            <w:r>
              <w:rPr>
                <w:rFonts w:hint="eastAsia" w:ascii="宋体" w:hAnsi="宋体" w:cs="宋体"/>
                <w:bCs/>
                <w:color w:val="000000"/>
                <w:szCs w:val="21"/>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14:paraId="08B8BF13">
            <w:pPr>
              <w:topLinePunct/>
              <w:spacing w:line="440" w:lineRule="exact"/>
              <w:jc w:val="center"/>
              <w:rPr>
                <w:rFonts w:ascii="宋体" w:hAnsi="宋体" w:cs="宋体"/>
                <w:bCs/>
                <w:color w:val="000000"/>
                <w:szCs w:val="21"/>
              </w:rPr>
            </w:pPr>
            <w:r>
              <w:rPr>
                <w:rFonts w:hint="eastAsia" w:ascii="宋体" w:hAnsi="宋体" w:cs="宋体"/>
                <w:bCs/>
                <w:color w:val="000000"/>
                <w:szCs w:val="21"/>
              </w:rPr>
              <w:t>占全部股份比例</w:t>
            </w:r>
          </w:p>
        </w:tc>
      </w:tr>
      <w:tr w14:paraId="036F7E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7BC882DC">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56511ABF">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007BEFBA">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2DA859FC">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E90E0DB">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70EFB67">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64CF6556">
            <w:pPr>
              <w:topLinePunct/>
              <w:spacing w:line="440" w:lineRule="exact"/>
              <w:jc w:val="center"/>
              <w:rPr>
                <w:rFonts w:ascii="宋体" w:hAnsi="宋体" w:cs="宋体"/>
                <w:color w:val="000000"/>
                <w:szCs w:val="21"/>
              </w:rPr>
            </w:pPr>
          </w:p>
        </w:tc>
      </w:tr>
      <w:tr w14:paraId="24A288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674D4143">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19CD99C2">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7F9068F6">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62179C20">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3ECD7415">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6AEB1827">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80A77CB">
            <w:pPr>
              <w:topLinePunct/>
              <w:spacing w:line="440" w:lineRule="exact"/>
              <w:jc w:val="center"/>
              <w:rPr>
                <w:rFonts w:ascii="宋体" w:hAnsi="宋体" w:cs="宋体"/>
                <w:color w:val="000000"/>
                <w:szCs w:val="21"/>
              </w:rPr>
            </w:pPr>
          </w:p>
        </w:tc>
      </w:tr>
      <w:tr w14:paraId="3A1324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0A623E33">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5F8ECD6">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69A2C46D">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24567F03">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55361C5">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ADA8794">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7C8FF767">
            <w:pPr>
              <w:topLinePunct/>
              <w:spacing w:line="440" w:lineRule="exact"/>
              <w:jc w:val="center"/>
              <w:rPr>
                <w:rFonts w:ascii="宋体" w:hAnsi="宋体" w:cs="宋体"/>
                <w:color w:val="000000"/>
                <w:szCs w:val="21"/>
              </w:rPr>
            </w:pPr>
          </w:p>
        </w:tc>
      </w:tr>
      <w:tr w14:paraId="41D12E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0B7C7157">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4014D6E5">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7A84E32F">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570C73AA">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13BE28B0">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12B98F2">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0972774">
            <w:pPr>
              <w:topLinePunct/>
              <w:spacing w:line="440" w:lineRule="exact"/>
              <w:jc w:val="center"/>
              <w:rPr>
                <w:rFonts w:ascii="宋体" w:hAnsi="宋体" w:cs="宋体"/>
                <w:color w:val="000000"/>
                <w:szCs w:val="21"/>
              </w:rPr>
            </w:pPr>
          </w:p>
        </w:tc>
      </w:tr>
      <w:tr w14:paraId="20EB4E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10F9C97B">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59B3383E">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4B818414">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42B4E023">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300775A2">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2938964E">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7AEAE8A0">
            <w:pPr>
              <w:topLinePunct/>
              <w:spacing w:line="440" w:lineRule="exact"/>
              <w:jc w:val="center"/>
              <w:rPr>
                <w:rFonts w:ascii="宋体" w:hAnsi="宋体" w:cs="宋体"/>
                <w:color w:val="000000"/>
                <w:szCs w:val="21"/>
              </w:rPr>
            </w:pPr>
          </w:p>
        </w:tc>
      </w:tr>
      <w:tr w14:paraId="13037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7E2E0D4F">
            <w:pPr>
              <w:topLinePunct/>
              <w:spacing w:line="440" w:lineRule="exact"/>
              <w:jc w:val="center"/>
              <w:rPr>
                <w:rFonts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47C186FC">
            <w:pPr>
              <w:topLinePunct/>
              <w:spacing w:line="440" w:lineRule="exact"/>
              <w:jc w:val="center"/>
              <w:rPr>
                <w:rFonts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666451FA">
            <w:pPr>
              <w:topLinePunct/>
              <w:spacing w:line="440" w:lineRule="exact"/>
              <w:jc w:val="center"/>
              <w:rPr>
                <w:rFonts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31A9DB42">
            <w:pPr>
              <w:topLinePunct/>
              <w:spacing w:line="440" w:lineRule="exact"/>
              <w:jc w:val="center"/>
              <w:rPr>
                <w:rFonts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5C4D3AFB">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19DC9E61">
            <w:pPr>
              <w:topLinePunct/>
              <w:spacing w:line="440" w:lineRule="exact"/>
              <w:jc w:val="center"/>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3FB4B7FE">
            <w:pPr>
              <w:topLinePunct/>
              <w:spacing w:line="440" w:lineRule="exact"/>
              <w:jc w:val="center"/>
              <w:rPr>
                <w:rFonts w:ascii="宋体" w:hAnsi="宋体" w:cs="宋体"/>
                <w:color w:val="000000"/>
                <w:szCs w:val="21"/>
              </w:rPr>
            </w:pPr>
          </w:p>
        </w:tc>
      </w:tr>
    </w:tbl>
    <w:p w14:paraId="066FE282">
      <w:pPr>
        <w:shd w:val="clear" w:color="auto" w:fill="FFFFFF"/>
        <w:jc w:val="left"/>
        <w:rPr>
          <w:rFonts w:ascii="仿宋_GB2312" w:hAnsi="华文仿宋" w:eastAsia="仿宋_GB2312" w:cs="华文仿宋"/>
          <w:szCs w:val="21"/>
        </w:rPr>
      </w:pPr>
    </w:p>
    <w:p w14:paraId="0D515AC3">
      <w:pPr>
        <w:shd w:val="clear" w:color="auto" w:fill="FFFFFF"/>
        <w:adjustRightInd w:val="0"/>
        <w:snapToGrid w:val="0"/>
        <w:rPr>
          <w:rFonts w:ascii="宋体" w:hAnsi="宋体" w:cs="华文仿宋"/>
          <w:szCs w:val="21"/>
        </w:rPr>
      </w:pPr>
      <w:r>
        <w:rPr>
          <w:rFonts w:hint="eastAsia" w:ascii="宋体" w:hAnsi="宋体" w:cs="华文仿宋"/>
          <w:szCs w:val="21"/>
        </w:rPr>
        <w:t>备注：</w:t>
      </w:r>
    </w:p>
    <w:p w14:paraId="0513B3E6">
      <w:pPr>
        <w:shd w:val="clear" w:color="auto" w:fill="FFFFFF"/>
        <w:adjustRightInd w:val="0"/>
        <w:snapToGrid w:val="0"/>
        <w:rPr>
          <w:rFonts w:ascii="宋体" w:hAnsi="宋体" w:cs="华文仿宋"/>
          <w:szCs w:val="21"/>
        </w:rPr>
      </w:pPr>
      <w:r>
        <w:rPr>
          <w:rFonts w:hint="eastAsia" w:ascii="宋体" w:hAnsi="宋体" w:cs="华文仿宋"/>
          <w:szCs w:val="21"/>
        </w:rPr>
        <w:t>1.股东或出资人为自然人的，填写自然人姓名及身份证号；股东或出资人为法人的，填写法人企业全称及统一社会信用代码。出资方式填写：货物、实物、工艺产权和非专利技术、土地使用权等。</w:t>
      </w:r>
    </w:p>
    <w:p w14:paraId="5FE935DA">
      <w:pPr>
        <w:shd w:val="clear" w:color="auto" w:fill="FFFFFF"/>
        <w:adjustRightInd w:val="0"/>
        <w:snapToGrid w:val="0"/>
        <w:rPr>
          <w:rFonts w:ascii="宋体" w:hAnsi="宋体" w:cs="华文仿宋"/>
          <w:szCs w:val="21"/>
        </w:rPr>
      </w:pPr>
      <w:r>
        <w:rPr>
          <w:rFonts w:hint="eastAsia" w:ascii="宋体" w:hAnsi="宋体" w:cs="华文仿宋"/>
          <w:szCs w:val="21"/>
        </w:rPr>
        <w:t>2.响应人必须如实填写股东构成情况，具体信息情况须与“国家企业信用信息公示系统”网站查询的信息一致。</w:t>
      </w:r>
    </w:p>
    <w:p w14:paraId="10C3C7FC">
      <w:pPr>
        <w:shd w:val="clear" w:color="auto" w:fill="FFFFFF"/>
        <w:rPr>
          <w:rFonts w:ascii="仿宋_GB2312" w:hAnsi="华文仿宋" w:eastAsia="仿宋_GB2312" w:cs="华文仿宋"/>
          <w:bCs/>
          <w:szCs w:val="21"/>
        </w:rPr>
      </w:pPr>
    </w:p>
    <w:p w14:paraId="41DBD594">
      <w:pPr>
        <w:pStyle w:val="31"/>
        <w:ind w:firstLine="400"/>
        <w:rPr>
          <w:rFonts w:ascii="仿宋_GB2312" w:hAnsi="华文仿宋" w:eastAsia="仿宋_GB2312" w:cs="华文仿宋"/>
          <w:bCs/>
          <w:szCs w:val="21"/>
        </w:rPr>
      </w:pPr>
    </w:p>
    <w:p w14:paraId="299D7019">
      <w:pPr>
        <w:pStyle w:val="31"/>
        <w:ind w:firstLine="400"/>
        <w:rPr>
          <w:rFonts w:ascii="仿宋_GB2312" w:hAnsi="华文仿宋" w:eastAsia="仿宋_GB2312" w:cs="华文仿宋"/>
          <w:bCs/>
          <w:szCs w:val="21"/>
        </w:rPr>
      </w:pPr>
    </w:p>
    <w:p w14:paraId="17E2470D">
      <w:pPr>
        <w:spacing w:line="360" w:lineRule="auto"/>
        <w:ind w:firstLine="480" w:firstLineChars="200"/>
        <w:rPr>
          <w:rFonts w:ascii="宋体" w:hAnsi="宋体" w:cs="宋体"/>
          <w:u w:val="single"/>
        </w:rPr>
      </w:pPr>
      <w:r>
        <w:rPr>
          <w:rFonts w:hint="eastAsia" w:ascii="宋体" w:hAnsi="宋体" w:cs="宋体"/>
        </w:rPr>
        <w:t xml:space="preserve">                          响应人名称（盖公章）：</w:t>
      </w:r>
      <w:r>
        <w:rPr>
          <w:rFonts w:hint="eastAsia" w:ascii="宋体" w:hAnsi="宋体" w:cs="宋体"/>
          <w:u w:val="single"/>
        </w:rPr>
        <w:t xml:space="preserve">                                </w:t>
      </w:r>
    </w:p>
    <w:p w14:paraId="5ECC7AA3">
      <w:pPr>
        <w:spacing w:line="360" w:lineRule="auto"/>
        <w:ind w:firstLine="3600" w:firstLineChars="1500"/>
        <w:rPr>
          <w:rFonts w:ascii="宋体" w:hAnsi="宋体" w:cs="宋体"/>
          <w:u w:val="single"/>
        </w:rPr>
      </w:pPr>
      <w:r>
        <w:rPr>
          <w:rFonts w:hint="eastAsia" w:ascii="宋体" w:hAnsi="宋体" w:cs="宋体"/>
        </w:rPr>
        <w:t>响应人法定代表人或法定授权代表（签字）：</w:t>
      </w:r>
      <w:r>
        <w:rPr>
          <w:rFonts w:hint="eastAsia" w:ascii="宋体" w:hAnsi="宋体" w:cs="宋体"/>
          <w:u w:val="single"/>
        </w:rPr>
        <w:t xml:space="preserve">             </w:t>
      </w:r>
    </w:p>
    <w:p w14:paraId="6589B2E7">
      <w:pPr>
        <w:spacing w:line="360" w:lineRule="auto"/>
        <w:jc w:val="center"/>
        <w:rPr>
          <w:rFonts w:ascii="宋体" w:hAnsi="宋体" w:cs="宋体"/>
        </w:rPr>
      </w:pPr>
      <w:r>
        <w:rPr>
          <w:rFonts w:hint="eastAsia" w:ascii="宋体" w:hAnsi="宋体" w:cs="宋体"/>
        </w:rPr>
        <w:t xml:space="preserve">                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6EA13323">
      <w:pPr>
        <w:pStyle w:val="31"/>
        <w:ind w:firstLine="400"/>
        <w:rPr>
          <w:rFonts w:ascii="宋体" w:hAnsi="宋体" w:cs="宋体"/>
          <w:szCs w:val="21"/>
          <w:lang w:val="en-GB"/>
        </w:rPr>
      </w:pPr>
    </w:p>
    <w:p w14:paraId="3933C325">
      <w:pPr>
        <w:pStyle w:val="31"/>
        <w:ind w:firstLine="400"/>
      </w:pPr>
    </w:p>
    <w:p w14:paraId="11D23EFB">
      <w:pPr>
        <w:pStyle w:val="31"/>
        <w:ind w:firstLine="643"/>
        <w:jc w:val="center"/>
        <w:rPr>
          <w:rFonts w:ascii="宋体" w:hAnsi="宋体" w:cs="宋体"/>
          <w:b/>
          <w:sz w:val="32"/>
          <w:szCs w:val="32"/>
        </w:rPr>
      </w:pPr>
      <w:r>
        <w:rPr>
          <w:rFonts w:hint="eastAsia" w:ascii="宋体" w:hAnsi="宋体" w:cs="宋体"/>
          <w:b/>
          <w:sz w:val="32"/>
          <w:szCs w:val="32"/>
        </w:rPr>
        <w:t>3、同类项目业绩</w:t>
      </w:r>
    </w:p>
    <w:tbl>
      <w:tblPr>
        <w:tblStyle w:val="23"/>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398"/>
        <w:gridCol w:w="1260"/>
        <w:gridCol w:w="1260"/>
        <w:gridCol w:w="2052"/>
      </w:tblGrid>
      <w:tr w14:paraId="23840E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14:paraId="49C6E32C">
            <w:pPr>
              <w:pStyle w:val="36"/>
              <w:spacing w:before="105"/>
              <w:ind w:left="203"/>
              <w:rPr>
                <w:b/>
              </w:rPr>
            </w:pPr>
            <w:r>
              <w:rPr>
                <w:b/>
              </w:rPr>
              <w:t>序号</w:t>
            </w:r>
          </w:p>
        </w:tc>
        <w:tc>
          <w:tcPr>
            <w:tcW w:w="1491" w:type="dxa"/>
            <w:tcBorders>
              <w:left w:val="single" w:color="000000" w:sz="6" w:space="0"/>
              <w:bottom w:val="single" w:color="000000" w:sz="6" w:space="0"/>
              <w:right w:val="single" w:color="000000" w:sz="6" w:space="0"/>
            </w:tcBorders>
          </w:tcPr>
          <w:p w14:paraId="6E05ED77">
            <w:pPr>
              <w:pStyle w:val="36"/>
              <w:spacing w:before="105"/>
              <w:jc w:val="center"/>
              <w:rPr>
                <w:b/>
                <w:lang w:val="en-US"/>
              </w:rPr>
            </w:pPr>
            <w:r>
              <w:rPr>
                <w:rFonts w:hint="eastAsia"/>
                <w:b/>
                <w:lang w:val="en-US"/>
              </w:rPr>
              <w:t>客户单位名称</w:t>
            </w:r>
          </w:p>
        </w:tc>
        <w:tc>
          <w:tcPr>
            <w:tcW w:w="1331" w:type="dxa"/>
            <w:tcBorders>
              <w:left w:val="single" w:color="000000" w:sz="6" w:space="0"/>
              <w:bottom w:val="single" w:color="000000" w:sz="6" w:space="0"/>
              <w:right w:val="single" w:color="000000" w:sz="6" w:space="0"/>
            </w:tcBorders>
          </w:tcPr>
          <w:p w14:paraId="7473F04E">
            <w:pPr>
              <w:pStyle w:val="36"/>
              <w:spacing w:before="105"/>
              <w:jc w:val="center"/>
              <w:rPr>
                <w:b/>
                <w:lang w:val="en-US"/>
              </w:rPr>
            </w:pPr>
            <w:r>
              <w:rPr>
                <w:rFonts w:hint="eastAsia"/>
                <w:b/>
                <w:lang w:val="en-US"/>
              </w:rPr>
              <w:t>项目名称</w:t>
            </w:r>
          </w:p>
        </w:tc>
        <w:tc>
          <w:tcPr>
            <w:tcW w:w="2398" w:type="dxa"/>
            <w:tcBorders>
              <w:left w:val="single" w:color="000000" w:sz="6" w:space="0"/>
              <w:bottom w:val="single" w:color="000000" w:sz="6" w:space="0"/>
              <w:right w:val="single" w:color="000000" w:sz="6" w:space="0"/>
            </w:tcBorders>
          </w:tcPr>
          <w:p w14:paraId="1ED6C6C4">
            <w:pPr>
              <w:pStyle w:val="36"/>
              <w:spacing w:before="105"/>
              <w:jc w:val="center"/>
              <w:rPr>
                <w:b/>
              </w:rPr>
            </w:pPr>
            <w:r>
              <w:rPr>
                <w:rFonts w:hint="eastAsia"/>
                <w:b/>
              </w:rPr>
              <w:t>合同标的内容</w:t>
            </w:r>
          </w:p>
        </w:tc>
        <w:tc>
          <w:tcPr>
            <w:tcW w:w="1260" w:type="dxa"/>
            <w:tcBorders>
              <w:left w:val="single" w:color="000000" w:sz="6" w:space="0"/>
              <w:bottom w:val="single" w:color="000000" w:sz="6" w:space="0"/>
              <w:right w:val="single" w:color="000000" w:sz="6" w:space="0"/>
            </w:tcBorders>
          </w:tcPr>
          <w:p w14:paraId="30940C5E">
            <w:pPr>
              <w:pStyle w:val="36"/>
              <w:spacing w:before="105"/>
              <w:ind w:left="216"/>
              <w:rPr>
                <w:b/>
                <w:lang w:val="en-US"/>
              </w:rPr>
            </w:pPr>
            <w:r>
              <w:rPr>
                <w:b/>
              </w:rPr>
              <w:t>签约日期</w:t>
            </w:r>
          </w:p>
        </w:tc>
        <w:tc>
          <w:tcPr>
            <w:tcW w:w="1260" w:type="dxa"/>
            <w:tcBorders>
              <w:left w:val="single" w:color="000000" w:sz="6" w:space="0"/>
              <w:bottom w:val="single" w:color="000000" w:sz="6" w:space="0"/>
              <w:right w:val="single" w:color="000000" w:sz="6" w:space="0"/>
            </w:tcBorders>
          </w:tcPr>
          <w:p w14:paraId="3AAB50B5">
            <w:pPr>
              <w:pStyle w:val="36"/>
              <w:spacing w:before="105"/>
              <w:ind w:left="216"/>
              <w:rPr>
                <w:b/>
              </w:rPr>
            </w:pPr>
            <w:r>
              <w:rPr>
                <w:b/>
                <w:color w:val="FF0000"/>
              </w:rPr>
              <w:t>合同</w:t>
            </w:r>
            <w:r>
              <w:rPr>
                <w:rFonts w:hint="eastAsia"/>
                <w:b/>
                <w:color w:val="FF0000"/>
              </w:rPr>
              <w:t>单价</w:t>
            </w:r>
          </w:p>
        </w:tc>
        <w:tc>
          <w:tcPr>
            <w:tcW w:w="2052" w:type="dxa"/>
            <w:tcBorders>
              <w:left w:val="single" w:color="000000" w:sz="6" w:space="0"/>
              <w:bottom w:val="single" w:color="000000" w:sz="6" w:space="0"/>
            </w:tcBorders>
          </w:tcPr>
          <w:p w14:paraId="5944126F">
            <w:pPr>
              <w:pStyle w:val="36"/>
              <w:spacing w:before="105"/>
              <w:ind w:left="192"/>
              <w:jc w:val="center"/>
              <w:rPr>
                <w:b/>
              </w:rPr>
            </w:pPr>
            <w:r>
              <w:rPr>
                <w:rFonts w:hint="eastAsia"/>
                <w:b/>
                <w:lang w:val="en-US"/>
              </w:rPr>
              <w:t>联系人</w:t>
            </w:r>
            <w:r>
              <w:rPr>
                <w:b/>
              </w:rPr>
              <w:t>及电话</w:t>
            </w:r>
          </w:p>
        </w:tc>
      </w:tr>
      <w:tr w14:paraId="132804E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14:paraId="1C321C51">
            <w:pPr>
              <w:pStyle w:val="36"/>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14:paraId="4975237F">
            <w:pPr>
              <w:pStyle w:val="36"/>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14:paraId="2DDF9156">
            <w:pPr>
              <w:pStyle w:val="36"/>
              <w:rPr>
                <w:rFonts w:ascii="Times New Roman"/>
                <w:sz w:val="20"/>
                <w:lang w:val="en-US"/>
              </w:rPr>
            </w:pPr>
          </w:p>
        </w:tc>
        <w:tc>
          <w:tcPr>
            <w:tcW w:w="2398" w:type="dxa"/>
            <w:tcBorders>
              <w:top w:val="single" w:color="000000" w:sz="6" w:space="0"/>
              <w:left w:val="single" w:color="000000" w:sz="6" w:space="0"/>
              <w:bottom w:val="single" w:color="000000" w:sz="6" w:space="0"/>
              <w:right w:val="single" w:color="000000" w:sz="6" w:space="0"/>
            </w:tcBorders>
          </w:tcPr>
          <w:p w14:paraId="74D74DAE">
            <w:pPr>
              <w:pStyle w:val="36"/>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02CC0A52">
            <w:pPr>
              <w:pStyle w:val="36"/>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68B493E0">
            <w:pPr>
              <w:pStyle w:val="36"/>
              <w:rPr>
                <w:rFonts w:ascii="Times New Roman"/>
                <w:sz w:val="20"/>
              </w:rPr>
            </w:pPr>
          </w:p>
        </w:tc>
        <w:tc>
          <w:tcPr>
            <w:tcW w:w="2052" w:type="dxa"/>
            <w:tcBorders>
              <w:top w:val="single" w:color="000000" w:sz="6" w:space="0"/>
              <w:left w:val="single" w:color="000000" w:sz="6" w:space="0"/>
              <w:bottom w:val="single" w:color="000000" w:sz="6" w:space="0"/>
            </w:tcBorders>
          </w:tcPr>
          <w:p w14:paraId="7299D908">
            <w:pPr>
              <w:pStyle w:val="36"/>
              <w:rPr>
                <w:rFonts w:ascii="Times New Roman"/>
                <w:sz w:val="20"/>
              </w:rPr>
            </w:pPr>
          </w:p>
        </w:tc>
      </w:tr>
      <w:tr w14:paraId="17599BB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14:paraId="01505169">
            <w:pPr>
              <w:pStyle w:val="36"/>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14:paraId="014FCD90">
            <w:pPr>
              <w:pStyle w:val="36"/>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14:paraId="6D8DCB6D">
            <w:pPr>
              <w:pStyle w:val="36"/>
              <w:rPr>
                <w:rFonts w:ascii="Times New Roman"/>
                <w:sz w:val="20"/>
              </w:rPr>
            </w:pPr>
          </w:p>
        </w:tc>
        <w:tc>
          <w:tcPr>
            <w:tcW w:w="2398" w:type="dxa"/>
            <w:tcBorders>
              <w:top w:val="single" w:color="000000" w:sz="6" w:space="0"/>
              <w:left w:val="single" w:color="000000" w:sz="6" w:space="0"/>
              <w:bottom w:val="single" w:color="000000" w:sz="6" w:space="0"/>
              <w:right w:val="single" w:color="000000" w:sz="6" w:space="0"/>
            </w:tcBorders>
          </w:tcPr>
          <w:p w14:paraId="73C21030">
            <w:pPr>
              <w:pStyle w:val="36"/>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76F3EF34">
            <w:pPr>
              <w:pStyle w:val="36"/>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072CA225">
            <w:pPr>
              <w:pStyle w:val="36"/>
              <w:rPr>
                <w:rFonts w:ascii="Times New Roman"/>
                <w:sz w:val="20"/>
              </w:rPr>
            </w:pPr>
          </w:p>
        </w:tc>
        <w:tc>
          <w:tcPr>
            <w:tcW w:w="2052" w:type="dxa"/>
            <w:tcBorders>
              <w:top w:val="single" w:color="000000" w:sz="6" w:space="0"/>
              <w:left w:val="single" w:color="000000" w:sz="6" w:space="0"/>
              <w:bottom w:val="single" w:color="000000" w:sz="6" w:space="0"/>
            </w:tcBorders>
          </w:tcPr>
          <w:p w14:paraId="5655097B">
            <w:pPr>
              <w:pStyle w:val="36"/>
              <w:rPr>
                <w:rFonts w:ascii="Times New Roman"/>
                <w:sz w:val="20"/>
              </w:rPr>
            </w:pPr>
          </w:p>
        </w:tc>
      </w:tr>
      <w:tr w14:paraId="16F17D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63B666E8">
            <w:pPr>
              <w:pStyle w:val="36"/>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14:paraId="6796C66B">
            <w:pPr>
              <w:pStyle w:val="36"/>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14:paraId="1E46E58B">
            <w:pPr>
              <w:rPr>
                <w:sz w:val="20"/>
              </w:rPr>
            </w:pPr>
          </w:p>
        </w:tc>
        <w:tc>
          <w:tcPr>
            <w:tcW w:w="2398" w:type="dxa"/>
            <w:tcBorders>
              <w:top w:val="single" w:color="000000" w:sz="6" w:space="0"/>
              <w:left w:val="single" w:color="000000" w:sz="6" w:space="0"/>
              <w:bottom w:val="single" w:color="000000" w:sz="6" w:space="0"/>
              <w:right w:val="single" w:color="000000" w:sz="6" w:space="0"/>
            </w:tcBorders>
          </w:tcPr>
          <w:p w14:paraId="20E0C3D7">
            <w:pPr>
              <w:pStyle w:val="36"/>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69C5C760">
            <w:pPr>
              <w:pStyle w:val="36"/>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637E9786">
            <w:pPr>
              <w:pStyle w:val="36"/>
              <w:rPr>
                <w:rFonts w:ascii="Times New Roman"/>
                <w:sz w:val="20"/>
              </w:rPr>
            </w:pPr>
          </w:p>
        </w:tc>
        <w:tc>
          <w:tcPr>
            <w:tcW w:w="2052" w:type="dxa"/>
            <w:tcBorders>
              <w:top w:val="single" w:color="000000" w:sz="6" w:space="0"/>
              <w:left w:val="single" w:color="000000" w:sz="6" w:space="0"/>
              <w:bottom w:val="single" w:color="000000" w:sz="6" w:space="0"/>
            </w:tcBorders>
          </w:tcPr>
          <w:p w14:paraId="0A87CDDE">
            <w:pPr>
              <w:pStyle w:val="36"/>
              <w:rPr>
                <w:rFonts w:ascii="Times New Roman"/>
                <w:sz w:val="20"/>
              </w:rPr>
            </w:pPr>
          </w:p>
        </w:tc>
      </w:tr>
      <w:tr w14:paraId="699C70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4967F4F5">
            <w:pPr>
              <w:pStyle w:val="36"/>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14:paraId="342D3EF6">
            <w:pPr>
              <w:pStyle w:val="36"/>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14:paraId="46D522AE">
            <w:pPr>
              <w:pStyle w:val="36"/>
              <w:rPr>
                <w:rFonts w:ascii="Times New Roman"/>
                <w:sz w:val="20"/>
              </w:rPr>
            </w:pPr>
          </w:p>
        </w:tc>
        <w:tc>
          <w:tcPr>
            <w:tcW w:w="2398" w:type="dxa"/>
            <w:tcBorders>
              <w:top w:val="single" w:color="000000" w:sz="6" w:space="0"/>
              <w:left w:val="single" w:color="000000" w:sz="6" w:space="0"/>
              <w:bottom w:val="single" w:color="000000" w:sz="6" w:space="0"/>
              <w:right w:val="single" w:color="000000" w:sz="6" w:space="0"/>
            </w:tcBorders>
          </w:tcPr>
          <w:p w14:paraId="79A059B4">
            <w:pPr>
              <w:pStyle w:val="36"/>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179E4F32">
            <w:pPr>
              <w:pStyle w:val="36"/>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2F50EDEF">
            <w:pPr>
              <w:pStyle w:val="36"/>
              <w:rPr>
                <w:rFonts w:ascii="Times New Roman"/>
                <w:sz w:val="20"/>
              </w:rPr>
            </w:pPr>
          </w:p>
        </w:tc>
        <w:tc>
          <w:tcPr>
            <w:tcW w:w="2052" w:type="dxa"/>
            <w:tcBorders>
              <w:top w:val="single" w:color="000000" w:sz="6" w:space="0"/>
              <w:left w:val="single" w:color="000000" w:sz="6" w:space="0"/>
              <w:bottom w:val="single" w:color="000000" w:sz="6" w:space="0"/>
            </w:tcBorders>
          </w:tcPr>
          <w:p w14:paraId="4EC4A937">
            <w:pPr>
              <w:pStyle w:val="36"/>
              <w:rPr>
                <w:rFonts w:ascii="Times New Roman"/>
                <w:sz w:val="20"/>
              </w:rPr>
            </w:pPr>
          </w:p>
        </w:tc>
      </w:tr>
      <w:tr w14:paraId="0817DA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3184ABF3">
            <w:pPr>
              <w:pStyle w:val="36"/>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14:paraId="49C54658">
            <w:pPr>
              <w:pStyle w:val="36"/>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14:paraId="3028793C">
            <w:pPr>
              <w:rPr>
                <w:sz w:val="20"/>
              </w:rPr>
            </w:pPr>
          </w:p>
        </w:tc>
        <w:tc>
          <w:tcPr>
            <w:tcW w:w="2398" w:type="dxa"/>
            <w:tcBorders>
              <w:top w:val="single" w:color="000000" w:sz="6" w:space="0"/>
              <w:left w:val="single" w:color="000000" w:sz="6" w:space="0"/>
              <w:bottom w:val="single" w:color="000000" w:sz="6" w:space="0"/>
              <w:right w:val="single" w:color="000000" w:sz="6" w:space="0"/>
            </w:tcBorders>
          </w:tcPr>
          <w:p w14:paraId="1BBFAF6B">
            <w:pPr>
              <w:pStyle w:val="36"/>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23B94D53">
            <w:pPr>
              <w:pStyle w:val="36"/>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16D83E80">
            <w:pPr>
              <w:pStyle w:val="36"/>
              <w:rPr>
                <w:rFonts w:ascii="Times New Roman"/>
                <w:sz w:val="20"/>
              </w:rPr>
            </w:pPr>
          </w:p>
        </w:tc>
        <w:tc>
          <w:tcPr>
            <w:tcW w:w="2052" w:type="dxa"/>
            <w:tcBorders>
              <w:top w:val="single" w:color="000000" w:sz="6" w:space="0"/>
              <w:left w:val="single" w:color="000000" w:sz="6" w:space="0"/>
              <w:bottom w:val="single" w:color="000000" w:sz="6" w:space="0"/>
            </w:tcBorders>
          </w:tcPr>
          <w:p w14:paraId="00E263B6">
            <w:pPr>
              <w:pStyle w:val="36"/>
              <w:rPr>
                <w:rFonts w:ascii="Times New Roman"/>
                <w:sz w:val="20"/>
              </w:rPr>
            </w:pPr>
          </w:p>
        </w:tc>
      </w:tr>
      <w:tr w14:paraId="7BF6A60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14:paraId="16342E66">
            <w:pPr>
              <w:pStyle w:val="36"/>
              <w:rPr>
                <w:rFonts w:ascii="Times New Roman"/>
                <w:sz w:val="20"/>
              </w:rPr>
            </w:pPr>
          </w:p>
        </w:tc>
        <w:tc>
          <w:tcPr>
            <w:tcW w:w="1491" w:type="dxa"/>
            <w:tcBorders>
              <w:top w:val="single" w:color="000000" w:sz="6" w:space="0"/>
              <w:left w:val="single" w:color="000000" w:sz="6" w:space="0"/>
              <w:right w:val="single" w:color="000000" w:sz="6" w:space="0"/>
            </w:tcBorders>
          </w:tcPr>
          <w:p w14:paraId="6AE4C36D">
            <w:pPr>
              <w:pStyle w:val="36"/>
              <w:rPr>
                <w:rFonts w:ascii="Times New Roman"/>
                <w:sz w:val="20"/>
              </w:rPr>
            </w:pPr>
          </w:p>
        </w:tc>
        <w:tc>
          <w:tcPr>
            <w:tcW w:w="1331" w:type="dxa"/>
            <w:tcBorders>
              <w:top w:val="single" w:color="000000" w:sz="6" w:space="0"/>
              <w:left w:val="single" w:color="000000" w:sz="6" w:space="0"/>
              <w:right w:val="single" w:color="000000" w:sz="6" w:space="0"/>
            </w:tcBorders>
          </w:tcPr>
          <w:p w14:paraId="652A0FEA">
            <w:pPr>
              <w:pStyle w:val="36"/>
              <w:rPr>
                <w:rFonts w:ascii="Times New Roman"/>
                <w:sz w:val="20"/>
              </w:rPr>
            </w:pPr>
            <w:r>
              <w:rPr>
                <w:rFonts w:hint="eastAsia"/>
                <w:szCs w:val="21"/>
                <w:lang w:val="en-US"/>
              </w:rPr>
              <w:t xml:space="preserve">   </w:t>
            </w:r>
          </w:p>
        </w:tc>
        <w:tc>
          <w:tcPr>
            <w:tcW w:w="2398" w:type="dxa"/>
            <w:tcBorders>
              <w:top w:val="single" w:color="000000" w:sz="6" w:space="0"/>
              <w:left w:val="single" w:color="000000" w:sz="6" w:space="0"/>
              <w:right w:val="single" w:color="000000" w:sz="6" w:space="0"/>
            </w:tcBorders>
          </w:tcPr>
          <w:p w14:paraId="19B1680A">
            <w:pPr>
              <w:pStyle w:val="36"/>
              <w:rPr>
                <w:rFonts w:ascii="Times New Roman"/>
                <w:sz w:val="20"/>
              </w:rPr>
            </w:pPr>
          </w:p>
        </w:tc>
        <w:tc>
          <w:tcPr>
            <w:tcW w:w="1260" w:type="dxa"/>
            <w:tcBorders>
              <w:top w:val="single" w:color="000000" w:sz="6" w:space="0"/>
              <w:left w:val="single" w:color="000000" w:sz="6" w:space="0"/>
              <w:right w:val="single" w:color="000000" w:sz="6" w:space="0"/>
            </w:tcBorders>
          </w:tcPr>
          <w:p w14:paraId="45F10DEA">
            <w:pPr>
              <w:pStyle w:val="36"/>
              <w:rPr>
                <w:rFonts w:ascii="Times New Roman"/>
                <w:sz w:val="20"/>
              </w:rPr>
            </w:pPr>
          </w:p>
        </w:tc>
        <w:tc>
          <w:tcPr>
            <w:tcW w:w="1260" w:type="dxa"/>
            <w:tcBorders>
              <w:top w:val="single" w:color="000000" w:sz="6" w:space="0"/>
              <w:left w:val="single" w:color="000000" w:sz="6" w:space="0"/>
              <w:right w:val="single" w:color="000000" w:sz="6" w:space="0"/>
            </w:tcBorders>
          </w:tcPr>
          <w:p w14:paraId="4BAFB262">
            <w:pPr>
              <w:pStyle w:val="36"/>
              <w:rPr>
                <w:rFonts w:ascii="Times New Roman"/>
                <w:sz w:val="20"/>
              </w:rPr>
            </w:pPr>
          </w:p>
        </w:tc>
        <w:tc>
          <w:tcPr>
            <w:tcW w:w="2052" w:type="dxa"/>
            <w:tcBorders>
              <w:top w:val="single" w:color="000000" w:sz="6" w:space="0"/>
              <w:left w:val="single" w:color="000000" w:sz="6" w:space="0"/>
            </w:tcBorders>
          </w:tcPr>
          <w:p w14:paraId="2E5B346B">
            <w:pPr>
              <w:pStyle w:val="36"/>
              <w:rPr>
                <w:rFonts w:ascii="Times New Roman"/>
                <w:sz w:val="20"/>
              </w:rPr>
            </w:pPr>
          </w:p>
        </w:tc>
      </w:tr>
    </w:tbl>
    <w:p w14:paraId="404CBE2D">
      <w:pPr>
        <w:pStyle w:val="2"/>
        <w:adjustRightInd w:val="0"/>
        <w:snapToGrid w:val="0"/>
        <w:jc w:val="left"/>
        <w:rPr>
          <w:rFonts w:ascii="宋体" w:hAnsi="宋体" w:cs="宋体"/>
          <w:sz w:val="21"/>
          <w:szCs w:val="21"/>
        </w:rPr>
      </w:pPr>
      <w:r>
        <w:rPr>
          <w:rFonts w:hint="eastAsia" w:ascii="宋体" w:hAnsi="宋体" w:cs="宋体"/>
          <w:sz w:val="21"/>
          <w:szCs w:val="21"/>
        </w:rPr>
        <w:t>注：1.响应人应如实填写同类项目业绩，不得弄虚作假；</w:t>
      </w:r>
    </w:p>
    <w:p w14:paraId="5B289797">
      <w:pPr>
        <w:pStyle w:val="37"/>
        <w:tabs>
          <w:tab w:val="left" w:pos="840"/>
        </w:tabs>
        <w:adjustRightInd w:val="0"/>
        <w:snapToGrid w:val="0"/>
        <w:ind w:firstLine="396"/>
        <w:rPr>
          <w:rFonts w:ascii="宋体" w:hAnsi="宋体" w:cs="宋体"/>
          <w:sz w:val="21"/>
          <w:szCs w:val="16"/>
        </w:rPr>
      </w:pPr>
      <w:r>
        <w:rPr>
          <w:rFonts w:hint="eastAsia" w:ascii="宋体" w:hAnsi="宋体" w:cs="宋体"/>
          <w:spacing w:val="-6"/>
          <w:sz w:val="21"/>
          <w:szCs w:val="16"/>
        </w:rPr>
        <w:t>2.提供自202</w:t>
      </w:r>
      <w:r>
        <w:rPr>
          <w:rFonts w:hint="eastAsia" w:ascii="宋体" w:hAnsi="宋体" w:cs="宋体"/>
          <w:spacing w:val="-6"/>
          <w:sz w:val="21"/>
          <w:szCs w:val="16"/>
          <w:lang w:val="en-US" w:eastAsia="zh-CN"/>
        </w:rPr>
        <w:t>2</w:t>
      </w:r>
      <w:r>
        <w:rPr>
          <w:rFonts w:hint="eastAsia" w:ascii="宋体" w:hAnsi="宋体" w:cs="宋体"/>
          <w:spacing w:val="-6"/>
          <w:sz w:val="21"/>
          <w:szCs w:val="16"/>
        </w:rPr>
        <w:t>年1月1日（以合同签订时间为准）以来同类项目业绩。提供合同关键页的复印件或扫描件作为证明材料（必须能够体现项目具体服务内容），加盖响应人公章。证明文件不符合要求或未提供不得分。同一客户单位不重复计分。</w:t>
      </w:r>
    </w:p>
    <w:p w14:paraId="3F4C747E">
      <w:pPr>
        <w:pStyle w:val="31"/>
        <w:ind w:firstLine="400"/>
        <w:rPr>
          <w:rFonts w:ascii="宋体" w:hAnsi="宋体" w:cs="宋体"/>
          <w:szCs w:val="21"/>
          <w:lang w:val="en-GB"/>
        </w:rPr>
      </w:pPr>
    </w:p>
    <w:p w14:paraId="731DCA2E">
      <w:pPr>
        <w:pStyle w:val="31"/>
        <w:ind w:firstLine="400"/>
        <w:rPr>
          <w:rFonts w:ascii="宋体" w:hAnsi="宋体" w:cs="宋体"/>
          <w:szCs w:val="21"/>
          <w:lang w:val="en-GB"/>
        </w:rPr>
      </w:pPr>
    </w:p>
    <w:p w14:paraId="58E240B1">
      <w:pPr>
        <w:pStyle w:val="31"/>
        <w:ind w:firstLine="400"/>
        <w:rPr>
          <w:rFonts w:ascii="宋体" w:hAnsi="宋体" w:cs="宋体"/>
          <w:szCs w:val="21"/>
          <w:lang w:val="en-GB"/>
        </w:rPr>
      </w:pPr>
    </w:p>
    <w:p w14:paraId="7AD8BB69">
      <w:pPr>
        <w:pStyle w:val="31"/>
        <w:ind w:firstLine="400"/>
        <w:rPr>
          <w:rFonts w:ascii="宋体" w:hAnsi="宋体" w:cs="宋体"/>
          <w:szCs w:val="21"/>
          <w:lang w:val="en-GB"/>
        </w:rPr>
      </w:pPr>
    </w:p>
    <w:p w14:paraId="679AA7AC">
      <w:pPr>
        <w:spacing w:line="360" w:lineRule="auto"/>
        <w:ind w:firstLine="480" w:firstLineChars="200"/>
        <w:rPr>
          <w:rFonts w:ascii="宋体" w:hAnsi="宋体" w:cs="宋体"/>
          <w:u w:val="single"/>
        </w:rPr>
      </w:pPr>
      <w:r>
        <w:rPr>
          <w:rFonts w:hint="eastAsia" w:ascii="宋体" w:hAnsi="宋体" w:cs="宋体"/>
        </w:rPr>
        <w:t xml:space="preserve">                          响应人名称（盖公章）：</w:t>
      </w:r>
      <w:r>
        <w:rPr>
          <w:rFonts w:hint="eastAsia" w:ascii="宋体" w:hAnsi="宋体" w:cs="宋体"/>
          <w:u w:val="single"/>
        </w:rPr>
        <w:t xml:space="preserve">                                </w:t>
      </w:r>
    </w:p>
    <w:p w14:paraId="331F6D7E">
      <w:pPr>
        <w:spacing w:line="360" w:lineRule="auto"/>
        <w:ind w:firstLine="3600" w:firstLineChars="1500"/>
        <w:rPr>
          <w:rFonts w:ascii="宋体" w:hAnsi="宋体" w:cs="宋体"/>
          <w:u w:val="single"/>
        </w:rPr>
      </w:pPr>
      <w:r>
        <w:rPr>
          <w:rFonts w:hint="eastAsia" w:ascii="宋体" w:hAnsi="宋体" w:cs="宋体"/>
        </w:rPr>
        <w:t>响应人法定代表人或法定授权代表（签字）：</w:t>
      </w:r>
      <w:r>
        <w:rPr>
          <w:rFonts w:hint="eastAsia" w:ascii="宋体" w:hAnsi="宋体" w:cs="宋体"/>
          <w:u w:val="single"/>
        </w:rPr>
        <w:t xml:space="preserve">             </w:t>
      </w:r>
    </w:p>
    <w:p w14:paraId="57B845DA">
      <w:pPr>
        <w:spacing w:line="360" w:lineRule="auto"/>
        <w:jc w:val="center"/>
        <w:rPr>
          <w:rFonts w:ascii="宋体" w:hAnsi="宋体" w:cs="宋体"/>
        </w:rPr>
      </w:pPr>
      <w:r>
        <w:rPr>
          <w:rFonts w:hint="eastAsia" w:ascii="宋体" w:hAnsi="宋体" w:cs="宋体"/>
        </w:rPr>
        <w:t xml:space="preserve">                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535C962F">
      <w:pPr>
        <w:pStyle w:val="31"/>
        <w:ind w:firstLine="400"/>
        <w:rPr>
          <w:rFonts w:ascii="宋体" w:hAnsi="宋体" w:cs="宋体"/>
          <w:szCs w:val="21"/>
          <w:lang w:val="en-GB"/>
        </w:rPr>
      </w:pPr>
    </w:p>
    <w:p w14:paraId="21FA68AF">
      <w:pPr>
        <w:pStyle w:val="31"/>
        <w:ind w:firstLine="400"/>
      </w:pPr>
    </w:p>
    <w:p w14:paraId="1E8ED2B9">
      <w:pPr>
        <w:pStyle w:val="31"/>
        <w:ind w:firstLine="400"/>
      </w:pPr>
    </w:p>
    <w:p w14:paraId="6836D22E">
      <w:pPr>
        <w:pStyle w:val="31"/>
        <w:ind w:firstLine="400"/>
      </w:pPr>
    </w:p>
    <w:p w14:paraId="1A2A19C9">
      <w:pPr>
        <w:pStyle w:val="31"/>
        <w:ind w:firstLine="400"/>
      </w:pPr>
    </w:p>
    <w:p w14:paraId="5C2BFD26">
      <w:pPr>
        <w:pStyle w:val="31"/>
        <w:ind w:firstLine="400"/>
      </w:pPr>
    </w:p>
    <w:p w14:paraId="1E9B7F70">
      <w:pPr>
        <w:pStyle w:val="31"/>
        <w:ind w:firstLine="400"/>
      </w:pPr>
    </w:p>
    <w:p w14:paraId="4E749CFD">
      <w:pPr>
        <w:pStyle w:val="31"/>
        <w:ind w:firstLine="400"/>
      </w:pPr>
    </w:p>
    <w:p w14:paraId="6AB783AE">
      <w:pPr>
        <w:pStyle w:val="31"/>
        <w:ind w:firstLine="400"/>
      </w:pPr>
    </w:p>
    <w:p w14:paraId="1D438806">
      <w:pPr>
        <w:pStyle w:val="31"/>
        <w:ind w:firstLine="400"/>
      </w:pPr>
    </w:p>
    <w:p w14:paraId="42C6118A">
      <w:pPr>
        <w:pStyle w:val="31"/>
        <w:ind w:firstLine="400"/>
      </w:pPr>
    </w:p>
    <w:p w14:paraId="439BC049">
      <w:pPr>
        <w:ind w:firstLineChars="0"/>
        <w:jc w:val="center"/>
        <w:rPr>
          <w:b/>
          <w:sz w:val="32"/>
          <w:szCs w:val="32"/>
        </w:rPr>
      </w:pPr>
      <w:r>
        <w:rPr>
          <w:rFonts w:hint="eastAsia"/>
          <w:b/>
          <w:sz w:val="32"/>
          <w:szCs w:val="32"/>
        </w:rPr>
        <w:br w:type="page"/>
      </w:r>
    </w:p>
    <w:p w14:paraId="14D89B16">
      <w:pPr>
        <w:pStyle w:val="31"/>
        <w:ind w:left="480" w:leftChars="200" w:firstLine="0" w:firstLineChars="0"/>
        <w:jc w:val="center"/>
        <w:rPr>
          <w:rFonts w:ascii="宋体" w:hAnsi="宋体" w:cs="宋体"/>
          <w:b/>
          <w:sz w:val="32"/>
          <w:szCs w:val="32"/>
        </w:rPr>
      </w:pPr>
      <w:r>
        <w:rPr>
          <w:rFonts w:hint="eastAsia" w:ascii="宋体" w:hAnsi="宋体" w:cs="宋体"/>
          <w:b/>
          <w:sz w:val="32"/>
          <w:szCs w:val="32"/>
          <w:lang w:val="en-US" w:eastAsia="zh-CN"/>
        </w:rPr>
        <w:t>4</w:t>
      </w:r>
      <w:r>
        <w:rPr>
          <w:rFonts w:hint="eastAsia" w:ascii="宋体" w:hAnsi="宋体" w:cs="宋体"/>
          <w:b/>
          <w:sz w:val="32"/>
          <w:szCs w:val="32"/>
        </w:rPr>
        <w:t>、</w:t>
      </w:r>
      <w:r>
        <w:rPr>
          <w:rFonts w:hint="eastAsia" w:ascii="宋体" w:hAnsi="宋体" w:cs="宋体"/>
          <w:b/>
          <w:bCs/>
          <w:sz w:val="32"/>
          <w:szCs w:val="32"/>
        </w:rPr>
        <w:t>管理体系认证</w:t>
      </w:r>
      <w:r>
        <w:rPr>
          <w:rFonts w:hint="eastAsia" w:ascii="宋体" w:hAnsi="宋体" w:cs="宋体"/>
          <w:b/>
          <w:sz w:val="22"/>
          <w:szCs w:val="22"/>
        </w:rPr>
        <w:t>（如有）</w:t>
      </w:r>
    </w:p>
    <w:p w14:paraId="54C245B3">
      <w:pPr>
        <w:pStyle w:val="31"/>
        <w:ind w:left="480" w:leftChars="200" w:firstLine="0" w:firstLineChars="0"/>
        <w:jc w:val="center"/>
        <w:rPr>
          <w:rFonts w:ascii="宋体" w:hAnsi="宋体" w:cs="宋体"/>
          <w:b/>
          <w:sz w:val="32"/>
          <w:szCs w:val="32"/>
        </w:rPr>
      </w:pPr>
      <w:r>
        <w:rPr>
          <w:rFonts w:hint="eastAsia" w:ascii="宋体" w:hAnsi="宋体" w:cs="宋体"/>
          <w:b/>
          <w:sz w:val="22"/>
          <w:szCs w:val="22"/>
        </w:rPr>
        <w:t>（与本项目相关的）</w:t>
      </w:r>
    </w:p>
    <w:tbl>
      <w:tblPr>
        <w:tblStyle w:val="23"/>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14:paraId="766A5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14:paraId="3BF8D266">
            <w:pPr>
              <w:pStyle w:val="36"/>
              <w:spacing w:before="81"/>
              <w:ind w:left="474" w:right="467"/>
              <w:jc w:val="center"/>
            </w:pPr>
            <w:r>
              <w:t>颁发日期</w:t>
            </w:r>
          </w:p>
        </w:tc>
        <w:tc>
          <w:tcPr>
            <w:tcW w:w="2552" w:type="dxa"/>
          </w:tcPr>
          <w:p w14:paraId="53AC5BE2">
            <w:pPr>
              <w:pStyle w:val="36"/>
              <w:spacing w:before="81"/>
              <w:ind w:left="1014" w:right="1007"/>
              <w:jc w:val="center"/>
            </w:pPr>
            <w:r>
              <w:t>名称</w:t>
            </w:r>
          </w:p>
        </w:tc>
        <w:tc>
          <w:tcPr>
            <w:tcW w:w="2409" w:type="dxa"/>
          </w:tcPr>
          <w:p w14:paraId="164DDC39">
            <w:pPr>
              <w:pStyle w:val="36"/>
              <w:spacing w:before="81"/>
              <w:ind w:left="724"/>
            </w:pPr>
            <w:r>
              <w:t>颁发机构</w:t>
            </w:r>
          </w:p>
        </w:tc>
        <w:tc>
          <w:tcPr>
            <w:tcW w:w="1276" w:type="dxa"/>
          </w:tcPr>
          <w:p w14:paraId="4406387F">
            <w:pPr>
              <w:pStyle w:val="36"/>
              <w:spacing w:before="81"/>
              <w:ind w:left="398"/>
            </w:pPr>
            <w:r>
              <w:t>等级</w:t>
            </w:r>
          </w:p>
        </w:tc>
        <w:tc>
          <w:tcPr>
            <w:tcW w:w="1134" w:type="dxa"/>
          </w:tcPr>
          <w:p w14:paraId="3DB2260C">
            <w:pPr>
              <w:pStyle w:val="36"/>
              <w:spacing w:before="81"/>
              <w:ind w:left="207"/>
            </w:pPr>
            <w:r>
              <w:t>有效期</w:t>
            </w:r>
          </w:p>
        </w:tc>
      </w:tr>
      <w:tr w14:paraId="78CD1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69ED9D3F">
            <w:pPr>
              <w:pStyle w:val="36"/>
              <w:spacing w:before="80"/>
              <w:ind w:left="474" w:right="467"/>
              <w:jc w:val="center"/>
            </w:pPr>
            <w:r>
              <w:t>年月日</w:t>
            </w:r>
          </w:p>
        </w:tc>
        <w:tc>
          <w:tcPr>
            <w:tcW w:w="2552" w:type="dxa"/>
          </w:tcPr>
          <w:p w14:paraId="5BB6579F">
            <w:pPr>
              <w:pStyle w:val="36"/>
              <w:rPr>
                <w:rFonts w:ascii="Times New Roman"/>
                <w:sz w:val="22"/>
              </w:rPr>
            </w:pPr>
          </w:p>
        </w:tc>
        <w:tc>
          <w:tcPr>
            <w:tcW w:w="2409" w:type="dxa"/>
          </w:tcPr>
          <w:p w14:paraId="7D4C5184">
            <w:pPr>
              <w:pStyle w:val="36"/>
              <w:rPr>
                <w:rFonts w:ascii="Times New Roman"/>
                <w:sz w:val="22"/>
              </w:rPr>
            </w:pPr>
          </w:p>
        </w:tc>
        <w:tc>
          <w:tcPr>
            <w:tcW w:w="1276" w:type="dxa"/>
          </w:tcPr>
          <w:p w14:paraId="73E01E39">
            <w:pPr>
              <w:pStyle w:val="36"/>
              <w:rPr>
                <w:rFonts w:ascii="Times New Roman"/>
                <w:sz w:val="22"/>
              </w:rPr>
            </w:pPr>
          </w:p>
        </w:tc>
        <w:tc>
          <w:tcPr>
            <w:tcW w:w="1134" w:type="dxa"/>
          </w:tcPr>
          <w:p w14:paraId="77F478D9">
            <w:pPr>
              <w:pStyle w:val="36"/>
              <w:rPr>
                <w:rFonts w:ascii="Times New Roman"/>
                <w:sz w:val="22"/>
              </w:rPr>
            </w:pPr>
          </w:p>
        </w:tc>
      </w:tr>
      <w:tr w14:paraId="35819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701EF12B">
            <w:pPr>
              <w:pStyle w:val="36"/>
              <w:spacing w:before="80"/>
              <w:ind w:left="474" w:right="467"/>
              <w:jc w:val="center"/>
            </w:pPr>
            <w:r>
              <w:t>年月日</w:t>
            </w:r>
          </w:p>
        </w:tc>
        <w:tc>
          <w:tcPr>
            <w:tcW w:w="2552" w:type="dxa"/>
          </w:tcPr>
          <w:p w14:paraId="6E16F77A">
            <w:pPr>
              <w:pStyle w:val="36"/>
              <w:rPr>
                <w:rFonts w:ascii="Times New Roman"/>
                <w:sz w:val="22"/>
              </w:rPr>
            </w:pPr>
          </w:p>
        </w:tc>
        <w:tc>
          <w:tcPr>
            <w:tcW w:w="2409" w:type="dxa"/>
          </w:tcPr>
          <w:p w14:paraId="02210314">
            <w:pPr>
              <w:pStyle w:val="36"/>
              <w:rPr>
                <w:rFonts w:ascii="Times New Roman"/>
                <w:sz w:val="22"/>
              </w:rPr>
            </w:pPr>
          </w:p>
        </w:tc>
        <w:tc>
          <w:tcPr>
            <w:tcW w:w="1276" w:type="dxa"/>
          </w:tcPr>
          <w:p w14:paraId="477FBE34">
            <w:pPr>
              <w:pStyle w:val="36"/>
              <w:rPr>
                <w:rFonts w:ascii="Times New Roman"/>
                <w:sz w:val="22"/>
              </w:rPr>
            </w:pPr>
          </w:p>
        </w:tc>
        <w:tc>
          <w:tcPr>
            <w:tcW w:w="1134" w:type="dxa"/>
          </w:tcPr>
          <w:p w14:paraId="0AB0A39E">
            <w:pPr>
              <w:pStyle w:val="36"/>
              <w:rPr>
                <w:rFonts w:ascii="Times New Roman"/>
                <w:sz w:val="22"/>
              </w:rPr>
            </w:pPr>
          </w:p>
        </w:tc>
      </w:tr>
      <w:tr w14:paraId="4EAF2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14:paraId="486CD562">
            <w:pPr>
              <w:pStyle w:val="36"/>
              <w:spacing w:before="81"/>
              <w:ind w:left="474" w:right="467"/>
              <w:jc w:val="center"/>
            </w:pPr>
            <w:r>
              <w:t>……</w:t>
            </w:r>
          </w:p>
        </w:tc>
        <w:tc>
          <w:tcPr>
            <w:tcW w:w="2552" w:type="dxa"/>
          </w:tcPr>
          <w:p w14:paraId="1242E26D">
            <w:pPr>
              <w:pStyle w:val="36"/>
              <w:rPr>
                <w:rFonts w:ascii="Times New Roman"/>
                <w:sz w:val="22"/>
              </w:rPr>
            </w:pPr>
          </w:p>
        </w:tc>
        <w:tc>
          <w:tcPr>
            <w:tcW w:w="2409" w:type="dxa"/>
          </w:tcPr>
          <w:p w14:paraId="2AF53090">
            <w:pPr>
              <w:pStyle w:val="36"/>
              <w:rPr>
                <w:rFonts w:ascii="Times New Roman"/>
                <w:sz w:val="22"/>
              </w:rPr>
            </w:pPr>
          </w:p>
        </w:tc>
        <w:tc>
          <w:tcPr>
            <w:tcW w:w="1276" w:type="dxa"/>
          </w:tcPr>
          <w:p w14:paraId="1B54CA4C">
            <w:pPr>
              <w:pStyle w:val="36"/>
              <w:rPr>
                <w:rFonts w:ascii="Times New Roman"/>
                <w:sz w:val="22"/>
              </w:rPr>
            </w:pPr>
          </w:p>
        </w:tc>
        <w:tc>
          <w:tcPr>
            <w:tcW w:w="1134" w:type="dxa"/>
          </w:tcPr>
          <w:p w14:paraId="1EE1921D">
            <w:pPr>
              <w:pStyle w:val="36"/>
              <w:rPr>
                <w:rFonts w:ascii="Times New Roman"/>
                <w:sz w:val="22"/>
              </w:rPr>
            </w:pPr>
          </w:p>
        </w:tc>
      </w:tr>
    </w:tbl>
    <w:p w14:paraId="308A04A1">
      <w:pPr>
        <w:pStyle w:val="31"/>
        <w:ind w:firstLine="360"/>
        <w:rPr>
          <w:rFonts w:ascii="宋体" w:hAnsi="宋体" w:cs="宋体"/>
          <w:bCs/>
          <w:sz w:val="18"/>
          <w:szCs w:val="18"/>
        </w:rPr>
      </w:pPr>
      <w:r>
        <w:rPr>
          <w:rFonts w:hint="eastAsia" w:ascii="宋体" w:hAnsi="宋体" w:cs="宋体"/>
          <w:bCs/>
          <w:sz w:val="18"/>
          <w:szCs w:val="18"/>
        </w:rPr>
        <w:t>注：1.响应人应如实填写获得的认证情况，不得弄虚作假；</w:t>
      </w:r>
    </w:p>
    <w:p w14:paraId="39E06CC1">
      <w:pPr>
        <w:pStyle w:val="31"/>
        <w:ind w:firstLine="360"/>
        <w:rPr>
          <w:rFonts w:ascii="宋体" w:hAnsi="宋体" w:cs="宋体"/>
          <w:bCs/>
          <w:sz w:val="18"/>
          <w:szCs w:val="18"/>
        </w:rPr>
      </w:pPr>
      <w:r>
        <w:rPr>
          <w:rFonts w:hint="eastAsia" w:ascii="宋体" w:hAnsi="宋体" w:cs="宋体"/>
          <w:bCs/>
          <w:sz w:val="18"/>
          <w:szCs w:val="18"/>
        </w:rPr>
        <w:t>2.如果响应人获得过认证证书，</w:t>
      </w:r>
      <w:r>
        <w:rPr>
          <w:rFonts w:hint="eastAsia" w:ascii="宋体" w:hAnsi="宋体" w:cs="宋体"/>
          <w:b/>
          <w:sz w:val="18"/>
          <w:szCs w:val="18"/>
        </w:rPr>
        <w:t>请在上表后附认证证书复印件并加盖公章</w:t>
      </w:r>
      <w:r>
        <w:rPr>
          <w:rFonts w:hint="eastAsia" w:ascii="宋体" w:hAnsi="宋体" w:cs="宋体"/>
          <w:bCs/>
          <w:sz w:val="18"/>
          <w:szCs w:val="18"/>
        </w:rPr>
        <w:t>；</w:t>
      </w:r>
    </w:p>
    <w:p w14:paraId="71B900E7">
      <w:pPr>
        <w:pStyle w:val="31"/>
        <w:ind w:firstLine="360"/>
        <w:rPr>
          <w:rFonts w:ascii="宋体" w:hAnsi="宋体" w:cs="宋体"/>
          <w:bCs/>
          <w:sz w:val="18"/>
          <w:szCs w:val="18"/>
        </w:rPr>
      </w:pPr>
      <w:r>
        <w:rPr>
          <w:rFonts w:hint="eastAsia" w:ascii="宋体" w:hAnsi="宋体" w:cs="宋体"/>
          <w:bCs/>
          <w:sz w:val="18"/>
          <w:szCs w:val="18"/>
        </w:rPr>
        <w:t>3.如果响应人未获得过任何认证，请在上表正文内容第一行填写“无”。</w:t>
      </w:r>
    </w:p>
    <w:p w14:paraId="6164811F">
      <w:pPr>
        <w:pStyle w:val="31"/>
        <w:ind w:firstLine="360"/>
        <w:rPr>
          <w:rFonts w:ascii="宋体" w:hAnsi="宋体" w:cs="宋体"/>
          <w:bCs/>
          <w:sz w:val="18"/>
          <w:szCs w:val="18"/>
        </w:rPr>
      </w:pPr>
      <w:r>
        <w:rPr>
          <w:rFonts w:hint="eastAsia" w:ascii="宋体" w:hAnsi="宋体" w:cs="宋体"/>
          <w:bCs/>
          <w:sz w:val="18"/>
          <w:szCs w:val="18"/>
        </w:rPr>
        <w:t>4.凡证书认证范围与本项目无关的，一律不得分。</w:t>
      </w:r>
    </w:p>
    <w:p w14:paraId="67BA6EFB">
      <w:pPr>
        <w:pStyle w:val="31"/>
        <w:ind w:firstLine="480"/>
        <w:rPr>
          <w:rFonts w:ascii="宋体" w:hAnsi="宋体" w:cs="宋体"/>
          <w:bCs/>
          <w:sz w:val="24"/>
        </w:rPr>
      </w:pPr>
    </w:p>
    <w:p w14:paraId="76408286">
      <w:pPr>
        <w:spacing w:line="360" w:lineRule="auto"/>
        <w:ind w:firstLine="3600" w:firstLineChars="1500"/>
        <w:rPr>
          <w:rFonts w:ascii="宋体" w:hAnsi="宋体" w:cs="宋体"/>
          <w:u w:val="single"/>
        </w:rPr>
      </w:pPr>
      <w:r>
        <w:rPr>
          <w:rFonts w:hint="eastAsia" w:ascii="宋体" w:hAnsi="宋体" w:cs="宋体"/>
        </w:rPr>
        <w:t>响应人名称（盖公章）：</w:t>
      </w:r>
      <w:r>
        <w:rPr>
          <w:rFonts w:hint="eastAsia" w:ascii="宋体" w:hAnsi="宋体" w:cs="宋体"/>
          <w:u w:val="single"/>
        </w:rPr>
        <w:t xml:space="preserve">                                </w:t>
      </w:r>
    </w:p>
    <w:p w14:paraId="23DC4BBD">
      <w:pPr>
        <w:spacing w:line="360" w:lineRule="auto"/>
        <w:ind w:firstLine="3600" w:firstLineChars="1500"/>
        <w:rPr>
          <w:rFonts w:ascii="宋体" w:hAnsi="宋体" w:cs="宋体"/>
          <w:u w:val="single"/>
        </w:rPr>
      </w:pPr>
      <w:r>
        <w:rPr>
          <w:rFonts w:hint="eastAsia" w:ascii="宋体" w:hAnsi="宋体" w:cs="宋体"/>
        </w:rPr>
        <w:t>响应人法定代表人或法定授权代表（签字）：</w:t>
      </w:r>
      <w:r>
        <w:rPr>
          <w:rFonts w:hint="eastAsia" w:ascii="宋体" w:hAnsi="宋体" w:cs="宋体"/>
          <w:u w:val="single"/>
        </w:rPr>
        <w:t xml:space="preserve">             </w:t>
      </w:r>
    </w:p>
    <w:p w14:paraId="55524B47">
      <w:pPr>
        <w:spacing w:line="360" w:lineRule="auto"/>
        <w:jc w:val="center"/>
        <w:rPr>
          <w:rFonts w:ascii="宋体" w:hAnsi="宋体" w:cs="宋体"/>
        </w:rPr>
      </w:pPr>
      <w:r>
        <w:rPr>
          <w:rFonts w:hint="eastAsia" w:ascii="宋体" w:hAnsi="宋体" w:cs="宋体"/>
        </w:rPr>
        <w:t xml:space="preserve">                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511ED6C8">
      <w:pPr>
        <w:pStyle w:val="31"/>
        <w:ind w:firstLine="0" w:firstLineChars="0"/>
        <w:rPr>
          <w:rFonts w:ascii="宋体" w:hAnsi="宋体" w:cs="宋体"/>
          <w:szCs w:val="21"/>
          <w:lang w:val="en-GB"/>
        </w:rPr>
      </w:pPr>
    </w:p>
    <w:p w14:paraId="27229764">
      <w:pPr>
        <w:pStyle w:val="31"/>
        <w:ind w:firstLine="0" w:firstLineChars="0"/>
        <w:rPr>
          <w:rFonts w:ascii="宋体" w:hAnsi="宋体" w:cs="宋体"/>
          <w:szCs w:val="21"/>
          <w:lang w:val="en-GB"/>
        </w:rPr>
      </w:pPr>
    </w:p>
    <w:p w14:paraId="75169DE8">
      <w:pPr>
        <w:rPr>
          <w:rFonts w:ascii="宋体" w:hAnsi="宋体" w:cs="宋体"/>
          <w:b/>
          <w:sz w:val="28"/>
          <w:szCs w:val="28"/>
        </w:rPr>
      </w:pPr>
      <w:r>
        <w:rPr>
          <w:rFonts w:hint="eastAsia" w:ascii="宋体" w:hAnsi="宋体" w:cs="宋体"/>
          <w:b/>
          <w:sz w:val="28"/>
          <w:szCs w:val="28"/>
        </w:rPr>
        <w:br w:type="page"/>
      </w:r>
    </w:p>
    <w:p w14:paraId="7FB4D187">
      <w:pPr>
        <w:pStyle w:val="31"/>
        <w:ind w:firstLine="0" w:firstLineChars="0"/>
        <w:jc w:val="center"/>
        <w:rPr>
          <w:rFonts w:ascii="宋体" w:hAnsi="宋体" w:cs="宋体"/>
          <w:b/>
          <w:sz w:val="28"/>
          <w:szCs w:val="28"/>
        </w:rPr>
      </w:pPr>
      <w:r>
        <w:rPr>
          <w:rFonts w:hint="eastAsia" w:ascii="宋体" w:hAnsi="宋体" w:cs="宋体"/>
          <w:b/>
          <w:sz w:val="28"/>
          <w:szCs w:val="28"/>
          <w:lang w:val="en-US" w:eastAsia="zh-CN"/>
        </w:rPr>
        <w:t>5</w:t>
      </w:r>
      <w:r>
        <w:rPr>
          <w:rFonts w:hint="eastAsia" w:ascii="宋体" w:hAnsi="宋体" w:cs="宋体"/>
          <w:b/>
          <w:sz w:val="28"/>
          <w:szCs w:val="28"/>
        </w:rPr>
        <w:t>、项目经理资质证书（如有）</w:t>
      </w:r>
    </w:p>
    <w:p w14:paraId="56D718CF">
      <w:pPr>
        <w:pStyle w:val="31"/>
        <w:ind w:firstLine="480"/>
        <w:rPr>
          <w:rFonts w:ascii="宋体" w:hAnsi="宋体" w:cs="宋体"/>
          <w:bCs/>
          <w:sz w:val="24"/>
        </w:rPr>
      </w:pPr>
    </w:p>
    <w:tbl>
      <w:tblPr>
        <w:tblStyle w:val="23"/>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14:paraId="51F7C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14:paraId="14DFA547">
            <w:pPr>
              <w:pStyle w:val="36"/>
              <w:spacing w:before="81"/>
              <w:ind w:left="474" w:right="467"/>
              <w:jc w:val="center"/>
            </w:pPr>
            <w:r>
              <w:t>颁发日期</w:t>
            </w:r>
          </w:p>
        </w:tc>
        <w:tc>
          <w:tcPr>
            <w:tcW w:w="2552" w:type="dxa"/>
          </w:tcPr>
          <w:p w14:paraId="62D453BB">
            <w:pPr>
              <w:pStyle w:val="36"/>
              <w:spacing w:before="81"/>
              <w:ind w:left="1014" w:right="1007"/>
              <w:jc w:val="center"/>
            </w:pPr>
            <w:r>
              <w:t>名称</w:t>
            </w:r>
          </w:p>
        </w:tc>
        <w:tc>
          <w:tcPr>
            <w:tcW w:w="2409" w:type="dxa"/>
          </w:tcPr>
          <w:p w14:paraId="069D1CF5">
            <w:pPr>
              <w:pStyle w:val="36"/>
              <w:spacing w:before="81"/>
              <w:ind w:left="724"/>
            </w:pPr>
            <w:r>
              <w:t>颁发机构</w:t>
            </w:r>
          </w:p>
        </w:tc>
        <w:tc>
          <w:tcPr>
            <w:tcW w:w="1276" w:type="dxa"/>
          </w:tcPr>
          <w:p w14:paraId="546C8552">
            <w:pPr>
              <w:pStyle w:val="36"/>
              <w:spacing w:before="81"/>
              <w:ind w:left="398"/>
            </w:pPr>
            <w:r>
              <w:t>等级</w:t>
            </w:r>
          </w:p>
        </w:tc>
        <w:tc>
          <w:tcPr>
            <w:tcW w:w="1134" w:type="dxa"/>
          </w:tcPr>
          <w:p w14:paraId="62437BF8">
            <w:pPr>
              <w:pStyle w:val="36"/>
              <w:spacing w:before="81"/>
              <w:ind w:left="207"/>
            </w:pPr>
            <w:r>
              <w:t>有效期</w:t>
            </w:r>
          </w:p>
        </w:tc>
      </w:tr>
      <w:tr w14:paraId="0FF6A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29F98592">
            <w:pPr>
              <w:pStyle w:val="36"/>
              <w:spacing w:before="80"/>
              <w:ind w:left="474" w:right="467"/>
              <w:jc w:val="center"/>
            </w:pPr>
            <w:r>
              <w:t>年月日</w:t>
            </w:r>
          </w:p>
        </w:tc>
        <w:tc>
          <w:tcPr>
            <w:tcW w:w="2552" w:type="dxa"/>
          </w:tcPr>
          <w:p w14:paraId="6485FE9D">
            <w:pPr>
              <w:pStyle w:val="36"/>
              <w:rPr>
                <w:rFonts w:ascii="Times New Roman"/>
                <w:sz w:val="22"/>
              </w:rPr>
            </w:pPr>
          </w:p>
        </w:tc>
        <w:tc>
          <w:tcPr>
            <w:tcW w:w="2409" w:type="dxa"/>
          </w:tcPr>
          <w:p w14:paraId="0385BF4E">
            <w:pPr>
              <w:pStyle w:val="36"/>
              <w:rPr>
                <w:rFonts w:ascii="Times New Roman"/>
                <w:sz w:val="22"/>
              </w:rPr>
            </w:pPr>
          </w:p>
        </w:tc>
        <w:tc>
          <w:tcPr>
            <w:tcW w:w="1276" w:type="dxa"/>
          </w:tcPr>
          <w:p w14:paraId="3D08C6E3">
            <w:pPr>
              <w:pStyle w:val="36"/>
              <w:rPr>
                <w:rFonts w:ascii="Times New Roman"/>
                <w:sz w:val="22"/>
              </w:rPr>
            </w:pPr>
          </w:p>
        </w:tc>
        <w:tc>
          <w:tcPr>
            <w:tcW w:w="1134" w:type="dxa"/>
          </w:tcPr>
          <w:p w14:paraId="14C2CB1C">
            <w:pPr>
              <w:pStyle w:val="36"/>
              <w:rPr>
                <w:rFonts w:ascii="Times New Roman"/>
                <w:sz w:val="22"/>
              </w:rPr>
            </w:pPr>
          </w:p>
        </w:tc>
      </w:tr>
      <w:tr w14:paraId="1EFC3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0367EDDF">
            <w:pPr>
              <w:pStyle w:val="36"/>
              <w:spacing w:before="80"/>
              <w:ind w:left="474" w:right="467"/>
              <w:jc w:val="center"/>
            </w:pPr>
            <w:r>
              <w:t>年月日</w:t>
            </w:r>
          </w:p>
        </w:tc>
        <w:tc>
          <w:tcPr>
            <w:tcW w:w="2552" w:type="dxa"/>
          </w:tcPr>
          <w:p w14:paraId="451D25E1">
            <w:pPr>
              <w:pStyle w:val="36"/>
              <w:rPr>
                <w:rFonts w:ascii="Times New Roman"/>
                <w:sz w:val="22"/>
              </w:rPr>
            </w:pPr>
          </w:p>
        </w:tc>
        <w:tc>
          <w:tcPr>
            <w:tcW w:w="2409" w:type="dxa"/>
          </w:tcPr>
          <w:p w14:paraId="0A43067A">
            <w:pPr>
              <w:pStyle w:val="36"/>
              <w:rPr>
                <w:rFonts w:ascii="Times New Roman"/>
                <w:sz w:val="22"/>
              </w:rPr>
            </w:pPr>
          </w:p>
        </w:tc>
        <w:tc>
          <w:tcPr>
            <w:tcW w:w="1276" w:type="dxa"/>
          </w:tcPr>
          <w:p w14:paraId="485C32B6">
            <w:pPr>
              <w:pStyle w:val="36"/>
              <w:rPr>
                <w:rFonts w:ascii="Times New Roman"/>
                <w:sz w:val="22"/>
              </w:rPr>
            </w:pPr>
          </w:p>
        </w:tc>
        <w:tc>
          <w:tcPr>
            <w:tcW w:w="1134" w:type="dxa"/>
          </w:tcPr>
          <w:p w14:paraId="14125965">
            <w:pPr>
              <w:pStyle w:val="36"/>
              <w:rPr>
                <w:rFonts w:ascii="Times New Roman"/>
                <w:sz w:val="22"/>
              </w:rPr>
            </w:pPr>
          </w:p>
        </w:tc>
      </w:tr>
      <w:tr w14:paraId="425FF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4C3EB4B7">
            <w:pPr>
              <w:pStyle w:val="36"/>
              <w:spacing w:before="80"/>
              <w:ind w:left="474" w:right="467"/>
              <w:jc w:val="center"/>
            </w:pPr>
            <w:r>
              <w:t>年月日</w:t>
            </w:r>
          </w:p>
        </w:tc>
        <w:tc>
          <w:tcPr>
            <w:tcW w:w="2552" w:type="dxa"/>
          </w:tcPr>
          <w:p w14:paraId="1CA79F28">
            <w:pPr>
              <w:pStyle w:val="36"/>
              <w:rPr>
                <w:rFonts w:ascii="Times New Roman"/>
                <w:sz w:val="22"/>
              </w:rPr>
            </w:pPr>
          </w:p>
        </w:tc>
        <w:tc>
          <w:tcPr>
            <w:tcW w:w="2409" w:type="dxa"/>
          </w:tcPr>
          <w:p w14:paraId="659190BA">
            <w:pPr>
              <w:pStyle w:val="36"/>
              <w:rPr>
                <w:rFonts w:ascii="Times New Roman"/>
                <w:sz w:val="22"/>
              </w:rPr>
            </w:pPr>
          </w:p>
        </w:tc>
        <w:tc>
          <w:tcPr>
            <w:tcW w:w="1276" w:type="dxa"/>
          </w:tcPr>
          <w:p w14:paraId="1C6A2F8D">
            <w:pPr>
              <w:pStyle w:val="36"/>
              <w:rPr>
                <w:rFonts w:ascii="Times New Roman"/>
                <w:sz w:val="22"/>
              </w:rPr>
            </w:pPr>
          </w:p>
        </w:tc>
        <w:tc>
          <w:tcPr>
            <w:tcW w:w="1134" w:type="dxa"/>
          </w:tcPr>
          <w:p w14:paraId="30AEF0FE">
            <w:pPr>
              <w:pStyle w:val="36"/>
              <w:rPr>
                <w:rFonts w:ascii="Times New Roman"/>
                <w:sz w:val="22"/>
              </w:rPr>
            </w:pPr>
          </w:p>
        </w:tc>
      </w:tr>
      <w:tr w14:paraId="31E12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77DFE9DB">
            <w:pPr>
              <w:pStyle w:val="36"/>
              <w:spacing w:before="82"/>
              <w:ind w:left="474" w:right="467"/>
              <w:jc w:val="center"/>
            </w:pPr>
            <w:r>
              <w:t>年月日</w:t>
            </w:r>
          </w:p>
        </w:tc>
        <w:tc>
          <w:tcPr>
            <w:tcW w:w="2552" w:type="dxa"/>
          </w:tcPr>
          <w:p w14:paraId="641B733D">
            <w:pPr>
              <w:pStyle w:val="36"/>
              <w:rPr>
                <w:rFonts w:ascii="Times New Roman"/>
                <w:sz w:val="22"/>
              </w:rPr>
            </w:pPr>
          </w:p>
        </w:tc>
        <w:tc>
          <w:tcPr>
            <w:tcW w:w="2409" w:type="dxa"/>
          </w:tcPr>
          <w:p w14:paraId="0C20CE98">
            <w:pPr>
              <w:pStyle w:val="36"/>
              <w:rPr>
                <w:rFonts w:ascii="Times New Roman"/>
                <w:sz w:val="22"/>
              </w:rPr>
            </w:pPr>
          </w:p>
        </w:tc>
        <w:tc>
          <w:tcPr>
            <w:tcW w:w="1276" w:type="dxa"/>
          </w:tcPr>
          <w:p w14:paraId="61A2521E">
            <w:pPr>
              <w:pStyle w:val="36"/>
              <w:rPr>
                <w:rFonts w:ascii="Times New Roman"/>
                <w:sz w:val="22"/>
              </w:rPr>
            </w:pPr>
          </w:p>
        </w:tc>
        <w:tc>
          <w:tcPr>
            <w:tcW w:w="1134" w:type="dxa"/>
          </w:tcPr>
          <w:p w14:paraId="2B352BE1">
            <w:pPr>
              <w:pStyle w:val="36"/>
              <w:rPr>
                <w:rFonts w:ascii="Times New Roman"/>
                <w:sz w:val="22"/>
              </w:rPr>
            </w:pPr>
          </w:p>
        </w:tc>
      </w:tr>
      <w:tr w14:paraId="33FCC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14:paraId="26C3D2EE">
            <w:pPr>
              <w:pStyle w:val="36"/>
              <w:spacing w:before="81"/>
              <w:ind w:left="474" w:right="467"/>
              <w:jc w:val="center"/>
            </w:pPr>
            <w:r>
              <w:t>……</w:t>
            </w:r>
          </w:p>
        </w:tc>
        <w:tc>
          <w:tcPr>
            <w:tcW w:w="2552" w:type="dxa"/>
          </w:tcPr>
          <w:p w14:paraId="417FCA07">
            <w:pPr>
              <w:pStyle w:val="36"/>
              <w:rPr>
                <w:rFonts w:ascii="Times New Roman"/>
                <w:sz w:val="22"/>
              </w:rPr>
            </w:pPr>
          </w:p>
        </w:tc>
        <w:tc>
          <w:tcPr>
            <w:tcW w:w="2409" w:type="dxa"/>
          </w:tcPr>
          <w:p w14:paraId="5E765904">
            <w:pPr>
              <w:pStyle w:val="36"/>
              <w:rPr>
                <w:rFonts w:ascii="Times New Roman"/>
                <w:sz w:val="22"/>
              </w:rPr>
            </w:pPr>
          </w:p>
        </w:tc>
        <w:tc>
          <w:tcPr>
            <w:tcW w:w="1276" w:type="dxa"/>
          </w:tcPr>
          <w:p w14:paraId="7D41CC8F">
            <w:pPr>
              <w:pStyle w:val="36"/>
              <w:rPr>
                <w:rFonts w:ascii="Times New Roman"/>
                <w:sz w:val="22"/>
              </w:rPr>
            </w:pPr>
          </w:p>
        </w:tc>
        <w:tc>
          <w:tcPr>
            <w:tcW w:w="1134" w:type="dxa"/>
          </w:tcPr>
          <w:p w14:paraId="60518F8B">
            <w:pPr>
              <w:pStyle w:val="36"/>
              <w:rPr>
                <w:rFonts w:ascii="Times New Roman"/>
                <w:sz w:val="22"/>
              </w:rPr>
            </w:pPr>
          </w:p>
        </w:tc>
      </w:tr>
    </w:tbl>
    <w:p w14:paraId="02C2787F">
      <w:pPr>
        <w:pStyle w:val="31"/>
        <w:ind w:firstLine="0" w:firstLineChars="0"/>
        <w:rPr>
          <w:rFonts w:ascii="宋体" w:hAnsi="宋体" w:cs="宋体"/>
          <w:bCs/>
          <w:sz w:val="24"/>
        </w:rPr>
      </w:pPr>
    </w:p>
    <w:p w14:paraId="79955ED9">
      <w:pPr>
        <w:rPr>
          <w:rFonts w:ascii="宋体" w:hAnsi="宋体" w:cs="宋体"/>
          <w:szCs w:val="21"/>
        </w:rPr>
      </w:pPr>
      <w:r>
        <w:rPr>
          <w:rFonts w:hint="eastAsia" w:ascii="宋体" w:hAnsi="宋体" w:cs="宋体"/>
          <w:spacing w:val="-1"/>
          <w:position w:val="32"/>
          <w:szCs w:val="21"/>
        </w:rPr>
        <w:t>注：请在上表后附</w:t>
      </w:r>
      <w:r>
        <w:rPr>
          <w:rFonts w:ascii="宋体" w:hAnsi="宋体" w:cs="宋体"/>
          <w:position w:val="32"/>
          <w:szCs w:val="21"/>
        </w:rPr>
        <w:t>拟派往本项目项目经理的</w:t>
      </w:r>
      <w:r>
        <w:rPr>
          <w:rFonts w:hint="eastAsia" w:ascii="宋体" w:hAnsi="宋体" w:cs="宋体"/>
          <w:position w:val="32"/>
          <w:szCs w:val="21"/>
        </w:rPr>
        <w:t>相关资质</w:t>
      </w:r>
      <w:r>
        <w:rPr>
          <w:rFonts w:ascii="宋体" w:hAnsi="宋体" w:cs="宋体"/>
          <w:position w:val="32"/>
          <w:szCs w:val="21"/>
        </w:rPr>
        <w:t>证书</w:t>
      </w:r>
      <w:r>
        <w:rPr>
          <w:rFonts w:hint="eastAsia" w:ascii="宋体" w:hAnsi="宋体" w:cs="宋体"/>
          <w:position w:val="32"/>
          <w:szCs w:val="21"/>
        </w:rPr>
        <w:t>复印件并加盖公章</w:t>
      </w:r>
      <w:r>
        <w:rPr>
          <w:rFonts w:ascii="宋体" w:hAnsi="宋体" w:cs="宋体"/>
          <w:position w:val="32"/>
          <w:szCs w:val="21"/>
        </w:rPr>
        <w:t>。</w:t>
      </w:r>
    </w:p>
    <w:p w14:paraId="7264AC4F">
      <w:pPr>
        <w:pStyle w:val="31"/>
        <w:ind w:firstLine="480"/>
        <w:rPr>
          <w:rFonts w:ascii="宋体" w:hAnsi="宋体" w:cs="宋体"/>
          <w:bCs/>
          <w:sz w:val="24"/>
        </w:rPr>
      </w:pPr>
    </w:p>
    <w:p w14:paraId="1B333ED3">
      <w:pPr>
        <w:pStyle w:val="31"/>
        <w:ind w:firstLine="480"/>
        <w:rPr>
          <w:rFonts w:ascii="宋体" w:hAnsi="宋体" w:cs="宋体"/>
          <w:bCs/>
          <w:sz w:val="24"/>
        </w:rPr>
      </w:pPr>
    </w:p>
    <w:p w14:paraId="17FDDC54">
      <w:pPr>
        <w:pStyle w:val="31"/>
        <w:ind w:firstLine="480"/>
        <w:rPr>
          <w:rFonts w:ascii="宋体" w:hAnsi="宋体" w:cs="宋体"/>
          <w:bCs/>
          <w:sz w:val="24"/>
        </w:rPr>
      </w:pPr>
    </w:p>
    <w:p w14:paraId="00FA346C">
      <w:pPr>
        <w:pStyle w:val="31"/>
        <w:ind w:firstLine="480"/>
        <w:rPr>
          <w:rFonts w:ascii="宋体" w:hAnsi="宋体" w:cs="宋体"/>
          <w:bCs/>
          <w:sz w:val="24"/>
        </w:rPr>
      </w:pPr>
    </w:p>
    <w:p w14:paraId="19B9C5AA">
      <w:pPr>
        <w:spacing w:line="360" w:lineRule="auto"/>
        <w:ind w:firstLine="3600" w:firstLineChars="1500"/>
        <w:rPr>
          <w:rFonts w:ascii="宋体" w:hAnsi="宋体" w:cs="宋体"/>
          <w:u w:val="single"/>
        </w:rPr>
      </w:pPr>
      <w:r>
        <w:rPr>
          <w:rFonts w:hint="eastAsia" w:ascii="宋体" w:hAnsi="宋体" w:cs="宋体"/>
        </w:rPr>
        <w:t>响应人名称（盖公章）：</w:t>
      </w:r>
      <w:r>
        <w:rPr>
          <w:rFonts w:hint="eastAsia" w:ascii="宋体" w:hAnsi="宋体" w:cs="宋体"/>
          <w:u w:val="single"/>
        </w:rPr>
        <w:t xml:space="preserve">                                </w:t>
      </w:r>
    </w:p>
    <w:p w14:paraId="06E0C79B">
      <w:pPr>
        <w:spacing w:line="360" w:lineRule="auto"/>
        <w:ind w:firstLine="3600" w:firstLineChars="1500"/>
        <w:rPr>
          <w:rFonts w:ascii="宋体" w:hAnsi="宋体" w:cs="宋体"/>
          <w:u w:val="single"/>
        </w:rPr>
      </w:pPr>
      <w:r>
        <w:rPr>
          <w:rFonts w:hint="eastAsia" w:ascii="宋体" w:hAnsi="宋体" w:cs="宋体"/>
        </w:rPr>
        <w:t>响应人法定代表人或法定授权代表（签字）：</w:t>
      </w:r>
      <w:r>
        <w:rPr>
          <w:rFonts w:hint="eastAsia" w:ascii="宋体" w:hAnsi="宋体" w:cs="宋体"/>
          <w:u w:val="single"/>
        </w:rPr>
        <w:t xml:space="preserve">             </w:t>
      </w:r>
    </w:p>
    <w:p w14:paraId="785630CD">
      <w:pPr>
        <w:spacing w:line="360" w:lineRule="auto"/>
        <w:jc w:val="center"/>
        <w:rPr>
          <w:rFonts w:ascii="宋体" w:hAnsi="宋体" w:cs="宋体"/>
        </w:rPr>
      </w:pPr>
      <w:r>
        <w:rPr>
          <w:rFonts w:hint="eastAsia" w:ascii="宋体" w:hAnsi="宋体" w:cs="宋体"/>
        </w:rPr>
        <w:t xml:space="preserve">                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1D9B2678">
      <w:pPr>
        <w:spacing w:line="360" w:lineRule="auto"/>
        <w:jc w:val="center"/>
        <w:rPr>
          <w:rFonts w:ascii="宋体" w:hAnsi="宋体" w:cs="宋体"/>
        </w:rPr>
      </w:pPr>
      <w:r>
        <w:rPr>
          <w:rFonts w:hint="eastAsia" w:ascii="宋体" w:hAnsi="宋体" w:cs="宋体"/>
        </w:rPr>
        <w:t xml:space="preserve">                        </w:t>
      </w:r>
    </w:p>
    <w:p w14:paraId="641F7A5F">
      <w:pPr>
        <w:pStyle w:val="31"/>
        <w:ind w:firstLine="0" w:firstLineChars="0"/>
        <w:rPr>
          <w:rFonts w:ascii="宋体" w:hAnsi="宋体" w:cs="宋体"/>
          <w:szCs w:val="21"/>
          <w:lang w:val="en-GB"/>
        </w:rPr>
      </w:pPr>
    </w:p>
    <w:p w14:paraId="26A671DE">
      <w:pPr>
        <w:rPr>
          <w:rFonts w:ascii="宋体" w:hAnsi="宋体" w:cs="宋体"/>
          <w:b/>
          <w:sz w:val="28"/>
          <w:szCs w:val="28"/>
        </w:rPr>
      </w:pPr>
      <w:r>
        <w:rPr>
          <w:rFonts w:hint="eastAsia" w:ascii="宋体" w:hAnsi="宋体" w:cs="宋体"/>
          <w:b/>
          <w:sz w:val="28"/>
          <w:szCs w:val="28"/>
        </w:rPr>
        <w:br w:type="page"/>
      </w:r>
    </w:p>
    <w:p w14:paraId="5A6B25F1">
      <w:pPr>
        <w:pStyle w:val="31"/>
        <w:ind w:firstLine="0" w:firstLineChars="0"/>
        <w:jc w:val="center"/>
        <w:rPr>
          <w:rFonts w:ascii="宋体" w:hAnsi="宋体" w:cs="宋体"/>
          <w:b/>
          <w:sz w:val="28"/>
          <w:szCs w:val="28"/>
        </w:rPr>
      </w:pPr>
      <w:r>
        <w:rPr>
          <w:rFonts w:hint="eastAsia" w:ascii="宋体" w:hAnsi="宋体" w:cs="宋体"/>
          <w:b/>
          <w:sz w:val="28"/>
          <w:szCs w:val="28"/>
          <w:lang w:val="en-US" w:eastAsia="zh-CN"/>
        </w:rPr>
        <w:t>6</w:t>
      </w:r>
      <w:r>
        <w:rPr>
          <w:rFonts w:hint="eastAsia" w:ascii="宋体" w:hAnsi="宋体" w:cs="宋体"/>
          <w:b/>
          <w:sz w:val="28"/>
          <w:szCs w:val="28"/>
        </w:rPr>
        <w:t>、项目组人员资质证书（不含项目经理）（如有）</w:t>
      </w:r>
    </w:p>
    <w:p w14:paraId="5B9B75A7">
      <w:pPr>
        <w:pStyle w:val="31"/>
        <w:ind w:firstLine="480"/>
        <w:rPr>
          <w:rFonts w:ascii="宋体" w:hAnsi="宋体" w:cs="宋体"/>
          <w:bCs/>
          <w:sz w:val="24"/>
        </w:rPr>
      </w:pPr>
    </w:p>
    <w:tbl>
      <w:tblPr>
        <w:tblStyle w:val="23"/>
        <w:tblW w:w="9798"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1693"/>
        <w:gridCol w:w="1334"/>
        <w:gridCol w:w="1134"/>
        <w:gridCol w:w="1134"/>
      </w:tblGrid>
      <w:tr w14:paraId="7BFED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14:paraId="75FD5F1B">
            <w:pPr>
              <w:pStyle w:val="36"/>
              <w:spacing w:before="81"/>
              <w:ind w:left="474" w:right="467"/>
              <w:jc w:val="center"/>
            </w:pPr>
            <w:r>
              <w:rPr>
                <w:rFonts w:hint="eastAsia"/>
              </w:rPr>
              <w:t>成员姓名</w:t>
            </w:r>
          </w:p>
        </w:tc>
        <w:tc>
          <w:tcPr>
            <w:tcW w:w="2552" w:type="dxa"/>
          </w:tcPr>
          <w:p w14:paraId="14368E0A">
            <w:pPr>
              <w:pStyle w:val="36"/>
              <w:spacing w:before="81"/>
              <w:ind w:left="474" w:right="467"/>
              <w:jc w:val="center"/>
            </w:pPr>
            <w:r>
              <w:t>颁发日期</w:t>
            </w:r>
          </w:p>
        </w:tc>
        <w:tc>
          <w:tcPr>
            <w:tcW w:w="1693" w:type="dxa"/>
          </w:tcPr>
          <w:p w14:paraId="0BF3D999">
            <w:pPr>
              <w:pStyle w:val="36"/>
              <w:spacing w:before="81"/>
              <w:jc w:val="center"/>
            </w:pPr>
            <w:r>
              <w:rPr>
                <w:rFonts w:hint="eastAsia"/>
              </w:rPr>
              <w:t>证书名称</w:t>
            </w:r>
          </w:p>
        </w:tc>
        <w:tc>
          <w:tcPr>
            <w:tcW w:w="1334" w:type="dxa"/>
          </w:tcPr>
          <w:p w14:paraId="24EF6C65">
            <w:pPr>
              <w:pStyle w:val="36"/>
              <w:spacing w:before="81"/>
              <w:jc w:val="center"/>
            </w:pPr>
            <w:r>
              <w:t>颁发机构</w:t>
            </w:r>
          </w:p>
        </w:tc>
        <w:tc>
          <w:tcPr>
            <w:tcW w:w="1134" w:type="dxa"/>
          </w:tcPr>
          <w:p w14:paraId="101E1FCF">
            <w:pPr>
              <w:pStyle w:val="36"/>
              <w:spacing w:before="81"/>
              <w:jc w:val="center"/>
            </w:pPr>
            <w:r>
              <w:t>等级</w:t>
            </w:r>
          </w:p>
        </w:tc>
        <w:tc>
          <w:tcPr>
            <w:tcW w:w="1134" w:type="dxa"/>
          </w:tcPr>
          <w:p w14:paraId="6EB6F5C1">
            <w:pPr>
              <w:pStyle w:val="36"/>
              <w:spacing w:before="81"/>
              <w:jc w:val="center"/>
            </w:pPr>
            <w:r>
              <w:t>有效期</w:t>
            </w:r>
          </w:p>
        </w:tc>
      </w:tr>
      <w:tr w14:paraId="2E5B4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7AA7336A">
            <w:pPr>
              <w:pStyle w:val="36"/>
              <w:spacing w:before="80"/>
              <w:ind w:left="474" w:right="467"/>
              <w:jc w:val="center"/>
            </w:pPr>
          </w:p>
        </w:tc>
        <w:tc>
          <w:tcPr>
            <w:tcW w:w="2552" w:type="dxa"/>
          </w:tcPr>
          <w:p w14:paraId="7B6C6DE7">
            <w:pPr>
              <w:pStyle w:val="36"/>
              <w:spacing w:before="80"/>
              <w:ind w:left="474" w:right="467"/>
              <w:jc w:val="center"/>
              <w:rPr>
                <w:rFonts w:ascii="Times New Roman"/>
                <w:sz w:val="22"/>
              </w:rPr>
            </w:pPr>
            <w:r>
              <w:t>年月日</w:t>
            </w:r>
          </w:p>
        </w:tc>
        <w:tc>
          <w:tcPr>
            <w:tcW w:w="1693" w:type="dxa"/>
          </w:tcPr>
          <w:p w14:paraId="09C135A0">
            <w:pPr>
              <w:pStyle w:val="36"/>
              <w:rPr>
                <w:rFonts w:ascii="Times New Roman"/>
                <w:sz w:val="22"/>
              </w:rPr>
            </w:pPr>
          </w:p>
        </w:tc>
        <w:tc>
          <w:tcPr>
            <w:tcW w:w="1334" w:type="dxa"/>
          </w:tcPr>
          <w:p w14:paraId="5432F498">
            <w:pPr>
              <w:pStyle w:val="36"/>
              <w:rPr>
                <w:rFonts w:ascii="Times New Roman"/>
                <w:sz w:val="22"/>
              </w:rPr>
            </w:pPr>
          </w:p>
        </w:tc>
        <w:tc>
          <w:tcPr>
            <w:tcW w:w="1134" w:type="dxa"/>
          </w:tcPr>
          <w:p w14:paraId="41DE5145">
            <w:pPr>
              <w:pStyle w:val="36"/>
              <w:rPr>
                <w:rFonts w:ascii="Times New Roman"/>
                <w:sz w:val="22"/>
              </w:rPr>
            </w:pPr>
          </w:p>
        </w:tc>
        <w:tc>
          <w:tcPr>
            <w:tcW w:w="1134" w:type="dxa"/>
          </w:tcPr>
          <w:p w14:paraId="08E0AD0B">
            <w:pPr>
              <w:pStyle w:val="36"/>
              <w:rPr>
                <w:rFonts w:ascii="Times New Roman"/>
                <w:sz w:val="22"/>
              </w:rPr>
            </w:pPr>
          </w:p>
        </w:tc>
      </w:tr>
      <w:tr w14:paraId="294DA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7E6C5DF1">
            <w:pPr>
              <w:pStyle w:val="36"/>
              <w:spacing w:before="80"/>
              <w:ind w:left="474" w:right="467"/>
              <w:jc w:val="center"/>
            </w:pPr>
          </w:p>
        </w:tc>
        <w:tc>
          <w:tcPr>
            <w:tcW w:w="2552" w:type="dxa"/>
          </w:tcPr>
          <w:p w14:paraId="1E5CDA18">
            <w:pPr>
              <w:pStyle w:val="36"/>
              <w:spacing w:before="80"/>
              <w:ind w:left="474" w:right="467"/>
              <w:jc w:val="center"/>
              <w:rPr>
                <w:rFonts w:ascii="Times New Roman"/>
                <w:sz w:val="22"/>
              </w:rPr>
            </w:pPr>
            <w:r>
              <w:t>年月日</w:t>
            </w:r>
          </w:p>
        </w:tc>
        <w:tc>
          <w:tcPr>
            <w:tcW w:w="1693" w:type="dxa"/>
          </w:tcPr>
          <w:p w14:paraId="6B2781CA">
            <w:pPr>
              <w:pStyle w:val="36"/>
              <w:rPr>
                <w:rFonts w:ascii="Times New Roman"/>
                <w:sz w:val="22"/>
              </w:rPr>
            </w:pPr>
          </w:p>
        </w:tc>
        <w:tc>
          <w:tcPr>
            <w:tcW w:w="1334" w:type="dxa"/>
          </w:tcPr>
          <w:p w14:paraId="65AB0FA0">
            <w:pPr>
              <w:pStyle w:val="36"/>
              <w:rPr>
                <w:rFonts w:ascii="Times New Roman"/>
                <w:sz w:val="22"/>
              </w:rPr>
            </w:pPr>
          </w:p>
        </w:tc>
        <w:tc>
          <w:tcPr>
            <w:tcW w:w="1134" w:type="dxa"/>
          </w:tcPr>
          <w:p w14:paraId="6E836708">
            <w:pPr>
              <w:pStyle w:val="36"/>
              <w:rPr>
                <w:rFonts w:ascii="Times New Roman"/>
                <w:sz w:val="22"/>
              </w:rPr>
            </w:pPr>
          </w:p>
        </w:tc>
        <w:tc>
          <w:tcPr>
            <w:tcW w:w="1134" w:type="dxa"/>
          </w:tcPr>
          <w:p w14:paraId="42148C0D">
            <w:pPr>
              <w:pStyle w:val="36"/>
              <w:rPr>
                <w:rFonts w:ascii="Times New Roman"/>
                <w:sz w:val="22"/>
              </w:rPr>
            </w:pPr>
          </w:p>
        </w:tc>
      </w:tr>
      <w:tr w14:paraId="64D0D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235F6CF4">
            <w:pPr>
              <w:pStyle w:val="36"/>
              <w:spacing w:before="80"/>
              <w:ind w:left="474" w:right="467"/>
              <w:jc w:val="center"/>
            </w:pPr>
          </w:p>
        </w:tc>
        <w:tc>
          <w:tcPr>
            <w:tcW w:w="2552" w:type="dxa"/>
          </w:tcPr>
          <w:p w14:paraId="1EE38510">
            <w:pPr>
              <w:pStyle w:val="36"/>
              <w:spacing w:before="80"/>
              <w:ind w:left="474" w:right="467"/>
              <w:jc w:val="center"/>
              <w:rPr>
                <w:rFonts w:ascii="Times New Roman"/>
                <w:sz w:val="22"/>
              </w:rPr>
            </w:pPr>
            <w:r>
              <w:t>年月日</w:t>
            </w:r>
          </w:p>
        </w:tc>
        <w:tc>
          <w:tcPr>
            <w:tcW w:w="1693" w:type="dxa"/>
          </w:tcPr>
          <w:p w14:paraId="1974880A">
            <w:pPr>
              <w:pStyle w:val="36"/>
              <w:rPr>
                <w:rFonts w:ascii="Times New Roman"/>
                <w:sz w:val="22"/>
              </w:rPr>
            </w:pPr>
          </w:p>
        </w:tc>
        <w:tc>
          <w:tcPr>
            <w:tcW w:w="1334" w:type="dxa"/>
          </w:tcPr>
          <w:p w14:paraId="26939737">
            <w:pPr>
              <w:pStyle w:val="36"/>
              <w:rPr>
                <w:rFonts w:ascii="Times New Roman"/>
                <w:sz w:val="22"/>
              </w:rPr>
            </w:pPr>
          </w:p>
        </w:tc>
        <w:tc>
          <w:tcPr>
            <w:tcW w:w="1134" w:type="dxa"/>
          </w:tcPr>
          <w:p w14:paraId="071CD993">
            <w:pPr>
              <w:pStyle w:val="36"/>
              <w:rPr>
                <w:rFonts w:ascii="Times New Roman"/>
                <w:sz w:val="22"/>
              </w:rPr>
            </w:pPr>
          </w:p>
        </w:tc>
        <w:tc>
          <w:tcPr>
            <w:tcW w:w="1134" w:type="dxa"/>
          </w:tcPr>
          <w:p w14:paraId="78D37F8A">
            <w:pPr>
              <w:pStyle w:val="36"/>
              <w:rPr>
                <w:rFonts w:ascii="Times New Roman"/>
                <w:sz w:val="22"/>
              </w:rPr>
            </w:pPr>
          </w:p>
        </w:tc>
      </w:tr>
      <w:tr w14:paraId="719B6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3B12755F">
            <w:pPr>
              <w:pStyle w:val="36"/>
              <w:spacing w:before="82"/>
              <w:ind w:left="474" w:right="467"/>
              <w:jc w:val="center"/>
            </w:pPr>
          </w:p>
        </w:tc>
        <w:tc>
          <w:tcPr>
            <w:tcW w:w="2552" w:type="dxa"/>
          </w:tcPr>
          <w:p w14:paraId="4E2D86CB">
            <w:pPr>
              <w:pStyle w:val="36"/>
              <w:spacing w:before="82"/>
              <w:ind w:left="474" w:right="467"/>
              <w:jc w:val="center"/>
              <w:rPr>
                <w:rFonts w:ascii="Times New Roman"/>
                <w:sz w:val="22"/>
              </w:rPr>
            </w:pPr>
            <w:r>
              <w:t>年月日</w:t>
            </w:r>
          </w:p>
        </w:tc>
        <w:tc>
          <w:tcPr>
            <w:tcW w:w="1693" w:type="dxa"/>
          </w:tcPr>
          <w:p w14:paraId="4398E5F3">
            <w:pPr>
              <w:pStyle w:val="36"/>
              <w:rPr>
                <w:rFonts w:ascii="Times New Roman"/>
                <w:sz w:val="22"/>
              </w:rPr>
            </w:pPr>
          </w:p>
        </w:tc>
        <w:tc>
          <w:tcPr>
            <w:tcW w:w="1334" w:type="dxa"/>
          </w:tcPr>
          <w:p w14:paraId="5BBA6AB3">
            <w:pPr>
              <w:pStyle w:val="36"/>
              <w:rPr>
                <w:rFonts w:ascii="Times New Roman"/>
                <w:sz w:val="22"/>
              </w:rPr>
            </w:pPr>
          </w:p>
        </w:tc>
        <w:tc>
          <w:tcPr>
            <w:tcW w:w="1134" w:type="dxa"/>
          </w:tcPr>
          <w:p w14:paraId="199C438D">
            <w:pPr>
              <w:pStyle w:val="36"/>
              <w:rPr>
                <w:rFonts w:ascii="Times New Roman"/>
                <w:sz w:val="22"/>
              </w:rPr>
            </w:pPr>
          </w:p>
        </w:tc>
        <w:tc>
          <w:tcPr>
            <w:tcW w:w="1134" w:type="dxa"/>
          </w:tcPr>
          <w:p w14:paraId="1AD828A1">
            <w:pPr>
              <w:pStyle w:val="36"/>
              <w:rPr>
                <w:rFonts w:ascii="Times New Roman"/>
                <w:sz w:val="22"/>
              </w:rPr>
            </w:pPr>
          </w:p>
        </w:tc>
      </w:tr>
      <w:tr w14:paraId="32D85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14:paraId="72180DE6">
            <w:pPr>
              <w:pStyle w:val="36"/>
              <w:spacing w:before="81"/>
              <w:ind w:left="474" w:right="467"/>
              <w:jc w:val="center"/>
            </w:pPr>
          </w:p>
        </w:tc>
        <w:tc>
          <w:tcPr>
            <w:tcW w:w="2552" w:type="dxa"/>
          </w:tcPr>
          <w:p w14:paraId="1FDA15C9">
            <w:pPr>
              <w:pStyle w:val="36"/>
              <w:spacing w:before="81"/>
              <w:ind w:left="474" w:right="467"/>
              <w:jc w:val="center"/>
              <w:rPr>
                <w:rFonts w:ascii="Times New Roman"/>
                <w:sz w:val="22"/>
              </w:rPr>
            </w:pPr>
            <w:r>
              <w:t>……</w:t>
            </w:r>
          </w:p>
        </w:tc>
        <w:tc>
          <w:tcPr>
            <w:tcW w:w="1693" w:type="dxa"/>
          </w:tcPr>
          <w:p w14:paraId="0C8282C9">
            <w:pPr>
              <w:pStyle w:val="36"/>
              <w:rPr>
                <w:rFonts w:ascii="Times New Roman"/>
                <w:sz w:val="22"/>
              </w:rPr>
            </w:pPr>
          </w:p>
        </w:tc>
        <w:tc>
          <w:tcPr>
            <w:tcW w:w="1334" w:type="dxa"/>
          </w:tcPr>
          <w:p w14:paraId="05E0066E">
            <w:pPr>
              <w:pStyle w:val="36"/>
              <w:rPr>
                <w:rFonts w:ascii="Times New Roman"/>
                <w:sz w:val="22"/>
              </w:rPr>
            </w:pPr>
          </w:p>
        </w:tc>
        <w:tc>
          <w:tcPr>
            <w:tcW w:w="1134" w:type="dxa"/>
          </w:tcPr>
          <w:p w14:paraId="7E636048">
            <w:pPr>
              <w:pStyle w:val="36"/>
              <w:rPr>
                <w:rFonts w:ascii="Times New Roman"/>
                <w:sz w:val="22"/>
              </w:rPr>
            </w:pPr>
          </w:p>
        </w:tc>
        <w:tc>
          <w:tcPr>
            <w:tcW w:w="1134" w:type="dxa"/>
          </w:tcPr>
          <w:p w14:paraId="45719E72">
            <w:pPr>
              <w:pStyle w:val="36"/>
              <w:rPr>
                <w:rFonts w:ascii="Times New Roman"/>
                <w:sz w:val="22"/>
              </w:rPr>
            </w:pPr>
          </w:p>
        </w:tc>
      </w:tr>
    </w:tbl>
    <w:p w14:paraId="2FC1767E">
      <w:pPr>
        <w:rPr>
          <w:rFonts w:ascii="宋体" w:hAnsi="宋体" w:cs="宋体"/>
          <w:spacing w:val="-1"/>
          <w:position w:val="32"/>
          <w:szCs w:val="21"/>
        </w:rPr>
      </w:pPr>
    </w:p>
    <w:p w14:paraId="2BEB9F29">
      <w:pPr>
        <w:rPr>
          <w:rFonts w:ascii="宋体" w:hAnsi="宋体" w:cs="宋体"/>
          <w:szCs w:val="21"/>
        </w:rPr>
      </w:pPr>
      <w:r>
        <w:rPr>
          <w:rFonts w:hint="eastAsia" w:ascii="宋体" w:hAnsi="宋体" w:cs="宋体"/>
          <w:spacing w:val="-1"/>
          <w:position w:val="32"/>
          <w:szCs w:val="21"/>
        </w:rPr>
        <w:t>注：请在上表后附</w:t>
      </w:r>
      <w:r>
        <w:rPr>
          <w:rFonts w:ascii="宋体" w:hAnsi="宋体" w:cs="宋体"/>
          <w:position w:val="32"/>
          <w:szCs w:val="21"/>
        </w:rPr>
        <w:t>拟派往本项目项目</w:t>
      </w:r>
      <w:r>
        <w:rPr>
          <w:rFonts w:hint="eastAsia" w:ascii="宋体" w:hAnsi="宋体" w:cs="宋体"/>
          <w:position w:val="32"/>
          <w:szCs w:val="21"/>
        </w:rPr>
        <w:t>组人员</w:t>
      </w:r>
      <w:r>
        <w:rPr>
          <w:rFonts w:ascii="宋体" w:hAnsi="宋体" w:cs="宋体"/>
          <w:position w:val="32"/>
          <w:szCs w:val="21"/>
        </w:rPr>
        <w:t>的</w:t>
      </w:r>
      <w:r>
        <w:rPr>
          <w:rFonts w:hint="eastAsia" w:ascii="宋体" w:hAnsi="宋体" w:cs="宋体"/>
          <w:position w:val="32"/>
          <w:szCs w:val="21"/>
        </w:rPr>
        <w:t>相关资质</w:t>
      </w:r>
      <w:r>
        <w:rPr>
          <w:rFonts w:ascii="宋体" w:hAnsi="宋体" w:cs="宋体"/>
          <w:position w:val="32"/>
          <w:szCs w:val="21"/>
        </w:rPr>
        <w:t>证书</w:t>
      </w:r>
      <w:r>
        <w:rPr>
          <w:rFonts w:hint="eastAsia" w:ascii="宋体" w:hAnsi="宋体" w:cs="宋体"/>
          <w:position w:val="32"/>
          <w:szCs w:val="21"/>
        </w:rPr>
        <w:t>复印件并加盖公章</w:t>
      </w:r>
      <w:r>
        <w:rPr>
          <w:rFonts w:ascii="宋体" w:hAnsi="宋体" w:cs="宋体"/>
          <w:position w:val="32"/>
          <w:szCs w:val="21"/>
        </w:rPr>
        <w:t>。</w:t>
      </w:r>
    </w:p>
    <w:p w14:paraId="0945A424">
      <w:pPr>
        <w:pStyle w:val="31"/>
        <w:ind w:firstLine="480"/>
        <w:rPr>
          <w:rFonts w:ascii="宋体" w:hAnsi="宋体" w:cs="宋体"/>
          <w:bCs/>
          <w:sz w:val="24"/>
        </w:rPr>
      </w:pPr>
    </w:p>
    <w:p w14:paraId="4FB6AE0D">
      <w:pPr>
        <w:pStyle w:val="31"/>
        <w:ind w:firstLine="480"/>
        <w:rPr>
          <w:rFonts w:ascii="宋体" w:hAnsi="宋体" w:cs="宋体"/>
          <w:bCs/>
          <w:sz w:val="24"/>
        </w:rPr>
      </w:pPr>
    </w:p>
    <w:p w14:paraId="2E4012AC">
      <w:pPr>
        <w:pStyle w:val="31"/>
        <w:ind w:firstLine="480"/>
        <w:rPr>
          <w:rFonts w:ascii="宋体" w:hAnsi="宋体" w:cs="宋体"/>
          <w:bCs/>
          <w:sz w:val="24"/>
        </w:rPr>
      </w:pPr>
    </w:p>
    <w:p w14:paraId="6B19242D">
      <w:pPr>
        <w:pStyle w:val="31"/>
        <w:ind w:firstLine="480"/>
        <w:rPr>
          <w:rFonts w:ascii="宋体" w:hAnsi="宋体" w:cs="宋体"/>
          <w:bCs/>
          <w:sz w:val="24"/>
        </w:rPr>
      </w:pPr>
    </w:p>
    <w:p w14:paraId="3E8DCE6E">
      <w:pPr>
        <w:spacing w:line="360" w:lineRule="auto"/>
        <w:ind w:firstLine="3600" w:firstLineChars="1500"/>
        <w:rPr>
          <w:rFonts w:ascii="宋体" w:hAnsi="宋体" w:cs="宋体"/>
          <w:u w:val="single"/>
        </w:rPr>
      </w:pPr>
      <w:r>
        <w:rPr>
          <w:rFonts w:hint="eastAsia" w:ascii="宋体" w:hAnsi="宋体" w:cs="宋体"/>
        </w:rPr>
        <w:t>响应人名称（盖公章）：</w:t>
      </w:r>
      <w:r>
        <w:rPr>
          <w:rFonts w:hint="eastAsia" w:ascii="宋体" w:hAnsi="宋体" w:cs="宋体"/>
          <w:u w:val="single"/>
        </w:rPr>
        <w:t xml:space="preserve">                                </w:t>
      </w:r>
    </w:p>
    <w:p w14:paraId="61352401">
      <w:pPr>
        <w:spacing w:line="360" w:lineRule="auto"/>
        <w:ind w:firstLine="3600" w:firstLineChars="1500"/>
        <w:rPr>
          <w:rFonts w:ascii="宋体" w:hAnsi="宋体" w:cs="宋体"/>
          <w:u w:val="single"/>
        </w:rPr>
      </w:pPr>
      <w:r>
        <w:rPr>
          <w:rFonts w:hint="eastAsia" w:ascii="宋体" w:hAnsi="宋体" w:cs="宋体"/>
        </w:rPr>
        <w:t>响应人法定代表人或法定授权代表（签字）：</w:t>
      </w:r>
      <w:r>
        <w:rPr>
          <w:rFonts w:hint="eastAsia" w:ascii="宋体" w:hAnsi="宋体" w:cs="宋体"/>
          <w:u w:val="single"/>
        </w:rPr>
        <w:t xml:space="preserve">             </w:t>
      </w:r>
    </w:p>
    <w:p w14:paraId="4EB33698">
      <w:pPr>
        <w:spacing w:line="360" w:lineRule="auto"/>
        <w:jc w:val="center"/>
        <w:rPr>
          <w:rFonts w:ascii="宋体" w:hAnsi="宋体" w:cs="宋体"/>
        </w:rPr>
      </w:pPr>
      <w:r>
        <w:rPr>
          <w:rFonts w:hint="eastAsia" w:ascii="宋体" w:hAnsi="宋体" w:cs="宋体"/>
        </w:rPr>
        <w:t xml:space="preserve">                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4C424534">
      <w:pPr>
        <w:pStyle w:val="31"/>
        <w:ind w:firstLine="0" w:firstLineChars="0"/>
      </w:pPr>
    </w:p>
    <w:p w14:paraId="2565A985">
      <w:pPr>
        <w:pStyle w:val="31"/>
        <w:ind w:firstLine="643"/>
        <w:rPr>
          <w:rFonts w:ascii="宋体" w:hAnsi="宋体" w:cs="宋体"/>
          <w:b/>
          <w:sz w:val="32"/>
        </w:rPr>
      </w:pPr>
    </w:p>
    <w:p w14:paraId="48250DAF">
      <w:pPr>
        <w:spacing w:line="248" w:lineRule="auto"/>
        <w:rPr>
          <w:rFonts w:ascii="Arial"/>
        </w:rPr>
      </w:pPr>
    </w:p>
    <w:p w14:paraId="508ADF85">
      <w:pPr>
        <w:pStyle w:val="31"/>
        <w:ind w:firstLine="0" w:firstLineChars="0"/>
        <w:rPr>
          <w:rFonts w:ascii="宋体" w:hAnsi="宋体" w:cs="宋体"/>
          <w:szCs w:val="21"/>
          <w:lang w:val="en-GB"/>
        </w:rPr>
      </w:pPr>
    </w:p>
    <w:p w14:paraId="7AADCF33">
      <w:pPr>
        <w:pStyle w:val="31"/>
        <w:ind w:firstLine="0" w:firstLineChars="0"/>
        <w:rPr>
          <w:rFonts w:ascii="宋体" w:hAnsi="宋体" w:cs="宋体"/>
          <w:szCs w:val="21"/>
          <w:lang w:val="en-GB"/>
        </w:rPr>
      </w:pPr>
    </w:p>
    <w:p w14:paraId="78F2C837">
      <w:pPr>
        <w:pStyle w:val="31"/>
        <w:ind w:firstLine="0" w:firstLineChars="0"/>
        <w:rPr>
          <w:rFonts w:ascii="宋体" w:hAnsi="宋体" w:cs="宋体"/>
          <w:szCs w:val="21"/>
          <w:lang w:val="en-GB"/>
        </w:rPr>
      </w:pPr>
    </w:p>
    <w:p w14:paraId="14F7ED61">
      <w:pPr>
        <w:pStyle w:val="31"/>
        <w:ind w:firstLine="0" w:firstLineChars="0"/>
        <w:rPr>
          <w:rFonts w:ascii="宋体" w:hAnsi="宋体" w:cs="宋体"/>
          <w:szCs w:val="21"/>
          <w:lang w:val="en-GB"/>
        </w:rPr>
      </w:pPr>
    </w:p>
    <w:p w14:paraId="065A5E69">
      <w:pPr>
        <w:pStyle w:val="31"/>
        <w:ind w:firstLine="0" w:firstLineChars="0"/>
        <w:rPr>
          <w:rFonts w:ascii="宋体" w:hAnsi="宋体" w:cs="宋体"/>
          <w:szCs w:val="21"/>
          <w:lang w:val="en-GB"/>
        </w:rPr>
      </w:pPr>
    </w:p>
    <w:p w14:paraId="53E49026">
      <w:pPr>
        <w:pStyle w:val="31"/>
        <w:ind w:firstLine="0" w:firstLineChars="0"/>
        <w:rPr>
          <w:rFonts w:ascii="宋体" w:hAnsi="宋体" w:cs="宋体"/>
          <w:szCs w:val="21"/>
          <w:lang w:val="en-GB"/>
        </w:rPr>
      </w:pPr>
    </w:p>
    <w:p w14:paraId="027AEFE1">
      <w:pPr>
        <w:pStyle w:val="31"/>
        <w:ind w:firstLine="0" w:firstLineChars="0"/>
        <w:rPr>
          <w:rFonts w:ascii="宋体" w:hAnsi="宋体" w:cs="宋体"/>
          <w:szCs w:val="21"/>
          <w:lang w:val="en-GB"/>
        </w:rPr>
      </w:pPr>
    </w:p>
    <w:p w14:paraId="415137B2">
      <w:pPr>
        <w:pStyle w:val="31"/>
        <w:ind w:firstLine="0" w:firstLineChars="0"/>
        <w:rPr>
          <w:rFonts w:ascii="宋体" w:hAnsi="宋体" w:cs="宋体"/>
          <w:szCs w:val="21"/>
          <w:lang w:val="en-GB"/>
        </w:rPr>
      </w:pPr>
    </w:p>
    <w:p w14:paraId="63D280E7">
      <w:pPr>
        <w:pStyle w:val="31"/>
        <w:ind w:firstLine="0" w:firstLineChars="0"/>
        <w:rPr>
          <w:rFonts w:ascii="宋体" w:hAnsi="宋体" w:cs="宋体"/>
          <w:szCs w:val="21"/>
          <w:lang w:val="en-GB"/>
        </w:rPr>
      </w:pPr>
    </w:p>
    <w:p w14:paraId="1DA81B93">
      <w:pPr>
        <w:pStyle w:val="31"/>
        <w:ind w:firstLine="0" w:firstLineChars="0"/>
        <w:rPr>
          <w:rFonts w:ascii="宋体" w:hAnsi="宋体" w:cs="宋体"/>
          <w:szCs w:val="21"/>
          <w:lang w:val="en-GB"/>
        </w:rPr>
      </w:pPr>
    </w:p>
    <w:p w14:paraId="5536A154">
      <w:pPr>
        <w:pStyle w:val="31"/>
        <w:ind w:firstLine="0" w:firstLineChars="0"/>
        <w:rPr>
          <w:rFonts w:ascii="宋体" w:hAnsi="宋体" w:cs="宋体"/>
          <w:szCs w:val="21"/>
          <w:lang w:val="en-GB"/>
        </w:rPr>
      </w:pPr>
    </w:p>
    <w:p w14:paraId="2BD805EF">
      <w:pPr>
        <w:pStyle w:val="31"/>
        <w:ind w:firstLine="0" w:firstLineChars="0"/>
        <w:rPr>
          <w:rFonts w:ascii="宋体" w:hAnsi="宋体" w:cs="宋体"/>
          <w:szCs w:val="21"/>
          <w:lang w:val="en-GB"/>
        </w:rPr>
      </w:pPr>
    </w:p>
    <w:p w14:paraId="19686350">
      <w:pPr>
        <w:pStyle w:val="31"/>
        <w:ind w:firstLine="0" w:firstLineChars="0"/>
        <w:rPr>
          <w:rFonts w:ascii="宋体" w:hAnsi="宋体" w:cs="宋体"/>
          <w:szCs w:val="21"/>
          <w:lang w:val="en-GB"/>
        </w:rPr>
      </w:pPr>
    </w:p>
    <w:p w14:paraId="54B6C476">
      <w:pPr>
        <w:pStyle w:val="31"/>
        <w:ind w:firstLine="0" w:firstLineChars="0"/>
        <w:rPr>
          <w:rFonts w:ascii="宋体" w:hAnsi="宋体" w:cs="宋体"/>
          <w:szCs w:val="21"/>
          <w:lang w:val="en-GB"/>
        </w:rPr>
      </w:pPr>
    </w:p>
    <w:p w14:paraId="029BB8E4">
      <w:pPr>
        <w:rPr>
          <w:rFonts w:ascii="宋体" w:hAnsi="宋体" w:cs="宋体"/>
          <w:b/>
          <w:sz w:val="32"/>
          <w:szCs w:val="32"/>
        </w:rPr>
      </w:pPr>
      <w:r>
        <w:rPr>
          <w:rFonts w:hint="eastAsia" w:ascii="宋体" w:hAnsi="宋体" w:cs="宋体"/>
          <w:b/>
          <w:sz w:val="32"/>
          <w:szCs w:val="32"/>
        </w:rPr>
        <w:br w:type="page"/>
      </w:r>
    </w:p>
    <w:p w14:paraId="2B10A406">
      <w:pPr>
        <w:pStyle w:val="31"/>
        <w:ind w:firstLine="0" w:firstLineChars="0"/>
        <w:jc w:val="center"/>
        <w:rPr>
          <w:rFonts w:ascii="宋体" w:hAnsi="宋体" w:cs="宋体"/>
          <w:b/>
          <w:sz w:val="32"/>
          <w:szCs w:val="32"/>
        </w:rPr>
      </w:pPr>
      <w:r>
        <w:rPr>
          <w:rFonts w:hint="eastAsia" w:ascii="宋体" w:hAnsi="宋体" w:cs="宋体"/>
          <w:b/>
          <w:sz w:val="32"/>
          <w:szCs w:val="32"/>
          <w:lang w:val="en-US" w:eastAsia="zh-CN"/>
        </w:rPr>
        <w:t>7</w:t>
      </w:r>
      <w:r>
        <w:rPr>
          <w:rFonts w:hint="eastAsia" w:ascii="宋体" w:hAnsi="宋体" w:cs="宋体"/>
          <w:b/>
          <w:sz w:val="32"/>
          <w:szCs w:val="32"/>
        </w:rPr>
        <w:t>、其他商务评分资料</w:t>
      </w:r>
    </w:p>
    <w:p w14:paraId="38713F91">
      <w:pPr>
        <w:pStyle w:val="31"/>
        <w:ind w:firstLine="643"/>
        <w:rPr>
          <w:rFonts w:ascii="宋体" w:hAnsi="宋体" w:cs="宋体"/>
          <w:b/>
          <w:sz w:val="32"/>
          <w:szCs w:val="32"/>
        </w:rPr>
      </w:pPr>
      <w:r>
        <w:rPr>
          <w:rFonts w:hint="eastAsia" w:ascii="宋体" w:hAnsi="宋体" w:cs="宋体"/>
          <w:b/>
          <w:sz w:val="32"/>
          <w:szCs w:val="32"/>
        </w:rPr>
        <w:t>注：格式自拟。</w:t>
      </w:r>
    </w:p>
    <w:p w14:paraId="6BA06FCB">
      <w:pPr>
        <w:spacing w:line="360" w:lineRule="auto"/>
        <w:ind w:firstLine="480" w:firstLineChars="200"/>
        <w:rPr>
          <w:rFonts w:ascii="宋体" w:hAnsi="宋体" w:cs="宋体"/>
          <w:u w:val="single"/>
        </w:rPr>
      </w:pPr>
      <w:r>
        <w:rPr>
          <w:rFonts w:hint="eastAsia" w:ascii="宋体" w:hAnsi="宋体" w:cs="宋体"/>
        </w:rPr>
        <w:t xml:space="preserve">                          响应人名称（盖公章）：</w:t>
      </w:r>
      <w:r>
        <w:rPr>
          <w:rFonts w:hint="eastAsia" w:ascii="宋体" w:hAnsi="宋体" w:cs="宋体"/>
          <w:u w:val="single"/>
        </w:rPr>
        <w:t xml:space="preserve">                                </w:t>
      </w:r>
    </w:p>
    <w:p w14:paraId="04EDC1F3">
      <w:pPr>
        <w:spacing w:line="360" w:lineRule="auto"/>
        <w:ind w:firstLine="3600" w:firstLineChars="1500"/>
        <w:rPr>
          <w:rFonts w:ascii="宋体" w:hAnsi="宋体" w:cs="宋体"/>
          <w:u w:val="single"/>
        </w:rPr>
      </w:pPr>
      <w:r>
        <w:rPr>
          <w:rFonts w:hint="eastAsia" w:ascii="宋体" w:hAnsi="宋体" w:cs="宋体"/>
        </w:rPr>
        <w:t>响应人法定代表人或法定授权代表（签字）：</w:t>
      </w:r>
      <w:r>
        <w:rPr>
          <w:rFonts w:hint="eastAsia" w:ascii="宋体" w:hAnsi="宋体" w:cs="宋体"/>
          <w:u w:val="single"/>
        </w:rPr>
        <w:t xml:space="preserve">             </w:t>
      </w:r>
    </w:p>
    <w:p w14:paraId="30363CDA">
      <w:pPr>
        <w:spacing w:line="360" w:lineRule="auto"/>
        <w:jc w:val="center"/>
        <w:rPr>
          <w:rFonts w:ascii="宋体" w:hAnsi="宋体" w:cs="宋体"/>
        </w:rPr>
      </w:pPr>
      <w:r>
        <w:rPr>
          <w:rFonts w:hint="eastAsia" w:ascii="宋体" w:hAnsi="宋体" w:cs="宋体"/>
        </w:rPr>
        <w:t xml:space="preserve">                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2BC94C2A">
      <w:pPr>
        <w:pStyle w:val="31"/>
        <w:ind w:firstLine="643"/>
        <w:jc w:val="center"/>
        <w:rPr>
          <w:rFonts w:ascii="宋体" w:hAnsi="宋体" w:cs="宋体"/>
          <w:b/>
          <w:sz w:val="32"/>
          <w:szCs w:val="32"/>
        </w:rPr>
      </w:pPr>
    </w:p>
    <w:p w14:paraId="2F2C7157">
      <w:pPr>
        <w:pStyle w:val="31"/>
        <w:ind w:firstLine="643"/>
        <w:jc w:val="center"/>
        <w:rPr>
          <w:rFonts w:ascii="宋体" w:hAnsi="宋体" w:cs="宋体"/>
          <w:b/>
          <w:sz w:val="32"/>
          <w:szCs w:val="32"/>
        </w:rPr>
      </w:pPr>
    </w:p>
    <w:p w14:paraId="7A8EEF0B">
      <w:pPr>
        <w:pStyle w:val="31"/>
        <w:ind w:firstLine="643"/>
        <w:jc w:val="center"/>
        <w:rPr>
          <w:rFonts w:ascii="宋体" w:hAnsi="宋体" w:cs="宋体"/>
          <w:b/>
          <w:sz w:val="32"/>
          <w:szCs w:val="32"/>
        </w:rPr>
      </w:pPr>
    </w:p>
    <w:p w14:paraId="58757B98">
      <w:pPr>
        <w:pStyle w:val="31"/>
        <w:ind w:left="480" w:leftChars="200" w:firstLine="0" w:firstLineChars="0"/>
        <w:jc w:val="center"/>
        <w:rPr>
          <w:rFonts w:ascii="宋体" w:hAnsi="宋体" w:cs="宋体"/>
          <w:b/>
          <w:sz w:val="32"/>
          <w:szCs w:val="32"/>
        </w:rPr>
      </w:pPr>
    </w:p>
    <w:p w14:paraId="2E136723">
      <w:pPr>
        <w:pStyle w:val="31"/>
        <w:ind w:left="480" w:leftChars="200" w:firstLine="0" w:firstLineChars="0"/>
        <w:jc w:val="center"/>
        <w:rPr>
          <w:rFonts w:ascii="宋体" w:hAnsi="宋体" w:cs="宋体"/>
          <w:b/>
          <w:sz w:val="32"/>
          <w:szCs w:val="32"/>
        </w:rPr>
      </w:pPr>
    </w:p>
    <w:p w14:paraId="3968794A">
      <w:pPr>
        <w:pStyle w:val="31"/>
        <w:ind w:left="480" w:leftChars="200" w:firstLine="0" w:firstLineChars="0"/>
        <w:jc w:val="center"/>
        <w:rPr>
          <w:rFonts w:ascii="宋体" w:hAnsi="宋体" w:cs="宋体"/>
          <w:b/>
          <w:sz w:val="32"/>
          <w:szCs w:val="32"/>
        </w:rPr>
      </w:pPr>
    </w:p>
    <w:p w14:paraId="7801E1F9">
      <w:pPr>
        <w:pStyle w:val="31"/>
        <w:ind w:left="480" w:leftChars="200" w:firstLine="0" w:firstLineChars="0"/>
        <w:jc w:val="center"/>
        <w:rPr>
          <w:rFonts w:ascii="宋体" w:hAnsi="宋体" w:cs="宋体"/>
          <w:b/>
          <w:sz w:val="32"/>
          <w:szCs w:val="32"/>
        </w:rPr>
      </w:pPr>
    </w:p>
    <w:p w14:paraId="7B470258">
      <w:pPr>
        <w:pStyle w:val="31"/>
        <w:ind w:left="480" w:leftChars="200" w:firstLine="0" w:firstLineChars="0"/>
        <w:jc w:val="center"/>
        <w:rPr>
          <w:rFonts w:ascii="宋体" w:hAnsi="宋体" w:cs="宋体"/>
          <w:b/>
          <w:sz w:val="32"/>
          <w:szCs w:val="32"/>
        </w:rPr>
      </w:pPr>
    </w:p>
    <w:p w14:paraId="6E31D198">
      <w:pPr>
        <w:pStyle w:val="31"/>
        <w:ind w:left="480" w:leftChars="200" w:firstLine="0" w:firstLineChars="0"/>
        <w:jc w:val="center"/>
        <w:rPr>
          <w:rFonts w:ascii="宋体" w:hAnsi="宋体" w:cs="宋体"/>
          <w:b/>
          <w:sz w:val="32"/>
          <w:szCs w:val="32"/>
        </w:rPr>
      </w:pPr>
    </w:p>
    <w:p w14:paraId="08429627">
      <w:pPr>
        <w:pStyle w:val="31"/>
        <w:ind w:left="480" w:leftChars="200" w:firstLine="0" w:firstLineChars="0"/>
        <w:jc w:val="center"/>
        <w:rPr>
          <w:rFonts w:ascii="宋体" w:hAnsi="宋体" w:cs="宋体"/>
          <w:b/>
          <w:sz w:val="32"/>
          <w:szCs w:val="32"/>
        </w:rPr>
      </w:pPr>
    </w:p>
    <w:p w14:paraId="7D87193A">
      <w:pPr>
        <w:pStyle w:val="31"/>
        <w:ind w:left="480" w:leftChars="200" w:firstLine="0" w:firstLineChars="0"/>
        <w:jc w:val="center"/>
        <w:rPr>
          <w:rFonts w:ascii="宋体" w:hAnsi="宋体" w:cs="宋体"/>
          <w:b/>
          <w:sz w:val="32"/>
          <w:szCs w:val="32"/>
        </w:rPr>
      </w:pPr>
    </w:p>
    <w:p w14:paraId="42DFB5B7">
      <w:pPr>
        <w:pStyle w:val="31"/>
        <w:ind w:left="480" w:leftChars="200" w:firstLine="0" w:firstLineChars="0"/>
        <w:jc w:val="center"/>
        <w:rPr>
          <w:rFonts w:ascii="宋体" w:hAnsi="宋体" w:cs="宋体"/>
          <w:b/>
          <w:sz w:val="32"/>
          <w:szCs w:val="32"/>
        </w:rPr>
      </w:pPr>
    </w:p>
    <w:p w14:paraId="1B4AF9D6">
      <w:pPr>
        <w:pStyle w:val="31"/>
        <w:ind w:left="480" w:leftChars="200" w:firstLine="0" w:firstLineChars="0"/>
        <w:jc w:val="center"/>
        <w:rPr>
          <w:rFonts w:ascii="宋体" w:hAnsi="宋体" w:cs="宋体"/>
          <w:b/>
          <w:sz w:val="32"/>
          <w:szCs w:val="32"/>
        </w:rPr>
      </w:pPr>
    </w:p>
    <w:p w14:paraId="265F3DBE">
      <w:pPr>
        <w:pStyle w:val="31"/>
        <w:ind w:left="480" w:leftChars="200" w:firstLine="0" w:firstLineChars="0"/>
        <w:jc w:val="center"/>
        <w:rPr>
          <w:rFonts w:ascii="宋体" w:hAnsi="宋体" w:cs="宋体"/>
          <w:b/>
          <w:sz w:val="32"/>
          <w:szCs w:val="32"/>
        </w:rPr>
      </w:pPr>
    </w:p>
    <w:p w14:paraId="2ED061F0">
      <w:pPr>
        <w:pStyle w:val="31"/>
        <w:ind w:left="480" w:leftChars="200" w:firstLine="0" w:firstLineChars="0"/>
        <w:jc w:val="center"/>
        <w:rPr>
          <w:rFonts w:ascii="宋体" w:hAnsi="宋体" w:cs="宋体"/>
          <w:b/>
          <w:sz w:val="32"/>
          <w:szCs w:val="32"/>
        </w:rPr>
      </w:pPr>
    </w:p>
    <w:p w14:paraId="0B4A0BB5">
      <w:pPr>
        <w:pStyle w:val="31"/>
        <w:ind w:left="480" w:leftChars="200" w:firstLine="0" w:firstLineChars="0"/>
        <w:jc w:val="center"/>
        <w:rPr>
          <w:rFonts w:ascii="宋体" w:hAnsi="宋体" w:cs="宋体"/>
          <w:b/>
          <w:sz w:val="32"/>
          <w:szCs w:val="32"/>
        </w:rPr>
      </w:pPr>
    </w:p>
    <w:p w14:paraId="32AFD83A">
      <w:pPr>
        <w:pStyle w:val="31"/>
        <w:ind w:firstLine="0" w:firstLineChars="0"/>
        <w:rPr>
          <w:rFonts w:ascii="宋体" w:hAnsi="宋体" w:cs="宋体"/>
          <w:b/>
          <w:sz w:val="32"/>
          <w:szCs w:val="32"/>
        </w:rPr>
      </w:pPr>
    </w:p>
    <w:p w14:paraId="1F06E8C3">
      <w:pPr>
        <w:rPr>
          <w:rFonts w:ascii="黑体" w:hAnsi="黑体" w:eastAsia="黑体" w:cs="黑体"/>
          <w:b/>
          <w:bCs/>
          <w:sz w:val="40"/>
          <w:szCs w:val="40"/>
        </w:rPr>
      </w:pPr>
      <w:r>
        <w:rPr>
          <w:rFonts w:hint="eastAsia" w:ascii="黑体" w:hAnsi="黑体" w:eastAsia="黑体" w:cs="黑体"/>
          <w:b/>
          <w:bCs/>
          <w:sz w:val="40"/>
          <w:szCs w:val="40"/>
        </w:rPr>
        <w:br w:type="page"/>
      </w:r>
    </w:p>
    <w:p w14:paraId="671C4373">
      <w:pPr>
        <w:shd w:val="clear" w:color="auto" w:fill="FFFFFF"/>
        <w:adjustRightInd w:val="0"/>
        <w:snapToGrid w:val="0"/>
        <w:spacing w:line="360" w:lineRule="auto"/>
        <w:jc w:val="center"/>
        <w:outlineLvl w:val="1"/>
        <w:rPr>
          <w:rFonts w:ascii="宋体" w:hAnsi="宋体" w:cs="华文仿宋"/>
          <w:b/>
          <w:bCs/>
          <w:sz w:val="32"/>
          <w:szCs w:val="32"/>
        </w:rPr>
      </w:pPr>
      <w:r>
        <w:rPr>
          <w:rFonts w:hint="eastAsia" w:ascii="黑体" w:hAnsi="黑体" w:eastAsia="黑体" w:cs="黑体"/>
          <w:b/>
          <w:bCs/>
          <w:sz w:val="40"/>
          <w:szCs w:val="40"/>
        </w:rPr>
        <w:t>五、技术评审</w:t>
      </w:r>
    </w:p>
    <w:p w14:paraId="42547EF9">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（一）技术评审自查表</w:t>
      </w:r>
    </w:p>
    <w:tbl>
      <w:tblPr>
        <w:tblStyle w:val="23"/>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061"/>
        <w:gridCol w:w="5433"/>
        <w:gridCol w:w="906"/>
        <w:gridCol w:w="936"/>
        <w:gridCol w:w="936"/>
      </w:tblGrid>
      <w:tr w14:paraId="4B62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342" w:type="pct"/>
            <w:shd w:val="clear" w:color="auto" w:fill="auto"/>
            <w:vAlign w:val="center"/>
          </w:tcPr>
          <w:p w14:paraId="3E97FB63">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533" w:type="pct"/>
            <w:shd w:val="clear" w:color="auto" w:fill="auto"/>
            <w:vAlign w:val="center"/>
          </w:tcPr>
          <w:p w14:paraId="6793D224">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评审内容</w:t>
            </w:r>
          </w:p>
        </w:tc>
        <w:tc>
          <w:tcPr>
            <w:tcW w:w="2729" w:type="pct"/>
            <w:shd w:val="clear" w:color="auto" w:fill="auto"/>
            <w:vAlign w:val="center"/>
          </w:tcPr>
          <w:p w14:paraId="2CF18C5E">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要求描述</w:t>
            </w:r>
          </w:p>
        </w:tc>
        <w:tc>
          <w:tcPr>
            <w:tcW w:w="455" w:type="pct"/>
            <w:shd w:val="clear" w:color="auto" w:fill="auto"/>
            <w:vAlign w:val="center"/>
          </w:tcPr>
          <w:p w14:paraId="49A2AB1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提供情况</w:t>
            </w:r>
          </w:p>
        </w:tc>
        <w:tc>
          <w:tcPr>
            <w:tcW w:w="470" w:type="pct"/>
            <w:shd w:val="clear" w:color="auto" w:fill="auto"/>
            <w:vAlign w:val="center"/>
          </w:tcPr>
          <w:p w14:paraId="008A935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证明资料（如有）</w:t>
            </w:r>
          </w:p>
        </w:tc>
        <w:tc>
          <w:tcPr>
            <w:tcW w:w="470" w:type="pct"/>
            <w:shd w:val="clear" w:color="auto" w:fill="auto"/>
            <w:vAlign w:val="center"/>
          </w:tcPr>
          <w:p w14:paraId="5F43E98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自评分</w:t>
            </w:r>
          </w:p>
        </w:tc>
      </w:tr>
      <w:tr w14:paraId="421A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342" w:type="pct"/>
            <w:shd w:val="clear" w:color="auto" w:fill="auto"/>
            <w:vAlign w:val="center"/>
          </w:tcPr>
          <w:p w14:paraId="169E5BB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533" w:type="pct"/>
            <w:shd w:val="clear" w:color="auto" w:fill="auto"/>
            <w:vAlign w:val="center"/>
          </w:tcPr>
          <w:p w14:paraId="5431AA83">
            <w:pPr>
              <w:widowControl/>
              <w:jc w:val="center"/>
              <w:textAlignment w:val="center"/>
              <w:rPr>
                <w:rFonts w:ascii="宋体" w:hAnsi="宋体" w:cs="宋体"/>
                <w:color w:val="000000"/>
                <w:szCs w:val="21"/>
              </w:rPr>
            </w:pPr>
            <w:r>
              <w:rPr>
                <w:rFonts w:hint="eastAsia" w:ascii="仿宋" w:hAnsi="仿宋" w:eastAsia="仿宋" w:cs="仿宋"/>
                <w:szCs w:val="21"/>
                <w:lang w:val="en-US" w:eastAsia="zh-CN"/>
              </w:rPr>
              <w:t>一般技术条款的响应程度</w:t>
            </w:r>
          </w:p>
        </w:tc>
        <w:tc>
          <w:tcPr>
            <w:tcW w:w="2729" w:type="pct"/>
            <w:shd w:val="clear" w:color="auto" w:fill="auto"/>
            <w:vAlign w:val="center"/>
          </w:tcPr>
          <w:p w14:paraId="679B528A">
            <w:pPr>
              <w:widowControl/>
              <w:jc w:val="left"/>
              <w:textAlignment w:val="center"/>
              <w:rPr>
                <w:rFonts w:ascii="宋体" w:hAnsi="宋体" w:cs="宋体"/>
                <w:color w:val="000000"/>
                <w:szCs w:val="21"/>
              </w:rPr>
            </w:pPr>
            <w:r>
              <w:rPr>
                <w:rFonts w:ascii="仿宋_GB2312" w:hAnsi="仿宋_GB2312" w:eastAsia="仿宋_GB2312" w:cs="仿宋_GB2312"/>
              </w:rPr>
              <w:t>供应商针对采购文件第</w:t>
            </w:r>
            <w:r>
              <w:rPr>
                <w:rFonts w:hint="eastAsia" w:ascii="仿宋_GB2312" w:hAnsi="仿宋_GB2312" w:eastAsia="仿宋_GB2312" w:cs="仿宋_GB2312"/>
                <w:lang w:val="en-US" w:eastAsia="zh-CN"/>
              </w:rPr>
              <w:t>二</w:t>
            </w:r>
            <w:r>
              <w:rPr>
                <w:rFonts w:ascii="仿宋_GB2312" w:hAnsi="仿宋_GB2312" w:eastAsia="仿宋_GB2312" w:cs="仿宋_GB2312"/>
              </w:rPr>
              <w:t>章“</w:t>
            </w:r>
            <w:r>
              <w:rPr>
                <w:rFonts w:hint="eastAsia" w:ascii="仿宋_GB2312" w:hAnsi="仿宋_GB2312" w:eastAsia="仿宋_GB2312" w:cs="仿宋_GB2312"/>
                <w:lang w:val="en-US" w:eastAsia="zh-CN"/>
              </w:rPr>
              <w:t>三、</w:t>
            </w:r>
            <w:r>
              <w:rPr>
                <w:rFonts w:hint="eastAsia" w:ascii="仿宋" w:hAnsi="仿宋" w:eastAsia="仿宋" w:cs="仿宋"/>
                <w:b/>
                <w:szCs w:val="24"/>
              </w:rPr>
              <w:t>项目</w:t>
            </w:r>
            <w:r>
              <w:rPr>
                <w:rFonts w:hint="eastAsia" w:ascii="仿宋" w:hAnsi="仿宋" w:eastAsia="仿宋" w:cs="仿宋"/>
                <w:b/>
                <w:szCs w:val="24"/>
                <w:lang w:val="en-US" w:eastAsia="zh-CN"/>
              </w:rPr>
              <w:t>具体</w:t>
            </w:r>
            <w:r>
              <w:rPr>
                <w:rFonts w:hint="eastAsia" w:ascii="仿宋" w:hAnsi="仿宋" w:eastAsia="仿宋" w:cs="仿宋"/>
                <w:b/>
                <w:szCs w:val="24"/>
              </w:rPr>
              <w:t>要求</w:t>
            </w:r>
            <w:r>
              <w:rPr>
                <w:rFonts w:ascii="仿宋_GB2312" w:hAnsi="仿宋_GB2312" w:eastAsia="仿宋_GB2312" w:cs="仿宋_GB2312"/>
              </w:rPr>
              <w:t>2.技术要求”中的一般</w:t>
            </w:r>
            <w:r>
              <w:rPr>
                <w:rFonts w:hint="eastAsia" w:ascii="仿宋_GB2312" w:hAnsi="仿宋_GB2312" w:eastAsia="仿宋_GB2312" w:cs="仿宋_GB2312"/>
                <w:lang w:val="en-US" w:eastAsia="zh-CN"/>
              </w:rPr>
              <w:t>性</w:t>
            </w:r>
            <w:r>
              <w:rPr>
                <w:rFonts w:ascii="仿宋_GB2312" w:hAnsi="仿宋_GB2312" w:eastAsia="仿宋_GB2312" w:cs="仿宋_GB2312"/>
              </w:rPr>
              <w:t>技术要求条款</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共11项</w:t>
            </w:r>
            <w:r>
              <w:rPr>
                <w:rFonts w:hint="eastAsia" w:ascii="仿宋_GB2312" w:hAnsi="仿宋_GB2312" w:eastAsia="仿宋_GB2312" w:cs="仿宋_GB2312"/>
                <w:lang w:eastAsia="zh-CN"/>
              </w:rPr>
              <w:t>）</w:t>
            </w:r>
            <w:r>
              <w:rPr>
                <w:rFonts w:ascii="仿宋_GB2312" w:hAnsi="仿宋_GB2312" w:eastAsia="仿宋_GB2312" w:cs="仿宋_GB2312"/>
              </w:rPr>
              <w:t>的响应</w:t>
            </w:r>
            <w:r>
              <w:rPr>
                <w:rFonts w:hint="eastAsia" w:ascii="仿宋_GB2312" w:hAnsi="仿宋_GB2312" w:eastAsia="仿宋_GB2312" w:cs="仿宋_GB2312"/>
                <w:lang w:val="en-US" w:eastAsia="zh-CN"/>
              </w:rPr>
              <w:t>情况进行评审</w:t>
            </w:r>
            <w:r>
              <w:rPr>
                <w:rFonts w:ascii="仿宋_GB2312" w:hAnsi="仿宋_GB2312" w:eastAsia="仿宋_GB2312" w:cs="仿宋_GB2312"/>
              </w:rPr>
              <w:t>：（</w:t>
            </w:r>
            <w:r>
              <w:rPr>
                <w:rFonts w:hint="eastAsia" w:ascii="仿宋_GB2312" w:hAnsi="仿宋_GB2312" w:eastAsia="仿宋_GB2312" w:cs="仿宋_GB2312"/>
                <w:lang w:val="en-US" w:eastAsia="zh-CN"/>
              </w:rPr>
              <w:t>①</w:t>
            </w:r>
            <w:r>
              <w:rPr>
                <w:rFonts w:ascii="仿宋_GB2312" w:hAnsi="仿宋_GB2312" w:eastAsia="仿宋_GB2312" w:cs="仿宋_GB2312"/>
              </w:rPr>
              <w:t>一般技术要求条款指未标注 “★”“</w:t>
            </w:r>
            <w:r>
              <w:rPr>
                <w:rFonts w:hint="eastAsia" w:ascii="仿宋" w:hAnsi="仿宋" w:eastAsia="仿宋" w:cs="仿宋"/>
                <w:b/>
                <w:bCs/>
                <w:color w:val="000000"/>
                <w:kern w:val="0"/>
                <w:szCs w:val="21"/>
              </w:rPr>
              <w:t>▲</w:t>
            </w:r>
            <w:r>
              <w:rPr>
                <w:rFonts w:ascii="仿宋_GB2312" w:hAnsi="仿宋_GB2312" w:eastAsia="仿宋_GB2312" w:cs="仿宋_GB2312"/>
              </w:rPr>
              <w:t>”的条款</w:t>
            </w:r>
            <w:r>
              <w:rPr>
                <w:rFonts w:hint="eastAsia" w:ascii="仿宋_GB2312" w:hAnsi="仿宋_GB2312" w:eastAsia="仿宋_GB2312" w:cs="仿宋_GB2312"/>
                <w:lang w:val="en-US" w:eastAsia="zh-CN"/>
              </w:rPr>
              <w:t>②</w:t>
            </w:r>
            <w:r>
              <w:rPr>
                <w:rFonts w:ascii="仿宋_GB2312" w:hAnsi="仿宋_GB2312" w:eastAsia="仿宋_GB2312" w:cs="仿宋_GB2312"/>
              </w:rPr>
              <w:t>以“2.技术要求”中</w:t>
            </w:r>
            <w:r>
              <w:rPr>
                <w:rFonts w:hint="eastAsia" w:ascii="仿宋_GB2312" w:hAnsi="仿宋_GB2312" w:eastAsia="仿宋_GB2312" w:cs="仿宋_GB2312"/>
                <w:lang w:val="en-US" w:eastAsia="zh-CN"/>
              </w:rPr>
              <w:t>最小细项来计数</w:t>
            </w:r>
            <w:r>
              <w:rPr>
                <w:rFonts w:ascii="仿宋_GB2312" w:hAnsi="仿宋_GB2312" w:eastAsia="仿宋_GB2312" w:cs="仿宋_GB2312"/>
              </w:rPr>
              <w:t>为一项。）</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每有1项</w:t>
            </w:r>
            <w:r>
              <w:rPr>
                <w:rFonts w:hint="eastAsia" w:ascii="仿宋" w:hAnsi="仿宋" w:eastAsia="仿宋" w:cs="仿宋"/>
                <w:color w:val="auto"/>
                <w:spacing w:val="-6"/>
                <w:sz w:val="21"/>
                <w:szCs w:val="21"/>
                <w:highlight w:val="none"/>
              </w:rPr>
              <w:t>不</w:t>
            </w:r>
            <w:r>
              <w:rPr>
                <w:rFonts w:hint="eastAsia" w:ascii="仿宋" w:hAnsi="仿宋" w:eastAsia="仿宋" w:cs="仿宋"/>
                <w:color w:val="auto"/>
                <w:spacing w:val="-6"/>
                <w:sz w:val="21"/>
                <w:szCs w:val="21"/>
                <w:highlight w:val="none"/>
                <w:lang w:val="en-US" w:eastAsia="zh-CN"/>
              </w:rPr>
              <w:t>响应</w:t>
            </w:r>
            <w:r>
              <w:rPr>
                <w:rFonts w:hint="eastAsia" w:ascii="仿宋" w:hAnsi="仿宋" w:eastAsia="仿宋" w:cs="仿宋"/>
                <w:color w:val="auto"/>
                <w:spacing w:val="-6"/>
                <w:sz w:val="21"/>
                <w:szCs w:val="21"/>
                <w:highlight w:val="none"/>
              </w:rPr>
              <w:t>或负偏离</w:t>
            </w:r>
            <w:r>
              <w:rPr>
                <w:rFonts w:hint="eastAsia" w:ascii="仿宋" w:hAnsi="仿宋" w:eastAsia="仿宋" w:cs="仿宋"/>
                <w:color w:val="auto"/>
                <w:spacing w:val="-6"/>
                <w:sz w:val="21"/>
                <w:szCs w:val="21"/>
                <w:highlight w:val="none"/>
                <w:lang w:val="en-US" w:eastAsia="zh-CN"/>
              </w:rPr>
              <w:t>的，扣1分，扣完即止。</w:t>
            </w:r>
          </w:p>
        </w:tc>
        <w:tc>
          <w:tcPr>
            <w:tcW w:w="455" w:type="pct"/>
            <w:shd w:val="clear" w:color="auto" w:fill="auto"/>
            <w:vAlign w:val="center"/>
          </w:tcPr>
          <w:p w14:paraId="4CBA6CD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□有   □无</w:t>
            </w:r>
          </w:p>
        </w:tc>
        <w:tc>
          <w:tcPr>
            <w:tcW w:w="470" w:type="pct"/>
            <w:shd w:val="clear" w:color="auto" w:fill="auto"/>
            <w:vAlign w:val="center"/>
          </w:tcPr>
          <w:p w14:paraId="26EF80B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见响应文件（  ）页</w:t>
            </w:r>
          </w:p>
        </w:tc>
        <w:tc>
          <w:tcPr>
            <w:tcW w:w="470" w:type="pct"/>
            <w:shd w:val="clear" w:color="auto" w:fill="auto"/>
            <w:vAlign w:val="center"/>
          </w:tcPr>
          <w:p w14:paraId="4D293D2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）分</w:t>
            </w:r>
          </w:p>
        </w:tc>
      </w:tr>
      <w:tr w14:paraId="2873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trPr>
        <w:tc>
          <w:tcPr>
            <w:tcW w:w="342" w:type="pct"/>
            <w:shd w:val="clear" w:color="auto" w:fill="auto"/>
            <w:vAlign w:val="center"/>
          </w:tcPr>
          <w:p w14:paraId="1A9A6F7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533" w:type="pct"/>
            <w:shd w:val="clear" w:color="auto" w:fill="auto"/>
            <w:vAlign w:val="center"/>
          </w:tcPr>
          <w:p w14:paraId="31B287F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短信通道服务响应情况</w:t>
            </w:r>
          </w:p>
        </w:tc>
        <w:tc>
          <w:tcPr>
            <w:tcW w:w="2729" w:type="pct"/>
            <w:shd w:val="clear" w:color="auto" w:fill="auto"/>
            <w:vAlign w:val="center"/>
          </w:tcPr>
          <w:p w14:paraId="7B7A77B2">
            <w:pPr>
              <w:spacing w:line="276" w:lineRule="auto"/>
              <w:jc w:val="left"/>
              <w:rPr>
                <w:rFonts w:ascii="仿宋" w:hAnsi="仿宋" w:eastAsia="仿宋" w:cs="仿宋"/>
                <w:szCs w:val="21"/>
              </w:rPr>
            </w:pPr>
            <w:r>
              <w:rPr>
                <w:rFonts w:hint="eastAsia" w:ascii="仿宋" w:hAnsi="仿宋" w:eastAsia="仿宋" w:cs="仿宋"/>
                <w:szCs w:val="21"/>
                <w:highlight w:val="none"/>
              </w:rPr>
              <w:t>响应</w:t>
            </w:r>
            <w:r>
              <w:rPr>
                <w:rFonts w:hint="eastAsia" w:ascii="仿宋" w:hAnsi="仿宋" w:eastAsia="仿宋" w:cs="仿宋"/>
                <w:szCs w:val="21"/>
              </w:rPr>
              <w:t>方短信通道支持发送速率即短信流速</w:t>
            </w:r>
            <w:r>
              <w:rPr>
                <w:rFonts w:hint="eastAsia" w:ascii="仿宋" w:hAnsi="仿宋" w:eastAsia="仿宋" w:cs="仿宋"/>
                <w:szCs w:val="21"/>
                <w:lang w:val="en-US" w:eastAsia="zh-CN"/>
              </w:rPr>
              <w:t>达到或优于</w:t>
            </w:r>
            <w:r>
              <w:rPr>
                <w:rFonts w:ascii="仿宋" w:hAnsi="仿宋" w:eastAsia="仿宋" w:cs="仿宋"/>
                <w:szCs w:val="21"/>
              </w:rPr>
              <w:t>1000条/秒，须提供相关证明材料,证明材料为第三方出具的相应测试报告复印件，测试报告内容须能体现短信流速，如响应人为代理商还须提供有效的运营商授权函；</w:t>
            </w:r>
          </w:p>
          <w:p w14:paraId="3539AB72">
            <w:pPr>
              <w:widowControl/>
              <w:jc w:val="left"/>
              <w:textAlignment w:val="center"/>
              <w:rPr>
                <w:rFonts w:ascii="宋体" w:hAnsi="宋体" w:cs="宋体"/>
                <w:color w:val="000000"/>
                <w:szCs w:val="21"/>
              </w:rPr>
            </w:pPr>
            <w:r>
              <w:rPr>
                <w:rFonts w:hint="eastAsia" w:ascii="仿宋" w:hAnsi="仿宋" w:eastAsia="仿宋" w:cs="仿宋"/>
                <w:szCs w:val="21"/>
                <w:highlight w:val="none"/>
              </w:rPr>
              <w:t>完全满足</w:t>
            </w:r>
            <w:r>
              <w:rPr>
                <w:rFonts w:hint="eastAsia" w:ascii="仿宋" w:hAnsi="仿宋" w:eastAsia="仿宋" w:cs="仿宋"/>
                <w:szCs w:val="21"/>
                <w:highlight w:val="none"/>
                <w:lang w:val="en-US" w:eastAsia="zh-CN"/>
              </w:rPr>
              <w:t>得3</w:t>
            </w:r>
            <w:r>
              <w:rPr>
                <w:rFonts w:ascii="仿宋" w:hAnsi="仿宋" w:eastAsia="仿宋" w:cs="仿宋"/>
                <w:szCs w:val="21"/>
                <w:highlight w:val="none"/>
              </w:rPr>
              <w:t>分，不满足不得分。</w:t>
            </w:r>
          </w:p>
        </w:tc>
        <w:tc>
          <w:tcPr>
            <w:tcW w:w="455" w:type="pct"/>
            <w:shd w:val="clear" w:color="auto" w:fill="auto"/>
            <w:vAlign w:val="center"/>
          </w:tcPr>
          <w:p w14:paraId="0072F1E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□有   □无</w:t>
            </w:r>
          </w:p>
        </w:tc>
        <w:tc>
          <w:tcPr>
            <w:tcW w:w="470" w:type="pct"/>
            <w:shd w:val="clear" w:color="auto" w:fill="auto"/>
            <w:vAlign w:val="center"/>
          </w:tcPr>
          <w:p w14:paraId="54B8162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见响应文件（  ）页</w:t>
            </w:r>
          </w:p>
        </w:tc>
        <w:tc>
          <w:tcPr>
            <w:tcW w:w="470" w:type="pct"/>
            <w:shd w:val="clear" w:color="auto" w:fill="auto"/>
            <w:vAlign w:val="center"/>
          </w:tcPr>
          <w:p w14:paraId="3537603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）分</w:t>
            </w:r>
          </w:p>
        </w:tc>
      </w:tr>
      <w:tr w14:paraId="717E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342" w:type="pct"/>
            <w:shd w:val="clear" w:color="auto" w:fill="auto"/>
            <w:vAlign w:val="center"/>
          </w:tcPr>
          <w:p w14:paraId="01D8E38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533" w:type="pct"/>
            <w:shd w:val="clear" w:color="auto" w:fill="auto"/>
            <w:vAlign w:val="center"/>
          </w:tcPr>
          <w:p w14:paraId="789C61D0">
            <w:pPr>
              <w:widowControl/>
              <w:jc w:val="center"/>
              <w:textAlignment w:val="center"/>
              <w:rPr>
                <w:rFonts w:ascii="宋体" w:hAnsi="宋体" w:cs="宋体"/>
                <w:color w:val="000000"/>
                <w:szCs w:val="21"/>
              </w:rPr>
            </w:pPr>
            <w:r>
              <w:rPr>
                <w:rFonts w:hint="eastAsia" w:ascii="仿宋" w:hAnsi="仿宋" w:eastAsia="仿宋" w:cs="仿宋"/>
                <w:szCs w:val="21"/>
              </w:rPr>
              <w:t>接口对接相应情况</w:t>
            </w:r>
          </w:p>
        </w:tc>
        <w:tc>
          <w:tcPr>
            <w:tcW w:w="2729" w:type="pct"/>
            <w:shd w:val="clear" w:color="auto" w:fill="auto"/>
            <w:vAlign w:val="center"/>
          </w:tcPr>
          <w:p w14:paraId="69C552AD">
            <w:pPr>
              <w:spacing w:line="276" w:lineRule="auto"/>
              <w:rPr>
                <w:rFonts w:ascii="仿宋" w:hAnsi="仿宋" w:eastAsia="仿宋" w:cs="仿宋"/>
                <w:szCs w:val="21"/>
              </w:rPr>
            </w:pPr>
            <w:r>
              <w:rPr>
                <w:rFonts w:hint="eastAsia" w:ascii="仿宋" w:hAnsi="仿宋" w:eastAsia="仿宋" w:cs="仿宋"/>
                <w:szCs w:val="21"/>
              </w:rPr>
              <w:t>支持采购人的业务系统与短信服务平台以接口方式对接，提供接口设计方案，设计方案须包含接口形式及接口调用样例</w:t>
            </w:r>
            <w:r>
              <w:rPr>
                <w:rFonts w:hint="eastAsia" w:ascii="仿宋" w:hAnsi="仿宋" w:eastAsia="仿宋" w:cs="仿宋"/>
                <w:szCs w:val="21"/>
                <w:lang w:val="en-US" w:eastAsia="zh-CN"/>
              </w:rPr>
              <w:t>等</w:t>
            </w:r>
            <w:r>
              <w:rPr>
                <w:rFonts w:hint="eastAsia" w:ascii="仿宋" w:hAnsi="仿宋" w:eastAsia="仿宋" w:cs="仿宋"/>
                <w:szCs w:val="21"/>
              </w:rPr>
              <w:t>。</w:t>
            </w:r>
          </w:p>
          <w:p w14:paraId="225B6869">
            <w:pPr>
              <w:widowControl/>
              <w:jc w:val="left"/>
              <w:textAlignment w:val="center"/>
              <w:rPr>
                <w:rFonts w:ascii="宋体" w:hAnsi="宋体" w:cs="宋体"/>
                <w:color w:val="000000"/>
                <w:szCs w:val="21"/>
              </w:rPr>
            </w:pPr>
            <w:r>
              <w:rPr>
                <w:rFonts w:hint="eastAsia" w:ascii="仿宋" w:hAnsi="仿宋" w:eastAsia="仿宋" w:cs="仿宋"/>
                <w:szCs w:val="21"/>
              </w:rPr>
              <w:t>完全满足</w:t>
            </w:r>
            <w:r>
              <w:rPr>
                <w:rFonts w:hint="eastAsia" w:ascii="仿宋" w:hAnsi="仿宋" w:eastAsia="仿宋" w:cs="仿宋"/>
                <w:szCs w:val="21"/>
                <w:lang w:val="en-US" w:eastAsia="zh-CN"/>
              </w:rPr>
              <w:t>或优于用户需求得</w:t>
            </w:r>
            <w:r>
              <w:rPr>
                <w:rFonts w:hint="eastAsia" w:ascii="仿宋" w:hAnsi="仿宋" w:eastAsia="仿宋" w:cs="仿宋"/>
                <w:szCs w:val="21"/>
              </w:rPr>
              <w:t>4分，部分满足</w:t>
            </w:r>
            <w:r>
              <w:rPr>
                <w:rFonts w:hint="eastAsia" w:ascii="仿宋" w:hAnsi="仿宋" w:eastAsia="仿宋" w:cs="仿宋"/>
                <w:szCs w:val="21"/>
                <w:lang w:val="en-US" w:eastAsia="zh-CN"/>
              </w:rPr>
              <w:t>得2分；不满足或不提供</w:t>
            </w:r>
            <w:r>
              <w:rPr>
                <w:rFonts w:hint="eastAsia" w:ascii="仿宋" w:hAnsi="仿宋" w:eastAsia="仿宋" w:cs="仿宋"/>
                <w:szCs w:val="21"/>
              </w:rPr>
              <w:t>不得分</w:t>
            </w:r>
          </w:p>
        </w:tc>
        <w:tc>
          <w:tcPr>
            <w:tcW w:w="455" w:type="pct"/>
            <w:shd w:val="clear" w:color="auto" w:fill="auto"/>
            <w:vAlign w:val="center"/>
          </w:tcPr>
          <w:p w14:paraId="27C13DE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□有   □无</w:t>
            </w:r>
          </w:p>
        </w:tc>
        <w:tc>
          <w:tcPr>
            <w:tcW w:w="470" w:type="pct"/>
            <w:shd w:val="clear" w:color="auto" w:fill="auto"/>
            <w:vAlign w:val="center"/>
          </w:tcPr>
          <w:p w14:paraId="3B71159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见响应文件（  ）页</w:t>
            </w:r>
          </w:p>
        </w:tc>
        <w:tc>
          <w:tcPr>
            <w:tcW w:w="470" w:type="pct"/>
            <w:shd w:val="clear" w:color="auto" w:fill="auto"/>
            <w:vAlign w:val="center"/>
          </w:tcPr>
          <w:p w14:paraId="7C555A8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）分</w:t>
            </w:r>
          </w:p>
        </w:tc>
      </w:tr>
      <w:tr w14:paraId="09A6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0" w:hRule="atLeast"/>
        </w:trPr>
        <w:tc>
          <w:tcPr>
            <w:tcW w:w="342" w:type="pct"/>
            <w:shd w:val="clear" w:color="auto" w:fill="auto"/>
            <w:vAlign w:val="center"/>
          </w:tcPr>
          <w:p w14:paraId="2A9A5B8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533" w:type="pct"/>
            <w:shd w:val="clear" w:color="auto" w:fill="auto"/>
            <w:vAlign w:val="center"/>
          </w:tcPr>
          <w:p w14:paraId="7EB52B6B">
            <w:pPr>
              <w:widowControl/>
              <w:jc w:val="center"/>
              <w:textAlignment w:val="center"/>
              <w:rPr>
                <w:rFonts w:ascii="宋体" w:hAnsi="宋体" w:cs="宋体"/>
                <w:color w:val="000000"/>
                <w:szCs w:val="21"/>
              </w:rPr>
            </w:pPr>
            <w:r>
              <w:rPr>
                <w:rFonts w:hint="eastAsia" w:ascii="仿宋" w:hAnsi="仿宋" w:eastAsia="仿宋" w:cs="仿宋"/>
                <w:szCs w:val="21"/>
                <w:lang w:val="en-US" w:eastAsia="zh-CN"/>
              </w:rPr>
              <w:t>应急保障方案</w:t>
            </w:r>
          </w:p>
        </w:tc>
        <w:tc>
          <w:tcPr>
            <w:tcW w:w="2729" w:type="pct"/>
            <w:shd w:val="clear" w:color="auto" w:fill="auto"/>
            <w:vAlign w:val="center"/>
          </w:tcPr>
          <w:p w14:paraId="12DEF608">
            <w:pPr>
              <w:widowControl/>
              <w:jc w:val="left"/>
              <w:textAlignment w:val="center"/>
              <w:rPr>
                <w:rFonts w:ascii="宋体" w:hAnsi="宋体" w:cs="宋体"/>
                <w:color w:val="000000"/>
                <w:szCs w:val="21"/>
              </w:rPr>
            </w:pPr>
            <w:r>
              <w:rPr>
                <w:rFonts w:hint="eastAsia" w:ascii="仿宋" w:hAnsi="仿宋" w:eastAsia="仿宋" w:cs="仿宋"/>
                <w:color w:val="auto"/>
                <w:sz w:val="21"/>
                <w:szCs w:val="21"/>
                <w:highlight w:val="none"/>
              </w:rPr>
              <w:t>针对本项目提出应急保障方案是否完整，详细阐述包括但不限于应急服务管理制度、应急组织架构、应急服务响应措施、 重大活动（或突发事件）</w:t>
            </w:r>
            <w:r>
              <w:rPr>
                <w:rFonts w:hint="eastAsia" w:ascii="仿宋" w:hAnsi="仿宋" w:eastAsia="仿宋" w:cs="仿宋"/>
                <w:color w:val="auto"/>
                <w:sz w:val="21"/>
                <w:szCs w:val="21"/>
                <w:highlight w:val="none"/>
                <w:lang w:val="en-US" w:eastAsia="zh-CN"/>
              </w:rPr>
              <w:t>或</w:t>
            </w:r>
            <w:r>
              <w:rPr>
                <w:rFonts w:hint="eastAsia" w:ascii="仿宋" w:hAnsi="仿宋" w:eastAsia="仿宋" w:cs="仿宋"/>
                <w:color w:val="auto"/>
                <w:sz w:val="21"/>
                <w:szCs w:val="21"/>
                <w:highlight w:val="none"/>
                <w:lang w:eastAsia="zh-CN"/>
              </w:rPr>
              <w:t>重要节假日</w:t>
            </w:r>
            <w:r>
              <w:rPr>
                <w:rFonts w:hint="eastAsia" w:ascii="仿宋" w:hAnsi="仿宋" w:eastAsia="仿宋" w:cs="仿宋"/>
                <w:color w:val="auto"/>
                <w:sz w:val="21"/>
                <w:szCs w:val="21"/>
                <w:highlight w:val="none"/>
              </w:rPr>
              <w:t>的应急保障</w:t>
            </w:r>
            <w:r>
              <w:rPr>
                <w:rFonts w:hint="eastAsia" w:ascii="仿宋" w:hAnsi="仿宋" w:eastAsia="仿宋" w:cs="仿宋"/>
                <w:color w:val="auto"/>
                <w:sz w:val="21"/>
                <w:szCs w:val="21"/>
                <w:highlight w:val="none"/>
                <w:lang w:eastAsia="zh-CN"/>
              </w:rPr>
              <w:t>等</w:t>
            </w:r>
            <w:r>
              <w:rPr>
                <w:rFonts w:hint="eastAsia" w:ascii="仿宋" w:hAnsi="仿宋" w:eastAsia="仿宋" w:cs="仿宋"/>
                <w:color w:val="auto"/>
                <w:sz w:val="21"/>
                <w:szCs w:val="21"/>
                <w:highlight w:val="none"/>
              </w:rPr>
              <w:t>情况打分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根据提供的方案进行评分，每一项内容完整得</w:t>
            </w: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rPr>
              <w:t>分，单项存在缺陷或描述不清的得</w:t>
            </w:r>
            <w:r>
              <w:rPr>
                <w:rFonts w:hint="eastAsia" w:ascii="仿宋" w:hAnsi="仿宋" w:eastAsia="仿宋" w:cs="仿宋"/>
                <w:color w:val="auto"/>
                <w:sz w:val="21"/>
                <w:szCs w:val="21"/>
                <w:highlight w:val="none"/>
                <w:lang w:val="en-US" w:eastAsia="zh-CN"/>
              </w:rPr>
              <w:t>0.5分</w:t>
            </w:r>
            <w:r>
              <w:rPr>
                <w:rFonts w:hint="eastAsia" w:ascii="仿宋" w:hAnsi="仿宋" w:eastAsia="仿宋" w:cs="仿宋"/>
                <w:color w:val="auto"/>
                <w:sz w:val="21"/>
                <w:szCs w:val="21"/>
                <w:highlight w:val="none"/>
              </w:rPr>
              <w:t>，未提供不得分，本项最高</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lang w:eastAsia="zh-CN"/>
              </w:rPr>
              <w:t>分</w:t>
            </w:r>
            <w:r>
              <w:rPr>
                <w:rFonts w:hint="eastAsia" w:ascii="仿宋" w:hAnsi="仿宋" w:eastAsia="仿宋" w:cs="仿宋"/>
                <w:color w:val="auto"/>
                <w:sz w:val="21"/>
                <w:szCs w:val="21"/>
                <w:highlight w:val="none"/>
              </w:rPr>
              <w:t>。</w:t>
            </w:r>
          </w:p>
        </w:tc>
        <w:tc>
          <w:tcPr>
            <w:tcW w:w="455" w:type="pct"/>
            <w:shd w:val="clear" w:color="auto" w:fill="auto"/>
            <w:vAlign w:val="center"/>
          </w:tcPr>
          <w:p w14:paraId="0E915E6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□有   □无</w:t>
            </w:r>
          </w:p>
        </w:tc>
        <w:tc>
          <w:tcPr>
            <w:tcW w:w="470" w:type="pct"/>
            <w:shd w:val="clear" w:color="auto" w:fill="auto"/>
            <w:vAlign w:val="center"/>
          </w:tcPr>
          <w:p w14:paraId="79DEA86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见响应文件（  ）页</w:t>
            </w:r>
          </w:p>
        </w:tc>
        <w:tc>
          <w:tcPr>
            <w:tcW w:w="470" w:type="pct"/>
            <w:shd w:val="clear" w:color="auto" w:fill="auto"/>
            <w:vAlign w:val="center"/>
          </w:tcPr>
          <w:p w14:paraId="6DEF1FE0">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w:t>
            </w:r>
          </w:p>
        </w:tc>
      </w:tr>
      <w:tr w14:paraId="350C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2" w:type="pct"/>
            <w:shd w:val="clear" w:color="auto" w:fill="auto"/>
            <w:vAlign w:val="center"/>
          </w:tcPr>
          <w:p w14:paraId="60B47DD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533" w:type="pct"/>
            <w:shd w:val="clear" w:color="auto" w:fill="auto"/>
            <w:vAlign w:val="center"/>
          </w:tcPr>
          <w:p w14:paraId="074BCC24">
            <w:pPr>
              <w:widowControl/>
              <w:jc w:val="center"/>
              <w:textAlignment w:val="center"/>
              <w:rPr>
                <w:rFonts w:ascii="宋体" w:hAnsi="宋体" w:cs="宋体"/>
                <w:color w:val="000000"/>
                <w:szCs w:val="21"/>
              </w:rPr>
            </w:pPr>
            <w:r>
              <w:rPr>
                <w:rFonts w:hint="eastAsia" w:ascii="仿宋" w:hAnsi="仿宋" w:eastAsia="仿宋" w:cs="仿宋"/>
                <w:szCs w:val="21"/>
              </w:rPr>
              <w:t>活动应用平台的数据处理相应情况</w:t>
            </w:r>
          </w:p>
        </w:tc>
        <w:tc>
          <w:tcPr>
            <w:tcW w:w="2729" w:type="pct"/>
            <w:shd w:val="clear" w:color="auto" w:fill="auto"/>
            <w:vAlign w:val="center"/>
          </w:tcPr>
          <w:p w14:paraId="6D44BC46">
            <w:pPr>
              <w:spacing w:line="276" w:lineRule="auto"/>
              <w:rPr>
                <w:rFonts w:ascii="仿宋" w:hAnsi="仿宋" w:eastAsia="仿宋" w:cs="仿宋"/>
                <w:szCs w:val="21"/>
              </w:rPr>
            </w:pPr>
            <w:r>
              <w:rPr>
                <w:rFonts w:hint="eastAsia" w:ascii="仿宋" w:hAnsi="仿宋" w:eastAsia="仿宋" w:cs="仿宋"/>
                <w:szCs w:val="21"/>
              </w:rPr>
              <w:t>（1）具备大数据挖掘能力，可监测活动情况，采集统计活动数据，提供该功能示意图说明；</w:t>
            </w:r>
          </w:p>
          <w:p w14:paraId="7A0F062B">
            <w:pPr>
              <w:spacing w:line="276" w:lineRule="auto"/>
              <w:rPr>
                <w:rFonts w:ascii="仿宋" w:hAnsi="仿宋" w:eastAsia="仿宋" w:cs="仿宋"/>
                <w:szCs w:val="21"/>
              </w:rPr>
            </w:pPr>
            <w:r>
              <w:rPr>
                <w:rFonts w:hint="eastAsia" w:ascii="仿宋" w:hAnsi="仿宋" w:eastAsia="仿宋" w:cs="仿宋"/>
                <w:szCs w:val="21"/>
              </w:rPr>
              <w:t>（2）具有数据追溯、数据挖掘等数据分析功能，提供该功能示意图说明。</w:t>
            </w:r>
          </w:p>
          <w:p w14:paraId="59B7C946">
            <w:pPr>
              <w:widowControl/>
              <w:jc w:val="left"/>
              <w:textAlignment w:val="center"/>
              <w:rPr>
                <w:rFonts w:ascii="宋体" w:hAnsi="宋体" w:cs="宋体"/>
                <w:color w:val="000000"/>
                <w:szCs w:val="21"/>
              </w:rPr>
            </w:pPr>
            <w:r>
              <w:rPr>
                <w:rFonts w:hint="eastAsia" w:ascii="仿宋" w:hAnsi="仿宋" w:eastAsia="仿宋" w:cs="仿宋"/>
                <w:szCs w:val="21"/>
              </w:rPr>
              <w:t>每满足以上一项得2分，最高得4分。不满足或未提供示意图说明不得分。</w:t>
            </w:r>
          </w:p>
        </w:tc>
        <w:tc>
          <w:tcPr>
            <w:tcW w:w="455" w:type="pct"/>
            <w:shd w:val="clear" w:color="auto" w:fill="auto"/>
            <w:vAlign w:val="center"/>
          </w:tcPr>
          <w:p w14:paraId="7AB16B6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□有   □无</w:t>
            </w:r>
          </w:p>
        </w:tc>
        <w:tc>
          <w:tcPr>
            <w:tcW w:w="470" w:type="pct"/>
            <w:shd w:val="clear" w:color="auto" w:fill="auto"/>
            <w:vAlign w:val="center"/>
          </w:tcPr>
          <w:p w14:paraId="0371DE9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见响应文件（  ）页</w:t>
            </w:r>
          </w:p>
        </w:tc>
        <w:tc>
          <w:tcPr>
            <w:tcW w:w="470" w:type="pct"/>
            <w:shd w:val="clear" w:color="auto" w:fill="auto"/>
            <w:vAlign w:val="center"/>
          </w:tcPr>
          <w:p w14:paraId="42759CC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）分</w:t>
            </w:r>
          </w:p>
        </w:tc>
      </w:tr>
      <w:tr w14:paraId="791B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42" w:type="pct"/>
            <w:shd w:val="clear" w:color="auto" w:fill="auto"/>
            <w:vAlign w:val="center"/>
          </w:tcPr>
          <w:p w14:paraId="3E4F6BAE">
            <w:pPr>
              <w:widowControl/>
              <w:jc w:val="center"/>
              <w:textAlignment w:val="center"/>
              <w:rPr>
                <w:rFonts w:hint="default" w:ascii="宋体" w:hAnsi="宋体" w:cs="宋体"/>
                <w:color w:val="000000"/>
                <w:kern w:val="0"/>
                <w:szCs w:val="21"/>
                <w:lang w:val="en-US" w:eastAsia="zh-CN" w:bidi="ar"/>
              </w:rPr>
            </w:pPr>
            <w:r>
              <w:rPr>
                <w:rFonts w:hint="eastAsia" w:ascii="宋体" w:hAnsi="宋体" w:cs="宋体"/>
                <w:color w:val="000000"/>
                <w:kern w:val="0"/>
                <w:szCs w:val="21"/>
                <w:lang w:val="en-US" w:eastAsia="zh-CN" w:bidi="ar"/>
              </w:rPr>
              <w:t>6</w:t>
            </w:r>
          </w:p>
        </w:tc>
        <w:tc>
          <w:tcPr>
            <w:tcW w:w="533" w:type="pct"/>
            <w:shd w:val="clear" w:color="auto" w:fill="auto"/>
            <w:vAlign w:val="center"/>
          </w:tcPr>
          <w:p w14:paraId="05D5F7EA">
            <w:pPr>
              <w:widowControl/>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整体技术方案</w:t>
            </w:r>
          </w:p>
        </w:tc>
        <w:tc>
          <w:tcPr>
            <w:tcW w:w="2729" w:type="pct"/>
            <w:shd w:val="clear" w:color="auto" w:fill="auto"/>
            <w:vAlign w:val="center"/>
          </w:tcPr>
          <w:p w14:paraId="19CF0F82">
            <w:pPr>
              <w:rPr>
                <w:rFonts w:hint="eastAsia" w:ascii="宋体" w:hAnsi="宋体" w:eastAsia="宋体" w:cs="宋体"/>
                <w:sz w:val="24"/>
                <w:szCs w:val="24"/>
                <w:highlight w:val="none"/>
              </w:rPr>
            </w:pPr>
            <w:r>
              <w:rPr>
                <w:rFonts w:hint="eastAsia" w:ascii="宋体" w:hAnsi="宋体" w:eastAsia="宋体" w:cs="宋体"/>
                <w:sz w:val="24"/>
                <w:highlight w:val="none"/>
              </w:rPr>
              <w:t>对项目总体要求、</w:t>
            </w:r>
            <w:r>
              <w:rPr>
                <w:rFonts w:hint="eastAsia" w:ascii="宋体" w:hAnsi="宋体" w:eastAsia="宋体" w:cs="宋体"/>
                <w:sz w:val="24"/>
                <w:highlight w:val="none"/>
                <w:lang w:val="en-US" w:eastAsia="zh-CN"/>
              </w:rPr>
              <w:t>采购</w:t>
            </w:r>
            <w:r>
              <w:rPr>
                <w:rFonts w:hint="eastAsia" w:ascii="宋体" w:hAnsi="宋体" w:eastAsia="宋体" w:cs="宋体"/>
                <w:sz w:val="24"/>
                <w:highlight w:val="none"/>
              </w:rPr>
              <w:t>内容及要求、技术架构、对数据流程、</w:t>
            </w:r>
            <w:r>
              <w:rPr>
                <w:rFonts w:hint="eastAsia" w:ascii="宋体" w:hAnsi="宋体" w:cs="宋体"/>
                <w:sz w:val="24"/>
                <w:highlight w:val="none"/>
                <w:lang w:val="en-US" w:eastAsia="zh-CN"/>
              </w:rPr>
              <w:t>网络安全与数据安全保障</w:t>
            </w:r>
            <w:r>
              <w:rPr>
                <w:rFonts w:hint="eastAsia" w:ascii="宋体" w:hAnsi="宋体" w:eastAsia="宋体" w:cs="宋体"/>
                <w:sz w:val="24"/>
                <w:highlight w:val="none"/>
              </w:rPr>
              <w:t>等技术方面的理解进行描述，据此进行综合评价打分。</w:t>
            </w:r>
          </w:p>
          <w:p w14:paraId="65DBA97C">
            <w:pPr>
              <w:rPr>
                <w:rFonts w:hint="eastAsia" w:ascii="宋体" w:hAnsi="宋体" w:eastAsia="宋体" w:cs="宋体"/>
                <w:sz w:val="24"/>
                <w:szCs w:val="24"/>
                <w:highlight w:val="none"/>
              </w:rPr>
            </w:pPr>
            <w:r>
              <w:rPr>
                <w:rFonts w:hint="eastAsia" w:ascii="宋体" w:hAnsi="宋体" w:eastAsia="宋体" w:cs="宋体"/>
                <w:sz w:val="24"/>
                <w:szCs w:val="24"/>
                <w:highlight w:val="none"/>
              </w:rPr>
              <w:t>（1）对项目需求理解全面、准确、阐述的内容针对性强、详细、透彻且有独到的思考和分析，</w:t>
            </w:r>
            <w:r>
              <w:rPr>
                <w:rFonts w:hint="eastAsia" w:ascii="宋体" w:hAnsi="宋体" w:cs="宋体"/>
                <w:sz w:val="24"/>
                <w:szCs w:val="24"/>
                <w:highlight w:val="none"/>
                <w:lang w:val="en-US" w:eastAsia="zh-CN"/>
              </w:rPr>
              <w:t>完全满足或优于采购需求的</w:t>
            </w:r>
            <w:r>
              <w:rPr>
                <w:rFonts w:hint="eastAsia" w:ascii="宋体" w:hAnsi="宋体" w:eastAsia="宋体" w:cs="宋体"/>
                <w:sz w:val="24"/>
                <w:szCs w:val="24"/>
                <w:highlight w:val="none"/>
              </w:rPr>
              <w:t>得</w:t>
            </w: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rPr>
              <w:t>分；</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（2）对项目需求理解到位，阐述的内容有一定的分析但不够详尽或漏缺1项，得7分；</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（3）对项目需求基本理解，阐述的内容简单重复（响应）采购需求或漏缺2项的，得4分；</w:t>
            </w:r>
          </w:p>
          <w:p w14:paraId="0E7BB0FB">
            <w:pPr>
              <w:rPr>
                <w:rFonts w:hint="eastAsia" w:ascii="宋体" w:hAnsi="宋体" w:eastAsia="宋体" w:cs="宋体"/>
                <w:sz w:val="24"/>
                <w:szCs w:val="24"/>
                <w:highlight w:val="none"/>
              </w:rPr>
            </w:pPr>
            <w:r>
              <w:rPr>
                <w:rFonts w:hint="eastAsia" w:ascii="宋体" w:hAnsi="宋体" w:eastAsia="宋体" w:cs="宋体"/>
                <w:sz w:val="24"/>
                <w:szCs w:val="24"/>
                <w:highlight w:val="none"/>
              </w:rPr>
              <w:t>（4）对项目需求不理解或理解错误的或漏缺3项以上，得1分；</w:t>
            </w:r>
          </w:p>
          <w:p w14:paraId="33F6771A">
            <w:pPr>
              <w:widowControl/>
              <w:jc w:val="left"/>
              <w:textAlignment w:val="center"/>
              <w:rPr>
                <w:rFonts w:hint="eastAsia" w:ascii="宋体" w:hAnsi="宋体" w:cs="宋体"/>
                <w:b/>
                <w:bCs/>
                <w:szCs w:val="21"/>
              </w:rPr>
            </w:pPr>
            <w:r>
              <w:rPr>
                <w:rFonts w:hint="eastAsia" w:ascii="宋体" w:hAnsi="宋体" w:eastAsia="宋体" w:cs="宋体"/>
                <w:sz w:val="24"/>
                <w:szCs w:val="24"/>
                <w:highlight w:val="none"/>
              </w:rPr>
              <w:t>（5）未提供的</w:t>
            </w:r>
            <w:r>
              <w:rPr>
                <w:rFonts w:hint="eastAsia" w:ascii="宋体" w:hAnsi="宋体" w:eastAsia="宋体" w:cs="宋体"/>
                <w:sz w:val="24"/>
                <w:szCs w:val="24"/>
                <w:highlight w:val="none"/>
                <w:lang w:eastAsia="zh-Hans"/>
              </w:rPr>
              <w:t>，</w:t>
            </w:r>
            <w:r>
              <w:rPr>
                <w:rFonts w:hint="eastAsia" w:ascii="宋体" w:hAnsi="宋体" w:eastAsia="宋体" w:cs="宋体"/>
                <w:sz w:val="24"/>
                <w:szCs w:val="24"/>
                <w:highlight w:val="none"/>
              </w:rPr>
              <w:t>得0分。</w:t>
            </w:r>
          </w:p>
        </w:tc>
        <w:tc>
          <w:tcPr>
            <w:tcW w:w="455" w:type="pct"/>
            <w:shd w:val="clear" w:color="auto" w:fill="auto"/>
            <w:vAlign w:val="center"/>
          </w:tcPr>
          <w:p w14:paraId="0EED2452">
            <w:pPr>
              <w:widowControl/>
              <w:jc w:val="center"/>
              <w:textAlignment w:val="center"/>
              <w:rPr>
                <w:rFonts w:hint="eastAsia" w:ascii="宋体" w:hAnsi="宋体" w:cs="宋体"/>
                <w:color w:val="000000"/>
                <w:kern w:val="0"/>
                <w:szCs w:val="21"/>
                <w:lang w:bidi="ar"/>
              </w:rPr>
            </w:pPr>
          </w:p>
        </w:tc>
        <w:tc>
          <w:tcPr>
            <w:tcW w:w="470" w:type="pct"/>
            <w:shd w:val="clear" w:color="auto" w:fill="auto"/>
            <w:vAlign w:val="center"/>
          </w:tcPr>
          <w:p w14:paraId="7E555A72">
            <w:pPr>
              <w:widowControl/>
              <w:jc w:val="center"/>
              <w:textAlignment w:val="center"/>
              <w:rPr>
                <w:rFonts w:hint="eastAsia" w:ascii="宋体" w:hAnsi="宋体" w:cs="宋体"/>
                <w:color w:val="000000"/>
                <w:kern w:val="0"/>
                <w:szCs w:val="21"/>
                <w:lang w:bidi="ar"/>
              </w:rPr>
            </w:pPr>
          </w:p>
        </w:tc>
        <w:tc>
          <w:tcPr>
            <w:tcW w:w="470" w:type="pct"/>
            <w:shd w:val="clear" w:color="auto" w:fill="auto"/>
            <w:vAlign w:val="center"/>
          </w:tcPr>
          <w:p w14:paraId="4AAF68DE">
            <w:pPr>
              <w:widowControl/>
              <w:jc w:val="center"/>
              <w:textAlignment w:val="center"/>
              <w:rPr>
                <w:rFonts w:hint="eastAsia" w:ascii="宋体" w:hAnsi="宋体" w:cs="宋体"/>
                <w:color w:val="000000"/>
                <w:kern w:val="0"/>
                <w:szCs w:val="21"/>
                <w:lang w:bidi="ar"/>
              </w:rPr>
            </w:pPr>
          </w:p>
        </w:tc>
      </w:tr>
      <w:tr w14:paraId="17CF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42" w:type="pct"/>
            <w:vMerge w:val="restart"/>
            <w:shd w:val="clear" w:color="auto" w:fill="auto"/>
            <w:vAlign w:val="center"/>
          </w:tcPr>
          <w:p w14:paraId="3C439916">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7</w:t>
            </w:r>
          </w:p>
        </w:tc>
        <w:tc>
          <w:tcPr>
            <w:tcW w:w="533" w:type="pct"/>
            <w:vMerge w:val="restart"/>
            <w:shd w:val="clear" w:color="auto" w:fill="auto"/>
            <w:vAlign w:val="center"/>
          </w:tcPr>
          <w:p w14:paraId="0854BB6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原型演示</w:t>
            </w:r>
          </w:p>
        </w:tc>
        <w:tc>
          <w:tcPr>
            <w:tcW w:w="2729" w:type="pct"/>
            <w:vMerge w:val="restart"/>
            <w:shd w:val="clear" w:color="auto" w:fill="auto"/>
            <w:vAlign w:val="center"/>
          </w:tcPr>
          <w:p w14:paraId="35A74E04">
            <w:pPr>
              <w:spacing w:line="276" w:lineRule="auto"/>
              <w:rPr>
                <w:rFonts w:ascii="宋体" w:hAnsi="宋体" w:cs="宋体"/>
                <w:szCs w:val="21"/>
              </w:rPr>
            </w:pPr>
            <w:r>
              <w:rPr>
                <w:rFonts w:hint="eastAsia" w:ascii="宋体" w:hAnsi="宋体" w:cs="宋体"/>
                <w:szCs w:val="21"/>
              </w:rPr>
              <w:t>1.独立短信服务平台：</w:t>
            </w:r>
          </w:p>
          <w:p w14:paraId="6E68CE3C">
            <w:pPr>
              <w:spacing w:line="276" w:lineRule="auto"/>
              <w:rPr>
                <w:rFonts w:ascii="宋体" w:hAnsi="宋体" w:cs="宋体"/>
                <w:szCs w:val="21"/>
              </w:rPr>
            </w:pPr>
            <w:r>
              <w:rPr>
                <w:rFonts w:hint="eastAsia" w:ascii="宋体" w:hAnsi="宋体" w:cs="宋体"/>
                <w:szCs w:val="21"/>
              </w:rPr>
              <w:t>（1）员工管理：支持员工创建以及可通过账号、姓名等不少3种元素的查询，并可通过列表展示；</w:t>
            </w:r>
          </w:p>
          <w:p w14:paraId="45BCCB62">
            <w:pPr>
              <w:spacing w:line="276" w:lineRule="auto"/>
              <w:rPr>
                <w:rFonts w:ascii="宋体" w:hAnsi="宋体" w:cs="宋体"/>
                <w:szCs w:val="21"/>
              </w:rPr>
            </w:pPr>
            <w:r>
              <w:rPr>
                <w:rFonts w:hint="eastAsia" w:ascii="宋体" w:hAnsi="宋体" w:cs="宋体"/>
                <w:szCs w:val="21"/>
              </w:rPr>
              <w:t>（2）充值管理：短信订单/退款单、流量订单/退单、话费订单/退单，以上三种类型每种类型都需要订单和退单信息的展示，并支持查询和导出；</w:t>
            </w:r>
          </w:p>
          <w:p w14:paraId="76D3448B">
            <w:pPr>
              <w:spacing w:line="276" w:lineRule="auto"/>
              <w:rPr>
                <w:rFonts w:ascii="宋体" w:hAnsi="宋体" w:cs="宋体"/>
                <w:szCs w:val="21"/>
              </w:rPr>
            </w:pPr>
            <w:r>
              <w:rPr>
                <w:rFonts w:hint="eastAsia" w:ascii="宋体" w:hAnsi="宋体" w:cs="宋体"/>
                <w:szCs w:val="21"/>
              </w:rPr>
              <w:t>（3）短信平台：短信发送、自定义发送、发送记录、定时短信记录、回复记录、日报表、返点记录；</w:t>
            </w:r>
          </w:p>
          <w:p w14:paraId="21F96F73">
            <w:pPr>
              <w:spacing w:line="276" w:lineRule="auto"/>
              <w:rPr>
                <w:rFonts w:ascii="宋体" w:hAnsi="宋体" w:cs="宋体"/>
                <w:szCs w:val="21"/>
              </w:rPr>
            </w:pPr>
            <w:r>
              <w:rPr>
                <w:rFonts w:hint="eastAsia" w:ascii="宋体" w:hAnsi="宋体" w:cs="宋体"/>
                <w:szCs w:val="21"/>
              </w:rPr>
              <w:t>（4）短信设置：支持联系人、日常用语以及黑名单管理；</w:t>
            </w:r>
          </w:p>
          <w:p w14:paraId="7935586E">
            <w:pPr>
              <w:spacing w:line="276" w:lineRule="auto"/>
              <w:rPr>
                <w:rFonts w:ascii="宋体" w:hAnsi="宋体" w:cs="宋体"/>
                <w:szCs w:val="21"/>
              </w:rPr>
            </w:pPr>
            <w:r>
              <w:rPr>
                <w:rFonts w:hint="eastAsia" w:ascii="宋体" w:hAnsi="宋体" w:cs="宋体"/>
                <w:szCs w:val="21"/>
              </w:rPr>
              <w:t>（5）订单/退款单：可按订单号查询或通过时间段查询，订单状态有所有订单、待审核等不少6中状态展示，订单列表需展示有日期/订单号、产品、产品号等不少于8种元素组成。</w:t>
            </w:r>
          </w:p>
          <w:p w14:paraId="0E8E6302">
            <w:pPr>
              <w:pStyle w:val="12"/>
            </w:pPr>
          </w:p>
          <w:p w14:paraId="0778FEB3">
            <w:pPr>
              <w:spacing w:line="276" w:lineRule="auto"/>
              <w:rPr>
                <w:rFonts w:ascii="宋体" w:hAnsi="宋体" w:cs="宋体"/>
                <w:szCs w:val="21"/>
              </w:rPr>
            </w:pPr>
            <w:r>
              <w:rPr>
                <w:rFonts w:hint="eastAsia" w:ascii="宋体" w:hAnsi="宋体" w:cs="宋体"/>
                <w:szCs w:val="21"/>
              </w:rPr>
              <w:t>2.数据中心：</w:t>
            </w:r>
          </w:p>
          <w:p w14:paraId="47CFCAA1">
            <w:pPr>
              <w:spacing w:line="276" w:lineRule="auto"/>
              <w:rPr>
                <w:rFonts w:ascii="宋体" w:hAnsi="宋体" w:cs="宋体"/>
                <w:szCs w:val="21"/>
              </w:rPr>
            </w:pPr>
            <w:r>
              <w:rPr>
                <w:rFonts w:hint="eastAsia" w:ascii="宋体" w:hAnsi="宋体" w:cs="宋体"/>
                <w:szCs w:val="21"/>
              </w:rPr>
              <w:t>（1）发送记录：支持通过发送时间、短信账号等不少于5种元素查询，并支持导出以及按时间段导出；</w:t>
            </w:r>
          </w:p>
          <w:p w14:paraId="099D65C6">
            <w:pPr>
              <w:spacing w:line="276" w:lineRule="auto"/>
              <w:rPr>
                <w:rFonts w:ascii="宋体" w:hAnsi="宋体" w:cs="宋体"/>
                <w:szCs w:val="21"/>
              </w:rPr>
            </w:pPr>
            <w:r>
              <w:rPr>
                <w:rFonts w:hint="eastAsia" w:ascii="宋体" w:hAnsi="宋体" w:cs="宋体"/>
                <w:szCs w:val="21"/>
              </w:rPr>
              <w:t>（2）日报表：可通过表格、图标方式展现查询结果；</w:t>
            </w:r>
          </w:p>
          <w:p w14:paraId="765603E4">
            <w:pPr>
              <w:spacing w:line="276" w:lineRule="auto"/>
              <w:rPr>
                <w:rFonts w:ascii="宋体" w:hAnsi="宋体" w:cs="宋体"/>
                <w:szCs w:val="21"/>
              </w:rPr>
            </w:pPr>
            <w:r>
              <w:rPr>
                <w:rFonts w:hint="eastAsia" w:ascii="宋体" w:hAnsi="宋体" w:cs="宋体"/>
                <w:szCs w:val="21"/>
              </w:rPr>
              <w:t>（3）返点记录：通过短信号查询，并支持导出；</w:t>
            </w:r>
          </w:p>
          <w:p w14:paraId="5CE02D0D">
            <w:pPr>
              <w:spacing w:line="276" w:lineRule="auto"/>
              <w:rPr>
                <w:rFonts w:ascii="宋体" w:hAnsi="宋体" w:cs="宋体"/>
                <w:szCs w:val="21"/>
              </w:rPr>
            </w:pPr>
            <w:r>
              <w:rPr>
                <w:rFonts w:hint="eastAsia" w:ascii="宋体" w:hAnsi="宋体" w:cs="宋体"/>
                <w:szCs w:val="21"/>
              </w:rPr>
              <w:t>（4）上行记录：可通过发送时间段、短信号等不少于3种元素查询；</w:t>
            </w:r>
          </w:p>
          <w:p w14:paraId="1F2D22DE">
            <w:pPr>
              <w:spacing w:line="276" w:lineRule="auto"/>
              <w:rPr>
                <w:rFonts w:ascii="宋体" w:hAnsi="宋体" w:cs="宋体"/>
                <w:szCs w:val="21"/>
              </w:rPr>
            </w:pPr>
            <w:r>
              <w:rPr>
                <w:rFonts w:hint="eastAsia" w:ascii="宋体" w:hAnsi="宋体" w:cs="宋体"/>
                <w:szCs w:val="21"/>
              </w:rPr>
              <w:t>（5）转账报表：可通过产品ID、转出产品号等不少3中元素查询。</w:t>
            </w:r>
          </w:p>
          <w:p w14:paraId="219F5BA4">
            <w:pPr>
              <w:pStyle w:val="12"/>
            </w:pPr>
          </w:p>
          <w:p w14:paraId="798B76DF">
            <w:pPr>
              <w:spacing w:line="276" w:lineRule="auto"/>
              <w:rPr>
                <w:rFonts w:ascii="宋体" w:hAnsi="宋体" w:cs="宋体"/>
                <w:szCs w:val="21"/>
              </w:rPr>
            </w:pPr>
            <w:r>
              <w:rPr>
                <w:rFonts w:hint="eastAsia" w:ascii="宋体" w:hAnsi="宋体" w:cs="宋体"/>
                <w:szCs w:val="21"/>
              </w:rPr>
              <w:t>3.H5短信：</w:t>
            </w:r>
          </w:p>
          <w:p w14:paraId="765C301C">
            <w:pPr>
              <w:spacing w:line="276" w:lineRule="auto"/>
              <w:rPr>
                <w:rFonts w:ascii="宋体" w:hAnsi="宋体" w:cs="宋体"/>
                <w:szCs w:val="21"/>
              </w:rPr>
            </w:pPr>
            <w:r>
              <w:rPr>
                <w:rFonts w:hint="eastAsia" w:ascii="宋体" w:hAnsi="宋体" w:cs="宋体"/>
                <w:szCs w:val="21"/>
              </w:rPr>
              <w:t>（1）创建活动：可根据模板创建活动，可设置规则页面、排行榜等不少于10种类型页面设计；</w:t>
            </w:r>
          </w:p>
          <w:p w14:paraId="49AE9FFA">
            <w:pPr>
              <w:spacing w:line="276" w:lineRule="auto"/>
              <w:rPr>
                <w:rFonts w:ascii="宋体" w:hAnsi="宋体" w:cs="宋体"/>
                <w:szCs w:val="21"/>
              </w:rPr>
            </w:pPr>
            <w:r>
              <w:rPr>
                <w:rFonts w:hint="eastAsia" w:ascii="宋体" w:hAnsi="宋体" w:cs="宋体"/>
                <w:szCs w:val="21"/>
              </w:rPr>
              <w:t>（2）创建活动：可根据模板创建活动，可添加文字、图片、音乐；</w:t>
            </w:r>
          </w:p>
          <w:p w14:paraId="4B3C12C3">
            <w:pPr>
              <w:spacing w:line="276" w:lineRule="auto"/>
              <w:rPr>
                <w:rFonts w:ascii="宋体" w:hAnsi="宋体" w:cs="宋体"/>
                <w:szCs w:val="21"/>
              </w:rPr>
            </w:pPr>
            <w:r>
              <w:rPr>
                <w:rFonts w:hint="eastAsia" w:ascii="宋体" w:hAnsi="宋体" w:cs="宋体"/>
                <w:szCs w:val="21"/>
              </w:rPr>
              <w:t>（3）创建活动：并支持基础设置、素材设置等不少3中设置；</w:t>
            </w:r>
          </w:p>
          <w:p w14:paraId="5AA88D9E">
            <w:pPr>
              <w:spacing w:line="276" w:lineRule="auto"/>
              <w:rPr>
                <w:rFonts w:ascii="宋体" w:hAnsi="宋体" w:cs="宋体"/>
                <w:szCs w:val="21"/>
              </w:rPr>
            </w:pPr>
            <w:r>
              <w:rPr>
                <w:rFonts w:hint="eastAsia" w:ascii="宋体" w:hAnsi="宋体" w:cs="宋体"/>
                <w:szCs w:val="21"/>
              </w:rPr>
              <w:t>（4）模板行业种类不少于6类；</w:t>
            </w:r>
          </w:p>
          <w:p w14:paraId="0F4DCAE1">
            <w:pPr>
              <w:spacing w:line="276" w:lineRule="auto"/>
              <w:rPr>
                <w:rFonts w:ascii="宋体" w:hAnsi="宋体" w:cs="宋体"/>
                <w:szCs w:val="21"/>
              </w:rPr>
            </w:pPr>
            <w:r>
              <w:rPr>
                <w:rFonts w:hint="eastAsia" w:ascii="宋体" w:hAnsi="宋体" w:cs="宋体"/>
                <w:szCs w:val="21"/>
              </w:rPr>
              <w:t>（5）制作中心：图文并茂方式展示活动，每项活动支持活动名称、状态、预览、查看活动数据等不少于6种功能。</w:t>
            </w:r>
          </w:p>
          <w:p w14:paraId="366CE378">
            <w:pPr>
              <w:spacing w:line="276" w:lineRule="auto"/>
              <w:rPr>
                <w:rFonts w:ascii="宋体" w:hAnsi="宋体" w:cs="宋体"/>
                <w:szCs w:val="21"/>
              </w:rPr>
            </w:pPr>
          </w:p>
          <w:p w14:paraId="0A5F423F">
            <w:pPr>
              <w:widowControl/>
              <w:jc w:val="left"/>
              <w:textAlignment w:val="center"/>
              <w:rPr>
                <w:rFonts w:ascii="宋体" w:hAnsi="宋体" w:cs="宋体"/>
                <w:color w:val="000000"/>
                <w:szCs w:val="21"/>
              </w:rPr>
            </w:pPr>
            <w:r>
              <w:rPr>
                <w:rFonts w:hint="eastAsia" w:ascii="宋体" w:hAnsi="宋体" w:cs="宋体"/>
                <w:b/>
                <w:bCs/>
                <w:szCs w:val="21"/>
              </w:rPr>
              <w:t>以上15个功能每演示失败/不足一个扣1分，扣完为止，全部演示成功得</w:t>
            </w:r>
            <w:r>
              <w:rPr>
                <w:rFonts w:hint="eastAsia" w:ascii="宋体" w:hAnsi="宋体" w:cs="宋体"/>
                <w:b/>
                <w:bCs/>
                <w:szCs w:val="21"/>
                <w:lang w:val="en-US" w:eastAsia="zh-CN"/>
              </w:rPr>
              <w:t>10</w:t>
            </w:r>
            <w:r>
              <w:rPr>
                <w:rFonts w:hint="eastAsia" w:ascii="宋体" w:hAnsi="宋体" w:cs="宋体"/>
                <w:b/>
                <w:bCs/>
                <w:szCs w:val="21"/>
              </w:rPr>
              <w:t>分，响应人携带系统或原型进行演示，演示时间不超</w:t>
            </w:r>
            <w:r>
              <w:rPr>
                <w:rFonts w:hint="eastAsia" w:ascii="宋体" w:hAnsi="宋体" w:cs="宋体"/>
                <w:b/>
                <w:bCs/>
                <w:szCs w:val="21"/>
                <w:highlight w:val="yellow"/>
              </w:rPr>
              <w:t>10分</w:t>
            </w:r>
            <w:r>
              <w:rPr>
                <w:rFonts w:hint="eastAsia" w:ascii="宋体" w:hAnsi="宋体" w:cs="宋体"/>
                <w:b/>
                <w:bCs/>
                <w:szCs w:val="21"/>
              </w:rPr>
              <w:t>钟（含答辩环节时间），授权代表须携带本人身份证与演示人员同时出席演示会，仅采用PPT或截图演示或不参与演示的不得分。</w:t>
            </w:r>
          </w:p>
        </w:tc>
        <w:tc>
          <w:tcPr>
            <w:tcW w:w="455" w:type="pct"/>
            <w:shd w:val="clear" w:color="auto" w:fill="auto"/>
            <w:vAlign w:val="center"/>
          </w:tcPr>
          <w:p w14:paraId="037D219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□有   □无</w:t>
            </w:r>
          </w:p>
        </w:tc>
        <w:tc>
          <w:tcPr>
            <w:tcW w:w="470" w:type="pct"/>
            <w:shd w:val="clear" w:color="auto" w:fill="auto"/>
            <w:vAlign w:val="center"/>
          </w:tcPr>
          <w:p w14:paraId="727E41E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见响应文件（  ）页</w:t>
            </w:r>
          </w:p>
        </w:tc>
        <w:tc>
          <w:tcPr>
            <w:tcW w:w="470" w:type="pct"/>
            <w:shd w:val="clear" w:color="auto" w:fill="auto"/>
            <w:vAlign w:val="center"/>
          </w:tcPr>
          <w:p w14:paraId="70B2D63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）分</w:t>
            </w:r>
          </w:p>
        </w:tc>
      </w:tr>
      <w:tr w14:paraId="21B6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342" w:type="pct"/>
            <w:vMerge w:val="continue"/>
            <w:shd w:val="clear" w:color="auto" w:fill="auto"/>
            <w:vAlign w:val="center"/>
          </w:tcPr>
          <w:p w14:paraId="1FD5B091">
            <w:pPr>
              <w:jc w:val="center"/>
              <w:rPr>
                <w:rFonts w:ascii="宋体" w:hAnsi="宋体" w:cs="宋体"/>
                <w:color w:val="000000"/>
                <w:szCs w:val="21"/>
              </w:rPr>
            </w:pPr>
          </w:p>
        </w:tc>
        <w:tc>
          <w:tcPr>
            <w:tcW w:w="533" w:type="pct"/>
            <w:vMerge w:val="continue"/>
            <w:shd w:val="clear" w:color="auto" w:fill="auto"/>
            <w:vAlign w:val="center"/>
          </w:tcPr>
          <w:p w14:paraId="63E379F3">
            <w:pPr>
              <w:jc w:val="center"/>
              <w:rPr>
                <w:rFonts w:ascii="宋体" w:hAnsi="宋体" w:cs="宋体"/>
                <w:color w:val="000000"/>
                <w:szCs w:val="21"/>
              </w:rPr>
            </w:pPr>
          </w:p>
        </w:tc>
        <w:tc>
          <w:tcPr>
            <w:tcW w:w="2729" w:type="pct"/>
            <w:vMerge w:val="continue"/>
            <w:shd w:val="clear" w:color="auto" w:fill="auto"/>
            <w:vAlign w:val="center"/>
          </w:tcPr>
          <w:p w14:paraId="28CA3FDD">
            <w:pPr>
              <w:widowControl/>
              <w:jc w:val="left"/>
              <w:textAlignment w:val="center"/>
              <w:rPr>
                <w:rFonts w:ascii="宋体" w:hAnsi="宋体" w:cs="宋体"/>
                <w:color w:val="000000"/>
                <w:szCs w:val="21"/>
              </w:rPr>
            </w:pPr>
          </w:p>
        </w:tc>
        <w:tc>
          <w:tcPr>
            <w:tcW w:w="455" w:type="pct"/>
            <w:shd w:val="clear" w:color="auto" w:fill="auto"/>
            <w:vAlign w:val="center"/>
          </w:tcPr>
          <w:p w14:paraId="7200B9E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□有   □无</w:t>
            </w:r>
          </w:p>
        </w:tc>
        <w:tc>
          <w:tcPr>
            <w:tcW w:w="470" w:type="pct"/>
            <w:shd w:val="clear" w:color="auto" w:fill="auto"/>
            <w:vAlign w:val="center"/>
          </w:tcPr>
          <w:p w14:paraId="20E9C59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见响应文件（  ）页</w:t>
            </w:r>
          </w:p>
        </w:tc>
        <w:tc>
          <w:tcPr>
            <w:tcW w:w="470" w:type="pct"/>
            <w:shd w:val="clear" w:color="auto" w:fill="auto"/>
            <w:vAlign w:val="center"/>
          </w:tcPr>
          <w:p w14:paraId="434DFB8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）分</w:t>
            </w:r>
          </w:p>
        </w:tc>
      </w:tr>
    </w:tbl>
    <w:p w14:paraId="7522CD3F">
      <w:pPr>
        <w:adjustRightInd w:val="0"/>
        <w:snapToGrid w:val="0"/>
        <w:ind w:firstLine="482" w:firstLineChars="200"/>
        <w:rPr>
          <w:rFonts w:ascii="宋体" w:hAnsi="宋体" w:cs="宋体"/>
          <w:b/>
          <w:bCs/>
          <w:szCs w:val="21"/>
        </w:rPr>
      </w:pPr>
      <w:r>
        <w:rPr>
          <w:rFonts w:hint="eastAsia" w:ascii="宋体" w:hAnsi="宋体" w:cs="宋体"/>
          <w:b/>
          <w:bCs/>
          <w:szCs w:val="21"/>
          <w:lang w:val="en-GB"/>
        </w:rPr>
        <w:t>响应人应根据《</w:t>
      </w:r>
      <w:r>
        <w:rPr>
          <w:rFonts w:hint="eastAsia" w:ascii="宋体" w:hAnsi="宋体" w:cs="宋体"/>
          <w:b/>
          <w:bCs/>
          <w:szCs w:val="21"/>
        </w:rPr>
        <w:t>技术</w:t>
      </w:r>
      <w:r>
        <w:rPr>
          <w:rFonts w:hint="eastAsia" w:ascii="宋体" w:hAnsi="宋体" w:cs="宋体"/>
          <w:b/>
          <w:bCs/>
          <w:szCs w:val="21"/>
          <w:lang w:val="en-GB"/>
        </w:rPr>
        <w:t>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14:paraId="5328DA47">
      <w:pPr>
        <w:adjustRightInd w:val="0"/>
        <w:snapToGrid w:val="0"/>
        <w:ind w:left="480" w:leftChars="200"/>
        <w:rPr>
          <w:rFonts w:ascii="宋体" w:hAnsi="宋体" w:cs="宋体"/>
          <w:szCs w:val="21"/>
        </w:rPr>
      </w:pPr>
      <w:r>
        <w:rPr>
          <w:rFonts w:hint="eastAsia" w:ascii="宋体" w:hAnsi="宋体" w:cs="宋体"/>
          <w:szCs w:val="21"/>
        </w:rPr>
        <w:t>备注：</w:t>
      </w:r>
    </w:p>
    <w:p w14:paraId="614AC150">
      <w:pPr>
        <w:shd w:val="clear" w:color="auto" w:fill="FFFFFF"/>
        <w:ind w:firstLine="48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14:paraId="0BE70D02">
      <w:pPr>
        <w:shd w:val="clear" w:color="auto" w:fill="FFFFFF"/>
        <w:ind w:firstLine="48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14:paraId="39EAAB44">
      <w:pPr>
        <w:shd w:val="clear" w:color="auto" w:fill="FFFFFF"/>
        <w:ind w:firstLine="480" w:firstLineChars="200"/>
        <w:rPr>
          <w:rFonts w:ascii="宋体" w:hAnsi="宋体" w:cs="宋体"/>
          <w:szCs w:val="21"/>
        </w:rPr>
      </w:pPr>
      <w:r>
        <w:rPr>
          <w:rFonts w:hint="eastAsia" w:ascii="宋体" w:hAnsi="宋体" w:cs="宋体"/>
          <w:szCs w:val="21"/>
        </w:rPr>
        <w:t>3、承诺以上响应情况属实，如有虚假响应，同意本项目一票否决，并列入采购人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w:t>
      </w:r>
      <w:r>
        <w:rPr>
          <w:rFonts w:hint="eastAsia" w:ascii="宋体" w:hAnsi="宋体" w:cs="宋体"/>
          <w:szCs w:val="21"/>
          <w:lang w:val="en-US" w:eastAsia="zh-CN"/>
        </w:rPr>
        <w:t>名单</w:t>
      </w:r>
      <w:r>
        <w:rPr>
          <w:rFonts w:hint="eastAsia" w:ascii="宋体" w:hAnsi="宋体" w:cs="宋体"/>
          <w:szCs w:val="21"/>
        </w:rPr>
        <w:t>。</w:t>
      </w:r>
    </w:p>
    <w:p w14:paraId="7AB9299D">
      <w:pPr>
        <w:pStyle w:val="31"/>
        <w:rPr>
          <w:rFonts w:ascii="宋体" w:hAnsi="宋体" w:cs="宋体"/>
          <w:sz w:val="21"/>
          <w:szCs w:val="21"/>
        </w:rPr>
      </w:pPr>
      <w:r>
        <w:rPr>
          <w:rFonts w:hint="eastAsia" w:ascii="宋体" w:hAnsi="宋体" w:cs="宋体"/>
          <w:sz w:val="21"/>
          <w:szCs w:val="21"/>
        </w:rPr>
        <w:t>4、本自查表不得擅自删改。</w:t>
      </w:r>
    </w:p>
    <w:p w14:paraId="2C7E6B0A">
      <w:pPr>
        <w:pStyle w:val="31"/>
        <w:ind w:firstLine="0" w:firstLineChars="0"/>
      </w:pPr>
    </w:p>
    <w:p w14:paraId="08DD33FB">
      <w:pPr>
        <w:spacing w:line="360" w:lineRule="auto"/>
        <w:ind w:firstLine="480" w:firstLineChars="200"/>
        <w:rPr>
          <w:rFonts w:ascii="宋体" w:hAnsi="宋体" w:cs="宋体"/>
          <w:u w:val="single"/>
        </w:rPr>
      </w:pPr>
      <w:r>
        <w:rPr>
          <w:rFonts w:hint="eastAsia" w:ascii="宋体" w:hAnsi="宋体" w:cs="宋体"/>
        </w:rPr>
        <w:t xml:space="preserve">                          响应人名称（盖公章）：</w:t>
      </w:r>
      <w:r>
        <w:rPr>
          <w:rFonts w:hint="eastAsia" w:ascii="宋体" w:hAnsi="宋体" w:cs="宋体"/>
          <w:u w:val="single"/>
        </w:rPr>
        <w:t xml:space="preserve">                                </w:t>
      </w:r>
    </w:p>
    <w:p w14:paraId="291FD364">
      <w:pPr>
        <w:spacing w:line="360" w:lineRule="auto"/>
        <w:ind w:firstLine="3600" w:firstLineChars="1500"/>
        <w:rPr>
          <w:rFonts w:ascii="宋体" w:hAnsi="宋体" w:cs="宋体"/>
          <w:u w:val="single"/>
        </w:rPr>
      </w:pPr>
      <w:r>
        <w:rPr>
          <w:rFonts w:hint="eastAsia" w:ascii="宋体" w:hAnsi="宋体" w:cs="宋体"/>
        </w:rPr>
        <w:t>响应人法定代表人或法定授权代表（签字）：</w:t>
      </w:r>
      <w:r>
        <w:rPr>
          <w:rFonts w:hint="eastAsia" w:ascii="宋体" w:hAnsi="宋体" w:cs="宋体"/>
          <w:u w:val="single"/>
        </w:rPr>
        <w:t xml:space="preserve">             </w:t>
      </w:r>
    </w:p>
    <w:p w14:paraId="44FD6770">
      <w:pPr>
        <w:spacing w:line="360" w:lineRule="auto"/>
        <w:jc w:val="center"/>
        <w:rPr>
          <w:rFonts w:ascii="宋体" w:hAnsi="宋体" w:cs="宋体"/>
        </w:rPr>
      </w:pPr>
      <w:r>
        <w:rPr>
          <w:rFonts w:hint="eastAsia" w:ascii="宋体" w:hAnsi="宋体" w:cs="宋体"/>
        </w:rPr>
        <w:t xml:space="preserve">                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487611CC">
      <w:pPr>
        <w:pStyle w:val="31"/>
        <w:ind w:firstLine="400"/>
      </w:pPr>
    </w:p>
    <w:p w14:paraId="74959E57">
      <w:pPr>
        <w:shd w:val="clear" w:color="auto" w:fill="FFFFFF"/>
        <w:adjustRightInd w:val="0"/>
        <w:snapToGrid w:val="0"/>
        <w:spacing w:line="360" w:lineRule="auto"/>
        <w:jc w:val="center"/>
        <w:rPr>
          <w:rFonts w:ascii="宋体" w:hAnsi="宋体" w:cs="华文仿宋"/>
          <w:b/>
          <w:bCs/>
          <w:sz w:val="36"/>
          <w:szCs w:val="36"/>
        </w:rPr>
      </w:pPr>
    </w:p>
    <w:p w14:paraId="2AE86AA4">
      <w:pPr>
        <w:shd w:val="clear" w:color="auto" w:fill="FFFFFF"/>
        <w:adjustRightInd w:val="0"/>
        <w:snapToGrid w:val="0"/>
        <w:spacing w:line="360" w:lineRule="auto"/>
        <w:jc w:val="center"/>
        <w:rPr>
          <w:rFonts w:ascii="宋体" w:hAnsi="宋体" w:cs="宋体"/>
          <w:b/>
          <w:sz w:val="32"/>
          <w:szCs w:val="28"/>
        </w:rPr>
      </w:pPr>
      <w:r>
        <w:rPr>
          <w:rFonts w:hint="eastAsia" w:ascii="宋体" w:hAnsi="宋体" w:cs="华文仿宋"/>
          <w:b/>
          <w:bCs/>
          <w:sz w:val="36"/>
          <w:szCs w:val="36"/>
        </w:rPr>
        <w:t>（二）技术评审证明资料</w:t>
      </w:r>
      <w:r>
        <w:rPr>
          <w:rFonts w:hint="eastAsia" w:ascii="宋体" w:hAnsi="宋体" w:cs="宋体"/>
          <w:b/>
          <w:sz w:val="22"/>
          <w:szCs w:val="22"/>
        </w:rPr>
        <w:t>（如有）</w:t>
      </w:r>
    </w:p>
    <w:p w14:paraId="314FD2F2">
      <w:pPr>
        <w:adjustRightInd w:val="0"/>
        <w:snapToGrid w:val="0"/>
        <w:ind w:left="1191" w:right="1327"/>
        <w:jc w:val="center"/>
        <w:rPr>
          <w:rFonts w:ascii="宋体" w:hAnsi="宋体" w:cs="宋体"/>
          <w:b/>
          <w:sz w:val="32"/>
        </w:rPr>
      </w:pPr>
    </w:p>
    <w:p w14:paraId="243B7322">
      <w:pPr>
        <w:adjustRightInd w:val="0"/>
        <w:snapToGrid w:val="0"/>
        <w:jc w:val="center"/>
        <w:rPr>
          <w:b/>
          <w:sz w:val="32"/>
        </w:rPr>
      </w:pPr>
      <w:r>
        <w:rPr>
          <w:rFonts w:hint="eastAsia"/>
          <w:b/>
          <w:sz w:val="32"/>
          <w:lang w:val="en-US" w:eastAsia="zh-CN"/>
        </w:rPr>
        <w:t>1、</w:t>
      </w:r>
      <w:r>
        <w:rPr>
          <w:b/>
          <w:sz w:val="32"/>
        </w:rPr>
        <w:t>响应人对</w:t>
      </w:r>
      <w:r>
        <w:rPr>
          <w:rFonts w:hint="eastAsia"/>
          <w:b/>
          <w:sz w:val="32"/>
        </w:rPr>
        <w:t>一般技术参数</w:t>
      </w:r>
      <w:r>
        <w:rPr>
          <w:b/>
          <w:sz w:val="32"/>
        </w:rPr>
        <w:t>的响应情况</w:t>
      </w:r>
    </w:p>
    <w:p w14:paraId="17BC9CF2">
      <w:pPr>
        <w:pStyle w:val="31"/>
        <w:ind w:firstLine="0" w:firstLineChars="0"/>
        <w:rPr>
          <w:bCs/>
          <w:sz w:val="32"/>
        </w:rPr>
      </w:pPr>
    </w:p>
    <w:p w14:paraId="39DDAF3B">
      <w:pPr>
        <w:pStyle w:val="31"/>
        <w:adjustRightInd w:val="0"/>
        <w:snapToGrid w:val="0"/>
        <w:spacing w:line="360" w:lineRule="auto"/>
        <w:ind w:firstLine="0" w:firstLineChars="0"/>
        <w:rPr>
          <w:sz w:val="24"/>
        </w:rPr>
      </w:pPr>
      <w:r>
        <w:rPr>
          <w:sz w:val="24"/>
        </w:rPr>
        <w:t>致：中山大学孙逸仙纪念医院</w:t>
      </w:r>
    </w:p>
    <w:p w14:paraId="08983092">
      <w:pPr>
        <w:pStyle w:val="31"/>
        <w:adjustRightInd w:val="0"/>
        <w:snapToGrid w:val="0"/>
        <w:spacing w:line="360" w:lineRule="auto"/>
        <w:ind w:firstLine="480"/>
        <w:rPr>
          <w:sz w:val="24"/>
        </w:rPr>
      </w:pPr>
      <w:r>
        <w:rPr>
          <w:sz w:val="24"/>
        </w:rPr>
        <w:t>我公司参加贵方组织的（项目名称/项目编号：       )的响应，我公司向贵方郑重承诺:我方承诺在“</w:t>
      </w:r>
      <w:r>
        <w:rPr>
          <w:rFonts w:hint="eastAsia"/>
          <w:sz w:val="24"/>
        </w:rPr>
        <w:t>一般技术参数的响应情况</w:t>
      </w:r>
      <w:r>
        <w:rPr>
          <w:sz w:val="24"/>
        </w:rPr>
        <w:t>自查表”里勾选的信息</w:t>
      </w:r>
      <w:r>
        <w:rPr>
          <w:rFonts w:hint="eastAsia"/>
          <w:sz w:val="24"/>
        </w:rPr>
        <w:t>及提供的证明材料</w:t>
      </w:r>
      <w:r>
        <w:rPr>
          <w:sz w:val="24"/>
        </w:rPr>
        <w:t>，均为真实和准确的，绝无任何虚假、伪造和夸大的成份，否则我公司须承担由此带来的法律责任和相关费用。</w:t>
      </w:r>
    </w:p>
    <w:tbl>
      <w:tblPr>
        <w:tblStyle w:val="23"/>
        <w:tblpPr w:leftFromText="180" w:rightFromText="180" w:vertAnchor="text" w:tblpXSpec="center" w:tblpY="1"/>
        <w:tblOverlap w:val="never"/>
        <w:tblW w:w="4668" w:type="pct"/>
        <w:jc w:val="center"/>
        <w:tblLayout w:type="autofit"/>
        <w:tblCellMar>
          <w:top w:w="0" w:type="dxa"/>
          <w:left w:w="108" w:type="dxa"/>
          <w:bottom w:w="0" w:type="dxa"/>
          <w:right w:w="108" w:type="dxa"/>
        </w:tblCellMar>
      </w:tblPr>
      <w:tblGrid>
        <w:gridCol w:w="527"/>
        <w:gridCol w:w="1813"/>
        <w:gridCol w:w="4874"/>
        <w:gridCol w:w="1913"/>
      </w:tblGrid>
      <w:tr w14:paraId="12BE7FDB">
        <w:tblPrEx>
          <w:tblCellMar>
            <w:top w:w="0" w:type="dxa"/>
            <w:left w:w="108" w:type="dxa"/>
            <w:bottom w:w="0" w:type="dxa"/>
            <w:right w:w="108" w:type="dxa"/>
          </w:tblCellMar>
        </w:tblPrEx>
        <w:trPr>
          <w:trHeight w:val="480"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BF400FC">
            <w:pPr>
              <w:pStyle w:val="20"/>
              <w:snapToGrid w:val="0"/>
              <w:spacing w:beforeAutospacing="0" w:afterAutospacing="0" w:line="360" w:lineRule="auto"/>
              <w:jc w:val="center"/>
              <w:rPr>
                <w:bCs/>
                <w:kern w:val="2"/>
              </w:rPr>
            </w:pPr>
            <w:r>
              <w:rPr>
                <w:rFonts w:hint="eastAsia"/>
                <w:b/>
                <w:sz w:val="32"/>
              </w:rPr>
              <w:t>一般技术参数</w:t>
            </w:r>
            <w:r>
              <w:rPr>
                <w:b/>
                <w:sz w:val="32"/>
              </w:rPr>
              <w:t>的响应情况</w:t>
            </w:r>
            <w:r>
              <w:rPr>
                <w:rFonts w:hint="eastAsia"/>
                <w:b/>
                <w:sz w:val="32"/>
              </w:rPr>
              <w:t>自查表</w:t>
            </w:r>
          </w:p>
        </w:tc>
      </w:tr>
      <w:tr w14:paraId="3FCA3E21">
        <w:tblPrEx>
          <w:tblCellMar>
            <w:top w:w="0" w:type="dxa"/>
            <w:left w:w="108" w:type="dxa"/>
            <w:bottom w:w="0" w:type="dxa"/>
            <w:right w:w="108" w:type="dxa"/>
          </w:tblCellMar>
        </w:tblPrEx>
        <w:trPr>
          <w:trHeight w:val="285"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815F471">
            <w:pPr>
              <w:snapToGrid w:val="0"/>
              <w:spacing w:line="360" w:lineRule="auto"/>
              <w:jc w:val="center"/>
              <w:rPr>
                <w:sz w:val="24"/>
              </w:rPr>
            </w:pPr>
            <w:r>
              <w:rPr>
                <w:sz w:val="24"/>
              </w:rPr>
              <w:t>序号</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7F3DC315">
            <w:pPr>
              <w:jc w:val="left"/>
              <w:rPr>
                <w:rFonts w:hint="eastAsia" w:ascii="仿宋" w:hAnsi="仿宋" w:eastAsia="仿宋" w:cs="仿宋"/>
                <w:sz w:val="24"/>
              </w:rPr>
            </w:pPr>
            <w:r>
              <w:rPr>
                <w:rFonts w:hint="eastAsia" w:ascii="仿宋" w:hAnsi="仿宋" w:eastAsia="仿宋" w:cs="仿宋"/>
                <w:sz w:val="24"/>
              </w:rPr>
              <w:t>模块</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3C0EC7FF">
            <w:pPr>
              <w:numPr>
                <w:ilvl w:val="255"/>
                <w:numId w:val="0"/>
              </w:numPr>
              <w:jc w:val="left"/>
              <w:rPr>
                <w:rFonts w:hint="eastAsia" w:ascii="仿宋" w:hAnsi="仿宋" w:eastAsia="仿宋" w:cs="仿宋"/>
                <w:sz w:val="24"/>
              </w:rPr>
            </w:pPr>
            <w:r>
              <w:rPr>
                <w:rFonts w:hint="eastAsia"/>
                <w:sz w:val="24"/>
              </w:rPr>
              <w:t>需求</w:t>
            </w:r>
            <w:r>
              <w:rPr>
                <w:sz w:val="24"/>
              </w:rPr>
              <w:t>内容</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915775F">
            <w:pPr>
              <w:spacing w:line="360" w:lineRule="auto"/>
              <w:jc w:val="center"/>
              <w:rPr>
                <w:sz w:val="24"/>
              </w:rPr>
            </w:pPr>
            <w:r>
              <w:rPr>
                <w:bCs/>
              </w:rPr>
              <w:t>响应情况</w:t>
            </w:r>
          </w:p>
        </w:tc>
      </w:tr>
      <w:tr w14:paraId="2925AD3A">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0BE0D99">
            <w:pPr>
              <w:snapToGrid w:val="0"/>
              <w:spacing w:line="360" w:lineRule="auto"/>
              <w:jc w:val="center"/>
              <w:rPr>
                <w:sz w:val="24"/>
              </w:rPr>
            </w:pPr>
            <w:r>
              <w:rPr>
                <w:sz w:val="24"/>
              </w:rPr>
              <w:t>1</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40E96A02">
            <w:pPr>
              <w:jc w:val="left"/>
              <w:rPr>
                <w:rFonts w:hint="eastAsia" w:ascii="仿宋" w:hAnsi="仿宋" w:eastAsia="仿宋" w:cs="仿宋"/>
                <w:sz w:val="24"/>
              </w:rPr>
            </w:pP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6AEAB022">
            <w:pPr>
              <w:pStyle w:val="12"/>
              <w:adjustRightInd w:val="0"/>
              <w:snapToGrid w:val="0"/>
              <w:spacing w:line="360" w:lineRule="exact"/>
              <w:jc w:val="left"/>
              <w:rPr>
                <w:rFonts w:hint="eastAsia" w:ascii="仿宋" w:hAnsi="仿宋" w:eastAsia="仿宋" w:cs="仿宋"/>
                <w:sz w:val="24"/>
                <w:szCs w:val="24"/>
              </w:rPr>
            </w:pP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7756D9C">
            <w:pPr>
              <w:spacing w:line="360" w:lineRule="auto"/>
              <w:jc w:val="center"/>
            </w:pPr>
            <w:r>
              <w:rPr/>
              <w:sym w:font="Wingdings 2" w:char="00A3"/>
            </w:r>
            <w:r>
              <w:t>响应</w:t>
            </w:r>
          </w:p>
          <w:p w14:paraId="152C5C4B">
            <w:pPr>
              <w:spacing w:line="360" w:lineRule="auto"/>
              <w:jc w:val="center"/>
            </w:pPr>
            <w:r>
              <w:rPr/>
              <w:sym w:font="Wingdings 2" w:char="00A3"/>
            </w:r>
            <w:r>
              <w:t>不响应</w:t>
            </w:r>
          </w:p>
        </w:tc>
      </w:tr>
      <w:tr w14:paraId="024DFD71">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3859065">
            <w:pPr>
              <w:snapToGrid w:val="0"/>
              <w:spacing w:line="360" w:lineRule="auto"/>
              <w:jc w:val="center"/>
              <w:rPr>
                <w:rFonts w:hint="eastAsia" w:eastAsia="宋体"/>
                <w:sz w:val="24"/>
                <w:lang w:val="en-US" w:eastAsia="zh-CN"/>
              </w:rPr>
            </w:pPr>
            <w:r>
              <w:rPr>
                <w:rFonts w:hint="eastAsia"/>
                <w:sz w:val="24"/>
                <w:lang w:val="en-US" w:eastAsia="zh-CN"/>
              </w:rPr>
              <w:t>2</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54066074">
            <w:pPr>
              <w:jc w:val="left"/>
              <w:rPr>
                <w:rFonts w:hint="eastAsia" w:ascii="仿宋" w:hAnsi="仿宋" w:eastAsia="仿宋" w:cs="仿宋"/>
                <w:sz w:val="24"/>
              </w:rPr>
            </w:pP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61DC3765">
            <w:pPr>
              <w:pStyle w:val="12"/>
              <w:adjustRightInd w:val="0"/>
              <w:snapToGrid w:val="0"/>
              <w:spacing w:line="360" w:lineRule="exact"/>
              <w:jc w:val="left"/>
              <w:rPr>
                <w:rFonts w:hint="eastAsia" w:ascii="仿宋" w:hAnsi="仿宋" w:eastAsia="仿宋" w:cs="仿宋"/>
                <w:sz w:val="24"/>
                <w:szCs w:val="24"/>
              </w:rPr>
            </w:pP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CFE86D5">
            <w:pPr>
              <w:spacing w:line="360" w:lineRule="auto"/>
              <w:jc w:val="center"/>
            </w:pPr>
            <w:r>
              <w:rPr/>
              <w:sym w:font="Wingdings 2" w:char="00A3"/>
            </w:r>
            <w:r>
              <w:t>响应</w:t>
            </w:r>
          </w:p>
          <w:p w14:paraId="2CCE7213">
            <w:pPr>
              <w:spacing w:line="360" w:lineRule="auto"/>
              <w:jc w:val="center"/>
            </w:pPr>
            <w:r>
              <w:rPr/>
              <w:sym w:font="Wingdings 2" w:char="00A3"/>
            </w:r>
            <w:r>
              <w:t>不响应</w:t>
            </w:r>
          </w:p>
        </w:tc>
      </w:tr>
      <w:tr w14:paraId="0F040452">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70CF7F5">
            <w:pPr>
              <w:snapToGrid w:val="0"/>
              <w:spacing w:line="360" w:lineRule="auto"/>
              <w:jc w:val="center"/>
              <w:rPr>
                <w:rFonts w:hint="eastAsia" w:eastAsia="宋体"/>
                <w:sz w:val="24"/>
                <w:lang w:val="en-US" w:eastAsia="zh-CN"/>
              </w:rPr>
            </w:pPr>
            <w:r>
              <w:rPr>
                <w:rFonts w:hint="eastAsia"/>
                <w:sz w:val="24"/>
                <w:lang w:val="en-US" w:eastAsia="zh-CN"/>
              </w:rPr>
              <w:t>3</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5327C4C8">
            <w:pPr>
              <w:jc w:val="left"/>
              <w:rPr>
                <w:rFonts w:hint="eastAsia" w:ascii="仿宋" w:hAnsi="仿宋" w:eastAsia="仿宋" w:cs="仿宋"/>
                <w:sz w:val="24"/>
              </w:rPr>
            </w:pP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37A24D90">
            <w:pPr>
              <w:pStyle w:val="12"/>
              <w:adjustRightInd w:val="0"/>
              <w:snapToGrid w:val="0"/>
              <w:spacing w:line="360" w:lineRule="exact"/>
              <w:jc w:val="left"/>
              <w:rPr>
                <w:rFonts w:hint="eastAsia" w:ascii="仿宋" w:hAnsi="仿宋" w:eastAsia="仿宋" w:cs="仿宋"/>
                <w:sz w:val="24"/>
                <w:szCs w:val="24"/>
              </w:rPr>
            </w:pP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439ADFF">
            <w:pPr>
              <w:spacing w:line="360" w:lineRule="auto"/>
              <w:jc w:val="center"/>
              <w:rPr>
                <w:rFonts w:eastAsia="宋体"/>
              </w:rPr>
            </w:pPr>
            <w:r>
              <w:rPr>
                <w:rFonts w:eastAsia="宋体"/>
              </w:rPr>
              <w:sym w:font="Wingdings 2" w:char="00A3"/>
            </w:r>
            <w:r>
              <w:rPr>
                <w:rFonts w:eastAsia="宋体"/>
              </w:rPr>
              <w:t>响应</w:t>
            </w:r>
          </w:p>
          <w:p w14:paraId="6D9A85F4">
            <w:pPr>
              <w:spacing w:line="360" w:lineRule="auto"/>
              <w:ind w:firstLine="480" w:firstLineChars="200"/>
              <w:rPr>
                <w:rFonts w:eastAsia="宋体"/>
              </w:rPr>
            </w:pPr>
            <w:r>
              <w:rPr>
                <w:rFonts w:eastAsia="宋体"/>
              </w:rPr>
              <w:sym w:font="Wingdings 2" w:char="00A3"/>
            </w:r>
            <w:r>
              <w:rPr>
                <w:rFonts w:eastAsia="宋体"/>
              </w:rPr>
              <w:t>不响应</w:t>
            </w:r>
          </w:p>
        </w:tc>
      </w:tr>
      <w:tr w14:paraId="006CC9DC">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62DCB06">
            <w:pPr>
              <w:snapToGrid w:val="0"/>
              <w:spacing w:line="360" w:lineRule="auto"/>
              <w:jc w:val="center"/>
              <w:rPr>
                <w:rFonts w:hint="eastAsia" w:eastAsia="宋体"/>
                <w:sz w:val="24"/>
                <w:lang w:val="en-US" w:eastAsia="zh-CN"/>
              </w:rPr>
            </w:pPr>
            <w:r>
              <w:rPr>
                <w:rFonts w:hint="eastAsia"/>
                <w:sz w:val="24"/>
                <w:lang w:val="en-US" w:eastAsia="zh-CN"/>
              </w:rPr>
              <w:t>4</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54B35018">
            <w:pPr>
              <w:jc w:val="left"/>
              <w:rPr>
                <w:rFonts w:hint="eastAsia" w:ascii="仿宋" w:hAnsi="仿宋" w:eastAsia="仿宋" w:cs="仿宋"/>
                <w:sz w:val="24"/>
              </w:rPr>
            </w:pP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5D5AA10F">
            <w:pPr>
              <w:pStyle w:val="12"/>
              <w:adjustRightInd w:val="0"/>
              <w:snapToGrid w:val="0"/>
              <w:spacing w:line="360" w:lineRule="exact"/>
              <w:jc w:val="left"/>
              <w:rPr>
                <w:rFonts w:hint="eastAsia" w:ascii="仿宋" w:hAnsi="仿宋" w:eastAsia="仿宋" w:cs="仿宋"/>
                <w:sz w:val="24"/>
                <w:szCs w:val="24"/>
              </w:rPr>
            </w:pP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AF001E3">
            <w:pPr>
              <w:spacing w:line="360" w:lineRule="auto"/>
              <w:jc w:val="center"/>
              <w:rPr>
                <w:rFonts w:eastAsia="宋体"/>
              </w:rPr>
            </w:pPr>
            <w:r>
              <w:rPr>
                <w:rFonts w:eastAsia="宋体"/>
              </w:rPr>
              <w:sym w:font="Wingdings 2" w:char="00A3"/>
            </w:r>
            <w:r>
              <w:rPr>
                <w:rFonts w:eastAsia="宋体"/>
              </w:rPr>
              <w:t>响应</w:t>
            </w:r>
          </w:p>
          <w:p w14:paraId="4AAD0C66">
            <w:pPr>
              <w:spacing w:line="360" w:lineRule="auto"/>
              <w:jc w:val="center"/>
              <w:rPr>
                <w:rFonts w:eastAsia="宋体"/>
              </w:rPr>
            </w:pPr>
            <w:r>
              <w:rPr>
                <w:rFonts w:eastAsia="宋体"/>
              </w:rPr>
              <w:sym w:font="Wingdings 2" w:char="00A3"/>
            </w:r>
            <w:r>
              <w:rPr>
                <w:rFonts w:eastAsia="宋体"/>
              </w:rPr>
              <w:t>不响应</w:t>
            </w:r>
          </w:p>
        </w:tc>
      </w:tr>
      <w:tr w14:paraId="047B9ECA">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4E5385D">
            <w:pPr>
              <w:snapToGrid w:val="0"/>
              <w:spacing w:line="360" w:lineRule="auto"/>
              <w:jc w:val="center"/>
              <w:rPr>
                <w:rFonts w:hint="eastAsia" w:eastAsia="宋体"/>
                <w:sz w:val="24"/>
                <w:lang w:val="en-US" w:eastAsia="zh-CN"/>
              </w:rPr>
            </w:pPr>
            <w:r>
              <w:rPr>
                <w:rFonts w:hint="eastAsia"/>
                <w:sz w:val="24"/>
                <w:lang w:val="en-US" w:eastAsia="zh-CN"/>
              </w:rPr>
              <w:t>5</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6F2717E9">
            <w:pPr>
              <w:jc w:val="left"/>
              <w:rPr>
                <w:rFonts w:hint="eastAsia" w:ascii="仿宋" w:hAnsi="仿宋" w:eastAsia="仿宋" w:cs="仿宋"/>
                <w:sz w:val="24"/>
              </w:rPr>
            </w:pP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2357B9F6">
            <w:pPr>
              <w:pStyle w:val="12"/>
              <w:adjustRightInd w:val="0"/>
              <w:snapToGrid w:val="0"/>
              <w:spacing w:line="360" w:lineRule="exact"/>
              <w:jc w:val="left"/>
              <w:rPr>
                <w:rFonts w:hint="eastAsia" w:ascii="仿宋" w:hAnsi="仿宋" w:eastAsia="仿宋" w:cs="仿宋"/>
                <w:sz w:val="24"/>
                <w:szCs w:val="24"/>
              </w:rPr>
            </w:pP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966DD2D">
            <w:pPr>
              <w:spacing w:line="360" w:lineRule="auto"/>
              <w:jc w:val="center"/>
              <w:rPr>
                <w:rFonts w:eastAsia="宋体"/>
                <w:b w:val="0"/>
                <w:bCs w:val="0"/>
                <w:kern w:val="2"/>
                <w:sz w:val="24"/>
                <w:szCs w:val="24"/>
              </w:rPr>
            </w:pPr>
            <w:r>
              <w:rPr>
                <w:rFonts w:eastAsia="宋体"/>
                <w:b w:val="0"/>
                <w:bCs w:val="0"/>
                <w:kern w:val="2"/>
                <w:sz w:val="24"/>
                <w:szCs w:val="24"/>
              </w:rPr>
              <w:sym w:font="Wingdings 2" w:char="00A3"/>
            </w:r>
            <w:r>
              <w:rPr>
                <w:rFonts w:eastAsia="宋体"/>
                <w:b w:val="0"/>
                <w:bCs w:val="0"/>
                <w:kern w:val="2"/>
                <w:sz w:val="24"/>
                <w:szCs w:val="24"/>
              </w:rPr>
              <w:t>响应</w:t>
            </w:r>
          </w:p>
          <w:p w14:paraId="57F8F635">
            <w:pPr>
              <w:spacing w:line="360" w:lineRule="auto"/>
              <w:jc w:val="center"/>
            </w:pPr>
            <w:r>
              <w:rPr>
                <w:rFonts w:eastAsia="宋体"/>
                <w:b w:val="0"/>
                <w:bCs w:val="0"/>
                <w:kern w:val="2"/>
                <w:sz w:val="24"/>
                <w:szCs w:val="24"/>
              </w:rPr>
              <w:sym w:font="Wingdings 2" w:char="00A3"/>
            </w:r>
            <w:r>
              <w:rPr>
                <w:rFonts w:eastAsia="宋体"/>
                <w:b w:val="0"/>
                <w:bCs w:val="0"/>
                <w:kern w:val="2"/>
                <w:sz w:val="24"/>
                <w:szCs w:val="24"/>
              </w:rPr>
              <w:t>不响应</w:t>
            </w:r>
          </w:p>
        </w:tc>
      </w:tr>
      <w:tr w14:paraId="39A2E2F1">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B570BB0">
            <w:pPr>
              <w:snapToGrid w:val="0"/>
              <w:spacing w:line="360" w:lineRule="auto"/>
              <w:jc w:val="center"/>
              <w:rPr>
                <w:rFonts w:hint="eastAsia" w:eastAsia="宋体"/>
                <w:sz w:val="24"/>
                <w:lang w:val="en-US" w:eastAsia="zh-CN"/>
              </w:rPr>
            </w:pPr>
            <w:r>
              <w:rPr>
                <w:rFonts w:hint="eastAsia"/>
                <w:sz w:val="24"/>
                <w:lang w:val="en-US" w:eastAsia="zh-CN"/>
              </w:rPr>
              <w:t>6</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72D86713">
            <w:pPr>
              <w:jc w:val="left"/>
              <w:rPr>
                <w:rFonts w:hint="eastAsia" w:ascii="仿宋" w:hAnsi="仿宋" w:eastAsia="仿宋" w:cs="仿宋"/>
                <w:sz w:val="24"/>
              </w:rPr>
            </w:pP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5FB5EECA">
            <w:pPr>
              <w:pStyle w:val="12"/>
              <w:adjustRightInd w:val="0"/>
              <w:snapToGrid w:val="0"/>
              <w:spacing w:line="360" w:lineRule="exact"/>
              <w:jc w:val="left"/>
              <w:rPr>
                <w:rFonts w:hint="eastAsia" w:ascii="仿宋" w:hAnsi="仿宋" w:eastAsia="仿宋" w:cs="仿宋"/>
                <w:sz w:val="24"/>
                <w:szCs w:val="24"/>
              </w:rPr>
            </w:pP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4DCE803">
            <w:pPr>
              <w:spacing w:line="360" w:lineRule="auto"/>
              <w:jc w:val="center"/>
              <w:rPr>
                <w:rFonts w:eastAsia="宋体"/>
              </w:rPr>
            </w:pPr>
            <w:r>
              <w:rPr>
                <w:rFonts w:eastAsia="宋体"/>
              </w:rPr>
              <w:sym w:font="Wingdings 2" w:char="00A3"/>
            </w:r>
            <w:r>
              <w:rPr>
                <w:rFonts w:eastAsia="宋体"/>
              </w:rPr>
              <w:t>响应</w:t>
            </w:r>
          </w:p>
          <w:p w14:paraId="0F9A7592">
            <w:pPr>
              <w:spacing w:line="360" w:lineRule="auto"/>
              <w:jc w:val="center"/>
            </w:pPr>
            <w:r>
              <w:rPr>
                <w:rFonts w:eastAsia="宋体"/>
              </w:rPr>
              <w:sym w:font="Wingdings 2" w:char="00A3"/>
            </w:r>
            <w:r>
              <w:rPr>
                <w:rFonts w:eastAsia="宋体"/>
              </w:rPr>
              <w:t>不响应</w:t>
            </w:r>
          </w:p>
        </w:tc>
      </w:tr>
      <w:tr w14:paraId="77A25AAB">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FBA5EB8">
            <w:pPr>
              <w:snapToGrid w:val="0"/>
              <w:spacing w:line="360" w:lineRule="auto"/>
              <w:jc w:val="center"/>
              <w:rPr>
                <w:rFonts w:hint="eastAsia" w:eastAsia="宋体"/>
                <w:sz w:val="24"/>
                <w:lang w:val="en-US" w:eastAsia="zh-CN"/>
              </w:rPr>
            </w:pPr>
            <w:r>
              <w:rPr>
                <w:rFonts w:hint="eastAsia"/>
                <w:sz w:val="24"/>
                <w:lang w:val="en-US" w:eastAsia="zh-CN"/>
              </w:rPr>
              <w:t>7</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29DAD0AE">
            <w:pPr>
              <w:jc w:val="left"/>
              <w:rPr>
                <w:rFonts w:hint="eastAsia" w:ascii="仿宋" w:hAnsi="仿宋" w:eastAsia="仿宋" w:cs="仿宋"/>
                <w:sz w:val="24"/>
              </w:rPr>
            </w:pP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6B83835F">
            <w:pPr>
              <w:pStyle w:val="12"/>
              <w:adjustRightInd w:val="0"/>
              <w:snapToGrid w:val="0"/>
              <w:spacing w:line="360" w:lineRule="exact"/>
              <w:jc w:val="left"/>
              <w:rPr>
                <w:rFonts w:hint="eastAsia" w:ascii="仿宋" w:hAnsi="仿宋" w:eastAsia="仿宋" w:cs="仿宋"/>
                <w:sz w:val="24"/>
                <w:szCs w:val="24"/>
              </w:rPr>
            </w:pP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02CAEDD">
            <w:pPr>
              <w:spacing w:line="360" w:lineRule="auto"/>
              <w:jc w:val="center"/>
              <w:rPr>
                <w:rFonts w:eastAsia="宋体"/>
              </w:rPr>
            </w:pPr>
            <w:r>
              <w:rPr>
                <w:rFonts w:eastAsia="宋体"/>
              </w:rPr>
              <w:sym w:font="Wingdings 2" w:char="00A3"/>
            </w:r>
            <w:r>
              <w:rPr>
                <w:rFonts w:eastAsia="宋体"/>
              </w:rPr>
              <w:t>响应</w:t>
            </w:r>
          </w:p>
          <w:p w14:paraId="3AC853FC">
            <w:pPr>
              <w:spacing w:line="360" w:lineRule="auto"/>
              <w:jc w:val="center"/>
            </w:pPr>
            <w:r>
              <w:rPr>
                <w:rFonts w:eastAsia="宋体"/>
              </w:rPr>
              <w:sym w:font="Wingdings 2" w:char="00A3"/>
            </w:r>
            <w:r>
              <w:rPr>
                <w:rFonts w:eastAsia="宋体"/>
              </w:rPr>
              <w:t>不响应</w:t>
            </w:r>
          </w:p>
        </w:tc>
      </w:tr>
      <w:tr w14:paraId="0DCF45EE">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59801D3">
            <w:pPr>
              <w:snapToGrid w:val="0"/>
              <w:spacing w:line="360" w:lineRule="auto"/>
              <w:jc w:val="center"/>
              <w:rPr>
                <w:rFonts w:hint="eastAsia" w:eastAsia="宋体"/>
                <w:sz w:val="24"/>
                <w:lang w:val="en-US" w:eastAsia="zh-CN"/>
              </w:rPr>
            </w:pPr>
            <w:r>
              <w:rPr>
                <w:rFonts w:hint="eastAsia"/>
                <w:sz w:val="24"/>
                <w:lang w:val="en-US" w:eastAsia="zh-CN"/>
              </w:rPr>
              <w:t>8</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7648AB9D">
            <w:pPr>
              <w:jc w:val="left"/>
              <w:rPr>
                <w:rFonts w:hint="eastAsia" w:ascii="仿宋" w:hAnsi="仿宋" w:eastAsia="仿宋" w:cs="仿宋"/>
                <w:sz w:val="24"/>
              </w:rPr>
            </w:pP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4DCEE63B">
            <w:pPr>
              <w:pStyle w:val="12"/>
              <w:adjustRightInd w:val="0"/>
              <w:snapToGrid w:val="0"/>
              <w:spacing w:line="360" w:lineRule="exact"/>
              <w:jc w:val="left"/>
              <w:rPr>
                <w:rFonts w:hint="eastAsia" w:ascii="仿宋" w:hAnsi="仿宋" w:eastAsia="仿宋" w:cs="仿宋"/>
                <w:sz w:val="24"/>
                <w:szCs w:val="24"/>
              </w:rPr>
            </w:pP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3692E05">
            <w:pPr>
              <w:spacing w:line="360" w:lineRule="auto"/>
              <w:jc w:val="center"/>
              <w:rPr>
                <w:rFonts w:eastAsia="宋体"/>
              </w:rPr>
            </w:pPr>
            <w:r>
              <w:rPr>
                <w:rFonts w:eastAsia="宋体"/>
              </w:rPr>
              <w:sym w:font="Wingdings 2" w:char="00A3"/>
            </w:r>
            <w:r>
              <w:rPr>
                <w:rFonts w:eastAsia="宋体"/>
              </w:rPr>
              <w:t>响应</w:t>
            </w:r>
          </w:p>
          <w:p w14:paraId="0805360E">
            <w:pPr>
              <w:spacing w:line="360" w:lineRule="auto"/>
              <w:ind w:firstLine="480" w:firstLineChars="200"/>
            </w:pPr>
            <w:r>
              <w:rPr>
                <w:rFonts w:eastAsia="宋体"/>
              </w:rPr>
              <w:sym w:font="Wingdings 2" w:char="00A3"/>
            </w:r>
            <w:r>
              <w:rPr>
                <w:rFonts w:eastAsia="宋体"/>
              </w:rPr>
              <w:t>不响应</w:t>
            </w:r>
          </w:p>
        </w:tc>
      </w:tr>
      <w:tr w14:paraId="04EFD7BD">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745389D">
            <w:pPr>
              <w:snapToGrid w:val="0"/>
              <w:spacing w:line="360" w:lineRule="auto"/>
              <w:jc w:val="center"/>
              <w:rPr>
                <w:rFonts w:hint="eastAsia" w:eastAsia="宋体"/>
                <w:sz w:val="24"/>
                <w:lang w:val="en-US" w:eastAsia="zh-CN"/>
              </w:rPr>
            </w:pPr>
            <w:r>
              <w:rPr>
                <w:rFonts w:hint="eastAsia"/>
                <w:sz w:val="24"/>
                <w:lang w:val="en-US" w:eastAsia="zh-CN"/>
              </w:rPr>
              <w:t>9</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26D96BD0">
            <w:pPr>
              <w:jc w:val="left"/>
              <w:rPr>
                <w:rFonts w:hint="eastAsia" w:ascii="仿宋" w:hAnsi="仿宋" w:eastAsia="仿宋" w:cs="仿宋"/>
                <w:sz w:val="24"/>
              </w:rPr>
            </w:pP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282E5F56">
            <w:pPr>
              <w:pStyle w:val="12"/>
              <w:adjustRightInd w:val="0"/>
              <w:snapToGrid w:val="0"/>
              <w:spacing w:line="360" w:lineRule="exact"/>
              <w:jc w:val="left"/>
              <w:rPr>
                <w:rFonts w:hint="eastAsia" w:ascii="仿宋" w:hAnsi="仿宋" w:eastAsia="仿宋" w:cs="仿宋"/>
                <w:sz w:val="24"/>
                <w:szCs w:val="24"/>
              </w:rPr>
            </w:pP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6552F9A">
            <w:pPr>
              <w:spacing w:line="360" w:lineRule="auto"/>
              <w:jc w:val="center"/>
              <w:rPr>
                <w:rFonts w:eastAsia="宋体"/>
              </w:rPr>
            </w:pPr>
            <w:r>
              <w:rPr>
                <w:rFonts w:eastAsia="宋体"/>
              </w:rPr>
              <w:sym w:font="Wingdings 2" w:char="00A3"/>
            </w:r>
            <w:r>
              <w:rPr>
                <w:rFonts w:eastAsia="宋体"/>
              </w:rPr>
              <w:t>响应</w:t>
            </w:r>
          </w:p>
          <w:p w14:paraId="2F247632">
            <w:pPr>
              <w:spacing w:line="360" w:lineRule="auto"/>
              <w:jc w:val="center"/>
            </w:pPr>
            <w:r>
              <w:rPr>
                <w:rFonts w:eastAsia="宋体"/>
                <w:b w:val="0"/>
                <w:bCs w:val="0"/>
                <w:color w:val="auto"/>
                <w:kern w:val="2"/>
                <w:sz w:val="24"/>
                <w:szCs w:val="24"/>
              </w:rPr>
              <w:sym w:font="Wingdings 2" w:char="00A3"/>
            </w:r>
            <w:r>
              <w:rPr>
                <w:rFonts w:eastAsia="宋体"/>
                <w:b w:val="0"/>
                <w:bCs w:val="0"/>
                <w:color w:val="auto"/>
                <w:kern w:val="2"/>
                <w:sz w:val="24"/>
                <w:szCs w:val="24"/>
              </w:rPr>
              <w:t>不响应</w:t>
            </w:r>
          </w:p>
        </w:tc>
      </w:tr>
      <w:tr w14:paraId="562DB8E2">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CCAB8C7">
            <w:pPr>
              <w:snapToGrid w:val="0"/>
              <w:spacing w:line="360" w:lineRule="auto"/>
              <w:jc w:val="center"/>
              <w:rPr>
                <w:rFonts w:hint="default" w:eastAsia="宋体"/>
                <w:sz w:val="24"/>
                <w:lang w:val="en-US" w:eastAsia="zh-CN"/>
              </w:rPr>
            </w:pPr>
            <w:r>
              <w:rPr>
                <w:rFonts w:hint="eastAsia"/>
                <w:sz w:val="24"/>
                <w:lang w:val="en-US" w:eastAsia="zh-CN"/>
              </w:rPr>
              <w:t>10</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168735D4">
            <w:pPr>
              <w:jc w:val="left"/>
              <w:rPr>
                <w:rFonts w:hint="eastAsia" w:ascii="仿宋" w:hAnsi="仿宋" w:eastAsia="仿宋" w:cs="仿宋"/>
                <w:sz w:val="24"/>
              </w:rPr>
            </w:pP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3503DC9C">
            <w:pPr>
              <w:pStyle w:val="12"/>
              <w:adjustRightInd w:val="0"/>
              <w:snapToGrid w:val="0"/>
              <w:spacing w:line="360" w:lineRule="exact"/>
              <w:jc w:val="left"/>
              <w:rPr>
                <w:rFonts w:hint="eastAsia" w:ascii="仿宋" w:hAnsi="仿宋" w:eastAsia="仿宋" w:cs="仿宋"/>
                <w:sz w:val="24"/>
                <w:szCs w:val="24"/>
              </w:rPr>
            </w:pP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C64B11E">
            <w:pPr>
              <w:spacing w:line="360" w:lineRule="auto"/>
              <w:jc w:val="center"/>
              <w:rPr>
                <w:rFonts w:eastAsia="宋体"/>
              </w:rPr>
            </w:pPr>
            <w:r>
              <w:rPr>
                <w:rFonts w:eastAsia="宋体"/>
              </w:rPr>
              <w:sym w:font="Wingdings 2" w:char="00A3"/>
            </w:r>
            <w:r>
              <w:rPr>
                <w:rFonts w:eastAsia="宋体"/>
              </w:rPr>
              <w:t>响应</w:t>
            </w:r>
          </w:p>
          <w:p w14:paraId="7943C64D">
            <w:pPr>
              <w:spacing w:line="360" w:lineRule="auto"/>
              <w:jc w:val="center"/>
            </w:pPr>
            <w:r>
              <w:rPr>
                <w:rFonts w:eastAsia="宋体"/>
              </w:rPr>
              <w:sym w:font="Wingdings 2" w:char="00A3"/>
            </w:r>
            <w:r>
              <w:rPr>
                <w:rFonts w:eastAsia="宋体"/>
              </w:rPr>
              <w:t>不响应</w:t>
            </w:r>
          </w:p>
        </w:tc>
      </w:tr>
      <w:tr w14:paraId="55D4D33C">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DB8C913">
            <w:pPr>
              <w:snapToGrid w:val="0"/>
              <w:spacing w:line="360" w:lineRule="auto"/>
              <w:jc w:val="center"/>
              <w:rPr>
                <w:rFonts w:hint="default" w:eastAsia="宋体"/>
                <w:sz w:val="24"/>
                <w:lang w:val="en-US" w:eastAsia="zh-CN"/>
              </w:rPr>
            </w:pPr>
            <w:r>
              <w:rPr>
                <w:rFonts w:hint="eastAsia"/>
                <w:sz w:val="24"/>
                <w:lang w:val="en-US" w:eastAsia="zh-CN"/>
              </w:rPr>
              <w:t>11</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59DCFE2D">
            <w:pPr>
              <w:jc w:val="left"/>
              <w:rPr>
                <w:rFonts w:hint="eastAsia" w:ascii="仿宋" w:hAnsi="仿宋" w:eastAsia="仿宋" w:cs="仿宋"/>
                <w:sz w:val="24"/>
              </w:rPr>
            </w:pP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0C8456A6">
            <w:pPr>
              <w:pStyle w:val="12"/>
              <w:adjustRightInd w:val="0"/>
              <w:snapToGrid w:val="0"/>
              <w:spacing w:line="360" w:lineRule="exact"/>
              <w:jc w:val="left"/>
              <w:rPr>
                <w:rFonts w:hint="eastAsia" w:ascii="仿宋" w:hAnsi="仿宋" w:eastAsia="仿宋" w:cs="仿宋"/>
                <w:sz w:val="24"/>
                <w:szCs w:val="24"/>
              </w:rPr>
            </w:pP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ECDE705">
            <w:pPr>
              <w:spacing w:line="360" w:lineRule="auto"/>
              <w:jc w:val="center"/>
              <w:rPr>
                <w:rFonts w:eastAsia="宋体"/>
              </w:rPr>
            </w:pPr>
            <w:r>
              <w:rPr>
                <w:rFonts w:eastAsia="宋体"/>
              </w:rPr>
              <w:sym w:font="Wingdings 2" w:char="00A3"/>
            </w:r>
            <w:r>
              <w:rPr>
                <w:rFonts w:eastAsia="宋体"/>
              </w:rPr>
              <w:t>响应</w:t>
            </w:r>
          </w:p>
          <w:p w14:paraId="16B43792">
            <w:pPr>
              <w:spacing w:line="360" w:lineRule="auto"/>
              <w:ind w:firstLine="480" w:firstLineChars="200"/>
            </w:pPr>
            <w:r>
              <w:rPr>
                <w:rFonts w:eastAsia="宋体"/>
              </w:rPr>
              <w:sym w:font="Wingdings 2" w:char="00A3"/>
            </w:r>
            <w:r>
              <w:rPr>
                <w:rFonts w:eastAsia="宋体"/>
              </w:rPr>
              <w:t>不响应</w:t>
            </w:r>
          </w:p>
        </w:tc>
      </w:tr>
    </w:tbl>
    <w:p w14:paraId="6DCD2EAC">
      <w:pPr>
        <w:adjustRightInd w:val="0"/>
        <w:snapToGrid w:val="0"/>
        <w:spacing w:line="360" w:lineRule="exact"/>
        <w:ind w:right="1327"/>
        <w:rPr>
          <w:rFonts w:hint="eastAsia" w:ascii="仿宋" w:hAnsi="仿宋" w:eastAsia="仿宋" w:cs="仿宋"/>
          <w:b/>
          <w:sz w:val="32"/>
        </w:rPr>
      </w:pPr>
    </w:p>
    <w:p w14:paraId="3B7C9AAD">
      <w:pPr>
        <w:spacing w:line="360" w:lineRule="auto"/>
        <w:ind w:firstLine="480" w:firstLineChars="200"/>
        <w:rPr>
          <w:rFonts w:hint="eastAsia" w:ascii="宋体" w:hAnsi="宋体" w:cs="宋体"/>
          <w:sz w:val="24"/>
        </w:rPr>
      </w:pPr>
      <w:r>
        <w:rPr>
          <w:rFonts w:hint="eastAsia" w:ascii="宋体" w:hAnsi="宋体" w:cs="宋体"/>
          <w:sz w:val="24"/>
        </w:rPr>
        <w:t xml:space="preserve">                      </w:t>
      </w:r>
    </w:p>
    <w:p w14:paraId="73846FB9">
      <w:pPr>
        <w:spacing w:line="360" w:lineRule="auto"/>
        <w:ind w:firstLine="3600" w:firstLineChars="1500"/>
        <w:rPr>
          <w:rFonts w:hint="eastAsia"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14:paraId="3ABEF422">
      <w:pPr>
        <w:spacing w:line="360" w:lineRule="auto"/>
        <w:ind w:firstLine="3600" w:firstLineChars="1500"/>
        <w:rPr>
          <w:rFonts w:hint="eastAsia"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14:paraId="4AA893CB">
      <w:pPr>
        <w:spacing w:line="360" w:lineRule="auto"/>
        <w:jc w:val="center"/>
        <w:rPr>
          <w:rFonts w:hint="eastAsia"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6635FB2C">
      <w:pPr>
        <w:pStyle w:val="31"/>
        <w:numPr>
          <w:ilvl w:val="-1"/>
          <w:numId w:val="0"/>
        </w:numPr>
        <w:ind w:left="425" w:firstLine="0" w:firstLineChars="0"/>
        <w:rPr>
          <w:rFonts w:ascii="宋体" w:hAnsi="宋体" w:cs="宋体"/>
          <w:b/>
          <w:sz w:val="32"/>
        </w:rPr>
      </w:pPr>
    </w:p>
    <w:p w14:paraId="18A95870">
      <w:pPr>
        <w:pStyle w:val="31"/>
        <w:numPr>
          <w:ilvl w:val="-1"/>
          <w:numId w:val="0"/>
        </w:numPr>
        <w:ind w:left="0" w:firstLine="0" w:firstLineChars="0"/>
        <w:jc w:val="center"/>
        <w:rPr>
          <w:rFonts w:ascii="宋体" w:hAnsi="宋体" w:cs="宋体"/>
          <w:b/>
          <w:sz w:val="32"/>
        </w:rPr>
      </w:pPr>
      <w:r>
        <w:rPr>
          <w:rFonts w:hint="eastAsia" w:ascii="宋体" w:hAnsi="宋体" w:cs="宋体"/>
          <w:b/>
          <w:sz w:val="32"/>
          <w:lang w:val="en-US" w:eastAsia="zh-CN"/>
        </w:rPr>
        <w:t>2、</w:t>
      </w:r>
      <w:r>
        <w:rPr>
          <w:rFonts w:hint="eastAsia" w:ascii="宋体" w:hAnsi="宋体" w:cs="宋体"/>
          <w:b/>
          <w:sz w:val="32"/>
        </w:rPr>
        <w:t>短信通道服务响应情况</w:t>
      </w:r>
    </w:p>
    <w:p w14:paraId="763B816A">
      <w:pPr>
        <w:pStyle w:val="18"/>
      </w:pPr>
    </w:p>
    <w:p w14:paraId="600B21D5">
      <w:pPr>
        <w:pStyle w:val="31"/>
        <w:numPr>
          <w:ilvl w:val="0"/>
          <w:numId w:val="2"/>
        </w:numPr>
        <w:ind w:left="0" w:firstLine="0" w:firstLineChars="0"/>
        <w:jc w:val="center"/>
        <w:rPr>
          <w:rFonts w:hint="eastAsia" w:ascii="宋体" w:hAnsi="宋体" w:cs="宋体"/>
          <w:b/>
          <w:sz w:val="32"/>
        </w:rPr>
      </w:pPr>
      <w:r>
        <w:rPr>
          <w:rFonts w:hint="eastAsia" w:ascii="宋体" w:hAnsi="宋体" w:cs="宋体"/>
          <w:b/>
          <w:sz w:val="32"/>
        </w:rPr>
        <w:t>接口对接相应情况</w:t>
      </w:r>
      <w:r>
        <w:rPr>
          <w:rFonts w:hint="eastAsia" w:ascii="宋体" w:hAnsi="宋体" w:cs="宋体"/>
          <w:b/>
          <w:sz w:val="32"/>
          <w:lang w:eastAsia="zh-CN"/>
        </w:rPr>
        <w:t>（</w:t>
      </w:r>
      <w:r>
        <w:rPr>
          <w:rFonts w:hint="eastAsia" w:ascii="宋体" w:hAnsi="宋体" w:cs="宋体"/>
          <w:b/>
          <w:sz w:val="24"/>
          <w:szCs w:val="21"/>
          <w:lang w:val="en-US" w:eastAsia="zh-CN"/>
        </w:rPr>
        <w:t>格式内容自拟</w:t>
      </w:r>
      <w:r>
        <w:rPr>
          <w:rFonts w:hint="eastAsia" w:ascii="宋体" w:hAnsi="宋体" w:cs="宋体"/>
          <w:b/>
          <w:sz w:val="32"/>
          <w:lang w:eastAsia="zh-CN"/>
        </w:rPr>
        <w:t>）</w:t>
      </w:r>
    </w:p>
    <w:p w14:paraId="2577ECC6">
      <w:pPr>
        <w:pStyle w:val="31"/>
        <w:numPr>
          <w:ilvl w:val="-1"/>
          <w:numId w:val="0"/>
        </w:numPr>
        <w:ind w:left="0" w:firstLine="0" w:firstLineChars="0"/>
        <w:rPr>
          <w:rFonts w:hint="eastAsia" w:ascii="宋体" w:hAnsi="宋体" w:eastAsia="仿宋" w:cs="宋体"/>
          <w:b/>
          <w:sz w:val="32"/>
          <w:lang w:eastAsia="zh-CN"/>
        </w:rPr>
      </w:pPr>
      <w:r>
        <w:rPr>
          <w:rFonts w:hint="eastAsia" w:ascii="仿宋" w:hAnsi="仿宋" w:eastAsia="仿宋" w:cs="仿宋"/>
          <w:szCs w:val="21"/>
        </w:rPr>
        <w:t>支持采购人的业务系统与短信服务平台以接口方式对接，提供接口设计方案，设计方案须包含接口形式及接口调用样例</w:t>
      </w:r>
      <w:r>
        <w:rPr>
          <w:rFonts w:hint="eastAsia" w:ascii="仿宋" w:hAnsi="仿宋" w:eastAsia="仿宋" w:cs="仿宋"/>
          <w:szCs w:val="21"/>
          <w:lang w:eastAsia="zh-CN"/>
        </w:rPr>
        <w:t>。</w:t>
      </w:r>
    </w:p>
    <w:p w14:paraId="23A18765">
      <w:pPr>
        <w:pStyle w:val="31"/>
        <w:numPr>
          <w:ilvl w:val="-1"/>
          <w:numId w:val="0"/>
        </w:numPr>
        <w:ind w:left="0" w:firstLine="0" w:firstLineChars="0"/>
        <w:jc w:val="center"/>
        <w:rPr>
          <w:rFonts w:hint="eastAsia" w:ascii="宋体" w:hAnsi="宋体" w:cs="宋体"/>
          <w:b/>
          <w:sz w:val="32"/>
          <w:lang w:val="en-US" w:eastAsia="zh-CN"/>
        </w:rPr>
      </w:pPr>
      <w:r>
        <w:rPr>
          <w:rFonts w:hint="eastAsia" w:ascii="宋体" w:hAnsi="宋体" w:cs="宋体"/>
          <w:b/>
          <w:sz w:val="32"/>
          <w:lang w:val="en-US" w:eastAsia="zh-CN"/>
        </w:rPr>
        <w:t>4、应急保障方案</w:t>
      </w:r>
      <w:r>
        <w:rPr>
          <w:rFonts w:hint="eastAsia" w:ascii="宋体" w:hAnsi="宋体" w:cs="宋体"/>
          <w:b/>
          <w:sz w:val="32"/>
          <w:lang w:eastAsia="zh-CN"/>
        </w:rPr>
        <w:t>（</w:t>
      </w:r>
      <w:r>
        <w:rPr>
          <w:rFonts w:hint="eastAsia" w:ascii="宋体" w:hAnsi="宋体" w:cs="宋体"/>
          <w:b/>
          <w:sz w:val="24"/>
          <w:szCs w:val="21"/>
          <w:lang w:val="en-US" w:eastAsia="zh-CN"/>
        </w:rPr>
        <w:t>格式内容自拟</w:t>
      </w:r>
      <w:r>
        <w:rPr>
          <w:rFonts w:hint="eastAsia" w:ascii="宋体" w:hAnsi="宋体" w:cs="宋体"/>
          <w:b/>
          <w:sz w:val="32"/>
          <w:lang w:eastAsia="zh-CN"/>
        </w:rPr>
        <w:t>）</w:t>
      </w:r>
    </w:p>
    <w:p w14:paraId="15FA9B7A">
      <w:pPr>
        <w:pStyle w:val="31"/>
        <w:numPr>
          <w:ilvl w:val="-1"/>
          <w:numId w:val="0"/>
        </w:numPr>
        <w:ind w:left="0" w:firstLine="0" w:firstLineChars="0"/>
        <w:jc w:val="left"/>
        <w:rPr>
          <w:rFonts w:hint="eastAsia" w:ascii="宋体" w:hAnsi="宋体" w:cs="宋体"/>
          <w:b/>
          <w:sz w:val="32"/>
          <w:lang w:val="en-US" w:eastAsia="zh-CN"/>
        </w:rPr>
      </w:pPr>
      <w:r>
        <w:rPr>
          <w:rFonts w:hint="eastAsia" w:ascii="仿宋" w:hAnsi="仿宋" w:eastAsia="仿宋" w:cs="仿宋"/>
          <w:color w:val="auto"/>
          <w:sz w:val="21"/>
          <w:szCs w:val="21"/>
          <w:highlight w:val="none"/>
        </w:rPr>
        <w:t>针对本项目提出应急保障方案，包括但不限于应急服务管理制度、应急组织架构、应急服务响应措施、 重大活动（或突发事件）</w:t>
      </w:r>
      <w:r>
        <w:rPr>
          <w:rFonts w:hint="eastAsia" w:ascii="仿宋" w:hAnsi="仿宋" w:eastAsia="仿宋" w:cs="仿宋"/>
          <w:color w:val="auto"/>
          <w:sz w:val="21"/>
          <w:szCs w:val="21"/>
          <w:highlight w:val="none"/>
          <w:lang w:val="en-US" w:eastAsia="zh-CN"/>
        </w:rPr>
        <w:t>或</w:t>
      </w:r>
      <w:r>
        <w:rPr>
          <w:rFonts w:hint="eastAsia" w:ascii="仿宋" w:hAnsi="仿宋" w:eastAsia="仿宋" w:cs="仿宋"/>
          <w:color w:val="auto"/>
          <w:sz w:val="21"/>
          <w:szCs w:val="21"/>
          <w:highlight w:val="none"/>
          <w:lang w:eastAsia="zh-CN"/>
        </w:rPr>
        <w:t>重要节假日</w:t>
      </w:r>
      <w:r>
        <w:rPr>
          <w:rFonts w:hint="eastAsia" w:ascii="仿宋" w:hAnsi="仿宋" w:eastAsia="仿宋" w:cs="仿宋"/>
          <w:color w:val="auto"/>
          <w:sz w:val="21"/>
          <w:szCs w:val="21"/>
          <w:highlight w:val="none"/>
        </w:rPr>
        <w:t>的应急保障</w:t>
      </w:r>
      <w:r>
        <w:rPr>
          <w:rFonts w:hint="eastAsia" w:ascii="仿宋" w:hAnsi="仿宋" w:eastAsia="仿宋" w:cs="仿宋"/>
          <w:color w:val="auto"/>
          <w:sz w:val="21"/>
          <w:szCs w:val="21"/>
          <w:highlight w:val="none"/>
          <w:lang w:eastAsia="zh-CN"/>
        </w:rPr>
        <w:t>等</w:t>
      </w:r>
    </w:p>
    <w:p w14:paraId="3EF2DC5B">
      <w:pPr>
        <w:pStyle w:val="31"/>
        <w:numPr>
          <w:ilvl w:val="-1"/>
          <w:numId w:val="0"/>
        </w:numPr>
        <w:ind w:left="0" w:firstLine="0" w:firstLineChars="0"/>
        <w:jc w:val="center"/>
        <w:rPr>
          <w:rFonts w:hint="eastAsia" w:ascii="宋体" w:hAnsi="宋体" w:cs="宋体"/>
          <w:b/>
          <w:sz w:val="32"/>
          <w:lang w:val="en-US" w:eastAsia="zh-CN"/>
        </w:rPr>
      </w:pPr>
    </w:p>
    <w:p w14:paraId="2C1766B0">
      <w:pPr>
        <w:pStyle w:val="31"/>
        <w:numPr>
          <w:ilvl w:val="-1"/>
          <w:numId w:val="0"/>
        </w:numPr>
        <w:ind w:left="0" w:firstLine="0" w:firstLineChars="0"/>
        <w:jc w:val="center"/>
        <w:rPr>
          <w:rFonts w:hint="eastAsia" w:ascii="宋体" w:hAnsi="宋体" w:cs="宋体"/>
          <w:b/>
          <w:sz w:val="32"/>
          <w:lang w:val="en-US" w:eastAsia="zh-CN"/>
        </w:rPr>
      </w:pPr>
    </w:p>
    <w:p w14:paraId="7D9C2767">
      <w:pPr>
        <w:pStyle w:val="31"/>
        <w:numPr>
          <w:ilvl w:val="-1"/>
          <w:numId w:val="0"/>
        </w:numPr>
        <w:ind w:left="0" w:firstLine="0" w:firstLineChars="0"/>
        <w:jc w:val="center"/>
        <w:rPr>
          <w:rFonts w:ascii="宋体" w:hAnsi="宋体" w:cs="宋体"/>
          <w:b/>
          <w:sz w:val="32"/>
        </w:rPr>
      </w:pPr>
      <w:r>
        <w:rPr>
          <w:rFonts w:hint="eastAsia" w:ascii="宋体" w:hAnsi="宋体" w:cs="宋体"/>
          <w:b/>
          <w:sz w:val="32"/>
          <w:lang w:val="en-US" w:eastAsia="zh-CN"/>
        </w:rPr>
        <w:t>5、</w:t>
      </w:r>
      <w:r>
        <w:rPr>
          <w:rFonts w:hint="eastAsia" w:ascii="宋体" w:hAnsi="宋体" w:cs="宋体"/>
          <w:b/>
          <w:sz w:val="32"/>
        </w:rPr>
        <w:t>活动应用平台的数据处理相应情况</w:t>
      </w:r>
      <w:r>
        <w:rPr>
          <w:rFonts w:hint="eastAsia" w:ascii="宋体" w:hAnsi="宋体" w:cs="宋体"/>
          <w:b/>
          <w:sz w:val="32"/>
          <w:lang w:eastAsia="zh-CN"/>
        </w:rPr>
        <w:t>（</w:t>
      </w:r>
      <w:r>
        <w:rPr>
          <w:rFonts w:hint="eastAsia" w:ascii="宋体" w:hAnsi="宋体" w:cs="宋体"/>
          <w:b/>
          <w:sz w:val="24"/>
          <w:szCs w:val="21"/>
          <w:lang w:val="en-US" w:eastAsia="zh-CN"/>
        </w:rPr>
        <w:t>格式内容自拟</w:t>
      </w:r>
      <w:r>
        <w:rPr>
          <w:rFonts w:hint="eastAsia" w:ascii="宋体" w:hAnsi="宋体" w:cs="宋体"/>
          <w:b/>
          <w:sz w:val="32"/>
          <w:lang w:eastAsia="zh-CN"/>
        </w:rPr>
        <w:t>）</w:t>
      </w:r>
    </w:p>
    <w:p w14:paraId="6AA0838A">
      <w:pPr>
        <w:pStyle w:val="31"/>
        <w:ind w:firstLine="643"/>
        <w:rPr>
          <w:rFonts w:ascii="宋体" w:hAnsi="宋体" w:cs="宋体"/>
          <w:b/>
          <w:sz w:val="32"/>
        </w:rPr>
      </w:pPr>
    </w:p>
    <w:p w14:paraId="2AE33F58">
      <w:pPr>
        <w:pStyle w:val="31"/>
        <w:ind w:firstLine="643"/>
        <w:rPr>
          <w:rFonts w:ascii="宋体" w:hAnsi="宋体" w:cs="宋体"/>
          <w:b/>
          <w:sz w:val="32"/>
        </w:rPr>
      </w:pPr>
    </w:p>
    <w:p w14:paraId="6B01D042">
      <w:pPr>
        <w:pStyle w:val="31"/>
        <w:ind w:firstLine="643"/>
        <w:rPr>
          <w:rFonts w:hint="default" w:ascii="宋体" w:hAnsi="宋体" w:eastAsia="宋体" w:cs="宋体"/>
          <w:b/>
          <w:sz w:val="32"/>
          <w:lang w:val="en-US" w:eastAsia="zh-CN"/>
        </w:rPr>
      </w:pPr>
      <w:r>
        <w:rPr>
          <w:rFonts w:hint="eastAsia" w:ascii="宋体" w:hAnsi="宋体" w:cs="宋体"/>
          <w:b/>
          <w:sz w:val="32"/>
          <w:lang w:val="en-US" w:eastAsia="zh-CN"/>
        </w:rPr>
        <w:t>6、整体技术方案</w:t>
      </w:r>
    </w:p>
    <w:p w14:paraId="3F9F6425">
      <w:pPr>
        <w:pStyle w:val="31"/>
        <w:ind w:firstLine="643"/>
        <w:rPr>
          <w:rFonts w:ascii="宋体" w:hAnsi="宋体" w:cs="宋体"/>
          <w:b/>
          <w:sz w:val="32"/>
        </w:rPr>
      </w:pPr>
      <w:r>
        <w:rPr>
          <w:rFonts w:hint="eastAsia" w:ascii="宋体" w:hAnsi="宋体" w:eastAsia="宋体" w:cs="宋体"/>
          <w:sz w:val="24"/>
          <w:highlight w:val="none"/>
          <w:lang w:val="en-US" w:eastAsia="zh-CN"/>
        </w:rPr>
        <w:t>提供包括但不限于</w:t>
      </w:r>
      <w:r>
        <w:rPr>
          <w:rFonts w:hint="eastAsia" w:ascii="宋体" w:hAnsi="宋体" w:eastAsia="宋体" w:cs="宋体"/>
          <w:sz w:val="24"/>
          <w:highlight w:val="none"/>
        </w:rPr>
        <w:t>对项目总体要求、</w:t>
      </w:r>
      <w:r>
        <w:rPr>
          <w:rFonts w:hint="eastAsia" w:ascii="宋体" w:hAnsi="宋体" w:eastAsia="宋体" w:cs="宋体"/>
          <w:sz w:val="24"/>
          <w:highlight w:val="none"/>
          <w:lang w:val="en-US" w:eastAsia="zh-CN"/>
        </w:rPr>
        <w:t>采购</w:t>
      </w:r>
      <w:r>
        <w:rPr>
          <w:rFonts w:hint="eastAsia" w:ascii="宋体" w:hAnsi="宋体" w:eastAsia="宋体" w:cs="宋体"/>
          <w:sz w:val="24"/>
          <w:highlight w:val="none"/>
        </w:rPr>
        <w:t>内容及要求、技术架构、对数据流程、</w:t>
      </w:r>
      <w:r>
        <w:rPr>
          <w:rFonts w:hint="eastAsia" w:ascii="宋体" w:hAnsi="宋体" w:cs="宋体"/>
          <w:sz w:val="24"/>
          <w:highlight w:val="none"/>
          <w:lang w:val="en-US" w:eastAsia="zh-CN"/>
        </w:rPr>
        <w:t>网络安全与数据安全保障</w:t>
      </w:r>
      <w:r>
        <w:rPr>
          <w:rFonts w:hint="eastAsia" w:ascii="宋体" w:hAnsi="宋体" w:eastAsia="宋体" w:cs="宋体"/>
          <w:sz w:val="24"/>
          <w:highlight w:val="none"/>
        </w:rPr>
        <w:t>等技术方面的理解进行描述</w:t>
      </w:r>
    </w:p>
    <w:p w14:paraId="60D1B622">
      <w:pPr>
        <w:adjustRightInd w:val="0"/>
        <w:snapToGrid w:val="0"/>
        <w:spacing w:line="360" w:lineRule="exact"/>
        <w:ind w:right="1327"/>
        <w:rPr>
          <w:rFonts w:ascii="宋体" w:hAnsi="宋体" w:cs="宋体"/>
          <w:b/>
          <w:sz w:val="32"/>
        </w:rPr>
      </w:pPr>
    </w:p>
    <w:p w14:paraId="68451642">
      <w:pPr>
        <w:adjustRightInd w:val="0"/>
        <w:snapToGrid w:val="0"/>
        <w:spacing w:line="360" w:lineRule="exact"/>
        <w:ind w:left="1191" w:right="1327"/>
        <w:jc w:val="center"/>
        <w:rPr>
          <w:rFonts w:ascii="宋体" w:hAnsi="宋体" w:cs="宋体"/>
          <w:bCs/>
          <w:sz w:val="22"/>
          <w:szCs w:val="20"/>
        </w:rPr>
      </w:pPr>
      <w:r>
        <w:rPr>
          <w:rFonts w:hint="eastAsia" w:ascii="宋体" w:hAnsi="宋体" w:cs="宋体"/>
          <w:bCs/>
          <w:sz w:val="22"/>
          <w:szCs w:val="20"/>
        </w:rPr>
        <w:t>（</w:t>
      </w:r>
      <w:r>
        <w:rPr>
          <w:rFonts w:hint="eastAsia" w:ascii="宋体" w:hAnsi="宋体" w:cs="宋体"/>
          <w:b/>
          <w:sz w:val="22"/>
          <w:szCs w:val="20"/>
        </w:rPr>
        <w:t>格式内容自拟，对应每个方案</w:t>
      </w:r>
      <w:r>
        <w:rPr>
          <w:rFonts w:hint="eastAsia" w:ascii="宋体" w:hAnsi="宋体" w:cs="宋体"/>
          <w:b/>
          <w:sz w:val="22"/>
          <w:szCs w:val="20"/>
          <w:lang w:val="en-US" w:eastAsia="zh-CN"/>
        </w:rPr>
        <w:t>或证明材料</w:t>
      </w:r>
      <w:r>
        <w:rPr>
          <w:rFonts w:hint="eastAsia" w:ascii="宋体" w:hAnsi="宋体" w:cs="宋体"/>
          <w:b/>
          <w:sz w:val="22"/>
          <w:szCs w:val="20"/>
        </w:rPr>
        <w:t>均须签字并加盖供应商公章</w:t>
      </w:r>
      <w:r>
        <w:rPr>
          <w:rFonts w:hint="eastAsia" w:ascii="宋体" w:hAnsi="宋体" w:cs="宋体"/>
          <w:bCs/>
          <w:sz w:val="22"/>
          <w:szCs w:val="20"/>
        </w:rPr>
        <w:t>）</w:t>
      </w:r>
    </w:p>
    <w:p w14:paraId="3D73CEFF">
      <w:pPr>
        <w:pStyle w:val="31"/>
        <w:ind w:firstLine="400"/>
      </w:pPr>
    </w:p>
    <w:p w14:paraId="1ED8F17E">
      <w:pPr>
        <w:pStyle w:val="31"/>
        <w:ind w:firstLine="400"/>
      </w:pPr>
    </w:p>
    <w:p w14:paraId="03B534FC">
      <w:pPr>
        <w:pStyle w:val="31"/>
        <w:ind w:firstLine="400"/>
      </w:pPr>
    </w:p>
    <w:p w14:paraId="59BE6297">
      <w:pPr>
        <w:pStyle w:val="31"/>
        <w:ind w:firstLine="400"/>
      </w:pPr>
    </w:p>
    <w:p w14:paraId="77D919C9">
      <w:pPr>
        <w:spacing w:line="360" w:lineRule="auto"/>
        <w:ind w:firstLine="480" w:firstLineChars="200"/>
        <w:rPr>
          <w:rFonts w:ascii="宋体" w:hAnsi="宋体" w:cs="宋体"/>
          <w:u w:val="single"/>
        </w:rPr>
      </w:pPr>
      <w:r>
        <w:rPr>
          <w:rFonts w:hint="eastAsia" w:ascii="宋体" w:hAnsi="宋体" w:cs="宋体"/>
        </w:rPr>
        <w:t xml:space="preserve">                          响应人名称（盖公章）：</w:t>
      </w:r>
      <w:r>
        <w:rPr>
          <w:rFonts w:hint="eastAsia" w:ascii="宋体" w:hAnsi="宋体" w:cs="宋体"/>
          <w:u w:val="single"/>
        </w:rPr>
        <w:t xml:space="preserve">                                </w:t>
      </w:r>
    </w:p>
    <w:p w14:paraId="5EBF398A">
      <w:pPr>
        <w:spacing w:line="360" w:lineRule="auto"/>
        <w:ind w:firstLine="3600" w:firstLineChars="1500"/>
        <w:rPr>
          <w:rFonts w:ascii="宋体" w:hAnsi="宋体" w:cs="宋体"/>
          <w:u w:val="single"/>
        </w:rPr>
      </w:pPr>
      <w:r>
        <w:rPr>
          <w:rFonts w:hint="eastAsia" w:ascii="宋体" w:hAnsi="宋体" w:cs="宋体"/>
        </w:rPr>
        <w:t>响应人法定代表人或法定授权代表（签字）：</w:t>
      </w:r>
      <w:r>
        <w:rPr>
          <w:rFonts w:hint="eastAsia" w:ascii="宋体" w:hAnsi="宋体" w:cs="宋体"/>
          <w:u w:val="single"/>
        </w:rPr>
        <w:t xml:space="preserve">             </w:t>
      </w:r>
    </w:p>
    <w:p w14:paraId="690F5758">
      <w:pPr>
        <w:spacing w:line="360" w:lineRule="auto"/>
        <w:jc w:val="center"/>
        <w:rPr>
          <w:rFonts w:ascii="宋体" w:hAnsi="宋体" w:cs="宋体"/>
        </w:rPr>
      </w:pPr>
      <w:r>
        <w:rPr>
          <w:rFonts w:hint="eastAsia" w:ascii="宋体" w:hAnsi="宋体" w:cs="宋体"/>
        </w:rPr>
        <w:t xml:space="preserve">                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0C96C09C"/>
    <w:sectPr>
      <w:foot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A485C94-796D-4C4F-B96E-0D4BA0FEEED2}"/>
  </w:font>
  <w:font w:name="Arial">
    <w:panose1 w:val="020B0604020202020204"/>
    <w:charset w:val="01"/>
    <w:family w:val="swiss"/>
    <w:pitch w:val="default"/>
    <w:sig w:usb0="E0002EFF" w:usb1="C000785B" w:usb2="00000009" w:usb3="00000000" w:csb0="400001FF" w:csb1="FFFF0000"/>
    <w:embedRegular r:id="rId2" w:fontKey="{F51B87BD-1122-41FF-9C01-E22F41115D11}"/>
  </w:font>
  <w:font w:name="黑体">
    <w:panose1 w:val="02010609060101010101"/>
    <w:charset w:val="86"/>
    <w:family w:val="auto"/>
    <w:pitch w:val="default"/>
    <w:sig w:usb0="800002BF" w:usb1="38CF7CFA" w:usb2="00000016" w:usb3="00000000" w:csb0="00040001" w:csb1="00000000"/>
    <w:embedRegular r:id="rId3" w:fontKey="{BBABBBA2-9CF8-485E-B978-B9ACA5429B5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4" w:fontKey="{80DF83DF-86CC-4A2C-BA78-F349A7EDE0D9}"/>
  </w:font>
  <w:font w:name="方正仿宋_GBK">
    <w:altName w:val="Arial Unicode MS"/>
    <w:panose1 w:val="00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0000000000000000000"/>
    <w:charset w:val="86"/>
    <w:family w:val="modern"/>
    <w:pitch w:val="default"/>
    <w:sig w:usb0="00000000" w:usb1="00000000" w:usb2="00000000" w:usb3="00000000" w:csb0="00040000" w:csb1="00000000"/>
    <w:embedRegular r:id="rId5" w:fontKey="{E7C8AE56-B761-4347-B8A2-8B46058F46FC}"/>
  </w:font>
  <w:font w:name="仿宋">
    <w:panose1 w:val="02010609060101010101"/>
    <w:charset w:val="86"/>
    <w:family w:val="modern"/>
    <w:pitch w:val="default"/>
    <w:sig w:usb0="800002BF" w:usb1="38CF7CFA" w:usb2="00000016" w:usb3="00000000" w:csb0="00040001" w:csb1="00000000"/>
    <w:embedRegular r:id="rId6" w:fontKey="{154F0057-CCAE-4027-B090-F42FB3B13C99}"/>
  </w:font>
  <w:font w:name="微软雅黑">
    <w:panose1 w:val="020B0503020204020204"/>
    <w:charset w:val="86"/>
    <w:family w:val="swiss"/>
    <w:pitch w:val="default"/>
    <w:sig w:usb0="80000287" w:usb1="2ACF3C50" w:usb2="00000016" w:usb3="00000000" w:csb0="0004001F" w:csb1="00000000"/>
    <w:embedRegular r:id="rId7" w:fontKey="{D543F7C9-7075-4207-B1F6-0B6E37A4C2EC}"/>
  </w:font>
  <w:font w:name="华文中宋">
    <w:panose1 w:val="02010600040101010101"/>
    <w:charset w:val="86"/>
    <w:family w:val="auto"/>
    <w:pitch w:val="default"/>
    <w:sig w:usb0="00000287" w:usb1="080F0000" w:usb2="00000000" w:usb3="00000000" w:csb0="0004009F" w:csb1="DFD70000"/>
    <w:embedRegular r:id="rId8" w:fontKey="{2A96EFD5-98E3-4223-889C-0E7A69AE8192}"/>
  </w:font>
  <w:font w:name="华文仿宋">
    <w:panose1 w:val="02010600040101010101"/>
    <w:charset w:val="86"/>
    <w:family w:val="auto"/>
    <w:pitch w:val="default"/>
    <w:sig w:usb0="00000287" w:usb1="080F0000" w:usb2="00000000" w:usb3="00000000" w:csb0="0004009F" w:csb1="DFD70000"/>
    <w:embedRegular r:id="rId9" w:fontKey="{1283EFD4-7985-4CDA-9916-6274956E4078}"/>
  </w:font>
  <w:font w:name="Calibri Light">
    <w:panose1 w:val="020F0302020204030204"/>
    <w:charset w:val="00"/>
    <w:family w:val="swiss"/>
    <w:pitch w:val="default"/>
    <w:sig w:usb0="E0002AFF" w:usb1="C000247B" w:usb2="00000009" w:usb3="00000000" w:csb0="200001FF" w:csb1="00000000"/>
    <w:embedRegular r:id="rId10" w:fontKey="{AD721395-D108-4CDE-96B8-575C6AF95ECB}"/>
  </w:font>
  <w:font w:name="Wingdings 2">
    <w:panose1 w:val="05020102010507070707"/>
    <w:charset w:val="02"/>
    <w:family w:val="roman"/>
    <w:pitch w:val="default"/>
    <w:sig w:usb0="00000000" w:usb1="00000000" w:usb2="00000000" w:usb3="00000000" w:csb0="80000000" w:csb1="00000000"/>
    <w:embedRegular r:id="rId11" w:fontKey="{20178B46-A46C-4764-BA8A-64890D717E48}"/>
  </w:font>
  <w:font w:name="KSOFABDC8F89">
    <w:panose1 w:val="02000000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D1505">
    <w:pPr>
      <w:pStyle w:val="15"/>
    </w:pPr>
  </w:p>
  <w:p w14:paraId="7EAC4F68">
    <w:pPr>
      <w:pStyle w:val="15"/>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96CC073">
                          <w:pPr>
                            <w:pStyle w:val="1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28</w:t>
                          </w:r>
                          <w:r>
                            <w:fldChar w:fldCharType="end"/>
                          </w:r>
                          <w:r>
                            <w:t xml:space="preserve"> 页</w:t>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EC8bAPKAQAAkgMAAA4AAAAAAAAAAQAgAAAAHwEAAGRycy9lMm9E&#10;b2MueG1sUEsFBgAAAAAGAAYAWQEAAFsFAAAAAA==&#10;">
              <v:fill on="f" focussize="0,0"/>
              <v:stroke on="f"/>
              <v:imagedata o:title=""/>
              <o:lock v:ext="edit" aspectratio="f"/>
              <v:textbox inset="0mm,0mm,0mm,0mm" style="mso-fit-shape-to-text:t;">
                <w:txbxContent>
                  <w:p w14:paraId="296CC073">
                    <w:pPr>
                      <w:pStyle w:val="1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28</w:t>
                    </w:r>
                    <w:r>
                      <w:fldChar w:fldCharType="end"/>
                    </w:r>
                    <w:r>
                      <w:t xml:space="preserve"> 页</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45C0C6"/>
    <w:multiLevelType w:val="singleLevel"/>
    <w:tmpl w:val="A245C0C6"/>
    <w:lvl w:ilvl="0" w:tentative="0">
      <w:start w:val="3"/>
      <w:numFmt w:val="chineseCounting"/>
      <w:suff w:val="nothing"/>
      <w:lvlText w:val="%1、"/>
      <w:lvlJc w:val="left"/>
      <w:rPr>
        <w:rFonts w:hint="eastAsia"/>
      </w:rPr>
    </w:lvl>
  </w:abstractNum>
  <w:abstractNum w:abstractNumId="1">
    <w:nsid w:val="A72305A2"/>
    <w:multiLevelType w:val="singleLevel"/>
    <w:tmpl w:val="A72305A2"/>
    <w:lvl w:ilvl="0" w:tentative="0">
      <w:start w:val="2"/>
      <w:numFmt w:val="decimal"/>
      <w:suff w:val="nothing"/>
      <w:lvlText w:val="（%1）"/>
      <w:lvlJc w:val="left"/>
    </w:lvl>
  </w:abstractNum>
  <w:abstractNum w:abstractNumId="2">
    <w:nsid w:val="F057A91B"/>
    <w:multiLevelType w:val="singleLevel"/>
    <w:tmpl w:val="F057A91B"/>
    <w:lvl w:ilvl="0" w:tentative="0">
      <w:start w:val="5"/>
      <w:numFmt w:val="decimal"/>
      <w:suff w:val="nothing"/>
      <w:lvlText w:val="%1、"/>
      <w:lvlJc w:val="left"/>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00000007"/>
    <w:multiLevelType w:val="singleLevel"/>
    <w:tmpl w:val="0000000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5">
    <w:nsid w:val="00000008"/>
    <w:multiLevelType w:val="multilevel"/>
    <w:tmpl w:val="00000008"/>
    <w:lvl w:ilvl="0" w:tentative="0">
      <w:start w:val="5"/>
      <w:numFmt w:val="chineseCounting"/>
      <w:suff w:val="nothing"/>
      <w:lvlText w:val="（%1）"/>
      <w:lvlJc w:val="left"/>
      <w:rPr>
        <w:rFonts w:hint="eastAsia"/>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
    <w:nsid w:val="00000009"/>
    <w:multiLevelType w:val="singleLevel"/>
    <w:tmpl w:val="00000009"/>
    <w:lvl w:ilvl="0" w:tentative="0">
      <w:start w:val="1"/>
      <w:numFmt w:val="decimal"/>
      <w:lvlText w:val="(%1)"/>
      <w:lvlJc w:val="left"/>
      <w:pPr>
        <w:ind w:left="425" w:hanging="425"/>
      </w:pPr>
      <w:rPr>
        <w:rFonts w:hint="default"/>
      </w:rPr>
    </w:lvl>
  </w:abstractNum>
  <w:abstractNum w:abstractNumId="7">
    <w:nsid w:val="0000000B"/>
    <w:multiLevelType w:val="singleLevel"/>
    <w:tmpl w:val="0000000B"/>
    <w:lvl w:ilvl="0" w:tentative="0">
      <w:start w:val="1"/>
      <w:numFmt w:val="decimal"/>
      <w:suff w:val="nothing"/>
      <w:lvlText w:val="%1．"/>
      <w:lvlJc w:val="left"/>
      <w:pPr>
        <w:ind w:left="0" w:firstLine="400"/>
      </w:pPr>
      <w:rPr>
        <w:rFonts w:hint="default"/>
      </w:rPr>
    </w:lvl>
  </w:abstractNum>
  <w:abstractNum w:abstractNumId="8">
    <w:nsid w:val="00000010"/>
    <w:multiLevelType w:val="singleLevel"/>
    <w:tmpl w:val="00000010"/>
    <w:lvl w:ilvl="0" w:tentative="0">
      <w:start w:val="1"/>
      <w:numFmt w:val="decimal"/>
      <w:suff w:val="nothing"/>
      <w:lvlText w:val="%1、"/>
      <w:lvlJc w:val="left"/>
    </w:lvl>
  </w:abstractNum>
  <w:abstractNum w:abstractNumId="9">
    <w:nsid w:val="00000012"/>
    <w:multiLevelType w:val="singleLevel"/>
    <w:tmpl w:val="00000012"/>
    <w:lvl w:ilvl="0" w:tentative="0">
      <w:start w:val="4"/>
      <w:numFmt w:val="decimal"/>
      <w:lvlText w:val="%1."/>
      <w:lvlJc w:val="left"/>
      <w:pPr>
        <w:tabs>
          <w:tab w:val="left" w:pos="312"/>
        </w:tabs>
      </w:pPr>
    </w:lvl>
  </w:abstractNum>
  <w:abstractNum w:abstractNumId="10">
    <w:nsid w:val="0000001B"/>
    <w:multiLevelType w:val="singleLevel"/>
    <w:tmpl w:val="0000001B"/>
    <w:lvl w:ilvl="0" w:tentative="0">
      <w:start w:val="1"/>
      <w:numFmt w:val="decimal"/>
      <w:suff w:val="nothing"/>
      <w:lvlText w:val="%1、"/>
      <w:lvlJc w:val="left"/>
    </w:lvl>
  </w:abstractNum>
  <w:abstractNum w:abstractNumId="11">
    <w:nsid w:val="24714A5A"/>
    <w:multiLevelType w:val="multilevel"/>
    <w:tmpl w:val="24714A5A"/>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59D6864"/>
    <w:multiLevelType w:val="multilevel"/>
    <w:tmpl w:val="459D6864"/>
    <w:lvl w:ilvl="0" w:tentative="0">
      <w:start w:val="1"/>
      <w:numFmt w:val="decimal"/>
      <w:lvlText w:val="%1."/>
      <w:lvlJc w:val="left"/>
      <w:pPr>
        <w:ind w:left="360" w:hanging="420"/>
      </w:pPr>
      <w:rPr>
        <w:rFonts w:hint="default"/>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81AEBD5"/>
    <w:multiLevelType w:val="singleLevel"/>
    <w:tmpl w:val="481AEBD5"/>
    <w:lvl w:ilvl="0" w:tentative="0">
      <w:start w:val="1"/>
      <w:numFmt w:val="decimal"/>
      <w:suff w:val="nothing"/>
      <w:lvlText w:val="%1、"/>
      <w:lvlJc w:val="left"/>
    </w:lvl>
  </w:abstractNum>
  <w:abstractNum w:abstractNumId="14">
    <w:nsid w:val="729A4764"/>
    <w:multiLevelType w:val="multilevel"/>
    <w:tmpl w:val="729A4764"/>
    <w:lvl w:ilvl="0" w:tentative="0">
      <w:start w:val="1"/>
      <w:numFmt w:val="decimal"/>
      <w:lvlText w:val="2.%1"/>
      <w:lvlJc w:val="left"/>
      <w:pPr>
        <w:ind w:left="420" w:hanging="420"/>
      </w:pPr>
      <w:rPr>
        <w:rFonts w:hint="default" w:ascii="宋体" w:hAnsi="宋体" w:eastAsia="宋体"/>
      </w:rPr>
    </w:lvl>
    <w:lvl w:ilvl="1" w:tentative="0">
      <w:start w:val="2"/>
      <w:numFmt w:val="decimal"/>
      <w:lvlText w:val="%2）"/>
      <w:lvlJc w:val="left"/>
      <w:pPr>
        <w:ind w:left="780" w:hanging="360"/>
      </w:pPr>
      <w:rPr>
        <w:rFonts w:hint="default"/>
      </w:rPr>
    </w:lvl>
    <w:lvl w:ilvl="2" w:tentative="0">
      <w:start w:val="1"/>
      <w:numFmt w:val="decimal"/>
      <w:lvlText w:val="2.%3"/>
      <w:lvlJc w:val="left"/>
      <w:pPr>
        <w:ind w:left="1260" w:hanging="420"/>
      </w:pPr>
      <w:rPr>
        <w:rFonts w:hint="default" w:ascii="宋体" w:hAnsi="宋体" w:eastAsia="宋体"/>
        <w:color w:val="auto"/>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3"/>
  </w:num>
  <w:num w:numId="2">
    <w:abstractNumId w:val="10"/>
  </w:num>
  <w:num w:numId="3">
    <w:abstractNumId w:val="11"/>
  </w:num>
  <w:num w:numId="4">
    <w:abstractNumId w:val="12"/>
  </w:num>
  <w:num w:numId="5">
    <w:abstractNumId w:val="14"/>
  </w:num>
  <w:num w:numId="6">
    <w:abstractNumId w:val="9"/>
  </w:num>
  <w:num w:numId="7">
    <w:abstractNumId w:val="4"/>
  </w:num>
  <w:num w:numId="8">
    <w:abstractNumId w:val="7"/>
  </w:num>
  <w:num w:numId="9">
    <w:abstractNumId w:val="5"/>
  </w:num>
  <w:num w:numId="10">
    <w:abstractNumId w:val="0"/>
  </w:num>
  <w:num w:numId="11">
    <w:abstractNumId w:val="1"/>
  </w:num>
  <w:num w:numId="12">
    <w:abstractNumId w:val="6"/>
  </w:num>
  <w:num w:numId="13">
    <w:abstractNumId w:val="2"/>
  </w:num>
  <w:num w:numId="14">
    <w:abstractNumId w:val="3"/>
  </w:num>
  <w:num w:numId="15">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仓恒娟">
    <w15:presenceInfo w15:providerId="None" w15:userId="仓恒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iNjU4YzZkNDVjYTFiNTNjNDhjZjY3ZmEyZDVhZjUifQ=="/>
  </w:docVars>
  <w:rsids>
    <w:rsidRoot w:val="00B776B6"/>
    <w:rsid w:val="000148CD"/>
    <w:rsid w:val="0002561E"/>
    <w:rsid w:val="00053A7C"/>
    <w:rsid w:val="00065482"/>
    <w:rsid w:val="00117587"/>
    <w:rsid w:val="00131DE2"/>
    <w:rsid w:val="00144DE1"/>
    <w:rsid w:val="00152DEC"/>
    <w:rsid w:val="0019793C"/>
    <w:rsid w:val="001D5D4A"/>
    <w:rsid w:val="001F469F"/>
    <w:rsid w:val="00211211"/>
    <w:rsid w:val="002464B3"/>
    <w:rsid w:val="00257F87"/>
    <w:rsid w:val="00282475"/>
    <w:rsid w:val="002826FC"/>
    <w:rsid w:val="002A7AF0"/>
    <w:rsid w:val="00306278"/>
    <w:rsid w:val="00332C70"/>
    <w:rsid w:val="003914FC"/>
    <w:rsid w:val="0041172B"/>
    <w:rsid w:val="00425A1B"/>
    <w:rsid w:val="00425F30"/>
    <w:rsid w:val="004277C9"/>
    <w:rsid w:val="004F105F"/>
    <w:rsid w:val="005536C1"/>
    <w:rsid w:val="005B69B7"/>
    <w:rsid w:val="005F481F"/>
    <w:rsid w:val="006B6721"/>
    <w:rsid w:val="00700EB3"/>
    <w:rsid w:val="00726300"/>
    <w:rsid w:val="00771EFF"/>
    <w:rsid w:val="00783639"/>
    <w:rsid w:val="007B7624"/>
    <w:rsid w:val="007C4658"/>
    <w:rsid w:val="0083050D"/>
    <w:rsid w:val="00856C08"/>
    <w:rsid w:val="008F6EB2"/>
    <w:rsid w:val="00900B48"/>
    <w:rsid w:val="00933D5E"/>
    <w:rsid w:val="00953D9C"/>
    <w:rsid w:val="00A34CBD"/>
    <w:rsid w:val="00A40093"/>
    <w:rsid w:val="00A82B1D"/>
    <w:rsid w:val="00A91E23"/>
    <w:rsid w:val="00A95A9A"/>
    <w:rsid w:val="00AE6974"/>
    <w:rsid w:val="00B40699"/>
    <w:rsid w:val="00B776B6"/>
    <w:rsid w:val="00BE51DA"/>
    <w:rsid w:val="00BE70A9"/>
    <w:rsid w:val="00BE7A96"/>
    <w:rsid w:val="00C45243"/>
    <w:rsid w:val="00C81E1C"/>
    <w:rsid w:val="00CD3536"/>
    <w:rsid w:val="00D34302"/>
    <w:rsid w:val="00D76FCD"/>
    <w:rsid w:val="00DA73DE"/>
    <w:rsid w:val="00DD2EE9"/>
    <w:rsid w:val="00DF029F"/>
    <w:rsid w:val="00DF3A5A"/>
    <w:rsid w:val="00E013B6"/>
    <w:rsid w:val="00E645F8"/>
    <w:rsid w:val="00EA031E"/>
    <w:rsid w:val="00EB7E60"/>
    <w:rsid w:val="00ED2A3C"/>
    <w:rsid w:val="00F02695"/>
    <w:rsid w:val="00F02A13"/>
    <w:rsid w:val="00F80ECE"/>
    <w:rsid w:val="00F91168"/>
    <w:rsid w:val="00F91330"/>
    <w:rsid w:val="00FD64EC"/>
    <w:rsid w:val="00FF574B"/>
    <w:rsid w:val="01172A03"/>
    <w:rsid w:val="01483505"/>
    <w:rsid w:val="014C6B51"/>
    <w:rsid w:val="017165B7"/>
    <w:rsid w:val="017460A8"/>
    <w:rsid w:val="0192621F"/>
    <w:rsid w:val="01A4698D"/>
    <w:rsid w:val="01B91D0C"/>
    <w:rsid w:val="01C3477D"/>
    <w:rsid w:val="01D66B14"/>
    <w:rsid w:val="01DB1C83"/>
    <w:rsid w:val="01F33E17"/>
    <w:rsid w:val="020B07BA"/>
    <w:rsid w:val="02255570"/>
    <w:rsid w:val="023A4BFB"/>
    <w:rsid w:val="02511F45"/>
    <w:rsid w:val="0259703A"/>
    <w:rsid w:val="027C16B8"/>
    <w:rsid w:val="02B0310F"/>
    <w:rsid w:val="02B50726"/>
    <w:rsid w:val="02F54FC6"/>
    <w:rsid w:val="030B47EA"/>
    <w:rsid w:val="030D0211"/>
    <w:rsid w:val="030D3D42"/>
    <w:rsid w:val="031E276F"/>
    <w:rsid w:val="03200C20"/>
    <w:rsid w:val="03280EF8"/>
    <w:rsid w:val="035B12CD"/>
    <w:rsid w:val="035E779F"/>
    <w:rsid w:val="038B1487"/>
    <w:rsid w:val="0397607D"/>
    <w:rsid w:val="03B95FF4"/>
    <w:rsid w:val="03BC7892"/>
    <w:rsid w:val="03C52BEB"/>
    <w:rsid w:val="03CA4F28"/>
    <w:rsid w:val="03CF5817"/>
    <w:rsid w:val="03EE0FFD"/>
    <w:rsid w:val="03EE6D7E"/>
    <w:rsid w:val="03FD05D6"/>
    <w:rsid w:val="04080A1E"/>
    <w:rsid w:val="04082AD7"/>
    <w:rsid w:val="043F474B"/>
    <w:rsid w:val="044C330C"/>
    <w:rsid w:val="04531FA4"/>
    <w:rsid w:val="04656FC2"/>
    <w:rsid w:val="04714B20"/>
    <w:rsid w:val="04785EAF"/>
    <w:rsid w:val="04874344"/>
    <w:rsid w:val="04B862AB"/>
    <w:rsid w:val="04CB5FDF"/>
    <w:rsid w:val="04E92909"/>
    <w:rsid w:val="04FC6AE0"/>
    <w:rsid w:val="05191440"/>
    <w:rsid w:val="052676B9"/>
    <w:rsid w:val="053960B3"/>
    <w:rsid w:val="054D2E98"/>
    <w:rsid w:val="05595CE0"/>
    <w:rsid w:val="05681A7F"/>
    <w:rsid w:val="056A0A66"/>
    <w:rsid w:val="057C7E0F"/>
    <w:rsid w:val="05917228"/>
    <w:rsid w:val="05922FA0"/>
    <w:rsid w:val="059664B4"/>
    <w:rsid w:val="05A131E3"/>
    <w:rsid w:val="05A4122E"/>
    <w:rsid w:val="05A607FA"/>
    <w:rsid w:val="05C50C80"/>
    <w:rsid w:val="05D62E8D"/>
    <w:rsid w:val="05DB04A3"/>
    <w:rsid w:val="060774EA"/>
    <w:rsid w:val="06277B8D"/>
    <w:rsid w:val="062C6F51"/>
    <w:rsid w:val="063B3638"/>
    <w:rsid w:val="065A3ABE"/>
    <w:rsid w:val="065B7836"/>
    <w:rsid w:val="065C64B9"/>
    <w:rsid w:val="0664493D"/>
    <w:rsid w:val="067B57E2"/>
    <w:rsid w:val="0680104B"/>
    <w:rsid w:val="0696261C"/>
    <w:rsid w:val="069A210C"/>
    <w:rsid w:val="069C40D7"/>
    <w:rsid w:val="06AB256C"/>
    <w:rsid w:val="06C4690C"/>
    <w:rsid w:val="06CD24E2"/>
    <w:rsid w:val="06CF7C57"/>
    <w:rsid w:val="06DB44D3"/>
    <w:rsid w:val="06DE46EF"/>
    <w:rsid w:val="06EB2968"/>
    <w:rsid w:val="070457D8"/>
    <w:rsid w:val="07047ECE"/>
    <w:rsid w:val="07091CF5"/>
    <w:rsid w:val="07097292"/>
    <w:rsid w:val="0717375D"/>
    <w:rsid w:val="07267E44"/>
    <w:rsid w:val="072F5784"/>
    <w:rsid w:val="0730481F"/>
    <w:rsid w:val="07456CFC"/>
    <w:rsid w:val="074958E1"/>
    <w:rsid w:val="074A3B33"/>
    <w:rsid w:val="074B78AB"/>
    <w:rsid w:val="075A7AEE"/>
    <w:rsid w:val="075C3866"/>
    <w:rsid w:val="075F6EB2"/>
    <w:rsid w:val="07660241"/>
    <w:rsid w:val="0797489E"/>
    <w:rsid w:val="07B31491"/>
    <w:rsid w:val="07C05BA3"/>
    <w:rsid w:val="07C31E77"/>
    <w:rsid w:val="07D17DB0"/>
    <w:rsid w:val="07F341CA"/>
    <w:rsid w:val="07FE2B6F"/>
    <w:rsid w:val="08144141"/>
    <w:rsid w:val="082E5202"/>
    <w:rsid w:val="08381BDD"/>
    <w:rsid w:val="08386081"/>
    <w:rsid w:val="08393BA7"/>
    <w:rsid w:val="08406CE4"/>
    <w:rsid w:val="086504F8"/>
    <w:rsid w:val="0865499C"/>
    <w:rsid w:val="08766BA9"/>
    <w:rsid w:val="089944A9"/>
    <w:rsid w:val="08A07782"/>
    <w:rsid w:val="08A13C26"/>
    <w:rsid w:val="08B651F8"/>
    <w:rsid w:val="08C47915"/>
    <w:rsid w:val="08CE42EF"/>
    <w:rsid w:val="08DF64FD"/>
    <w:rsid w:val="08E82C99"/>
    <w:rsid w:val="08F97D45"/>
    <w:rsid w:val="08FA6E92"/>
    <w:rsid w:val="08FD1B2B"/>
    <w:rsid w:val="091066B6"/>
    <w:rsid w:val="09287EA3"/>
    <w:rsid w:val="093700E7"/>
    <w:rsid w:val="09410F65"/>
    <w:rsid w:val="094F6556"/>
    <w:rsid w:val="09532A47"/>
    <w:rsid w:val="095E38C5"/>
    <w:rsid w:val="09694018"/>
    <w:rsid w:val="09B235A3"/>
    <w:rsid w:val="09BB68FD"/>
    <w:rsid w:val="09C357E2"/>
    <w:rsid w:val="09E71B0D"/>
    <w:rsid w:val="0A0F696E"/>
    <w:rsid w:val="0A107F09"/>
    <w:rsid w:val="0A1421D6"/>
    <w:rsid w:val="0A466107"/>
    <w:rsid w:val="0A4800D1"/>
    <w:rsid w:val="0A5F5B47"/>
    <w:rsid w:val="0A682522"/>
    <w:rsid w:val="0A717628"/>
    <w:rsid w:val="0AAE6186"/>
    <w:rsid w:val="0ABA2D7D"/>
    <w:rsid w:val="0AC260D6"/>
    <w:rsid w:val="0ADF27E4"/>
    <w:rsid w:val="0AE53B72"/>
    <w:rsid w:val="0B095AB3"/>
    <w:rsid w:val="0B0B182B"/>
    <w:rsid w:val="0B246449"/>
    <w:rsid w:val="0B352404"/>
    <w:rsid w:val="0B505490"/>
    <w:rsid w:val="0B662F05"/>
    <w:rsid w:val="0B6727D9"/>
    <w:rsid w:val="0B705B32"/>
    <w:rsid w:val="0BAD643E"/>
    <w:rsid w:val="0BAE21B6"/>
    <w:rsid w:val="0BBA0B5B"/>
    <w:rsid w:val="0C395F24"/>
    <w:rsid w:val="0C4B5C57"/>
    <w:rsid w:val="0C4E2B00"/>
    <w:rsid w:val="0C727688"/>
    <w:rsid w:val="0C807FF6"/>
    <w:rsid w:val="0C965124"/>
    <w:rsid w:val="0CAC4948"/>
    <w:rsid w:val="0CBA517E"/>
    <w:rsid w:val="0CBE2103"/>
    <w:rsid w:val="0CC46135"/>
    <w:rsid w:val="0CC55A09"/>
    <w:rsid w:val="0CF804C6"/>
    <w:rsid w:val="0CFB767D"/>
    <w:rsid w:val="0D10137A"/>
    <w:rsid w:val="0D2941EA"/>
    <w:rsid w:val="0D335069"/>
    <w:rsid w:val="0D3F3A0E"/>
    <w:rsid w:val="0D474670"/>
    <w:rsid w:val="0D6214AA"/>
    <w:rsid w:val="0D70006B"/>
    <w:rsid w:val="0D7A2C98"/>
    <w:rsid w:val="0D7F3E0A"/>
    <w:rsid w:val="0D896A37"/>
    <w:rsid w:val="0DBA22AD"/>
    <w:rsid w:val="0DC7755F"/>
    <w:rsid w:val="0DD028B8"/>
    <w:rsid w:val="0DD04666"/>
    <w:rsid w:val="0DF26CD2"/>
    <w:rsid w:val="0E0802A4"/>
    <w:rsid w:val="0E0F29AC"/>
    <w:rsid w:val="0E176739"/>
    <w:rsid w:val="0E1A2DE0"/>
    <w:rsid w:val="0E3E4786"/>
    <w:rsid w:val="0E527771"/>
    <w:rsid w:val="0E5434E9"/>
    <w:rsid w:val="0E5C05EF"/>
    <w:rsid w:val="0E6059EA"/>
    <w:rsid w:val="0E64566D"/>
    <w:rsid w:val="0E754C1F"/>
    <w:rsid w:val="0E8813E4"/>
    <w:rsid w:val="0E910299"/>
    <w:rsid w:val="0EB421D9"/>
    <w:rsid w:val="0EB44E7C"/>
    <w:rsid w:val="0ED308B1"/>
    <w:rsid w:val="0EE54141"/>
    <w:rsid w:val="0EE859DF"/>
    <w:rsid w:val="0EF10D38"/>
    <w:rsid w:val="0EFA4090"/>
    <w:rsid w:val="0EFE3455"/>
    <w:rsid w:val="0F1C3AFD"/>
    <w:rsid w:val="0F2227BC"/>
    <w:rsid w:val="0F2B52B2"/>
    <w:rsid w:val="0F307AB2"/>
    <w:rsid w:val="0F3330FE"/>
    <w:rsid w:val="0F36499C"/>
    <w:rsid w:val="0F3D3F7D"/>
    <w:rsid w:val="0F470958"/>
    <w:rsid w:val="0F84395A"/>
    <w:rsid w:val="0F87169C"/>
    <w:rsid w:val="0F8C6CB2"/>
    <w:rsid w:val="0F8C7D12"/>
    <w:rsid w:val="0F96368D"/>
    <w:rsid w:val="0FA933C0"/>
    <w:rsid w:val="0FB22A55"/>
    <w:rsid w:val="0FCE72CB"/>
    <w:rsid w:val="0FE10DAC"/>
    <w:rsid w:val="0FE64614"/>
    <w:rsid w:val="0FF64FCD"/>
    <w:rsid w:val="10093E5F"/>
    <w:rsid w:val="10394744"/>
    <w:rsid w:val="103A162C"/>
    <w:rsid w:val="103C4234"/>
    <w:rsid w:val="104016C3"/>
    <w:rsid w:val="10533619"/>
    <w:rsid w:val="10637A13"/>
    <w:rsid w:val="106F63B8"/>
    <w:rsid w:val="107D33B4"/>
    <w:rsid w:val="108A4FA0"/>
    <w:rsid w:val="108D025D"/>
    <w:rsid w:val="10A2678D"/>
    <w:rsid w:val="10BC5375"/>
    <w:rsid w:val="10C1473A"/>
    <w:rsid w:val="10C5422A"/>
    <w:rsid w:val="10CE3F3B"/>
    <w:rsid w:val="10EA1EE2"/>
    <w:rsid w:val="10EB1936"/>
    <w:rsid w:val="10FC5772"/>
    <w:rsid w:val="11032FA4"/>
    <w:rsid w:val="11196324"/>
    <w:rsid w:val="113E5D8A"/>
    <w:rsid w:val="114710E3"/>
    <w:rsid w:val="115D0906"/>
    <w:rsid w:val="116E48C1"/>
    <w:rsid w:val="117479FE"/>
    <w:rsid w:val="11965BC6"/>
    <w:rsid w:val="11A007F3"/>
    <w:rsid w:val="11A46535"/>
    <w:rsid w:val="11B619F3"/>
    <w:rsid w:val="11BB562D"/>
    <w:rsid w:val="11C444E1"/>
    <w:rsid w:val="11E06E41"/>
    <w:rsid w:val="11E132E5"/>
    <w:rsid w:val="11E64458"/>
    <w:rsid w:val="11EE155E"/>
    <w:rsid w:val="12072620"/>
    <w:rsid w:val="12176D07"/>
    <w:rsid w:val="12274A70"/>
    <w:rsid w:val="122D02D9"/>
    <w:rsid w:val="12323B41"/>
    <w:rsid w:val="12437AFC"/>
    <w:rsid w:val="125515DD"/>
    <w:rsid w:val="12555A81"/>
    <w:rsid w:val="12633CFA"/>
    <w:rsid w:val="129B7938"/>
    <w:rsid w:val="129C239B"/>
    <w:rsid w:val="12C30C3D"/>
    <w:rsid w:val="12C80001"/>
    <w:rsid w:val="12D335F1"/>
    <w:rsid w:val="12D90460"/>
    <w:rsid w:val="12EA61CA"/>
    <w:rsid w:val="12FB3F33"/>
    <w:rsid w:val="1300779B"/>
    <w:rsid w:val="13082AF4"/>
    <w:rsid w:val="132D462C"/>
    <w:rsid w:val="13391FCB"/>
    <w:rsid w:val="133D454B"/>
    <w:rsid w:val="1347361C"/>
    <w:rsid w:val="134F24D1"/>
    <w:rsid w:val="135075C0"/>
    <w:rsid w:val="13533D6F"/>
    <w:rsid w:val="135A334F"/>
    <w:rsid w:val="13620456"/>
    <w:rsid w:val="137554E6"/>
    <w:rsid w:val="13767A5D"/>
    <w:rsid w:val="137B5074"/>
    <w:rsid w:val="13893C35"/>
    <w:rsid w:val="138C7281"/>
    <w:rsid w:val="13916645"/>
    <w:rsid w:val="139525D9"/>
    <w:rsid w:val="13B660AC"/>
    <w:rsid w:val="13ED41C3"/>
    <w:rsid w:val="14215C1B"/>
    <w:rsid w:val="142E20E6"/>
    <w:rsid w:val="1432607A"/>
    <w:rsid w:val="14504752"/>
    <w:rsid w:val="145F6743"/>
    <w:rsid w:val="1477700B"/>
    <w:rsid w:val="147A532B"/>
    <w:rsid w:val="147E306D"/>
    <w:rsid w:val="14871C3B"/>
    <w:rsid w:val="148B7723"/>
    <w:rsid w:val="14902DA1"/>
    <w:rsid w:val="14972381"/>
    <w:rsid w:val="14AA3E63"/>
    <w:rsid w:val="14B940A6"/>
    <w:rsid w:val="14BE346A"/>
    <w:rsid w:val="14D1217B"/>
    <w:rsid w:val="14ED01F3"/>
    <w:rsid w:val="14EF3F6B"/>
    <w:rsid w:val="14F47841"/>
    <w:rsid w:val="153320AA"/>
    <w:rsid w:val="155344FA"/>
    <w:rsid w:val="15545B7C"/>
    <w:rsid w:val="15581B10"/>
    <w:rsid w:val="15783F61"/>
    <w:rsid w:val="15962639"/>
    <w:rsid w:val="15B8610B"/>
    <w:rsid w:val="15CC1BB7"/>
    <w:rsid w:val="15F1161D"/>
    <w:rsid w:val="16027CCE"/>
    <w:rsid w:val="1611245F"/>
    <w:rsid w:val="161A5018"/>
    <w:rsid w:val="16247C45"/>
    <w:rsid w:val="16322361"/>
    <w:rsid w:val="163D2AB4"/>
    <w:rsid w:val="163F682C"/>
    <w:rsid w:val="16473933"/>
    <w:rsid w:val="165A18B8"/>
    <w:rsid w:val="1666025D"/>
    <w:rsid w:val="169458E9"/>
    <w:rsid w:val="16BC60CF"/>
    <w:rsid w:val="16C3745D"/>
    <w:rsid w:val="16C86822"/>
    <w:rsid w:val="16DE6045"/>
    <w:rsid w:val="16E318AE"/>
    <w:rsid w:val="16F25346"/>
    <w:rsid w:val="16FD2644"/>
    <w:rsid w:val="17033CFE"/>
    <w:rsid w:val="1706659B"/>
    <w:rsid w:val="170F4451"/>
    <w:rsid w:val="172D0D7B"/>
    <w:rsid w:val="17342109"/>
    <w:rsid w:val="1746104C"/>
    <w:rsid w:val="174A36DB"/>
    <w:rsid w:val="17546308"/>
    <w:rsid w:val="177B5642"/>
    <w:rsid w:val="178564C1"/>
    <w:rsid w:val="178C3CF3"/>
    <w:rsid w:val="178D5376"/>
    <w:rsid w:val="17A80401"/>
    <w:rsid w:val="17AE026A"/>
    <w:rsid w:val="17B40B54"/>
    <w:rsid w:val="17B648CC"/>
    <w:rsid w:val="17C214C3"/>
    <w:rsid w:val="17FB6783"/>
    <w:rsid w:val="17FF2717"/>
    <w:rsid w:val="17FF44C5"/>
    <w:rsid w:val="18013855"/>
    <w:rsid w:val="1807337A"/>
    <w:rsid w:val="18095344"/>
    <w:rsid w:val="181141F9"/>
    <w:rsid w:val="181635BD"/>
    <w:rsid w:val="184E71FB"/>
    <w:rsid w:val="185365BF"/>
    <w:rsid w:val="186802BC"/>
    <w:rsid w:val="186C142F"/>
    <w:rsid w:val="186E33F9"/>
    <w:rsid w:val="18786026"/>
    <w:rsid w:val="187D363C"/>
    <w:rsid w:val="188D7D23"/>
    <w:rsid w:val="189B3AC2"/>
    <w:rsid w:val="18A24E51"/>
    <w:rsid w:val="18AB01A9"/>
    <w:rsid w:val="18C04745"/>
    <w:rsid w:val="18D92F68"/>
    <w:rsid w:val="18DA45EA"/>
    <w:rsid w:val="18E13BCB"/>
    <w:rsid w:val="18E436BB"/>
    <w:rsid w:val="18E90CD1"/>
    <w:rsid w:val="18EA12E7"/>
    <w:rsid w:val="18EA6F23"/>
    <w:rsid w:val="18EB2C9C"/>
    <w:rsid w:val="18ED6A14"/>
    <w:rsid w:val="18F51424"/>
    <w:rsid w:val="18F97167"/>
    <w:rsid w:val="190855FC"/>
    <w:rsid w:val="19306900"/>
    <w:rsid w:val="193C34F7"/>
    <w:rsid w:val="19410B0E"/>
    <w:rsid w:val="195F6BF9"/>
    <w:rsid w:val="197B7B7C"/>
    <w:rsid w:val="19B117EF"/>
    <w:rsid w:val="19CE05F3"/>
    <w:rsid w:val="19FD4A34"/>
    <w:rsid w:val="19FE0B08"/>
    <w:rsid w:val="1A023DF9"/>
    <w:rsid w:val="1A057D8D"/>
    <w:rsid w:val="1A2E0D57"/>
    <w:rsid w:val="1A4E703E"/>
    <w:rsid w:val="1A5403CD"/>
    <w:rsid w:val="1A554870"/>
    <w:rsid w:val="1A66480A"/>
    <w:rsid w:val="1A89276C"/>
    <w:rsid w:val="1A8F4357"/>
    <w:rsid w:val="1AA72BF2"/>
    <w:rsid w:val="1AAB4490"/>
    <w:rsid w:val="1ABF618E"/>
    <w:rsid w:val="1ACB4B33"/>
    <w:rsid w:val="1AD35795"/>
    <w:rsid w:val="1AE71241"/>
    <w:rsid w:val="1AEB0D31"/>
    <w:rsid w:val="1AEC278D"/>
    <w:rsid w:val="1AF57E02"/>
    <w:rsid w:val="1B321A3B"/>
    <w:rsid w:val="1B34092A"/>
    <w:rsid w:val="1B5468D6"/>
    <w:rsid w:val="1B60171F"/>
    <w:rsid w:val="1B721452"/>
    <w:rsid w:val="1B852F33"/>
    <w:rsid w:val="1B9A4611"/>
    <w:rsid w:val="1B9F2B96"/>
    <w:rsid w:val="1BBC26CD"/>
    <w:rsid w:val="1BE91714"/>
    <w:rsid w:val="1C00080C"/>
    <w:rsid w:val="1C0960D8"/>
    <w:rsid w:val="1C1222ED"/>
    <w:rsid w:val="1C1F7EE7"/>
    <w:rsid w:val="1C2F4C4D"/>
    <w:rsid w:val="1C362480"/>
    <w:rsid w:val="1C3861F8"/>
    <w:rsid w:val="1C387FA6"/>
    <w:rsid w:val="1C5446B4"/>
    <w:rsid w:val="1C5805BC"/>
    <w:rsid w:val="1C5B418A"/>
    <w:rsid w:val="1C6449AB"/>
    <w:rsid w:val="1C662D65"/>
    <w:rsid w:val="1C6C7C4F"/>
    <w:rsid w:val="1C7F3E27"/>
    <w:rsid w:val="1CB87339"/>
    <w:rsid w:val="1CCD534E"/>
    <w:rsid w:val="1D1327C1"/>
    <w:rsid w:val="1D1B1A23"/>
    <w:rsid w:val="1D237DFE"/>
    <w:rsid w:val="1D2624F4"/>
    <w:rsid w:val="1D2B18B9"/>
    <w:rsid w:val="1D4666F2"/>
    <w:rsid w:val="1D540E0F"/>
    <w:rsid w:val="1D76522A"/>
    <w:rsid w:val="1D943902"/>
    <w:rsid w:val="1DA13929"/>
    <w:rsid w:val="1DB573D4"/>
    <w:rsid w:val="1DCB5271"/>
    <w:rsid w:val="1DE1641B"/>
    <w:rsid w:val="1DF148B0"/>
    <w:rsid w:val="1E0740D4"/>
    <w:rsid w:val="1E0D0FBE"/>
    <w:rsid w:val="1E2D1660"/>
    <w:rsid w:val="1E3E73CA"/>
    <w:rsid w:val="1E4569AA"/>
    <w:rsid w:val="1E5B309D"/>
    <w:rsid w:val="1E5D3CF4"/>
    <w:rsid w:val="1E85324A"/>
    <w:rsid w:val="1E937715"/>
    <w:rsid w:val="1EB12291"/>
    <w:rsid w:val="1EB4768C"/>
    <w:rsid w:val="1EB53B30"/>
    <w:rsid w:val="1EBB6C6C"/>
    <w:rsid w:val="1EC71AB5"/>
    <w:rsid w:val="1EE6018D"/>
    <w:rsid w:val="1EE77A61"/>
    <w:rsid w:val="1EEB7551"/>
    <w:rsid w:val="1EF63B7C"/>
    <w:rsid w:val="1F040613"/>
    <w:rsid w:val="1F092348"/>
    <w:rsid w:val="1F10520A"/>
    <w:rsid w:val="1F114ADE"/>
    <w:rsid w:val="1F130856"/>
    <w:rsid w:val="1F175742"/>
    <w:rsid w:val="1F29007A"/>
    <w:rsid w:val="1F2962CC"/>
    <w:rsid w:val="1F3D3B25"/>
    <w:rsid w:val="1F3F5AEF"/>
    <w:rsid w:val="1F6A2B6C"/>
    <w:rsid w:val="1F751511"/>
    <w:rsid w:val="1F7C63FB"/>
    <w:rsid w:val="1F7F5EEC"/>
    <w:rsid w:val="1F8359DC"/>
    <w:rsid w:val="1F947BE9"/>
    <w:rsid w:val="1FB262C1"/>
    <w:rsid w:val="1FCB7383"/>
    <w:rsid w:val="1FD47FE6"/>
    <w:rsid w:val="1FED554B"/>
    <w:rsid w:val="200A7EAB"/>
    <w:rsid w:val="200B777F"/>
    <w:rsid w:val="20201EC2"/>
    <w:rsid w:val="202D5948"/>
    <w:rsid w:val="204958B0"/>
    <w:rsid w:val="205E1FA5"/>
    <w:rsid w:val="20717F2A"/>
    <w:rsid w:val="208A0FEC"/>
    <w:rsid w:val="208E4638"/>
    <w:rsid w:val="20A83220"/>
    <w:rsid w:val="20AB4024"/>
    <w:rsid w:val="20BB2F53"/>
    <w:rsid w:val="20C55B80"/>
    <w:rsid w:val="20D74E24"/>
    <w:rsid w:val="20DF1F83"/>
    <w:rsid w:val="20F46465"/>
    <w:rsid w:val="20F841A8"/>
    <w:rsid w:val="21246D4B"/>
    <w:rsid w:val="21262AC3"/>
    <w:rsid w:val="21335F6E"/>
    <w:rsid w:val="21555156"/>
    <w:rsid w:val="216435EB"/>
    <w:rsid w:val="217A696B"/>
    <w:rsid w:val="2181453C"/>
    <w:rsid w:val="21B45B0C"/>
    <w:rsid w:val="21B87493"/>
    <w:rsid w:val="21D70261"/>
    <w:rsid w:val="21E309B4"/>
    <w:rsid w:val="21ED538F"/>
    <w:rsid w:val="21EF7359"/>
    <w:rsid w:val="21FB7A5E"/>
    <w:rsid w:val="220F3557"/>
    <w:rsid w:val="2227054E"/>
    <w:rsid w:val="222A6A78"/>
    <w:rsid w:val="22592A24"/>
    <w:rsid w:val="22627A44"/>
    <w:rsid w:val="226520FC"/>
    <w:rsid w:val="228F33A1"/>
    <w:rsid w:val="22993768"/>
    <w:rsid w:val="22A567ED"/>
    <w:rsid w:val="22AF4D3A"/>
    <w:rsid w:val="22BB723B"/>
    <w:rsid w:val="22C2681B"/>
    <w:rsid w:val="22D327D6"/>
    <w:rsid w:val="22F10EAE"/>
    <w:rsid w:val="22F34C27"/>
    <w:rsid w:val="22F62969"/>
    <w:rsid w:val="230706D2"/>
    <w:rsid w:val="23074EDA"/>
    <w:rsid w:val="23290648"/>
    <w:rsid w:val="2329689A"/>
    <w:rsid w:val="233A4603"/>
    <w:rsid w:val="233D5EA2"/>
    <w:rsid w:val="233F7E6C"/>
    <w:rsid w:val="23476D20"/>
    <w:rsid w:val="238166D6"/>
    <w:rsid w:val="2383244E"/>
    <w:rsid w:val="23843AD1"/>
    <w:rsid w:val="23921869"/>
    <w:rsid w:val="23922691"/>
    <w:rsid w:val="2395779C"/>
    <w:rsid w:val="239C7B1A"/>
    <w:rsid w:val="23AE6894"/>
    <w:rsid w:val="23AE6D9F"/>
    <w:rsid w:val="23B5012E"/>
    <w:rsid w:val="23BD6FE3"/>
    <w:rsid w:val="23C30A9D"/>
    <w:rsid w:val="23CB75C1"/>
    <w:rsid w:val="23D20CE0"/>
    <w:rsid w:val="23E7241F"/>
    <w:rsid w:val="23F31A59"/>
    <w:rsid w:val="23FC5D5D"/>
    <w:rsid w:val="24213A15"/>
    <w:rsid w:val="243A6885"/>
    <w:rsid w:val="245142FB"/>
    <w:rsid w:val="24594F5D"/>
    <w:rsid w:val="247D056D"/>
    <w:rsid w:val="2481372D"/>
    <w:rsid w:val="248875F1"/>
    <w:rsid w:val="24A65CC9"/>
    <w:rsid w:val="24BE3012"/>
    <w:rsid w:val="24D32F62"/>
    <w:rsid w:val="24F1659B"/>
    <w:rsid w:val="24F435D5"/>
    <w:rsid w:val="24F46A34"/>
    <w:rsid w:val="2503311B"/>
    <w:rsid w:val="251D41DD"/>
    <w:rsid w:val="252C08C4"/>
    <w:rsid w:val="2533755C"/>
    <w:rsid w:val="25372380"/>
    <w:rsid w:val="25457290"/>
    <w:rsid w:val="254A2AF8"/>
    <w:rsid w:val="25783B09"/>
    <w:rsid w:val="257F09F3"/>
    <w:rsid w:val="258C1362"/>
    <w:rsid w:val="25A86CFA"/>
    <w:rsid w:val="25C603D0"/>
    <w:rsid w:val="25FA451E"/>
    <w:rsid w:val="26123616"/>
    <w:rsid w:val="26233A75"/>
    <w:rsid w:val="263B7010"/>
    <w:rsid w:val="26415CA9"/>
    <w:rsid w:val="2652435A"/>
    <w:rsid w:val="266F0A68"/>
    <w:rsid w:val="269F0C21"/>
    <w:rsid w:val="26A050C5"/>
    <w:rsid w:val="26B66697"/>
    <w:rsid w:val="26BA3499"/>
    <w:rsid w:val="26D44D6F"/>
    <w:rsid w:val="26EB4F82"/>
    <w:rsid w:val="26F947D6"/>
    <w:rsid w:val="26FE27E8"/>
    <w:rsid w:val="27037402"/>
    <w:rsid w:val="270C4509"/>
    <w:rsid w:val="271635D9"/>
    <w:rsid w:val="27166BAC"/>
    <w:rsid w:val="271E248E"/>
    <w:rsid w:val="27351CB2"/>
    <w:rsid w:val="2736391D"/>
    <w:rsid w:val="27433CA3"/>
    <w:rsid w:val="27475541"/>
    <w:rsid w:val="275A1718"/>
    <w:rsid w:val="27710810"/>
    <w:rsid w:val="278C7E70"/>
    <w:rsid w:val="278E13C2"/>
    <w:rsid w:val="27A44741"/>
    <w:rsid w:val="27A961FC"/>
    <w:rsid w:val="27C06CCF"/>
    <w:rsid w:val="27D8088F"/>
    <w:rsid w:val="27DD40F7"/>
    <w:rsid w:val="27FC457D"/>
    <w:rsid w:val="28123DA1"/>
    <w:rsid w:val="2815563F"/>
    <w:rsid w:val="28177609"/>
    <w:rsid w:val="28277120"/>
    <w:rsid w:val="28285372"/>
    <w:rsid w:val="282D2989"/>
    <w:rsid w:val="282E409A"/>
    <w:rsid w:val="28305FD5"/>
    <w:rsid w:val="28520641"/>
    <w:rsid w:val="286640ED"/>
    <w:rsid w:val="28687E65"/>
    <w:rsid w:val="287F0D0A"/>
    <w:rsid w:val="28817687"/>
    <w:rsid w:val="28A569C3"/>
    <w:rsid w:val="28C64B8B"/>
    <w:rsid w:val="28D9666D"/>
    <w:rsid w:val="28E15143"/>
    <w:rsid w:val="29044F3B"/>
    <w:rsid w:val="29057462"/>
    <w:rsid w:val="290851A4"/>
    <w:rsid w:val="290C37E4"/>
    <w:rsid w:val="29100E63"/>
    <w:rsid w:val="292E4C0A"/>
    <w:rsid w:val="29361D11"/>
    <w:rsid w:val="295B52D4"/>
    <w:rsid w:val="296C5733"/>
    <w:rsid w:val="29826D04"/>
    <w:rsid w:val="2987256D"/>
    <w:rsid w:val="2996630C"/>
    <w:rsid w:val="299910E7"/>
    <w:rsid w:val="29C9048F"/>
    <w:rsid w:val="29DD218D"/>
    <w:rsid w:val="29E74DB9"/>
    <w:rsid w:val="29EB48A9"/>
    <w:rsid w:val="29F01EC0"/>
    <w:rsid w:val="29F23E8A"/>
    <w:rsid w:val="2A0B4F4C"/>
    <w:rsid w:val="2A133E00"/>
    <w:rsid w:val="2A157B78"/>
    <w:rsid w:val="2A1C4CA6"/>
    <w:rsid w:val="2A2953D2"/>
    <w:rsid w:val="2A4D7312"/>
    <w:rsid w:val="2A587A65"/>
    <w:rsid w:val="2A614B6C"/>
    <w:rsid w:val="2A6C52BE"/>
    <w:rsid w:val="2A720B27"/>
    <w:rsid w:val="2A7D74CC"/>
    <w:rsid w:val="2A816FBC"/>
    <w:rsid w:val="2AB56C65"/>
    <w:rsid w:val="2ABC6246"/>
    <w:rsid w:val="2AD417E1"/>
    <w:rsid w:val="2AE15CAC"/>
    <w:rsid w:val="2AE31A25"/>
    <w:rsid w:val="2B0379D1"/>
    <w:rsid w:val="2B514BE0"/>
    <w:rsid w:val="2B522035"/>
    <w:rsid w:val="2B5621F6"/>
    <w:rsid w:val="2B5841C1"/>
    <w:rsid w:val="2B5C5333"/>
    <w:rsid w:val="2B5E72FD"/>
    <w:rsid w:val="2B8B5DC5"/>
    <w:rsid w:val="2B98280F"/>
    <w:rsid w:val="2BA07916"/>
    <w:rsid w:val="2BAA2542"/>
    <w:rsid w:val="2BCC4267"/>
    <w:rsid w:val="2BD17ACF"/>
    <w:rsid w:val="2BDC7916"/>
    <w:rsid w:val="2C6170A5"/>
    <w:rsid w:val="2C6721E1"/>
    <w:rsid w:val="2C7212B2"/>
    <w:rsid w:val="2C792587"/>
    <w:rsid w:val="2C923702"/>
    <w:rsid w:val="2C953A72"/>
    <w:rsid w:val="2C974875"/>
    <w:rsid w:val="2CBA0563"/>
    <w:rsid w:val="2CCE400E"/>
    <w:rsid w:val="2CD22C15"/>
    <w:rsid w:val="2CF241A1"/>
    <w:rsid w:val="2D2105E2"/>
    <w:rsid w:val="2D2F6832"/>
    <w:rsid w:val="2D300825"/>
    <w:rsid w:val="2D3A16A4"/>
    <w:rsid w:val="2D5C786C"/>
    <w:rsid w:val="2D7352E2"/>
    <w:rsid w:val="2D760F49"/>
    <w:rsid w:val="2DCE2518"/>
    <w:rsid w:val="2DCF6290"/>
    <w:rsid w:val="2DD41AF8"/>
    <w:rsid w:val="2DDF4725"/>
    <w:rsid w:val="2DF33D2D"/>
    <w:rsid w:val="2DFB6B1F"/>
    <w:rsid w:val="2E0028ED"/>
    <w:rsid w:val="2E045F3A"/>
    <w:rsid w:val="2E291E44"/>
    <w:rsid w:val="2E514EF7"/>
    <w:rsid w:val="2E681DB2"/>
    <w:rsid w:val="2E6B420B"/>
    <w:rsid w:val="2E7542BF"/>
    <w:rsid w:val="2E83420B"/>
    <w:rsid w:val="2EB931C8"/>
    <w:rsid w:val="2EBC6814"/>
    <w:rsid w:val="2ECD6C74"/>
    <w:rsid w:val="2F065CE2"/>
    <w:rsid w:val="2F083808"/>
    <w:rsid w:val="2F270FB3"/>
    <w:rsid w:val="2F2F348A"/>
    <w:rsid w:val="2F2F5238"/>
    <w:rsid w:val="2F320885"/>
    <w:rsid w:val="2F3C5BA7"/>
    <w:rsid w:val="2F4D56BE"/>
    <w:rsid w:val="2F511653"/>
    <w:rsid w:val="2F544C9F"/>
    <w:rsid w:val="2F5E78CC"/>
    <w:rsid w:val="2F6D5D61"/>
    <w:rsid w:val="2F835BC2"/>
    <w:rsid w:val="2F8B61E7"/>
    <w:rsid w:val="2F8D01B1"/>
    <w:rsid w:val="2F8D063C"/>
    <w:rsid w:val="2FA5374C"/>
    <w:rsid w:val="2FB90FA6"/>
    <w:rsid w:val="2FC40205"/>
    <w:rsid w:val="2FD91648"/>
    <w:rsid w:val="300D4E4E"/>
    <w:rsid w:val="301062FC"/>
    <w:rsid w:val="301461DC"/>
    <w:rsid w:val="303348B4"/>
    <w:rsid w:val="3062163D"/>
    <w:rsid w:val="308C1603"/>
    <w:rsid w:val="309A0DD7"/>
    <w:rsid w:val="309C4B4F"/>
    <w:rsid w:val="30AE6631"/>
    <w:rsid w:val="30BB2AFC"/>
    <w:rsid w:val="30C776F3"/>
    <w:rsid w:val="30DA7426"/>
    <w:rsid w:val="30DC13F0"/>
    <w:rsid w:val="30EB518F"/>
    <w:rsid w:val="30F06C49"/>
    <w:rsid w:val="30F5600E"/>
    <w:rsid w:val="30F73B34"/>
    <w:rsid w:val="31077AEF"/>
    <w:rsid w:val="31085F56"/>
    <w:rsid w:val="31277A7C"/>
    <w:rsid w:val="313905F0"/>
    <w:rsid w:val="314D5E4A"/>
    <w:rsid w:val="31552F50"/>
    <w:rsid w:val="315A2315"/>
    <w:rsid w:val="3167031E"/>
    <w:rsid w:val="31684A32"/>
    <w:rsid w:val="31A279BF"/>
    <w:rsid w:val="31A737AC"/>
    <w:rsid w:val="31AA329C"/>
    <w:rsid w:val="31C12394"/>
    <w:rsid w:val="31D67BED"/>
    <w:rsid w:val="31DE4CF4"/>
    <w:rsid w:val="31E44369"/>
    <w:rsid w:val="31F2254D"/>
    <w:rsid w:val="3207424B"/>
    <w:rsid w:val="320A7897"/>
    <w:rsid w:val="32140715"/>
    <w:rsid w:val="32171FB4"/>
    <w:rsid w:val="322841C1"/>
    <w:rsid w:val="3236068C"/>
    <w:rsid w:val="32472899"/>
    <w:rsid w:val="324E445B"/>
    <w:rsid w:val="324F174E"/>
    <w:rsid w:val="324F79A0"/>
    <w:rsid w:val="32584AA6"/>
    <w:rsid w:val="3264169D"/>
    <w:rsid w:val="32B83797"/>
    <w:rsid w:val="32BD3C1D"/>
    <w:rsid w:val="32C57C62"/>
    <w:rsid w:val="32CC0FF0"/>
    <w:rsid w:val="32D85BE7"/>
    <w:rsid w:val="33044C2E"/>
    <w:rsid w:val="3307027A"/>
    <w:rsid w:val="33184235"/>
    <w:rsid w:val="331A61FF"/>
    <w:rsid w:val="3328091C"/>
    <w:rsid w:val="33296443"/>
    <w:rsid w:val="332B723A"/>
    <w:rsid w:val="33423060"/>
    <w:rsid w:val="33503E39"/>
    <w:rsid w:val="3353526D"/>
    <w:rsid w:val="33552D94"/>
    <w:rsid w:val="336B25B7"/>
    <w:rsid w:val="33721B98"/>
    <w:rsid w:val="33A53D1B"/>
    <w:rsid w:val="33AE06F6"/>
    <w:rsid w:val="33C1667B"/>
    <w:rsid w:val="33E81E5A"/>
    <w:rsid w:val="33ED56C2"/>
    <w:rsid w:val="34125129"/>
    <w:rsid w:val="341E1D1F"/>
    <w:rsid w:val="342F1837"/>
    <w:rsid w:val="343A29F4"/>
    <w:rsid w:val="346534AA"/>
    <w:rsid w:val="34796F56"/>
    <w:rsid w:val="348F0527"/>
    <w:rsid w:val="348F5E47"/>
    <w:rsid w:val="349F4C0E"/>
    <w:rsid w:val="34B1049E"/>
    <w:rsid w:val="34D310B7"/>
    <w:rsid w:val="34D6464D"/>
    <w:rsid w:val="34D80120"/>
    <w:rsid w:val="34DB551B"/>
    <w:rsid w:val="34EE34A0"/>
    <w:rsid w:val="34FF745B"/>
    <w:rsid w:val="350E3B42"/>
    <w:rsid w:val="350F0980"/>
    <w:rsid w:val="355E6877"/>
    <w:rsid w:val="356D0868"/>
    <w:rsid w:val="35700359"/>
    <w:rsid w:val="35727A6C"/>
    <w:rsid w:val="3575596F"/>
    <w:rsid w:val="357A2F85"/>
    <w:rsid w:val="358B0CEF"/>
    <w:rsid w:val="358B5193"/>
    <w:rsid w:val="3598340C"/>
    <w:rsid w:val="35A149B6"/>
    <w:rsid w:val="35B90D48"/>
    <w:rsid w:val="35C80195"/>
    <w:rsid w:val="35CF1523"/>
    <w:rsid w:val="35D42696"/>
    <w:rsid w:val="35E36D7D"/>
    <w:rsid w:val="35EB5C31"/>
    <w:rsid w:val="360311CD"/>
    <w:rsid w:val="36050AA1"/>
    <w:rsid w:val="360A4309"/>
    <w:rsid w:val="36370E76"/>
    <w:rsid w:val="363D6051"/>
    <w:rsid w:val="36407D2B"/>
    <w:rsid w:val="36600029"/>
    <w:rsid w:val="36AA1648"/>
    <w:rsid w:val="36BF3346"/>
    <w:rsid w:val="36D30B9F"/>
    <w:rsid w:val="36D36DF1"/>
    <w:rsid w:val="36E42DAC"/>
    <w:rsid w:val="36EE7787"/>
    <w:rsid w:val="36F154C9"/>
    <w:rsid w:val="37026E52"/>
    <w:rsid w:val="370F4868"/>
    <w:rsid w:val="37117919"/>
    <w:rsid w:val="37264D78"/>
    <w:rsid w:val="3727713D"/>
    <w:rsid w:val="37313B18"/>
    <w:rsid w:val="373C022C"/>
    <w:rsid w:val="37492C0F"/>
    <w:rsid w:val="375515B4"/>
    <w:rsid w:val="379A790F"/>
    <w:rsid w:val="37B7401D"/>
    <w:rsid w:val="37BA1D5F"/>
    <w:rsid w:val="37DE77FC"/>
    <w:rsid w:val="37EA2644"/>
    <w:rsid w:val="38037262"/>
    <w:rsid w:val="381C6576"/>
    <w:rsid w:val="383733B0"/>
    <w:rsid w:val="383E64EC"/>
    <w:rsid w:val="386046B4"/>
    <w:rsid w:val="386C3059"/>
    <w:rsid w:val="38765C86"/>
    <w:rsid w:val="388C7CC2"/>
    <w:rsid w:val="389205E6"/>
    <w:rsid w:val="389E342F"/>
    <w:rsid w:val="38A04AB1"/>
    <w:rsid w:val="38A40223"/>
    <w:rsid w:val="38B16CBE"/>
    <w:rsid w:val="38DB3D3B"/>
    <w:rsid w:val="38E2156D"/>
    <w:rsid w:val="38F17A02"/>
    <w:rsid w:val="38F31085"/>
    <w:rsid w:val="38F80D91"/>
    <w:rsid w:val="38F848ED"/>
    <w:rsid w:val="38FB618B"/>
    <w:rsid w:val="391F5588"/>
    <w:rsid w:val="393339A4"/>
    <w:rsid w:val="39355B41"/>
    <w:rsid w:val="393B1CEB"/>
    <w:rsid w:val="39461AFC"/>
    <w:rsid w:val="39795389"/>
    <w:rsid w:val="39930ABA"/>
    <w:rsid w:val="399A59A4"/>
    <w:rsid w:val="399F745E"/>
    <w:rsid w:val="39AB7BB1"/>
    <w:rsid w:val="39CE38A0"/>
    <w:rsid w:val="39D07618"/>
    <w:rsid w:val="39D215E2"/>
    <w:rsid w:val="39F552D0"/>
    <w:rsid w:val="3A127C30"/>
    <w:rsid w:val="3A175247"/>
    <w:rsid w:val="3A270170"/>
    <w:rsid w:val="3A323E2F"/>
    <w:rsid w:val="3A330458"/>
    <w:rsid w:val="3A4122C4"/>
    <w:rsid w:val="3A543674"/>
    <w:rsid w:val="3A63048C"/>
    <w:rsid w:val="3A654204"/>
    <w:rsid w:val="3A7B57D6"/>
    <w:rsid w:val="3A8D73C3"/>
    <w:rsid w:val="3A940645"/>
    <w:rsid w:val="3A944AE9"/>
    <w:rsid w:val="3AAD2152"/>
    <w:rsid w:val="3AC54CA3"/>
    <w:rsid w:val="3ADE5D64"/>
    <w:rsid w:val="3AE35129"/>
    <w:rsid w:val="3AF92B9E"/>
    <w:rsid w:val="3B0D21A6"/>
    <w:rsid w:val="3B0F23C2"/>
    <w:rsid w:val="3B0F5F1E"/>
    <w:rsid w:val="3B1F2605"/>
    <w:rsid w:val="3B5B5607"/>
    <w:rsid w:val="3B7F30A4"/>
    <w:rsid w:val="3B934DA1"/>
    <w:rsid w:val="3BAE1BDB"/>
    <w:rsid w:val="3BB80364"/>
    <w:rsid w:val="3BC136BC"/>
    <w:rsid w:val="3BC35686"/>
    <w:rsid w:val="3BD74C8E"/>
    <w:rsid w:val="3BDC04F6"/>
    <w:rsid w:val="3BF13876"/>
    <w:rsid w:val="3BF375EE"/>
    <w:rsid w:val="3BFF5F92"/>
    <w:rsid w:val="3C1347D3"/>
    <w:rsid w:val="3C3519B4"/>
    <w:rsid w:val="3C3A521C"/>
    <w:rsid w:val="3C461E13"/>
    <w:rsid w:val="3C5067EE"/>
    <w:rsid w:val="3C6504EB"/>
    <w:rsid w:val="3C7050E2"/>
    <w:rsid w:val="3C793F97"/>
    <w:rsid w:val="3C8D17F0"/>
    <w:rsid w:val="3C9568F7"/>
    <w:rsid w:val="3CA5228C"/>
    <w:rsid w:val="3CA8662A"/>
    <w:rsid w:val="3CC316B6"/>
    <w:rsid w:val="3CC86CCC"/>
    <w:rsid w:val="3CCA2A44"/>
    <w:rsid w:val="3CCD7E3F"/>
    <w:rsid w:val="3CF74EBC"/>
    <w:rsid w:val="3CFC0724"/>
    <w:rsid w:val="3D2263DC"/>
    <w:rsid w:val="3D347EBE"/>
    <w:rsid w:val="3D436353"/>
    <w:rsid w:val="3D7B3D3F"/>
    <w:rsid w:val="3DB3244A"/>
    <w:rsid w:val="3DCC6348"/>
    <w:rsid w:val="3DD07BE6"/>
    <w:rsid w:val="3DD516A1"/>
    <w:rsid w:val="3DFB0640"/>
    <w:rsid w:val="3E047890"/>
    <w:rsid w:val="3E063608"/>
    <w:rsid w:val="3E09759C"/>
    <w:rsid w:val="3E586C8B"/>
    <w:rsid w:val="3E5D1061"/>
    <w:rsid w:val="3E5E20C9"/>
    <w:rsid w:val="3E5F71BC"/>
    <w:rsid w:val="3E7C1B1C"/>
    <w:rsid w:val="3E8B6203"/>
    <w:rsid w:val="3E974CE9"/>
    <w:rsid w:val="3EA00C1E"/>
    <w:rsid w:val="3EB30313"/>
    <w:rsid w:val="3EBE2135"/>
    <w:rsid w:val="3ECA0ADA"/>
    <w:rsid w:val="3ED454B4"/>
    <w:rsid w:val="3EDB2CE7"/>
    <w:rsid w:val="3EE00A17"/>
    <w:rsid w:val="3EE15E23"/>
    <w:rsid w:val="3EE33949"/>
    <w:rsid w:val="3EFB6EE5"/>
    <w:rsid w:val="3F0B4C4E"/>
    <w:rsid w:val="3F217C09"/>
    <w:rsid w:val="3F2F3033"/>
    <w:rsid w:val="3F485EA2"/>
    <w:rsid w:val="3F6C3820"/>
    <w:rsid w:val="3F732F1F"/>
    <w:rsid w:val="3F736BA7"/>
    <w:rsid w:val="3F762A0F"/>
    <w:rsid w:val="3F9904AC"/>
    <w:rsid w:val="3F9D1D4A"/>
    <w:rsid w:val="3FC30FEB"/>
    <w:rsid w:val="3FD02F11"/>
    <w:rsid w:val="3FEA152B"/>
    <w:rsid w:val="3FF878C8"/>
    <w:rsid w:val="3FFD6C8D"/>
    <w:rsid w:val="400B75FC"/>
    <w:rsid w:val="40153FD6"/>
    <w:rsid w:val="401D2E8B"/>
    <w:rsid w:val="402C1320"/>
    <w:rsid w:val="40460634"/>
    <w:rsid w:val="405C1C05"/>
    <w:rsid w:val="406C796F"/>
    <w:rsid w:val="406E7B8B"/>
    <w:rsid w:val="407F58F4"/>
    <w:rsid w:val="40844CB8"/>
    <w:rsid w:val="409F7D44"/>
    <w:rsid w:val="40A1586A"/>
    <w:rsid w:val="40B27AC7"/>
    <w:rsid w:val="40B41A41"/>
    <w:rsid w:val="40C72BB9"/>
    <w:rsid w:val="40CD2B03"/>
    <w:rsid w:val="40E1035D"/>
    <w:rsid w:val="40F57895"/>
    <w:rsid w:val="40F57964"/>
    <w:rsid w:val="40F956A6"/>
    <w:rsid w:val="40FC0CF2"/>
    <w:rsid w:val="41004C87"/>
    <w:rsid w:val="410F6C78"/>
    <w:rsid w:val="4110479E"/>
    <w:rsid w:val="4114603C"/>
    <w:rsid w:val="41247284"/>
    <w:rsid w:val="412F2E76"/>
    <w:rsid w:val="4134048C"/>
    <w:rsid w:val="413B0711"/>
    <w:rsid w:val="413B7A6D"/>
    <w:rsid w:val="413E755D"/>
    <w:rsid w:val="4162324B"/>
    <w:rsid w:val="419D24D5"/>
    <w:rsid w:val="41A75102"/>
    <w:rsid w:val="41A81C50"/>
    <w:rsid w:val="41AE6491"/>
    <w:rsid w:val="41BE41FA"/>
    <w:rsid w:val="41C061C4"/>
    <w:rsid w:val="41C12D3B"/>
    <w:rsid w:val="41EA4B88"/>
    <w:rsid w:val="42042555"/>
    <w:rsid w:val="420A743F"/>
    <w:rsid w:val="421B33FA"/>
    <w:rsid w:val="421F7F53"/>
    <w:rsid w:val="422229DB"/>
    <w:rsid w:val="422B389D"/>
    <w:rsid w:val="42554B5E"/>
    <w:rsid w:val="425828A0"/>
    <w:rsid w:val="425D7EB7"/>
    <w:rsid w:val="426D00FA"/>
    <w:rsid w:val="42701998"/>
    <w:rsid w:val="428E1E1E"/>
    <w:rsid w:val="429B3C85"/>
    <w:rsid w:val="42A653BA"/>
    <w:rsid w:val="42B850ED"/>
    <w:rsid w:val="42C121F4"/>
    <w:rsid w:val="42CD46CB"/>
    <w:rsid w:val="42DC527F"/>
    <w:rsid w:val="42DF267A"/>
    <w:rsid w:val="42E80004"/>
    <w:rsid w:val="42F00D2B"/>
    <w:rsid w:val="432A5FEB"/>
    <w:rsid w:val="432D5ADB"/>
    <w:rsid w:val="43370708"/>
    <w:rsid w:val="43762FDE"/>
    <w:rsid w:val="438A6A89"/>
    <w:rsid w:val="4398590A"/>
    <w:rsid w:val="439873F8"/>
    <w:rsid w:val="439D4A0F"/>
    <w:rsid w:val="43B104BA"/>
    <w:rsid w:val="43C26223"/>
    <w:rsid w:val="43D85A47"/>
    <w:rsid w:val="43DD1DAA"/>
    <w:rsid w:val="43E51F12"/>
    <w:rsid w:val="43E53CC0"/>
    <w:rsid w:val="43F96D1B"/>
    <w:rsid w:val="44054362"/>
    <w:rsid w:val="44056110"/>
    <w:rsid w:val="440C3942"/>
    <w:rsid w:val="441D5B50"/>
    <w:rsid w:val="443A225E"/>
    <w:rsid w:val="4450382F"/>
    <w:rsid w:val="448160DE"/>
    <w:rsid w:val="44823C05"/>
    <w:rsid w:val="44BF6C07"/>
    <w:rsid w:val="44D80AB9"/>
    <w:rsid w:val="44FA7C3F"/>
    <w:rsid w:val="45050ABD"/>
    <w:rsid w:val="450F36EA"/>
    <w:rsid w:val="452B4686"/>
    <w:rsid w:val="4550785F"/>
    <w:rsid w:val="455530C7"/>
    <w:rsid w:val="45570BED"/>
    <w:rsid w:val="456926CF"/>
    <w:rsid w:val="45941E41"/>
    <w:rsid w:val="45A04342"/>
    <w:rsid w:val="45A656D1"/>
    <w:rsid w:val="45AC718B"/>
    <w:rsid w:val="45B46040"/>
    <w:rsid w:val="45B7168C"/>
    <w:rsid w:val="45E22BAD"/>
    <w:rsid w:val="46236D21"/>
    <w:rsid w:val="462426E8"/>
    <w:rsid w:val="46252A99"/>
    <w:rsid w:val="46364CA7"/>
    <w:rsid w:val="465F1930"/>
    <w:rsid w:val="46694314"/>
    <w:rsid w:val="466D1C42"/>
    <w:rsid w:val="46733805"/>
    <w:rsid w:val="46826C09"/>
    <w:rsid w:val="46827EEC"/>
    <w:rsid w:val="46BA58D8"/>
    <w:rsid w:val="46BD0F24"/>
    <w:rsid w:val="46E0528D"/>
    <w:rsid w:val="46E14C12"/>
    <w:rsid w:val="46F34946"/>
    <w:rsid w:val="46F661E4"/>
    <w:rsid w:val="472114B3"/>
    <w:rsid w:val="47332F94"/>
    <w:rsid w:val="47350F3E"/>
    <w:rsid w:val="47413903"/>
    <w:rsid w:val="47637D1D"/>
    <w:rsid w:val="477B1C6C"/>
    <w:rsid w:val="479B74B7"/>
    <w:rsid w:val="479E0D55"/>
    <w:rsid w:val="47A34297"/>
    <w:rsid w:val="47A520E4"/>
    <w:rsid w:val="47A878A3"/>
    <w:rsid w:val="47AF6ABF"/>
    <w:rsid w:val="47B02837"/>
    <w:rsid w:val="47B10A89"/>
    <w:rsid w:val="47CA1B4A"/>
    <w:rsid w:val="47F70466"/>
    <w:rsid w:val="48142DC6"/>
    <w:rsid w:val="481E1E96"/>
    <w:rsid w:val="481E3C44"/>
    <w:rsid w:val="482C6189"/>
    <w:rsid w:val="482F7BFF"/>
    <w:rsid w:val="48653621"/>
    <w:rsid w:val="48847F4B"/>
    <w:rsid w:val="48853CC3"/>
    <w:rsid w:val="48AC1250"/>
    <w:rsid w:val="48BD520B"/>
    <w:rsid w:val="48E22EC4"/>
    <w:rsid w:val="48EB621C"/>
    <w:rsid w:val="48F50E49"/>
    <w:rsid w:val="49042C8A"/>
    <w:rsid w:val="49153299"/>
    <w:rsid w:val="49180694"/>
    <w:rsid w:val="491D3EFC"/>
    <w:rsid w:val="492434DC"/>
    <w:rsid w:val="4924528A"/>
    <w:rsid w:val="493D00FA"/>
    <w:rsid w:val="494E2F75"/>
    <w:rsid w:val="497955D6"/>
    <w:rsid w:val="49940662"/>
    <w:rsid w:val="499E2991"/>
    <w:rsid w:val="49A168DB"/>
    <w:rsid w:val="49A565E2"/>
    <w:rsid w:val="49B02FC2"/>
    <w:rsid w:val="49B4660E"/>
    <w:rsid w:val="49C34AA3"/>
    <w:rsid w:val="49D7054F"/>
    <w:rsid w:val="49E95371"/>
    <w:rsid w:val="49F92273"/>
    <w:rsid w:val="4A01737A"/>
    <w:rsid w:val="4A2D4613"/>
    <w:rsid w:val="4A3E05CE"/>
    <w:rsid w:val="4A45370A"/>
    <w:rsid w:val="4A4B7C48"/>
    <w:rsid w:val="4A606796"/>
    <w:rsid w:val="4A7B35D0"/>
    <w:rsid w:val="4AA1166F"/>
    <w:rsid w:val="4AB12B4E"/>
    <w:rsid w:val="4AB83EDC"/>
    <w:rsid w:val="4AC14C65"/>
    <w:rsid w:val="4ACC3E2B"/>
    <w:rsid w:val="4AE253FD"/>
    <w:rsid w:val="4AEA6060"/>
    <w:rsid w:val="4AF13892"/>
    <w:rsid w:val="4AF173EE"/>
    <w:rsid w:val="4B11183E"/>
    <w:rsid w:val="4B1F5D09"/>
    <w:rsid w:val="4B35552D"/>
    <w:rsid w:val="4B3B68BB"/>
    <w:rsid w:val="4B3D6AD7"/>
    <w:rsid w:val="4B4D6D1A"/>
    <w:rsid w:val="4B577B99"/>
    <w:rsid w:val="4B72052F"/>
    <w:rsid w:val="4B756271"/>
    <w:rsid w:val="4B797B0F"/>
    <w:rsid w:val="4B842010"/>
    <w:rsid w:val="4B895879"/>
    <w:rsid w:val="4B9009B5"/>
    <w:rsid w:val="4BCD39B7"/>
    <w:rsid w:val="4C043151"/>
    <w:rsid w:val="4C0875E3"/>
    <w:rsid w:val="4C1415E6"/>
    <w:rsid w:val="4C1710D6"/>
    <w:rsid w:val="4C2B6930"/>
    <w:rsid w:val="4C3C28EB"/>
    <w:rsid w:val="4C4A5008"/>
    <w:rsid w:val="4C4F6AC2"/>
    <w:rsid w:val="4C60482B"/>
    <w:rsid w:val="4C7402D7"/>
    <w:rsid w:val="4C8449BE"/>
    <w:rsid w:val="4C87000A"/>
    <w:rsid w:val="4C8E043C"/>
    <w:rsid w:val="4C995CF6"/>
    <w:rsid w:val="4C997D3D"/>
    <w:rsid w:val="4CAA019C"/>
    <w:rsid w:val="4CAF130F"/>
    <w:rsid w:val="4CB9218D"/>
    <w:rsid w:val="4CC132CB"/>
    <w:rsid w:val="4CCA439B"/>
    <w:rsid w:val="4CDE44D5"/>
    <w:rsid w:val="4CE90CC5"/>
    <w:rsid w:val="4CEC2563"/>
    <w:rsid w:val="4CF5766A"/>
    <w:rsid w:val="4D001B6A"/>
    <w:rsid w:val="4D0258E3"/>
    <w:rsid w:val="4D193597"/>
    <w:rsid w:val="4D4B54DB"/>
    <w:rsid w:val="4D4E0B28"/>
    <w:rsid w:val="4D537EEC"/>
    <w:rsid w:val="4D622825"/>
    <w:rsid w:val="4D6245D3"/>
    <w:rsid w:val="4D6640C3"/>
    <w:rsid w:val="4D6E11CA"/>
    <w:rsid w:val="4D704F42"/>
    <w:rsid w:val="4D710BC6"/>
    <w:rsid w:val="4D87403A"/>
    <w:rsid w:val="4D96420E"/>
    <w:rsid w:val="4DA8648A"/>
    <w:rsid w:val="4DCD4142"/>
    <w:rsid w:val="4DF23BA9"/>
    <w:rsid w:val="4E192EE4"/>
    <w:rsid w:val="4E1A6C5C"/>
    <w:rsid w:val="4E2D698F"/>
    <w:rsid w:val="4E3C4E24"/>
    <w:rsid w:val="4E402B66"/>
    <w:rsid w:val="4E434405"/>
    <w:rsid w:val="4E577EB0"/>
    <w:rsid w:val="4E850579"/>
    <w:rsid w:val="4E984774"/>
    <w:rsid w:val="4EA824BA"/>
    <w:rsid w:val="4EB26E94"/>
    <w:rsid w:val="4EB470B0"/>
    <w:rsid w:val="4EB86BA1"/>
    <w:rsid w:val="4ED432AF"/>
    <w:rsid w:val="4ED67027"/>
    <w:rsid w:val="4EEA0D24"/>
    <w:rsid w:val="4EEC05F8"/>
    <w:rsid w:val="4EF13E61"/>
    <w:rsid w:val="4EF456FF"/>
    <w:rsid w:val="4F000A4C"/>
    <w:rsid w:val="4F041DE6"/>
    <w:rsid w:val="4F0F2539"/>
    <w:rsid w:val="4F0F7814"/>
    <w:rsid w:val="4F2E29BF"/>
    <w:rsid w:val="4F42646A"/>
    <w:rsid w:val="4F4D360D"/>
    <w:rsid w:val="4F506DD9"/>
    <w:rsid w:val="4F710AFD"/>
    <w:rsid w:val="4F764366"/>
    <w:rsid w:val="4F846A83"/>
    <w:rsid w:val="4F980780"/>
    <w:rsid w:val="4FD55530"/>
    <w:rsid w:val="4FD80F74"/>
    <w:rsid w:val="4FF5172F"/>
    <w:rsid w:val="500656EA"/>
    <w:rsid w:val="5021138F"/>
    <w:rsid w:val="50395ABF"/>
    <w:rsid w:val="505A56D9"/>
    <w:rsid w:val="505E1082"/>
    <w:rsid w:val="50681F00"/>
    <w:rsid w:val="506C2638"/>
    <w:rsid w:val="50830AE8"/>
    <w:rsid w:val="508A1E77"/>
    <w:rsid w:val="508D0380"/>
    <w:rsid w:val="50AF5D81"/>
    <w:rsid w:val="50B67110"/>
    <w:rsid w:val="50CA4969"/>
    <w:rsid w:val="50CF3D2E"/>
    <w:rsid w:val="50D91050"/>
    <w:rsid w:val="50EF617E"/>
    <w:rsid w:val="5119769F"/>
    <w:rsid w:val="511D2DFD"/>
    <w:rsid w:val="51271DBC"/>
    <w:rsid w:val="512A18AC"/>
    <w:rsid w:val="5134057D"/>
    <w:rsid w:val="51426BF5"/>
    <w:rsid w:val="515661FD"/>
    <w:rsid w:val="51595CED"/>
    <w:rsid w:val="51597A9B"/>
    <w:rsid w:val="515B1A65"/>
    <w:rsid w:val="516A534F"/>
    <w:rsid w:val="516E3547"/>
    <w:rsid w:val="51905BB3"/>
    <w:rsid w:val="51A60F32"/>
    <w:rsid w:val="51AE6039"/>
    <w:rsid w:val="51C07B1A"/>
    <w:rsid w:val="51C4585C"/>
    <w:rsid w:val="51D51818"/>
    <w:rsid w:val="51EB103B"/>
    <w:rsid w:val="51F6353C"/>
    <w:rsid w:val="51FF6894"/>
    <w:rsid w:val="521045FE"/>
    <w:rsid w:val="521A547C"/>
    <w:rsid w:val="522462FB"/>
    <w:rsid w:val="522E2CD6"/>
    <w:rsid w:val="522E717A"/>
    <w:rsid w:val="523F3135"/>
    <w:rsid w:val="52481FEA"/>
    <w:rsid w:val="524B7D2C"/>
    <w:rsid w:val="52701540"/>
    <w:rsid w:val="527C6137"/>
    <w:rsid w:val="52A336C4"/>
    <w:rsid w:val="52B61649"/>
    <w:rsid w:val="52B633F7"/>
    <w:rsid w:val="52B70F1D"/>
    <w:rsid w:val="52CA000B"/>
    <w:rsid w:val="52CD0741"/>
    <w:rsid w:val="52EF4B5B"/>
    <w:rsid w:val="53121E8D"/>
    <w:rsid w:val="531225F7"/>
    <w:rsid w:val="53177C0E"/>
    <w:rsid w:val="53202F66"/>
    <w:rsid w:val="53230361"/>
    <w:rsid w:val="534C3D5B"/>
    <w:rsid w:val="534E1882"/>
    <w:rsid w:val="536A2433"/>
    <w:rsid w:val="5373753A"/>
    <w:rsid w:val="539D4897"/>
    <w:rsid w:val="53B86CFB"/>
    <w:rsid w:val="53C51035"/>
    <w:rsid w:val="53C75190"/>
    <w:rsid w:val="53CC3A39"/>
    <w:rsid w:val="53CE29C2"/>
    <w:rsid w:val="541F4FCC"/>
    <w:rsid w:val="542645AC"/>
    <w:rsid w:val="54322F51"/>
    <w:rsid w:val="54520EFE"/>
    <w:rsid w:val="545C1D7C"/>
    <w:rsid w:val="547A0454"/>
    <w:rsid w:val="547C241E"/>
    <w:rsid w:val="54866DF9"/>
    <w:rsid w:val="549C03CB"/>
    <w:rsid w:val="549E05E7"/>
    <w:rsid w:val="54A43D7B"/>
    <w:rsid w:val="54AB2D04"/>
    <w:rsid w:val="54AC322C"/>
    <w:rsid w:val="54C16083"/>
    <w:rsid w:val="54D73AF9"/>
    <w:rsid w:val="54F71AA5"/>
    <w:rsid w:val="550334E7"/>
    <w:rsid w:val="5512068D"/>
    <w:rsid w:val="55144C39"/>
    <w:rsid w:val="553700F3"/>
    <w:rsid w:val="553C572D"/>
    <w:rsid w:val="555C4981"/>
    <w:rsid w:val="556C2493"/>
    <w:rsid w:val="556C4241"/>
    <w:rsid w:val="556F788D"/>
    <w:rsid w:val="558F7F2F"/>
    <w:rsid w:val="55B1683D"/>
    <w:rsid w:val="55BB0D24"/>
    <w:rsid w:val="55BF0815"/>
    <w:rsid w:val="55C91693"/>
    <w:rsid w:val="55C951EF"/>
    <w:rsid w:val="55CA71B9"/>
    <w:rsid w:val="55E464CD"/>
    <w:rsid w:val="55F2084E"/>
    <w:rsid w:val="55FD758F"/>
    <w:rsid w:val="56133180"/>
    <w:rsid w:val="564E1B99"/>
    <w:rsid w:val="565371AF"/>
    <w:rsid w:val="56574EF1"/>
    <w:rsid w:val="567710EF"/>
    <w:rsid w:val="567C4958"/>
    <w:rsid w:val="56815ACA"/>
    <w:rsid w:val="569577C7"/>
    <w:rsid w:val="569A6B8C"/>
    <w:rsid w:val="56A0401D"/>
    <w:rsid w:val="56AD2D63"/>
    <w:rsid w:val="56B125E7"/>
    <w:rsid w:val="56B1674B"/>
    <w:rsid w:val="56B440F1"/>
    <w:rsid w:val="56B85264"/>
    <w:rsid w:val="56C63E25"/>
    <w:rsid w:val="56D71B8E"/>
    <w:rsid w:val="56ED315F"/>
    <w:rsid w:val="56FC33A3"/>
    <w:rsid w:val="570F1328"/>
    <w:rsid w:val="57144B90"/>
    <w:rsid w:val="571701DC"/>
    <w:rsid w:val="5717642E"/>
    <w:rsid w:val="57250B4B"/>
    <w:rsid w:val="573963A5"/>
    <w:rsid w:val="57476D14"/>
    <w:rsid w:val="5748483A"/>
    <w:rsid w:val="57671164"/>
    <w:rsid w:val="578D049F"/>
    <w:rsid w:val="57974F90"/>
    <w:rsid w:val="57AC6B77"/>
    <w:rsid w:val="57D367F9"/>
    <w:rsid w:val="57F329F7"/>
    <w:rsid w:val="58043F9E"/>
    <w:rsid w:val="582B03E3"/>
    <w:rsid w:val="583B7EFB"/>
    <w:rsid w:val="5842572D"/>
    <w:rsid w:val="58484774"/>
    <w:rsid w:val="585A4825"/>
    <w:rsid w:val="5862192B"/>
    <w:rsid w:val="586A1595"/>
    <w:rsid w:val="587830F6"/>
    <w:rsid w:val="587A0A23"/>
    <w:rsid w:val="589A7317"/>
    <w:rsid w:val="58A91308"/>
    <w:rsid w:val="58AE4B70"/>
    <w:rsid w:val="58B959EF"/>
    <w:rsid w:val="58C61EBA"/>
    <w:rsid w:val="58C91339"/>
    <w:rsid w:val="58D345D7"/>
    <w:rsid w:val="58E12F0F"/>
    <w:rsid w:val="58E16CF4"/>
    <w:rsid w:val="58FD2A8A"/>
    <w:rsid w:val="5900361E"/>
    <w:rsid w:val="59033418"/>
    <w:rsid w:val="590B1FC3"/>
    <w:rsid w:val="59121AE5"/>
    <w:rsid w:val="592117E6"/>
    <w:rsid w:val="592F3F03"/>
    <w:rsid w:val="59482E78"/>
    <w:rsid w:val="594D25DB"/>
    <w:rsid w:val="594D4389"/>
    <w:rsid w:val="59554FEC"/>
    <w:rsid w:val="59590F80"/>
    <w:rsid w:val="595B6AA6"/>
    <w:rsid w:val="5960230F"/>
    <w:rsid w:val="599B6EA3"/>
    <w:rsid w:val="599D71ED"/>
    <w:rsid w:val="59A044B9"/>
    <w:rsid w:val="59A541C5"/>
    <w:rsid w:val="59C52172"/>
    <w:rsid w:val="59C75EEA"/>
    <w:rsid w:val="59CD18ED"/>
    <w:rsid w:val="59CF2FF0"/>
    <w:rsid w:val="59CF4D9E"/>
    <w:rsid w:val="59D625D1"/>
    <w:rsid w:val="59D86349"/>
    <w:rsid w:val="59F9006D"/>
    <w:rsid w:val="59FE5393"/>
    <w:rsid w:val="5A0375EE"/>
    <w:rsid w:val="5A07278A"/>
    <w:rsid w:val="5A24333C"/>
    <w:rsid w:val="5A4C63EF"/>
    <w:rsid w:val="5A533C21"/>
    <w:rsid w:val="5A584D94"/>
    <w:rsid w:val="5A61633E"/>
    <w:rsid w:val="5A72571A"/>
    <w:rsid w:val="5AAE0E58"/>
    <w:rsid w:val="5AB0697E"/>
    <w:rsid w:val="5AB75F5E"/>
    <w:rsid w:val="5ADA1C4D"/>
    <w:rsid w:val="5B0B1E06"/>
    <w:rsid w:val="5B2B4256"/>
    <w:rsid w:val="5B3E042E"/>
    <w:rsid w:val="5B484E08"/>
    <w:rsid w:val="5B4D241F"/>
    <w:rsid w:val="5B6339F0"/>
    <w:rsid w:val="5B661732"/>
    <w:rsid w:val="5B6D2AC1"/>
    <w:rsid w:val="5B70435F"/>
    <w:rsid w:val="5B8228C3"/>
    <w:rsid w:val="5BA16563"/>
    <w:rsid w:val="5BA34735"/>
    <w:rsid w:val="5BB26726"/>
    <w:rsid w:val="5BC546AB"/>
    <w:rsid w:val="5BC85F49"/>
    <w:rsid w:val="5BD02109"/>
    <w:rsid w:val="5BDE39BF"/>
    <w:rsid w:val="5BE663CF"/>
    <w:rsid w:val="5BF141C0"/>
    <w:rsid w:val="5BF60D08"/>
    <w:rsid w:val="5BF925A6"/>
    <w:rsid w:val="5C007491"/>
    <w:rsid w:val="5C050F4B"/>
    <w:rsid w:val="5C2A0EF0"/>
    <w:rsid w:val="5C2F7D76"/>
    <w:rsid w:val="5C321615"/>
    <w:rsid w:val="5C514191"/>
    <w:rsid w:val="5C58107B"/>
    <w:rsid w:val="5C5A1297"/>
    <w:rsid w:val="5C5B500F"/>
    <w:rsid w:val="5C653798"/>
    <w:rsid w:val="5C78796F"/>
    <w:rsid w:val="5C8B76A2"/>
    <w:rsid w:val="5C9A6EDF"/>
    <w:rsid w:val="5C9A78E6"/>
    <w:rsid w:val="5C9B540C"/>
    <w:rsid w:val="5CAE3391"/>
    <w:rsid w:val="5CB84210"/>
    <w:rsid w:val="5CC42BB4"/>
    <w:rsid w:val="5CE943C9"/>
    <w:rsid w:val="5D011713"/>
    <w:rsid w:val="5D200DD3"/>
    <w:rsid w:val="5D290C69"/>
    <w:rsid w:val="5D557CB0"/>
    <w:rsid w:val="5D5C7A80"/>
    <w:rsid w:val="5D83481E"/>
    <w:rsid w:val="5D9B1B67"/>
    <w:rsid w:val="5DAF23E2"/>
    <w:rsid w:val="5DC07B4C"/>
    <w:rsid w:val="5DD267F2"/>
    <w:rsid w:val="5DF63241"/>
    <w:rsid w:val="5DFD637E"/>
    <w:rsid w:val="5E0E058B"/>
    <w:rsid w:val="5E113CE1"/>
    <w:rsid w:val="5E115985"/>
    <w:rsid w:val="5E2C27BF"/>
    <w:rsid w:val="5E6F6B50"/>
    <w:rsid w:val="5E875C48"/>
    <w:rsid w:val="5E8C7702"/>
    <w:rsid w:val="5EB21D38"/>
    <w:rsid w:val="5EE035AA"/>
    <w:rsid w:val="5EE96902"/>
    <w:rsid w:val="5EEB4428"/>
    <w:rsid w:val="5F0E6369"/>
    <w:rsid w:val="5F1020E1"/>
    <w:rsid w:val="5F13397F"/>
    <w:rsid w:val="5F230066"/>
    <w:rsid w:val="5F4E2C09"/>
    <w:rsid w:val="5F4E49B7"/>
    <w:rsid w:val="5F697A43"/>
    <w:rsid w:val="5F9069E1"/>
    <w:rsid w:val="5FA236FB"/>
    <w:rsid w:val="5FAD16DE"/>
    <w:rsid w:val="5FD17AC2"/>
    <w:rsid w:val="5FFC08B7"/>
    <w:rsid w:val="5FFE0EBB"/>
    <w:rsid w:val="60017C7C"/>
    <w:rsid w:val="60116111"/>
    <w:rsid w:val="60161979"/>
    <w:rsid w:val="602A5424"/>
    <w:rsid w:val="6031230F"/>
    <w:rsid w:val="6033585B"/>
    <w:rsid w:val="6037544B"/>
    <w:rsid w:val="606118D8"/>
    <w:rsid w:val="60714E01"/>
    <w:rsid w:val="607C7302"/>
    <w:rsid w:val="60A46F85"/>
    <w:rsid w:val="60AC7BE7"/>
    <w:rsid w:val="60CA62C0"/>
    <w:rsid w:val="60CE4002"/>
    <w:rsid w:val="60D40EEC"/>
    <w:rsid w:val="60F35816"/>
    <w:rsid w:val="60F872D1"/>
    <w:rsid w:val="60FB291D"/>
    <w:rsid w:val="61007F33"/>
    <w:rsid w:val="6106379C"/>
    <w:rsid w:val="611B4D6D"/>
    <w:rsid w:val="614B11AE"/>
    <w:rsid w:val="615F10FE"/>
    <w:rsid w:val="61644155"/>
    <w:rsid w:val="6166423A"/>
    <w:rsid w:val="616E30EF"/>
    <w:rsid w:val="61747C73"/>
    <w:rsid w:val="617526CF"/>
    <w:rsid w:val="617701F5"/>
    <w:rsid w:val="61860438"/>
    <w:rsid w:val="618B5A4F"/>
    <w:rsid w:val="619C7C5C"/>
    <w:rsid w:val="619D39D4"/>
    <w:rsid w:val="61B2122D"/>
    <w:rsid w:val="61C176C2"/>
    <w:rsid w:val="61D2000C"/>
    <w:rsid w:val="62053A53"/>
    <w:rsid w:val="6220263B"/>
    <w:rsid w:val="622F287E"/>
    <w:rsid w:val="62344338"/>
    <w:rsid w:val="62397BA1"/>
    <w:rsid w:val="623E51B7"/>
    <w:rsid w:val="625B093C"/>
    <w:rsid w:val="625D388F"/>
    <w:rsid w:val="625E13B5"/>
    <w:rsid w:val="62603B46"/>
    <w:rsid w:val="62620EA5"/>
    <w:rsid w:val="629372B1"/>
    <w:rsid w:val="62A25746"/>
    <w:rsid w:val="62A74B0A"/>
    <w:rsid w:val="62B86D17"/>
    <w:rsid w:val="62CE02E9"/>
    <w:rsid w:val="62EF200D"/>
    <w:rsid w:val="62F12229"/>
    <w:rsid w:val="62F31AFE"/>
    <w:rsid w:val="62F35FA1"/>
    <w:rsid w:val="6300421A"/>
    <w:rsid w:val="631B1054"/>
    <w:rsid w:val="63220635"/>
    <w:rsid w:val="633D721D"/>
    <w:rsid w:val="633F2F95"/>
    <w:rsid w:val="634560D1"/>
    <w:rsid w:val="63471E49"/>
    <w:rsid w:val="634F29FC"/>
    <w:rsid w:val="635F3637"/>
    <w:rsid w:val="63640C4D"/>
    <w:rsid w:val="63750160"/>
    <w:rsid w:val="637846F9"/>
    <w:rsid w:val="637F7835"/>
    <w:rsid w:val="638724C1"/>
    <w:rsid w:val="639F647C"/>
    <w:rsid w:val="63D00091"/>
    <w:rsid w:val="63D25BB7"/>
    <w:rsid w:val="63F024E1"/>
    <w:rsid w:val="63FC080B"/>
    <w:rsid w:val="642301C1"/>
    <w:rsid w:val="642503DD"/>
    <w:rsid w:val="642B52C7"/>
    <w:rsid w:val="64300B2F"/>
    <w:rsid w:val="643248A8"/>
    <w:rsid w:val="64395C36"/>
    <w:rsid w:val="64412D3D"/>
    <w:rsid w:val="64524F4A"/>
    <w:rsid w:val="64591E34"/>
    <w:rsid w:val="646F3406"/>
    <w:rsid w:val="64713622"/>
    <w:rsid w:val="64A500F0"/>
    <w:rsid w:val="64A70DF2"/>
    <w:rsid w:val="64A81D34"/>
    <w:rsid w:val="64BE613B"/>
    <w:rsid w:val="64C6694E"/>
    <w:rsid w:val="64C73242"/>
    <w:rsid w:val="64DE058B"/>
    <w:rsid w:val="64E2007C"/>
    <w:rsid w:val="64E5191A"/>
    <w:rsid w:val="64ED07CF"/>
    <w:rsid w:val="64EE4C72"/>
    <w:rsid w:val="650224CC"/>
    <w:rsid w:val="651435E1"/>
    <w:rsid w:val="65312DB1"/>
    <w:rsid w:val="653D52B2"/>
    <w:rsid w:val="65436640"/>
    <w:rsid w:val="656E7B61"/>
    <w:rsid w:val="65744A4C"/>
    <w:rsid w:val="65953340"/>
    <w:rsid w:val="65A05841"/>
    <w:rsid w:val="65A96DEB"/>
    <w:rsid w:val="65B85280"/>
    <w:rsid w:val="65EE2A50"/>
    <w:rsid w:val="65FC33BF"/>
    <w:rsid w:val="660F30F2"/>
    <w:rsid w:val="665A00E6"/>
    <w:rsid w:val="667016B7"/>
    <w:rsid w:val="66794A10"/>
    <w:rsid w:val="668B64F1"/>
    <w:rsid w:val="668C4743"/>
    <w:rsid w:val="6692787F"/>
    <w:rsid w:val="66A14907"/>
    <w:rsid w:val="66A273C7"/>
    <w:rsid w:val="66BC2B4E"/>
    <w:rsid w:val="66BC66AA"/>
    <w:rsid w:val="66CA526B"/>
    <w:rsid w:val="66CD2666"/>
    <w:rsid w:val="66D103A8"/>
    <w:rsid w:val="66DB246A"/>
    <w:rsid w:val="67024A05"/>
    <w:rsid w:val="67095D94"/>
    <w:rsid w:val="6716225F"/>
    <w:rsid w:val="67191D4F"/>
    <w:rsid w:val="671F55B7"/>
    <w:rsid w:val="67386679"/>
    <w:rsid w:val="67401089"/>
    <w:rsid w:val="674548F2"/>
    <w:rsid w:val="67654F94"/>
    <w:rsid w:val="676E5BF7"/>
    <w:rsid w:val="678061B5"/>
    <w:rsid w:val="67822461"/>
    <w:rsid w:val="678D29F1"/>
    <w:rsid w:val="679338AF"/>
    <w:rsid w:val="67A755AC"/>
    <w:rsid w:val="67B04461"/>
    <w:rsid w:val="67BD26DA"/>
    <w:rsid w:val="67C27CF0"/>
    <w:rsid w:val="67D66668"/>
    <w:rsid w:val="67EB4DFC"/>
    <w:rsid w:val="67EE4F89"/>
    <w:rsid w:val="67FF2CF3"/>
    <w:rsid w:val="682871C6"/>
    <w:rsid w:val="683F7593"/>
    <w:rsid w:val="685A617B"/>
    <w:rsid w:val="68694610"/>
    <w:rsid w:val="68953657"/>
    <w:rsid w:val="68AB05E8"/>
    <w:rsid w:val="68B41D2F"/>
    <w:rsid w:val="68B6364A"/>
    <w:rsid w:val="68C83A2C"/>
    <w:rsid w:val="68CB7079"/>
    <w:rsid w:val="68D0643D"/>
    <w:rsid w:val="68DE4FFE"/>
    <w:rsid w:val="68EC14C9"/>
    <w:rsid w:val="69083E29"/>
    <w:rsid w:val="69180510"/>
    <w:rsid w:val="69390486"/>
    <w:rsid w:val="694E38BC"/>
    <w:rsid w:val="69733998"/>
    <w:rsid w:val="698F2C9D"/>
    <w:rsid w:val="699833FF"/>
    <w:rsid w:val="699D27C3"/>
    <w:rsid w:val="69A973BA"/>
    <w:rsid w:val="69AC2A06"/>
    <w:rsid w:val="69AF5D33"/>
    <w:rsid w:val="69C97A5C"/>
    <w:rsid w:val="69CC12FA"/>
    <w:rsid w:val="69DA3A17"/>
    <w:rsid w:val="69DF2DDC"/>
    <w:rsid w:val="69EC374B"/>
    <w:rsid w:val="6A1C100C"/>
    <w:rsid w:val="6A1D3904"/>
    <w:rsid w:val="6A3053E5"/>
    <w:rsid w:val="6A433342"/>
    <w:rsid w:val="6A486BD3"/>
    <w:rsid w:val="6A687275"/>
    <w:rsid w:val="6A806C6B"/>
    <w:rsid w:val="6A885221"/>
    <w:rsid w:val="6A9A4F55"/>
    <w:rsid w:val="6A9C6F1F"/>
    <w:rsid w:val="6AA1614D"/>
    <w:rsid w:val="6AB57FE0"/>
    <w:rsid w:val="6ADC3E73"/>
    <w:rsid w:val="6AE12B83"/>
    <w:rsid w:val="6AE306AA"/>
    <w:rsid w:val="6AF97ECD"/>
    <w:rsid w:val="6AFC5C0F"/>
    <w:rsid w:val="6B146AB5"/>
    <w:rsid w:val="6B2B44C2"/>
    <w:rsid w:val="6B301415"/>
    <w:rsid w:val="6B3453A9"/>
    <w:rsid w:val="6B3B04E6"/>
    <w:rsid w:val="6B572E46"/>
    <w:rsid w:val="6B655563"/>
    <w:rsid w:val="6B67752D"/>
    <w:rsid w:val="6B7B4D86"/>
    <w:rsid w:val="6B7C465A"/>
    <w:rsid w:val="6B8579B3"/>
    <w:rsid w:val="6B882FFF"/>
    <w:rsid w:val="6B8B1117"/>
    <w:rsid w:val="6B9F713E"/>
    <w:rsid w:val="6BA8544F"/>
    <w:rsid w:val="6BB42046"/>
    <w:rsid w:val="6BBB1626"/>
    <w:rsid w:val="6BBD714D"/>
    <w:rsid w:val="6BE741CA"/>
    <w:rsid w:val="6BEE37AA"/>
    <w:rsid w:val="6BF1329A"/>
    <w:rsid w:val="6BF2418B"/>
    <w:rsid w:val="6C00393D"/>
    <w:rsid w:val="6C050FB1"/>
    <w:rsid w:val="6C3F4006"/>
    <w:rsid w:val="6C423AF6"/>
    <w:rsid w:val="6C594EFB"/>
    <w:rsid w:val="6C77554D"/>
    <w:rsid w:val="6C7812C6"/>
    <w:rsid w:val="6C9003BD"/>
    <w:rsid w:val="6CA24DFB"/>
    <w:rsid w:val="6CA319F7"/>
    <w:rsid w:val="6CC4758B"/>
    <w:rsid w:val="6CC7252D"/>
    <w:rsid w:val="6CD96208"/>
    <w:rsid w:val="6CF7668E"/>
    <w:rsid w:val="6D1B05CF"/>
    <w:rsid w:val="6D2A25C0"/>
    <w:rsid w:val="6D401DE3"/>
    <w:rsid w:val="6D617FAC"/>
    <w:rsid w:val="6D761CA9"/>
    <w:rsid w:val="6D7E290C"/>
    <w:rsid w:val="6D995997"/>
    <w:rsid w:val="6DB874E1"/>
    <w:rsid w:val="6DB97DE8"/>
    <w:rsid w:val="6DC709F1"/>
    <w:rsid w:val="6DCF13B9"/>
    <w:rsid w:val="6DCF4F15"/>
    <w:rsid w:val="6DE42F54"/>
    <w:rsid w:val="6DEF55B7"/>
    <w:rsid w:val="6DFB21AE"/>
    <w:rsid w:val="6E105C5A"/>
    <w:rsid w:val="6E141DD6"/>
    <w:rsid w:val="6E1D0376"/>
    <w:rsid w:val="6E3D4575"/>
    <w:rsid w:val="6E533D98"/>
    <w:rsid w:val="6E5A0C83"/>
    <w:rsid w:val="6E6733A0"/>
    <w:rsid w:val="6E781A51"/>
    <w:rsid w:val="6E7D7067"/>
    <w:rsid w:val="6E9543B1"/>
    <w:rsid w:val="6E9D5013"/>
    <w:rsid w:val="6EAE0FCF"/>
    <w:rsid w:val="6ED76777"/>
    <w:rsid w:val="6EEB5D7F"/>
    <w:rsid w:val="6F0926A9"/>
    <w:rsid w:val="6F1572A0"/>
    <w:rsid w:val="6F2B29DB"/>
    <w:rsid w:val="6F3013EA"/>
    <w:rsid w:val="6F3A0AB4"/>
    <w:rsid w:val="6F674865"/>
    <w:rsid w:val="6F712728"/>
    <w:rsid w:val="6F857F81"/>
    <w:rsid w:val="6F8A1A3C"/>
    <w:rsid w:val="6FC14D32"/>
    <w:rsid w:val="6FC34F4E"/>
    <w:rsid w:val="6FC84312"/>
    <w:rsid w:val="6FCD1928"/>
    <w:rsid w:val="6FD11419"/>
    <w:rsid w:val="6FD35191"/>
    <w:rsid w:val="6FD902CD"/>
    <w:rsid w:val="6FEA4288"/>
    <w:rsid w:val="6FF43359"/>
    <w:rsid w:val="6FFA3DC5"/>
    <w:rsid w:val="700370F8"/>
    <w:rsid w:val="70111815"/>
    <w:rsid w:val="70313C65"/>
    <w:rsid w:val="70352E65"/>
    <w:rsid w:val="70384FF4"/>
    <w:rsid w:val="704C0A9F"/>
    <w:rsid w:val="706073C2"/>
    <w:rsid w:val="706F478E"/>
    <w:rsid w:val="7084648B"/>
    <w:rsid w:val="70967F6C"/>
    <w:rsid w:val="70AB3A18"/>
    <w:rsid w:val="70B30B1E"/>
    <w:rsid w:val="713003C1"/>
    <w:rsid w:val="71436346"/>
    <w:rsid w:val="714D0F73"/>
    <w:rsid w:val="714E0847"/>
    <w:rsid w:val="71597917"/>
    <w:rsid w:val="71881FAB"/>
    <w:rsid w:val="718F158B"/>
    <w:rsid w:val="71926986"/>
    <w:rsid w:val="71A62431"/>
    <w:rsid w:val="71A843FB"/>
    <w:rsid w:val="71B22295"/>
    <w:rsid w:val="71C32FE3"/>
    <w:rsid w:val="71D92806"/>
    <w:rsid w:val="71E511AB"/>
    <w:rsid w:val="71F31B1A"/>
    <w:rsid w:val="71F47640"/>
    <w:rsid w:val="72042F0F"/>
    <w:rsid w:val="72133F6A"/>
    <w:rsid w:val="72247F25"/>
    <w:rsid w:val="722515A8"/>
    <w:rsid w:val="72345C8F"/>
    <w:rsid w:val="72361A07"/>
    <w:rsid w:val="7248108B"/>
    <w:rsid w:val="724E6D50"/>
    <w:rsid w:val="7251239D"/>
    <w:rsid w:val="72516841"/>
    <w:rsid w:val="725620A9"/>
    <w:rsid w:val="72691DDC"/>
    <w:rsid w:val="726C367A"/>
    <w:rsid w:val="728576B2"/>
    <w:rsid w:val="72966949"/>
    <w:rsid w:val="72AB5F51"/>
    <w:rsid w:val="72AB713A"/>
    <w:rsid w:val="72B34E05"/>
    <w:rsid w:val="72C76B03"/>
    <w:rsid w:val="732E26DE"/>
    <w:rsid w:val="735F6D3B"/>
    <w:rsid w:val="7363682B"/>
    <w:rsid w:val="73682094"/>
    <w:rsid w:val="7375655F"/>
    <w:rsid w:val="73873F96"/>
    <w:rsid w:val="7395275D"/>
    <w:rsid w:val="73B93D0D"/>
    <w:rsid w:val="73BF3510"/>
    <w:rsid w:val="73F41B79"/>
    <w:rsid w:val="73FC27DC"/>
    <w:rsid w:val="74130252"/>
    <w:rsid w:val="74157EE7"/>
    <w:rsid w:val="74185868"/>
    <w:rsid w:val="741915E0"/>
    <w:rsid w:val="74284B11"/>
    <w:rsid w:val="74570C4B"/>
    <w:rsid w:val="745A5E80"/>
    <w:rsid w:val="745E5840"/>
    <w:rsid w:val="746A3BEA"/>
    <w:rsid w:val="747405C4"/>
    <w:rsid w:val="747D391D"/>
    <w:rsid w:val="74873FF9"/>
    <w:rsid w:val="74962C31"/>
    <w:rsid w:val="749A44CF"/>
    <w:rsid w:val="74A62D93"/>
    <w:rsid w:val="74B86703"/>
    <w:rsid w:val="74CA6436"/>
    <w:rsid w:val="74D379E1"/>
    <w:rsid w:val="74E219D2"/>
    <w:rsid w:val="74E25E76"/>
    <w:rsid w:val="74EC45FF"/>
    <w:rsid w:val="75267B11"/>
    <w:rsid w:val="7534591D"/>
    <w:rsid w:val="753A180E"/>
    <w:rsid w:val="755A1EB0"/>
    <w:rsid w:val="75695C4F"/>
    <w:rsid w:val="7577036C"/>
    <w:rsid w:val="757765BE"/>
    <w:rsid w:val="75846F2D"/>
    <w:rsid w:val="759A22AD"/>
    <w:rsid w:val="75B25848"/>
    <w:rsid w:val="75DA6B4D"/>
    <w:rsid w:val="75DD0ACB"/>
    <w:rsid w:val="760342F6"/>
    <w:rsid w:val="76037E52"/>
    <w:rsid w:val="761B33ED"/>
    <w:rsid w:val="76285B0A"/>
    <w:rsid w:val="76373F9F"/>
    <w:rsid w:val="76472434"/>
    <w:rsid w:val="76880357"/>
    <w:rsid w:val="76910CDB"/>
    <w:rsid w:val="769B008A"/>
    <w:rsid w:val="76A809F9"/>
    <w:rsid w:val="76D417EE"/>
    <w:rsid w:val="76DD68F5"/>
    <w:rsid w:val="76F51E90"/>
    <w:rsid w:val="76FB4FCD"/>
    <w:rsid w:val="76FF2D0F"/>
    <w:rsid w:val="770045CD"/>
    <w:rsid w:val="77130569"/>
    <w:rsid w:val="771953DC"/>
    <w:rsid w:val="7723363E"/>
    <w:rsid w:val="772938E8"/>
    <w:rsid w:val="77366005"/>
    <w:rsid w:val="774F73F7"/>
    <w:rsid w:val="775748F9"/>
    <w:rsid w:val="775D17E4"/>
    <w:rsid w:val="776358B8"/>
    <w:rsid w:val="77707769"/>
    <w:rsid w:val="7771703D"/>
    <w:rsid w:val="77832F09"/>
    <w:rsid w:val="77844FC2"/>
    <w:rsid w:val="779F1DFC"/>
    <w:rsid w:val="77BA4E88"/>
    <w:rsid w:val="77C35AEB"/>
    <w:rsid w:val="77C577DB"/>
    <w:rsid w:val="77E141C3"/>
    <w:rsid w:val="77FF76BB"/>
    <w:rsid w:val="78034139"/>
    <w:rsid w:val="782F3180"/>
    <w:rsid w:val="783F4B4D"/>
    <w:rsid w:val="784F55D0"/>
    <w:rsid w:val="7859644F"/>
    <w:rsid w:val="785B21C7"/>
    <w:rsid w:val="785B3F75"/>
    <w:rsid w:val="78713799"/>
    <w:rsid w:val="78727511"/>
    <w:rsid w:val="788039DC"/>
    <w:rsid w:val="788259A6"/>
    <w:rsid w:val="78852DA0"/>
    <w:rsid w:val="78A23952"/>
    <w:rsid w:val="78BD6444"/>
    <w:rsid w:val="78C25DA2"/>
    <w:rsid w:val="78C733B9"/>
    <w:rsid w:val="78D91CE2"/>
    <w:rsid w:val="78DF4BA6"/>
    <w:rsid w:val="790740FD"/>
    <w:rsid w:val="790E0FE8"/>
    <w:rsid w:val="791B3704"/>
    <w:rsid w:val="791F1447"/>
    <w:rsid w:val="79601EBC"/>
    <w:rsid w:val="796B01E8"/>
    <w:rsid w:val="797846B3"/>
    <w:rsid w:val="798017B9"/>
    <w:rsid w:val="79921C19"/>
    <w:rsid w:val="799E680F"/>
    <w:rsid w:val="79A33E26"/>
    <w:rsid w:val="79A74F98"/>
    <w:rsid w:val="79AC25AE"/>
    <w:rsid w:val="79B853F7"/>
    <w:rsid w:val="79DA711C"/>
    <w:rsid w:val="79E21A0B"/>
    <w:rsid w:val="79EB30D7"/>
    <w:rsid w:val="79FD0732"/>
    <w:rsid w:val="79FE105C"/>
    <w:rsid w:val="7A1B7E60"/>
    <w:rsid w:val="7A320BE3"/>
    <w:rsid w:val="7A460C55"/>
    <w:rsid w:val="7A4D1FE3"/>
    <w:rsid w:val="7A4F18B8"/>
    <w:rsid w:val="7A5B64AE"/>
    <w:rsid w:val="7A6477B1"/>
    <w:rsid w:val="7A6A4943"/>
    <w:rsid w:val="7A7632E8"/>
    <w:rsid w:val="7A764063"/>
    <w:rsid w:val="7A8552D9"/>
    <w:rsid w:val="7A987956"/>
    <w:rsid w:val="7AA02113"/>
    <w:rsid w:val="7AA634A2"/>
    <w:rsid w:val="7AB756AF"/>
    <w:rsid w:val="7ACD0A2E"/>
    <w:rsid w:val="7ACE4ED2"/>
    <w:rsid w:val="7AE235F5"/>
    <w:rsid w:val="7AFE6E3A"/>
    <w:rsid w:val="7B02692A"/>
    <w:rsid w:val="7B2368A0"/>
    <w:rsid w:val="7B334D35"/>
    <w:rsid w:val="7B42766E"/>
    <w:rsid w:val="7B533629"/>
    <w:rsid w:val="7B5F54E9"/>
    <w:rsid w:val="7B6018A2"/>
    <w:rsid w:val="7B617B3F"/>
    <w:rsid w:val="7B845591"/>
    <w:rsid w:val="7BB57E40"/>
    <w:rsid w:val="7BB83C85"/>
    <w:rsid w:val="7BC6204D"/>
    <w:rsid w:val="7BCD3B3B"/>
    <w:rsid w:val="7BCD518A"/>
    <w:rsid w:val="7BD36518"/>
    <w:rsid w:val="7BDC53CD"/>
    <w:rsid w:val="7BE44282"/>
    <w:rsid w:val="7BF5648F"/>
    <w:rsid w:val="7C1A5EF5"/>
    <w:rsid w:val="7C240B22"/>
    <w:rsid w:val="7C266648"/>
    <w:rsid w:val="7C354ADD"/>
    <w:rsid w:val="7C43369E"/>
    <w:rsid w:val="7C482A62"/>
    <w:rsid w:val="7C725D31"/>
    <w:rsid w:val="7C8926D2"/>
    <w:rsid w:val="7C8B294F"/>
    <w:rsid w:val="7C975798"/>
    <w:rsid w:val="7CBB3234"/>
    <w:rsid w:val="7CD200A0"/>
    <w:rsid w:val="7CE00EED"/>
    <w:rsid w:val="7CEA1D6C"/>
    <w:rsid w:val="7D4A280A"/>
    <w:rsid w:val="7D501EA9"/>
    <w:rsid w:val="7D545437"/>
    <w:rsid w:val="7D567401"/>
    <w:rsid w:val="7D5B4A17"/>
    <w:rsid w:val="7D6531A0"/>
    <w:rsid w:val="7D692C90"/>
    <w:rsid w:val="7D6A6A08"/>
    <w:rsid w:val="7D807FDA"/>
    <w:rsid w:val="7D891584"/>
    <w:rsid w:val="7DAE2DD7"/>
    <w:rsid w:val="7DBD122E"/>
    <w:rsid w:val="7DBE220B"/>
    <w:rsid w:val="7DCB56F9"/>
    <w:rsid w:val="7DE06CCB"/>
    <w:rsid w:val="7DE1316F"/>
    <w:rsid w:val="7DE22A43"/>
    <w:rsid w:val="7DF033B2"/>
    <w:rsid w:val="7E024E93"/>
    <w:rsid w:val="7E114337"/>
    <w:rsid w:val="7E12157A"/>
    <w:rsid w:val="7E235535"/>
    <w:rsid w:val="7E260B81"/>
    <w:rsid w:val="7E3D11A2"/>
    <w:rsid w:val="7E402A56"/>
    <w:rsid w:val="7E5D031B"/>
    <w:rsid w:val="7E6E2528"/>
    <w:rsid w:val="7E6F077A"/>
    <w:rsid w:val="7E795155"/>
    <w:rsid w:val="7E8835EA"/>
    <w:rsid w:val="7E991353"/>
    <w:rsid w:val="7E9F26E2"/>
    <w:rsid w:val="7EA63A70"/>
    <w:rsid w:val="7EAF0B77"/>
    <w:rsid w:val="7EB937A4"/>
    <w:rsid w:val="7ED405DD"/>
    <w:rsid w:val="7ED95BF4"/>
    <w:rsid w:val="7EEA6053"/>
    <w:rsid w:val="7F005876"/>
    <w:rsid w:val="7F0D7F93"/>
    <w:rsid w:val="7F1B445E"/>
    <w:rsid w:val="7F1C1F84"/>
    <w:rsid w:val="7F2D4191"/>
    <w:rsid w:val="7F4E570E"/>
    <w:rsid w:val="7F5434CC"/>
    <w:rsid w:val="7F710AA7"/>
    <w:rsid w:val="7F802513"/>
    <w:rsid w:val="7F8042C1"/>
    <w:rsid w:val="7F8518D8"/>
    <w:rsid w:val="7F9A1827"/>
    <w:rsid w:val="7FC20D7E"/>
    <w:rsid w:val="7FC93EBA"/>
    <w:rsid w:val="7FCE7723"/>
    <w:rsid w:val="7FD5285F"/>
    <w:rsid w:val="7FDA60C7"/>
    <w:rsid w:val="7FF13369"/>
    <w:rsid w:val="7FF16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1"/>
    <w:pPr>
      <w:ind w:left="100"/>
      <w:outlineLvl w:val="2"/>
    </w:pPr>
    <w:rPr>
      <w:rFonts w:ascii="宋体" w:hAnsi="宋体"/>
      <w:sz w:val="25"/>
      <w:szCs w:val="25"/>
    </w:rPr>
  </w:style>
  <w:style w:type="paragraph" w:styleId="6">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2"/>
    <w:qFormat/>
    <w:uiPriority w:val="0"/>
  </w:style>
  <w:style w:type="paragraph" w:styleId="7">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8">
    <w:name w:val="Normal Indent"/>
    <w:basedOn w:val="1"/>
    <w:next w:val="7"/>
    <w:qFormat/>
    <w:uiPriority w:val="99"/>
    <w:pPr>
      <w:ind w:firstLine="420"/>
    </w:pPr>
    <w:rPr>
      <w:rFonts w:ascii="Calibri" w:hAnsi="Calibri"/>
      <w:sz w:val="20"/>
      <w:szCs w:val="20"/>
    </w:rPr>
  </w:style>
  <w:style w:type="paragraph" w:styleId="9">
    <w:name w:val="annotation text"/>
    <w:basedOn w:val="1"/>
    <w:link w:val="46"/>
    <w:unhideWhenUsed/>
    <w:qFormat/>
    <w:uiPriority w:val="0"/>
    <w:pPr>
      <w:jc w:val="left"/>
    </w:pPr>
  </w:style>
  <w:style w:type="paragraph" w:styleId="10">
    <w:name w:val="Body Text 3"/>
    <w:basedOn w:val="1"/>
    <w:qFormat/>
    <w:uiPriority w:val="99"/>
    <w:pPr>
      <w:spacing w:after="120"/>
    </w:pPr>
    <w:rPr>
      <w:sz w:val="16"/>
      <w:szCs w:val="16"/>
    </w:rPr>
  </w:style>
  <w:style w:type="paragraph" w:styleId="11">
    <w:name w:val="Body Text Indent"/>
    <w:basedOn w:val="1"/>
    <w:qFormat/>
    <w:uiPriority w:val="0"/>
    <w:pPr>
      <w:ind w:firstLine="570"/>
    </w:pPr>
    <w:rPr>
      <w:rFonts w:ascii="宋体" w:hAnsi="宋体"/>
      <w:sz w:val="28"/>
      <w:szCs w:val="20"/>
    </w:rPr>
  </w:style>
  <w:style w:type="paragraph" w:styleId="12">
    <w:name w:val="Plain Text"/>
    <w:basedOn w:val="1"/>
    <w:qFormat/>
    <w:uiPriority w:val="0"/>
    <w:rPr>
      <w:rFonts w:ascii="宋体" w:hAnsi="Courier New"/>
      <w:szCs w:val="20"/>
    </w:rPr>
  </w:style>
  <w:style w:type="paragraph" w:styleId="13">
    <w:name w:val="Date"/>
    <w:basedOn w:val="1"/>
    <w:next w:val="1"/>
    <w:qFormat/>
    <w:uiPriority w:val="0"/>
    <w:pPr>
      <w:autoSpaceDE w:val="0"/>
      <w:autoSpaceDN w:val="0"/>
      <w:adjustRightInd w:val="0"/>
      <w:textAlignment w:val="baseline"/>
    </w:pPr>
    <w:rPr>
      <w:rFonts w:ascii="宋体"/>
      <w:kern w:val="0"/>
      <w:sz w:val="28"/>
      <w:szCs w:val="20"/>
    </w:rPr>
  </w:style>
  <w:style w:type="paragraph" w:styleId="14">
    <w:name w:val="Balloon Text"/>
    <w:basedOn w:val="1"/>
    <w:link w:val="48"/>
    <w:qFormat/>
    <w:uiPriority w:val="0"/>
    <w:rPr>
      <w:sz w:val="18"/>
      <w:szCs w:val="18"/>
    </w:rPr>
  </w:style>
  <w:style w:type="paragraph" w:styleId="15">
    <w:name w:val="footer"/>
    <w:basedOn w:val="1"/>
    <w:next w:val="1"/>
    <w:link w:val="44"/>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18">
    <w:name w:val="Body Text Indent 3"/>
    <w:basedOn w:val="1"/>
    <w:qFormat/>
    <w:uiPriority w:val="0"/>
    <w:pPr>
      <w:spacing w:after="120"/>
      <w:ind w:left="420" w:leftChars="200"/>
    </w:pPr>
    <w:rPr>
      <w:sz w:val="16"/>
      <w:szCs w:val="16"/>
    </w:rPr>
  </w:style>
  <w:style w:type="paragraph" w:styleId="19">
    <w:name w:val="toc 2"/>
    <w:basedOn w:val="1"/>
    <w:next w:val="1"/>
    <w:qFormat/>
    <w:uiPriority w:val="39"/>
    <w:pPr>
      <w:tabs>
        <w:tab w:val="right" w:leader="dot" w:pos="8296"/>
      </w:tabs>
      <w:ind w:left="420" w:leftChars="200"/>
    </w:pPr>
  </w:style>
  <w:style w:type="paragraph" w:styleId="20">
    <w:name w:val="Normal (Web)"/>
    <w:basedOn w:val="1"/>
    <w:qFormat/>
    <w:uiPriority w:val="0"/>
    <w:pPr>
      <w:spacing w:beforeAutospacing="1" w:afterAutospacing="1"/>
      <w:jc w:val="left"/>
    </w:pPr>
    <w:rPr>
      <w:kern w:val="0"/>
    </w:rPr>
  </w:style>
  <w:style w:type="paragraph" w:styleId="21">
    <w:name w:val="annotation subject"/>
    <w:basedOn w:val="9"/>
    <w:next w:val="9"/>
    <w:link w:val="47"/>
    <w:qFormat/>
    <w:uiPriority w:val="0"/>
    <w:rPr>
      <w:b/>
      <w:bCs/>
    </w:rPr>
  </w:style>
  <w:style w:type="paragraph" w:styleId="22">
    <w:name w:val="Body Text First Indent"/>
    <w:basedOn w:val="2"/>
    <w:qFormat/>
    <w:uiPriority w:val="99"/>
    <w:pPr>
      <w:spacing w:after="120"/>
      <w:ind w:firstLine="420" w:firstLineChars="100"/>
    </w:pPr>
    <w:rPr>
      <w:sz w:val="21"/>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bCs/>
    </w:rPr>
  </w:style>
  <w:style w:type="character" w:styleId="27">
    <w:name w:val="Emphasis"/>
    <w:basedOn w:val="25"/>
    <w:qFormat/>
    <w:uiPriority w:val="20"/>
    <w:rPr>
      <w:i/>
      <w:iCs/>
    </w:rPr>
  </w:style>
  <w:style w:type="character" w:styleId="28">
    <w:name w:val="Hyperlink"/>
    <w:qFormat/>
    <w:uiPriority w:val="99"/>
    <w:rPr>
      <w:color w:val="0000FF"/>
      <w:u w:val="single"/>
    </w:rPr>
  </w:style>
  <w:style w:type="character" w:styleId="29">
    <w:name w:val="annotation reference"/>
    <w:basedOn w:val="25"/>
    <w:qFormat/>
    <w:uiPriority w:val="0"/>
    <w:rPr>
      <w:sz w:val="21"/>
      <w:szCs w:val="21"/>
    </w:rPr>
  </w:style>
  <w:style w:type="paragraph" w:customStyle="1" w:styleId="3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1">
    <w:name w:val="_Style 3"/>
    <w:basedOn w:val="1"/>
    <w:next w:val="18"/>
    <w:qFormat/>
    <w:uiPriority w:val="0"/>
    <w:pPr>
      <w:ind w:firstLine="420" w:firstLineChars="200"/>
    </w:pPr>
    <w:rPr>
      <w:sz w:val="20"/>
    </w:rPr>
  </w:style>
  <w:style w:type="paragraph" w:customStyle="1" w:styleId="32">
    <w:name w:val="表格文字"/>
    <w:basedOn w:val="1"/>
    <w:qFormat/>
    <w:uiPriority w:val="0"/>
    <w:pPr>
      <w:spacing w:before="25" w:after="25"/>
      <w:jc w:val="left"/>
    </w:pPr>
    <w:rPr>
      <w:bCs/>
      <w:spacing w:val="10"/>
      <w:kern w:val="0"/>
      <w:szCs w:val="20"/>
    </w:rPr>
  </w:style>
  <w:style w:type="character" w:customStyle="1" w:styleId="33">
    <w:name w:val="font01"/>
    <w:qFormat/>
    <w:uiPriority w:val="0"/>
    <w:rPr>
      <w:rFonts w:hint="eastAsia" w:ascii="宋体" w:hAnsi="宋体" w:eastAsia="宋体" w:cs="宋体"/>
      <w:color w:val="0000FF"/>
      <w:sz w:val="22"/>
      <w:szCs w:val="22"/>
      <w:u w:val="none"/>
    </w:rPr>
  </w:style>
  <w:style w:type="paragraph" w:customStyle="1" w:styleId="34">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5">
    <w:name w:val="正文缩进1"/>
    <w:basedOn w:val="1"/>
    <w:qFormat/>
    <w:uiPriority w:val="0"/>
    <w:pPr>
      <w:widowControl/>
      <w:ind w:firstLine="420"/>
      <w:jc w:val="left"/>
    </w:pPr>
    <w:rPr>
      <w:rFonts w:ascii="Calibri" w:hAnsi="Calibri"/>
      <w:kern w:val="0"/>
    </w:rPr>
  </w:style>
  <w:style w:type="paragraph" w:customStyle="1" w:styleId="36">
    <w:name w:val="Table Paragraph"/>
    <w:basedOn w:val="1"/>
    <w:qFormat/>
    <w:uiPriority w:val="1"/>
    <w:rPr>
      <w:rFonts w:ascii="宋体" w:hAnsi="宋体" w:cs="宋体"/>
      <w:lang w:val="zh-CN" w:bidi="zh-CN"/>
    </w:rPr>
  </w:style>
  <w:style w:type="paragraph" w:customStyle="1" w:styleId="37">
    <w:name w:val="列表段落1"/>
    <w:basedOn w:val="1"/>
    <w:qFormat/>
    <w:uiPriority w:val="34"/>
    <w:pPr>
      <w:widowControl/>
      <w:ind w:firstLine="420" w:firstLineChars="200"/>
      <w:jc w:val="left"/>
    </w:pPr>
    <w:rPr>
      <w:kern w:val="0"/>
      <w:sz w:val="20"/>
      <w:szCs w:val="20"/>
    </w:rPr>
  </w:style>
  <w:style w:type="paragraph" w:customStyle="1" w:styleId="38">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39">
    <w:name w:val="font11"/>
    <w:basedOn w:val="25"/>
    <w:qFormat/>
    <w:uiPriority w:val="0"/>
    <w:rPr>
      <w:rFonts w:hint="eastAsia" w:ascii="宋体" w:hAnsi="宋体" w:eastAsia="宋体" w:cs="宋体"/>
      <w:color w:val="000000"/>
      <w:sz w:val="21"/>
      <w:szCs w:val="21"/>
      <w:u w:val="none"/>
    </w:rPr>
  </w:style>
  <w:style w:type="character" w:customStyle="1" w:styleId="40">
    <w:name w:val="font21"/>
    <w:basedOn w:val="25"/>
    <w:qFormat/>
    <w:uiPriority w:val="0"/>
    <w:rPr>
      <w:rFonts w:hint="eastAsia" w:ascii="宋体" w:hAnsi="宋体" w:eastAsia="宋体" w:cs="宋体"/>
      <w:b/>
      <w:bCs/>
      <w:color w:val="000000"/>
      <w:sz w:val="18"/>
      <w:szCs w:val="18"/>
      <w:u w:val="none"/>
    </w:rPr>
  </w:style>
  <w:style w:type="character" w:customStyle="1" w:styleId="41">
    <w:name w:val="font31"/>
    <w:basedOn w:val="25"/>
    <w:qFormat/>
    <w:uiPriority w:val="0"/>
    <w:rPr>
      <w:rFonts w:hint="eastAsia" w:ascii="宋体" w:hAnsi="宋体" w:eastAsia="宋体" w:cs="宋体"/>
      <w:color w:val="000000"/>
      <w:sz w:val="21"/>
      <w:szCs w:val="21"/>
      <w:u w:val="none"/>
    </w:rPr>
  </w:style>
  <w:style w:type="character" w:customStyle="1" w:styleId="42">
    <w:name w:val="正文文本 字符"/>
    <w:basedOn w:val="25"/>
    <w:link w:val="2"/>
    <w:qFormat/>
    <w:uiPriority w:val="0"/>
    <w:rPr>
      <w:kern w:val="2"/>
      <w:sz w:val="21"/>
      <w:szCs w:val="24"/>
    </w:rPr>
  </w:style>
  <w:style w:type="paragraph" w:customStyle="1" w:styleId="43">
    <w:name w:val="列表段落2"/>
    <w:basedOn w:val="1"/>
    <w:qFormat/>
    <w:uiPriority w:val="0"/>
    <w:pPr>
      <w:ind w:firstLine="420" w:firstLineChars="200"/>
    </w:pPr>
  </w:style>
  <w:style w:type="character" w:customStyle="1" w:styleId="44">
    <w:name w:val="页脚 字符"/>
    <w:basedOn w:val="25"/>
    <w:link w:val="15"/>
    <w:qFormat/>
    <w:uiPriority w:val="0"/>
    <w:rPr>
      <w:kern w:val="2"/>
      <w:sz w:val="18"/>
      <w:szCs w:val="24"/>
    </w:rPr>
  </w:style>
  <w:style w:type="paragraph" w:customStyle="1" w:styleId="45">
    <w:name w:val="列出段落111"/>
    <w:basedOn w:val="1"/>
    <w:qFormat/>
    <w:uiPriority w:val="0"/>
    <w:pPr>
      <w:ind w:firstLine="420" w:firstLineChars="200"/>
    </w:pPr>
    <w:rPr>
      <w:rFonts w:ascii="Calibri" w:hAnsi="Calibri"/>
      <w:kern w:val="0"/>
      <w:sz w:val="20"/>
      <w:szCs w:val="20"/>
    </w:rPr>
  </w:style>
  <w:style w:type="character" w:customStyle="1" w:styleId="46">
    <w:name w:val="批注文字 字符"/>
    <w:basedOn w:val="25"/>
    <w:link w:val="9"/>
    <w:qFormat/>
    <w:uiPriority w:val="0"/>
    <w:rPr>
      <w:kern w:val="2"/>
      <w:sz w:val="21"/>
      <w:szCs w:val="24"/>
    </w:rPr>
  </w:style>
  <w:style w:type="character" w:customStyle="1" w:styleId="47">
    <w:name w:val="批注主题 字符"/>
    <w:basedOn w:val="46"/>
    <w:link w:val="21"/>
    <w:qFormat/>
    <w:uiPriority w:val="0"/>
    <w:rPr>
      <w:b/>
      <w:bCs/>
      <w:kern w:val="2"/>
      <w:sz w:val="21"/>
      <w:szCs w:val="24"/>
    </w:rPr>
  </w:style>
  <w:style w:type="character" w:customStyle="1" w:styleId="48">
    <w:name w:val="批注框文本 字符"/>
    <w:basedOn w:val="25"/>
    <w:link w:val="14"/>
    <w:qFormat/>
    <w:uiPriority w:val="0"/>
    <w:rPr>
      <w:kern w:val="2"/>
      <w:sz w:val="18"/>
      <w:szCs w:val="18"/>
    </w:rPr>
  </w:style>
  <w:style w:type="paragraph" w:styleId="49">
    <w:name w:val="List Paragraph"/>
    <w:basedOn w:val="1"/>
    <w:qFormat/>
    <w:uiPriority w:val="99"/>
    <w:pPr>
      <w:ind w:firstLine="420" w:firstLineChars="200"/>
    </w:pPr>
  </w:style>
  <w:style w:type="paragraph" w:styleId="50">
    <w:name w:val="No Spacing"/>
    <w:qFormat/>
    <w:uiPriority w:val="99"/>
    <w:rPr>
      <w:rFonts w:ascii="Times New Roman" w:hAnsi="Times New Roman" w:eastAsia="宋体" w:cs="Calibri"/>
      <w:sz w:val="22"/>
      <w:szCs w:val="22"/>
      <w:lang w:val="en-US" w:eastAsia="en-US" w:bidi="ar-SA"/>
    </w:rPr>
  </w:style>
  <w:style w:type="paragraph" w:customStyle="1" w:styleId="51">
    <w:name w:val="[正文行首缩进]"/>
    <w:qFormat/>
    <w:uiPriority w:val="0"/>
    <w:pPr>
      <w:widowControl w:val="0"/>
      <w:spacing w:line="360" w:lineRule="auto"/>
      <w:ind w:firstLine="480" w:firstLineChars="200"/>
      <w:jc w:val="both"/>
    </w:pPr>
    <w:rPr>
      <w:rFonts w:asciiTheme="minorHAnsi" w:hAnsiTheme="minorHAnsi" w:eastAsiaTheme="minorEastAsia" w:cstheme="minorBidi"/>
      <w:bCs/>
      <w:color w:val="000000"/>
      <w:kern w:val="2"/>
      <w:sz w:val="24"/>
      <w:szCs w:val="24"/>
      <w:lang w:val="en-US" w:eastAsia="zh-CN" w:bidi="ar-SA"/>
    </w:rPr>
  </w:style>
  <w:style w:type="paragraph" w:customStyle="1" w:styleId="52">
    <w:name w:val="列出段落1"/>
    <w:basedOn w:val="1"/>
    <w:qFormat/>
    <w:uiPriority w:val="34"/>
    <w:pPr>
      <w:widowControl/>
      <w:ind w:firstLine="420" w:firstLineChars="200"/>
      <w:jc w:val="left"/>
    </w:pPr>
    <w:rPr>
      <w:kern w:val="0"/>
      <w:sz w:val="20"/>
      <w:szCs w:val="20"/>
    </w:rPr>
  </w:style>
  <w:style w:type="table" w:customStyle="1" w:styleId="53">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microsoft.com/office/2011/relationships/people" Target="people.xml"/><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17980</Words>
  <Characters>18724</Characters>
  <Lines>254</Lines>
  <Paragraphs>71</Paragraphs>
  <TotalTime>30</TotalTime>
  <ScaleCrop>false</ScaleCrop>
  <LinksUpToDate>false</LinksUpToDate>
  <CharactersWithSpaces>19925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2025-12-08T03:11:00Z</dcterms:created>
  <dc:creator>小奀</dc:creator>
  <cp:lastModifiedBy>仓恒娟</cp:lastModifiedBy>
  <dcterms:modified xsi:type="dcterms:W3CDTF">2025-12-24T10:13:11Z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F6F64425D2DB40A2921F9A601269388B_13</vt:lpwstr>
  </property>
  <property fmtid="{D5CDD505-2E9C-101B-9397-08002B2CF9AE}" pid="4" name="commondata">
    <vt:lpwstr>eyJoZGlkIjoiZGNiZjhiYWJkMzQ2ODliZDg0M2NkY2U3ZDYyYTQ3YzEifQ==</vt:lpwstr>
  </property>
  <property fmtid="{D5CDD505-2E9C-101B-9397-08002B2CF9AE}" pid="5" name="KSOTemplateDocerSaveRecord">
    <vt:lpwstr>eyJoZGlkIjoiNDViNjU4YzZkNDVjYTFiNTNjNDhjZjY3ZmEyZDVhZjUiLCJ1c2VySWQiOiIxMzk2NjM5OTgxIn0=</vt:lpwstr>
  </property>
</Properties>
</file>