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CB137">
      <w:pPr>
        <w:spacing w:line="360" w:lineRule="auto"/>
        <w:ind w:firstLine="420" w:firstLineChars="200"/>
        <w:jc w:val="center"/>
        <w:rPr>
          <w:rFonts w:ascii="宋体" w:hAnsi="宋体" w:cs="宋体"/>
        </w:rPr>
      </w:pPr>
    </w:p>
    <w:p w14:paraId="3CC13E24">
      <w:pPr>
        <w:spacing w:line="360" w:lineRule="auto"/>
        <w:ind w:firstLine="420" w:firstLineChars="200"/>
        <w:rPr>
          <w:rFonts w:ascii="宋体" w:hAnsi="宋体" w:cs="宋体"/>
        </w:rPr>
      </w:pPr>
    </w:p>
    <w:p w14:paraId="307C5CA8">
      <w:pPr>
        <w:pStyle w:val="5"/>
        <w:rPr>
          <w:rFonts w:ascii="宋体" w:hAnsi="宋体" w:cs="宋体"/>
        </w:rPr>
      </w:pPr>
    </w:p>
    <w:p w14:paraId="26B0CCA4">
      <w:pPr>
        <w:pStyle w:val="5"/>
        <w:rPr>
          <w:rFonts w:ascii="宋体" w:hAnsi="宋体" w:cs="宋体"/>
        </w:rPr>
      </w:pPr>
    </w:p>
    <w:p w14:paraId="24FEB41A">
      <w:pPr>
        <w:pStyle w:val="5"/>
        <w:rPr>
          <w:rFonts w:ascii="宋体" w:hAnsi="宋体" w:cs="宋体"/>
        </w:rPr>
      </w:pPr>
    </w:p>
    <w:p w14:paraId="6DD0A7D4">
      <w:pPr>
        <w:spacing w:line="360" w:lineRule="auto"/>
        <w:ind w:firstLine="420" w:firstLineChars="200"/>
        <w:jc w:val="center"/>
        <w:rPr>
          <w:rFonts w:ascii="宋体" w:hAnsi="宋体" w:cs="宋体"/>
        </w:rPr>
      </w:pPr>
    </w:p>
    <w:p w14:paraId="718B7FAA">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w:t>
      </w:r>
      <w:r>
        <w:rPr>
          <w:rFonts w:hint="eastAsia" w:ascii="微软雅黑" w:hAnsi="微软雅黑" w:eastAsia="微软雅黑" w:cs="微软雅黑"/>
          <w:b/>
          <w:bCs/>
          <w:spacing w:val="-30"/>
          <w:sz w:val="72"/>
          <w:szCs w:val="72"/>
          <w:lang w:eastAsia="zh-CN"/>
        </w:rPr>
        <w:t>比选</w:t>
      </w:r>
      <w:r>
        <w:rPr>
          <w:rFonts w:hint="eastAsia" w:ascii="微软雅黑" w:hAnsi="微软雅黑" w:eastAsia="微软雅黑" w:cs="微软雅黑"/>
          <w:b/>
          <w:bCs/>
          <w:spacing w:val="-30"/>
          <w:sz w:val="72"/>
          <w:szCs w:val="72"/>
        </w:rPr>
        <w:t>文件</w:t>
      </w:r>
    </w:p>
    <w:p w14:paraId="69EEE020">
      <w:pPr>
        <w:spacing w:line="360" w:lineRule="auto"/>
        <w:ind w:firstLine="420" w:firstLineChars="200"/>
        <w:jc w:val="center"/>
        <w:rPr>
          <w:rFonts w:ascii="宋体" w:hAnsi="宋体" w:cs="宋体"/>
        </w:rPr>
      </w:pPr>
    </w:p>
    <w:p w14:paraId="4775B369">
      <w:pPr>
        <w:spacing w:line="360" w:lineRule="auto"/>
        <w:ind w:firstLine="422" w:firstLineChars="200"/>
        <w:rPr>
          <w:rFonts w:ascii="宋体" w:hAnsi="宋体" w:cs="宋体"/>
          <w:b/>
          <w:bCs/>
        </w:rPr>
      </w:pPr>
    </w:p>
    <w:p w14:paraId="25E337BE">
      <w:pPr>
        <w:adjustRightInd w:val="0"/>
        <w:snapToGrid w:val="0"/>
        <w:spacing w:line="408" w:lineRule="auto"/>
        <w:ind w:right="-691" w:rightChars="-329"/>
        <w:jc w:val="center"/>
        <w:rPr>
          <w:rFonts w:ascii="宋体" w:hAnsi="宋体" w:cs="宋体"/>
          <w:b/>
          <w:sz w:val="36"/>
          <w:szCs w:val="36"/>
        </w:rPr>
      </w:pPr>
    </w:p>
    <w:p w14:paraId="6FB0F37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Cambria" w:hAnsi="Cambria" w:eastAsia="仿宋_GB2312" w:cs="仿宋_GB2312"/>
          <w:b/>
          <w:bCs/>
          <w:color w:val="auto"/>
          <w:sz w:val="28"/>
          <w:szCs w:val="28"/>
          <w:lang w:val="en-US" w:eastAsia="zh-CN"/>
        </w:rPr>
      </w:pPr>
      <w:r>
        <w:rPr>
          <w:rFonts w:hint="eastAsia" w:ascii="仿宋_GB2312" w:hAnsi="仿宋_GB2312" w:eastAsia="仿宋_GB2312" w:cs="仿宋_GB2312"/>
          <w:b/>
          <w:bCs/>
          <w:sz w:val="28"/>
          <w:szCs w:val="28"/>
        </w:rPr>
        <w:t>项目编</w:t>
      </w:r>
      <w:r>
        <w:rPr>
          <w:rFonts w:hint="eastAsia" w:ascii="仿宋_GB2312" w:hAnsi="仿宋_GB2312" w:eastAsia="仿宋_GB2312" w:cs="仿宋_GB2312"/>
          <w:b/>
          <w:bCs/>
          <w:sz w:val="28"/>
          <w:szCs w:val="28"/>
          <w:highlight w:val="none"/>
        </w:rPr>
        <w:t>号：ZCB-202</w:t>
      </w:r>
      <w:r>
        <w:rPr>
          <w:rFonts w:hint="eastAsia" w:ascii="仿宋_GB2312" w:hAnsi="仿宋_GB2312" w:eastAsia="仿宋_GB2312" w:cs="仿宋_GB2312"/>
          <w:b/>
          <w:bCs/>
          <w:sz w:val="28"/>
          <w:szCs w:val="28"/>
          <w:highlight w:val="none"/>
          <w:lang w:val="en-US" w:eastAsia="zh-CN"/>
        </w:rPr>
        <w:t>6004</w:t>
      </w:r>
    </w:p>
    <w:p w14:paraId="0DE7A4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b/>
          <w:bCs/>
          <w:sz w:val="28"/>
          <w:szCs w:val="28"/>
          <w:u w:val="single"/>
        </w:rPr>
        <w:t>中山大学孙逸仙纪念医院</w:t>
      </w:r>
    </w:p>
    <w:p w14:paraId="30A446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u w:val="single"/>
        </w:rPr>
        <w:t>基建工程年度造价咨询服务（2026年度）</w:t>
      </w:r>
    </w:p>
    <w:p w14:paraId="5A8D65DC">
      <w:pPr>
        <w:jc w:val="center"/>
        <w:rPr>
          <w:rFonts w:ascii="仿宋_GB2312" w:hAnsi="仿宋_GB2312" w:eastAsia="仿宋_GB2312" w:cs="仿宋_GB2312"/>
          <w:b/>
          <w:bCs/>
          <w:sz w:val="28"/>
          <w:szCs w:val="28"/>
          <w:u w:val="single"/>
        </w:rPr>
      </w:pPr>
    </w:p>
    <w:p w14:paraId="07E56D8A">
      <w:pPr>
        <w:jc w:val="center"/>
        <w:rPr>
          <w:rFonts w:ascii="宋体" w:hAnsi="宋体" w:cs="宋体"/>
          <w:b/>
          <w:bCs/>
        </w:rPr>
      </w:pPr>
    </w:p>
    <w:p w14:paraId="5D782EE4">
      <w:pPr>
        <w:spacing w:line="360" w:lineRule="auto"/>
        <w:ind w:firstLine="422" w:firstLineChars="200"/>
        <w:jc w:val="center"/>
        <w:rPr>
          <w:rFonts w:ascii="宋体" w:hAnsi="宋体" w:cs="宋体"/>
          <w:b/>
          <w:bCs/>
        </w:rPr>
      </w:pPr>
    </w:p>
    <w:p w14:paraId="32C2D63E">
      <w:pPr>
        <w:spacing w:line="360" w:lineRule="auto"/>
        <w:ind w:firstLine="422" w:firstLineChars="200"/>
        <w:jc w:val="center"/>
        <w:rPr>
          <w:rFonts w:ascii="宋体" w:hAnsi="宋体" w:cs="宋体"/>
          <w:b/>
          <w:bCs/>
        </w:rPr>
      </w:pPr>
    </w:p>
    <w:p w14:paraId="6DAA3498">
      <w:pPr>
        <w:spacing w:line="360" w:lineRule="auto"/>
        <w:ind w:firstLine="422" w:firstLineChars="200"/>
        <w:jc w:val="center"/>
        <w:rPr>
          <w:rFonts w:ascii="宋体" w:hAnsi="宋体" w:cs="宋体"/>
          <w:b/>
          <w:bCs/>
        </w:rPr>
      </w:pPr>
    </w:p>
    <w:p w14:paraId="205A5CF5">
      <w:pPr>
        <w:spacing w:line="360" w:lineRule="auto"/>
        <w:ind w:firstLine="422" w:firstLineChars="200"/>
        <w:jc w:val="center"/>
        <w:rPr>
          <w:rFonts w:ascii="宋体" w:hAnsi="宋体" w:cs="宋体"/>
          <w:b/>
          <w:bCs/>
        </w:rPr>
      </w:pPr>
    </w:p>
    <w:p w14:paraId="6D238406">
      <w:pPr>
        <w:spacing w:line="360" w:lineRule="auto"/>
        <w:ind w:firstLine="562" w:firstLineChars="200"/>
        <w:jc w:val="center"/>
        <w:rPr>
          <w:rFonts w:ascii="宋体" w:hAnsi="宋体" w:cs="宋体"/>
          <w:b/>
          <w:bCs/>
          <w:sz w:val="28"/>
          <w:szCs w:val="28"/>
        </w:rPr>
      </w:pPr>
    </w:p>
    <w:p w14:paraId="689D8963">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14:paraId="3ADD85A3">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6</w:t>
      </w:r>
      <w:r>
        <w:rPr>
          <w:rFonts w:hint="eastAsia" w:ascii="宋体" w:hAnsi="宋体" w:cs="宋体"/>
          <w:b/>
          <w:bCs/>
          <w:sz w:val="28"/>
          <w:szCs w:val="28"/>
        </w:rPr>
        <w:t>年</w:t>
      </w:r>
      <w:r>
        <w:rPr>
          <w:rFonts w:hint="eastAsia" w:ascii="宋体" w:hAnsi="宋体" w:cs="宋体"/>
          <w:b/>
          <w:bCs/>
          <w:sz w:val="28"/>
          <w:szCs w:val="28"/>
          <w:lang w:val="en-US" w:eastAsia="zh-CN"/>
        </w:rPr>
        <w:t>1</w:t>
      </w:r>
      <w:r>
        <w:rPr>
          <w:rFonts w:hint="eastAsia" w:ascii="宋体" w:hAnsi="宋体" w:cs="宋体"/>
          <w:b/>
          <w:bCs/>
          <w:sz w:val="28"/>
          <w:szCs w:val="28"/>
        </w:rPr>
        <w:t>月</w:t>
      </w:r>
      <w:r>
        <w:rPr>
          <w:rFonts w:hint="eastAsia" w:ascii="宋体" w:hAnsi="宋体" w:cs="宋体"/>
          <w:b/>
          <w:bCs/>
          <w:sz w:val="28"/>
          <w:szCs w:val="28"/>
          <w:highlight w:val="none"/>
          <w:lang w:val="en-US" w:eastAsia="zh-CN"/>
        </w:rPr>
        <w:t>8</w:t>
      </w:r>
      <w:r>
        <w:rPr>
          <w:rFonts w:hint="eastAsia" w:ascii="宋体" w:hAnsi="宋体" w:cs="宋体"/>
          <w:b/>
          <w:bCs/>
          <w:sz w:val="28"/>
          <w:szCs w:val="28"/>
          <w:highlight w:val="none"/>
        </w:rPr>
        <w:t>日</w:t>
      </w:r>
    </w:p>
    <w:p w14:paraId="5CE45EBA">
      <w:pPr>
        <w:pStyle w:val="57"/>
        <w:ind w:firstLine="562"/>
        <w:rPr>
          <w:rFonts w:ascii="宋体" w:hAnsi="宋体" w:cs="宋体"/>
          <w:b/>
          <w:bCs/>
          <w:sz w:val="28"/>
          <w:szCs w:val="28"/>
        </w:rPr>
      </w:pPr>
    </w:p>
    <w:p w14:paraId="2E0F562E">
      <w:pPr>
        <w:pStyle w:val="57"/>
        <w:ind w:firstLine="562"/>
        <w:rPr>
          <w:rFonts w:ascii="宋体" w:hAnsi="宋体" w:cs="宋体"/>
          <w:b/>
          <w:bCs/>
          <w:sz w:val="28"/>
          <w:szCs w:val="28"/>
        </w:rPr>
      </w:pPr>
    </w:p>
    <w:p w14:paraId="53C32306">
      <w:pPr>
        <w:pStyle w:val="57"/>
        <w:ind w:firstLine="562"/>
        <w:rPr>
          <w:rFonts w:ascii="宋体" w:hAnsi="宋体" w:cs="宋体"/>
          <w:b/>
          <w:bCs/>
          <w:sz w:val="28"/>
          <w:szCs w:val="28"/>
        </w:rPr>
      </w:pPr>
    </w:p>
    <w:p w14:paraId="16FA78BD">
      <w:pPr>
        <w:pStyle w:val="57"/>
        <w:ind w:firstLine="562"/>
        <w:rPr>
          <w:rFonts w:ascii="宋体" w:hAnsi="宋体" w:cs="宋体"/>
          <w:b/>
          <w:bCs/>
          <w:sz w:val="28"/>
          <w:szCs w:val="28"/>
        </w:rPr>
      </w:pPr>
    </w:p>
    <w:p w14:paraId="4A26E0F2">
      <w:pPr>
        <w:pStyle w:val="57"/>
        <w:ind w:firstLine="562"/>
        <w:rPr>
          <w:rFonts w:ascii="宋体" w:hAnsi="宋体" w:cs="宋体"/>
          <w:b/>
          <w:bCs/>
          <w:sz w:val="28"/>
          <w:szCs w:val="28"/>
        </w:rPr>
        <w:sectPr>
          <w:pgSz w:w="11906" w:h="16838"/>
          <w:pgMar w:top="1134" w:right="1417" w:bottom="1134" w:left="1417" w:header="851" w:footer="992" w:gutter="0"/>
          <w:pgNumType w:fmt="decimal" w:start="0"/>
          <w:cols w:space="425" w:num="1"/>
          <w:docGrid w:type="lines" w:linePitch="312" w:charSpace="0"/>
        </w:sectPr>
      </w:pPr>
    </w:p>
    <w:p w14:paraId="65206DCE">
      <w:pPr>
        <w:pStyle w:val="57"/>
        <w:ind w:firstLine="562"/>
        <w:rPr>
          <w:rFonts w:ascii="宋体" w:hAnsi="宋体" w:cs="宋体"/>
          <w:b/>
          <w:bCs/>
          <w:sz w:val="28"/>
          <w:szCs w:val="28"/>
        </w:rPr>
      </w:pPr>
    </w:p>
    <w:p w14:paraId="6D7598B1">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6B6E4460">
      <w:pPr>
        <w:pStyle w:val="34"/>
        <w:adjustRightInd w:val="0"/>
        <w:snapToGrid w:val="0"/>
        <w:spacing w:before="0" w:after="0" w:line="480" w:lineRule="auto"/>
        <w:rPr>
          <w:rFonts w:ascii="华文仿宋" w:hAnsi="华文仿宋" w:eastAsia="华文仿宋" w:cs="华文仿宋"/>
          <w:b/>
          <w:sz w:val="30"/>
          <w:szCs w:val="30"/>
        </w:rPr>
      </w:pPr>
    </w:p>
    <w:p w14:paraId="507CBEA4">
      <w:pPr>
        <w:pStyle w:val="34"/>
        <w:adjustRightInd w:val="0"/>
        <w:snapToGrid w:val="0"/>
        <w:spacing w:before="0" w:after="0" w:line="480" w:lineRule="auto"/>
        <w:ind w:firstLine="1928" w:firstLineChars="600"/>
        <w:rPr>
          <w:rFonts w:ascii="华文仿宋" w:hAnsi="华文仿宋" w:eastAsia="华文仿宋" w:cs="华文仿宋"/>
          <w:b/>
          <w:bCs/>
          <w:sz w:val="32"/>
          <w:szCs w:val="32"/>
        </w:rPr>
      </w:pPr>
      <w:r>
        <w:rPr>
          <w:rFonts w:hint="eastAsia" w:ascii="华文仿宋" w:hAnsi="华文仿宋" w:eastAsia="华文仿宋" w:cs="华文仿宋"/>
          <w:b/>
          <w:sz w:val="32"/>
          <w:szCs w:val="32"/>
        </w:rPr>
        <w:fldChar w:fldCharType="begin"/>
      </w:r>
      <w:r>
        <w:rPr>
          <w:rFonts w:hint="eastAsia" w:ascii="华文仿宋" w:hAnsi="华文仿宋" w:eastAsia="华文仿宋" w:cs="华文仿宋"/>
          <w:b/>
          <w:sz w:val="32"/>
          <w:szCs w:val="32"/>
        </w:rPr>
        <w:instrText xml:space="preserve"> TOC \o "1-1" \h \z \u </w:instrText>
      </w:r>
      <w:r>
        <w:rPr>
          <w:rFonts w:hint="eastAsia" w:ascii="华文仿宋" w:hAnsi="华文仿宋" w:eastAsia="华文仿宋" w:cs="华文仿宋"/>
          <w:b/>
          <w:sz w:val="32"/>
          <w:szCs w:val="32"/>
        </w:rPr>
        <w:fldChar w:fldCharType="separate"/>
      </w:r>
      <w:bookmarkStart w:id="0" w:name="_Hlk98936287"/>
      <w:r>
        <w:rPr>
          <w:rFonts w:ascii="华文仿宋" w:hAnsi="华文仿宋" w:eastAsia="华文仿宋"/>
          <w:b/>
          <w:bCs/>
          <w:sz w:val="32"/>
          <w:szCs w:val="32"/>
        </w:rPr>
        <w:fldChar w:fldCharType="begin"/>
      </w:r>
      <w:r>
        <w:rPr>
          <w:rFonts w:ascii="华文仿宋" w:hAnsi="华文仿宋" w:eastAsia="华文仿宋"/>
          <w:b/>
          <w:bCs/>
          <w:sz w:val="32"/>
          <w:szCs w:val="32"/>
        </w:rPr>
        <w:instrText xml:space="preserve"> HYPERLINK  \l "</w:instrText>
      </w:r>
      <w:r>
        <w:rPr>
          <w:rFonts w:hint="eastAsia" w:ascii="华文仿宋" w:hAnsi="华文仿宋" w:eastAsia="华文仿宋"/>
          <w:b/>
          <w:bCs/>
          <w:sz w:val="32"/>
          <w:szCs w:val="32"/>
        </w:rPr>
        <w:instrText xml:space="preserve">第一章</w:instrText>
      </w:r>
      <w:r>
        <w:rPr>
          <w:rFonts w:ascii="华文仿宋" w:hAnsi="华文仿宋" w:eastAsia="华文仿宋"/>
          <w:b/>
          <w:bCs/>
          <w:sz w:val="32"/>
          <w:szCs w:val="32"/>
        </w:rPr>
        <w:instrText xml:space="preserve">" </w:instrText>
      </w:r>
      <w:r>
        <w:rPr>
          <w:rFonts w:ascii="华文仿宋" w:hAnsi="华文仿宋" w:eastAsia="华文仿宋"/>
          <w:b/>
          <w:bCs/>
          <w:sz w:val="32"/>
          <w:szCs w:val="32"/>
        </w:rPr>
        <w:fldChar w:fldCharType="separate"/>
      </w:r>
      <w:r>
        <w:rPr>
          <w:rStyle w:val="55"/>
          <w:rFonts w:hint="eastAsia" w:ascii="华文仿宋" w:hAnsi="华文仿宋" w:eastAsia="华文仿宋"/>
          <w:b/>
          <w:bCs/>
          <w:sz w:val="32"/>
          <w:szCs w:val="32"/>
        </w:rPr>
        <w:t xml:space="preserve">第一章 </w:t>
      </w:r>
      <w:r>
        <w:rPr>
          <w:rStyle w:val="55"/>
          <w:rFonts w:ascii="华文仿宋" w:hAnsi="华文仿宋" w:eastAsia="华文仿宋"/>
          <w:b/>
          <w:bCs/>
          <w:sz w:val="32"/>
          <w:szCs w:val="32"/>
        </w:rPr>
        <w:t xml:space="preserve"> </w:t>
      </w:r>
      <w:r>
        <w:rPr>
          <w:rStyle w:val="55"/>
          <w:rFonts w:hint="eastAsia" w:ascii="华文仿宋" w:hAnsi="华文仿宋" w:eastAsia="华文仿宋"/>
          <w:b/>
          <w:bCs/>
          <w:sz w:val="32"/>
          <w:szCs w:val="32"/>
        </w:rPr>
        <w:t>邀请函</w:t>
      </w:r>
      <w:r>
        <w:rPr>
          <w:rFonts w:ascii="华文仿宋" w:hAnsi="华文仿宋" w:eastAsia="华文仿宋"/>
          <w:b/>
          <w:bCs/>
          <w:sz w:val="32"/>
          <w:szCs w:val="32"/>
        </w:rPr>
        <w:fldChar w:fldCharType="end"/>
      </w:r>
    </w:p>
    <w:bookmarkEnd w:id="0"/>
    <w:p w14:paraId="737759BE">
      <w:pPr>
        <w:pStyle w:val="34"/>
        <w:adjustRightInd w:val="0"/>
        <w:snapToGrid w:val="0"/>
        <w:spacing w:before="0" w:after="0" w:line="480" w:lineRule="auto"/>
        <w:ind w:firstLine="1928" w:firstLineChars="600"/>
        <w:rPr>
          <w:rFonts w:ascii="华文仿宋" w:hAnsi="华文仿宋" w:eastAsia="华文仿宋"/>
          <w:b/>
          <w:bCs/>
          <w:sz w:val="32"/>
          <w:szCs w:val="32"/>
        </w:rPr>
      </w:pPr>
      <w:r>
        <w:rPr>
          <w:rFonts w:ascii="华文仿宋" w:hAnsi="华文仿宋" w:eastAsia="华文仿宋"/>
          <w:b/>
          <w:bCs/>
          <w:sz w:val="32"/>
          <w:szCs w:val="32"/>
        </w:rPr>
        <w:fldChar w:fldCharType="begin"/>
      </w:r>
      <w:r>
        <w:rPr>
          <w:rFonts w:ascii="华文仿宋" w:hAnsi="华文仿宋" w:eastAsia="华文仿宋"/>
          <w:b/>
          <w:bCs/>
          <w:sz w:val="32"/>
          <w:szCs w:val="32"/>
        </w:rPr>
        <w:instrText xml:space="preserve"> HYPERLINK  \l "</w:instrText>
      </w:r>
      <w:r>
        <w:rPr>
          <w:rFonts w:hint="eastAsia" w:ascii="华文仿宋" w:hAnsi="华文仿宋" w:eastAsia="华文仿宋"/>
          <w:b/>
          <w:bCs/>
          <w:sz w:val="32"/>
          <w:szCs w:val="32"/>
        </w:rPr>
        <w:instrText xml:space="preserve">第二章</w:instrText>
      </w:r>
      <w:r>
        <w:rPr>
          <w:rFonts w:ascii="华文仿宋" w:hAnsi="华文仿宋" w:eastAsia="华文仿宋"/>
          <w:b/>
          <w:bCs/>
          <w:sz w:val="32"/>
          <w:szCs w:val="32"/>
        </w:rPr>
        <w:instrText xml:space="preserve">" \o "</w:instrText>
      </w:r>
      <w:r>
        <w:rPr>
          <w:rFonts w:hint="eastAsia" w:ascii="华文仿宋" w:hAnsi="华文仿宋" w:eastAsia="华文仿宋"/>
          <w:b/>
          <w:bCs/>
          <w:sz w:val="32"/>
          <w:szCs w:val="32"/>
        </w:rPr>
        <w:instrText xml:space="preserve">第二章</w:instrText>
      </w:r>
      <w:r>
        <w:rPr>
          <w:rFonts w:ascii="华文仿宋" w:hAnsi="华文仿宋" w:eastAsia="华文仿宋"/>
          <w:b/>
          <w:bCs/>
          <w:sz w:val="32"/>
          <w:szCs w:val="32"/>
        </w:rPr>
        <w:instrText xml:space="preserve">  用户需求书" </w:instrText>
      </w:r>
      <w:r>
        <w:rPr>
          <w:rFonts w:ascii="华文仿宋" w:hAnsi="华文仿宋" w:eastAsia="华文仿宋"/>
          <w:b/>
          <w:bCs/>
          <w:sz w:val="32"/>
          <w:szCs w:val="32"/>
        </w:rPr>
        <w:fldChar w:fldCharType="separate"/>
      </w:r>
      <w:r>
        <w:rPr>
          <w:rStyle w:val="55"/>
          <w:rFonts w:hint="eastAsia" w:ascii="华文仿宋" w:hAnsi="华文仿宋" w:eastAsia="华文仿宋"/>
          <w:b/>
          <w:bCs/>
          <w:sz w:val="32"/>
          <w:szCs w:val="32"/>
        </w:rPr>
        <w:t xml:space="preserve">第二章 </w:t>
      </w:r>
      <w:r>
        <w:rPr>
          <w:rStyle w:val="55"/>
          <w:rFonts w:ascii="华文仿宋" w:hAnsi="华文仿宋" w:eastAsia="华文仿宋"/>
          <w:b/>
          <w:bCs/>
          <w:sz w:val="32"/>
          <w:szCs w:val="32"/>
        </w:rPr>
        <w:t xml:space="preserve"> </w:t>
      </w:r>
      <w:r>
        <w:rPr>
          <w:rStyle w:val="55"/>
          <w:rFonts w:hint="eastAsia" w:ascii="华文仿宋" w:hAnsi="华文仿宋" w:eastAsia="华文仿宋"/>
          <w:b/>
          <w:bCs/>
          <w:sz w:val="32"/>
          <w:szCs w:val="32"/>
        </w:rPr>
        <w:t>用户需求书</w:t>
      </w:r>
      <w:r>
        <w:rPr>
          <w:rFonts w:ascii="华文仿宋" w:hAnsi="华文仿宋" w:eastAsia="华文仿宋"/>
          <w:b/>
          <w:bCs/>
          <w:sz w:val="32"/>
          <w:szCs w:val="32"/>
        </w:rPr>
        <w:fldChar w:fldCharType="end"/>
      </w:r>
    </w:p>
    <w:p w14:paraId="5E39B379">
      <w:pPr>
        <w:pStyle w:val="34"/>
        <w:adjustRightInd w:val="0"/>
        <w:snapToGrid w:val="0"/>
        <w:spacing w:before="0" w:after="0" w:line="480" w:lineRule="auto"/>
        <w:ind w:firstLine="1928" w:firstLineChars="600"/>
        <w:rPr>
          <w:rStyle w:val="55"/>
          <w:rFonts w:ascii="华文仿宋" w:hAnsi="华文仿宋" w:eastAsia="华文仿宋"/>
          <w:b/>
          <w:bCs/>
          <w:sz w:val="32"/>
          <w:szCs w:val="32"/>
        </w:rPr>
      </w:pPr>
      <w:bookmarkStart w:id="1" w:name="_Hlk98933346"/>
      <w:r>
        <w:rPr>
          <w:rFonts w:ascii="华文仿宋" w:hAnsi="华文仿宋" w:eastAsia="华文仿宋"/>
          <w:b/>
          <w:bCs/>
          <w:sz w:val="32"/>
          <w:szCs w:val="32"/>
        </w:rPr>
        <w:fldChar w:fldCharType="begin"/>
      </w:r>
      <w:r>
        <w:rPr>
          <w:rFonts w:ascii="华文仿宋" w:hAnsi="华文仿宋" w:eastAsia="华文仿宋"/>
          <w:b/>
          <w:bCs/>
          <w:sz w:val="32"/>
          <w:szCs w:val="32"/>
        </w:rPr>
        <w:instrText xml:space="preserve"> HYPERLINK  \l "</w:instrText>
      </w:r>
      <w:r>
        <w:rPr>
          <w:rFonts w:hint="eastAsia" w:ascii="华文仿宋" w:hAnsi="华文仿宋" w:eastAsia="华文仿宋"/>
          <w:b/>
          <w:bCs/>
          <w:sz w:val="32"/>
          <w:szCs w:val="32"/>
        </w:rPr>
        <w:instrText xml:space="preserve">第三章</w:instrText>
      </w:r>
      <w:r>
        <w:rPr>
          <w:rFonts w:ascii="华文仿宋" w:hAnsi="华文仿宋" w:eastAsia="华文仿宋"/>
          <w:b/>
          <w:bCs/>
          <w:sz w:val="32"/>
          <w:szCs w:val="32"/>
        </w:rPr>
        <w:instrText xml:space="preserve">" </w:instrText>
      </w:r>
      <w:r>
        <w:rPr>
          <w:rFonts w:ascii="华文仿宋" w:hAnsi="华文仿宋" w:eastAsia="华文仿宋"/>
          <w:b/>
          <w:bCs/>
          <w:sz w:val="32"/>
          <w:szCs w:val="32"/>
        </w:rPr>
        <w:fldChar w:fldCharType="separate"/>
      </w:r>
      <w:r>
        <w:rPr>
          <w:rStyle w:val="55"/>
          <w:rFonts w:hint="eastAsia" w:ascii="华文仿宋" w:hAnsi="华文仿宋" w:eastAsia="华文仿宋"/>
          <w:b/>
          <w:bCs/>
          <w:sz w:val="32"/>
          <w:szCs w:val="32"/>
        </w:rPr>
        <w:t xml:space="preserve">第三章 </w:t>
      </w:r>
      <w:r>
        <w:rPr>
          <w:rStyle w:val="55"/>
          <w:rFonts w:ascii="华文仿宋" w:hAnsi="华文仿宋" w:eastAsia="华文仿宋"/>
          <w:b/>
          <w:bCs/>
          <w:sz w:val="32"/>
          <w:szCs w:val="32"/>
        </w:rPr>
        <w:t xml:space="preserve"> </w:t>
      </w:r>
      <w:r>
        <w:rPr>
          <w:rStyle w:val="55"/>
          <w:rFonts w:hint="eastAsia" w:ascii="华文仿宋" w:hAnsi="华文仿宋" w:eastAsia="华文仿宋"/>
          <w:b/>
          <w:bCs/>
          <w:sz w:val="32"/>
          <w:szCs w:val="32"/>
        </w:rPr>
        <w:t>响应须知</w:t>
      </w:r>
    </w:p>
    <w:p w14:paraId="07368060">
      <w:pPr>
        <w:pStyle w:val="34"/>
        <w:adjustRightInd w:val="0"/>
        <w:snapToGrid w:val="0"/>
        <w:spacing w:before="0" w:after="0" w:line="480" w:lineRule="auto"/>
        <w:ind w:firstLine="1928" w:firstLineChars="600"/>
        <w:rPr>
          <w:rStyle w:val="55"/>
          <w:rFonts w:hint="eastAsia" w:ascii="华文仿宋" w:hAnsi="华文仿宋" w:eastAsia="华文仿宋"/>
          <w:b/>
          <w:bCs/>
          <w:sz w:val="32"/>
          <w:szCs w:val="32"/>
          <w:lang w:eastAsia="zh-CN"/>
        </w:rPr>
      </w:pPr>
      <w:r>
        <w:rPr>
          <w:rStyle w:val="55"/>
          <w:rFonts w:hint="eastAsia" w:ascii="华文仿宋" w:hAnsi="华文仿宋" w:eastAsia="华文仿宋"/>
          <w:b/>
          <w:bCs/>
          <w:sz w:val="32"/>
          <w:szCs w:val="32"/>
        </w:rPr>
        <w:t>第四章　合同</w:t>
      </w:r>
      <w:r>
        <w:rPr>
          <w:rStyle w:val="55"/>
          <w:rFonts w:hint="eastAsia" w:ascii="华文仿宋" w:hAnsi="华文仿宋" w:eastAsia="华文仿宋"/>
          <w:b/>
          <w:bCs/>
          <w:sz w:val="32"/>
          <w:szCs w:val="32"/>
          <w:lang w:eastAsia="zh-CN"/>
        </w:rPr>
        <w:t>参考文本</w:t>
      </w:r>
    </w:p>
    <w:p w14:paraId="17A13654">
      <w:pPr>
        <w:ind w:firstLine="1928" w:firstLineChars="600"/>
        <w:rPr>
          <w:rFonts w:hint="default"/>
          <w:lang w:val="en-US" w:eastAsia="zh-CN"/>
        </w:rPr>
      </w:pPr>
      <w:r>
        <w:rPr>
          <w:rStyle w:val="55"/>
          <w:rFonts w:hint="eastAsia" w:ascii="华文仿宋" w:hAnsi="华文仿宋" w:eastAsia="华文仿宋"/>
          <w:b/>
          <w:bCs/>
          <w:sz w:val="32"/>
          <w:szCs w:val="32"/>
          <w:lang w:eastAsia="zh-CN"/>
        </w:rPr>
        <w:t>第五章</w:t>
      </w:r>
      <w:r>
        <w:rPr>
          <w:rStyle w:val="55"/>
          <w:rFonts w:hint="eastAsia" w:ascii="华文仿宋" w:hAnsi="华文仿宋" w:eastAsia="华文仿宋"/>
          <w:b/>
          <w:bCs/>
          <w:sz w:val="32"/>
          <w:szCs w:val="32"/>
          <w:lang w:val="en-US" w:eastAsia="zh-CN"/>
        </w:rPr>
        <w:t xml:space="preserve">  响应文件编制要求</w:t>
      </w:r>
    </w:p>
    <w:p w14:paraId="7D8455FB">
      <w:pPr>
        <w:rPr>
          <w:rFonts w:hint="default"/>
          <w:lang w:val="en-US" w:eastAsia="zh-CN"/>
        </w:rPr>
      </w:pPr>
    </w:p>
    <w:bookmarkEnd w:id="1"/>
    <w:p w14:paraId="34FB407A">
      <w:pPr>
        <w:pStyle w:val="34"/>
        <w:adjustRightInd w:val="0"/>
        <w:snapToGrid w:val="0"/>
        <w:spacing w:before="0" w:after="0" w:line="480" w:lineRule="auto"/>
        <w:rPr>
          <w:rFonts w:ascii="宋体" w:hAnsi="宋体" w:cs="宋体"/>
          <w:b/>
          <w:bCs/>
          <w:sz w:val="28"/>
          <w:szCs w:val="28"/>
        </w:rPr>
      </w:pPr>
      <w:r>
        <w:rPr>
          <w:rFonts w:ascii="华文仿宋" w:hAnsi="华文仿宋" w:eastAsia="华文仿宋"/>
          <w:b/>
          <w:bCs/>
          <w:sz w:val="32"/>
          <w:szCs w:val="32"/>
        </w:rPr>
        <w:fldChar w:fldCharType="end"/>
      </w:r>
      <w:r>
        <w:rPr>
          <w:rFonts w:hint="eastAsia" w:ascii="华文仿宋" w:hAnsi="华文仿宋" w:eastAsia="华文仿宋" w:cs="华文仿宋"/>
          <w:b/>
          <w:sz w:val="32"/>
          <w:szCs w:val="32"/>
        </w:rPr>
        <w:fldChar w:fldCharType="end"/>
      </w:r>
    </w:p>
    <w:p w14:paraId="0333A0FB">
      <w:pPr>
        <w:spacing w:line="360" w:lineRule="auto"/>
        <w:ind w:firstLine="723" w:firstLineChars="200"/>
        <w:jc w:val="center"/>
        <w:rPr>
          <w:rFonts w:ascii="宋体" w:hAnsi="宋体" w:cs="宋体"/>
          <w:b/>
          <w:sz w:val="36"/>
          <w:szCs w:val="36"/>
        </w:rPr>
      </w:pPr>
    </w:p>
    <w:p w14:paraId="75207863">
      <w:pPr>
        <w:spacing w:line="360" w:lineRule="auto"/>
        <w:ind w:firstLine="723" w:firstLineChars="200"/>
        <w:jc w:val="center"/>
        <w:rPr>
          <w:rFonts w:ascii="宋体" w:hAnsi="宋体" w:cs="宋体"/>
          <w:b/>
          <w:sz w:val="36"/>
          <w:szCs w:val="36"/>
        </w:rPr>
      </w:pPr>
    </w:p>
    <w:p w14:paraId="64582867">
      <w:pPr>
        <w:spacing w:line="360" w:lineRule="auto"/>
        <w:ind w:firstLine="723" w:firstLineChars="200"/>
        <w:jc w:val="center"/>
        <w:rPr>
          <w:rFonts w:ascii="宋体" w:hAnsi="宋体" w:cs="宋体"/>
          <w:b/>
          <w:sz w:val="36"/>
          <w:szCs w:val="36"/>
        </w:rPr>
      </w:pPr>
    </w:p>
    <w:p w14:paraId="2F1C0275">
      <w:pPr>
        <w:spacing w:line="360" w:lineRule="auto"/>
        <w:ind w:firstLine="723" w:firstLineChars="200"/>
        <w:jc w:val="center"/>
        <w:rPr>
          <w:rFonts w:ascii="宋体" w:hAnsi="宋体" w:cs="宋体"/>
          <w:b/>
          <w:sz w:val="36"/>
          <w:szCs w:val="36"/>
        </w:rPr>
      </w:pPr>
    </w:p>
    <w:p w14:paraId="4BEFABBB">
      <w:pPr>
        <w:spacing w:line="360" w:lineRule="auto"/>
        <w:ind w:firstLine="723" w:firstLineChars="200"/>
        <w:jc w:val="center"/>
        <w:rPr>
          <w:rFonts w:ascii="宋体" w:hAnsi="宋体" w:cs="宋体"/>
          <w:b/>
          <w:sz w:val="36"/>
          <w:szCs w:val="36"/>
        </w:rPr>
      </w:pPr>
    </w:p>
    <w:p w14:paraId="62EFB97C">
      <w:pPr>
        <w:spacing w:line="360" w:lineRule="auto"/>
        <w:ind w:firstLine="723" w:firstLineChars="200"/>
        <w:jc w:val="center"/>
        <w:rPr>
          <w:rFonts w:ascii="宋体" w:hAnsi="宋体" w:cs="宋体"/>
          <w:b/>
          <w:sz w:val="36"/>
          <w:szCs w:val="36"/>
        </w:rPr>
      </w:pPr>
    </w:p>
    <w:p w14:paraId="5208DB36">
      <w:pPr>
        <w:spacing w:line="360" w:lineRule="auto"/>
        <w:ind w:firstLine="723" w:firstLineChars="200"/>
        <w:jc w:val="center"/>
        <w:rPr>
          <w:rFonts w:ascii="宋体" w:hAnsi="宋体" w:cs="宋体"/>
          <w:b/>
          <w:sz w:val="36"/>
          <w:szCs w:val="36"/>
        </w:rPr>
      </w:pPr>
    </w:p>
    <w:p w14:paraId="6D8F9E75">
      <w:pPr>
        <w:spacing w:line="360" w:lineRule="auto"/>
        <w:ind w:firstLine="723" w:firstLineChars="200"/>
        <w:rPr>
          <w:rFonts w:ascii="宋体" w:hAnsi="宋体" w:cs="宋体"/>
          <w:b/>
          <w:sz w:val="36"/>
          <w:szCs w:val="36"/>
        </w:rPr>
      </w:pPr>
    </w:p>
    <w:p w14:paraId="7CD82B15"/>
    <w:p w14:paraId="1104F84C">
      <w:pPr>
        <w:pStyle w:val="57"/>
        <w:ind w:firstLine="400"/>
      </w:pPr>
    </w:p>
    <w:p w14:paraId="71D3AEBA">
      <w:pPr>
        <w:pStyle w:val="57"/>
        <w:ind w:firstLine="400"/>
      </w:pPr>
    </w:p>
    <w:p w14:paraId="2B54FD0A">
      <w:pPr>
        <w:pStyle w:val="57"/>
        <w:ind w:firstLine="400"/>
      </w:pPr>
    </w:p>
    <w:p w14:paraId="1F4738CA">
      <w:pPr>
        <w:pStyle w:val="57"/>
        <w:ind w:firstLine="400"/>
      </w:pPr>
    </w:p>
    <w:p w14:paraId="65A0882B">
      <w:pPr>
        <w:pStyle w:val="57"/>
        <w:ind w:firstLine="400"/>
      </w:pPr>
    </w:p>
    <w:p w14:paraId="5006BCC4">
      <w:pPr>
        <w:pStyle w:val="57"/>
        <w:ind w:firstLine="400"/>
      </w:pPr>
    </w:p>
    <w:p w14:paraId="02A1D21C">
      <w:pPr>
        <w:pStyle w:val="57"/>
        <w:ind w:firstLine="400"/>
      </w:pPr>
    </w:p>
    <w:p w14:paraId="02859226">
      <w:pPr>
        <w:pStyle w:val="57"/>
        <w:ind w:firstLine="400"/>
      </w:pPr>
    </w:p>
    <w:p w14:paraId="0C2E555B">
      <w:pPr>
        <w:pStyle w:val="57"/>
        <w:ind w:firstLine="400"/>
      </w:pPr>
    </w:p>
    <w:p w14:paraId="0D56270E">
      <w:pPr>
        <w:pStyle w:val="57"/>
        <w:ind w:firstLine="400"/>
      </w:pPr>
    </w:p>
    <w:p w14:paraId="3A1BA006">
      <w:pPr>
        <w:pStyle w:val="57"/>
        <w:ind w:firstLine="400"/>
      </w:pPr>
    </w:p>
    <w:p w14:paraId="0266E1B9">
      <w:pPr>
        <w:pStyle w:val="57"/>
        <w:ind w:firstLine="400"/>
      </w:pPr>
    </w:p>
    <w:p w14:paraId="388DB35C">
      <w:pPr>
        <w:pStyle w:val="57"/>
        <w:ind w:firstLine="400"/>
      </w:pPr>
    </w:p>
    <w:p w14:paraId="4273883D">
      <w:pPr>
        <w:pStyle w:val="57"/>
        <w:ind w:firstLine="400"/>
      </w:pPr>
    </w:p>
    <w:p w14:paraId="54CB6C3A">
      <w:pPr>
        <w:pStyle w:val="57"/>
        <w:ind w:firstLine="400"/>
      </w:pPr>
    </w:p>
    <w:p w14:paraId="6F0FC47E">
      <w:pPr>
        <w:pStyle w:val="57"/>
        <w:ind w:firstLine="400"/>
      </w:pPr>
    </w:p>
    <w:p w14:paraId="6D8C9D02">
      <w:pPr>
        <w:pStyle w:val="57"/>
        <w:ind w:firstLine="400"/>
      </w:pPr>
    </w:p>
    <w:p w14:paraId="00C9DF70">
      <w:pPr>
        <w:pStyle w:val="57"/>
        <w:ind w:firstLine="400"/>
      </w:pPr>
    </w:p>
    <w:p w14:paraId="58FF081A">
      <w:pPr>
        <w:pStyle w:val="57"/>
        <w:ind w:firstLine="400"/>
      </w:pPr>
    </w:p>
    <w:p w14:paraId="29622B55">
      <w:pPr>
        <w:pStyle w:val="57"/>
        <w:ind w:firstLine="0" w:firstLineChars="0"/>
        <w:rPr>
          <w:rFonts w:ascii="微软雅黑" w:hAnsi="微软雅黑" w:eastAsia="微软雅黑"/>
          <w:b/>
          <w:bCs/>
          <w:sz w:val="44"/>
          <w:szCs w:val="44"/>
        </w:rPr>
      </w:pPr>
    </w:p>
    <w:p w14:paraId="2E4C61AB">
      <w:pPr>
        <w:pStyle w:val="57"/>
        <w:ind w:firstLine="0" w:firstLineChars="0"/>
        <w:jc w:val="center"/>
        <w:rPr>
          <w:rFonts w:ascii="微软雅黑" w:hAnsi="微软雅黑" w:eastAsia="微软雅黑"/>
          <w:sz w:val="44"/>
          <w:szCs w:val="44"/>
        </w:rPr>
      </w:pPr>
      <w:bookmarkStart w:id="2" w:name="第一章"/>
      <w:r>
        <w:rPr>
          <w:rFonts w:hint="eastAsia" w:ascii="微软雅黑" w:hAnsi="微软雅黑" w:eastAsia="微软雅黑"/>
          <w:b/>
          <w:bCs/>
          <w:sz w:val="44"/>
          <w:szCs w:val="44"/>
        </w:rPr>
        <w:t xml:space="preserve">第一章 </w:t>
      </w:r>
      <w:r>
        <w:rPr>
          <w:rFonts w:ascii="微软雅黑" w:hAnsi="微软雅黑" w:eastAsia="微软雅黑"/>
          <w:b/>
          <w:bCs/>
          <w:sz w:val="44"/>
          <w:szCs w:val="44"/>
        </w:rPr>
        <w:t xml:space="preserve"> </w:t>
      </w:r>
      <w:r>
        <w:rPr>
          <w:rFonts w:hint="eastAsia" w:ascii="微软雅黑" w:hAnsi="微软雅黑" w:eastAsia="微软雅黑"/>
          <w:b/>
          <w:bCs/>
          <w:sz w:val="44"/>
          <w:szCs w:val="44"/>
        </w:rPr>
        <w:t>邀请函</w:t>
      </w:r>
    </w:p>
    <w:bookmarkEnd w:id="2"/>
    <w:p w14:paraId="177AA680">
      <w:pPr>
        <w:pStyle w:val="57"/>
        <w:ind w:firstLine="400"/>
      </w:pPr>
    </w:p>
    <w:p w14:paraId="20C60056">
      <w:pPr>
        <w:pStyle w:val="57"/>
        <w:ind w:firstLine="400"/>
      </w:pPr>
    </w:p>
    <w:p w14:paraId="6E7682BD">
      <w:pPr>
        <w:pStyle w:val="57"/>
        <w:ind w:firstLine="400"/>
      </w:pPr>
    </w:p>
    <w:p w14:paraId="068DD60C">
      <w:bookmarkStart w:id="3" w:name="_Toc50691018"/>
      <w:bookmarkStart w:id="4" w:name="_Toc50737317"/>
      <w:bookmarkStart w:id="5" w:name="_Toc50736465"/>
      <w:bookmarkStart w:id="6" w:name="_Toc50737285"/>
      <w:bookmarkStart w:id="7" w:name="_Toc417914517"/>
      <w:bookmarkStart w:id="8" w:name="_Toc76354913"/>
      <w:bookmarkStart w:id="9" w:name="_Toc385940868"/>
      <w:bookmarkStart w:id="10" w:name="_Toc385939527"/>
    </w:p>
    <w:bookmarkEnd w:id="3"/>
    <w:bookmarkEnd w:id="4"/>
    <w:bookmarkEnd w:id="5"/>
    <w:bookmarkEnd w:id="6"/>
    <w:bookmarkEnd w:id="7"/>
    <w:bookmarkEnd w:id="8"/>
    <w:bookmarkEnd w:id="9"/>
    <w:bookmarkEnd w:id="10"/>
    <w:p w14:paraId="7CE41EBE"/>
    <w:p w14:paraId="77A08D14"/>
    <w:p w14:paraId="2C5C3B77"/>
    <w:p w14:paraId="25D29775">
      <w:pPr>
        <w:pStyle w:val="57"/>
        <w:ind w:firstLine="400"/>
      </w:pPr>
    </w:p>
    <w:p w14:paraId="39B34063">
      <w:pPr>
        <w:pStyle w:val="57"/>
        <w:ind w:firstLine="400"/>
      </w:pPr>
    </w:p>
    <w:p w14:paraId="763602F4">
      <w:pPr>
        <w:pStyle w:val="57"/>
        <w:ind w:firstLine="400"/>
      </w:pPr>
    </w:p>
    <w:p w14:paraId="204FA90F">
      <w:pPr>
        <w:pStyle w:val="57"/>
        <w:ind w:firstLine="400"/>
      </w:pPr>
    </w:p>
    <w:p w14:paraId="4C2B06E9">
      <w:pPr>
        <w:pStyle w:val="57"/>
        <w:ind w:firstLine="400"/>
      </w:pPr>
    </w:p>
    <w:p w14:paraId="59A0A590">
      <w:pPr>
        <w:pStyle w:val="57"/>
        <w:ind w:firstLine="400"/>
      </w:pPr>
    </w:p>
    <w:p w14:paraId="4AD3C053">
      <w:pPr>
        <w:pStyle w:val="57"/>
        <w:ind w:firstLine="400"/>
      </w:pPr>
    </w:p>
    <w:p w14:paraId="105DDB01">
      <w:pPr>
        <w:pStyle w:val="57"/>
        <w:ind w:firstLine="400"/>
      </w:pPr>
    </w:p>
    <w:p w14:paraId="7F0AB6D1">
      <w:pPr>
        <w:pStyle w:val="57"/>
        <w:ind w:firstLine="400"/>
      </w:pPr>
    </w:p>
    <w:p w14:paraId="07B8BE52">
      <w:pPr>
        <w:pStyle w:val="57"/>
        <w:ind w:firstLine="400"/>
      </w:pPr>
    </w:p>
    <w:p w14:paraId="76BF0B3F">
      <w:pPr>
        <w:pStyle w:val="57"/>
        <w:ind w:firstLine="400"/>
      </w:pPr>
    </w:p>
    <w:p w14:paraId="4365BD97">
      <w:pPr>
        <w:pStyle w:val="57"/>
        <w:ind w:firstLine="400"/>
      </w:pPr>
    </w:p>
    <w:p w14:paraId="7E3F06B9">
      <w:pPr>
        <w:pStyle w:val="57"/>
        <w:ind w:firstLine="400"/>
      </w:pPr>
    </w:p>
    <w:p w14:paraId="497C827C">
      <w:pPr>
        <w:pStyle w:val="57"/>
        <w:ind w:firstLine="400"/>
      </w:pPr>
    </w:p>
    <w:p w14:paraId="3D6E00EC">
      <w:pPr>
        <w:pStyle w:val="57"/>
        <w:ind w:firstLine="400"/>
      </w:pPr>
    </w:p>
    <w:p w14:paraId="79469AAB">
      <w:pPr>
        <w:pStyle w:val="57"/>
        <w:ind w:firstLine="400"/>
      </w:pPr>
    </w:p>
    <w:p w14:paraId="129956C7">
      <w:pPr>
        <w:pStyle w:val="57"/>
        <w:ind w:firstLine="400"/>
      </w:pPr>
    </w:p>
    <w:p w14:paraId="7E0036B1">
      <w:pPr>
        <w:widowControl/>
        <w:adjustRightInd w:val="0"/>
        <w:snapToGrid w:val="0"/>
        <w:spacing w:line="408" w:lineRule="auto"/>
        <w:jc w:val="center"/>
        <w:rPr>
          <w:rFonts w:ascii="宋体" w:hAnsi="宋体" w:cs="宋体"/>
          <w:b/>
          <w:bCs/>
          <w:kern w:val="44"/>
          <w:sz w:val="36"/>
          <w:szCs w:val="36"/>
        </w:rPr>
      </w:pPr>
      <w:r>
        <w:rPr>
          <w:rFonts w:hint="eastAsia" w:ascii="宋体" w:hAnsi="宋体" w:cs="宋体"/>
          <w:b/>
          <w:bCs/>
          <w:kern w:val="44"/>
          <w:sz w:val="36"/>
          <w:szCs w:val="36"/>
        </w:rPr>
        <w:t>邀 请 函</w:t>
      </w:r>
    </w:p>
    <w:p w14:paraId="22260F30">
      <w:pPr>
        <w:adjustRightInd w:val="0"/>
        <w:snapToGrid w:val="0"/>
        <w:spacing w:line="360" w:lineRule="auto"/>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各供应商：</w:t>
      </w:r>
    </w:p>
    <w:p w14:paraId="4129C9E9">
      <w:pPr>
        <w:adjustRightInd w:val="0"/>
        <w:snapToGrid w:val="0"/>
        <w:spacing w:line="360" w:lineRule="auto"/>
        <w:ind w:firstLine="480" w:firstLineChars="20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中山大学孙逸仙纪念医院（以下简称“我院”）依据我院的需求，</w:t>
      </w:r>
      <w:r>
        <w:rPr>
          <w:rFonts w:hint="eastAsia" w:asciiTheme="minorEastAsia" w:hAnsiTheme="minorEastAsia" w:eastAsiaTheme="minorEastAsia" w:cstheme="minorEastAsia"/>
          <w:bCs/>
          <w:sz w:val="24"/>
          <w:lang w:eastAsia="zh-CN"/>
        </w:rPr>
        <w:t>现</w:t>
      </w:r>
      <w:r>
        <w:rPr>
          <w:rFonts w:hint="eastAsia" w:asciiTheme="minorEastAsia" w:hAnsiTheme="minorEastAsia" w:eastAsiaTheme="minorEastAsia" w:cstheme="minorEastAsia"/>
          <w:bCs/>
          <w:sz w:val="24"/>
        </w:rPr>
        <w:t>对中山大学孙逸仙纪念医院基建工程年度造价咨询服务（2026年度）</w:t>
      </w:r>
      <w:r>
        <w:rPr>
          <w:rFonts w:hint="eastAsia" w:asciiTheme="minorEastAsia" w:hAnsiTheme="minorEastAsia" w:eastAsiaTheme="minorEastAsia" w:cstheme="minorEastAsia"/>
          <w:bCs/>
          <w:sz w:val="24"/>
          <w:lang w:val="en-US" w:eastAsia="zh-CN"/>
        </w:rPr>
        <w:t>项目</w:t>
      </w:r>
      <w:r>
        <w:rPr>
          <w:rFonts w:hint="eastAsia" w:asciiTheme="minorEastAsia" w:hAnsiTheme="minorEastAsia" w:eastAsiaTheme="minorEastAsia" w:cstheme="minorEastAsia"/>
          <w:bCs/>
          <w:sz w:val="24"/>
        </w:rPr>
        <w:t>进行公开采购，欢迎符合</w:t>
      </w:r>
      <w:r>
        <w:rPr>
          <w:rFonts w:hint="default" w:asciiTheme="minorEastAsia" w:hAnsiTheme="minorEastAsia" w:eastAsiaTheme="minorEastAsia" w:cstheme="minorEastAsia"/>
          <w:bCs/>
          <w:sz w:val="24"/>
          <w:lang w:val="en-US"/>
        </w:rPr>
        <w:t>条件</w:t>
      </w:r>
      <w:r>
        <w:rPr>
          <w:rFonts w:hint="eastAsia" w:asciiTheme="minorEastAsia" w:hAnsiTheme="minorEastAsia" w:eastAsiaTheme="minorEastAsia" w:cstheme="minorEastAsia"/>
          <w:bCs/>
          <w:sz w:val="24"/>
        </w:rPr>
        <w:t>的</w:t>
      </w:r>
      <w:r>
        <w:rPr>
          <w:rFonts w:hint="eastAsia" w:asciiTheme="minorEastAsia" w:hAnsiTheme="minorEastAsia" w:eastAsiaTheme="minorEastAsia" w:cstheme="minorEastAsia"/>
          <w:bCs/>
          <w:sz w:val="24"/>
          <w:lang w:eastAsia="zh-CN"/>
        </w:rPr>
        <w:t>供应商</w:t>
      </w:r>
      <w:r>
        <w:rPr>
          <w:rFonts w:hint="eastAsia" w:asciiTheme="minorEastAsia" w:hAnsiTheme="minorEastAsia" w:eastAsiaTheme="minorEastAsia" w:cstheme="minorEastAsia"/>
          <w:bCs/>
          <w:sz w:val="24"/>
        </w:rPr>
        <w:t>参加报名。</w:t>
      </w:r>
    </w:p>
    <w:p w14:paraId="6BA127BD">
      <w:pPr>
        <w:adjustRightInd w:val="0"/>
        <w:snapToGrid w:val="0"/>
        <w:spacing w:line="360" w:lineRule="auto"/>
        <w:ind w:firstLine="480" w:firstLineChars="200"/>
        <w:jc w:val="left"/>
        <w:rPr>
          <w:rFonts w:hint="default" w:eastAsia="宋体" w:asciiTheme="minorEastAsia" w:hAnsiTheme="minorEastAsia" w:cstheme="minorEastAsia"/>
          <w:bCs/>
          <w:color w:val="auto"/>
          <w:sz w:val="24"/>
          <w:lang w:val="en-US" w:eastAsia="zh-CN"/>
        </w:rPr>
      </w:pPr>
      <w:r>
        <w:rPr>
          <w:rFonts w:hint="eastAsia" w:asciiTheme="minorEastAsia" w:hAnsiTheme="minorEastAsia" w:eastAsiaTheme="minorEastAsia" w:cstheme="minorEastAsia"/>
          <w:bCs/>
          <w:sz w:val="24"/>
          <w:lang w:eastAsia="zh-CN"/>
        </w:rPr>
        <w:t>一、</w:t>
      </w:r>
      <w:r>
        <w:rPr>
          <w:rFonts w:hint="eastAsia" w:ascii="宋体" w:hAnsi="宋体" w:cs="宋体"/>
          <w:b/>
          <w:sz w:val="24"/>
        </w:rPr>
        <w:t>项目编号</w:t>
      </w:r>
      <w:r>
        <w:rPr>
          <w:rFonts w:hint="eastAsia" w:ascii="宋体" w:hAnsi="宋体" w:cs="宋体"/>
          <w:b/>
          <w:sz w:val="24"/>
          <w:highlight w:val="none"/>
        </w:rPr>
        <w:t>：ZCB-202</w:t>
      </w:r>
      <w:r>
        <w:rPr>
          <w:rFonts w:hint="eastAsia" w:ascii="宋体" w:hAnsi="宋体" w:cs="宋体"/>
          <w:b/>
          <w:sz w:val="24"/>
          <w:highlight w:val="none"/>
          <w:lang w:val="en-US" w:eastAsia="zh-CN"/>
        </w:rPr>
        <w:t>6004</w:t>
      </w:r>
    </w:p>
    <w:p w14:paraId="7BAF9884">
      <w:pPr>
        <w:adjustRightInd w:val="0"/>
        <w:snapToGrid w:val="0"/>
        <w:spacing w:line="360" w:lineRule="auto"/>
        <w:ind w:firstLine="482" w:firstLineChars="20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bCs w:val="0"/>
          <w:sz w:val="24"/>
          <w:lang w:eastAsia="zh-CN"/>
        </w:rPr>
        <w:t>二、</w:t>
      </w:r>
      <w:r>
        <w:rPr>
          <w:rFonts w:hint="eastAsia" w:asciiTheme="minorEastAsia" w:hAnsiTheme="minorEastAsia" w:eastAsiaTheme="minorEastAsia" w:cstheme="minorEastAsia"/>
          <w:b/>
          <w:bCs w:val="0"/>
          <w:sz w:val="24"/>
        </w:rPr>
        <w:t>项目名称：</w:t>
      </w:r>
      <w:r>
        <w:rPr>
          <w:rFonts w:hint="eastAsia" w:asciiTheme="minorEastAsia" w:hAnsiTheme="minorEastAsia" w:eastAsiaTheme="minorEastAsia" w:cstheme="minorEastAsia"/>
          <w:bCs/>
          <w:sz w:val="24"/>
        </w:rPr>
        <w:t>中山大学孙逸仙纪念医院基建工程年度造价咨询服务（2026年度）</w:t>
      </w:r>
    </w:p>
    <w:p w14:paraId="78A478D4">
      <w:pPr>
        <w:pStyle w:val="57"/>
        <w:adjustRightInd w:val="0"/>
        <w:snapToGrid w:val="0"/>
        <w:spacing w:line="360" w:lineRule="auto"/>
        <w:ind w:firstLine="482"/>
        <w:rPr>
          <w:rFonts w:ascii="宋体" w:hAnsi="宋体"/>
          <w:b/>
          <w:bCs/>
          <w:sz w:val="24"/>
        </w:rPr>
      </w:pPr>
      <w:r>
        <w:rPr>
          <w:rFonts w:hint="eastAsia" w:ascii="宋体" w:hAnsi="宋体"/>
          <w:b/>
          <w:bCs/>
          <w:sz w:val="24"/>
          <w:lang w:eastAsia="zh-CN"/>
        </w:rPr>
        <w:t>三、</w:t>
      </w:r>
      <w:r>
        <w:rPr>
          <w:rFonts w:hint="eastAsia" w:ascii="宋体" w:hAnsi="宋体"/>
          <w:b/>
          <w:bCs/>
          <w:sz w:val="24"/>
        </w:rPr>
        <w:t>项目需求：</w:t>
      </w:r>
    </w:p>
    <w:tbl>
      <w:tblPr>
        <w:tblStyle w:val="48"/>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733"/>
        <w:gridCol w:w="2637"/>
        <w:gridCol w:w="3685"/>
      </w:tblGrid>
      <w:tr w14:paraId="4C93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92" w:type="dxa"/>
            <w:vAlign w:val="center"/>
          </w:tcPr>
          <w:p w14:paraId="7A395096">
            <w:pPr>
              <w:autoSpaceDE w:val="0"/>
              <w:autoSpaceDN w:val="0"/>
              <w:spacing w:line="360" w:lineRule="auto"/>
              <w:jc w:val="center"/>
              <w:rPr>
                <w:rFonts w:ascii="宋体" w:hAnsi="宋体" w:cs="仿宋_GB2312"/>
                <w:b/>
                <w:bCs/>
                <w:szCs w:val="21"/>
                <w:lang w:val="zh-CN"/>
              </w:rPr>
            </w:pPr>
            <w:r>
              <w:rPr>
                <w:rFonts w:hint="eastAsia" w:ascii="宋体" w:hAnsi="宋体" w:cs="仿宋_GB2312"/>
                <w:b/>
                <w:bCs/>
                <w:szCs w:val="21"/>
                <w:lang w:val="zh-CN"/>
              </w:rPr>
              <w:t>序号</w:t>
            </w:r>
          </w:p>
        </w:tc>
        <w:tc>
          <w:tcPr>
            <w:tcW w:w="1733" w:type="dxa"/>
            <w:vAlign w:val="center"/>
          </w:tcPr>
          <w:p w14:paraId="3AA9E37C">
            <w:pPr>
              <w:autoSpaceDE w:val="0"/>
              <w:autoSpaceDN w:val="0"/>
              <w:spacing w:line="360" w:lineRule="auto"/>
              <w:jc w:val="center"/>
              <w:rPr>
                <w:rFonts w:ascii="宋体" w:hAnsi="宋体" w:cs="仿宋_GB2312"/>
                <w:b/>
                <w:bCs/>
                <w:szCs w:val="21"/>
                <w:lang w:val="zh-CN"/>
              </w:rPr>
            </w:pPr>
            <w:r>
              <w:rPr>
                <w:rFonts w:hint="eastAsia" w:ascii="宋体" w:hAnsi="宋体" w:cs="仿宋_GB2312"/>
                <w:b/>
                <w:bCs/>
                <w:szCs w:val="21"/>
                <w:lang w:val="zh-CN"/>
              </w:rPr>
              <w:t>项目名称</w:t>
            </w:r>
          </w:p>
        </w:tc>
        <w:tc>
          <w:tcPr>
            <w:tcW w:w="2637" w:type="dxa"/>
            <w:vAlign w:val="center"/>
          </w:tcPr>
          <w:p w14:paraId="1D1DF56C">
            <w:pPr>
              <w:autoSpaceDE w:val="0"/>
              <w:autoSpaceDN w:val="0"/>
              <w:spacing w:line="360" w:lineRule="auto"/>
              <w:jc w:val="center"/>
              <w:rPr>
                <w:rFonts w:ascii="宋体" w:hAnsi="宋体" w:cs="仿宋_GB2312"/>
                <w:b/>
                <w:bCs/>
                <w:szCs w:val="21"/>
                <w:lang w:val="zh-CN"/>
              </w:rPr>
            </w:pPr>
            <w:r>
              <w:rPr>
                <w:rFonts w:hint="eastAsia" w:ascii="宋体" w:hAnsi="宋体" w:cs="仿宋_GB2312"/>
                <w:b/>
                <w:bCs/>
                <w:szCs w:val="21"/>
                <w:lang w:val="zh-CN"/>
              </w:rPr>
              <w:t>服务期</w:t>
            </w:r>
          </w:p>
        </w:tc>
        <w:tc>
          <w:tcPr>
            <w:tcW w:w="3685" w:type="dxa"/>
            <w:vAlign w:val="center"/>
          </w:tcPr>
          <w:p w14:paraId="2D34D9A8">
            <w:pPr>
              <w:autoSpaceDE w:val="0"/>
              <w:autoSpaceDN w:val="0"/>
              <w:spacing w:line="360" w:lineRule="auto"/>
              <w:jc w:val="center"/>
              <w:rPr>
                <w:rFonts w:hint="eastAsia" w:ascii="宋体" w:hAnsi="宋体" w:eastAsia="宋体" w:cs="仿宋_GB2312"/>
                <w:b/>
                <w:bCs/>
                <w:szCs w:val="21"/>
                <w:lang w:val="en-US" w:eastAsia="zh-CN"/>
              </w:rPr>
            </w:pPr>
            <w:r>
              <w:rPr>
                <w:rFonts w:hint="eastAsia" w:ascii="宋体" w:hAnsi="宋体" w:cs="仿宋_GB2312"/>
                <w:b/>
                <w:bCs/>
                <w:szCs w:val="21"/>
                <w:lang w:val="en-US" w:eastAsia="zh-CN"/>
              </w:rPr>
              <w:t>报价要求</w:t>
            </w:r>
          </w:p>
        </w:tc>
      </w:tr>
      <w:tr w14:paraId="46D3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2" w:type="dxa"/>
            <w:vAlign w:val="center"/>
          </w:tcPr>
          <w:p w14:paraId="376371D3">
            <w:pPr>
              <w:autoSpaceDE w:val="0"/>
              <w:autoSpaceDN w:val="0"/>
              <w:adjustRightInd w:val="0"/>
              <w:snapToGrid w:val="0"/>
              <w:spacing w:line="360" w:lineRule="auto"/>
              <w:jc w:val="cente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w:t>
            </w:r>
          </w:p>
        </w:tc>
        <w:tc>
          <w:tcPr>
            <w:tcW w:w="1733" w:type="dxa"/>
            <w:vAlign w:val="center"/>
          </w:tcPr>
          <w:p w14:paraId="4EC130EE">
            <w:pPr>
              <w:autoSpaceDE w:val="0"/>
              <w:autoSpaceDN w:val="0"/>
              <w:adjustRightInd w:val="0"/>
              <w:snapToGrid w:val="0"/>
              <w:spacing w:line="360" w:lineRule="auto"/>
              <w:ind w:right="-88" w:rightChars="-42"/>
              <w:jc w:val="center"/>
              <w:rPr>
                <w:rFonts w:asciiTheme="minorEastAsia" w:hAnsiTheme="minorEastAsia" w:eastAsiaTheme="minorEastAsia" w:cstheme="minorEastAsia"/>
                <w:b/>
                <w:bCs/>
                <w:szCs w:val="21"/>
                <w:lang w:val="zh-CN"/>
              </w:rPr>
            </w:pPr>
            <w:r>
              <w:rPr>
                <w:rFonts w:hint="eastAsia" w:asciiTheme="minorEastAsia" w:hAnsiTheme="minorEastAsia" w:eastAsiaTheme="minorEastAsia" w:cstheme="minorEastAsia"/>
                <w:bCs/>
                <w:sz w:val="21"/>
                <w:szCs w:val="21"/>
              </w:rPr>
              <w:t>中山大学孙逸仙纪念医院基建工程年度造价咨询服务（2026年度）</w:t>
            </w:r>
          </w:p>
        </w:tc>
        <w:tc>
          <w:tcPr>
            <w:tcW w:w="2637" w:type="dxa"/>
            <w:vAlign w:val="center"/>
          </w:tcPr>
          <w:p w14:paraId="5CC74177">
            <w:pPr>
              <w:autoSpaceDE w:val="0"/>
              <w:autoSpaceDN w:val="0"/>
              <w:adjustRightInd w:val="0"/>
              <w:snapToGrid w:val="0"/>
              <w:spacing w:line="360" w:lineRule="auto"/>
              <w:jc w:val="left"/>
              <w:rPr>
                <w:rFonts w:hint="eastAsia" w:eastAsia="宋体"/>
                <w:lang w:val="en-US" w:eastAsia="zh-CN"/>
              </w:rPr>
            </w:pPr>
            <w:r>
              <w:rPr>
                <w:rFonts w:hint="eastAsia" w:ascii="宋体" w:hAnsi="宋体" w:cs="宋体"/>
                <w:color w:val="000000"/>
                <w:szCs w:val="21"/>
                <w:highlight w:val="none"/>
                <w:shd w:val="clear" w:fill="FCFCFC"/>
                <w:lang w:val="en-US" w:eastAsia="zh-CN"/>
              </w:rPr>
              <w:t>本项目</w:t>
            </w:r>
            <w:r>
              <w:rPr>
                <w:rFonts w:hint="eastAsia" w:ascii="宋体" w:hAnsi="宋体" w:cs="宋体"/>
                <w:color w:val="000000"/>
                <w:szCs w:val="21"/>
                <w:highlight w:val="none"/>
                <w:shd w:val="clear" w:fill="FCFCFC"/>
              </w:rPr>
              <w:t>服务期为一年，自合同生效之日起算，</w:t>
            </w:r>
            <w:r>
              <w:rPr>
                <w:rFonts w:hint="eastAsia" w:ascii="宋体" w:hAnsi="宋体" w:eastAsia="宋体" w:cs="宋体"/>
                <w:color w:val="000000"/>
                <w:szCs w:val="21"/>
                <w:highlight w:val="none"/>
                <w:shd w:val="clear" w:fill="FCFCFC"/>
                <w:lang w:val="en-US" w:eastAsia="zh-CN"/>
              </w:rPr>
              <w:t>具体</w:t>
            </w:r>
            <w:r>
              <w:rPr>
                <w:rFonts w:hint="eastAsia" w:ascii="宋体" w:hAnsi="宋体" w:cs="宋体"/>
                <w:color w:val="000000"/>
                <w:szCs w:val="21"/>
                <w:highlight w:val="none"/>
                <w:shd w:val="clear" w:fill="FCFCFC"/>
                <w:lang w:val="en-US" w:eastAsia="zh-CN"/>
              </w:rPr>
              <w:t>委托</w:t>
            </w:r>
            <w:r>
              <w:rPr>
                <w:rFonts w:hint="eastAsia" w:ascii="宋体" w:hAnsi="宋体" w:eastAsia="宋体" w:cs="宋体"/>
                <w:color w:val="000000"/>
                <w:szCs w:val="21"/>
                <w:highlight w:val="none"/>
                <w:shd w:val="clear" w:fill="FCFCFC"/>
                <w:lang w:val="en-US" w:eastAsia="zh-CN"/>
              </w:rPr>
              <w:t>项目服务期限</w:t>
            </w:r>
            <w:r>
              <w:rPr>
                <w:rFonts w:hint="eastAsia" w:ascii="宋体" w:hAnsi="宋体" w:eastAsia="宋体" w:cs="宋体"/>
                <w:color w:val="000000"/>
                <w:szCs w:val="21"/>
                <w:highlight w:val="none"/>
                <w:shd w:val="clear" w:fill="FCFCFC"/>
              </w:rPr>
              <w:t>直至该委托项目完成全部咨询流程并出具符合要求的正式成果文件</w:t>
            </w:r>
            <w:r>
              <w:rPr>
                <w:rFonts w:hint="eastAsia" w:ascii="宋体" w:hAnsi="宋体" w:eastAsia="宋体" w:cs="宋体"/>
                <w:color w:val="000000"/>
                <w:szCs w:val="21"/>
                <w:highlight w:val="none"/>
                <w:shd w:val="clear" w:fill="FCFCFC"/>
                <w:lang w:val="en-US" w:eastAsia="zh-CN"/>
              </w:rPr>
              <w:t>为止</w:t>
            </w:r>
          </w:p>
        </w:tc>
        <w:tc>
          <w:tcPr>
            <w:tcW w:w="3685" w:type="dxa"/>
            <w:vAlign w:val="center"/>
          </w:tcPr>
          <w:p w14:paraId="11475600">
            <w:pPr>
              <w:autoSpaceDE w:val="0"/>
              <w:autoSpaceDN w:val="0"/>
              <w:adjustRightInd w:val="0"/>
              <w:snapToGrid w:val="0"/>
              <w:spacing w:line="360" w:lineRule="auto"/>
              <w:jc w:val="left"/>
              <w:rPr>
                <w:rFonts w:hint="default" w:ascii="宋体" w:hAnsi="宋体" w:eastAsia="宋体" w:cs="宋体"/>
                <w:i w:val="0"/>
                <w:iCs w:val="0"/>
                <w:caps w:val="0"/>
                <w:color w:val="000000"/>
                <w:spacing w:val="0"/>
                <w:sz w:val="21"/>
                <w:szCs w:val="21"/>
                <w:shd w:val="clear" w:fill="FCFCFC"/>
                <w:lang w:val="en-US" w:eastAsia="zh-CN"/>
              </w:rPr>
            </w:pPr>
            <w:r>
              <w:rPr>
                <w:rFonts w:hint="eastAsia" w:ascii="宋体" w:hAnsi="宋体" w:eastAsia="宋体" w:cs="宋体"/>
                <w:i w:val="0"/>
                <w:iCs w:val="0"/>
                <w:caps w:val="0"/>
                <w:color w:val="000000"/>
                <w:spacing w:val="0"/>
                <w:sz w:val="21"/>
                <w:szCs w:val="21"/>
                <w:shd w:val="clear" w:fill="FCFCFC"/>
                <w:lang w:val="en-US" w:eastAsia="zh-CN"/>
              </w:rPr>
              <w:t>1、</w:t>
            </w:r>
            <w:r>
              <w:rPr>
                <w:rFonts w:hint="eastAsia" w:ascii="宋体" w:hAnsi="宋体" w:eastAsia="宋体" w:cs="宋体"/>
                <w:i w:val="0"/>
                <w:iCs w:val="0"/>
                <w:caps w:val="0"/>
                <w:color w:val="000000"/>
                <w:spacing w:val="0"/>
                <w:sz w:val="21"/>
                <w:szCs w:val="21"/>
                <w:shd w:val="clear" w:fill="FCFCFC"/>
              </w:rPr>
              <w:t>本项目</w:t>
            </w:r>
            <w:r>
              <w:rPr>
                <w:rFonts w:hint="eastAsia" w:ascii="宋体" w:hAnsi="宋体" w:eastAsia="宋体" w:cs="宋体"/>
                <w:i w:val="0"/>
                <w:iCs w:val="0"/>
                <w:caps w:val="0"/>
                <w:color w:val="000000"/>
                <w:spacing w:val="0"/>
                <w:sz w:val="21"/>
                <w:szCs w:val="21"/>
                <w:shd w:val="clear" w:fill="FCFCFC"/>
                <w:lang w:val="en-US" w:eastAsia="zh-CN"/>
              </w:rPr>
              <w:t>采用下浮率报价方式（保留小数点后两位有效数字，且下浮率≥</w:t>
            </w:r>
            <w:r>
              <w:rPr>
                <w:rFonts w:hint="eastAsia" w:ascii="宋体" w:hAnsi="宋体" w:cs="宋体"/>
                <w:i w:val="0"/>
                <w:iCs w:val="0"/>
                <w:caps w:val="0"/>
                <w:color w:val="000000"/>
                <w:spacing w:val="0"/>
                <w:sz w:val="21"/>
                <w:szCs w:val="21"/>
                <w:shd w:val="clear" w:fill="FCFCFC"/>
                <w:lang w:val="en-US" w:eastAsia="zh-CN"/>
              </w:rPr>
              <w:t>20.00</w:t>
            </w:r>
            <w:r>
              <w:rPr>
                <w:rFonts w:hint="eastAsia" w:ascii="宋体" w:hAnsi="宋体" w:eastAsia="宋体" w:cs="宋体"/>
                <w:i w:val="0"/>
                <w:iCs w:val="0"/>
                <w:caps w:val="0"/>
                <w:color w:val="000000"/>
                <w:spacing w:val="0"/>
                <w:sz w:val="21"/>
                <w:szCs w:val="21"/>
                <w:shd w:val="clear" w:fill="FCFCFC"/>
                <w:lang w:val="en-US" w:eastAsia="zh-CN"/>
              </w:rPr>
              <w:t>%）</w:t>
            </w:r>
            <w:r>
              <w:rPr>
                <w:rFonts w:hint="eastAsia" w:ascii="宋体" w:hAnsi="宋体" w:eastAsia="宋体" w:cs="宋体"/>
                <w:i w:val="0"/>
                <w:iCs w:val="0"/>
                <w:caps w:val="0"/>
                <w:color w:val="000000"/>
                <w:spacing w:val="0"/>
                <w:sz w:val="21"/>
                <w:szCs w:val="21"/>
                <w:shd w:val="clear" w:fill="FCFCFC"/>
              </w:rPr>
              <w:t>，</w:t>
            </w:r>
            <w:r>
              <w:rPr>
                <w:rFonts w:hint="eastAsia" w:ascii="宋体" w:hAnsi="宋体" w:eastAsia="宋体" w:cs="宋体"/>
                <w:i w:val="0"/>
                <w:iCs w:val="0"/>
                <w:caps w:val="0"/>
                <w:color w:val="000000"/>
                <w:spacing w:val="0"/>
                <w:sz w:val="21"/>
                <w:szCs w:val="21"/>
                <w:shd w:val="clear" w:fill="FCFCFC"/>
                <w:lang w:val="en-US" w:eastAsia="zh-CN"/>
              </w:rPr>
              <w:t>参考</w:t>
            </w:r>
            <w:r>
              <w:rPr>
                <w:rFonts w:hint="eastAsia" w:ascii="宋体" w:hAnsi="宋体" w:eastAsia="宋体" w:cs="宋体"/>
                <w:i w:val="0"/>
                <w:iCs w:val="0"/>
                <w:caps w:val="0"/>
                <w:color w:val="000000"/>
                <w:spacing w:val="0"/>
                <w:sz w:val="21"/>
                <w:szCs w:val="21"/>
                <w:shd w:val="clear" w:fill="FCFCFC"/>
              </w:rPr>
              <w:t>粤价函</w:t>
            </w:r>
            <w:r>
              <w:rPr>
                <w:rFonts w:hint="eastAsia" w:ascii="宋体" w:hAnsi="宋体" w:eastAsia="宋体" w:cs="宋体"/>
                <w:i w:val="0"/>
                <w:iCs w:val="0"/>
                <w:caps w:val="0"/>
                <w:color w:val="000000"/>
                <w:spacing w:val="0"/>
                <w:sz w:val="21"/>
                <w:szCs w:val="21"/>
                <w:shd w:val="clear" w:fill="FCFCFC"/>
                <w:lang w:val="en-US" w:eastAsia="zh-CN"/>
              </w:rPr>
              <w:t>【2011】</w:t>
            </w:r>
            <w:r>
              <w:rPr>
                <w:rFonts w:hint="eastAsia" w:ascii="宋体" w:hAnsi="宋体" w:eastAsia="宋体" w:cs="宋体"/>
                <w:i w:val="0"/>
                <w:iCs w:val="0"/>
                <w:caps w:val="0"/>
                <w:color w:val="000000"/>
                <w:spacing w:val="0"/>
                <w:sz w:val="21"/>
                <w:szCs w:val="21"/>
                <w:shd w:val="clear" w:fill="FCFCFC"/>
                <w:lang w:val="en-US"/>
              </w:rPr>
              <w:t>742</w:t>
            </w:r>
            <w:r>
              <w:rPr>
                <w:rFonts w:hint="eastAsia" w:ascii="宋体" w:hAnsi="宋体" w:eastAsia="宋体" w:cs="宋体"/>
                <w:i w:val="0"/>
                <w:iCs w:val="0"/>
                <w:caps w:val="0"/>
                <w:color w:val="000000"/>
                <w:spacing w:val="0"/>
                <w:sz w:val="21"/>
                <w:szCs w:val="21"/>
                <w:shd w:val="clear" w:fill="FCFCFC"/>
              </w:rPr>
              <w:t>号文</w:t>
            </w:r>
            <w:r>
              <w:rPr>
                <w:rFonts w:hint="eastAsia" w:ascii="宋体" w:hAnsi="宋体" w:eastAsia="宋体" w:cs="宋体"/>
                <w:i w:val="0"/>
                <w:iCs w:val="0"/>
                <w:caps w:val="0"/>
                <w:color w:val="000000"/>
                <w:spacing w:val="0"/>
                <w:sz w:val="21"/>
                <w:szCs w:val="21"/>
                <w:shd w:val="clear" w:fill="FCFCFC"/>
                <w:lang w:val="en-US" w:eastAsia="zh-CN"/>
              </w:rPr>
              <w:t>咨询服务收费标准</w:t>
            </w:r>
            <w:r>
              <w:rPr>
                <w:rFonts w:hint="eastAsia" w:ascii="宋体" w:hAnsi="宋体" w:eastAsia="宋体" w:cs="宋体"/>
                <w:i w:val="0"/>
                <w:iCs w:val="0"/>
                <w:caps w:val="0"/>
                <w:color w:val="000000"/>
                <w:spacing w:val="0"/>
                <w:sz w:val="21"/>
                <w:szCs w:val="21"/>
                <w:shd w:val="clear" w:fill="FCFCFC"/>
              </w:rPr>
              <w:t>进行下浮报价</w:t>
            </w:r>
            <w:r>
              <w:rPr>
                <w:rFonts w:hint="eastAsia" w:ascii="宋体" w:hAnsi="宋体" w:eastAsia="宋体" w:cs="宋体"/>
                <w:i w:val="0"/>
                <w:iCs w:val="0"/>
                <w:caps w:val="0"/>
                <w:color w:val="000000"/>
                <w:spacing w:val="0"/>
                <w:sz w:val="21"/>
                <w:szCs w:val="21"/>
                <w:shd w:val="clear" w:fill="FCFCFC"/>
                <w:lang w:eastAsia="zh-CN"/>
              </w:rPr>
              <w:t>，</w:t>
            </w:r>
            <w:r>
              <w:rPr>
                <w:rFonts w:hint="eastAsia" w:ascii="宋体" w:hAnsi="宋体" w:eastAsia="宋体" w:cs="宋体"/>
                <w:i w:val="0"/>
                <w:iCs w:val="0"/>
                <w:caps w:val="0"/>
                <w:color w:val="000000"/>
                <w:spacing w:val="0"/>
                <w:sz w:val="21"/>
                <w:szCs w:val="21"/>
                <w:shd w:val="clear" w:fill="FCFCFC"/>
                <w:lang w:val="en-US" w:eastAsia="zh-CN"/>
              </w:rPr>
              <w:t>不区分收费项，采用统一下浮率报价。</w:t>
            </w:r>
          </w:p>
          <w:p w14:paraId="2599D5CA">
            <w:pPr>
              <w:autoSpaceDE w:val="0"/>
              <w:autoSpaceDN w:val="0"/>
              <w:adjustRightInd w:val="0"/>
              <w:snapToGrid w:val="0"/>
              <w:spacing w:line="360" w:lineRule="auto"/>
              <w:jc w:val="left"/>
              <w:rPr>
                <w:rFonts w:hint="default" w:eastAsia="宋体"/>
                <w:sz w:val="21"/>
                <w:szCs w:val="21"/>
                <w:lang w:val="en-US" w:eastAsia="zh-CN"/>
              </w:rPr>
            </w:pPr>
            <w:r>
              <w:rPr>
                <w:rFonts w:hint="eastAsia" w:ascii="宋体" w:hAnsi="宋体" w:eastAsia="宋体" w:cs="宋体"/>
                <w:i w:val="0"/>
                <w:iCs w:val="0"/>
                <w:caps w:val="0"/>
                <w:color w:val="000000"/>
                <w:spacing w:val="0"/>
                <w:sz w:val="21"/>
                <w:szCs w:val="21"/>
                <w:shd w:val="clear" w:fill="FCFCFC"/>
                <w:lang w:val="en-US" w:eastAsia="zh-CN"/>
              </w:rPr>
              <w:t>2、</w:t>
            </w:r>
            <w:r>
              <w:rPr>
                <w:rFonts w:hint="eastAsia" w:ascii="宋体" w:hAnsi="宋体" w:eastAsia="宋体" w:cs="宋体"/>
                <w:color w:val="000000"/>
                <w:sz w:val="21"/>
                <w:szCs w:val="21"/>
                <w:shd w:val="clear" w:fill="FCFCFC"/>
                <w:lang w:val="en-US" w:eastAsia="zh-CN"/>
              </w:rPr>
              <w:t>有效</w:t>
            </w:r>
            <w:r>
              <w:rPr>
                <w:rFonts w:hint="eastAsia" w:ascii="宋体" w:hAnsi="宋体" w:eastAsia="宋体" w:cs="宋体"/>
                <w:color w:val="000000"/>
                <w:sz w:val="21"/>
                <w:szCs w:val="21"/>
                <w:shd w:val="clear" w:fill="FCFCFC"/>
                <w:lang w:eastAsia="zh-CN"/>
              </w:rPr>
              <w:t>响应人的评审价为（</w:t>
            </w:r>
            <w:r>
              <w:rPr>
                <w:rFonts w:hint="eastAsia" w:ascii="宋体" w:hAnsi="宋体" w:eastAsia="宋体" w:cs="宋体"/>
                <w:color w:val="000000"/>
                <w:sz w:val="21"/>
                <w:szCs w:val="21"/>
                <w:shd w:val="clear" w:fill="FCFCFC"/>
                <w:lang w:val="en-US" w:eastAsia="zh-CN"/>
              </w:rPr>
              <w:t>1</w:t>
            </w:r>
            <w:r>
              <w:rPr>
                <w:rFonts w:hint="eastAsia" w:ascii="宋体" w:hAnsi="宋体" w:cs="宋体"/>
                <w:color w:val="000000"/>
                <w:sz w:val="21"/>
                <w:szCs w:val="21"/>
                <w:shd w:val="clear" w:fill="FCFCFC"/>
                <w:lang w:val="en-US" w:eastAsia="zh-CN"/>
              </w:rPr>
              <w:t>00%</w:t>
            </w:r>
            <w:r>
              <w:rPr>
                <w:rFonts w:hint="eastAsia" w:ascii="宋体" w:hAnsi="宋体" w:eastAsia="宋体" w:cs="宋体"/>
                <w:color w:val="000000"/>
                <w:sz w:val="21"/>
                <w:szCs w:val="21"/>
                <w:shd w:val="clear" w:fill="FCFCFC"/>
                <w:lang w:val="en-US" w:eastAsia="zh-CN"/>
              </w:rPr>
              <w:t>-</w:t>
            </w:r>
            <w:r>
              <w:rPr>
                <w:rFonts w:hint="eastAsia" w:ascii="宋体" w:hAnsi="宋体" w:eastAsia="宋体" w:cs="宋体"/>
                <w:color w:val="000000"/>
                <w:sz w:val="21"/>
                <w:szCs w:val="21"/>
                <w:shd w:val="clear" w:fill="FCFCFC"/>
                <w:lang w:eastAsia="zh-CN"/>
              </w:rPr>
              <w:t>下浮率），</w:t>
            </w:r>
            <w:r>
              <w:rPr>
                <w:rFonts w:hint="eastAsia" w:ascii="宋体" w:hAnsi="宋体" w:eastAsia="宋体" w:cs="宋体"/>
                <w:i w:val="0"/>
                <w:iCs w:val="0"/>
                <w:caps w:val="0"/>
                <w:color w:val="000000"/>
                <w:spacing w:val="0"/>
                <w:sz w:val="21"/>
                <w:szCs w:val="21"/>
                <w:shd w:val="clear" w:fill="FCFCFC"/>
              </w:rPr>
              <w:t xml:space="preserve">投标报价下浮率小于 </w:t>
            </w:r>
            <w:r>
              <w:rPr>
                <w:rFonts w:hint="eastAsia" w:ascii="宋体" w:hAnsi="宋体" w:cs="宋体"/>
                <w:i w:val="0"/>
                <w:iCs w:val="0"/>
                <w:caps w:val="0"/>
                <w:color w:val="000000"/>
                <w:spacing w:val="0"/>
                <w:sz w:val="21"/>
                <w:szCs w:val="21"/>
                <w:shd w:val="clear" w:fill="FCFCFC"/>
                <w:lang w:val="en-US" w:eastAsia="zh-CN"/>
              </w:rPr>
              <w:t>2</w:t>
            </w:r>
            <w:r>
              <w:rPr>
                <w:rFonts w:hint="eastAsia" w:ascii="宋体" w:hAnsi="宋体" w:eastAsia="宋体" w:cs="宋体"/>
                <w:i w:val="0"/>
                <w:iCs w:val="0"/>
                <w:caps w:val="0"/>
                <w:color w:val="000000"/>
                <w:spacing w:val="0"/>
                <w:sz w:val="21"/>
                <w:szCs w:val="21"/>
                <w:shd w:val="clear" w:fill="FCFCFC"/>
                <w:lang w:val="en-US" w:eastAsia="zh-CN"/>
              </w:rPr>
              <w:t>0.00</w:t>
            </w:r>
            <w:r>
              <w:rPr>
                <w:rFonts w:hint="eastAsia" w:ascii="宋体" w:hAnsi="宋体" w:eastAsia="宋体" w:cs="宋体"/>
                <w:i w:val="0"/>
                <w:iCs w:val="0"/>
                <w:caps w:val="0"/>
                <w:color w:val="000000"/>
                <w:spacing w:val="0"/>
                <w:sz w:val="21"/>
                <w:szCs w:val="21"/>
                <w:shd w:val="clear" w:fill="FCFCFC"/>
              </w:rPr>
              <w:t>% 的，其响应文件视为无效。</w:t>
            </w:r>
          </w:p>
        </w:tc>
      </w:tr>
    </w:tbl>
    <w:p w14:paraId="553397E5">
      <w:pPr>
        <w:pStyle w:val="57"/>
        <w:adjustRightInd w:val="0"/>
        <w:snapToGrid w:val="0"/>
        <w:spacing w:line="360" w:lineRule="auto"/>
        <w:ind w:firstLine="480"/>
        <w:rPr>
          <w:rFonts w:hint="eastAsia" w:asciiTheme="minorEastAsia" w:hAnsiTheme="minorEastAsia" w:eastAsiaTheme="minorEastAsia" w:cstheme="minorEastAsia"/>
          <w:bCs/>
          <w:sz w:val="24"/>
          <w:lang w:val="en-US" w:eastAsia="zh-CN"/>
        </w:rPr>
      </w:pPr>
    </w:p>
    <w:p w14:paraId="75A6C363">
      <w:pPr>
        <w:numPr>
          <w:ilvl w:val="0"/>
          <w:numId w:val="0"/>
        </w:numPr>
        <w:adjustRightInd w:val="0"/>
        <w:snapToGrid w:val="0"/>
        <w:spacing w:line="360" w:lineRule="auto"/>
        <w:ind w:firstLine="480" w:firstLineChars="200"/>
        <w:jc w:val="left"/>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项目概述：</w:t>
      </w:r>
      <w:r>
        <w:rPr>
          <w:rFonts w:hint="eastAsia" w:asciiTheme="minorEastAsia" w:hAnsiTheme="minorEastAsia" w:eastAsiaTheme="minorEastAsia" w:cstheme="minorEastAsia"/>
          <w:bCs/>
          <w:color w:val="auto"/>
          <w:sz w:val="24"/>
        </w:rPr>
        <w:t>2026年</w:t>
      </w:r>
      <w:r>
        <w:rPr>
          <w:rFonts w:hint="eastAsia" w:asciiTheme="minorEastAsia" w:hAnsiTheme="minorEastAsia" w:eastAsiaTheme="minorEastAsia" w:cstheme="minorEastAsia"/>
          <w:bCs/>
          <w:color w:val="auto"/>
          <w:sz w:val="24"/>
          <w:lang w:val="en-US" w:eastAsia="zh-CN"/>
        </w:rPr>
        <w:t>采购人</w:t>
      </w:r>
      <w:r>
        <w:rPr>
          <w:rFonts w:hint="eastAsia" w:asciiTheme="minorEastAsia" w:hAnsiTheme="minorEastAsia" w:eastAsiaTheme="minorEastAsia" w:cstheme="minorEastAsia"/>
          <w:bCs/>
          <w:color w:val="auto"/>
          <w:sz w:val="24"/>
        </w:rPr>
        <w:t>全院拟</w:t>
      </w:r>
      <w:r>
        <w:rPr>
          <w:rFonts w:hint="eastAsia" w:asciiTheme="minorEastAsia" w:hAnsiTheme="minorEastAsia" w:eastAsiaTheme="minorEastAsia" w:cstheme="minorEastAsia"/>
          <w:bCs/>
          <w:color w:val="auto"/>
          <w:sz w:val="24"/>
          <w:lang w:val="en-US" w:eastAsia="zh-CN"/>
        </w:rPr>
        <w:t>实施</w:t>
      </w:r>
      <w:r>
        <w:rPr>
          <w:rFonts w:hint="eastAsia" w:asciiTheme="minorEastAsia" w:hAnsiTheme="minorEastAsia" w:eastAsiaTheme="minorEastAsia" w:cstheme="minorEastAsia"/>
          <w:bCs/>
          <w:color w:val="auto"/>
          <w:sz w:val="24"/>
        </w:rPr>
        <w:t>的基建项目中</w:t>
      </w:r>
      <w:r>
        <w:rPr>
          <w:rFonts w:hint="eastAsia" w:asciiTheme="minorEastAsia" w:hAnsiTheme="minorEastAsia" w:eastAsiaTheme="minorEastAsia" w:cstheme="minorEastAsia"/>
          <w:bCs/>
          <w:color w:val="auto"/>
          <w:sz w:val="24"/>
          <w:lang w:eastAsia="zh-CN"/>
        </w:rPr>
        <w:t>，</w:t>
      </w:r>
      <w:r>
        <w:rPr>
          <w:rFonts w:hint="eastAsia" w:asciiTheme="minorEastAsia" w:hAnsiTheme="minorEastAsia" w:eastAsiaTheme="minorEastAsia" w:cstheme="minorEastAsia"/>
          <w:bCs/>
          <w:color w:val="auto"/>
          <w:sz w:val="24"/>
        </w:rPr>
        <w:t>需</w:t>
      </w:r>
      <w:r>
        <w:rPr>
          <w:rFonts w:hint="eastAsia" w:asciiTheme="minorEastAsia" w:hAnsiTheme="minorEastAsia" w:eastAsiaTheme="minorEastAsia" w:cstheme="minorEastAsia"/>
          <w:bCs/>
          <w:color w:val="auto"/>
          <w:sz w:val="24"/>
          <w:lang w:val="en-US" w:eastAsia="zh-CN"/>
        </w:rPr>
        <w:t>提供</w:t>
      </w:r>
      <w:r>
        <w:rPr>
          <w:rFonts w:hint="eastAsia" w:asciiTheme="minorEastAsia" w:hAnsiTheme="minorEastAsia" w:eastAsiaTheme="minorEastAsia" w:cstheme="minorEastAsia"/>
          <w:bCs/>
          <w:color w:val="auto"/>
          <w:sz w:val="24"/>
        </w:rPr>
        <w:t>招标阶段造价咨询服务的项目</w:t>
      </w:r>
      <w:r>
        <w:rPr>
          <w:rFonts w:hint="eastAsia" w:asciiTheme="minorEastAsia" w:hAnsiTheme="minorEastAsia" w:eastAsiaTheme="minorEastAsia" w:cstheme="minorEastAsia"/>
          <w:bCs/>
          <w:color w:val="auto"/>
          <w:sz w:val="24"/>
          <w:lang w:eastAsia="zh-CN"/>
        </w:rPr>
        <w:t>，</w:t>
      </w:r>
      <w:r>
        <w:rPr>
          <w:rFonts w:hint="eastAsia" w:asciiTheme="minorEastAsia" w:hAnsiTheme="minorEastAsia" w:eastAsiaTheme="minorEastAsia" w:cstheme="minorEastAsia"/>
          <w:bCs/>
          <w:color w:val="auto"/>
          <w:sz w:val="24"/>
          <w:lang w:val="en-US" w:eastAsia="zh-CN"/>
        </w:rPr>
        <w:t>其</w:t>
      </w:r>
      <w:r>
        <w:rPr>
          <w:rFonts w:hint="eastAsia" w:asciiTheme="minorEastAsia" w:hAnsiTheme="minorEastAsia" w:eastAsiaTheme="minorEastAsia" w:cstheme="minorEastAsia"/>
          <w:bCs/>
          <w:color w:val="auto"/>
          <w:sz w:val="24"/>
        </w:rPr>
        <w:t>施工合同总金额约3900万元</w:t>
      </w:r>
      <w:r>
        <w:rPr>
          <w:rFonts w:hint="eastAsia" w:asciiTheme="minorEastAsia" w:hAnsiTheme="minorEastAsia" w:eastAsiaTheme="minorEastAsia" w:cstheme="minorEastAsia"/>
          <w:bCs/>
          <w:color w:val="auto"/>
          <w:sz w:val="24"/>
          <w:lang w:eastAsia="zh-CN"/>
        </w:rPr>
        <w:t>；</w:t>
      </w:r>
      <w:r>
        <w:rPr>
          <w:rFonts w:hint="eastAsia" w:asciiTheme="minorEastAsia" w:hAnsiTheme="minorEastAsia" w:eastAsiaTheme="minorEastAsia" w:cstheme="minorEastAsia"/>
          <w:bCs/>
          <w:color w:val="auto"/>
          <w:sz w:val="24"/>
        </w:rPr>
        <w:t>需</w:t>
      </w:r>
      <w:r>
        <w:rPr>
          <w:rFonts w:hint="eastAsia" w:asciiTheme="minorEastAsia" w:hAnsiTheme="minorEastAsia" w:eastAsiaTheme="minorEastAsia" w:cstheme="minorEastAsia"/>
          <w:bCs/>
          <w:color w:val="auto"/>
          <w:sz w:val="24"/>
          <w:lang w:val="en-US" w:eastAsia="zh-CN"/>
        </w:rPr>
        <w:t>提供</w:t>
      </w:r>
      <w:r>
        <w:rPr>
          <w:rFonts w:hint="eastAsia" w:asciiTheme="minorEastAsia" w:hAnsiTheme="minorEastAsia" w:eastAsiaTheme="minorEastAsia" w:cstheme="minorEastAsia"/>
          <w:bCs/>
          <w:color w:val="auto"/>
          <w:sz w:val="24"/>
        </w:rPr>
        <w:t>工程结算初审咨询服务的项目</w:t>
      </w:r>
      <w:r>
        <w:rPr>
          <w:rFonts w:hint="eastAsia" w:asciiTheme="minorEastAsia" w:hAnsiTheme="minorEastAsia" w:eastAsiaTheme="minorEastAsia" w:cstheme="minorEastAsia"/>
          <w:bCs/>
          <w:color w:val="auto"/>
          <w:sz w:val="24"/>
          <w:lang w:eastAsia="zh-CN"/>
        </w:rPr>
        <w:t>，</w:t>
      </w:r>
      <w:r>
        <w:rPr>
          <w:rFonts w:hint="eastAsia" w:asciiTheme="minorEastAsia" w:hAnsiTheme="minorEastAsia" w:eastAsiaTheme="minorEastAsia" w:cstheme="minorEastAsia"/>
          <w:bCs/>
          <w:color w:val="auto"/>
          <w:sz w:val="24"/>
          <w:lang w:val="en-US" w:eastAsia="zh-CN"/>
        </w:rPr>
        <w:t>其</w:t>
      </w:r>
      <w:r>
        <w:rPr>
          <w:rFonts w:hint="eastAsia" w:asciiTheme="minorEastAsia" w:hAnsiTheme="minorEastAsia" w:eastAsiaTheme="minorEastAsia" w:cstheme="minorEastAsia"/>
          <w:bCs/>
          <w:color w:val="auto"/>
          <w:sz w:val="24"/>
        </w:rPr>
        <w:t>施工合同总金额约5300万元</w:t>
      </w:r>
      <w:r>
        <w:rPr>
          <w:rFonts w:hint="eastAsia" w:asciiTheme="minorEastAsia" w:hAnsiTheme="minorEastAsia" w:eastAsiaTheme="minorEastAsia" w:cstheme="minorEastAsia"/>
          <w:bCs/>
          <w:color w:val="auto"/>
          <w:sz w:val="24"/>
          <w:lang w:eastAsia="zh-CN"/>
        </w:rPr>
        <w:t>。</w:t>
      </w:r>
      <w:r>
        <w:rPr>
          <w:rFonts w:hint="eastAsia" w:asciiTheme="minorEastAsia" w:hAnsiTheme="minorEastAsia" w:eastAsiaTheme="minorEastAsia" w:cstheme="minorEastAsia"/>
          <w:bCs/>
          <w:color w:val="auto"/>
          <w:sz w:val="24"/>
          <w:lang w:val="en-US" w:eastAsia="zh-CN"/>
        </w:rPr>
        <w:t>上述</w:t>
      </w:r>
      <w:r>
        <w:rPr>
          <w:rFonts w:hint="eastAsia" w:asciiTheme="minorEastAsia" w:hAnsiTheme="minorEastAsia" w:eastAsiaTheme="minorEastAsia" w:cstheme="minorEastAsia"/>
          <w:bCs/>
          <w:color w:val="auto"/>
          <w:sz w:val="24"/>
        </w:rPr>
        <w:t>项目投资金额</w:t>
      </w:r>
      <w:r>
        <w:rPr>
          <w:rFonts w:hint="eastAsia" w:asciiTheme="minorEastAsia" w:hAnsiTheme="minorEastAsia" w:eastAsiaTheme="minorEastAsia" w:cstheme="minorEastAsia"/>
          <w:bCs/>
          <w:i w:val="0"/>
          <w:iCs w:val="0"/>
          <w:caps w:val="0"/>
          <w:color w:val="auto"/>
          <w:spacing w:val="0"/>
          <w:sz w:val="24"/>
          <w:szCs w:val="24"/>
          <w:shd w:val="clear"/>
        </w:rPr>
        <w:t>为初步测算值，可能因项目实际推进情况（如方案调整、需求变更）发生变动，最终服务范围及内容以采购人实际下达的需求为准。</w:t>
      </w:r>
      <w:r>
        <w:rPr>
          <w:rFonts w:hint="eastAsia" w:asciiTheme="minorEastAsia" w:hAnsiTheme="minorEastAsia" w:eastAsiaTheme="minorEastAsia" w:cstheme="minorEastAsia"/>
          <w:bCs/>
          <w:i w:val="0"/>
          <w:iCs w:val="0"/>
          <w:caps w:val="0"/>
          <w:color w:val="auto"/>
          <w:spacing w:val="0"/>
          <w:sz w:val="24"/>
          <w:szCs w:val="24"/>
          <w:shd w:val="clear"/>
          <w:lang w:val="en-US" w:eastAsia="zh-CN"/>
        </w:rPr>
        <w:t>本项目</w:t>
      </w:r>
      <w:r>
        <w:rPr>
          <w:rFonts w:hint="eastAsia" w:asciiTheme="minorEastAsia" w:hAnsiTheme="minorEastAsia" w:eastAsiaTheme="minorEastAsia" w:cstheme="minorEastAsia"/>
          <w:bCs/>
          <w:color w:val="auto"/>
          <w:sz w:val="24"/>
          <w:szCs w:val="24"/>
          <w:shd w:val="clear"/>
        </w:rPr>
        <w:t>服务期内的造价咨询服务总费用为各</w:t>
      </w:r>
      <w:r>
        <w:rPr>
          <w:rFonts w:hint="eastAsia" w:asciiTheme="minorEastAsia" w:hAnsiTheme="minorEastAsia" w:eastAsiaTheme="minorEastAsia" w:cstheme="minorEastAsia"/>
          <w:bCs/>
          <w:color w:val="auto"/>
          <w:sz w:val="24"/>
          <w:szCs w:val="24"/>
          <w:shd w:val="clear"/>
          <w:lang w:val="en-US" w:eastAsia="zh-CN"/>
        </w:rPr>
        <w:t>独立工程项目</w:t>
      </w:r>
      <w:r>
        <w:rPr>
          <w:rFonts w:hint="eastAsia" w:asciiTheme="minorEastAsia" w:hAnsiTheme="minorEastAsia" w:eastAsiaTheme="minorEastAsia" w:cstheme="minorEastAsia"/>
          <w:bCs/>
          <w:color w:val="auto"/>
          <w:sz w:val="24"/>
          <w:szCs w:val="24"/>
          <w:shd w:val="clear"/>
        </w:rPr>
        <w:t>所产生的造价咨询服务费之和，</w:t>
      </w:r>
      <w:r>
        <w:rPr>
          <w:rFonts w:hint="eastAsia" w:asciiTheme="minorEastAsia" w:hAnsiTheme="minorEastAsia" w:eastAsiaTheme="minorEastAsia" w:cstheme="minorEastAsia"/>
          <w:bCs/>
          <w:color w:val="auto"/>
          <w:sz w:val="24"/>
          <w:szCs w:val="24"/>
          <w:highlight w:val="none"/>
          <w:shd w:val="clear"/>
          <w:lang w:val="en-US" w:eastAsia="zh-CN"/>
        </w:rPr>
        <w:t>项目服务期内的咨询服务总</w:t>
      </w:r>
      <w:r>
        <w:rPr>
          <w:rFonts w:hint="eastAsia" w:asciiTheme="minorEastAsia" w:hAnsiTheme="minorEastAsia" w:eastAsiaTheme="minorEastAsia" w:cstheme="minorEastAsia"/>
          <w:bCs/>
          <w:color w:val="auto"/>
          <w:sz w:val="24"/>
          <w:szCs w:val="24"/>
          <w:shd w:val="clear"/>
          <w:lang w:val="en-US" w:eastAsia="zh-CN"/>
        </w:rPr>
        <w:t>费用</w:t>
      </w:r>
      <w:r>
        <w:rPr>
          <w:rFonts w:hint="eastAsia" w:asciiTheme="minorEastAsia" w:hAnsiTheme="minorEastAsia" w:eastAsiaTheme="minorEastAsia" w:cstheme="minorEastAsia"/>
          <w:bCs/>
          <w:color w:val="auto"/>
          <w:sz w:val="24"/>
          <w:szCs w:val="24"/>
          <w:shd w:val="clear"/>
        </w:rPr>
        <w:t>不</w:t>
      </w:r>
      <w:r>
        <w:rPr>
          <w:rFonts w:hint="eastAsia" w:asciiTheme="minorEastAsia" w:hAnsiTheme="minorEastAsia" w:eastAsiaTheme="minorEastAsia" w:cstheme="minorEastAsia"/>
          <w:bCs/>
          <w:color w:val="auto"/>
          <w:sz w:val="24"/>
          <w:szCs w:val="24"/>
          <w:shd w:val="clear"/>
          <w:lang w:val="en-US" w:eastAsia="zh-CN"/>
        </w:rPr>
        <w:t>得</w:t>
      </w:r>
      <w:r>
        <w:rPr>
          <w:rFonts w:hint="eastAsia" w:asciiTheme="minorEastAsia" w:hAnsiTheme="minorEastAsia" w:eastAsiaTheme="minorEastAsia" w:cstheme="minorEastAsia"/>
          <w:bCs/>
          <w:color w:val="auto"/>
          <w:sz w:val="24"/>
          <w:szCs w:val="24"/>
          <w:shd w:val="clear"/>
        </w:rPr>
        <w:t>超过</w:t>
      </w:r>
      <w:r>
        <w:rPr>
          <w:rFonts w:hint="eastAsia" w:asciiTheme="minorEastAsia" w:hAnsiTheme="minorEastAsia" w:eastAsiaTheme="minorEastAsia" w:cstheme="minorEastAsia"/>
          <w:bCs/>
          <w:color w:val="auto"/>
          <w:sz w:val="24"/>
          <w:szCs w:val="24"/>
          <w:shd w:val="clear"/>
          <w:lang w:val="en-US" w:eastAsia="zh-CN"/>
        </w:rPr>
        <w:t>62.42万元</w:t>
      </w:r>
      <w:r>
        <w:rPr>
          <w:rFonts w:hint="eastAsia" w:asciiTheme="minorEastAsia" w:hAnsiTheme="minorEastAsia" w:eastAsiaTheme="minorEastAsia" w:cstheme="minorEastAsia"/>
          <w:bCs/>
          <w:color w:val="auto"/>
          <w:sz w:val="24"/>
        </w:rPr>
        <w:t>（</w:t>
      </w:r>
      <w:r>
        <w:rPr>
          <w:rFonts w:hint="eastAsia" w:asciiTheme="minorEastAsia" w:hAnsiTheme="minorEastAsia" w:eastAsiaTheme="minorEastAsia" w:cstheme="minorEastAsia"/>
          <w:bCs/>
          <w:color w:val="auto"/>
          <w:sz w:val="24"/>
          <w:lang w:val="en-US" w:eastAsia="zh-CN"/>
        </w:rPr>
        <w:t>大写金额：</w:t>
      </w:r>
      <w:r>
        <w:rPr>
          <w:rFonts w:hint="eastAsia" w:asciiTheme="minorEastAsia" w:hAnsiTheme="minorEastAsia" w:eastAsiaTheme="minorEastAsia" w:cstheme="minorEastAsia"/>
          <w:bCs/>
          <w:color w:val="auto"/>
          <w:sz w:val="24"/>
        </w:rPr>
        <w:t>人民币陆拾贰万肆仟</w:t>
      </w:r>
      <w:r>
        <w:rPr>
          <w:rFonts w:hint="eastAsia" w:asciiTheme="minorEastAsia" w:hAnsiTheme="minorEastAsia" w:eastAsiaTheme="minorEastAsia" w:cstheme="minorEastAsia"/>
          <w:bCs/>
          <w:color w:val="auto"/>
          <w:sz w:val="24"/>
          <w:lang w:val="en-US" w:eastAsia="zh-CN"/>
        </w:rPr>
        <w:t>贰佰</w:t>
      </w:r>
      <w:r>
        <w:rPr>
          <w:rFonts w:hint="eastAsia" w:asciiTheme="minorEastAsia" w:hAnsiTheme="minorEastAsia" w:eastAsiaTheme="minorEastAsia" w:cstheme="minorEastAsia"/>
          <w:bCs/>
          <w:color w:val="auto"/>
          <w:sz w:val="24"/>
        </w:rPr>
        <w:t>元整）</w:t>
      </w:r>
      <w:r>
        <w:rPr>
          <w:rFonts w:hint="eastAsia" w:asciiTheme="minorEastAsia" w:hAnsiTheme="minorEastAsia" w:eastAsiaTheme="minorEastAsia" w:cstheme="minorEastAsia"/>
          <w:bCs/>
          <w:color w:val="auto"/>
          <w:sz w:val="24"/>
          <w:szCs w:val="24"/>
          <w:highlight w:val="none"/>
          <w:shd w:val="clear"/>
          <w:lang w:val="en-US" w:eastAsia="zh-CN"/>
        </w:rPr>
        <w:t>。</w:t>
      </w:r>
      <w:r>
        <w:rPr>
          <w:rFonts w:hint="eastAsia" w:asciiTheme="minorEastAsia" w:hAnsiTheme="minorEastAsia" w:eastAsiaTheme="minorEastAsia" w:cstheme="minorEastAsia"/>
          <w:bCs/>
          <w:color w:val="auto"/>
          <w:sz w:val="24"/>
          <w:highlight w:val="none"/>
          <w:lang w:val="en-US" w:eastAsia="zh-CN"/>
        </w:rPr>
        <w:t>采购人不承诺成交人服务期内承接项目的具体数量和额度，供应商需充分考虑项目风险。</w:t>
      </w:r>
    </w:p>
    <w:p w14:paraId="4F9FB656">
      <w:pPr>
        <w:pStyle w:val="57"/>
        <w:numPr>
          <w:ilvl w:val="0"/>
          <w:numId w:val="5"/>
        </w:numPr>
        <w:adjustRightInd w:val="0"/>
        <w:snapToGrid w:val="0"/>
        <w:spacing w:line="360" w:lineRule="auto"/>
        <w:ind w:firstLine="480"/>
        <w:jc w:val="left"/>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服务内容：供应商负责采购人服务期内工程费用在20万元以上或相对复杂的工程项目造价咨询工作，按对应工程的编制要求提供造价咨询服务：供应商根据采购人提供的资料，按照省、市建设主管部门颁布的定额标准，有关计价文件和采购人提供的要求，公正、客观地对土建、安装、装修、弱电智能系统、幕墙、市政、园林等工程预算进行编制（含编制招标控制价、编制工程量清单)、对工程的结算造价进行审核，必要时为采购人提供工程造价争议纠纷咨询服务、工程采购文件及合同条款的咨询服务等（具体项目及内容以采购人委托为准）。</w:t>
      </w:r>
    </w:p>
    <w:p w14:paraId="189F7C25">
      <w:pPr>
        <w:pStyle w:val="57"/>
        <w:adjustRightInd w:val="0"/>
        <w:snapToGrid w:val="0"/>
        <w:spacing w:line="360" w:lineRule="auto"/>
        <w:ind w:firstLine="480"/>
        <w:jc w:val="left"/>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供应商必须对本项目的全部内容进行响应报价，如有缺漏或超出采购预算，将导致响应无效。</w:t>
      </w:r>
    </w:p>
    <w:p w14:paraId="56294E27">
      <w:pPr>
        <w:pStyle w:val="57"/>
        <w:adjustRightInd w:val="0"/>
        <w:snapToGrid w:val="0"/>
        <w:spacing w:line="360" w:lineRule="auto"/>
        <w:ind w:firstLine="480"/>
        <w:jc w:val="left"/>
        <w:rPr>
          <w:rFonts w:hint="default" w:asciiTheme="minorEastAsia" w:hAnsiTheme="minorEastAsia" w:eastAsiaTheme="minorEastAsia" w:cstheme="minorEastAsia"/>
          <w:bCs/>
          <w:color w:val="auto"/>
          <w:kern w:val="2"/>
          <w:sz w:val="24"/>
          <w:szCs w:val="24"/>
          <w:highlight w:val="green"/>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2、项目地点：</w:t>
      </w:r>
      <w:r>
        <w:rPr>
          <w:rFonts w:hint="eastAsia" w:asciiTheme="minorEastAsia" w:hAnsiTheme="minorEastAsia" w:eastAsiaTheme="minorEastAsia" w:cstheme="minorEastAsia"/>
          <w:bCs/>
          <w:color w:val="auto"/>
          <w:sz w:val="24"/>
          <w:szCs w:val="24"/>
        </w:rPr>
        <w:t>包括但不限于中山大学孙逸仙纪念医院北院区（广州市越秀区沿江西路107号）、南院区（广州市海珠区盈丰路33号）和花都院区（</w:t>
      </w:r>
      <w:r>
        <w:rPr>
          <w:rFonts w:hint="eastAsia" w:asciiTheme="minorEastAsia" w:hAnsiTheme="minorEastAsia" w:eastAsiaTheme="minorEastAsia" w:cstheme="minorEastAsia"/>
          <w:bCs/>
          <w:i w:val="0"/>
          <w:iCs w:val="0"/>
          <w:caps w:val="0"/>
          <w:color w:val="auto"/>
          <w:spacing w:val="0"/>
          <w:sz w:val="24"/>
          <w:szCs w:val="24"/>
          <w:shd w:val="clear"/>
        </w:rPr>
        <w:t>花都区镜湖大道11号</w:t>
      </w:r>
      <w:r>
        <w:rPr>
          <w:rFonts w:hint="eastAsia" w:asciiTheme="minorEastAsia" w:hAnsiTheme="minorEastAsia" w:eastAsiaTheme="minorEastAsia" w:cstheme="minorEastAsia"/>
          <w:bCs/>
          <w:color w:val="auto"/>
          <w:sz w:val="24"/>
          <w:szCs w:val="24"/>
        </w:rPr>
        <w:t>）等，视具体项目而定。</w:t>
      </w:r>
    </w:p>
    <w:p w14:paraId="1F0B7351">
      <w:pPr>
        <w:autoSpaceDE/>
        <w:autoSpaceDN/>
        <w:adjustRightInd w:val="0"/>
        <w:snapToGrid w:val="0"/>
        <w:spacing w:line="360" w:lineRule="auto"/>
        <w:ind w:firstLine="480" w:firstLineChars="200"/>
        <w:jc w:val="left"/>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w:t>
      </w:r>
      <w:bookmarkStart w:id="145" w:name="_GoBack"/>
      <w:bookmarkEnd w:id="145"/>
      <w:r>
        <w:rPr>
          <w:rFonts w:hint="eastAsia" w:asciiTheme="minorEastAsia" w:hAnsiTheme="minorEastAsia" w:eastAsiaTheme="minorEastAsia" w:cstheme="minorEastAsia"/>
          <w:bCs/>
          <w:color w:val="auto"/>
          <w:kern w:val="2"/>
          <w:sz w:val="24"/>
          <w:szCs w:val="24"/>
          <w:lang w:val="en-US" w:eastAsia="zh-CN" w:bidi="ar-SA"/>
        </w:rPr>
        <w:t>、项目服务期：</w:t>
      </w:r>
      <w:r>
        <w:rPr>
          <w:rFonts w:hint="eastAsia" w:asciiTheme="minorEastAsia" w:hAnsiTheme="minorEastAsia" w:eastAsiaTheme="minorEastAsia" w:cstheme="minorEastAsia"/>
          <w:bCs/>
          <w:color w:val="auto"/>
          <w:sz w:val="24"/>
        </w:rPr>
        <w:t>本项目服务期为一年，自合同生效之日起算</w:t>
      </w:r>
      <w:r>
        <w:rPr>
          <w:rFonts w:hint="eastAsia" w:asciiTheme="minorEastAsia" w:hAnsiTheme="minorEastAsia" w:eastAsiaTheme="minorEastAsia" w:cstheme="minorEastAsia"/>
          <w:bCs/>
          <w:color w:val="auto"/>
          <w:sz w:val="24"/>
          <w:lang w:eastAsia="zh-CN"/>
        </w:rPr>
        <w:t>。</w:t>
      </w:r>
    </w:p>
    <w:p w14:paraId="058A6E04">
      <w:pPr>
        <w:pStyle w:val="57"/>
        <w:adjustRightInd w:val="0"/>
        <w:snapToGrid w:val="0"/>
        <w:spacing w:line="360" w:lineRule="auto"/>
        <w:ind w:firstLine="480"/>
        <w:jc w:val="left"/>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备注：</w:t>
      </w:r>
      <w:r>
        <w:rPr>
          <w:rFonts w:hint="eastAsia" w:asciiTheme="minorEastAsia" w:hAnsiTheme="minorEastAsia" w:eastAsiaTheme="minorEastAsia" w:cstheme="minorEastAsia"/>
          <w:bCs/>
          <w:color w:val="auto"/>
          <w:kern w:val="2"/>
          <w:sz w:val="24"/>
          <w:szCs w:val="24"/>
          <w:highlight w:val="none"/>
          <w:lang w:val="en-US" w:eastAsia="zh-CN" w:bidi="ar-SA"/>
        </w:rPr>
        <w:t>（1）在项目服务期内累积结算金额达到62.42万元（大写金额：人民币</w:t>
      </w:r>
      <w:r>
        <w:rPr>
          <w:rFonts w:ascii="Segoe UI Emoji" w:hAnsi="Segoe UI Emoji" w:eastAsia="Segoe UI Emoji" w:cs="Segoe UI Emoji"/>
          <w:i w:val="0"/>
          <w:iCs w:val="0"/>
          <w:caps w:val="0"/>
          <w:color w:val="000000"/>
          <w:spacing w:val="0"/>
          <w:sz w:val="24"/>
          <w:szCs w:val="24"/>
          <w:highlight w:val="none"/>
          <w:shd w:val="clear" w:fill="FCFCFC"/>
        </w:rPr>
        <w:t>陆拾贰万肆仟</w:t>
      </w:r>
      <w:r>
        <w:rPr>
          <w:rFonts w:hint="eastAsia" w:ascii="Segoe UI Emoji" w:hAnsi="Segoe UI Emoji" w:eastAsia="宋体" w:cs="Segoe UI Emoji"/>
          <w:i w:val="0"/>
          <w:iCs w:val="0"/>
          <w:caps w:val="0"/>
          <w:color w:val="000000"/>
          <w:spacing w:val="0"/>
          <w:sz w:val="24"/>
          <w:szCs w:val="24"/>
          <w:highlight w:val="none"/>
          <w:shd w:val="clear" w:fill="FCFCFC"/>
          <w:lang w:val="en-US" w:eastAsia="zh-CN"/>
        </w:rPr>
        <w:t>贰佰</w:t>
      </w:r>
      <w:r>
        <w:rPr>
          <w:rFonts w:ascii="Segoe UI Emoji" w:hAnsi="Segoe UI Emoji" w:eastAsia="Segoe UI Emoji" w:cs="Segoe UI Emoji"/>
          <w:i w:val="0"/>
          <w:iCs w:val="0"/>
          <w:caps w:val="0"/>
          <w:color w:val="000000"/>
          <w:spacing w:val="0"/>
          <w:sz w:val="24"/>
          <w:szCs w:val="24"/>
          <w:highlight w:val="none"/>
          <w:shd w:val="clear" w:fill="FCFCFC"/>
        </w:rPr>
        <w:t>元</w:t>
      </w:r>
      <w:r>
        <w:rPr>
          <w:rFonts w:hint="eastAsia" w:ascii="Segoe UI Emoji" w:hAnsi="Segoe UI Emoji" w:eastAsia="宋体" w:cs="Segoe UI Emoji"/>
          <w:i w:val="0"/>
          <w:iCs w:val="0"/>
          <w:caps w:val="0"/>
          <w:color w:val="000000"/>
          <w:spacing w:val="0"/>
          <w:sz w:val="24"/>
          <w:szCs w:val="24"/>
          <w:highlight w:val="none"/>
          <w:shd w:val="clear" w:fill="FCFCFC"/>
          <w:lang w:val="en-US" w:eastAsia="zh-CN"/>
        </w:rPr>
        <w:t>整</w:t>
      </w:r>
      <w:r>
        <w:rPr>
          <w:rFonts w:hint="eastAsia" w:asciiTheme="minorEastAsia" w:hAnsiTheme="minorEastAsia" w:eastAsiaTheme="minorEastAsia" w:cstheme="minorEastAsia"/>
          <w:bCs/>
          <w:color w:val="auto"/>
          <w:kern w:val="2"/>
          <w:sz w:val="24"/>
          <w:szCs w:val="24"/>
          <w:highlight w:val="none"/>
          <w:lang w:val="en-US" w:eastAsia="zh-CN" w:bidi="ar-SA"/>
        </w:rPr>
        <w:t>）时，合同提前终止，采购人不再继续委托成交人提供服务。</w:t>
      </w:r>
    </w:p>
    <w:p w14:paraId="3209697E">
      <w:pPr>
        <w:pStyle w:val="57"/>
        <w:numPr>
          <w:ilvl w:val="0"/>
          <w:numId w:val="6"/>
        </w:numPr>
        <w:adjustRightInd w:val="0"/>
        <w:snapToGrid w:val="0"/>
        <w:spacing w:line="360" w:lineRule="auto"/>
        <w:ind w:firstLine="480"/>
        <w:jc w:val="left"/>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服务期限届满时，结算金额未达到62.42万元（大写金额：人民币</w:t>
      </w:r>
      <w:r>
        <w:rPr>
          <w:rFonts w:ascii="Segoe UI Emoji" w:hAnsi="Segoe UI Emoji" w:eastAsia="Segoe UI Emoji" w:cs="Segoe UI Emoji"/>
          <w:i w:val="0"/>
          <w:iCs w:val="0"/>
          <w:caps w:val="0"/>
          <w:color w:val="000000"/>
          <w:spacing w:val="0"/>
          <w:sz w:val="24"/>
          <w:szCs w:val="24"/>
          <w:highlight w:val="none"/>
          <w:shd w:val="clear" w:fill="FCFCFC"/>
        </w:rPr>
        <w:t>陆拾贰万肆仟</w:t>
      </w:r>
      <w:r>
        <w:rPr>
          <w:rFonts w:hint="eastAsia" w:ascii="Segoe UI Emoji" w:hAnsi="Segoe UI Emoji" w:eastAsia="宋体" w:cs="Segoe UI Emoji"/>
          <w:i w:val="0"/>
          <w:iCs w:val="0"/>
          <w:caps w:val="0"/>
          <w:color w:val="000000"/>
          <w:spacing w:val="0"/>
          <w:sz w:val="24"/>
          <w:szCs w:val="24"/>
          <w:highlight w:val="none"/>
          <w:shd w:val="clear" w:fill="FCFCFC"/>
          <w:lang w:val="en-US" w:eastAsia="zh-CN"/>
        </w:rPr>
        <w:t>贰佰</w:t>
      </w:r>
      <w:r>
        <w:rPr>
          <w:rFonts w:ascii="Segoe UI Emoji" w:hAnsi="Segoe UI Emoji" w:eastAsia="Segoe UI Emoji" w:cs="Segoe UI Emoji"/>
          <w:i w:val="0"/>
          <w:iCs w:val="0"/>
          <w:caps w:val="0"/>
          <w:color w:val="000000"/>
          <w:spacing w:val="0"/>
          <w:sz w:val="24"/>
          <w:szCs w:val="24"/>
          <w:highlight w:val="none"/>
          <w:shd w:val="clear" w:fill="FCFCFC"/>
        </w:rPr>
        <w:t>元</w:t>
      </w:r>
      <w:r>
        <w:rPr>
          <w:rFonts w:hint="eastAsia" w:ascii="Segoe UI Emoji" w:hAnsi="Segoe UI Emoji" w:eastAsia="宋体" w:cs="Segoe UI Emoji"/>
          <w:i w:val="0"/>
          <w:iCs w:val="0"/>
          <w:caps w:val="0"/>
          <w:color w:val="000000"/>
          <w:spacing w:val="0"/>
          <w:sz w:val="24"/>
          <w:szCs w:val="24"/>
          <w:highlight w:val="none"/>
          <w:shd w:val="clear" w:fill="FCFCFC"/>
          <w:lang w:val="en-US" w:eastAsia="zh-CN"/>
        </w:rPr>
        <w:t>整</w:t>
      </w:r>
      <w:r>
        <w:rPr>
          <w:rFonts w:hint="eastAsia" w:asciiTheme="minorEastAsia" w:hAnsiTheme="minorEastAsia" w:eastAsiaTheme="minorEastAsia" w:cstheme="minorEastAsia"/>
          <w:bCs/>
          <w:color w:val="auto"/>
          <w:kern w:val="2"/>
          <w:sz w:val="24"/>
          <w:szCs w:val="24"/>
          <w:highlight w:val="none"/>
          <w:lang w:val="en-US" w:eastAsia="zh-CN" w:bidi="ar-SA"/>
        </w:rPr>
        <w:t>）</w:t>
      </w:r>
      <w:r>
        <w:rPr>
          <w:rFonts w:hint="eastAsia" w:asciiTheme="minorEastAsia" w:hAnsiTheme="minorEastAsia" w:eastAsiaTheme="minorEastAsia" w:cstheme="minorEastAsia"/>
          <w:bCs/>
          <w:color w:val="auto"/>
          <w:kern w:val="2"/>
          <w:sz w:val="24"/>
          <w:szCs w:val="24"/>
          <w:lang w:val="en-US" w:eastAsia="zh-CN" w:bidi="ar-SA"/>
        </w:rPr>
        <w:t>的，按实结算，合同终止。</w:t>
      </w:r>
    </w:p>
    <w:p w14:paraId="3873C766">
      <w:pPr>
        <w:pStyle w:val="57"/>
        <w:numPr>
          <w:ilvl w:val="0"/>
          <w:numId w:val="6"/>
        </w:numPr>
        <w:adjustRightInd w:val="0"/>
        <w:snapToGrid w:val="0"/>
        <w:spacing w:line="360" w:lineRule="auto"/>
        <w:ind w:firstLine="480"/>
        <w:jc w:val="left"/>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rPr>
        <w:t>合同期届满前成交</w:t>
      </w:r>
      <w:r>
        <w:rPr>
          <w:rFonts w:hint="eastAsia" w:asciiTheme="minorEastAsia" w:hAnsiTheme="minorEastAsia" w:eastAsiaTheme="minorEastAsia" w:cstheme="minorEastAsia"/>
          <w:bCs/>
          <w:color w:val="auto"/>
          <w:sz w:val="24"/>
          <w:lang w:val="en-US" w:eastAsia="zh-CN"/>
        </w:rPr>
        <w:t>人</w:t>
      </w:r>
      <w:r>
        <w:rPr>
          <w:rFonts w:hint="eastAsia" w:asciiTheme="minorEastAsia" w:hAnsiTheme="minorEastAsia" w:eastAsiaTheme="minorEastAsia" w:cstheme="minorEastAsia"/>
          <w:bCs/>
          <w:color w:val="auto"/>
          <w:sz w:val="24"/>
        </w:rPr>
        <w:t>已承接的委托项目，若至合同期届满尚未完成，成交</w:t>
      </w:r>
      <w:r>
        <w:rPr>
          <w:rFonts w:hint="eastAsia" w:asciiTheme="minorEastAsia" w:hAnsiTheme="minorEastAsia" w:eastAsiaTheme="minorEastAsia" w:cstheme="minorEastAsia"/>
          <w:bCs/>
          <w:color w:val="auto"/>
          <w:sz w:val="24"/>
          <w:lang w:val="en-US" w:eastAsia="zh-CN"/>
        </w:rPr>
        <w:t>人</w:t>
      </w:r>
      <w:r>
        <w:rPr>
          <w:rFonts w:hint="eastAsia" w:asciiTheme="minorEastAsia" w:hAnsiTheme="minorEastAsia" w:eastAsiaTheme="minorEastAsia" w:cstheme="minorEastAsia"/>
          <w:bCs/>
          <w:color w:val="auto"/>
          <w:sz w:val="24"/>
        </w:rPr>
        <w:t>需继续履行服务义务，直至该委托项目完成全部咨询流程并出具符合要求的正式成果文件，相关服务内容及质量标准仍按原合同约定执行，采购人不再因服务周期延长额外支付合同约定外的费用（另有补充协议约定的除外）。</w:t>
      </w:r>
    </w:p>
    <w:p w14:paraId="2F1D12FD">
      <w:pPr>
        <w:pStyle w:val="57"/>
        <w:adjustRightInd w:val="0"/>
        <w:snapToGrid w:val="0"/>
        <w:spacing w:line="360" w:lineRule="auto"/>
        <w:ind w:firstLine="482"/>
        <w:rPr>
          <w:rFonts w:ascii="宋体" w:hAnsi="宋体"/>
          <w:b/>
          <w:bCs/>
          <w:color w:val="auto"/>
          <w:sz w:val="24"/>
        </w:rPr>
      </w:pPr>
      <w:r>
        <w:rPr>
          <w:rFonts w:hint="eastAsia" w:ascii="宋体" w:hAnsi="宋体"/>
          <w:b/>
          <w:bCs/>
          <w:color w:val="auto"/>
          <w:sz w:val="24"/>
          <w:lang w:eastAsia="zh-CN"/>
        </w:rPr>
        <w:t>四、供应商</w:t>
      </w:r>
      <w:r>
        <w:rPr>
          <w:rFonts w:hint="eastAsia" w:ascii="宋体" w:hAnsi="宋体"/>
          <w:b/>
          <w:bCs/>
          <w:color w:val="auto"/>
          <w:sz w:val="24"/>
        </w:rPr>
        <w:t>资格要求：</w:t>
      </w:r>
    </w:p>
    <w:p w14:paraId="5657B6D0">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1、供应商应具备以下条件：</w:t>
      </w:r>
    </w:p>
    <w:p w14:paraId="25DABE79">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（1）具有良好的商业信誉和健全的财务会计制度；</w:t>
      </w:r>
    </w:p>
    <w:p w14:paraId="7553BDE9">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（2）具有依法缴纳税收和社会保障资金的良好记录；</w:t>
      </w:r>
    </w:p>
    <w:p w14:paraId="7EFFF105">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（3）具备履行合同所必需的设备和专业技术能力；</w:t>
      </w:r>
    </w:p>
    <w:p w14:paraId="5EC598B9">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（4）参加本次采购活动前3年内在经营活动中没有重大违法记录。</w:t>
      </w:r>
    </w:p>
    <w:p w14:paraId="5E8A46D3">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须取得具有法人资格的总公司（总所）出具给分公司的授权书，并提供总公司和分公司的营业执照（执业许可证）复印件并加盖公章。</w:t>
      </w:r>
    </w:p>
    <w:p w14:paraId="5231DA89">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3、被“信用中国”网站列入失信被执行人和重大税收违法失信主体的、被“中国政府采购网”网站列入政府采购严重违法失信行为记录名单（处罚期限尚未届满的）的供应商，不得参与本项目的采购活动。</w:t>
      </w:r>
    </w:p>
    <w:p w14:paraId="52924FD3">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4、法定代表人或单位负责人为同一人或者存在直接控股、管理关系的不同响应单位，不得参加同一合同项下的采购活动。</w:t>
      </w:r>
    </w:p>
    <w:p w14:paraId="2FB77107">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5、为本采购项目提供过整体设计、规范编制或者项目管理、监理、检测等服务的供应商及其附属机构，不得再参加本采购项目的响应。</w:t>
      </w:r>
    </w:p>
    <w:p w14:paraId="64BA201B">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6、供应商拟委派的</w:t>
      </w:r>
      <w:r>
        <w:rPr>
          <w:rFonts w:hint="eastAsia" w:asciiTheme="minorEastAsia" w:hAnsiTheme="minorEastAsia" w:eastAsiaTheme="minorEastAsia" w:cstheme="minorEastAsia"/>
          <w:bCs/>
          <w:color w:val="auto"/>
          <w:sz w:val="24"/>
          <w:szCs w:val="24"/>
          <w:highlight w:val="none"/>
          <w:lang w:val="en-US" w:eastAsia="zh-CN"/>
        </w:rPr>
        <w:t>项目负责人须</w:t>
      </w:r>
      <w:r>
        <w:rPr>
          <w:rFonts w:hint="eastAsia" w:asciiTheme="minorEastAsia" w:hAnsiTheme="minorEastAsia" w:eastAsiaTheme="minorEastAsia" w:cstheme="minorEastAsia"/>
          <w:bCs/>
          <w:color w:val="auto"/>
          <w:sz w:val="24"/>
          <w:szCs w:val="24"/>
          <w:highlight w:val="none"/>
        </w:rPr>
        <w:t>具备</w:t>
      </w:r>
      <w:r>
        <w:rPr>
          <w:rFonts w:hint="eastAsia" w:ascii="宋体" w:hAnsi="宋体"/>
          <w:sz w:val="24"/>
          <w:lang w:val="en-US" w:eastAsia="zh-CN"/>
        </w:rPr>
        <w:t>建筑工程相关专业</w:t>
      </w:r>
      <w:r>
        <w:rPr>
          <w:rFonts w:hint="eastAsia" w:asciiTheme="minorEastAsia" w:hAnsiTheme="minorEastAsia" w:eastAsiaTheme="minorEastAsia" w:cstheme="minorEastAsia"/>
          <w:bCs/>
          <w:color w:val="auto"/>
          <w:sz w:val="24"/>
          <w:szCs w:val="24"/>
          <w:highlight w:val="none"/>
        </w:rPr>
        <w:t>中级</w:t>
      </w:r>
      <w:r>
        <w:rPr>
          <w:rFonts w:hint="eastAsia" w:asciiTheme="minorEastAsia" w:hAnsiTheme="minorEastAsia" w:eastAsiaTheme="minorEastAsia" w:cstheme="minorEastAsia"/>
          <w:bCs/>
          <w:color w:val="auto"/>
          <w:sz w:val="24"/>
          <w:szCs w:val="24"/>
          <w:highlight w:val="none"/>
          <w:lang w:val="en-US" w:eastAsia="zh-CN"/>
        </w:rPr>
        <w:t>工程师（</w:t>
      </w:r>
      <w:r>
        <w:rPr>
          <w:rFonts w:hint="eastAsia" w:asciiTheme="minorEastAsia" w:hAnsiTheme="minorEastAsia" w:eastAsiaTheme="minorEastAsia" w:cstheme="minorEastAsia"/>
          <w:bCs/>
          <w:color w:val="auto"/>
          <w:sz w:val="24"/>
          <w:szCs w:val="24"/>
          <w:highlight w:val="none"/>
        </w:rPr>
        <w:t>或以上</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技术职称</w:t>
      </w:r>
      <w:r>
        <w:rPr>
          <w:rFonts w:hint="eastAsia" w:asciiTheme="minorEastAsia" w:hAnsiTheme="minorEastAsia" w:eastAsiaTheme="minorEastAsia" w:cstheme="minorEastAsia"/>
          <w:bCs/>
          <w:color w:val="auto"/>
          <w:sz w:val="24"/>
          <w:szCs w:val="24"/>
          <w:highlight w:val="none"/>
          <w:lang w:eastAsia="zh-CN"/>
        </w:rPr>
        <w:t>并同时</w:t>
      </w:r>
      <w:r>
        <w:rPr>
          <w:rFonts w:hint="eastAsia" w:asciiTheme="minorEastAsia" w:hAnsiTheme="minorEastAsia" w:eastAsiaTheme="minorEastAsia" w:cstheme="minorEastAsia"/>
          <w:bCs/>
          <w:color w:val="auto"/>
          <w:sz w:val="24"/>
          <w:szCs w:val="24"/>
          <w:highlight w:val="none"/>
          <w:lang w:val="en-US" w:eastAsia="zh-CN"/>
        </w:rPr>
        <w:t>取得一级</w:t>
      </w:r>
      <w:r>
        <w:rPr>
          <w:rFonts w:hint="eastAsia" w:asciiTheme="minorEastAsia" w:hAnsiTheme="minorEastAsia" w:eastAsiaTheme="minorEastAsia" w:cstheme="minorEastAsia"/>
          <w:bCs/>
          <w:color w:val="auto"/>
          <w:sz w:val="24"/>
          <w:szCs w:val="24"/>
          <w:highlight w:val="none"/>
        </w:rPr>
        <w:t>造价工程师</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土木建筑工程专业或安装工程专业</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执业资格证书</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造价工程师</w:t>
      </w:r>
      <w:r>
        <w:rPr>
          <w:rFonts w:hint="eastAsia" w:asciiTheme="minorEastAsia" w:hAnsiTheme="minorEastAsia" w:eastAsiaTheme="minorEastAsia" w:cstheme="minorEastAsia"/>
          <w:bCs/>
          <w:color w:val="auto"/>
          <w:sz w:val="24"/>
          <w:szCs w:val="24"/>
          <w:highlight w:val="none"/>
        </w:rPr>
        <w:t>注册</w:t>
      </w:r>
      <w:r>
        <w:rPr>
          <w:rFonts w:hint="eastAsia" w:asciiTheme="minorEastAsia" w:hAnsiTheme="minorEastAsia" w:eastAsiaTheme="minorEastAsia" w:cstheme="minorEastAsia"/>
          <w:bCs/>
          <w:color w:val="auto"/>
          <w:sz w:val="24"/>
          <w:szCs w:val="24"/>
          <w:highlight w:val="none"/>
          <w:lang w:val="en-US" w:eastAsia="zh-CN"/>
        </w:rPr>
        <w:t>执业</w:t>
      </w:r>
      <w:r>
        <w:rPr>
          <w:rFonts w:hint="eastAsia" w:asciiTheme="minorEastAsia" w:hAnsiTheme="minorEastAsia" w:eastAsiaTheme="minorEastAsia" w:cstheme="minorEastAsia"/>
          <w:bCs/>
          <w:color w:val="auto"/>
          <w:sz w:val="24"/>
          <w:szCs w:val="24"/>
          <w:highlight w:val="none"/>
        </w:rPr>
        <w:t>单位</w:t>
      </w:r>
      <w:r>
        <w:rPr>
          <w:rFonts w:hint="eastAsia" w:asciiTheme="minorEastAsia" w:hAnsiTheme="minorEastAsia" w:eastAsiaTheme="minorEastAsia" w:cstheme="minorEastAsia"/>
          <w:bCs/>
          <w:color w:val="auto"/>
          <w:sz w:val="24"/>
          <w:szCs w:val="24"/>
          <w:highlight w:val="none"/>
          <w:lang w:eastAsia="zh-CN"/>
        </w:rPr>
        <w:t>必须</w:t>
      </w:r>
      <w:r>
        <w:rPr>
          <w:rFonts w:hint="eastAsia" w:asciiTheme="minorEastAsia" w:hAnsiTheme="minorEastAsia" w:eastAsiaTheme="minorEastAsia" w:cstheme="minorEastAsia"/>
          <w:bCs/>
          <w:color w:val="auto"/>
          <w:sz w:val="24"/>
          <w:szCs w:val="24"/>
          <w:highlight w:val="none"/>
        </w:rPr>
        <w:t>与</w:t>
      </w:r>
      <w:r>
        <w:rPr>
          <w:rFonts w:hint="eastAsia" w:asciiTheme="minorEastAsia" w:hAnsiTheme="minorEastAsia" w:eastAsiaTheme="minorEastAsia" w:cstheme="minorEastAsia"/>
          <w:bCs/>
          <w:color w:val="auto"/>
          <w:sz w:val="24"/>
          <w:szCs w:val="24"/>
          <w:highlight w:val="none"/>
          <w:lang w:eastAsia="zh-CN"/>
        </w:rPr>
        <w:t>响应人</w:t>
      </w:r>
      <w:r>
        <w:rPr>
          <w:rFonts w:hint="eastAsia" w:asciiTheme="minorEastAsia" w:hAnsiTheme="minorEastAsia" w:eastAsiaTheme="minorEastAsia" w:cstheme="minorEastAsia"/>
          <w:bCs/>
          <w:color w:val="auto"/>
          <w:sz w:val="24"/>
          <w:szCs w:val="24"/>
          <w:highlight w:val="none"/>
        </w:rPr>
        <w:t>一致。</w:t>
      </w:r>
    </w:p>
    <w:p w14:paraId="121D1F66">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7、本项目不接受联合体响应，成交人不得以任何方式转包或分包本项目。</w:t>
      </w:r>
    </w:p>
    <w:p w14:paraId="59103768">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8、出具报名邮件截图，加盖公章。</w:t>
      </w:r>
    </w:p>
    <w:p w14:paraId="2597511D">
      <w:pPr>
        <w:pStyle w:val="57"/>
        <w:adjustRightInd w:val="0"/>
        <w:snapToGrid w:val="0"/>
        <w:spacing w:line="360" w:lineRule="auto"/>
        <w:ind w:firstLine="480"/>
        <w:rPr>
          <w:rFonts w:hint="eastAsia" w:asciiTheme="minorEastAsia" w:hAnsiTheme="minorEastAsia" w:eastAsiaTheme="minorEastAsia" w:cstheme="minorEastAsia"/>
          <w:b/>
          <w:bCs w:val="0"/>
          <w:color w:val="auto"/>
          <w:kern w:val="2"/>
          <w:sz w:val="24"/>
          <w:szCs w:val="24"/>
          <w:lang w:val="en-US" w:eastAsia="zh-CN" w:bidi="ar-SA"/>
        </w:rPr>
      </w:pPr>
      <w:r>
        <w:rPr>
          <w:rFonts w:hint="eastAsia" w:asciiTheme="minorEastAsia" w:hAnsiTheme="minorEastAsia" w:eastAsiaTheme="minorEastAsia" w:cstheme="minorEastAsia"/>
          <w:b/>
          <w:bCs w:val="0"/>
          <w:color w:val="auto"/>
          <w:kern w:val="2"/>
          <w:sz w:val="24"/>
          <w:szCs w:val="24"/>
          <w:lang w:val="en-US" w:eastAsia="zh-CN" w:bidi="ar-SA"/>
        </w:rPr>
        <w:t>注：（1）供应商若不能同时满足以上条件则视为响应参与无效。如发现提供虚假材料者，取消其参加比选资格，列入采购人失信供应商名单，</w:t>
      </w:r>
      <w:r>
        <w:rPr>
          <w:rFonts w:hint="eastAsia" w:hAnsi="宋体" w:cs="宋体"/>
          <w:b/>
          <w:bCs w:val="0"/>
          <w:color w:val="auto"/>
          <w:sz w:val="24"/>
          <w:szCs w:val="24"/>
          <w:highlight w:val="none"/>
        </w:rPr>
        <w:t>并依法</w:t>
      </w:r>
      <w:r>
        <w:rPr>
          <w:rFonts w:hint="eastAsia" w:hAnsi="宋体" w:cs="宋体"/>
          <w:b/>
          <w:bCs w:val="0"/>
          <w:color w:val="auto"/>
          <w:sz w:val="24"/>
          <w:szCs w:val="24"/>
        </w:rPr>
        <w:t>追究相关责任</w:t>
      </w:r>
      <w:r>
        <w:rPr>
          <w:rFonts w:hint="eastAsia" w:asciiTheme="minorEastAsia" w:hAnsiTheme="minorEastAsia" w:eastAsiaTheme="minorEastAsia" w:cstheme="minorEastAsia"/>
          <w:b/>
          <w:bCs w:val="0"/>
          <w:color w:val="auto"/>
          <w:kern w:val="2"/>
          <w:sz w:val="24"/>
          <w:szCs w:val="24"/>
          <w:lang w:val="en-US" w:eastAsia="zh-CN" w:bidi="ar-SA"/>
        </w:rPr>
        <w:t>。</w:t>
      </w:r>
    </w:p>
    <w:p w14:paraId="41CE2FD7">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w:t>
      </w:r>
      <w:r>
        <w:rPr>
          <w:rFonts w:hint="eastAsia" w:hAnsi="宋体" w:cs="宋体"/>
          <w:bCs/>
          <w:color w:val="auto"/>
          <w:sz w:val="24"/>
          <w:szCs w:val="24"/>
        </w:rPr>
        <w:t>提供资</w:t>
      </w:r>
      <w:r>
        <w:rPr>
          <w:rFonts w:hint="eastAsia" w:asciiTheme="minorEastAsia" w:hAnsiTheme="minorEastAsia" w:eastAsiaTheme="minorEastAsia" w:cstheme="minorEastAsia"/>
          <w:bCs/>
          <w:color w:val="auto"/>
          <w:kern w:val="2"/>
          <w:sz w:val="24"/>
          <w:szCs w:val="24"/>
          <w:lang w:val="en-US" w:eastAsia="zh-CN" w:bidi="ar-SA"/>
        </w:rPr>
        <w:t>格声明函，详见“</w:t>
      </w:r>
      <w:r>
        <w:rPr>
          <w:rFonts w:hint="eastAsia" w:ascii="宋体" w:hAnsi="宋体" w:cs="宋体"/>
          <w:sz w:val="24"/>
        </w:rPr>
        <w:t>报名</w:t>
      </w:r>
      <w:r>
        <w:rPr>
          <w:rFonts w:hint="eastAsia" w:asciiTheme="minorEastAsia" w:hAnsiTheme="minorEastAsia" w:eastAsiaTheme="minorEastAsia" w:cstheme="minorEastAsia"/>
          <w:bCs/>
          <w:color w:val="auto"/>
          <w:kern w:val="2"/>
          <w:sz w:val="24"/>
          <w:szCs w:val="24"/>
          <w:lang w:val="en-US" w:eastAsia="zh-CN" w:bidi="ar-SA"/>
        </w:rPr>
        <w:t>资料格式模板”。</w:t>
      </w:r>
    </w:p>
    <w:p w14:paraId="7961FB6F">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
          <w:bCs w:val="0"/>
          <w:color w:val="auto"/>
          <w:kern w:val="2"/>
          <w:sz w:val="24"/>
          <w:szCs w:val="24"/>
          <w:lang w:val="en-US" w:eastAsia="zh-CN" w:bidi="ar-SA"/>
        </w:rPr>
        <w:t>五、提供资料相关事项：</w:t>
      </w:r>
    </w:p>
    <w:p w14:paraId="2106E156">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1、报名方式：电子邮件报名。</w:t>
      </w:r>
    </w:p>
    <w:p w14:paraId="17B7B4B2">
      <w:pPr>
        <w:pStyle w:val="57"/>
        <w:adjustRightInd w:val="0"/>
        <w:snapToGrid w:val="0"/>
        <w:spacing w:line="360" w:lineRule="auto"/>
        <w:ind w:firstLine="480"/>
        <w:rPr>
          <w:rFonts w:hint="eastAsia" w:asciiTheme="minorEastAsia" w:hAnsiTheme="minorEastAsia" w:eastAsiaTheme="minorEastAsia" w:cstheme="minorEastAsia"/>
          <w:bCs/>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bCs/>
          <w:color w:val="auto"/>
          <w:kern w:val="2"/>
          <w:sz w:val="24"/>
          <w:szCs w:val="24"/>
          <w:highlight w:val="none"/>
          <w:lang w:val="en-US" w:eastAsia="zh-CN" w:bidi="ar-SA"/>
        </w:rPr>
        <w:t>2、邮件主题：</w:t>
      </w:r>
      <w:r>
        <w:rPr>
          <w:rFonts w:hint="eastAsia" w:asciiTheme="minorEastAsia" w:hAnsiTheme="minorEastAsia" w:eastAsiaTheme="minorEastAsia" w:cstheme="minorEastAsia"/>
          <w:bCs/>
          <w:color w:val="000000" w:themeColor="text1"/>
          <w:sz w:val="24"/>
          <w:highlight w:val="none"/>
          <w:u w:val="none"/>
          <w:lang w:eastAsia="zh-CN"/>
          <w14:textFill>
            <w14:solidFill>
              <w14:schemeClr w14:val="tx1"/>
            </w14:solidFill>
          </w14:textFill>
        </w:rPr>
        <w:t>项目名称</w:t>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instrText xml:space="preserve"> DOCVARIABLE  项目名称  \* MERGEFORMAT </w:instrText>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fldChar w:fldCharType="end"/>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t>-</w:t>
      </w:r>
      <w:r>
        <w:rPr>
          <w:rFonts w:hint="eastAsia" w:asciiTheme="minorEastAsia" w:hAnsiTheme="minorEastAsia" w:eastAsiaTheme="minorEastAsia" w:cstheme="minorEastAsia"/>
          <w:bCs/>
          <w:color w:val="000000" w:themeColor="text1"/>
          <w:kern w:val="2"/>
          <w:sz w:val="24"/>
          <w:szCs w:val="24"/>
          <w:highlight w:val="none"/>
          <w:u w:val="none"/>
          <w:lang w:val="en-US" w:eastAsia="zh-CN" w:bidi="ar-SA"/>
          <w14:textFill>
            <w14:solidFill>
              <w14:schemeClr w14:val="tx1"/>
            </w14:solidFill>
          </w14:textFill>
        </w:rPr>
        <w:t>-供应商名称。</w:t>
      </w:r>
    </w:p>
    <w:p w14:paraId="0F35A3E8">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3、邮件正文：供应商名称、项目联系人、联系电话（手机号码）及联系邮箱。</w:t>
      </w:r>
    </w:p>
    <w:p w14:paraId="0D95EDEC">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4、报名截止时间：</w:t>
      </w:r>
      <w:r>
        <w:rPr>
          <w:rFonts w:hint="eastAsia" w:asciiTheme="minorEastAsia" w:hAnsiTheme="minorEastAsia" w:eastAsiaTheme="minorEastAsia" w:cstheme="minorEastAsia"/>
          <w:b/>
          <w:bCs w:val="0"/>
          <w:color w:val="FF0000"/>
          <w:kern w:val="2"/>
          <w:sz w:val="24"/>
          <w:szCs w:val="24"/>
          <w:highlight w:val="none"/>
          <w:lang w:val="en-US" w:eastAsia="zh-CN" w:bidi="ar-SA"/>
        </w:rPr>
        <w:t>2026年1月14日17:00</w:t>
      </w:r>
      <w:r>
        <w:rPr>
          <w:rFonts w:hint="eastAsia" w:asciiTheme="minorEastAsia" w:hAnsiTheme="minorEastAsia" w:eastAsiaTheme="minorEastAsia" w:cstheme="minorEastAsia"/>
          <w:bCs/>
          <w:color w:val="auto"/>
          <w:kern w:val="2"/>
          <w:sz w:val="24"/>
          <w:szCs w:val="24"/>
          <w:highlight w:val="none"/>
          <w:lang w:val="en-US" w:eastAsia="zh-CN" w:bidi="ar-SA"/>
        </w:rPr>
        <w:t>，以</w:t>
      </w:r>
      <w:r>
        <w:rPr>
          <w:rFonts w:hint="eastAsia" w:asciiTheme="minorEastAsia" w:hAnsiTheme="minorEastAsia" w:eastAsiaTheme="minorEastAsia" w:cstheme="minorEastAsia"/>
          <w:bCs/>
          <w:color w:val="auto"/>
          <w:kern w:val="2"/>
          <w:sz w:val="24"/>
          <w:szCs w:val="24"/>
          <w:lang w:val="en-US" w:eastAsia="zh-CN" w:bidi="ar-SA"/>
        </w:rPr>
        <w:t>邮件接收时间为准，超时视为无效报名。</w:t>
      </w:r>
    </w:p>
    <w:p w14:paraId="41F97CC7">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5、</w:t>
      </w:r>
      <w:r>
        <w:rPr>
          <w:rFonts w:hint="eastAsia" w:asciiTheme="minorEastAsia" w:hAnsiTheme="minorEastAsia" w:eastAsiaTheme="minorEastAsia" w:cstheme="minorEastAsia"/>
          <w:b/>
          <w:bCs w:val="0"/>
          <w:color w:val="auto"/>
          <w:kern w:val="2"/>
          <w:sz w:val="24"/>
          <w:szCs w:val="24"/>
          <w:lang w:val="en-US" w:eastAsia="zh-CN" w:bidi="ar-SA"/>
        </w:rPr>
        <w:t>报名所需提供资料及要求：详见邀请函后附“报名资料格式模板”</w:t>
      </w:r>
      <w:r>
        <w:rPr>
          <w:rFonts w:hint="eastAsia" w:asciiTheme="minorEastAsia" w:hAnsiTheme="minorEastAsia" w:eastAsiaTheme="minorEastAsia" w:cstheme="minorEastAsia"/>
          <w:bCs/>
          <w:color w:val="auto"/>
          <w:kern w:val="2"/>
          <w:sz w:val="24"/>
          <w:szCs w:val="24"/>
          <w:lang w:val="en-US" w:eastAsia="zh-CN" w:bidi="ar-SA"/>
        </w:rPr>
        <w:t>。</w:t>
      </w:r>
    </w:p>
    <w:p w14:paraId="77E53105">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6、报名时提交的资料查验不代表资格审查的最终通过或合格。</w:t>
      </w:r>
    </w:p>
    <w:p w14:paraId="0947C759">
      <w:pPr>
        <w:pStyle w:val="57"/>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7、供应商的报名邮箱视为我院采购过程中成交通知书及相关答疑回复的电子送达地址；电子文书成功发送至供应商提供的电子送达地址时，视为已送达。</w:t>
      </w:r>
    </w:p>
    <w:p w14:paraId="072A77EE">
      <w:pPr>
        <w:pStyle w:val="57"/>
        <w:adjustRightInd w:val="0"/>
        <w:snapToGrid w:val="0"/>
        <w:spacing w:line="360" w:lineRule="auto"/>
        <w:ind w:firstLine="482"/>
        <w:jc w:val="left"/>
        <w:rPr>
          <w:rFonts w:ascii="宋体" w:hAnsi="宋体" w:cs="宋体"/>
          <w:b/>
          <w:bCs/>
          <w:sz w:val="24"/>
        </w:rPr>
      </w:pPr>
      <w:r>
        <w:rPr>
          <w:rFonts w:hint="eastAsia" w:ascii="宋体" w:hAnsi="宋体" w:cs="宋体"/>
          <w:b/>
          <w:bCs/>
          <w:sz w:val="24"/>
          <w:lang w:eastAsia="zh-CN"/>
        </w:rPr>
        <w:t>六</w:t>
      </w:r>
      <w:r>
        <w:rPr>
          <w:rFonts w:hint="eastAsia" w:ascii="宋体" w:hAnsi="宋体" w:cs="宋体"/>
          <w:b/>
          <w:bCs/>
          <w:sz w:val="24"/>
        </w:rPr>
        <w:t>、采购人联系方式：</w:t>
      </w:r>
    </w:p>
    <w:p w14:paraId="012903A8">
      <w:pPr>
        <w:pStyle w:val="57"/>
        <w:adjustRightInd w:val="0"/>
        <w:snapToGrid w:val="0"/>
        <w:spacing w:line="360" w:lineRule="auto"/>
        <w:ind w:firstLine="480"/>
        <w:jc w:val="left"/>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翁</w:t>
      </w:r>
      <w:r>
        <w:rPr>
          <w:rFonts w:hint="eastAsia" w:ascii="宋体" w:hAnsi="宋体" w:cs="宋体"/>
          <w:sz w:val="24"/>
        </w:rPr>
        <w:t>工</w:t>
      </w:r>
    </w:p>
    <w:p w14:paraId="54CC1F37">
      <w:pPr>
        <w:pStyle w:val="57"/>
        <w:adjustRightInd w:val="0"/>
        <w:snapToGrid w:val="0"/>
        <w:spacing w:line="360" w:lineRule="auto"/>
        <w:ind w:firstLine="480"/>
        <w:jc w:val="left"/>
        <w:rPr>
          <w:rFonts w:hint="eastAsia" w:ascii="宋体" w:hAnsi="宋体" w:eastAsia="宋体" w:cs="宋体"/>
          <w:sz w:val="24"/>
          <w:lang w:eastAsia="zh-CN"/>
        </w:rPr>
      </w:pPr>
      <w:r>
        <w:rPr>
          <w:rFonts w:hint="eastAsia" w:ascii="宋体" w:hAnsi="宋体" w:cs="宋体"/>
          <w:sz w:val="24"/>
        </w:rPr>
        <w:t>电话：020-81338019</w:t>
      </w:r>
      <w:r>
        <w:rPr>
          <w:rFonts w:hint="eastAsia" w:ascii="宋体" w:hAnsi="宋体" w:cs="宋体"/>
          <w:sz w:val="24"/>
          <w:lang w:eastAsia="zh-CN"/>
        </w:rPr>
        <w:t>、</w:t>
      </w:r>
      <w:r>
        <w:rPr>
          <w:rFonts w:hint="eastAsia" w:ascii="宋体" w:hAnsi="宋体" w:cs="宋体"/>
          <w:sz w:val="24"/>
        </w:rPr>
        <w:t>81338035，</w:t>
      </w:r>
      <w:r>
        <w:rPr>
          <w:rFonts w:hint="eastAsia" w:ascii="宋体" w:hAnsi="宋体" w:cs="宋体"/>
          <w:color w:val="000000" w:themeColor="text1"/>
          <w:sz w:val="24"/>
          <w14:textFill>
            <w14:solidFill>
              <w14:schemeClr w14:val="tx1"/>
            </w14:solidFill>
          </w14:textFill>
        </w:rPr>
        <w:t>工作日8:</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0-12:00、1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0-17:30</w:t>
      </w:r>
      <w:r>
        <w:rPr>
          <w:rFonts w:hint="eastAsia" w:ascii="宋体" w:hAnsi="宋体" w:cs="宋体"/>
          <w:color w:val="000000" w:themeColor="text1"/>
          <w:sz w:val="24"/>
          <w:lang w:eastAsia="zh-CN"/>
          <w14:textFill>
            <w14:solidFill>
              <w14:schemeClr w14:val="tx1"/>
            </w14:solidFill>
          </w14:textFill>
        </w:rPr>
        <w:t>，</w:t>
      </w:r>
      <w:r>
        <w:rPr>
          <w:rFonts w:hint="eastAsia" w:hAnsi="宋体" w:cs="宋体"/>
          <w:b/>
          <w:bCs/>
          <w:color w:val="FF0000"/>
          <w:sz w:val="24"/>
          <w:szCs w:val="24"/>
          <w:highlight w:val="none"/>
        </w:rPr>
        <w:t>其余时间请勿电联</w:t>
      </w:r>
      <w:r>
        <w:rPr>
          <w:rFonts w:hint="eastAsia" w:hAnsi="宋体" w:cs="宋体"/>
          <w:b/>
          <w:bCs/>
          <w:color w:val="FF0000"/>
          <w:sz w:val="24"/>
          <w:szCs w:val="24"/>
          <w:highlight w:val="none"/>
          <w:lang w:eastAsia="zh-CN"/>
        </w:rPr>
        <w:t>！</w:t>
      </w:r>
      <w:r>
        <w:rPr>
          <w:rFonts w:hint="eastAsia" w:hAnsi="宋体" w:cs="宋体"/>
          <w:b/>
          <w:bCs/>
          <w:color w:val="FF0000"/>
          <w:sz w:val="24"/>
          <w:szCs w:val="24"/>
          <w:highlight w:val="none"/>
          <w:lang w:val="en-US" w:eastAsia="zh-CN"/>
        </w:rPr>
        <w:t>谢谢！</w:t>
      </w:r>
    </w:p>
    <w:p w14:paraId="0C4074B9">
      <w:pPr>
        <w:pStyle w:val="57"/>
        <w:adjustRightInd w:val="0"/>
        <w:snapToGrid w:val="0"/>
        <w:spacing w:line="360" w:lineRule="auto"/>
        <w:ind w:firstLine="480"/>
        <w:jc w:val="left"/>
        <w:rPr>
          <w:rFonts w:ascii="宋体" w:hAnsi="宋体" w:cs="宋体"/>
          <w:sz w:val="24"/>
        </w:rPr>
      </w:pPr>
      <w:r>
        <w:rPr>
          <w:rFonts w:hint="eastAsia" w:ascii="宋体" w:hAnsi="宋体" w:cs="宋体"/>
          <w:sz w:val="24"/>
        </w:rPr>
        <w:t>电子邮箱：sysmhzcb@mail.sysu.edu.cn</w:t>
      </w:r>
    </w:p>
    <w:p w14:paraId="2968401E">
      <w:pPr>
        <w:pStyle w:val="57"/>
        <w:adjustRightInd w:val="0"/>
        <w:snapToGrid w:val="0"/>
        <w:spacing w:line="360" w:lineRule="auto"/>
        <w:ind w:firstLine="480"/>
        <w:jc w:val="left"/>
        <w:rPr>
          <w:rFonts w:hint="eastAsia" w:ascii="宋体" w:hAnsi="宋体" w:eastAsia="宋体" w:cs="宋体"/>
          <w:sz w:val="24"/>
          <w:lang w:val="en-US" w:eastAsia="zh-CN"/>
        </w:rPr>
      </w:pPr>
      <w:r>
        <w:rPr>
          <w:rFonts w:hint="eastAsia" w:ascii="宋体" w:hAnsi="宋体" w:cs="宋体"/>
          <w:sz w:val="24"/>
        </w:rPr>
        <w:t>联系地址：广州市越秀区长堤大马路171号一方长堤健康产业中心90</w:t>
      </w:r>
      <w:r>
        <w:rPr>
          <w:rFonts w:hint="eastAsia" w:ascii="宋体" w:hAnsi="宋体" w:cs="宋体"/>
          <w:sz w:val="24"/>
          <w:lang w:val="en-US" w:eastAsia="zh-CN"/>
        </w:rPr>
        <w:t>6</w:t>
      </w:r>
      <w:r>
        <w:rPr>
          <w:rFonts w:hint="eastAsia" w:ascii="宋体" w:hAnsi="宋体" w:cs="宋体"/>
          <w:sz w:val="24"/>
        </w:rPr>
        <w:t>室</w:t>
      </w:r>
      <w:r>
        <w:rPr>
          <w:rFonts w:hint="eastAsia" w:ascii="宋体" w:hAnsi="宋体" w:cs="宋体"/>
          <w:sz w:val="24"/>
          <w:lang w:val="en-US" w:eastAsia="zh-CN"/>
        </w:rPr>
        <w:t xml:space="preserve"> </w:t>
      </w:r>
      <w:r>
        <w:rPr>
          <w:rFonts w:hint="eastAsia" w:hAnsi="宋体" w:cs="宋体"/>
          <w:b w:val="0"/>
          <w:bCs w:val="0"/>
          <w:color w:val="auto"/>
          <w:sz w:val="24"/>
          <w:szCs w:val="24"/>
          <w:highlight w:val="none"/>
        </w:rPr>
        <w:t>中山大学孙逸仙纪念医院招投标与采购管理办公室</w:t>
      </w:r>
    </w:p>
    <w:p w14:paraId="40DAE5E2">
      <w:pPr>
        <w:pStyle w:val="57"/>
        <w:adjustRightInd w:val="0"/>
        <w:snapToGrid w:val="0"/>
        <w:spacing w:line="360" w:lineRule="auto"/>
        <w:ind w:firstLine="480"/>
        <w:jc w:val="left"/>
        <w:rPr>
          <w:rFonts w:ascii="宋体" w:hAnsi="宋体" w:cs="宋体"/>
          <w:sz w:val="24"/>
        </w:rPr>
      </w:pPr>
      <w:r>
        <w:rPr>
          <w:rFonts w:hint="eastAsia" w:ascii="宋体" w:hAnsi="宋体" w:cs="宋体"/>
          <w:sz w:val="24"/>
        </w:rPr>
        <w:t>邮编：510120</w:t>
      </w:r>
    </w:p>
    <w:p w14:paraId="5ADD4300">
      <w:pPr>
        <w:pStyle w:val="57"/>
        <w:autoSpaceDE w:val="0"/>
        <w:adjustRightInd w:val="0"/>
        <w:snapToGrid w:val="0"/>
        <w:spacing w:line="360" w:lineRule="auto"/>
        <w:ind w:firstLine="482"/>
        <w:rPr>
          <w:rFonts w:hint="eastAsia" w:ascii="宋体" w:hAnsi="宋体" w:eastAsia="宋体"/>
          <w:b/>
          <w:bCs/>
          <w:sz w:val="24"/>
          <w:lang w:eastAsia="zh-CN"/>
        </w:rPr>
      </w:pPr>
      <w:r>
        <w:rPr>
          <w:rFonts w:hint="eastAsia" w:ascii="宋体" w:hAnsi="宋体"/>
          <w:b/>
          <w:bCs/>
          <w:sz w:val="24"/>
          <w:lang w:eastAsia="zh-CN"/>
        </w:rPr>
        <w:t>七、</w:t>
      </w:r>
      <w:r>
        <w:rPr>
          <w:rFonts w:hint="eastAsia" w:ascii="宋体" w:hAnsi="宋体"/>
          <w:b/>
          <w:bCs/>
          <w:sz w:val="24"/>
        </w:rPr>
        <w:t>公告期限</w:t>
      </w:r>
      <w:r>
        <w:rPr>
          <w:rFonts w:hint="eastAsia" w:ascii="宋体" w:hAnsi="宋体"/>
          <w:b/>
          <w:bCs/>
          <w:sz w:val="24"/>
          <w:lang w:eastAsia="zh-CN"/>
        </w:rPr>
        <w:t>：</w:t>
      </w:r>
    </w:p>
    <w:p w14:paraId="15DBB4D5">
      <w:pPr>
        <w:pStyle w:val="57"/>
        <w:autoSpaceDE w:val="0"/>
        <w:adjustRightInd w:val="0"/>
        <w:snapToGrid w:val="0"/>
        <w:spacing w:line="360" w:lineRule="auto"/>
        <w:ind w:firstLine="480"/>
        <w:rPr>
          <w:rFonts w:ascii="宋体" w:hAnsi="宋体"/>
          <w:sz w:val="24"/>
        </w:rPr>
      </w:pPr>
      <w:r>
        <w:rPr>
          <w:rFonts w:hint="eastAsia" w:ascii="宋体" w:hAnsi="宋体"/>
          <w:sz w:val="24"/>
        </w:rPr>
        <w:t>自本公告发布之日起5个工作日。</w:t>
      </w:r>
    </w:p>
    <w:p w14:paraId="34EFE65F">
      <w:pPr>
        <w:pStyle w:val="57"/>
        <w:adjustRightInd w:val="0"/>
        <w:snapToGrid w:val="0"/>
        <w:spacing w:line="360" w:lineRule="auto"/>
        <w:ind w:firstLine="482"/>
        <w:jc w:val="left"/>
        <w:rPr>
          <w:rFonts w:ascii="宋体" w:hAnsi="宋体" w:cs="宋体"/>
          <w:color w:val="auto"/>
          <w:sz w:val="24"/>
        </w:rPr>
      </w:pPr>
      <w:r>
        <w:rPr>
          <w:rFonts w:hint="eastAsia" w:ascii="宋体" w:hAnsi="宋体" w:cs="宋体"/>
          <w:b/>
          <w:bCs/>
          <w:sz w:val="24"/>
          <w:lang w:eastAsia="zh-CN"/>
        </w:rPr>
        <w:t>八</w:t>
      </w:r>
      <w:r>
        <w:rPr>
          <w:rFonts w:hint="eastAsia" w:ascii="宋体" w:hAnsi="宋体" w:cs="宋体"/>
          <w:b/>
          <w:bCs/>
          <w:sz w:val="24"/>
        </w:rPr>
        <w:t>、响应文件提交的截止时间、地点：</w:t>
      </w:r>
      <w:r>
        <w:rPr>
          <w:rFonts w:hint="eastAsia" w:ascii="宋体" w:hAnsi="宋体" w:cs="宋体"/>
          <w:b/>
          <w:bCs/>
          <w:color w:val="FF0000"/>
          <w:sz w:val="24"/>
          <w:highlight w:val="none"/>
        </w:rPr>
        <w:t xml:space="preserve"> 202</w:t>
      </w:r>
      <w:r>
        <w:rPr>
          <w:rFonts w:hint="eastAsia" w:ascii="宋体" w:hAnsi="宋体" w:cs="宋体"/>
          <w:b/>
          <w:bCs/>
          <w:color w:val="FF0000"/>
          <w:sz w:val="24"/>
          <w:highlight w:val="none"/>
          <w:lang w:val="en-US" w:eastAsia="zh-CN"/>
        </w:rPr>
        <w:t>6</w:t>
      </w:r>
      <w:r>
        <w:rPr>
          <w:rFonts w:hint="eastAsia" w:ascii="宋体" w:hAnsi="宋体" w:cs="宋体"/>
          <w:b/>
          <w:bCs/>
          <w:color w:val="FF0000"/>
          <w:sz w:val="24"/>
          <w:highlight w:val="none"/>
        </w:rPr>
        <w:t>年</w:t>
      </w:r>
      <w:r>
        <w:rPr>
          <w:rFonts w:hint="eastAsia" w:ascii="宋体" w:hAnsi="宋体" w:cs="宋体"/>
          <w:b/>
          <w:bCs/>
          <w:color w:val="FF0000"/>
          <w:sz w:val="24"/>
          <w:highlight w:val="none"/>
          <w:lang w:val="en-US" w:eastAsia="zh-CN"/>
        </w:rPr>
        <w:t>1</w:t>
      </w:r>
      <w:r>
        <w:rPr>
          <w:rFonts w:hint="eastAsia" w:ascii="宋体" w:hAnsi="宋体" w:cs="宋体"/>
          <w:b/>
          <w:bCs/>
          <w:color w:val="FF0000"/>
          <w:sz w:val="24"/>
          <w:highlight w:val="none"/>
        </w:rPr>
        <w:t>月</w:t>
      </w:r>
      <w:r>
        <w:rPr>
          <w:rFonts w:hint="eastAsia" w:ascii="宋体" w:hAnsi="宋体" w:cs="宋体"/>
          <w:b/>
          <w:bCs/>
          <w:color w:val="FF0000"/>
          <w:sz w:val="24"/>
          <w:highlight w:val="none"/>
          <w:lang w:val="en-US" w:eastAsia="zh-CN"/>
        </w:rPr>
        <w:t>19</w:t>
      </w:r>
      <w:r>
        <w:rPr>
          <w:rFonts w:hint="eastAsia" w:ascii="宋体" w:hAnsi="宋体" w:cs="宋体"/>
          <w:b/>
          <w:bCs/>
          <w:color w:val="FF0000"/>
          <w:sz w:val="24"/>
          <w:highlight w:val="none"/>
        </w:rPr>
        <w:t>日1</w:t>
      </w:r>
      <w:r>
        <w:rPr>
          <w:rFonts w:hint="eastAsia" w:ascii="宋体" w:hAnsi="宋体" w:cs="宋体"/>
          <w:b/>
          <w:bCs/>
          <w:color w:val="FF0000"/>
          <w:sz w:val="24"/>
          <w:highlight w:val="none"/>
          <w:lang w:val="en-US" w:eastAsia="zh-CN"/>
        </w:rPr>
        <w:t>2</w:t>
      </w:r>
      <w:r>
        <w:rPr>
          <w:rFonts w:hint="eastAsia" w:ascii="宋体" w:hAnsi="宋体" w:cs="宋体"/>
          <w:b/>
          <w:bCs/>
          <w:color w:val="FF0000"/>
          <w:sz w:val="24"/>
          <w:highlight w:val="none"/>
        </w:rPr>
        <w:t>：</w:t>
      </w:r>
      <w:r>
        <w:rPr>
          <w:rFonts w:hint="eastAsia" w:ascii="宋体" w:hAnsi="宋体" w:cs="宋体"/>
          <w:b/>
          <w:bCs/>
          <w:color w:val="FF0000"/>
          <w:sz w:val="24"/>
          <w:highlight w:val="none"/>
          <w:lang w:val="en-US" w:eastAsia="zh-CN"/>
        </w:rPr>
        <w:t>0</w:t>
      </w:r>
      <w:r>
        <w:rPr>
          <w:rFonts w:hint="eastAsia" w:ascii="宋体" w:hAnsi="宋体" w:cs="宋体"/>
          <w:b/>
          <w:bCs/>
          <w:color w:val="FF0000"/>
          <w:sz w:val="24"/>
          <w:highlight w:val="none"/>
        </w:rPr>
        <w:t>0，</w:t>
      </w:r>
      <w:r>
        <w:rPr>
          <w:rFonts w:hint="eastAsia" w:ascii="宋体" w:hAnsi="宋体" w:cs="宋体"/>
          <w:color w:val="auto"/>
          <w:sz w:val="24"/>
        </w:rPr>
        <w:t>广州市长堤大马路171号一方长堤健康产业中心90</w:t>
      </w:r>
      <w:r>
        <w:rPr>
          <w:rFonts w:hint="eastAsia" w:ascii="宋体" w:hAnsi="宋体" w:cs="宋体"/>
          <w:color w:val="auto"/>
          <w:sz w:val="24"/>
          <w:lang w:val="en-US" w:eastAsia="zh-CN"/>
        </w:rPr>
        <w:t>6</w:t>
      </w:r>
      <w:r>
        <w:rPr>
          <w:rFonts w:hint="eastAsia" w:ascii="宋体" w:hAnsi="宋体" w:cs="宋体"/>
          <w:color w:val="auto"/>
          <w:sz w:val="24"/>
        </w:rPr>
        <w:t>室。</w:t>
      </w:r>
    </w:p>
    <w:p w14:paraId="32B7A0BE">
      <w:pPr>
        <w:pStyle w:val="57"/>
        <w:adjustRightInd w:val="0"/>
        <w:snapToGrid w:val="0"/>
        <w:spacing w:line="360" w:lineRule="auto"/>
        <w:ind w:firstLine="480"/>
        <w:jc w:val="left"/>
        <w:rPr>
          <w:rFonts w:hint="eastAsia" w:ascii="宋体" w:hAnsi="宋体" w:cs="宋体"/>
          <w:color w:val="auto"/>
          <w:sz w:val="24"/>
        </w:rPr>
      </w:pPr>
      <w:r>
        <w:rPr>
          <w:rFonts w:hint="eastAsia" w:ascii="宋体" w:hAnsi="宋体" w:cs="宋体"/>
          <w:color w:val="auto"/>
          <w:sz w:val="24"/>
        </w:rPr>
        <w:t>1、纸质响应文件一式</w:t>
      </w:r>
      <w:r>
        <w:rPr>
          <w:rFonts w:hint="eastAsia" w:ascii="宋体" w:hAnsi="宋体" w:cs="宋体"/>
          <w:color w:val="auto"/>
          <w:sz w:val="24"/>
          <w:lang w:val="en-US" w:eastAsia="zh-CN"/>
        </w:rPr>
        <w:t>3</w:t>
      </w:r>
      <w:r>
        <w:rPr>
          <w:rFonts w:hint="eastAsia" w:ascii="宋体" w:hAnsi="宋体" w:cs="宋体"/>
          <w:color w:val="auto"/>
          <w:sz w:val="24"/>
        </w:rPr>
        <w:t>份（正本1份/副本</w:t>
      </w:r>
      <w:r>
        <w:rPr>
          <w:rFonts w:hint="eastAsia" w:ascii="宋体" w:hAnsi="宋体" w:cs="宋体"/>
          <w:color w:val="auto"/>
          <w:sz w:val="24"/>
          <w:lang w:val="en-US" w:eastAsia="zh-CN"/>
        </w:rPr>
        <w:t>2</w:t>
      </w:r>
      <w:r>
        <w:rPr>
          <w:rFonts w:hint="eastAsia" w:ascii="宋体" w:hAnsi="宋体" w:cs="宋体"/>
          <w:color w:val="auto"/>
          <w:sz w:val="24"/>
        </w:rPr>
        <w:t>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14:paraId="3CAE2943">
      <w:pPr>
        <w:pStyle w:val="57"/>
        <w:adjustRightInd w:val="0"/>
        <w:snapToGrid w:val="0"/>
        <w:spacing w:line="360" w:lineRule="auto"/>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2、响应文件正本的word版电子文件以及盖章扫描PDF版电子文件提交邮箱的截止时间：</w:t>
      </w:r>
      <w:r>
        <w:rPr>
          <w:rFonts w:hint="eastAsia" w:ascii="宋体" w:hAnsi="宋体" w:cs="宋体"/>
          <w:b/>
          <w:bCs/>
          <w:color w:val="FF0000"/>
          <w:sz w:val="24"/>
          <w:highlight w:val="none"/>
          <w:lang w:val="en-US" w:eastAsia="zh-CN"/>
        </w:rPr>
        <w:t>2026年1月19日12:00</w:t>
      </w:r>
      <w:r>
        <w:rPr>
          <w:rFonts w:hint="eastAsia" w:ascii="宋体" w:hAnsi="宋体" w:cs="宋体"/>
          <w:color w:val="auto"/>
          <w:sz w:val="24"/>
          <w:lang w:val="en-US" w:eastAsia="zh-CN"/>
        </w:rPr>
        <w:t>。</w:t>
      </w:r>
    </w:p>
    <w:p w14:paraId="6FDB0DDB">
      <w:pPr>
        <w:pStyle w:val="57"/>
        <w:adjustRightInd w:val="0"/>
        <w:snapToGrid w:val="0"/>
        <w:spacing w:line="360" w:lineRule="auto"/>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（1）请响应人对</w:t>
      </w:r>
      <w:r>
        <w:rPr>
          <w:rFonts w:hint="eastAsia" w:ascii="宋体" w:hAnsi="宋体" w:cs="宋体"/>
          <w:b/>
          <w:bCs/>
          <w:color w:val="FF0000"/>
          <w:sz w:val="24"/>
          <w:lang w:val="en-US" w:eastAsia="zh-CN"/>
        </w:rPr>
        <w:t>电子文件压缩包进行加密处理</w:t>
      </w:r>
      <w:r>
        <w:rPr>
          <w:rFonts w:hint="eastAsia" w:ascii="宋体" w:hAnsi="宋体" w:cs="宋体"/>
          <w:color w:val="auto"/>
          <w:sz w:val="24"/>
          <w:lang w:val="en-US" w:eastAsia="zh-CN"/>
        </w:rPr>
        <w:t>，密码</w:t>
      </w:r>
      <w:r>
        <w:rPr>
          <w:rFonts w:hint="eastAsia" w:ascii="宋体" w:hAnsi="宋体" w:cs="宋体"/>
          <w:color w:val="auto"/>
          <w:sz w:val="24"/>
          <w:highlight w:val="none"/>
          <w:lang w:val="en-US" w:eastAsia="zh-CN"/>
        </w:rPr>
        <w:t>可在响应文件目录页下方空白处打印“</w:t>
      </w:r>
      <w:r>
        <w:rPr>
          <w:rFonts w:hint="eastAsia" w:ascii="宋体" w:hAnsi="宋体" w:cs="宋体"/>
          <w:color w:val="0000FF"/>
          <w:sz w:val="24"/>
          <w:highlight w:val="none"/>
          <w:lang w:val="en-US" w:eastAsia="zh-CN"/>
        </w:rPr>
        <w:t>电子文件密码：******</w:t>
      </w:r>
      <w:r>
        <w:rPr>
          <w:rFonts w:hint="eastAsia" w:ascii="宋体" w:hAnsi="宋体" w:cs="宋体"/>
          <w:color w:val="auto"/>
          <w:sz w:val="24"/>
          <w:highlight w:val="none"/>
          <w:lang w:val="en-US" w:eastAsia="zh-CN"/>
        </w:rPr>
        <w:t>”</w:t>
      </w:r>
      <w:r>
        <w:rPr>
          <w:rFonts w:hint="eastAsia" w:ascii="宋体" w:hAnsi="宋体" w:cs="宋体"/>
          <w:color w:val="auto"/>
          <w:sz w:val="24"/>
          <w:lang w:val="en-US" w:eastAsia="zh-CN"/>
        </w:rPr>
        <w:t>。</w:t>
      </w:r>
    </w:p>
    <w:p w14:paraId="0EDDAD75">
      <w:pPr>
        <w:pStyle w:val="57"/>
        <w:adjustRightInd w:val="0"/>
        <w:snapToGrid w:val="0"/>
        <w:spacing w:line="360" w:lineRule="auto"/>
        <w:ind w:firstLine="480"/>
        <w:jc w:val="left"/>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14:paraId="2DC65D56">
      <w:pPr>
        <w:pStyle w:val="57"/>
        <w:adjustRightInd w:val="0"/>
        <w:snapToGrid w:val="0"/>
        <w:spacing w:line="360" w:lineRule="auto"/>
        <w:ind w:firstLine="480"/>
        <w:jc w:val="left"/>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、纸质响应文件原则上接受快递形式递交。如若采取快递寄送，请务必于响应文件提交截止时间前寄达。</w:t>
      </w:r>
    </w:p>
    <w:p w14:paraId="31BDB238">
      <w:pPr>
        <w:pStyle w:val="57"/>
        <w:autoSpaceDE w:val="0"/>
        <w:adjustRightInd w:val="0"/>
        <w:snapToGrid w:val="0"/>
        <w:spacing w:line="360" w:lineRule="auto"/>
        <w:ind w:firstLine="482"/>
        <w:rPr>
          <w:rFonts w:hint="eastAsia" w:ascii="宋体" w:hAnsi="宋体"/>
          <w:sz w:val="24"/>
        </w:rPr>
      </w:pPr>
      <w:r>
        <w:rPr>
          <w:rFonts w:hint="eastAsia" w:ascii="宋体" w:hAnsi="宋体" w:cs="宋体"/>
          <w:b/>
          <w:bCs/>
          <w:color w:val="auto"/>
          <w:sz w:val="24"/>
          <w:lang w:eastAsia="zh-CN"/>
        </w:rPr>
        <w:t>九</w:t>
      </w:r>
      <w:r>
        <w:rPr>
          <w:rFonts w:hint="eastAsia" w:ascii="宋体" w:hAnsi="宋体" w:cs="宋体"/>
          <w:b/>
          <w:bCs/>
          <w:color w:val="auto"/>
          <w:sz w:val="24"/>
        </w:rPr>
        <w:t>、评审会议时间、地点：</w:t>
      </w:r>
      <w:r>
        <w:rPr>
          <w:rFonts w:hint="eastAsia" w:ascii="宋体" w:hAnsi="宋体" w:cs="仿宋"/>
          <w:b/>
          <w:bCs/>
          <w:color w:val="auto"/>
          <w:sz w:val="24"/>
        </w:rPr>
        <w:t>待定</w:t>
      </w:r>
      <w:r>
        <w:rPr>
          <w:rFonts w:hint="eastAsia" w:ascii="宋体" w:hAnsi="宋体" w:cs="仿宋"/>
          <w:color w:val="auto"/>
          <w:sz w:val="24"/>
        </w:rPr>
        <w:t>（根据医院工作安排开展评审，响应人无需出席评审</w:t>
      </w:r>
      <w:r>
        <w:rPr>
          <w:rFonts w:hint="eastAsia" w:ascii="宋体" w:hAnsi="宋体" w:cs="仿宋"/>
          <w:color w:val="auto"/>
          <w:sz w:val="24"/>
          <w:lang w:eastAsia="zh-CN"/>
        </w:rPr>
        <w:t>会</w:t>
      </w:r>
      <w:r>
        <w:rPr>
          <w:rFonts w:hint="eastAsia" w:ascii="宋体" w:hAnsi="宋体" w:cs="仿宋"/>
          <w:color w:val="auto"/>
          <w:sz w:val="24"/>
        </w:rPr>
        <w:t>）</w:t>
      </w:r>
      <w:r>
        <w:rPr>
          <w:rFonts w:hint="eastAsia" w:ascii="宋体" w:hAnsi="宋体"/>
          <w:sz w:val="24"/>
        </w:rPr>
        <w:t>。</w:t>
      </w:r>
    </w:p>
    <w:p w14:paraId="6A9B2340">
      <w:pPr>
        <w:pStyle w:val="57"/>
        <w:autoSpaceDE w:val="0"/>
        <w:adjustRightInd w:val="0"/>
        <w:snapToGrid w:val="0"/>
        <w:spacing w:line="360" w:lineRule="auto"/>
        <w:ind w:firstLine="480"/>
        <w:jc w:val="right"/>
        <w:rPr>
          <w:rFonts w:ascii="宋体" w:hAnsi="宋体"/>
          <w:sz w:val="24"/>
        </w:rPr>
      </w:pPr>
      <w:r>
        <w:rPr>
          <w:rFonts w:hint="eastAsia" w:ascii="宋体" w:hAnsi="宋体"/>
          <w:sz w:val="24"/>
        </w:rPr>
        <w:t>中山大学孙逸仙纪念医院                                                                202</w:t>
      </w:r>
      <w:r>
        <w:rPr>
          <w:rFonts w:hint="eastAsia" w:ascii="宋体" w:hAnsi="宋体"/>
          <w:sz w:val="24"/>
          <w:lang w:val="en-US" w:eastAsia="zh-CN"/>
        </w:rPr>
        <w:t>6</w:t>
      </w:r>
      <w:r>
        <w:rPr>
          <w:rFonts w:hint="eastAsia" w:ascii="宋体" w:hAnsi="宋体"/>
          <w:sz w:val="24"/>
        </w:rPr>
        <w:t>年</w:t>
      </w:r>
      <w:r>
        <w:rPr>
          <w:rFonts w:hint="eastAsia" w:ascii="宋体" w:hAnsi="宋体"/>
          <w:sz w:val="24"/>
          <w:highlight w:val="none"/>
          <w:lang w:val="en-US" w:eastAsia="zh-CN"/>
        </w:rPr>
        <w:t>1</w:t>
      </w:r>
      <w:r>
        <w:rPr>
          <w:rFonts w:hint="eastAsia" w:ascii="宋体" w:hAnsi="宋体"/>
          <w:sz w:val="24"/>
          <w:highlight w:val="none"/>
        </w:rPr>
        <w:t>月</w:t>
      </w:r>
      <w:r>
        <w:rPr>
          <w:rFonts w:hint="eastAsia" w:ascii="宋体" w:hAnsi="宋体"/>
          <w:sz w:val="24"/>
          <w:highlight w:val="none"/>
          <w:lang w:val="en-US" w:eastAsia="zh-CN"/>
        </w:rPr>
        <w:t>8</w:t>
      </w:r>
      <w:r>
        <w:rPr>
          <w:rFonts w:hint="eastAsia" w:ascii="宋体" w:hAnsi="宋体"/>
          <w:sz w:val="24"/>
          <w:highlight w:val="none"/>
        </w:rPr>
        <w:t>日</w:t>
      </w:r>
    </w:p>
    <w:p w14:paraId="0D406FC3">
      <w:pPr>
        <w:rPr>
          <w:rFonts w:hint="eastAsia" w:ascii="宋体" w:hAnsi="宋体" w:cs="宋体"/>
          <w:b/>
          <w:sz w:val="24"/>
          <w:lang w:eastAsia="zh-CN"/>
        </w:rPr>
      </w:pPr>
      <w:r>
        <w:rPr>
          <w:rFonts w:hint="eastAsia" w:ascii="宋体" w:hAnsi="宋体" w:cs="宋体"/>
          <w:b/>
          <w:sz w:val="24"/>
          <w:lang w:eastAsia="zh-CN"/>
        </w:rPr>
        <w:br w:type="page"/>
      </w:r>
    </w:p>
    <w:p w14:paraId="3936CD23">
      <w:pPr>
        <w:rPr>
          <w:rFonts w:hint="eastAsia" w:ascii="宋体" w:hAnsi="宋体" w:eastAsia="宋体" w:cs="宋体"/>
          <w:bCs/>
          <w:sz w:val="24"/>
          <w:lang w:eastAsia="zh-CN"/>
        </w:rPr>
      </w:pPr>
      <w:r>
        <w:rPr>
          <w:rFonts w:hint="eastAsia" w:ascii="宋体" w:hAnsi="宋体" w:cs="宋体"/>
          <w:b/>
          <w:sz w:val="24"/>
          <w:lang w:eastAsia="zh-CN"/>
        </w:rPr>
        <w:t>报名资料格式模板</w:t>
      </w:r>
    </w:p>
    <w:p w14:paraId="6F8B56A0">
      <w:pPr>
        <w:pStyle w:val="8"/>
      </w:pPr>
    </w:p>
    <w:p w14:paraId="1BC03F25">
      <w:pPr>
        <w:jc w:val="center"/>
        <w:rPr>
          <w:rFonts w:ascii="宋体" w:hAnsi="宋体" w:cs="宋体"/>
          <w:b/>
          <w:kern w:val="0"/>
          <w:sz w:val="52"/>
          <w:szCs w:val="52"/>
        </w:rPr>
      </w:pPr>
    </w:p>
    <w:p w14:paraId="7B6A2169">
      <w:pPr>
        <w:jc w:val="center"/>
        <w:rPr>
          <w:rFonts w:ascii="宋体" w:hAnsi="宋体" w:cs="宋体"/>
          <w:kern w:val="0"/>
          <w:sz w:val="72"/>
          <w:szCs w:val="72"/>
        </w:rPr>
      </w:pPr>
      <w:bookmarkStart w:id="11" w:name="_Toc40346375"/>
      <w:bookmarkStart w:id="12" w:name="_Toc3471"/>
      <w:bookmarkStart w:id="13" w:name="_Toc1994"/>
      <w:bookmarkStart w:id="14" w:name="_Toc11075"/>
      <w:bookmarkStart w:id="15" w:name="_Toc28703"/>
      <w:bookmarkStart w:id="16" w:name="_Toc435"/>
      <w:bookmarkStart w:id="17" w:name="_Toc21249"/>
      <w:bookmarkStart w:id="18" w:name="_Toc26267"/>
      <w:bookmarkStart w:id="19" w:name="_Toc6547"/>
      <w:bookmarkStart w:id="20" w:name="_Toc40776111"/>
      <w:bookmarkStart w:id="21" w:name="_Toc12520"/>
      <w:bookmarkStart w:id="22" w:name="_Toc7291"/>
      <w:bookmarkStart w:id="23" w:name="_Toc29113"/>
      <w:bookmarkStart w:id="24" w:name="_Toc8364"/>
      <w:bookmarkStart w:id="25" w:name="_Toc15870"/>
      <w:bookmarkStart w:id="26" w:name="_Toc11305"/>
      <w:bookmarkStart w:id="27" w:name="_Toc40346216"/>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31CF2E01">
      <w:pPr>
        <w:pStyle w:val="8"/>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（公开比选）</w:t>
      </w:r>
    </w:p>
    <w:p w14:paraId="0D63D78F">
      <w:pPr>
        <w:pStyle w:val="8"/>
        <w:ind w:left="0" w:leftChars="0" w:firstLine="637" w:firstLineChars="177"/>
        <w:jc w:val="left"/>
        <w:rPr>
          <w:rFonts w:hint="eastAsia" w:ascii="宋体" w:hAnsi="宋体" w:eastAsia="宋体" w:cs="宋体"/>
          <w:b w:val="0"/>
          <w:bCs w:val="0"/>
          <w:sz w:val="36"/>
          <w:szCs w:val="36"/>
          <w:lang w:eastAsia="zh-CN"/>
        </w:rPr>
      </w:pPr>
    </w:p>
    <w:p w14:paraId="7E5DDE2C">
      <w:pPr>
        <w:pStyle w:val="8"/>
        <w:ind w:left="0" w:leftChars="0" w:firstLine="637" w:firstLineChars="177"/>
        <w:jc w:val="left"/>
        <w:rPr>
          <w:rFonts w:hint="eastAsia" w:ascii="宋体" w:hAnsi="宋体" w:eastAsia="宋体" w:cs="宋体"/>
          <w:b w:val="0"/>
          <w:bCs w:val="0"/>
          <w:sz w:val="36"/>
          <w:szCs w:val="36"/>
          <w:lang w:eastAsia="zh-CN"/>
        </w:rPr>
      </w:pPr>
    </w:p>
    <w:p w14:paraId="472A09EE">
      <w:pPr>
        <w:pStyle w:val="8"/>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F2134CB">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Start w:id="28" w:name="_Toc1743"/>
      <w:bookmarkStart w:id="29" w:name="_Toc20884"/>
      <w:bookmarkStart w:id="30" w:name="_Toc40776112"/>
      <w:bookmarkStart w:id="31" w:name="_Toc17709"/>
      <w:bookmarkStart w:id="32" w:name="_Toc40346217"/>
      <w:bookmarkStart w:id="33" w:name="_Toc40346376"/>
      <w:bookmarkStart w:id="34" w:name="_Toc27997"/>
      <w:bookmarkStart w:id="35" w:name="_Toc2916"/>
      <w:r>
        <w:rPr>
          <w:rFonts w:hint="eastAsia" w:ascii="宋体" w:hAnsi="宋体" w:cs="宋体"/>
          <w:kern w:val="0"/>
          <w:sz w:val="30"/>
          <w:szCs w:val="30"/>
          <w:u w:val="single"/>
          <w:lang w:val="en-US" w:eastAsia="zh-CN"/>
        </w:rPr>
        <w:t xml:space="preserve">                                   </w:t>
      </w:r>
    </w:p>
    <w:p w14:paraId="4C9485A3">
      <w:pPr>
        <w:widowControl/>
        <w:spacing w:line="360" w:lineRule="auto"/>
        <w:ind w:firstLine="600"/>
        <w:outlineLvl w:val="0"/>
        <w:rPr>
          <w:rFonts w:hint="eastAsia" w:ascii="宋体" w:hAnsi="宋体" w:cs="宋体"/>
          <w:kern w:val="0"/>
          <w:sz w:val="30"/>
          <w:szCs w:val="30"/>
          <w:lang w:eastAsia="zh-CN"/>
        </w:rPr>
      </w:pPr>
      <w:bookmarkStart w:id="36" w:name="_Toc29102"/>
      <w:bookmarkStart w:id="37" w:name="_Toc5238"/>
      <w:bookmarkStart w:id="38" w:name="_Toc30979"/>
      <w:bookmarkStart w:id="39" w:name="_Toc2012"/>
      <w:bookmarkStart w:id="40" w:name="_Toc31538"/>
      <w:bookmarkStart w:id="41" w:name="_Toc19699"/>
      <w:bookmarkStart w:id="42" w:name="_Toc2029"/>
      <w:bookmarkStart w:id="43" w:name="_Toc11485"/>
      <w:bookmarkStart w:id="44" w:name="_Toc23097"/>
    </w:p>
    <w:p w14:paraId="655E101A">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宋体" w:hAnsi="宋体" w:cs="宋体"/>
          <w:kern w:val="0"/>
          <w:sz w:val="30"/>
          <w:szCs w:val="30"/>
          <w:u w:val="single"/>
          <w:lang w:val="en-US" w:eastAsia="zh-CN"/>
        </w:rPr>
        <w:t xml:space="preserve">                         </w:t>
      </w:r>
    </w:p>
    <w:p w14:paraId="0F7846C2">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4EF3FB5E">
      <w:pPr>
        <w:widowControl/>
        <w:spacing w:line="360" w:lineRule="auto"/>
        <w:ind w:firstLine="600"/>
        <w:outlineLvl w:val="0"/>
        <w:rPr>
          <w:rFonts w:hint="default" w:eastAsia="宋体" w:cs="宋体"/>
          <w:kern w:val="0"/>
          <w:sz w:val="30"/>
          <w:szCs w:val="30"/>
          <w:u w:val="single"/>
          <w:lang w:val="en-US" w:eastAsia="zh-CN"/>
        </w:rPr>
      </w:pPr>
      <w:bookmarkStart w:id="45" w:name="_Toc40346377"/>
      <w:bookmarkStart w:id="46" w:name="_Toc28064"/>
      <w:bookmarkStart w:id="47" w:name="_Toc31993"/>
      <w:bookmarkStart w:id="48" w:name="_Toc7052"/>
      <w:bookmarkStart w:id="49" w:name="_Toc14824"/>
      <w:bookmarkStart w:id="50" w:name="_Toc40346218"/>
      <w:bookmarkStart w:id="51" w:name="_Toc40776113"/>
      <w:bookmarkStart w:id="52" w:name="_Toc29767"/>
      <w:bookmarkStart w:id="53" w:name="_Toc24763"/>
      <w:bookmarkStart w:id="54" w:name="_Toc4013"/>
      <w:bookmarkStart w:id="55" w:name="_Toc21483"/>
      <w:bookmarkStart w:id="56" w:name="_Toc12645"/>
      <w:bookmarkStart w:id="57" w:name="_Toc17930"/>
      <w:bookmarkStart w:id="58" w:name="_Toc11558"/>
      <w:bookmarkStart w:id="59" w:name="_Toc16794"/>
      <w:bookmarkStart w:id="60" w:name="_Toc27867"/>
      <w:bookmarkStart w:id="61" w:name="_Toc11141"/>
      <w:r>
        <w:rPr>
          <w:rFonts w:ascii="宋体" w:hAnsi="宋体" w:cs="宋体"/>
          <w:kern w:val="0"/>
          <w:sz w:val="30"/>
          <w:szCs w:val="30"/>
        </w:rPr>
        <w:t>业务代表：</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hint="eastAsia" w:ascii="宋体" w:hAnsi="宋体" w:cs="宋体"/>
          <w:kern w:val="0"/>
          <w:sz w:val="30"/>
          <w:szCs w:val="30"/>
          <w:u w:val="single"/>
          <w:lang w:val="en-US" w:eastAsia="zh-CN"/>
        </w:rPr>
        <w:t xml:space="preserve">                                     </w:t>
      </w:r>
    </w:p>
    <w:p w14:paraId="42C2049F">
      <w:pPr>
        <w:widowControl/>
        <w:spacing w:line="360" w:lineRule="auto"/>
        <w:ind w:firstLine="600"/>
        <w:outlineLvl w:val="0"/>
        <w:rPr>
          <w:rFonts w:hint="default" w:eastAsia="宋体" w:cs="宋体"/>
          <w:kern w:val="0"/>
          <w:sz w:val="30"/>
          <w:szCs w:val="30"/>
          <w:u w:val="single"/>
          <w:lang w:val="en-US" w:eastAsia="zh-CN"/>
        </w:rPr>
      </w:pPr>
      <w:bookmarkStart w:id="62" w:name="_Toc1324"/>
      <w:bookmarkStart w:id="63" w:name="_Toc27771"/>
      <w:bookmarkStart w:id="64" w:name="_Toc24651"/>
      <w:bookmarkStart w:id="65" w:name="_Toc4563"/>
      <w:bookmarkStart w:id="66" w:name="_Toc11334"/>
      <w:bookmarkStart w:id="67" w:name="_Toc14287"/>
      <w:bookmarkStart w:id="68" w:name="_Toc40346219"/>
      <w:bookmarkStart w:id="69" w:name="_Toc32709"/>
      <w:bookmarkStart w:id="70" w:name="_Toc6438"/>
      <w:bookmarkStart w:id="71" w:name="_Toc31197"/>
      <w:bookmarkStart w:id="72" w:name="_Toc9883"/>
      <w:bookmarkStart w:id="73" w:name="_Toc19831"/>
      <w:bookmarkStart w:id="74" w:name="_Toc26029"/>
      <w:bookmarkStart w:id="75" w:name="_Toc40346378"/>
      <w:bookmarkStart w:id="76" w:name="_Toc16813"/>
      <w:bookmarkStart w:id="77" w:name="_Toc17537"/>
      <w:bookmarkStart w:id="78" w:name="_Toc40776114"/>
      <w:r>
        <w:rPr>
          <w:rFonts w:ascii="宋体" w:hAnsi="宋体" w:cs="宋体"/>
          <w:kern w:val="0"/>
          <w:sz w:val="30"/>
          <w:szCs w:val="30"/>
        </w:rPr>
        <w:t>联系电话：</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宋体" w:hAnsi="宋体" w:cs="宋体"/>
          <w:kern w:val="0"/>
          <w:sz w:val="30"/>
          <w:szCs w:val="30"/>
          <w:u w:val="single"/>
          <w:lang w:val="en-US" w:eastAsia="zh-CN"/>
        </w:rPr>
        <w:t xml:space="preserve">                                     </w:t>
      </w:r>
    </w:p>
    <w:p w14:paraId="1706C69A">
      <w:pPr>
        <w:widowControl/>
        <w:spacing w:line="360" w:lineRule="auto"/>
        <w:ind w:firstLine="600"/>
        <w:outlineLvl w:val="0"/>
        <w:rPr>
          <w:rFonts w:hint="default" w:eastAsia="宋体" w:cs="宋体"/>
          <w:kern w:val="0"/>
          <w:sz w:val="30"/>
          <w:szCs w:val="30"/>
          <w:u w:val="single"/>
          <w:lang w:val="en-US" w:eastAsia="zh-CN"/>
        </w:rPr>
      </w:pPr>
      <w:bookmarkStart w:id="79" w:name="_Toc40346379"/>
      <w:bookmarkStart w:id="80" w:name="_Toc18353"/>
      <w:bookmarkStart w:id="81" w:name="_Toc40776115"/>
      <w:bookmarkStart w:id="82" w:name="_Toc40346220"/>
      <w:bookmarkStart w:id="83" w:name="_Toc17483"/>
      <w:bookmarkStart w:id="84" w:name="_Toc21940"/>
      <w:bookmarkStart w:id="85" w:name="_Toc30336"/>
      <w:bookmarkStart w:id="86" w:name="_Toc21686"/>
      <w:bookmarkStart w:id="87" w:name="_Toc3895"/>
      <w:bookmarkStart w:id="88" w:name="_Toc14586"/>
      <w:bookmarkStart w:id="89" w:name="_Toc20994"/>
      <w:bookmarkStart w:id="90" w:name="_Toc5634"/>
      <w:bookmarkStart w:id="91" w:name="_Toc5189"/>
      <w:bookmarkStart w:id="92" w:name="_Toc13222"/>
      <w:bookmarkStart w:id="93" w:name="_Toc12650"/>
      <w:bookmarkStart w:id="94" w:name="_Toc27868"/>
      <w:bookmarkStart w:id="95" w:name="_Toc27206"/>
      <w:r>
        <w:rPr>
          <w:rFonts w:ascii="宋体" w:hAnsi="宋体" w:cs="宋体"/>
          <w:kern w:val="0"/>
          <w:sz w:val="30"/>
          <w:szCs w:val="30"/>
        </w:rPr>
        <w:t>联系邮箱：</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ascii="宋体" w:hAnsi="宋体" w:cs="宋体"/>
          <w:kern w:val="0"/>
          <w:sz w:val="30"/>
          <w:szCs w:val="30"/>
          <w:u w:val="single"/>
          <w:lang w:val="en-US" w:eastAsia="zh-CN"/>
        </w:rPr>
        <w:t xml:space="preserve">                                     </w:t>
      </w:r>
    </w:p>
    <w:p w14:paraId="3467B468">
      <w:pPr>
        <w:widowControl/>
        <w:spacing w:line="360" w:lineRule="auto"/>
        <w:ind w:firstLine="600"/>
        <w:outlineLvl w:val="0"/>
        <w:rPr>
          <w:rFonts w:hint="default" w:eastAsia="宋体" w:cs="宋体"/>
          <w:kern w:val="0"/>
          <w:sz w:val="30"/>
          <w:szCs w:val="30"/>
          <w:u w:val="single"/>
          <w:lang w:val="en-US" w:eastAsia="zh-CN"/>
        </w:rPr>
      </w:pPr>
      <w:bookmarkStart w:id="96" w:name="_Toc30904"/>
      <w:bookmarkStart w:id="97" w:name="_Toc27646"/>
      <w:bookmarkStart w:id="98" w:name="_Toc40776116"/>
      <w:bookmarkStart w:id="99" w:name="_Toc12127"/>
      <w:bookmarkStart w:id="100" w:name="_Toc40346380"/>
      <w:bookmarkStart w:id="101" w:name="_Toc11547"/>
      <w:bookmarkStart w:id="102" w:name="_Toc5220"/>
      <w:bookmarkStart w:id="103" w:name="_Toc40346221"/>
      <w:bookmarkStart w:id="104" w:name="_Toc21449"/>
      <w:bookmarkStart w:id="105" w:name="_Toc32371"/>
      <w:bookmarkStart w:id="106" w:name="_Toc8526"/>
      <w:bookmarkStart w:id="107" w:name="_Toc3498"/>
      <w:bookmarkStart w:id="108" w:name="_Toc30856"/>
      <w:bookmarkStart w:id="109" w:name="_Toc27009"/>
      <w:bookmarkStart w:id="110" w:name="_Toc14462"/>
      <w:bookmarkStart w:id="111" w:name="_Toc9282"/>
      <w:bookmarkStart w:id="112" w:name="_Toc10454"/>
      <w:r>
        <w:rPr>
          <w:rFonts w:ascii="宋体" w:hAnsi="宋体" w:cs="宋体"/>
          <w:kern w:val="0"/>
          <w:sz w:val="30"/>
          <w:szCs w:val="30"/>
        </w:rPr>
        <w:t>日    期：</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宋体" w:hAnsi="宋体" w:cs="宋体"/>
          <w:kern w:val="0"/>
          <w:sz w:val="30"/>
          <w:szCs w:val="30"/>
          <w:u w:val="single"/>
          <w:lang w:val="en-US" w:eastAsia="zh-CN"/>
        </w:rPr>
        <w:t xml:space="preserve">                                     </w:t>
      </w:r>
    </w:p>
    <w:p w14:paraId="1605AE11">
      <w:pPr>
        <w:pStyle w:val="57"/>
        <w:ind w:firstLine="400"/>
      </w:pPr>
    </w:p>
    <w:p w14:paraId="2DE60658">
      <w:pPr>
        <w:pStyle w:val="57"/>
        <w:ind w:firstLine="400"/>
      </w:pPr>
    </w:p>
    <w:p w14:paraId="30F0C0CA">
      <w:pPr>
        <w:pStyle w:val="57"/>
        <w:ind w:firstLine="400"/>
      </w:pPr>
    </w:p>
    <w:p w14:paraId="63913928">
      <w:pPr>
        <w:pStyle w:val="57"/>
        <w:ind w:firstLine="400"/>
      </w:pPr>
    </w:p>
    <w:p w14:paraId="2A6509A0">
      <w:pPr>
        <w:pStyle w:val="57"/>
        <w:ind w:firstLine="400"/>
      </w:pPr>
    </w:p>
    <w:p w14:paraId="62EDC0B9">
      <w:pPr>
        <w:widowControl/>
        <w:jc w:val="center"/>
        <w:rPr>
          <w:b/>
          <w:bCs/>
          <w:color w:val="000000" w:themeColor="text1"/>
          <w:sz w:val="32"/>
          <w:szCs w:val="32"/>
          <w14:textFill>
            <w14:solidFill>
              <w14:schemeClr w14:val="tx1"/>
            </w14:solidFill>
          </w14:textFill>
        </w:rPr>
      </w:pPr>
      <w:bookmarkStart w:id="113" w:name="_Toc8637"/>
      <w:bookmarkStart w:id="114" w:name="_Toc13184"/>
      <w:bookmarkStart w:id="115" w:name="_Toc28747"/>
      <w:bookmarkStart w:id="116" w:name="_Toc31077"/>
      <w:bookmarkStart w:id="117" w:name="_Toc16728"/>
      <w:bookmarkStart w:id="118" w:name="_Toc6691"/>
      <w:bookmarkStart w:id="119" w:name="_Toc21213"/>
      <w:bookmarkStart w:id="120" w:name="_Toc16608"/>
      <w:bookmarkStart w:id="121" w:name="_Toc9697"/>
      <w:bookmarkStart w:id="122" w:name="_Toc10399"/>
      <w:bookmarkStart w:id="123" w:name="_Toc15539"/>
      <w:r>
        <w:rPr>
          <w:rFonts w:hint="eastAsia" w:ascii="宋体" w:hAnsi="宋体" w:cs="宋体"/>
          <w:b/>
          <w:bCs/>
          <w:color w:val="000000" w:themeColor="text1"/>
          <w:kern w:val="0"/>
          <w:sz w:val="32"/>
          <w:szCs w:val="32"/>
          <w14:textFill>
            <w14:solidFill>
              <w14:schemeClr w14:val="tx1"/>
            </w14:solidFill>
          </w14:textFill>
        </w:rPr>
        <w:t>一、资格声明函</w:t>
      </w:r>
    </w:p>
    <w:p w14:paraId="3D6C7392">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3CFF9416">
      <w:pPr>
        <w:adjustRightInd w:val="0"/>
        <w:snapToGrid w:val="0"/>
        <w:spacing w:line="360" w:lineRule="auto"/>
        <w:ind w:left="0" w:leftChars="0" w:firstLine="0" w:firstLineChars="0"/>
        <w:rPr>
          <w:rFonts w:ascii="宋体" w:hAnsi="宋体" w:cs="宋体"/>
          <w:b/>
          <w:sz w:val="24"/>
        </w:rPr>
      </w:pPr>
      <w:r>
        <w:rPr>
          <w:rFonts w:hint="eastAsia" w:ascii="宋体" w:hAnsi="宋体" w:cs="宋体"/>
          <w:sz w:val="24"/>
        </w:rPr>
        <w:t>致：中山大学孙逸仙纪念医院</w:t>
      </w:r>
    </w:p>
    <w:p w14:paraId="22EFFC34">
      <w:pPr>
        <w:pStyle w:val="57"/>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14:paraId="38B2841B">
      <w:pPr>
        <w:pStyle w:val="57"/>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(1)本单位已完全清楚本项目采购文件的内容和要求。</w:t>
      </w:r>
    </w:p>
    <w:p w14:paraId="0976247B">
      <w:pPr>
        <w:pStyle w:val="57"/>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(2)本单位具备履行合同所必需的设备和专业技术能力，且参加本次采购活动前3年内在经营活动中没有重大违法记录。否则，由此所造成的损失、不良后</w:t>
      </w:r>
      <w:r>
        <w:rPr>
          <w:rFonts w:hint="eastAsia" w:ascii="宋体" w:hAnsi="宋体" w:cs="宋体"/>
          <w:sz w:val="24"/>
        </w:rPr>
        <w:t>果及法律责任，一律由</w:t>
      </w:r>
      <w:r>
        <w:rPr>
          <w:rFonts w:hint="eastAsia" w:ascii="宋体" w:hAnsi="宋体" w:cs="宋体"/>
          <w:sz w:val="24"/>
          <w:lang w:eastAsia="zh-CN"/>
        </w:rPr>
        <w:t>本</w:t>
      </w:r>
      <w:r>
        <w:rPr>
          <w:rFonts w:hint="eastAsia" w:ascii="宋体" w:hAnsi="宋体" w:cs="宋体"/>
          <w:sz w:val="24"/>
        </w:rPr>
        <w:t>单位承担。</w:t>
      </w:r>
    </w:p>
    <w:p w14:paraId="2B4586E1">
      <w:pPr>
        <w:pStyle w:val="57"/>
        <w:adjustRightInd w:val="0"/>
        <w:snapToGrid w:val="0"/>
        <w:spacing w:line="360" w:lineRule="auto"/>
        <w:ind w:firstLineChars="175"/>
        <w:rPr>
          <w:rFonts w:ascii="宋体" w:hAnsi="宋体" w:cs="宋体"/>
          <w:sz w:val="24"/>
        </w:rPr>
      </w:pPr>
      <w:r>
        <w:rPr>
          <w:rFonts w:hint="eastAsia" w:ascii="宋体" w:hAnsi="宋体" w:cs="宋体"/>
          <w:sz w:val="24"/>
        </w:rPr>
        <w:t>(3)本单位</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475F8708">
      <w:pPr>
        <w:pStyle w:val="57"/>
        <w:adjustRightInd w:val="0"/>
        <w:snapToGrid w:val="0"/>
        <w:spacing w:line="360" w:lineRule="auto"/>
        <w:ind w:firstLineChars="175"/>
        <w:rPr>
          <w:rFonts w:ascii="宋体" w:hAnsi="宋体" w:cs="宋体"/>
          <w:sz w:val="24"/>
        </w:rPr>
      </w:pPr>
      <w:r>
        <w:rPr>
          <w:rFonts w:hint="eastAsia" w:ascii="宋体" w:hAnsi="宋体" w:cs="宋体"/>
          <w:sz w:val="24"/>
        </w:rPr>
        <w:t>(4)本单位承诺绝不存在“法定代表人或单位负责人为同一人或者存在直接控股、管理关系的不同供应商，参加同一合同项下的采购活动”的情况。</w:t>
      </w:r>
    </w:p>
    <w:p w14:paraId="1D52C1E3">
      <w:pPr>
        <w:pStyle w:val="57"/>
        <w:adjustRightInd w:val="0"/>
        <w:snapToGrid w:val="0"/>
        <w:spacing w:line="360" w:lineRule="auto"/>
        <w:ind w:firstLineChars="175"/>
        <w:rPr>
          <w:rFonts w:ascii="宋体" w:hAnsi="宋体" w:cs="宋体"/>
          <w:sz w:val="24"/>
        </w:rPr>
      </w:pPr>
      <w:r>
        <w:rPr>
          <w:rFonts w:hint="eastAsia" w:ascii="宋体" w:hAnsi="宋体" w:cs="宋体"/>
          <w:sz w:val="24"/>
        </w:rPr>
        <w:t>(5</w:t>
      </w:r>
      <w:r>
        <w:rPr>
          <w:rFonts w:hint="eastAsia" w:ascii="宋体" w:hAnsi="宋体" w:cs="宋体"/>
          <w:color w:val="auto"/>
          <w:sz w:val="24"/>
        </w:rPr>
        <w:t>)本单位</w:t>
      </w:r>
      <w:r>
        <w:rPr>
          <w:rFonts w:hint="eastAsia" w:ascii="宋体" w:hAnsi="宋体" w:cs="宋体"/>
          <w:sz w:val="24"/>
        </w:rPr>
        <w:t>参加本次采购活动，具备独立实施能力，属于非联合体响应。</w:t>
      </w:r>
    </w:p>
    <w:p w14:paraId="780011C9">
      <w:pPr>
        <w:pStyle w:val="57"/>
        <w:adjustRightInd w:val="0"/>
        <w:snapToGrid w:val="0"/>
        <w:spacing w:line="360" w:lineRule="auto"/>
        <w:ind w:firstLineChars="175"/>
        <w:rPr>
          <w:rFonts w:ascii="宋体" w:hAnsi="宋体" w:cs="宋体"/>
          <w:sz w:val="24"/>
          <w:highlight w:val="none"/>
        </w:rPr>
      </w:pPr>
      <w:r>
        <w:rPr>
          <w:rFonts w:hint="eastAsia" w:ascii="宋体" w:hAnsi="宋体" w:cs="宋体"/>
          <w:sz w:val="24"/>
        </w:rPr>
        <w:t>(6)本公司（企业）承诺绝不存在</w:t>
      </w:r>
      <w:r>
        <w:rPr>
          <w:rFonts w:hint="eastAsia" w:ascii="宋体" w:hAnsi="宋体" w:cs="宋体"/>
          <w:sz w:val="24"/>
          <w:highlight w:val="none"/>
        </w:rPr>
        <w:t>“为本采购项目提供过整体设计、规范编制或者项目管理、监理、检测等服务”的情况。</w:t>
      </w:r>
    </w:p>
    <w:p w14:paraId="703AC33E">
      <w:pPr>
        <w:pStyle w:val="57"/>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本单位承诺，若成为本项目成交</w:t>
      </w:r>
      <w:r>
        <w:rPr>
          <w:rFonts w:hint="eastAsia" w:ascii="宋体" w:hAnsi="宋体" w:cs="宋体"/>
          <w:sz w:val="24"/>
          <w:lang w:val="en-US" w:eastAsia="zh-CN"/>
        </w:rPr>
        <w:t>人</w:t>
      </w:r>
      <w:r>
        <w:rPr>
          <w:rFonts w:hint="eastAsia" w:ascii="宋体" w:hAnsi="宋体" w:cs="宋体"/>
          <w:sz w:val="24"/>
        </w:rPr>
        <w:t>，绝不分包、转包本项目。</w:t>
      </w:r>
    </w:p>
    <w:p w14:paraId="40EE09B7">
      <w:pPr>
        <w:pStyle w:val="57"/>
        <w:adjustRightInd w:val="0"/>
        <w:snapToGrid w:val="0"/>
        <w:spacing w:line="360" w:lineRule="auto"/>
        <w:ind w:firstLineChars="175"/>
        <w:rPr>
          <w:rFonts w:ascii="宋体" w:hAnsi="宋体" w:cs="宋体"/>
          <w:sz w:val="24"/>
        </w:rPr>
      </w:pPr>
      <w:r>
        <w:rPr>
          <w:rFonts w:hint="eastAsia" w:ascii="宋体" w:hAnsi="宋体" w:cs="宋体"/>
          <w:sz w:val="24"/>
        </w:rPr>
        <w:t>(8)关于本单位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2C90BDFF">
      <w:pPr>
        <w:pStyle w:val="57"/>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w:t>
      </w:r>
      <w:r>
        <w:rPr>
          <w:rFonts w:hint="eastAsia" w:ascii="宋体" w:hAnsi="宋体" w:cs="宋体"/>
          <w:color w:val="auto"/>
          <w:sz w:val="24"/>
        </w:rPr>
        <w:t>由</w:t>
      </w:r>
      <w:r>
        <w:rPr>
          <w:rFonts w:hint="eastAsia" w:ascii="宋体" w:hAnsi="宋体" w:cs="宋体"/>
          <w:color w:val="auto"/>
          <w:sz w:val="24"/>
          <w:lang w:eastAsia="zh-CN"/>
        </w:rPr>
        <w:t>本</w:t>
      </w:r>
      <w:r>
        <w:rPr>
          <w:rFonts w:hint="eastAsia" w:ascii="宋体" w:hAnsi="宋体" w:cs="宋体"/>
          <w:color w:val="auto"/>
          <w:sz w:val="24"/>
        </w:rPr>
        <w:t>单位承</w:t>
      </w:r>
      <w:r>
        <w:rPr>
          <w:rFonts w:hint="eastAsia" w:ascii="宋体" w:hAnsi="宋体" w:cs="宋体"/>
          <w:sz w:val="24"/>
        </w:rPr>
        <w:t>担。</w:t>
      </w:r>
    </w:p>
    <w:p w14:paraId="52464CCC">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62010058">
      <w:pPr>
        <w:adjustRightInd w:val="0"/>
        <w:snapToGrid w:val="0"/>
        <w:spacing w:line="360" w:lineRule="auto"/>
        <w:ind w:firstLine="482" w:firstLineChars="200"/>
      </w:pPr>
      <w:r>
        <w:rPr>
          <w:rFonts w:hint="eastAsia" w:ascii="宋体" w:hAnsi="宋体" w:cs="宋体"/>
          <w:b/>
          <w:sz w:val="24"/>
        </w:rPr>
        <w:t>（注：本资格声明函内容不得擅自删改）</w:t>
      </w:r>
    </w:p>
    <w:p w14:paraId="3683E958">
      <w:pPr>
        <w:spacing w:line="360" w:lineRule="auto"/>
        <w:ind w:firstLine="3542" w:firstLineChars="1476"/>
        <w:jc w:val="left"/>
        <w:rPr>
          <w:rFonts w:hint="eastAsia" w:ascii="宋体" w:hAnsi="宋体" w:cs="宋体"/>
          <w:sz w:val="24"/>
        </w:rPr>
      </w:pPr>
    </w:p>
    <w:p w14:paraId="0C4D35BC">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71B8FD2">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1D41D37">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475C3C4">
      <w:pPr>
        <w:pStyle w:val="148"/>
        <w:tabs>
          <w:tab w:val="left" w:pos="1050"/>
          <w:tab w:val="center" w:pos="4535"/>
        </w:tabs>
        <w:spacing w:line="360" w:lineRule="auto"/>
        <w:jc w:val="center"/>
        <w:outlineLvl w:val="0"/>
        <w:rPr>
          <w:rFonts w:hint="eastAsia"/>
          <w:b/>
          <w:bCs/>
          <w:color w:val="000000" w:themeColor="text1"/>
          <w:sz w:val="32"/>
          <w:szCs w:val="32"/>
          <w14:textFill>
            <w14:solidFill>
              <w14:schemeClr w14:val="tx1"/>
            </w14:solidFill>
          </w14:textFill>
        </w:rPr>
      </w:pPr>
    </w:p>
    <w:p w14:paraId="7ABF1F2C">
      <w:pPr>
        <w:pStyle w:val="148"/>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14:paraId="3A21B312">
      <w:pPr>
        <w:pStyle w:val="57"/>
        <w:adjustRightInd w:val="0"/>
        <w:snapToGrid w:val="0"/>
        <w:spacing w:line="360" w:lineRule="auto"/>
        <w:ind w:firstLine="480"/>
        <w:rPr>
          <w:rFonts w:hint="eastAsia" w:ascii="宋体" w:hAnsi="宋体" w:cs="宋体"/>
          <w:color w:val="auto"/>
          <w:sz w:val="24"/>
        </w:rPr>
      </w:pPr>
    </w:p>
    <w:p w14:paraId="6D04952E">
      <w:pPr>
        <w:pStyle w:val="57"/>
        <w:adjustRightInd w:val="0"/>
        <w:snapToGrid w:val="0"/>
        <w:spacing w:line="360" w:lineRule="auto"/>
        <w:ind w:firstLine="480"/>
        <w:rPr>
          <w:rFonts w:hint="eastAsia" w:ascii="宋体" w:hAnsi="宋体" w:cs="宋体"/>
          <w:color w:val="auto"/>
          <w:sz w:val="24"/>
        </w:rPr>
      </w:pPr>
      <w:r>
        <w:rPr>
          <w:rFonts w:hint="eastAsia" w:ascii="宋体" w:hAnsi="宋体" w:cs="宋体"/>
          <w:color w:val="auto"/>
          <w:sz w:val="24"/>
        </w:rPr>
        <w:t>提交有效的营业执照复印件。</w:t>
      </w:r>
      <w:r>
        <w:rPr>
          <w:rFonts w:hint="eastAsia" w:ascii="宋体" w:hAnsi="宋体" w:cs="宋体"/>
          <w:color w:val="auto"/>
          <w:sz w:val="24"/>
          <w:lang w:val="en-US" w:eastAsia="zh-CN"/>
        </w:rPr>
        <w:t>如为</w:t>
      </w:r>
      <w:r>
        <w:rPr>
          <w:rFonts w:hint="eastAsia" w:ascii="宋体" w:hAnsi="宋体" w:cs="宋体"/>
          <w:color w:val="auto"/>
          <w:sz w:val="24"/>
        </w:rPr>
        <w:t>分公司报名的，须提供总公司和分公司的营业执照副本复印件</w:t>
      </w:r>
      <w:r>
        <w:rPr>
          <w:rFonts w:hint="eastAsia" w:ascii="宋体" w:hAnsi="宋体" w:cs="宋体"/>
          <w:color w:val="auto"/>
          <w:sz w:val="24"/>
          <w:lang w:val="en-US" w:eastAsia="zh-CN"/>
        </w:rPr>
        <w:t>及</w:t>
      </w:r>
      <w:r>
        <w:rPr>
          <w:rFonts w:hint="eastAsia" w:ascii="宋体" w:hAnsi="宋体" w:cs="宋体"/>
          <w:color w:val="auto"/>
          <w:sz w:val="24"/>
        </w:rPr>
        <w:t>总公司出具</w:t>
      </w:r>
      <w:r>
        <w:rPr>
          <w:rFonts w:hint="eastAsia" w:ascii="宋体" w:hAnsi="宋体" w:cs="宋体"/>
          <w:color w:val="auto"/>
          <w:sz w:val="24"/>
          <w:lang w:val="en-US" w:eastAsia="zh-CN"/>
        </w:rPr>
        <w:t>的</w:t>
      </w:r>
      <w:r>
        <w:rPr>
          <w:rFonts w:hint="eastAsia" w:ascii="宋体" w:hAnsi="宋体" w:cs="宋体"/>
          <w:color w:val="auto"/>
          <w:sz w:val="24"/>
        </w:rPr>
        <w:t>分公司授权书。已由总公司授权的，总公司取得的相关资质证书对分公司有效，法律法规或者行业另有规定的除外。</w:t>
      </w:r>
    </w:p>
    <w:p w14:paraId="70089722">
      <w:pPr>
        <w:pStyle w:val="57"/>
        <w:adjustRightInd w:val="0"/>
        <w:snapToGrid w:val="0"/>
        <w:spacing w:line="360" w:lineRule="auto"/>
        <w:ind w:firstLine="480"/>
        <w:rPr>
          <w:rFonts w:hint="default" w:ascii="宋体" w:hAnsi="宋体" w:eastAsia="宋体" w:cs="宋体"/>
          <w:color w:val="auto"/>
          <w:sz w:val="24"/>
          <w:lang w:val="en-US" w:eastAsia="zh-CN"/>
        </w:rPr>
      </w:pPr>
      <w:r>
        <w:rPr>
          <w:rFonts w:hint="eastAsia" w:ascii="宋体" w:hAnsi="宋体" w:cs="宋体"/>
          <w:color w:val="auto"/>
          <w:sz w:val="24"/>
          <w:lang w:val="en-US" w:eastAsia="zh-CN"/>
        </w:rPr>
        <w:t>以上资料均需加盖公章。</w:t>
      </w:r>
    </w:p>
    <w:p w14:paraId="7BBA10BC">
      <w:pPr>
        <w:pStyle w:val="148"/>
        <w:tabs>
          <w:tab w:val="left" w:pos="1050"/>
          <w:tab w:val="center" w:pos="4535"/>
        </w:tabs>
        <w:spacing w:line="360" w:lineRule="auto"/>
        <w:jc w:val="center"/>
        <w:outlineLvl w:val="0"/>
        <w:rPr>
          <w:b/>
          <w:bCs/>
          <w:sz w:val="32"/>
          <w:szCs w:val="32"/>
        </w:rPr>
      </w:pPr>
    </w:p>
    <w:p w14:paraId="4476032B">
      <w:pPr>
        <w:pStyle w:val="148"/>
        <w:tabs>
          <w:tab w:val="left" w:pos="1050"/>
          <w:tab w:val="center" w:pos="4535"/>
        </w:tabs>
        <w:spacing w:line="360" w:lineRule="auto"/>
        <w:jc w:val="center"/>
        <w:outlineLvl w:val="0"/>
        <w:rPr>
          <w:b/>
          <w:bCs/>
          <w:sz w:val="32"/>
          <w:szCs w:val="32"/>
        </w:rPr>
      </w:pPr>
    </w:p>
    <w:p w14:paraId="0D0D1564">
      <w:pPr>
        <w:pStyle w:val="148"/>
        <w:tabs>
          <w:tab w:val="left" w:pos="1050"/>
          <w:tab w:val="center" w:pos="4535"/>
        </w:tabs>
        <w:spacing w:line="360" w:lineRule="auto"/>
        <w:jc w:val="center"/>
        <w:outlineLvl w:val="0"/>
        <w:rPr>
          <w:b/>
          <w:bCs/>
          <w:sz w:val="32"/>
          <w:szCs w:val="32"/>
        </w:rPr>
      </w:pPr>
    </w:p>
    <w:p w14:paraId="14C94637">
      <w:pPr>
        <w:pStyle w:val="148"/>
        <w:tabs>
          <w:tab w:val="left" w:pos="1050"/>
          <w:tab w:val="center" w:pos="4535"/>
        </w:tabs>
        <w:spacing w:line="360" w:lineRule="auto"/>
        <w:jc w:val="center"/>
        <w:outlineLvl w:val="0"/>
        <w:rPr>
          <w:b/>
          <w:bCs/>
          <w:sz w:val="32"/>
          <w:szCs w:val="32"/>
        </w:rPr>
      </w:pPr>
    </w:p>
    <w:bookmarkEnd w:id="113"/>
    <w:bookmarkEnd w:id="114"/>
    <w:bookmarkEnd w:id="115"/>
    <w:bookmarkEnd w:id="116"/>
    <w:bookmarkEnd w:id="117"/>
    <w:bookmarkEnd w:id="118"/>
    <w:bookmarkEnd w:id="119"/>
    <w:bookmarkEnd w:id="120"/>
    <w:bookmarkEnd w:id="121"/>
    <w:bookmarkEnd w:id="122"/>
    <w:bookmarkEnd w:id="123"/>
    <w:p w14:paraId="18E7F232">
      <w:pPr>
        <w:widowControl/>
        <w:spacing w:line="360" w:lineRule="auto"/>
        <w:jc w:val="left"/>
        <w:outlineLvl w:val="0"/>
        <w:rPr>
          <w:rFonts w:ascii="宋体" w:hAnsi="宋体"/>
          <w:sz w:val="24"/>
        </w:rPr>
      </w:pPr>
    </w:p>
    <w:p w14:paraId="7B37A078">
      <w:pPr>
        <w:rPr>
          <w:rFonts w:ascii="宋体" w:hAnsi="宋体" w:cs="宋体"/>
          <w:b/>
          <w:sz w:val="24"/>
        </w:rPr>
      </w:pPr>
    </w:p>
    <w:p w14:paraId="5A2D8A9B">
      <w:pPr>
        <w:rPr>
          <w:rFonts w:ascii="宋体" w:hAnsi="宋体" w:cs="宋体"/>
          <w:b/>
          <w:sz w:val="24"/>
        </w:rPr>
      </w:pPr>
    </w:p>
    <w:p w14:paraId="475B6281">
      <w:pPr>
        <w:pStyle w:val="8"/>
      </w:pPr>
    </w:p>
    <w:p w14:paraId="79A639C3"/>
    <w:p w14:paraId="52E9D612">
      <w:pPr>
        <w:pStyle w:val="8"/>
      </w:pPr>
    </w:p>
    <w:p w14:paraId="29B73D6A"/>
    <w:p w14:paraId="36D6BA1A">
      <w:pPr>
        <w:rPr>
          <w:rFonts w:ascii="宋体" w:hAnsi="宋体" w:cs="宋体"/>
          <w:b/>
          <w:sz w:val="24"/>
        </w:rPr>
      </w:pPr>
    </w:p>
    <w:p w14:paraId="7B6C9AF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C0512E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9132BEF">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E9EC42B">
      <w:pPr>
        <w:pStyle w:val="57"/>
        <w:ind w:firstLine="400"/>
      </w:pPr>
    </w:p>
    <w:p w14:paraId="72CC9A44">
      <w:pPr>
        <w:pStyle w:val="57"/>
        <w:ind w:firstLine="400"/>
      </w:pPr>
    </w:p>
    <w:p w14:paraId="5B2345D6">
      <w:pPr>
        <w:pStyle w:val="57"/>
        <w:ind w:firstLine="400"/>
      </w:pPr>
    </w:p>
    <w:p w14:paraId="1C8EB574">
      <w:pPr>
        <w:pStyle w:val="57"/>
        <w:ind w:firstLine="400"/>
      </w:pPr>
    </w:p>
    <w:p w14:paraId="17BA884E">
      <w:pPr>
        <w:pStyle w:val="57"/>
        <w:ind w:firstLine="400"/>
      </w:pPr>
    </w:p>
    <w:p w14:paraId="0165B77F">
      <w:pPr>
        <w:pStyle w:val="57"/>
        <w:ind w:firstLine="400"/>
      </w:pPr>
    </w:p>
    <w:p w14:paraId="1473EF2A">
      <w:pPr>
        <w:pStyle w:val="57"/>
        <w:ind w:firstLine="400"/>
      </w:pPr>
    </w:p>
    <w:p w14:paraId="18A29ACF">
      <w:pPr>
        <w:pStyle w:val="57"/>
        <w:ind w:firstLine="400"/>
      </w:pPr>
    </w:p>
    <w:p w14:paraId="6617CECC">
      <w:pPr>
        <w:pStyle w:val="57"/>
        <w:ind w:firstLine="400"/>
      </w:pPr>
    </w:p>
    <w:p w14:paraId="51AF2237">
      <w:pPr>
        <w:pStyle w:val="57"/>
        <w:ind w:firstLine="400"/>
      </w:pPr>
    </w:p>
    <w:p w14:paraId="32C7B762">
      <w:pPr>
        <w:pStyle w:val="57"/>
        <w:ind w:firstLine="0" w:firstLineChars="0"/>
      </w:pPr>
    </w:p>
    <w:p w14:paraId="27405DA8">
      <w:r>
        <w:br w:type="page"/>
      </w:r>
    </w:p>
    <w:p w14:paraId="13166D32">
      <w:pPr>
        <w:pStyle w:val="148"/>
        <w:tabs>
          <w:tab w:val="left" w:pos="1050"/>
          <w:tab w:val="center" w:pos="4535"/>
        </w:tabs>
        <w:spacing w:line="360" w:lineRule="auto"/>
        <w:ind w:firstLine="0" w:firstLineChars="0"/>
        <w:jc w:val="center"/>
        <w:outlineLvl w:val="0"/>
        <w:rPr>
          <w:rFonts w:hint="default" w:eastAsia="宋体"/>
          <w:b/>
          <w:bCs/>
          <w:color w:val="000000" w:themeColor="text1"/>
          <w:sz w:val="32"/>
          <w:szCs w:val="32"/>
          <w:highlight w:val="none"/>
          <w:lang w:val="en-US" w:eastAsia="zh-CN"/>
          <w14:textFill>
            <w14:solidFill>
              <w14:schemeClr w14:val="tx1"/>
            </w14:solidFill>
          </w14:textFill>
        </w:rPr>
      </w:pPr>
      <w:r>
        <w:rPr>
          <w:rFonts w:hint="eastAsia"/>
          <w:b/>
          <w:bCs/>
          <w:color w:val="000000" w:themeColor="text1"/>
          <w:sz w:val="32"/>
          <w:szCs w:val="32"/>
          <w:highlight w:val="none"/>
          <w:lang w:val="en-US" w:eastAsia="zh-CN"/>
          <w14:textFill>
            <w14:solidFill>
              <w14:schemeClr w14:val="tx1"/>
            </w14:solidFill>
          </w14:textFill>
        </w:rPr>
        <w:t>三</w:t>
      </w:r>
      <w:r>
        <w:rPr>
          <w:rFonts w:hint="eastAsia"/>
          <w:b/>
          <w:bCs/>
          <w:color w:val="000000" w:themeColor="text1"/>
          <w:sz w:val="32"/>
          <w:szCs w:val="32"/>
          <w:highlight w:val="none"/>
          <w14:textFill>
            <w14:solidFill>
              <w14:schemeClr w14:val="tx1"/>
            </w14:solidFill>
          </w14:textFill>
        </w:rPr>
        <w:t>、</w:t>
      </w:r>
      <w:r>
        <w:rPr>
          <w:rFonts w:hint="eastAsia"/>
          <w:b/>
          <w:bCs/>
          <w:color w:val="000000" w:themeColor="text1"/>
          <w:sz w:val="32"/>
          <w:szCs w:val="32"/>
          <w:highlight w:val="none"/>
          <w:lang w:val="en-US" w:eastAsia="zh-CN"/>
          <w14:textFill>
            <w14:solidFill>
              <w14:schemeClr w14:val="tx1"/>
            </w14:solidFill>
          </w14:textFill>
        </w:rPr>
        <w:t>项目负责人资质</w:t>
      </w:r>
    </w:p>
    <w:p w14:paraId="098E4969">
      <w:pPr>
        <w:pStyle w:val="57"/>
        <w:adjustRightInd w:val="0"/>
        <w:snapToGrid w:val="0"/>
        <w:spacing w:line="360" w:lineRule="auto"/>
        <w:ind w:firstLine="643"/>
        <w:rPr>
          <w:rFonts w:hint="eastAsia" w:ascii="宋体" w:hAnsi="宋体" w:eastAsia="宋体" w:cs="宋体"/>
          <w:bCs w:val="0"/>
          <w:color w:val="auto"/>
          <w:sz w:val="24"/>
        </w:rPr>
      </w:pPr>
    </w:p>
    <w:p w14:paraId="7B1A379E">
      <w:pPr>
        <w:pStyle w:val="57"/>
        <w:adjustRightInd w:val="0"/>
        <w:snapToGrid w:val="0"/>
        <w:spacing w:line="360" w:lineRule="auto"/>
        <w:ind w:firstLine="480"/>
        <w:rPr>
          <w:rFonts w:hint="eastAsia" w:ascii="宋体" w:hAnsi="宋体" w:eastAsia="宋体" w:cs="宋体"/>
          <w:bCs w:val="0"/>
          <w:color w:val="auto"/>
          <w:sz w:val="24"/>
          <w:szCs w:val="24"/>
        </w:rPr>
      </w:pPr>
      <w:r>
        <w:rPr>
          <w:rFonts w:hint="eastAsia" w:ascii="宋体" w:hAnsi="宋体" w:eastAsia="宋体" w:cs="宋体"/>
          <w:bCs w:val="0"/>
          <w:color w:val="auto"/>
          <w:sz w:val="24"/>
        </w:rPr>
        <w:t>供应商拟委派的项目负责人须具备</w:t>
      </w:r>
      <w:r>
        <w:rPr>
          <w:rFonts w:hint="eastAsia" w:ascii="宋体" w:hAnsi="宋体"/>
          <w:sz w:val="24"/>
          <w:lang w:val="en-US" w:eastAsia="zh-CN"/>
        </w:rPr>
        <w:t>建筑工程相关专业</w:t>
      </w:r>
      <w:r>
        <w:rPr>
          <w:rFonts w:hint="eastAsia" w:ascii="宋体" w:hAnsi="宋体" w:eastAsia="宋体" w:cs="宋体"/>
          <w:bCs w:val="0"/>
          <w:color w:val="auto"/>
          <w:sz w:val="24"/>
        </w:rPr>
        <w:t>中级工程师（或以上）技术职称并同时取得一级造价工程师（土木建筑工程专业或安装工程专业）执业资格证书，</w:t>
      </w:r>
      <w:r>
        <w:rPr>
          <w:rFonts w:hint="eastAsia" w:ascii="宋体" w:hAnsi="宋体" w:eastAsia="宋体" w:cs="宋体"/>
          <w:color w:val="auto"/>
          <w:sz w:val="24"/>
        </w:rPr>
        <w:t>须提供相应职称证书及注册造价工程师证书复印件加盖单位公章</w:t>
      </w:r>
      <w:r>
        <w:rPr>
          <w:rFonts w:hint="eastAsia" w:ascii="宋体" w:hAnsi="宋体" w:eastAsia="宋体" w:cs="宋体"/>
          <w:color w:val="auto"/>
          <w:sz w:val="24"/>
          <w:lang w:eastAsia="zh-CN"/>
        </w:rPr>
        <w:t>，</w:t>
      </w:r>
      <w:r>
        <w:rPr>
          <w:rFonts w:hint="eastAsia" w:ascii="宋体" w:hAnsi="宋体" w:eastAsia="宋体" w:cs="宋体"/>
          <w:bCs w:val="0"/>
          <w:color w:val="auto"/>
          <w:sz w:val="24"/>
          <w:szCs w:val="24"/>
          <w:lang w:val="en-US" w:eastAsia="zh-CN"/>
        </w:rPr>
        <w:t>造价工程师</w:t>
      </w:r>
      <w:r>
        <w:rPr>
          <w:rFonts w:hint="eastAsia" w:ascii="宋体" w:hAnsi="宋体" w:eastAsia="宋体" w:cs="宋体"/>
          <w:bCs w:val="0"/>
          <w:color w:val="auto"/>
          <w:sz w:val="24"/>
          <w:szCs w:val="24"/>
        </w:rPr>
        <w:t>注册</w:t>
      </w:r>
      <w:r>
        <w:rPr>
          <w:rFonts w:hint="eastAsia" w:ascii="宋体" w:hAnsi="宋体" w:eastAsia="宋体" w:cs="宋体"/>
          <w:bCs w:val="0"/>
          <w:color w:val="auto"/>
          <w:sz w:val="24"/>
          <w:szCs w:val="24"/>
          <w:lang w:val="en-US" w:eastAsia="zh-CN"/>
        </w:rPr>
        <w:t>执业</w:t>
      </w:r>
      <w:r>
        <w:rPr>
          <w:rFonts w:hint="eastAsia" w:ascii="宋体" w:hAnsi="宋体" w:eastAsia="宋体" w:cs="宋体"/>
          <w:bCs w:val="0"/>
          <w:color w:val="auto"/>
          <w:sz w:val="24"/>
          <w:szCs w:val="24"/>
        </w:rPr>
        <w:t>单位</w:t>
      </w:r>
      <w:r>
        <w:rPr>
          <w:rFonts w:hint="eastAsia" w:ascii="宋体" w:hAnsi="宋体" w:eastAsia="宋体" w:cs="宋体"/>
          <w:bCs w:val="0"/>
          <w:color w:val="auto"/>
          <w:sz w:val="24"/>
          <w:szCs w:val="24"/>
          <w:lang w:eastAsia="zh-CN"/>
        </w:rPr>
        <w:t>必须</w:t>
      </w:r>
      <w:r>
        <w:rPr>
          <w:rFonts w:hint="eastAsia" w:ascii="宋体" w:hAnsi="宋体" w:eastAsia="宋体" w:cs="宋体"/>
          <w:bCs w:val="0"/>
          <w:color w:val="auto"/>
          <w:sz w:val="24"/>
          <w:szCs w:val="24"/>
        </w:rPr>
        <w:t>与</w:t>
      </w:r>
      <w:r>
        <w:rPr>
          <w:rFonts w:hint="eastAsia" w:ascii="宋体" w:hAnsi="宋体" w:eastAsia="宋体" w:cs="宋体"/>
          <w:bCs w:val="0"/>
          <w:color w:val="auto"/>
          <w:sz w:val="24"/>
          <w:szCs w:val="24"/>
          <w:lang w:eastAsia="zh-CN"/>
        </w:rPr>
        <w:t>响应人</w:t>
      </w:r>
      <w:r>
        <w:rPr>
          <w:rFonts w:hint="eastAsia" w:ascii="宋体" w:hAnsi="宋体" w:eastAsia="宋体" w:cs="宋体"/>
          <w:bCs w:val="0"/>
          <w:color w:val="auto"/>
          <w:sz w:val="24"/>
          <w:szCs w:val="24"/>
        </w:rPr>
        <w:t>一致。</w:t>
      </w:r>
    </w:p>
    <w:p w14:paraId="4DE3BCC2">
      <w:pPr>
        <w:pStyle w:val="57"/>
        <w:adjustRightInd w:val="0"/>
        <w:snapToGrid w:val="0"/>
        <w:spacing w:line="360" w:lineRule="auto"/>
        <w:ind w:firstLine="643"/>
        <w:rPr>
          <w:rFonts w:hint="eastAsia" w:ascii="宋体" w:hAnsi="宋体" w:eastAsia="宋体" w:cs="宋体"/>
          <w:b w:val="0"/>
          <w:bCs w:val="0"/>
          <w:color w:val="auto"/>
          <w:sz w:val="24"/>
          <w:szCs w:val="24"/>
        </w:rPr>
      </w:pPr>
    </w:p>
    <w:p w14:paraId="0B99CC0F">
      <w:pPr>
        <w:pStyle w:val="57"/>
        <w:adjustRightInd w:val="0"/>
        <w:snapToGrid w:val="0"/>
        <w:ind w:firstLine="480"/>
        <w:rPr>
          <w:rFonts w:hint="eastAsia" w:ascii="宋体" w:hAnsi="宋体" w:eastAsia="宋体" w:cs="宋体"/>
          <w:b w:val="0"/>
          <w:bCs w:val="0"/>
          <w:color w:val="auto"/>
          <w:sz w:val="24"/>
          <w:szCs w:val="24"/>
        </w:rPr>
      </w:pPr>
    </w:p>
    <w:p w14:paraId="4DE149E6">
      <w:pPr>
        <w:pStyle w:val="148"/>
        <w:tabs>
          <w:tab w:val="left" w:pos="1050"/>
          <w:tab w:val="center" w:pos="4535"/>
        </w:tabs>
        <w:spacing w:line="360" w:lineRule="auto"/>
        <w:jc w:val="center"/>
        <w:outlineLvl w:val="0"/>
        <w:rPr>
          <w:b/>
          <w:bCs/>
          <w:sz w:val="32"/>
          <w:szCs w:val="32"/>
        </w:rPr>
      </w:pPr>
    </w:p>
    <w:p w14:paraId="4B3A8C21">
      <w:pPr>
        <w:pStyle w:val="148"/>
        <w:tabs>
          <w:tab w:val="left" w:pos="1050"/>
          <w:tab w:val="center" w:pos="4535"/>
        </w:tabs>
        <w:spacing w:line="360" w:lineRule="auto"/>
        <w:jc w:val="center"/>
        <w:outlineLvl w:val="0"/>
        <w:rPr>
          <w:b/>
          <w:bCs/>
          <w:sz w:val="32"/>
          <w:szCs w:val="32"/>
        </w:rPr>
      </w:pPr>
    </w:p>
    <w:p w14:paraId="4BA68E12">
      <w:pPr>
        <w:widowControl/>
        <w:spacing w:line="360" w:lineRule="auto"/>
        <w:jc w:val="left"/>
        <w:outlineLvl w:val="0"/>
        <w:rPr>
          <w:rFonts w:ascii="宋体" w:hAnsi="宋体"/>
          <w:sz w:val="24"/>
        </w:rPr>
      </w:pPr>
    </w:p>
    <w:p w14:paraId="1CE83128">
      <w:pPr>
        <w:rPr>
          <w:rFonts w:ascii="宋体" w:hAnsi="宋体" w:cs="宋体"/>
          <w:b/>
          <w:sz w:val="24"/>
        </w:rPr>
      </w:pPr>
    </w:p>
    <w:p w14:paraId="23B3C0C3">
      <w:pPr>
        <w:rPr>
          <w:rFonts w:ascii="宋体" w:hAnsi="宋体" w:cs="宋体"/>
          <w:b/>
          <w:sz w:val="24"/>
        </w:rPr>
      </w:pPr>
    </w:p>
    <w:p w14:paraId="2AC11561">
      <w:pPr>
        <w:pStyle w:val="8"/>
      </w:pPr>
    </w:p>
    <w:p w14:paraId="49FD8692"/>
    <w:p w14:paraId="124EB1C4">
      <w:pPr>
        <w:pStyle w:val="8"/>
      </w:pPr>
    </w:p>
    <w:p w14:paraId="3E71C3C9"/>
    <w:p w14:paraId="19DEF4C7">
      <w:pPr>
        <w:rPr>
          <w:rFonts w:ascii="宋体" w:hAnsi="宋体" w:cs="宋体"/>
          <w:b/>
          <w:sz w:val="24"/>
        </w:rPr>
      </w:pPr>
    </w:p>
    <w:p w14:paraId="492144E4">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7D70BA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8AEB6D0">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F861B13">
      <w:r>
        <w:br w:type="page"/>
      </w:r>
    </w:p>
    <w:p w14:paraId="44293C6E">
      <w:pPr>
        <w:pStyle w:val="57"/>
        <w:ind w:firstLine="0" w:firstLineChars="0"/>
      </w:pPr>
    </w:p>
    <w:p w14:paraId="65728875">
      <w:pPr>
        <w:pStyle w:val="57"/>
        <w:ind w:firstLine="400"/>
      </w:pPr>
    </w:p>
    <w:p w14:paraId="20EC2503">
      <w:pPr>
        <w:pStyle w:val="57"/>
        <w:ind w:firstLine="400"/>
      </w:pPr>
    </w:p>
    <w:p w14:paraId="4ECD7F9F">
      <w:pPr>
        <w:pStyle w:val="57"/>
        <w:ind w:firstLine="0" w:firstLineChars="0"/>
      </w:pPr>
    </w:p>
    <w:p w14:paraId="6E9A2734">
      <w:pPr>
        <w:pStyle w:val="57"/>
        <w:ind w:firstLine="400"/>
      </w:pPr>
    </w:p>
    <w:p w14:paraId="67E6BDCB">
      <w:pPr>
        <w:pStyle w:val="57"/>
        <w:ind w:firstLine="400"/>
      </w:pPr>
    </w:p>
    <w:p w14:paraId="1265C5F4">
      <w:pPr>
        <w:pStyle w:val="57"/>
        <w:ind w:firstLine="400"/>
      </w:pPr>
    </w:p>
    <w:p w14:paraId="085069B0">
      <w:pPr>
        <w:pStyle w:val="57"/>
        <w:ind w:firstLine="400"/>
      </w:pPr>
    </w:p>
    <w:p w14:paraId="540FE007">
      <w:pPr>
        <w:pStyle w:val="57"/>
        <w:ind w:firstLine="400"/>
      </w:pPr>
    </w:p>
    <w:p w14:paraId="1E6B5736">
      <w:pPr>
        <w:pStyle w:val="57"/>
        <w:ind w:firstLine="0" w:firstLineChars="0"/>
      </w:pPr>
    </w:p>
    <w:p w14:paraId="06C1C5C6">
      <w:pPr>
        <w:pStyle w:val="57"/>
        <w:ind w:firstLine="400"/>
      </w:pPr>
    </w:p>
    <w:p w14:paraId="54D72F14">
      <w:pPr>
        <w:pStyle w:val="57"/>
        <w:ind w:firstLine="400"/>
      </w:pPr>
    </w:p>
    <w:p w14:paraId="087D57A2">
      <w:pPr>
        <w:pStyle w:val="57"/>
        <w:ind w:firstLine="0" w:firstLineChars="0"/>
      </w:pPr>
    </w:p>
    <w:p w14:paraId="5C9E597D">
      <w:pPr>
        <w:pStyle w:val="57"/>
        <w:ind w:firstLine="400"/>
      </w:pPr>
    </w:p>
    <w:p w14:paraId="731E0723">
      <w:pPr>
        <w:pStyle w:val="57"/>
        <w:ind w:firstLine="400"/>
      </w:pPr>
    </w:p>
    <w:p w14:paraId="7F15F2AF">
      <w:pPr>
        <w:jc w:val="center"/>
        <w:rPr>
          <w:rFonts w:ascii="微软雅黑" w:hAnsi="微软雅黑" w:eastAsia="微软雅黑"/>
          <w:b/>
          <w:bCs/>
          <w:sz w:val="44"/>
          <w:szCs w:val="44"/>
        </w:rPr>
      </w:pPr>
      <w:bookmarkStart w:id="124" w:name="_Toc50737320"/>
      <w:bookmarkStart w:id="125" w:name="_Toc385939528"/>
      <w:bookmarkStart w:id="126" w:name="_Toc417914518"/>
      <w:bookmarkStart w:id="127" w:name="_Toc76354916"/>
      <w:bookmarkStart w:id="128" w:name="_Toc50736468"/>
      <w:bookmarkStart w:id="129" w:name="_Toc50691021"/>
      <w:bookmarkStart w:id="130" w:name="_Toc385940869"/>
      <w:bookmarkStart w:id="131" w:name="_Toc50737288"/>
      <w:bookmarkStart w:id="132" w:name="第二章"/>
      <w:r>
        <w:rPr>
          <w:rFonts w:hint="eastAsia" w:ascii="微软雅黑" w:hAnsi="微软雅黑" w:eastAsia="微软雅黑"/>
          <w:b/>
          <w:bCs/>
          <w:sz w:val="44"/>
          <w:szCs w:val="44"/>
        </w:rPr>
        <w:t xml:space="preserve">第二章  </w:t>
      </w:r>
      <w:bookmarkEnd w:id="124"/>
      <w:bookmarkEnd w:id="125"/>
      <w:bookmarkEnd w:id="126"/>
      <w:bookmarkEnd w:id="127"/>
      <w:bookmarkEnd w:id="128"/>
      <w:bookmarkEnd w:id="129"/>
      <w:bookmarkEnd w:id="130"/>
      <w:bookmarkEnd w:id="131"/>
      <w:r>
        <w:rPr>
          <w:rFonts w:hint="eastAsia" w:ascii="微软雅黑" w:hAnsi="微软雅黑" w:eastAsia="微软雅黑"/>
          <w:b/>
          <w:bCs/>
          <w:sz w:val="44"/>
          <w:szCs w:val="44"/>
          <w:lang w:eastAsia="zh-CN"/>
        </w:rPr>
        <w:t>用户需求书</w:t>
      </w:r>
    </w:p>
    <w:bookmarkEnd w:id="132"/>
    <w:p w14:paraId="4D0E4F12">
      <w:pPr>
        <w:pStyle w:val="57"/>
        <w:ind w:firstLine="400"/>
      </w:pPr>
    </w:p>
    <w:p w14:paraId="44A94166">
      <w:pPr>
        <w:pStyle w:val="57"/>
        <w:ind w:firstLine="400"/>
      </w:pPr>
    </w:p>
    <w:p w14:paraId="0695DAC1">
      <w:pPr>
        <w:pStyle w:val="57"/>
        <w:ind w:firstLine="400"/>
      </w:pPr>
    </w:p>
    <w:p w14:paraId="4E45C1BA">
      <w:pPr>
        <w:pStyle w:val="57"/>
        <w:ind w:firstLine="400"/>
      </w:pPr>
    </w:p>
    <w:p w14:paraId="62552CE2">
      <w:pPr>
        <w:pStyle w:val="57"/>
        <w:ind w:firstLine="400"/>
      </w:pPr>
    </w:p>
    <w:p w14:paraId="15A6F37B">
      <w:pPr>
        <w:pStyle w:val="57"/>
        <w:ind w:firstLine="400"/>
      </w:pPr>
    </w:p>
    <w:p w14:paraId="7C1CA4F1">
      <w:pPr>
        <w:pStyle w:val="57"/>
        <w:ind w:firstLine="400"/>
      </w:pPr>
    </w:p>
    <w:p w14:paraId="5A3A8E55">
      <w:pPr>
        <w:pStyle w:val="57"/>
        <w:ind w:firstLine="400"/>
      </w:pPr>
    </w:p>
    <w:p w14:paraId="3188C19E">
      <w:pPr>
        <w:pStyle w:val="57"/>
        <w:ind w:firstLine="400"/>
      </w:pPr>
    </w:p>
    <w:p w14:paraId="63847C10">
      <w:pPr>
        <w:pStyle w:val="57"/>
        <w:ind w:firstLine="400"/>
      </w:pPr>
    </w:p>
    <w:p w14:paraId="138A0565">
      <w:pPr>
        <w:pStyle w:val="57"/>
        <w:ind w:firstLine="400"/>
      </w:pPr>
    </w:p>
    <w:p w14:paraId="3D0FF768">
      <w:pPr>
        <w:pStyle w:val="57"/>
        <w:ind w:firstLine="400"/>
      </w:pPr>
    </w:p>
    <w:p w14:paraId="6E00E9FF">
      <w:pPr>
        <w:pStyle w:val="57"/>
        <w:ind w:firstLine="400"/>
      </w:pPr>
    </w:p>
    <w:p w14:paraId="030EB929">
      <w:pPr>
        <w:pStyle w:val="57"/>
        <w:ind w:firstLine="400"/>
      </w:pPr>
    </w:p>
    <w:p w14:paraId="7085570B">
      <w:pPr>
        <w:pStyle w:val="57"/>
        <w:ind w:firstLine="400"/>
      </w:pPr>
    </w:p>
    <w:p w14:paraId="4AA05EFD">
      <w:pPr>
        <w:pStyle w:val="57"/>
        <w:ind w:firstLine="400"/>
      </w:pPr>
    </w:p>
    <w:p w14:paraId="6616D682">
      <w:pPr>
        <w:pStyle w:val="57"/>
        <w:ind w:firstLine="400"/>
      </w:pPr>
    </w:p>
    <w:p w14:paraId="221EF823">
      <w:pPr>
        <w:pStyle w:val="57"/>
        <w:ind w:firstLine="400"/>
      </w:pPr>
    </w:p>
    <w:p w14:paraId="0CF99838">
      <w:pPr>
        <w:pStyle w:val="57"/>
        <w:ind w:firstLine="400"/>
      </w:pPr>
    </w:p>
    <w:p w14:paraId="5385A9E0">
      <w:pPr>
        <w:pStyle w:val="57"/>
        <w:ind w:firstLine="400"/>
      </w:pPr>
    </w:p>
    <w:p w14:paraId="0D255045">
      <w:pPr>
        <w:pStyle w:val="57"/>
        <w:ind w:firstLine="400"/>
      </w:pPr>
    </w:p>
    <w:p w14:paraId="52F79AE2">
      <w:pPr>
        <w:pStyle w:val="57"/>
        <w:ind w:firstLine="400"/>
      </w:pPr>
    </w:p>
    <w:p w14:paraId="40A55A88">
      <w:pPr>
        <w:pStyle w:val="57"/>
        <w:ind w:firstLine="400"/>
      </w:pPr>
    </w:p>
    <w:p w14:paraId="5BB34644">
      <w:pPr>
        <w:pStyle w:val="57"/>
        <w:ind w:firstLine="400"/>
      </w:pPr>
    </w:p>
    <w:p w14:paraId="3B514292">
      <w:pPr>
        <w:pStyle w:val="57"/>
        <w:ind w:firstLine="400"/>
      </w:pPr>
    </w:p>
    <w:p w14:paraId="5B80E87E">
      <w:pPr>
        <w:pStyle w:val="57"/>
        <w:ind w:firstLine="400"/>
      </w:pPr>
    </w:p>
    <w:p w14:paraId="29C89CAF">
      <w:pPr>
        <w:pStyle w:val="57"/>
        <w:ind w:firstLine="400"/>
      </w:pPr>
    </w:p>
    <w:p w14:paraId="27E84263">
      <w:pPr>
        <w:pStyle w:val="27"/>
        <w:numPr>
          <w:ilvl w:val="0"/>
          <w:numId w:val="0"/>
        </w:numPr>
        <w:adjustRightInd w:val="0"/>
        <w:snapToGrid w:val="0"/>
        <w:spacing w:line="360" w:lineRule="auto"/>
        <w:jc w:val="center"/>
        <w:rPr>
          <w:rFonts w:hint="eastAsia" w:ascii="宋体" w:hAnsi="宋体" w:eastAsia="宋体" w:cs="宋体"/>
          <w:b/>
          <w:color w:val="000000"/>
          <w:sz w:val="32"/>
          <w:szCs w:val="32"/>
        </w:rPr>
      </w:pPr>
    </w:p>
    <w:p w14:paraId="49A918C1">
      <w:pPr>
        <w:pStyle w:val="27"/>
        <w:numPr>
          <w:ilvl w:val="0"/>
          <w:numId w:val="0"/>
        </w:numPr>
        <w:adjustRightInd w:val="0"/>
        <w:snapToGrid w:val="0"/>
        <w:spacing w:line="360" w:lineRule="auto"/>
        <w:jc w:val="center"/>
        <w:rPr>
          <w:rFonts w:hint="eastAsia" w:ascii="宋体" w:hAnsi="宋体" w:eastAsia="宋体" w:cs="宋体"/>
          <w:b/>
          <w:bCs/>
          <w:sz w:val="32"/>
          <w:szCs w:val="32"/>
        </w:rPr>
      </w:pPr>
      <w:r>
        <w:rPr>
          <w:rFonts w:hint="eastAsia" w:ascii="宋体" w:hAnsi="宋体" w:eastAsia="宋体" w:cs="宋体"/>
          <w:b/>
          <w:color w:val="000000"/>
          <w:sz w:val="32"/>
          <w:szCs w:val="32"/>
        </w:rPr>
        <w:t>用户需求书</w:t>
      </w:r>
    </w:p>
    <w:p w14:paraId="3395EAF0">
      <w:pPr>
        <w:pStyle w:val="10"/>
        <w:spacing w:before="0" w:after="0" w:line="360" w:lineRule="auto"/>
        <w:jc w:val="left"/>
        <w:rPr>
          <w:rFonts w:hint="eastAsia" w:ascii="宋体" w:hAnsi="宋体" w:eastAsia="宋体" w:cs="宋体"/>
          <w:b w:val="0"/>
          <w:bCs w:val="0"/>
          <w:sz w:val="24"/>
          <w:szCs w:val="24"/>
        </w:rPr>
      </w:pPr>
      <w:r>
        <w:rPr>
          <w:rFonts w:hint="eastAsia" w:ascii="宋体" w:hAnsi="宋体" w:eastAsia="宋体" w:cs="宋体"/>
          <w:b/>
          <w:bCs/>
          <w:sz w:val="24"/>
          <w:szCs w:val="24"/>
        </w:rPr>
        <w:t>一、项目概况</w:t>
      </w:r>
      <w:r>
        <w:rPr>
          <w:rFonts w:hint="eastAsia" w:ascii="宋体" w:hAnsi="宋体" w:eastAsia="宋体" w:cs="宋体"/>
          <w:b w:val="0"/>
          <w:bCs w:val="0"/>
          <w:sz w:val="24"/>
          <w:szCs w:val="24"/>
        </w:rPr>
        <w:t xml:space="preserve">     </w:t>
      </w:r>
    </w:p>
    <w:p w14:paraId="276A8478">
      <w:pPr>
        <w:tabs>
          <w:tab w:val="left" w:pos="1080"/>
          <w:tab w:val="left" w:pos="1394"/>
        </w:tabs>
        <w:spacing w:line="360" w:lineRule="auto"/>
        <w:ind w:left="0" w:leftChars="0" w:firstLine="480" w:firstLineChars="200"/>
        <w:jc w:val="left"/>
        <w:rPr>
          <w:rFonts w:hint="eastAsia" w:asciiTheme="minorEastAsia" w:hAnsiTheme="minorEastAsia" w:eastAsiaTheme="minorEastAsia" w:cstheme="minorEastAsia"/>
          <w:bCs/>
          <w:sz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项目名称：中山大学孙逸仙纪念医院</w:t>
      </w:r>
      <w:r>
        <w:rPr>
          <w:rFonts w:hint="eastAsia" w:asciiTheme="minorEastAsia" w:hAnsiTheme="minorEastAsia" w:eastAsiaTheme="minorEastAsia" w:cstheme="minorEastAsia"/>
          <w:bCs/>
          <w:sz w:val="24"/>
        </w:rPr>
        <w:t>基建工程年度造价咨询服务（2026年度）</w:t>
      </w:r>
    </w:p>
    <w:p w14:paraId="17B3EC5A">
      <w:pPr>
        <w:numPr>
          <w:ilvl w:val="0"/>
          <w:numId w:val="0"/>
        </w:numPr>
        <w:spacing w:line="360" w:lineRule="auto"/>
        <w:ind w:left="0" w:leftChars="0"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项目概述：</w:t>
      </w:r>
      <w:r>
        <w:rPr>
          <w:rFonts w:hint="eastAsia" w:asciiTheme="minorEastAsia" w:hAnsiTheme="minorEastAsia" w:eastAsiaTheme="minorEastAsia" w:cstheme="minorEastAsia"/>
          <w:bCs/>
          <w:color w:val="auto"/>
          <w:sz w:val="24"/>
        </w:rPr>
        <w:t>2026年</w:t>
      </w:r>
      <w:r>
        <w:rPr>
          <w:rFonts w:hint="eastAsia" w:asciiTheme="minorEastAsia" w:hAnsiTheme="minorEastAsia" w:eastAsiaTheme="minorEastAsia" w:cstheme="minorEastAsia"/>
          <w:bCs/>
          <w:color w:val="auto"/>
          <w:sz w:val="24"/>
          <w:lang w:val="en-US" w:eastAsia="zh-CN"/>
        </w:rPr>
        <w:t>采购人</w:t>
      </w:r>
      <w:r>
        <w:rPr>
          <w:rFonts w:hint="eastAsia" w:asciiTheme="minorEastAsia" w:hAnsiTheme="minorEastAsia" w:eastAsiaTheme="minorEastAsia" w:cstheme="minorEastAsia"/>
          <w:bCs/>
          <w:color w:val="auto"/>
          <w:sz w:val="24"/>
        </w:rPr>
        <w:t>全院拟</w:t>
      </w:r>
      <w:r>
        <w:rPr>
          <w:rFonts w:hint="eastAsia" w:asciiTheme="minorEastAsia" w:hAnsiTheme="minorEastAsia" w:eastAsiaTheme="minorEastAsia" w:cstheme="minorEastAsia"/>
          <w:bCs/>
          <w:color w:val="auto"/>
          <w:sz w:val="24"/>
          <w:lang w:val="en-US" w:eastAsia="zh-CN"/>
        </w:rPr>
        <w:t>实施</w:t>
      </w:r>
      <w:r>
        <w:rPr>
          <w:rFonts w:hint="eastAsia" w:asciiTheme="minorEastAsia" w:hAnsiTheme="minorEastAsia" w:eastAsiaTheme="minorEastAsia" w:cstheme="minorEastAsia"/>
          <w:bCs/>
          <w:color w:val="auto"/>
          <w:sz w:val="24"/>
        </w:rPr>
        <w:t>的基建项目中</w:t>
      </w:r>
      <w:r>
        <w:rPr>
          <w:rFonts w:hint="eastAsia" w:asciiTheme="minorEastAsia" w:hAnsiTheme="minorEastAsia" w:eastAsiaTheme="minorEastAsia" w:cstheme="minorEastAsia"/>
          <w:bCs/>
          <w:color w:val="auto"/>
          <w:sz w:val="24"/>
          <w:lang w:eastAsia="zh-CN"/>
        </w:rPr>
        <w:t>，</w:t>
      </w:r>
      <w:r>
        <w:rPr>
          <w:rFonts w:hint="eastAsia" w:asciiTheme="minorEastAsia" w:hAnsiTheme="minorEastAsia" w:eastAsiaTheme="minorEastAsia" w:cstheme="minorEastAsia"/>
          <w:bCs/>
          <w:color w:val="auto"/>
          <w:sz w:val="24"/>
        </w:rPr>
        <w:t>需</w:t>
      </w:r>
      <w:r>
        <w:rPr>
          <w:rFonts w:hint="eastAsia" w:asciiTheme="minorEastAsia" w:hAnsiTheme="minorEastAsia" w:eastAsiaTheme="minorEastAsia" w:cstheme="minorEastAsia"/>
          <w:bCs/>
          <w:color w:val="auto"/>
          <w:sz w:val="24"/>
          <w:lang w:val="en-US" w:eastAsia="zh-CN"/>
        </w:rPr>
        <w:t>提供</w:t>
      </w:r>
      <w:r>
        <w:rPr>
          <w:rFonts w:hint="eastAsia" w:asciiTheme="minorEastAsia" w:hAnsiTheme="minorEastAsia" w:eastAsiaTheme="minorEastAsia" w:cstheme="minorEastAsia"/>
          <w:bCs/>
          <w:color w:val="auto"/>
          <w:sz w:val="24"/>
        </w:rPr>
        <w:t>招标阶段造价咨询服务的项目</w:t>
      </w:r>
      <w:r>
        <w:rPr>
          <w:rFonts w:hint="eastAsia" w:asciiTheme="minorEastAsia" w:hAnsiTheme="minorEastAsia" w:eastAsiaTheme="minorEastAsia" w:cstheme="minorEastAsia"/>
          <w:bCs/>
          <w:color w:val="auto"/>
          <w:sz w:val="24"/>
          <w:lang w:eastAsia="zh-CN"/>
        </w:rPr>
        <w:t>，</w:t>
      </w:r>
      <w:r>
        <w:rPr>
          <w:rFonts w:hint="eastAsia" w:asciiTheme="minorEastAsia" w:hAnsiTheme="minorEastAsia" w:eastAsiaTheme="minorEastAsia" w:cstheme="minorEastAsia"/>
          <w:bCs/>
          <w:color w:val="auto"/>
          <w:sz w:val="24"/>
          <w:lang w:val="en-US" w:eastAsia="zh-CN"/>
        </w:rPr>
        <w:t>其</w:t>
      </w:r>
      <w:r>
        <w:rPr>
          <w:rFonts w:hint="eastAsia" w:asciiTheme="minorEastAsia" w:hAnsiTheme="minorEastAsia" w:eastAsiaTheme="minorEastAsia" w:cstheme="minorEastAsia"/>
          <w:bCs/>
          <w:color w:val="auto"/>
          <w:sz w:val="24"/>
        </w:rPr>
        <w:t>施工合同总金额约3900万元</w:t>
      </w:r>
      <w:r>
        <w:rPr>
          <w:rFonts w:hint="eastAsia" w:asciiTheme="minorEastAsia" w:hAnsiTheme="minorEastAsia" w:eastAsiaTheme="minorEastAsia" w:cstheme="minorEastAsia"/>
          <w:bCs/>
          <w:color w:val="auto"/>
          <w:sz w:val="24"/>
          <w:lang w:eastAsia="zh-CN"/>
        </w:rPr>
        <w:t>；</w:t>
      </w:r>
      <w:r>
        <w:rPr>
          <w:rFonts w:hint="eastAsia" w:asciiTheme="minorEastAsia" w:hAnsiTheme="minorEastAsia" w:eastAsiaTheme="minorEastAsia" w:cstheme="minorEastAsia"/>
          <w:bCs/>
          <w:color w:val="auto"/>
          <w:sz w:val="24"/>
        </w:rPr>
        <w:t>需</w:t>
      </w:r>
      <w:r>
        <w:rPr>
          <w:rFonts w:hint="eastAsia" w:asciiTheme="minorEastAsia" w:hAnsiTheme="minorEastAsia" w:eastAsiaTheme="minorEastAsia" w:cstheme="minorEastAsia"/>
          <w:bCs/>
          <w:color w:val="auto"/>
          <w:sz w:val="24"/>
          <w:lang w:val="en-US" w:eastAsia="zh-CN"/>
        </w:rPr>
        <w:t>提供</w:t>
      </w:r>
      <w:r>
        <w:rPr>
          <w:rFonts w:hint="eastAsia" w:asciiTheme="minorEastAsia" w:hAnsiTheme="minorEastAsia" w:eastAsiaTheme="minorEastAsia" w:cstheme="minorEastAsia"/>
          <w:bCs/>
          <w:color w:val="auto"/>
          <w:sz w:val="24"/>
        </w:rPr>
        <w:t>工程结算初审咨询服务的项目</w:t>
      </w:r>
      <w:r>
        <w:rPr>
          <w:rFonts w:hint="eastAsia" w:asciiTheme="minorEastAsia" w:hAnsiTheme="minorEastAsia" w:eastAsiaTheme="minorEastAsia" w:cstheme="minorEastAsia"/>
          <w:bCs/>
          <w:color w:val="auto"/>
          <w:sz w:val="24"/>
          <w:lang w:eastAsia="zh-CN"/>
        </w:rPr>
        <w:t>，</w:t>
      </w:r>
      <w:r>
        <w:rPr>
          <w:rFonts w:hint="eastAsia" w:asciiTheme="minorEastAsia" w:hAnsiTheme="minorEastAsia" w:eastAsiaTheme="minorEastAsia" w:cstheme="minorEastAsia"/>
          <w:bCs/>
          <w:color w:val="auto"/>
          <w:sz w:val="24"/>
          <w:lang w:val="en-US" w:eastAsia="zh-CN"/>
        </w:rPr>
        <w:t>其</w:t>
      </w:r>
      <w:r>
        <w:rPr>
          <w:rFonts w:hint="eastAsia" w:asciiTheme="minorEastAsia" w:hAnsiTheme="minorEastAsia" w:eastAsiaTheme="minorEastAsia" w:cstheme="minorEastAsia"/>
          <w:bCs/>
          <w:color w:val="auto"/>
          <w:sz w:val="24"/>
        </w:rPr>
        <w:t>施工合同总金额约5300万元</w:t>
      </w:r>
      <w:r>
        <w:rPr>
          <w:rFonts w:hint="eastAsia" w:asciiTheme="minorEastAsia" w:hAnsiTheme="minorEastAsia" w:eastAsiaTheme="minorEastAsia" w:cstheme="minorEastAsia"/>
          <w:bCs/>
          <w:color w:val="auto"/>
          <w:sz w:val="24"/>
          <w:lang w:eastAsia="zh-CN"/>
        </w:rPr>
        <w:t>。</w:t>
      </w:r>
      <w:r>
        <w:rPr>
          <w:rFonts w:hint="eastAsia" w:asciiTheme="minorEastAsia" w:hAnsiTheme="minorEastAsia" w:eastAsiaTheme="minorEastAsia" w:cstheme="minorEastAsia"/>
          <w:bCs/>
          <w:color w:val="auto"/>
          <w:sz w:val="24"/>
          <w:lang w:val="en-US" w:eastAsia="zh-CN"/>
        </w:rPr>
        <w:t>上述</w:t>
      </w:r>
      <w:r>
        <w:rPr>
          <w:rFonts w:hint="eastAsia" w:asciiTheme="minorEastAsia" w:hAnsiTheme="minorEastAsia" w:eastAsiaTheme="minorEastAsia" w:cstheme="minorEastAsia"/>
          <w:bCs/>
          <w:color w:val="auto"/>
          <w:sz w:val="24"/>
        </w:rPr>
        <w:t>项目投资金额</w:t>
      </w:r>
      <w:r>
        <w:rPr>
          <w:rFonts w:ascii="Segoe UI Emoji" w:hAnsi="Segoe UI Emoji" w:eastAsia="Segoe UI Emoji" w:cs="Segoe UI Emoji"/>
          <w:i w:val="0"/>
          <w:iCs w:val="0"/>
          <w:caps w:val="0"/>
          <w:color w:val="000000"/>
          <w:spacing w:val="0"/>
          <w:sz w:val="24"/>
          <w:szCs w:val="24"/>
          <w:shd w:val="clear" w:fill="FCFCFC"/>
        </w:rPr>
        <w:t>为初步测算值，可能因项目实际推进情况（如方案调整、需求变更）发生变动，最终服务范围及内容以采购人实际下达的需求为准。</w:t>
      </w:r>
      <w:r>
        <w:rPr>
          <w:rFonts w:hint="eastAsia" w:asciiTheme="minorEastAsia" w:hAnsiTheme="minorEastAsia" w:eastAsiaTheme="minorEastAsia" w:cstheme="minorEastAsia"/>
          <w:bCs/>
          <w:i w:val="0"/>
          <w:iCs w:val="0"/>
          <w:caps w:val="0"/>
          <w:color w:val="auto"/>
          <w:spacing w:val="0"/>
          <w:sz w:val="24"/>
          <w:szCs w:val="24"/>
          <w:highlight w:val="none"/>
          <w:shd w:val="clear"/>
          <w:lang w:val="en-US" w:eastAsia="zh-CN"/>
        </w:rPr>
        <w:t>本项目</w:t>
      </w:r>
      <w:r>
        <w:rPr>
          <w:rFonts w:hint="eastAsia" w:asciiTheme="minorEastAsia" w:hAnsiTheme="minorEastAsia" w:eastAsiaTheme="minorEastAsia" w:cstheme="minorEastAsia"/>
          <w:bCs/>
          <w:color w:val="auto"/>
          <w:sz w:val="24"/>
          <w:szCs w:val="24"/>
          <w:highlight w:val="none"/>
          <w:shd w:val="clear"/>
        </w:rPr>
        <w:t>服务期内的造价咨询服务总费用为各</w:t>
      </w:r>
      <w:r>
        <w:rPr>
          <w:rFonts w:hint="eastAsia" w:asciiTheme="minorEastAsia" w:hAnsiTheme="minorEastAsia" w:eastAsiaTheme="minorEastAsia" w:cstheme="minorEastAsia"/>
          <w:bCs/>
          <w:color w:val="auto"/>
          <w:sz w:val="24"/>
          <w:szCs w:val="24"/>
          <w:highlight w:val="none"/>
          <w:shd w:val="clear"/>
          <w:lang w:val="en-US" w:eastAsia="zh-CN"/>
        </w:rPr>
        <w:t>独立工程项目</w:t>
      </w:r>
      <w:r>
        <w:rPr>
          <w:rFonts w:hint="eastAsia" w:asciiTheme="minorEastAsia" w:hAnsiTheme="minorEastAsia" w:eastAsiaTheme="minorEastAsia" w:cstheme="minorEastAsia"/>
          <w:bCs/>
          <w:color w:val="auto"/>
          <w:sz w:val="24"/>
          <w:szCs w:val="24"/>
          <w:highlight w:val="none"/>
          <w:shd w:val="clear"/>
        </w:rPr>
        <w:t>所产生的造价咨询服务费之和，</w:t>
      </w:r>
      <w:r>
        <w:rPr>
          <w:rFonts w:hint="eastAsia" w:asciiTheme="minorEastAsia" w:hAnsiTheme="minorEastAsia" w:eastAsiaTheme="minorEastAsia" w:cstheme="minorEastAsia"/>
          <w:bCs/>
          <w:color w:val="auto"/>
          <w:sz w:val="24"/>
          <w:szCs w:val="24"/>
          <w:highlight w:val="none"/>
          <w:shd w:val="clear"/>
          <w:lang w:val="en-US" w:eastAsia="zh-CN"/>
        </w:rPr>
        <w:t>项目服务期内的咨询服务总费用</w:t>
      </w:r>
      <w:r>
        <w:rPr>
          <w:rFonts w:hint="eastAsia" w:asciiTheme="minorEastAsia" w:hAnsiTheme="minorEastAsia" w:eastAsiaTheme="minorEastAsia" w:cstheme="minorEastAsia"/>
          <w:bCs/>
          <w:color w:val="auto"/>
          <w:sz w:val="24"/>
          <w:szCs w:val="24"/>
          <w:highlight w:val="none"/>
          <w:shd w:val="clear"/>
        </w:rPr>
        <w:t>不</w:t>
      </w:r>
      <w:r>
        <w:rPr>
          <w:rFonts w:hint="eastAsia" w:asciiTheme="minorEastAsia" w:hAnsiTheme="minorEastAsia" w:eastAsiaTheme="minorEastAsia" w:cstheme="minorEastAsia"/>
          <w:bCs/>
          <w:color w:val="auto"/>
          <w:sz w:val="24"/>
          <w:szCs w:val="24"/>
          <w:highlight w:val="none"/>
          <w:shd w:val="clear"/>
          <w:lang w:val="en-US" w:eastAsia="zh-CN"/>
        </w:rPr>
        <w:t>得</w:t>
      </w:r>
      <w:r>
        <w:rPr>
          <w:rFonts w:hint="eastAsia" w:asciiTheme="minorEastAsia" w:hAnsiTheme="minorEastAsia" w:eastAsiaTheme="minorEastAsia" w:cstheme="minorEastAsia"/>
          <w:bCs/>
          <w:color w:val="auto"/>
          <w:sz w:val="24"/>
          <w:szCs w:val="24"/>
          <w:highlight w:val="none"/>
          <w:shd w:val="clear"/>
        </w:rPr>
        <w:t>超过</w:t>
      </w:r>
      <w:r>
        <w:rPr>
          <w:rFonts w:hint="eastAsia" w:asciiTheme="minorEastAsia" w:hAnsiTheme="minorEastAsia" w:eastAsiaTheme="minorEastAsia" w:cstheme="minorEastAsia"/>
          <w:bCs/>
          <w:color w:val="auto"/>
          <w:sz w:val="24"/>
          <w:szCs w:val="24"/>
          <w:highlight w:val="none"/>
          <w:shd w:val="clear"/>
          <w:lang w:val="en-US" w:eastAsia="zh-CN"/>
        </w:rPr>
        <w:t>62.42万元</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lang w:val="en-US" w:eastAsia="zh-CN"/>
        </w:rPr>
        <w:t>大写金额：</w:t>
      </w:r>
      <w:r>
        <w:rPr>
          <w:rFonts w:hint="eastAsia" w:asciiTheme="minorEastAsia" w:hAnsiTheme="minorEastAsia" w:eastAsiaTheme="minorEastAsia" w:cstheme="minorEastAsia"/>
          <w:bCs/>
          <w:color w:val="auto"/>
          <w:sz w:val="24"/>
          <w:highlight w:val="none"/>
        </w:rPr>
        <w:t>人民币陆拾贰万肆仟</w:t>
      </w:r>
      <w:r>
        <w:rPr>
          <w:rFonts w:hint="eastAsia" w:asciiTheme="minorEastAsia" w:hAnsiTheme="minorEastAsia" w:eastAsiaTheme="minorEastAsia" w:cstheme="minorEastAsia"/>
          <w:bCs/>
          <w:color w:val="auto"/>
          <w:sz w:val="24"/>
          <w:highlight w:val="none"/>
          <w:lang w:val="en-US" w:eastAsia="zh-CN"/>
        </w:rPr>
        <w:t>贰佰</w:t>
      </w:r>
      <w:r>
        <w:rPr>
          <w:rFonts w:hint="eastAsia" w:asciiTheme="minorEastAsia" w:hAnsiTheme="minorEastAsia" w:eastAsiaTheme="minorEastAsia" w:cstheme="minorEastAsia"/>
          <w:bCs/>
          <w:color w:val="auto"/>
          <w:sz w:val="24"/>
          <w:highlight w:val="none"/>
        </w:rPr>
        <w:t>元整）</w:t>
      </w:r>
      <w:r>
        <w:rPr>
          <w:rFonts w:hint="eastAsia" w:asciiTheme="minorEastAsia" w:hAnsiTheme="minorEastAsia" w:eastAsiaTheme="minorEastAsia" w:cstheme="minorEastAsia"/>
          <w:bCs/>
          <w:color w:val="auto"/>
          <w:sz w:val="24"/>
          <w:szCs w:val="24"/>
          <w:highlight w:val="none"/>
          <w:shd w:val="clear"/>
          <w:lang w:val="en-US" w:eastAsia="zh-CN"/>
        </w:rPr>
        <w:t>。</w:t>
      </w:r>
      <w:r>
        <w:rPr>
          <w:rFonts w:hint="eastAsia" w:asciiTheme="minorEastAsia" w:hAnsiTheme="minorEastAsia" w:eastAsiaTheme="minorEastAsia" w:cstheme="minorEastAsia"/>
          <w:bCs/>
          <w:color w:val="auto"/>
          <w:sz w:val="24"/>
          <w:highlight w:val="none"/>
          <w:lang w:val="en-US" w:eastAsia="zh-CN"/>
        </w:rPr>
        <w:t>采购人不承诺成交人服务期内承接项目的具体数量和额度，供应商需充分考虑项目风险。</w:t>
      </w:r>
    </w:p>
    <w:p w14:paraId="6457BF6C">
      <w:pPr>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服务</w:t>
      </w:r>
      <w:r>
        <w:rPr>
          <w:rFonts w:hint="eastAsia" w:ascii="宋体" w:hAnsi="宋体" w:eastAsia="宋体" w:cs="宋体"/>
          <w:sz w:val="24"/>
          <w:szCs w:val="24"/>
        </w:rPr>
        <w:t>内容：供应商负责</w:t>
      </w:r>
      <w:r>
        <w:rPr>
          <w:rFonts w:hint="eastAsia" w:ascii="宋体" w:hAnsi="宋体" w:cs="宋体"/>
          <w:sz w:val="24"/>
          <w:szCs w:val="24"/>
          <w:lang w:val="en-US" w:eastAsia="zh-CN"/>
        </w:rPr>
        <w:t>采购人</w:t>
      </w:r>
      <w:r>
        <w:rPr>
          <w:rFonts w:hint="eastAsia" w:ascii="宋体" w:hAnsi="宋体" w:eastAsia="宋体" w:cs="宋体"/>
          <w:sz w:val="24"/>
          <w:szCs w:val="24"/>
        </w:rPr>
        <w:t>2026年度工程费用在20万元以上或相对复杂的工程项目造价咨询工作，按对应工程的编制要求提供造价咨询服务：供应商根据采购人提供的资料，按照省、市建设主管部门颁布的定额标准，有关计价文件和采购人提供的要求，公正、客观地对土建、安装、装修、弱电智能系统、幕墙、市政、园林等工程预算进行编制（含编制招标控制价、编制工程量清单</w:t>
      </w:r>
      <w:r>
        <w:rPr>
          <w:rFonts w:hint="eastAsia" w:ascii="宋体" w:hAnsi="宋体" w:eastAsia="宋体" w:cs="宋体"/>
          <w:sz w:val="24"/>
          <w:szCs w:val="24"/>
          <w:highlight w:val="none"/>
        </w:rPr>
        <w:t>)、对工程的结算造价进行审核，必</w:t>
      </w:r>
      <w:r>
        <w:rPr>
          <w:rFonts w:hint="eastAsia" w:ascii="宋体" w:hAnsi="宋体" w:eastAsia="宋体" w:cs="宋体"/>
          <w:sz w:val="24"/>
          <w:szCs w:val="24"/>
        </w:rPr>
        <w:t>要时为</w:t>
      </w:r>
      <w:r>
        <w:rPr>
          <w:rFonts w:hint="eastAsia" w:ascii="宋体" w:hAnsi="宋体" w:cs="宋体"/>
          <w:sz w:val="24"/>
          <w:szCs w:val="24"/>
          <w:lang w:val="en-US" w:eastAsia="zh-CN"/>
        </w:rPr>
        <w:t>采购人</w:t>
      </w:r>
      <w:r>
        <w:rPr>
          <w:rFonts w:hint="eastAsia" w:ascii="宋体" w:hAnsi="宋体" w:eastAsia="宋体" w:cs="宋体"/>
          <w:sz w:val="24"/>
          <w:szCs w:val="24"/>
        </w:rPr>
        <w:t>提供工程造价争议纠纷咨询服务、工程采购文件及合同条款的咨询服务等（具体项目及内容以采购人委托为准）。</w:t>
      </w:r>
    </w:p>
    <w:p w14:paraId="5D69BD9B">
      <w:pPr>
        <w:spacing w:line="360" w:lineRule="auto"/>
        <w:ind w:left="0" w:leftChars="0" w:firstLine="480" w:firstLineChars="200"/>
        <w:jc w:val="left"/>
        <w:rPr>
          <w:rFonts w:hint="eastAsia"/>
        </w:rPr>
      </w:pPr>
      <w:r>
        <w:rPr>
          <w:rFonts w:hint="eastAsia" w:ascii="宋体" w:hAnsi="宋体" w:eastAsia="宋体" w:cs="宋体"/>
          <w:sz w:val="24"/>
          <w:szCs w:val="24"/>
        </w:rPr>
        <w:t>供应商必须对本项目的全部内容进行响应报价，如有缺漏或超出采购预算，将导致响应无效。</w:t>
      </w:r>
    </w:p>
    <w:p w14:paraId="0CF46D04">
      <w:pPr>
        <w:pStyle w:val="5"/>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项目地点：包括但不限于中山大学孙逸仙纪念医院北院区（广州市越秀区沿江西路107号）、南院区（广州市海珠区盈丰路33号）和花都院区（花都区镜湖大道11号）等，视具体项目而定。</w:t>
      </w:r>
    </w:p>
    <w:p w14:paraId="1B05DF1F">
      <w:pPr>
        <w:pStyle w:val="10"/>
        <w:spacing w:before="0" w:after="0" w:line="360" w:lineRule="auto"/>
        <w:rPr>
          <w:rFonts w:hint="eastAsia" w:ascii="宋体" w:hAnsi="宋体" w:eastAsia="宋体" w:cs="宋体"/>
          <w:b w:val="0"/>
          <w:bCs w:val="0"/>
          <w:sz w:val="24"/>
          <w:szCs w:val="24"/>
        </w:rPr>
      </w:pPr>
      <w:bookmarkStart w:id="133" w:name="_Toc294864473"/>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、服务时间</w:t>
      </w:r>
    </w:p>
    <w:p w14:paraId="7C3F50E6">
      <w:pPr>
        <w:keepNext/>
        <w:keepLines/>
        <w:spacing w:line="360" w:lineRule="auto"/>
        <w:ind w:firstLine="480" w:firstLineChars="200"/>
        <w:jc w:val="left"/>
        <w:outlineLvl w:val="9"/>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rPr>
        <w:t>本项目服务期为一年，自合同生效之日起算</w:t>
      </w:r>
      <w:r>
        <w:rPr>
          <w:rFonts w:hint="eastAsia" w:asciiTheme="minorEastAsia" w:hAnsiTheme="minorEastAsia" w:eastAsiaTheme="minorEastAsia" w:cstheme="minorEastAsia"/>
          <w:bCs/>
          <w:color w:val="auto"/>
          <w:sz w:val="24"/>
          <w:lang w:eastAsia="zh-CN"/>
        </w:rPr>
        <w:t>。</w:t>
      </w:r>
    </w:p>
    <w:p w14:paraId="055FF46D">
      <w:pPr>
        <w:keepNext/>
        <w:keepLines/>
        <w:spacing w:line="360" w:lineRule="auto"/>
        <w:ind w:firstLine="480" w:firstLineChars="200"/>
        <w:jc w:val="left"/>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备注：（1）在项目服务期内累积结算金额达到</w:t>
      </w:r>
      <w:r>
        <w:rPr>
          <w:rFonts w:hint="eastAsia" w:ascii="宋体" w:hAnsi="宋体" w:cs="宋体"/>
          <w:b w:val="0"/>
          <w:bCs w:val="0"/>
          <w:sz w:val="24"/>
          <w:szCs w:val="24"/>
          <w:lang w:eastAsia="zh-CN"/>
        </w:rPr>
        <w:t>62.42万</w:t>
      </w:r>
      <w:r>
        <w:rPr>
          <w:rFonts w:hint="eastAsia" w:ascii="宋体" w:hAnsi="宋体" w:eastAsia="宋体" w:cs="宋体"/>
          <w:b w:val="0"/>
          <w:bCs w:val="0"/>
          <w:sz w:val="24"/>
          <w:szCs w:val="24"/>
        </w:rPr>
        <w:t>元（大写金额：人民币陆拾贰万肆仟元</w:t>
      </w:r>
      <w:r>
        <w:rPr>
          <w:rFonts w:hint="eastAsia" w:ascii="宋体" w:hAnsi="宋体" w:cs="宋体"/>
          <w:b w:val="0"/>
          <w:bCs w:val="0"/>
          <w:sz w:val="24"/>
          <w:szCs w:val="24"/>
          <w:lang w:val="en-US" w:eastAsia="zh-CN"/>
        </w:rPr>
        <w:t>贰佰</w:t>
      </w:r>
      <w:r>
        <w:rPr>
          <w:rFonts w:hint="eastAsia" w:ascii="宋体" w:hAnsi="宋体" w:eastAsia="宋体" w:cs="宋体"/>
          <w:b w:val="0"/>
          <w:bCs w:val="0"/>
          <w:sz w:val="24"/>
          <w:szCs w:val="24"/>
        </w:rPr>
        <w:t>整）时，合同提前终止，采购人不再继续委托成交</w:t>
      </w:r>
      <w:r>
        <w:rPr>
          <w:rFonts w:hint="eastAsia" w:ascii="宋体" w:hAnsi="宋体" w:eastAsia="宋体" w:cs="宋体"/>
          <w:b w:val="0"/>
          <w:bCs w:val="0"/>
          <w:sz w:val="24"/>
          <w:szCs w:val="24"/>
          <w:lang w:val="en-US" w:eastAsia="zh-CN"/>
        </w:rPr>
        <w:t>人</w:t>
      </w:r>
      <w:r>
        <w:rPr>
          <w:rFonts w:hint="eastAsia" w:ascii="宋体" w:hAnsi="宋体" w:eastAsia="宋体" w:cs="宋体"/>
          <w:b w:val="0"/>
          <w:bCs w:val="0"/>
          <w:sz w:val="24"/>
          <w:szCs w:val="24"/>
        </w:rPr>
        <w:t>提供服务</w:t>
      </w:r>
      <w:r>
        <w:rPr>
          <w:rFonts w:hint="eastAsia" w:ascii="宋体" w:hAnsi="宋体" w:eastAsia="宋体" w:cs="宋体"/>
          <w:b w:val="0"/>
          <w:bCs w:val="0"/>
          <w:sz w:val="24"/>
          <w:szCs w:val="24"/>
          <w:lang w:eastAsia="zh-CN"/>
        </w:rPr>
        <w:t>。</w:t>
      </w:r>
    </w:p>
    <w:p w14:paraId="4BF203B2">
      <w:pPr>
        <w:keepNext/>
        <w:keepLines/>
        <w:spacing w:line="360" w:lineRule="auto"/>
        <w:ind w:firstLine="480" w:firstLineChars="200"/>
        <w:jc w:val="left"/>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合同期限届满时，结算金额未达到</w:t>
      </w:r>
      <w:r>
        <w:rPr>
          <w:rFonts w:hint="eastAsia" w:ascii="宋体" w:hAnsi="宋体" w:cs="宋体"/>
          <w:b w:val="0"/>
          <w:bCs w:val="0"/>
          <w:sz w:val="24"/>
          <w:szCs w:val="24"/>
          <w:lang w:eastAsia="zh-CN"/>
        </w:rPr>
        <w:t>62.42万</w:t>
      </w:r>
      <w:r>
        <w:rPr>
          <w:rFonts w:hint="eastAsia" w:ascii="宋体" w:hAnsi="宋体" w:eastAsia="宋体" w:cs="宋体"/>
          <w:b w:val="0"/>
          <w:bCs w:val="0"/>
          <w:sz w:val="24"/>
          <w:szCs w:val="24"/>
        </w:rPr>
        <w:t>元（大写金额：人民币陆拾贰万肆仟</w:t>
      </w:r>
      <w:r>
        <w:rPr>
          <w:rFonts w:hint="eastAsia" w:ascii="宋体" w:hAnsi="宋体" w:cs="宋体"/>
          <w:b w:val="0"/>
          <w:bCs w:val="0"/>
          <w:sz w:val="24"/>
          <w:szCs w:val="24"/>
          <w:lang w:val="en-US" w:eastAsia="zh-CN"/>
        </w:rPr>
        <w:t>贰佰</w:t>
      </w:r>
      <w:r>
        <w:rPr>
          <w:rFonts w:hint="eastAsia" w:ascii="宋体" w:hAnsi="宋体" w:eastAsia="宋体" w:cs="宋体"/>
          <w:b w:val="0"/>
          <w:bCs w:val="0"/>
          <w:sz w:val="24"/>
          <w:szCs w:val="24"/>
        </w:rPr>
        <w:t>元整）的，按实结算，合同终止。</w:t>
      </w:r>
    </w:p>
    <w:p w14:paraId="25BA0A08">
      <w:pPr>
        <w:numPr>
          <w:ilvl w:val="0"/>
          <w:numId w:val="0"/>
        </w:numPr>
        <w:spacing w:line="360" w:lineRule="auto"/>
        <w:ind w:firstLine="482" w:firstLineChars="200"/>
        <w:outlineLvl w:val="9"/>
        <w:rPr>
          <w:rFonts w:hint="eastAsia"/>
        </w:rPr>
      </w:pPr>
      <w:r>
        <w:rPr>
          <w:rFonts w:hint="eastAsia" w:ascii="宋体" w:hAnsi="宋体" w:eastAsia="宋体" w:cs="宋体"/>
          <w:b/>
          <w:bCs/>
          <w:color w:val="auto"/>
          <w:sz w:val="24"/>
          <w:szCs w:val="24"/>
          <w:highlight w:val="none"/>
        </w:rPr>
        <w:t>★</w:t>
      </w:r>
      <w:r>
        <w:rPr>
          <w:rFonts w:hint="eastAsia" w:ascii="宋体" w:hAnsi="宋体" w:eastAsia="宋体" w:cs="宋体"/>
          <w:b w:val="0"/>
          <w:bCs w:val="0"/>
          <w:kern w:val="2"/>
          <w:sz w:val="24"/>
          <w:szCs w:val="24"/>
          <w:lang w:val="en-US" w:eastAsia="zh-CN" w:bidi="ar-SA"/>
        </w:rPr>
        <w:t>（3）</w:t>
      </w:r>
      <w:r>
        <w:rPr>
          <w:rFonts w:hint="eastAsia" w:ascii="宋体" w:hAnsi="宋体" w:eastAsia="宋体" w:cs="宋体"/>
          <w:b w:val="0"/>
          <w:bCs w:val="0"/>
          <w:i w:val="0"/>
          <w:iCs w:val="0"/>
          <w:caps w:val="0"/>
          <w:spacing w:val="0"/>
          <w:sz w:val="24"/>
          <w:szCs w:val="24"/>
          <w:shd w:val="clear"/>
        </w:rPr>
        <w:t>合同期届满前成交</w:t>
      </w:r>
      <w:r>
        <w:rPr>
          <w:rFonts w:hint="eastAsia" w:ascii="宋体" w:hAnsi="宋体" w:cs="宋体"/>
          <w:b w:val="0"/>
          <w:bCs w:val="0"/>
          <w:i w:val="0"/>
          <w:iCs w:val="0"/>
          <w:caps w:val="0"/>
          <w:spacing w:val="0"/>
          <w:sz w:val="24"/>
          <w:szCs w:val="24"/>
          <w:shd w:val="clear"/>
          <w:lang w:val="en-US" w:eastAsia="zh-CN"/>
        </w:rPr>
        <w:t>人</w:t>
      </w:r>
      <w:r>
        <w:rPr>
          <w:rFonts w:hint="eastAsia" w:ascii="宋体" w:hAnsi="宋体" w:eastAsia="宋体" w:cs="宋体"/>
          <w:b w:val="0"/>
          <w:bCs w:val="0"/>
          <w:i w:val="0"/>
          <w:iCs w:val="0"/>
          <w:caps w:val="0"/>
          <w:spacing w:val="0"/>
          <w:sz w:val="24"/>
          <w:szCs w:val="24"/>
          <w:shd w:val="clear"/>
        </w:rPr>
        <w:t>已承接的委托项目，若至合同期届满</w:t>
      </w:r>
      <w:r>
        <w:rPr>
          <w:rFonts w:hint="eastAsia" w:ascii="宋体" w:hAnsi="宋体" w:eastAsia="宋体" w:cs="宋体"/>
          <w:b w:val="0"/>
          <w:bCs w:val="0"/>
          <w:i w:val="0"/>
          <w:iCs w:val="0"/>
          <w:caps w:val="0"/>
          <w:spacing w:val="0"/>
          <w:sz w:val="24"/>
          <w:szCs w:val="24"/>
          <w:shd w:val="clear"/>
          <w:lang w:val="en-US" w:eastAsia="zh-CN"/>
        </w:rPr>
        <w:t>尚</w:t>
      </w:r>
      <w:r>
        <w:rPr>
          <w:rFonts w:hint="eastAsia" w:ascii="宋体" w:hAnsi="宋体" w:eastAsia="宋体" w:cs="宋体"/>
          <w:b w:val="0"/>
          <w:bCs w:val="0"/>
          <w:i w:val="0"/>
          <w:iCs w:val="0"/>
          <w:caps w:val="0"/>
          <w:spacing w:val="0"/>
          <w:sz w:val="24"/>
          <w:szCs w:val="24"/>
          <w:shd w:val="clear"/>
        </w:rPr>
        <w:t>未完成，成交</w:t>
      </w:r>
      <w:r>
        <w:rPr>
          <w:rFonts w:hint="eastAsia" w:ascii="宋体" w:hAnsi="宋体" w:cs="宋体"/>
          <w:b w:val="0"/>
          <w:bCs w:val="0"/>
          <w:i w:val="0"/>
          <w:iCs w:val="0"/>
          <w:caps w:val="0"/>
          <w:spacing w:val="0"/>
          <w:sz w:val="24"/>
          <w:szCs w:val="24"/>
          <w:shd w:val="clear"/>
          <w:lang w:val="en-US" w:eastAsia="zh-CN"/>
        </w:rPr>
        <w:t>人</w:t>
      </w:r>
      <w:r>
        <w:rPr>
          <w:rFonts w:ascii="Segoe UI Emoji" w:hAnsi="Segoe UI Emoji" w:eastAsia="Segoe UI Emoji" w:cs="Segoe UI Emoji"/>
          <w:i w:val="0"/>
          <w:iCs w:val="0"/>
          <w:caps w:val="0"/>
          <w:color w:val="000000"/>
          <w:spacing w:val="0"/>
          <w:sz w:val="24"/>
          <w:szCs w:val="24"/>
          <w:shd w:val="clear" w:fill="FCFCFC"/>
        </w:rPr>
        <w:t>需继续履行服务义务，直至该</w:t>
      </w:r>
      <w:r>
        <w:rPr>
          <w:rFonts w:hint="eastAsia" w:ascii="Segoe UI Emoji" w:hAnsi="Segoe UI Emoji" w:eastAsia="宋体" w:cs="Segoe UI Emoji"/>
          <w:i w:val="0"/>
          <w:iCs w:val="0"/>
          <w:caps w:val="0"/>
          <w:color w:val="000000"/>
          <w:spacing w:val="0"/>
          <w:sz w:val="24"/>
          <w:szCs w:val="24"/>
          <w:shd w:val="clear" w:fill="FCFCFC"/>
          <w:lang w:val="en-US" w:eastAsia="zh-CN"/>
        </w:rPr>
        <w:t>委托</w:t>
      </w:r>
      <w:r>
        <w:rPr>
          <w:rFonts w:ascii="Segoe UI Emoji" w:hAnsi="Segoe UI Emoji" w:eastAsia="Segoe UI Emoji" w:cs="Segoe UI Emoji"/>
          <w:i w:val="0"/>
          <w:iCs w:val="0"/>
          <w:caps w:val="0"/>
          <w:color w:val="000000"/>
          <w:spacing w:val="0"/>
          <w:sz w:val="24"/>
          <w:szCs w:val="24"/>
          <w:shd w:val="clear" w:fill="FCFCFC"/>
        </w:rPr>
        <w:t>项目完成全部咨询流程并出具符合要求的正式成果文件，相关服务内容及质量标准仍按原合同约定执行，采购人不再因服务周期延长额外支付合同约定外的费用（另有补充协议约定的除外）</w:t>
      </w:r>
      <w:r>
        <w:rPr>
          <w:rFonts w:hint="eastAsia" w:ascii="Segoe UI Emoji" w:hAnsi="Segoe UI Emoji" w:eastAsia="宋体" w:cs="Segoe UI Emoji"/>
          <w:i w:val="0"/>
          <w:iCs w:val="0"/>
          <w:caps w:val="0"/>
          <w:color w:val="000000"/>
          <w:spacing w:val="0"/>
          <w:sz w:val="24"/>
          <w:szCs w:val="24"/>
          <w:shd w:val="clear" w:fill="FCFCFC"/>
          <w:lang w:eastAsia="zh-CN"/>
        </w:rPr>
        <w:t>。</w:t>
      </w:r>
    </w:p>
    <w:p w14:paraId="43D5B2D5">
      <w:pPr>
        <w:pStyle w:val="10"/>
        <w:spacing w:before="0" w:after="0" w:line="360" w:lineRule="auto"/>
        <w:rPr>
          <w:rFonts w:hint="eastAsia" w:ascii="宋体" w:hAnsi="宋体" w:eastAsia="宋体" w:cs="宋体"/>
          <w:b w:val="0"/>
          <w:bCs w:val="0"/>
          <w:sz w:val="24"/>
          <w:szCs w:val="24"/>
        </w:rPr>
      </w:pPr>
      <w:r>
        <w:rPr>
          <w:rFonts w:hint="eastAsia" w:ascii="宋体" w:hAnsi="宋体" w:eastAsia="宋体" w:cs="宋体"/>
          <w:b/>
          <w:bCs/>
          <w:color w:val="auto"/>
          <w:sz w:val="24"/>
          <w:szCs w:val="24"/>
          <w:highlight w:val="none"/>
        </w:rPr>
        <w:t>★</w:t>
      </w:r>
      <w:r>
        <w:rPr>
          <w:rFonts w:hint="eastAsia" w:ascii="宋体" w:hAnsi="宋体" w:eastAsia="宋体" w:cs="宋体"/>
          <w:b/>
          <w:bCs/>
          <w:sz w:val="24"/>
          <w:szCs w:val="24"/>
        </w:rPr>
        <w:t>三、项目</w:t>
      </w:r>
      <w:r>
        <w:rPr>
          <w:rFonts w:hint="eastAsia" w:ascii="宋体" w:hAnsi="宋体" w:eastAsia="宋体" w:cs="宋体"/>
          <w:b/>
          <w:bCs/>
          <w:sz w:val="24"/>
          <w:szCs w:val="24"/>
          <w:lang w:eastAsia="zh-CN"/>
        </w:rPr>
        <w:t>团队</w:t>
      </w:r>
      <w:r>
        <w:rPr>
          <w:rFonts w:hint="eastAsia" w:ascii="宋体" w:hAnsi="宋体" w:eastAsia="宋体" w:cs="宋体"/>
          <w:b/>
          <w:bCs/>
          <w:sz w:val="24"/>
          <w:szCs w:val="24"/>
        </w:rPr>
        <w:t>人员配</w:t>
      </w:r>
      <w:r>
        <w:rPr>
          <w:rFonts w:hint="eastAsia" w:ascii="宋体" w:hAnsi="宋体" w:eastAsia="宋体" w:cs="宋体"/>
          <w:b/>
          <w:bCs/>
          <w:sz w:val="24"/>
          <w:szCs w:val="24"/>
          <w:lang w:eastAsia="zh-CN"/>
        </w:rPr>
        <w:t>置</w:t>
      </w:r>
      <w:r>
        <w:rPr>
          <w:rFonts w:hint="eastAsia" w:ascii="宋体" w:hAnsi="宋体" w:eastAsia="宋体" w:cs="宋体"/>
          <w:b/>
          <w:bCs/>
          <w:sz w:val="24"/>
          <w:szCs w:val="24"/>
        </w:rPr>
        <w:t>要求</w:t>
      </w:r>
      <w:bookmarkEnd w:id="133"/>
    </w:p>
    <w:p w14:paraId="41F85877">
      <w:pPr>
        <w:spacing w:line="360" w:lineRule="auto"/>
        <w:ind w:firstLine="480" w:firstLineChars="200"/>
        <w:rPr>
          <w:rFonts w:hint="eastAsia" w:ascii="宋体" w:hAnsi="宋体" w:eastAsia="宋体" w:cs="宋体"/>
          <w:sz w:val="24"/>
          <w:szCs w:val="24"/>
        </w:rPr>
      </w:pPr>
      <w:r>
        <w:rPr>
          <w:rFonts w:hint="eastAsia" w:ascii="宋体" w:hAnsi="宋体" w:cs="Times New Roman"/>
          <w:sz w:val="24"/>
          <w:szCs w:val="24"/>
          <w:highlight w:val="none"/>
          <w:lang w:val="en-US" w:eastAsia="zh-CN"/>
        </w:rPr>
        <w:t>1</w:t>
      </w:r>
      <w:r>
        <w:rPr>
          <w:rFonts w:hint="eastAsia" w:ascii="宋体" w:hAnsi="宋体" w:eastAsia="宋体" w:cs="Times New Roman"/>
          <w:sz w:val="24"/>
          <w:szCs w:val="24"/>
          <w:highlight w:val="none"/>
          <w:lang w:val="en-US" w:eastAsia="zh-CN"/>
        </w:rPr>
        <w:t>、</w:t>
      </w:r>
      <w:r>
        <w:rPr>
          <w:rFonts w:hint="eastAsia" w:ascii="宋体" w:hAnsi="宋体" w:cs="宋体"/>
          <w:sz w:val="24"/>
          <w:szCs w:val="24"/>
          <w:lang w:val="en-US" w:eastAsia="zh-CN"/>
        </w:rPr>
        <w:t>成交人</w:t>
      </w:r>
      <w:r>
        <w:rPr>
          <w:rFonts w:hint="eastAsia" w:ascii="宋体" w:hAnsi="宋体" w:eastAsia="宋体" w:cs="宋体"/>
          <w:sz w:val="24"/>
          <w:szCs w:val="24"/>
        </w:rPr>
        <w:t>应保持审核及咨询队伍的相对稳定，应按</w:t>
      </w:r>
      <w:r>
        <w:rPr>
          <w:rFonts w:hint="eastAsia" w:ascii="宋体" w:hAnsi="宋体" w:eastAsia="宋体" w:cs="宋体"/>
          <w:sz w:val="24"/>
          <w:szCs w:val="24"/>
          <w:lang w:eastAsia="zh-CN"/>
        </w:rPr>
        <w:t>响应</w:t>
      </w:r>
      <w:r>
        <w:rPr>
          <w:rFonts w:hint="eastAsia" w:ascii="宋体" w:hAnsi="宋体" w:eastAsia="宋体" w:cs="宋体"/>
          <w:sz w:val="24"/>
          <w:szCs w:val="24"/>
        </w:rPr>
        <w:t>文件承诺投入相应资历和数量的造价咨</w:t>
      </w:r>
      <w:r>
        <w:rPr>
          <w:rFonts w:hint="eastAsia" w:ascii="宋体" w:hAnsi="宋体" w:cs="宋体"/>
          <w:sz w:val="24"/>
          <w:szCs w:val="24"/>
          <w:lang w:val="en-US" w:eastAsia="zh-CN"/>
        </w:rPr>
        <w:t>询</w:t>
      </w:r>
      <w:r>
        <w:rPr>
          <w:rFonts w:hint="eastAsia" w:ascii="宋体" w:hAnsi="宋体" w:eastAsia="宋体" w:cs="宋体"/>
          <w:sz w:val="24"/>
          <w:szCs w:val="24"/>
        </w:rPr>
        <w:t>人员。</w:t>
      </w:r>
    </w:p>
    <w:p w14:paraId="09160D38">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采购</w:t>
      </w:r>
      <w:r>
        <w:rPr>
          <w:rFonts w:hint="eastAsia" w:ascii="宋体" w:hAnsi="宋体" w:eastAsia="宋体" w:cs="宋体"/>
          <w:sz w:val="24"/>
          <w:szCs w:val="24"/>
        </w:rPr>
        <w:t>人认为</w:t>
      </w:r>
      <w:r>
        <w:rPr>
          <w:rFonts w:hint="eastAsia" w:ascii="宋体" w:hAnsi="宋体" w:eastAsia="宋体" w:cs="宋体"/>
          <w:sz w:val="24"/>
          <w:szCs w:val="24"/>
          <w:lang w:eastAsia="zh-CN"/>
        </w:rPr>
        <w:t>成交</w:t>
      </w:r>
      <w:r>
        <w:rPr>
          <w:rFonts w:hint="eastAsia" w:ascii="宋体" w:hAnsi="宋体" w:eastAsia="宋体" w:cs="宋体"/>
          <w:sz w:val="24"/>
          <w:szCs w:val="24"/>
        </w:rPr>
        <w:t>人投入的工作人员数量、业务水平、专业配置等不能满足本项目实际工作需要时，有权要求</w:t>
      </w:r>
      <w:r>
        <w:rPr>
          <w:rFonts w:hint="eastAsia" w:ascii="宋体" w:hAnsi="宋体" w:eastAsia="宋体" w:cs="宋体"/>
          <w:sz w:val="24"/>
          <w:szCs w:val="24"/>
          <w:lang w:eastAsia="zh-CN"/>
        </w:rPr>
        <w:t>成交人</w:t>
      </w:r>
      <w:r>
        <w:rPr>
          <w:rFonts w:hint="eastAsia" w:ascii="宋体" w:hAnsi="宋体" w:eastAsia="宋体" w:cs="宋体"/>
          <w:sz w:val="24"/>
          <w:szCs w:val="24"/>
        </w:rPr>
        <w:t>及时调配或增加符合资格要求的人员。</w:t>
      </w:r>
    </w:p>
    <w:p w14:paraId="55E70A7F">
      <w:pPr>
        <w:pStyle w:val="5"/>
        <w:spacing w:line="360" w:lineRule="auto"/>
        <w:ind w:left="0" w:leftChars="0"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、若成交人有特殊情况需对所配置人员及时间要求进行调整，应提前</w:t>
      </w:r>
      <w:r>
        <w:rPr>
          <w:rFonts w:hint="eastAsia" w:ascii="宋体" w:hAnsi="宋体" w:cs="宋体"/>
          <w:sz w:val="24"/>
          <w:lang w:val="en-US" w:eastAsia="zh-CN"/>
        </w:rPr>
        <w:t>7</w:t>
      </w:r>
      <w:r>
        <w:rPr>
          <w:rFonts w:hint="eastAsia" w:ascii="宋体" w:hAnsi="宋体" w:eastAsia="宋体" w:cs="宋体"/>
          <w:sz w:val="24"/>
        </w:rPr>
        <w:t>个工作日向采购人发出书面调整申请，经采购人审批同意后方可进行相应调整。</w:t>
      </w:r>
    </w:p>
    <w:p w14:paraId="25FB1344">
      <w:pPr>
        <w:pStyle w:val="10"/>
        <w:spacing w:before="0" w:after="0" w:line="360" w:lineRule="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、服务质量要求</w:t>
      </w:r>
    </w:p>
    <w:p w14:paraId="61A2835A">
      <w:pPr>
        <w:tabs>
          <w:tab w:val="left" w:pos="1080"/>
        </w:tabs>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独立性</w:t>
      </w:r>
    </w:p>
    <w:p w14:paraId="22CF2864">
      <w:pPr>
        <w:tabs>
          <w:tab w:val="left" w:pos="1080"/>
        </w:tabs>
        <w:spacing w:line="360" w:lineRule="auto"/>
        <w:ind w:left="0" w:leftChars="0" w:firstLine="480" w:firstLineChars="200"/>
        <w:rPr>
          <w:rFonts w:hint="eastAsia" w:ascii="宋体" w:hAnsi="宋体" w:eastAsia="宋体" w:cs="宋体"/>
          <w:sz w:val="24"/>
          <w:szCs w:val="24"/>
        </w:rPr>
      </w:pPr>
      <w:r>
        <w:rPr>
          <w:rFonts w:hint="eastAsia" w:ascii="宋体" w:hAnsi="宋体" w:cs="宋体"/>
          <w:sz w:val="24"/>
          <w:szCs w:val="24"/>
          <w:lang w:val="en-US" w:eastAsia="zh-CN"/>
        </w:rPr>
        <w:t>成交人</w:t>
      </w:r>
      <w:r>
        <w:rPr>
          <w:rFonts w:hint="eastAsia" w:ascii="宋体" w:hAnsi="宋体" w:eastAsia="宋体" w:cs="宋体"/>
          <w:sz w:val="24"/>
          <w:szCs w:val="24"/>
        </w:rPr>
        <w:t>应保持高度的独立性，不接受外界的任何干扰与干预，一切从实际出发，认真仔细的进行调查与研究，运用科学的分析方法和手段，独立地得出咨询</w:t>
      </w:r>
      <w:r>
        <w:rPr>
          <w:rFonts w:hint="eastAsia" w:ascii="宋体" w:hAnsi="宋体" w:cs="宋体"/>
          <w:sz w:val="24"/>
          <w:szCs w:val="24"/>
          <w:lang w:val="en-US" w:eastAsia="zh-CN"/>
        </w:rPr>
        <w:t>结果</w:t>
      </w:r>
      <w:r>
        <w:rPr>
          <w:rFonts w:hint="eastAsia" w:ascii="宋体" w:hAnsi="宋体" w:eastAsia="宋体" w:cs="宋体"/>
          <w:sz w:val="24"/>
          <w:szCs w:val="24"/>
        </w:rPr>
        <w:t>。</w:t>
      </w:r>
    </w:p>
    <w:p w14:paraId="78EF9198">
      <w:pPr>
        <w:tabs>
          <w:tab w:val="left" w:pos="1080"/>
        </w:tabs>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公正性</w:t>
      </w:r>
    </w:p>
    <w:p w14:paraId="2AA7D157">
      <w:pPr>
        <w:tabs>
          <w:tab w:val="left" w:pos="1080"/>
        </w:tabs>
        <w:spacing w:line="360" w:lineRule="auto"/>
        <w:ind w:left="0" w:leftChars="0" w:firstLine="480" w:firstLineChars="200"/>
        <w:rPr>
          <w:rFonts w:hint="eastAsia" w:ascii="宋体" w:hAnsi="宋体" w:eastAsia="宋体" w:cs="宋体"/>
          <w:sz w:val="24"/>
          <w:szCs w:val="24"/>
        </w:rPr>
      </w:pPr>
      <w:r>
        <w:rPr>
          <w:rFonts w:hint="eastAsia" w:ascii="宋体" w:hAnsi="宋体" w:cs="宋体"/>
          <w:sz w:val="24"/>
          <w:szCs w:val="24"/>
          <w:lang w:val="en-US" w:eastAsia="zh-CN"/>
        </w:rPr>
        <w:t>成交人</w:t>
      </w:r>
      <w:r>
        <w:rPr>
          <w:rFonts w:hint="eastAsia" w:ascii="宋体" w:hAnsi="宋体" w:eastAsia="宋体" w:cs="宋体"/>
          <w:sz w:val="24"/>
          <w:szCs w:val="24"/>
        </w:rPr>
        <w:t>应从询价单位的利益出发，做出公正的咨询意见，做到不偏不倚，不接受任何可能导致判断不公的报酬。</w:t>
      </w:r>
    </w:p>
    <w:p w14:paraId="00B4D576">
      <w:pPr>
        <w:tabs>
          <w:tab w:val="left" w:pos="1080"/>
        </w:tabs>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专业性</w:t>
      </w:r>
    </w:p>
    <w:p w14:paraId="193BB164">
      <w:pPr>
        <w:tabs>
          <w:tab w:val="left" w:pos="1080"/>
        </w:tabs>
        <w:spacing w:line="360" w:lineRule="auto"/>
        <w:ind w:left="0" w:leftChars="0" w:firstLine="480" w:firstLineChars="200"/>
        <w:rPr>
          <w:rFonts w:hint="eastAsia" w:ascii="宋体" w:hAnsi="宋体" w:eastAsia="宋体" w:cs="宋体"/>
          <w:sz w:val="24"/>
          <w:szCs w:val="24"/>
        </w:rPr>
      </w:pPr>
      <w:r>
        <w:rPr>
          <w:rFonts w:hint="eastAsia" w:ascii="宋体" w:hAnsi="宋体" w:cs="宋体"/>
          <w:sz w:val="24"/>
          <w:szCs w:val="24"/>
          <w:lang w:val="en-US" w:eastAsia="zh-CN"/>
        </w:rPr>
        <w:t>成交人</w:t>
      </w:r>
      <w:r>
        <w:rPr>
          <w:rFonts w:hint="eastAsia" w:ascii="宋体" w:hAnsi="宋体" w:eastAsia="宋体" w:cs="宋体"/>
          <w:sz w:val="24"/>
          <w:szCs w:val="24"/>
        </w:rPr>
        <w:t>应严格按照国家、广东省及广州市有关工程造价管理的行政法规、部门规章、行业标准执行，服务水平应具备高度的专业性。</w:t>
      </w:r>
    </w:p>
    <w:p w14:paraId="769F4550">
      <w:pPr>
        <w:numPr>
          <w:ilvl w:val="0"/>
          <w:numId w:val="0"/>
        </w:numPr>
        <w:tabs>
          <w:tab w:val="left" w:pos="1080"/>
        </w:tabs>
        <w:spacing w:line="360" w:lineRule="auto"/>
        <w:ind w:left="0" w:leftChars="0" w:firstLine="480" w:firstLineChars="200"/>
        <w:rPr>
          <w:rFonts w:hint="eastAsia" w:ascii="宋体" w:hAnsi="宋体"/>
          <w:sz w:val="24"/>
          <w:szCs w:val="24"/>
          <w:highlight w:val="none"/>
        </w:rPr>
      </w:pP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w:t>
      </w:r>
      <w:r>
        <w:rPr>
          <w:rFonts w:hint="eastAsia" w:ascii="宋体" w:hAnsi="宋体"/>
          <w:sz w:val="24"/>
          <w:szCs w:val="24"/>
          <w:highlight w:val="none"/>
        </w:rPr>
        <w:t>保密性</w:t>
      </w:r>
    </w:p>
    <w:p w14:paraId="08C33F16">
      <w:pPr>
        <w:numPr>
          <w:ilvl w:val="0"/>
          <w:numId w:val="0"/>
        </w:numPr>
        <w:tabs>
          <w:tab w:val="left" w:pos="1080"/>
        </w:tabs>
        <w:spacing w:line="360" w:lineRule="auto"/>
        <w:ind w:left="0" w:leftChars="0" w:firstLine="480" w:firstLineChars="200"/>
        <w:rPr>
          <w:rFonts w:hint="eastAsia"/>
        </w:rPr>
      </w:pPr>
      <w:r>
        <w:rPr>
          <w:rFonts w:hint="eastAsia" w:ascii="宋体" w:hAnsi="宋体"/>
          <w:sz w:val="24"/>
          <w:szCs w:val="24"/>
          <w:highlight w:val="none"/>
          <w:lang w:val="en-US" w:eastAsia="zh-CN"/>
        </w:rPr>
        <w:t>成交人</w:t>
      </w:r>
      <w:r>
        <w:rPr>
          <w:rFonts w:hint="eastAsia" w:ascii="宋体" w:hAnsi="宋体"/>
          <w:sz w:val="24"/>
          <w:szCs w:val="24"/>
          <w:highlight w:val="none"/>
        </w:rPr>
        <w:t>不得向任何第三方泄露</w:t>
      </w:r>
      <w:r>
        <w:rPr>
          <w:rFonts w:hint="eastAsia" w:ascii="宋体" w:hAnsi="宋体"/>
          <w:sz w:val="24"/>
          <w:szCs w:val="24"/>
          <w:highlight w:val="none"/>
          <w:lang w:eastAsia="zh-CN"/>
        </w:rPr>
        <w:t>服务项目</w:t>
      </w:r>
      <w:r>
        <w:rPr>
          <w:rFonts w:hint="eastAsia" w:ascii="宋体" w:hAnsi="宋体"/>
          <w:sz w:val="24"/>
          <w:szCs w:val="24"/>
          <w:highlight w:val="none"/>
        </w:rPr>
        <w:t>资料。</w:t>
      </w:r>
    </w:p>
    <w:p w14:paraId="60E229D0">
      <w:pPr>
        <w:pStyle w:val="10"/>
        <w:spacing w:before="0" w:after="0" w:line="360" w:lineRule="auto"/>
        <w:jc w:val="left"/>
        <w:rPr>
          <w:rFonts w:hint="eastAsia" w:ascii="宋体" w:hAnsi="宋体" w:eastAsia="宋体" w:cs="宋体"/>
          <w:b w:val="0"/>
          <w:bCs w:val="0"/>
          <w:sz w:val="24"/>
          <w:szCs w:val="24"/>
          <w:lang w:eastAsia="zh-CN"/>
        </w:rPr>
      </w:pPr>
      <w:bookmarkStart w:id="134" w:name="_Toc294864475"/>
      <w:r>
        <w:rPr>
          <w:rFonts w:hint="eastAsia" w:ascii="宋体" w:hAnsi="宋体" w:eastAsia="宋体" w:cs="宋体"/>
          <w:b/>
          <w:bCs/>
          <w:sz w:val="24"/>
          <w:szCs w:val="24"/>
        </w:rPr>
        <w:t>五、</w:t>
      </w:r>
      <w:bookmarkEnd w:id="134"/>
      <w:bookmarkStart w:id="135" w:name="_Toc294864476"/>
      <w:r>
        <w:rPr>
          <w:rFonts w:hint="eastAsia" w:ascii="宋体" w:hAnsi="宋体" w:eastAsia="宋体" w:cs="宋体"/>
          <w:b/>
          <w:bCs/>
          <w:sz w:val="24"/>
          <w:szCs w:val="24"/>
        </w:rPr>
        <w:t>服务</w:t>
      </w:r>
      <w:bookmarkEnd w:id="135"/>
      <w:r>
        <w:rPr>
          <w:rFonts w:hint="eastAsia" w:ascii="宋体" w:hAnsi="宋体" w:cs="宋体"/>
          <w:b/>
          <w:bCs/>
          <w:sz w:val="24"/>
          <w:szCs w:val="24"/>
          <w:lang w:val="en-US" w:eastAsia="zh-CN"/>
        </w:rPr>
        <w:t>内容</w:t>
      </w:r>
    </w:p>
    <w:p w14:paraId="456C5A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1、项目具体服务内容</w:t>
      </w:r>
    </w:p>
    <w:p w14:paraId="2CFB29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招标前期准备</w:t>
      </w:r>
    </w:p>
    <w:p w14:paraId="1E63C3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（1）认真审查招标图纸，参与</w:t>
      </w:r>
      <w:r>
        <w:rPr>
          <w:rFonts w:hint="eastAsia" w:ascii="宋体" w:hAnsi="宋体" w:cs="宋体"/>
          <w:sz w:val="24"/>
          <w:szCs w:val="24"/>
          <w:lang w:val="en-US" w:eastAsia="zh-CN"/>
        </w:rPr>
        <w:t>采购人</w:t>
      </w:r>
      <w:r>
        <w:rPr>
          <w:rFonts w:hint="eastAsia" w:ascii="宋体" w:hAnsi="宋体" w:eastAsia="宋体" w:cs="宋体"/>
          <w:sz w:val="24"/>
          <w:szCs w:val="24"/>
        </w:rPr>
        <w:t>组织的施工招标前的图纸内部会审</w:t>
      </w:r>
      <w:r>
        <w:rPr>
          <w:rFonts w:hint="eastAsia" w:ascii="宋体" w:hAnsi="宋体" w:cs="宋体"/>
          <w:sz w:val="24"/>
          <w:szCs w:val="24"/>
          <w:lang w:eastAsia="zh-CN"/>
        </w:rPr>
        <w:t>（</w:t>
      </w:r>
      <w:r>
        <w:rPr>
          <w:rFonts w:hint="eastAsia" w:ascii="宋体" w:hAnsi="宋体" w:cs="宋体"/>
          <w:sz w:val="24"/>
          <w:szCs w:val="24"/>
          <w:lang w:val="en-US" w:eastAsia="zh-CN"/>
        </w:rPr>
        <w:t>如有</w:t>
      </w:r>
      <w:r>
        <w:rPr>
          <w:rFonts w:hint="eastAsia" w:ascii="宋体" w:hAnsi="宋体" w:cs="宋体"/>
          <w:sz w:val="24"/>
          <w:szCs w:val="24"/>
          <w:lang w:eastAsia="zh-CN"/>
        </w:rPr>
        <w:t>）</w:t>
      </w:r>
      <w:r>
        <w:rPr>
          <w:rFonts w:hint="eastAsia" w:ascii="宋体" w:hAnsi="宋体" w:eastAsia="宋体" w:cs="宋体"/>
          <w:sz w:val="24"/>
          <w:szCs w:val="24"/>
        </w:rPr>
        <w:t>。施工设计阶段要配合设计单位做好图纸审核，避免项目超过概算。</w:t>
      </w:r>
    </w:p>
    <w:p w14:paraId="6B8E07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（2）根据招标图纸对图纸中涉及的主材、设备进行品牌推荐并开展市场询价工作，同时提供主要材料及设备单价市场询价服务。</w:t>
      </w:r>
    </w:p>
    <w:p w14:paraId="293BAB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（3）清单与控制价编制：根据</w:t>
      </w:r>
      <w:r>
        <w:rPr>
          <w:rFonts w:hint="eastAsia" w:ascii="宋体" w:hAnsi="宋体" w:cs="宋体"/>
          <w:sz w:val="24"/>
          <w:szCs w:val="24"/>
          <w:lang w:val="en-US" w:eastAsia="zh-CN"/>
        </w:rPr>
        <w:t>采购人</w:t>
      </w:r>
      <w:r>
        <w:rPr>
          <w:rFonts w:hint="eastAsia" w:ascii="宋体" w:hAnsi="宋体" w:eastAsia="宋体" w:cs="宋体"/>
          <w:sz w:val="24"/>
          <w:szCs w:val="24"/>
        </w:rPr>
        <w:t>提供的招标图纸等资料，编制工程量清单（含钢筋及预埋件计算）和招标控制价。</w:t>
      </w:r>
    </w:p>
    <w:p w14:paraId="08010C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（4）参与本项目相关的造价</w:t>
      </w:r>
      <w:r>
        <w:rPr>
          <w:rFonts w:hint="eastAsia" w:ascii="宋体" w:hAnsi="宋体" w:cs="宋体"/>
          <w:sz w:val="24"/>
          <w:szCs w:val="24"/>
          <w:lang w:val="en-US" w:eastAsia="zh-CN"/>
        </w:rPr>
        <w:t>相关会议</w:t>
      </w:r>
      <w:r>
        <w:rPr>
          <w:rFonts w:hint="eastAsia" w:ascii="宋体" w:hAnsi="宋体" w:cs="宋体"/>
          <w:sz w:val="24"/>
          <w:szCs w:val="24"/>
          <w:lang w:eastAsia="zh-CN"/>
        </w:rPr>
        <w:t>（</w:t>
      </w:r>
      <w:r>
        <w:rPr>
          <w:rFonts w:hint="eastAsia" w:ascii="宋体" w:hAnsi="宋体" w:cs="宋体"/>
          <w:sz w:val="24"/>
          <w:szCs w:val="24"/>
          <w:lang w:val="en-US" w:eastAsia="zh-CN"/>
        </w:rPr>
        <w:t>如有</w:t>
      </w:r>
      <w:r>
        <w:rPr>
          <w:rFonts w:hint="eastAsia" w:ascii="宋体" w:hAnsi="宋体" w:cs="宋体"/>
          <w:sz w:val="24"/>
          <w:szCs w:val="24"/>
          <w:lang w:eastAsia="zh-CN"/>
        </w:rPr>
        <w:t>）</w:t>
      </w:r>
      <w:r>
        <w:rPr>
          <w:rFonts w:hint="eastAsia" w:ascii="宋体" w:hAnsi="宋体" w:eastAsia="宋体" w:cs="宋体"/>
          <w:sz w:val="24"/>
          <w:szCs w:val="24"/>
        </w:rPr>
        <w:t>，做好与</w:t>
      </w:r>
      <w:r>
        <w:rPr>
          <w:rFonts w:hint="eastAsia" w:ascii="宋体" w:hAnsi="宋体" w:cs="宋体"/>
          <w:sz w:val="24"/>
          <w:szCs w:val="24"/>
          <w:lang w:val="en-US" w:eastAsia="zh-CN"/>
        </w:rPr>
        <w:t>采购人</w:t>
      </w:r>
      <w:r>
        <w:rPr>
          <w:rFonts w:hint="eastAsia" w:ascii="宋体" w:hAnsi="宋体" w:eastAsia="宋体" w:cs="宋体"/>
          <w:sz w:val="24"/>
          <w:szCs w:val="24"/>
        </w:rPr>
        <w:t>审核部门的对数工作。</w:t>
      </w:r>
    </w:p>
    <w:p w14:paraId="13E5AE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（5）成果文件提交：在</w:t>
      </w:r>
      <w:r>
        <w:rPr>
          <w:rFonts w:hint="eastAsia" w:ascii="宋体" w:hAnsi="宋体" w:cs="宋体"/>
          <w:sz w:val="24"/>
          <w:szCs w:val="24"/>
          <w:lang w:val="en-US" w:eastAsia="zh-CN"/>
        </w:rPr>
        <w:t>采购人</w:t>
      </w:r>
      <w:r>
        <w:rPr>
          <w:rFonts w:hint="eastAsia" w:ascii="宋体" w:hAnsi="宋体" w:eastAsia="宋体" w:cs="宋体"/>
          <w:sz w:val="24"/>
          <w:szCs w:val="24"/>
        </w:rPr>
        <w:t>要求的时限内，提交委托项目的工程量清单、招标控制价纸质版一式 6 份，同时提交相应的电子版文件。</w:t>
      </w:r>
    </w:p>
    <w:p w14:paraId="6E9EF3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（6）备案</w:t>
      </w:r>
      <w:r>
        <w:rPr>
          <w:rFonts w:hint="eastAsia" w:ascii="宋体" w:hAnsi="宋体" w:cs="宋体"/>
          <w:sz w:val="24"/>
          <w:szCs w:val="24"/>
          <w:lang w:eastAsia="zh-CN"/>
        </w:rPr>
        <w:t>（</w:t>
      </w:r>
      <w:r>
        <w:rPr>
          <w:rFonts w:hint="eastAsia" w:ascii="宋体" w:hAnsi="宋体" w:cs="宋体"/>
          <w:sz w:val="24"/>
          <w:szCs w:val="24"/>
          <w:lang w:val="en-US" w:eastAsia="zh-CN"/>
        </w:rPr>
        <w:t>如有</w:t>
      </w:r>
      <w:r>
        <w:rPr>
          <w:rFonts w:hint="eastAsia" w:ascii="宋体" w:hAnsi="宋体" w:cs="宋体"/>
          <w:sz w:val="24"/>
          <w:szCs w:val="24"/>
          <w:lang w:eastAsia="zh-CN"/>
        </w:rPr>
        <w:t>）</w:t>
      </w:r>
      <w:r>
        <w:rPr>
          <w:rFonts w:hint="eastAsia" w:ascii="宋体" w:hAnsi="宋体" w:eastAsia="宋体" w:cs="宋体"/>
          <w:sz w:val="24"/>
          <w:szCs w:val="24"/>
        </w:rPr>
        <w:t>：协助</w:t>
      </w:r>
      <w:r>
        <w:rPr>
          <w:rFonts w:hint="eastAsia" w:ascii="宋体" w:hAnsi="宋体" w:cs="宋体"/>
          <w:sz w:val="24"/>
          <w:szCs w:val="24"/>
          <w:lang w:val="en-US" w:eastAsia="zh-CN"/>
        </w:rPr>
        <w:t>采购人</w:t>
      </w:r>
      <w:r>
        <w:rPr>
          <w:rFonts w:hint="eastAsia" w:ascii="宋体" w:hAnsi="宋体" w:eastAsia="宋体" w:cs="宋体"/>
          <w:sz w:val="24"/>
          <w:szCs w:val="24"/>
        </w:rPr>
        <w:t>将编制的工程量清单、招标控制价报有关部门审查备案，按政府有关部门、建设工程交易中心、造价站、</w:t>
      </w:r>
      <w:r>
        <w:rPr>
          <w:rFonts w:hint="eastAsia" w:ascii="宋体" w:hAnsi="宋体" w:cs="宋体"/>
          <w:sz w:val="24"/>
          <w:szCs w:val="24"/>
          <w:lang w:val="en-US" w:eastAsia="zh-CN"/>
        </w:rPr>
        <w:t>采购人</w:t>
      </w:r>
      <w:r>
        <w:rPr>
          <w:rFonts w:hint="eastAsia" w:ascii="宋体" w:hAnsi="宋体" w:eastAsia="宋体" w:cs="宋体"/>
          <w:sz w:val="24"/>
          <w:szCs w:val="24"/>
        </w:rPr>
        <w:t>的要求，提供相关备案文件及工程量清单、招标控制价相关技术指标服务。</w:t>
      </w:r>
    </w:p>
    <w:p w14:paraId="448A69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招标阶段</w:t>
      </w:r>
    </w:p>
    <w:p w14:paraId="6B19F8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（1）协助</w:t>
      </w:r>
      <w:r>
        <w:rPr>
          <w:rFonts w:hint="eastAsia" w:ascii="宋体" w:hAnsi="宋体" w:cs="宋体"/>
          <w:sz w:val="24"/>
          <w:szCs w:val="24"/>
          <w:lang w:val="en-US" w:eastAsia="zh-CN"/>
        </w:rPr>
        <w:t>采购人</w:t>
      </w:r>
      <w:r>
        <w:rPr>
          <w:rFonts w:hint="eastAsia" w:ascii="宋体" w:hAnsi="宋体" w:eastAsia="宋体" w:cs="宋体"/>
          <w:sz w:val="24"/>
          <w:szCs w:val="24"/>
        </w:rPr>
        <w:t>进行招标答疑，解答关于工程量清单和招标控制价的相关问题。</w:t>
      </w:r>
    </w:p>
    <w:p w14:paraId="5C1DDE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（2）招标完成后，根据</w:t>
      </w:r>
      <w:r>
        <w:rPr>
          <w:rFonts w:hint="eastAsia" w:ascii="宋体" w:hAnsi="宋体" w:cs="宋体"/>
          <w:sz w:val="24"/>
          <w:szCs w:val="24"/>
          <w:lang w:val="en-US" w:eastAsia="zh-CN"/>
        </w:rPr>
        <w:t>采购人</w:t>
      </w:r>
      <w:r>
        <w:rPr>
          <w:rFonts w:hint="eastAsia" w:ascii="宋体" w:hAnsi="宋体" w:eastAsia="宋体" w:cs="宋体"/>
          <w:sz w:val="24"/>
          <w:szCs w:val="24"/>
        </w:rPr>
        <w:t>的要求对投标单位的投标文件进行清标并编制清标报告，对工程量清单中有明显偏差的清单子目与施工单位进行核对及造价分析。</w:t>
      </w:r>
    </w:p>
    <w:p w14:paraId="4ABF65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结算审核阶段</w:t>
      </w:r>
    </w:p>
    <w:p w14:paraId="2ED08A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（1）实施对施工过程中出现的设计变更、现场签证、索赔事宜及价格调整的审核工作。</w:t>
      </w:r>
    </w:p>
    <w:p w14:paraId="5ED9F3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①对于变更、签证及索赔应重点审核手续完备性（是否有</w:t>
      </w:r>
      <w:r>
        <w:rPr>
          <w:rFonts w:hint="eastAsia" w:ascii="宋体" w:hAnsi="宋体" w:cs="宋体"/>
          <w:sz w:val="24"/>
          <w:szCs w:val="24"/>
          <w:lang w:val="en-US" w:eastAsia="zh-CN"/>
        </w:rPr>
        <w:t>采购</w:t>
      </w:r>
      <w:r>
        <w:rPr>
          <w:rFonts w:hint="eastAsia" w:ascii="宋体" w:hAnsi="宋体" w:eastAsia="宋体" w:cs="宋体"/>
          <w:sz w:val="24"/>
          <w:szCs w:val="24"/>
        </w:rPr>
        <w:t>人、监理的签字盖章）、计价的合理性（是否符合合同约定计价原则）和数量的真实性。对于手续不全、依据不足的变更签证，应提出初步处理意见报</w:t>
      </w:r>
      <w:r>
        <w:rPr>
          <w:rFonts w:hint="eastAsia" w:ascii="宋体" w:hAnsi="宋体" w:cs="宋体"/>
          <w:sz w:val="24"/>
          <w:szCs w:val="24"/>
          <w:lang w:val="en-US" w:eastAsia="zh-CN"/>
        </w:rPr>
        <w:t>采购</w:t>
      </w:r>
      <w:r>
        <w:rPr>
          <w:rFonts w:hint="eastAsia" w:ascii="宋体" w:hAnsi="宋体" w:eastAsia="宋体" w:cs="宋体"/>
          <w:sz w:val="24"/>
          <w:szCs w:val="24"/>
        </w:rPr>
        <w:t>人确认。</w:t>
      </w:r>
    </w:p>
    <w:p w14:paraId="5CE082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②对于材料、设备价格调整，对于合同约定可调价的材料设备，应要求施工单位提供发票、采购合同等价格证明文件，并与合同约定及信息价进行对比审核；对于</w:t>
      </w:r>
      <w:r>
        <w:rPr>
          <w:rFonts w:hint="eastAsia" w:ascii="宋体" w:hAnsi="宋体" w:cs="宋体"/>
          <w:sz w:val="24"/>
          <w:szCs w:val="24"/>
          <w:lang w:val="en-US" w:eastAsia="zh-CN"/>
        </w:rPr>
        <w:t>采购</w:t>
      </w:r>
      <w:r>
        <w:rPr>
          <w:rFonts w:hint="eastAsia" w:ascii="宋体" w:hAnsi="宋体" w:eastAsia="宋体" w:cs="宋体"/>
          <w:sz w:val="24"/>
          <w:szCs w:val="24"/>
        </w:rPr>
        <w:t>人认质认价的材料，严格按确认单执行。</w:t>
      </w:r>
    </w:p>
    <w:p w14:paraId="4AAB5B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（2）对于关键、隐蔽或争议部位，</w:t>
      </w:r>
      <w:r>
        <w:rPr>
          <w:rFonts w:hint="eastAsia" w:ascii="宋体" w:hAnsi="宋体" w:cs="宋体"/>
          <w:sz w:val="24"/>
          <w:szCs w:val="24"/>
          <w:lang w:val="en-US" w:eastAsia="zh-CN"/>
        </w:rPr>
        <w:t>成交人</w:t>
      </w:r>
      <w:r>
        <w:rPr>
          <w:rFonts w:hint="eastAsia" w:ascii="宋体" w:hAnsi="宋体" w:eastAsia="宋体" w:cs="宋体"/>
          <w:sz w:val="24"/>
          <w:szCs w:val="24"/>
        </w:rPr>
        <w:t>必须进行现场实地踏勘、测量与取证，将竣工图与现场实际情况进行核对。踏勘过程应有影像记录，并作为审核工作的支撑材料。</w:t>
      </w:r>
    </w:p>
    <w:p w14:paraId="26B5962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成交</w:t>
      </w:r>
      <w:r>
        <w:rPr>
          <w:rFonts w:hint="eastAsia" w:ascii="宋体" w:hAnsi="宋体" w:eastAsia="宋体" w:cs="宋体"/>
          <w:sz w:val="24"/>
          <w:szCs w:val="24"/>
        </w:rPr>
        <w:t>人在与施工单位进行任何正式的对数、核价会议前，必须知会</w:t>
      </w:r>
      <w:r>
        <w:rPr>
          <w:rFonts w:hint="eastAsia" w:ascii="宋体" w:hAnsi="宋体" w:cs="宋体"/>
          <w:sz w:val="24"/>
          <w:szCs w:val="24"/>
          <w:lang w:val="en-US" w:eastAsia="zh-CN"/>
        </w:rPr>
        <w:t>采购</w:t>
      </w:r>
      <w:r>
        <w:rPr>
          <w:rFonts w:hint="eastAsia" w:ascii="宋体" w:hAnsi="宋体" w:eastAsia="宋体" w:cs="宋体"/>
          <w:sz w:val="24"/>
          <w:szCs w:val="24"/>
        </w:rPr>
        <w:t>人；会议中如有重大分歧，应暂停会议，向</w:t>
      </w:r>
      <w:r>
        <w:rPr>
          <w:rFonts w:hint="eastAsia" w:ascii="宋体" w:hAnsi="宋体" w:cs="宋体"/>
          <w:sz w:val="24"/>
          <w:szCs w:val="24"/>
          <w:lang w:val="en-US" w:eastAsia="zh-CN"/>
        </w:rPr>
        <w:t>采购</w:t>
      </w:r>
      <w:r>
        <w:rPr>
          <w:rFonts w:hint="eastAsia" w:ascii="宋体" w:hAnsi="宋体" w:eastAsia="宋体" w:cs="宋体"/>
          <w:sz w:val="24"/>
          <w:szCs w:val="24"/>
        </w:rPr>
        <w:t>人汇报后再行决定。</w:t>
      </w:r>
    </w:p>
    <w:p w14:paraId="265F57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（4）所有重要的沟通、确认（特别是涉及价格、工程量、争议处理原则）均需有书面记录（如工作联系函、会议纪要），并经</w:t>
      </w:r>
      <w:r>
        <w:rPr>
          <w:rFonts w:hint="eastAsia" w:ascii="宋体" w:hAnsi="宋体" w:cs="宋体"/>
          <w:sz w:val="24"/>
          <w:szCs w:val="24"/>
          <w:lang w:val="en-US" w:eastAsia="zh-CN"/>
        </w:rPr>
        <w:t>采购</w:t>
      </w:r>
      <w:r>
        <w:rPr>
          <w:rFonts w:hint="eastAsia" w:ascii="宋体" w:hAnsi="宋体" w:eastAsia="宋体" w:cs="宋体"/>
          <w:sz w:val="24"/>
          <w:szCs w:val="24"/>
        </w:rPr>
        <w:t>人确认。</w:t>
      </w:r>
    </w:p>
    <w:p w14:paraId="70F28D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成交</w:t>
      </w:r>
      <w:r>
        <w:rPr>
          <w:rFonts w:hint="eastAsia" w:ascii="宋体" w:hAnsi="宋体" w:eastAsia="宋体" w:cs="宋体"/>
          <w:sz w:val="24"/>
          <w:szCs w:val="24"/>
        </w:rPr>
        <w:t>人提交的结算审核资料要求：</w:t>
      </w:r>
    </w:p>
    <w:p w14:paraId="56F0EA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w:t>
      </w:r>
      <w:r>
        <w:rPr>
          <w:rFonts w:hint="eastAsia" w:ascii="宋体" w:hAnsi="宋体" w:cs="宋体"/>
          <w:sz w:val="24"/>
          <w:szCs w:val="24"/>
          <w:lang w:val="en-US" w:eastAsia="zh-CN"/>
        </w:rPr>
        <w:t xml:space="preserve"> </w:t>
      </w:r>
      <w:r>
        <w:rPr>
          <w:rFonts w:hint="eastAsia" w:ascii="宋体" w:hAnsi="宋体" w:eastAsia="宋体" w:cs="宋体"/>
          <w:sz w:val="24"/>
          <w:szCs w:val="24"/>
        </w:rPr>
        <w:t>内容完整：应包括工程概况、审核依据、审核范围、审核方法、审核结果、主要审减/增原因说明、重大争议问题的处理情况等。</w:t>
      </w:r>
    </w:p>
    <w:p w14:paraId="46ACE0C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②数据清晰：须清晰列明最终审定的结算总价、合同价、送审价、审减额、审减率等核心数据。</w:t>
      </w:r>
    </w:p>
    <w:p w14:paraId="102390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③签章齐全：报告须由</w:t>
      </w:r>
      <w:r>
        <w:rPr>
          <w:rFonts w:hint="eastAsia" w:ascii="宋体" w:hAnsi="宋体" w:cs="宋体"/>
          <w:sz w:val="24"/>
          <w:szCs w:val="24"/>
          <w:lang w:val="en-US" w:eastAsia="zh-CN"/>
        </w:rPr>
        <w:t>成交</w:t>
      </w:r>
      <w:r>
        <w:rPr>
          <w:rFonts w:hint="eastAsia" w:ascii="宋体" w:hAnsi="宋体" w:eastAsia="宋体" w:cs="宋体"/>
          <w:sz w:val="24"/>
          <w:szCs w:val="24"/>
        </w:rPr>
        <w:t>咨询公司盖章，负责该项目的注册造价工程师签字并盖执业专用章。</w:t>
      </w:r>
    </w:p>
    <w:p w14:paraId="75CFFF1D">
      <w:pPr>
        <w:keepNext w:val="0"/>
        <w:keepLines w:val="0"/>
        <w:widowControl/>
        <w:numPr>
          <w:ilvl w:val="0"/>
          <w:numId w:val="0"/>
        </w:numPr>
        <w:suppressLineNumbers w:val="0"/>
        <w:spacing w:line="360" w:lineRule="auto"/>
        <w:ind w:firstLine="480" w:firstLineChars="200"/>
        <w:jc w:val="left"/>
        <w:rPr>
          <w:rFonts w:hint="default" w:ascii="宋体" w:hAnsi="宋体"/>
          <w:sz w:val="24"/>
          <w:szCs w:val="24"/>
          <w:lang w:val="en-US" w:eastAsia="zh-CN"/>
        </w:rPr>
      </w:pPr>
      <w:r>
        <w:rPr>
          <w:rFonts w:hint="eastAsia" w:ascii="宋体" w:hAnsi="宋体"/>
          <w:sz w:val="24"/>
          <w:szCs w:val="24"/>
          <w:lang w:val="en-US" w:eastAsia="zh-CN"/>
        </w:rPr>
        <w:t>2、成果文件质量要求</w:t>
      </w:r>
    </w:p>
    <w:p w14:paraId="4C6F3A01">
      <w:pPr>
        <w:keepNext w:val="0"/>
        <w:keepLines w:val="0"/>
        <w:widowControl/>
        <w:numPr>
          <w:ilvl w:val="0"/>
          <w:numId w:val="0"/>
        </w:numPr>
        <w:suppressLineNumbers w:val="0"/>
        <w:spacing w:line="360" w:lineRule="auto"/>
        <w:ind w:firstLine="480" w:firstLineChars="200"/>
        <w:jc w:val="left"/>
        <w:rPr>
          <w:rFonts w:hint="eastAsia" w:ascii="宋体" w:hAnsi="宋体" w:eastAsia="宋体" w:cs="Times New Roman"/>
          <w:kern w:val="2"/>
          <w:sz w:val="24"/>
          <w:szCs w:val="24"/>
          <w:lang w:val="en-US" w:eastAsia="zh-CN" w:bidi="ar"/>
        </w:rPr>
      </w:pPr>
      <w:r>
        <w:rPr>
          <w:rFonts w:hint="eastAsia" w:ascii="宋体" w:hAnsi="宋体"/>
          <w:sz w:val="24"/>
          <w:szCs w:val="24"/>
          <w:lang w:val="en-US" w:eastAsia="zh-CN"/>
        </w:rPr>
        <w:t xml:space="preserve">2.1 </w:t>
      </w:r>
      <w:r>
        <w:rPr>
          <w:rFonts w:hint="eastAsia" w:ascii="宋体" w:hAnsi="宋体" w:cs="Times New Roman"/>
          <w:kern w:val="2"/>
          <w:sz w:val="24"/>
          <w:szCs w:val="24"/>
          <w:lang w:val="en-US" w:eastAsia="zh-CN" w:bidi="ar"/>
        </w:rPr>
        <w:t>成交人</w:t>
      </w:r>
      <w:r>
        <w:rPr>
          <w:rFonts w:hint="eastAsia" w:ascii="宋体" w:hAnsi="宋体" w:eastAsia="宋体" w:cs="Times New Roman"/>
          <w:kern w:val="2"/>
          <w:sz w:val="24"/>
          <w:szCs w:val="24"/>
          <w:lang w:val="en-US" w:eastAsia="zh-CN" w:bidi="ar"/>
        </w:rPr>
        <w:t>所编制的工程造价咨询成果文件应符合：按《建设工程造价咨询成果文件质量标准》（CECA/GC7-2012）、《广东省建设工程造价管理规定》（广东省人民政府令第 205 号及其 289 号修订文件）有关规定及</w:t>
      </w:r>
      <w:r>
        <w:rPr>
          <w:rFonts w:hint="eastAsia" w:ascii="宋体" w:hAnsi="宋体" w:cs="Times New Roman"/>
          <w:kern w:val="2"/>
          <w:sz w:val="24"/>
          <w:szCs w:val="24"/>
          <w:lang w:val="en-US" w:eastAsia="zh-CN" w:bidi="ar"/>
        </w:rPr>
        <w:t>采购人</w:t>
      </w:r>
      <w:r>
        <w:rPr>
          <w:rFonts w:hint="eastAsia" w:ascii="宋体" w:hAnsi="宋体" w:eastAsia="宋体" w:cs="Times New Roman"/>
          <w:kern w:val="2"/>
          <w:sz w:val="24"/>
          <w:szCs w:val="24"/>
          <w:lang w:val="en-US" w:eastAsia="zh-CN" w:bidi="ar"/>
        </w:rPr>
        <w:t>要求的质量。</w:t>
      </w:r>
    </w:p>
    <w:p w14:paraId="37FE1D6C">
      <w:pPr>
        <w:widowControl/>
        <w:numPr>
          <w:ilvl w:val="0"/>
          <w:numId w:val="0"/>
        </w:numPr>
        <w:spacing w:line="360" w:lineRule="auto"/>
        <w:ind w:firstLine="480" w:firstLineChars="200"/>
        <w:jc w:val="left"/>
        <w:rPr>
          <w:rFonts w:hint="eastAsia" w:ascii="宋体" w:hAnsi="宋体" w:eastAsia="宋体" w:cs="Times New Roman"/>
          <w:kern w:val="2"/>
          <w:sz w:val="24"/>
          <w:szCs w:val="24"/>
          <w:lang w:val="en-US" w:eastAsia="zh-CN" w:bidi="ar"/>
        </w:rPr>
      </w:pPr>
      <w:r>
        <w:rPr>
          <w:rFonts w:hint="eastAsia" w:ascii="宋体" w:hAnsi="宋体"/>
          <w:sz w:val="24"/>
          <w:lang w:val="en-US" w:eastAsia="zh-CN" w:bidi="ar"/>
        </w:rPr>
        <w:t xml:space="preserve">2.2 </w:t>
      </w:r>
      <w:r>
        <w:rPr>
          <w:rFonts w:hint="eastAsia" w:ascii="宋体" w:hAnsi="宋体" w:eastAsia="宋体" w:cs="Times New Roman"/>
          <w:kern w:val="2"/>
          <w:sz w:val="24"/>
          <w:szCs w:val="24"/>
          <w:lang w:val="en-US" w:eastAsia="zh-CN" w:bidi="ar"/>
        </w:rPr>
        <w:t>关于质量标准的规定，《建设工程造价咨询成果文件质量标准</w:t>
      </w:r>
      <w:r>
        <w:rPr>
          <w:rFonts w:hint="eastAsia" w:ascii="宋体" w:hAnsi="宋体" w:cs="Times New Roman"/>
          <w:kern w:val="2"/>
          <w:sz w:val="24"/>
          <w:szCs w:val="24"/>
          <w:lang w:val="en-US" w:eastAsia="zh-CN" w:bidi="ar"/>
        </w:rPr>
        <w:t>》</w:t>
      </w:r>
      <w:r>
        <w:rPr>
          <w:rFonts w:hint="eastAsia" w:ascii="宋体" w:hAnsi="宋体" w:eastAsia="宋体" w:cs="Times New Roman"/>
          <w:kern w:val="2"/>
          <w:sz w:val="24"/>
          <w:szCs w:val="24"/>
          <w:lang w:val="en-US" w:eastAsia="zh-CN" w:bidi="ar"/>
        </w:rPr>
        <w:t>（CECA/GC7-2012）及《广东省建设工程造价管理规定》（广东省人民政府令第 205 号及其 289 号修订文件）对于同一标准不一致的，按质量标准高的规定执行。</w:t>
      </w:r>
    </w:p>
    <w:p w14:paraId="7477A120">
      <w:pPr>
        <w:widowControl/>
        <w:numPr>
          <w:ilvl w:val="0"/>
          <w:numId w:val="0"/>
        </w:numPr>
        <w:spacing w:line="360" w:lineRule="auto"/>
        <w:ind w:firstLine="480" w:firstLineChars="200"/>
        <w:jc w:val="left"/>
        <w:rPr>
          <w:rFonts w:hint="default" w:ascii="宋体" w:hAnsi="宋体" w:eastAsia="宋体" w:cs="Times New Roman"/>
          <w:sz w:val="24"/>
          <w:highlight w:val="yellow"/>
          <w:lang w:val="en-US" w:bidi="ar"/>
        </w:rPr>
      </w:pPr>
      <w:r>
        <w:rPr>
          <w:rFonts w:hint="eastAsia" w:ascii="宋体" w:hAnsi="宋体" w:eastAsia="宋体" w:cs="Times New Roman"/>
          <w:kern w:val="2"/>
          <w:sz w:val="24"/>
          <w:szCs w:val="24"/>
          <w:lang w:val="en-US" w:eastAsia="zh-CN" w:bidi="ar"/>
        </w:rPr>
        <w:t xml:space="preserve">2.3 </w:t>
      </w:r>
      <w:r>
        <w:rPr>
          <w:rFonts w:ascii="Segoe UI" w:hAnsi="Segoe UI" w:eastAsia="Segoe UI" w:cs="Segoe UI"/>
          <w:i w:val="0"/>
          <w:iCs w:val="0"/>
          <w:caps w:val="0"/>
          <w:spacing w:val="0"/>
          <w:sz w:val="24"/>
          <w:szCs w:val="24"/>
          <w:highlight w:val="none"/>
          <w:shd w:val="clear" w:fill="FFFFFF"/>
        </w:rPr>
        <w:t>本项目成交人出具的成果文件，采购人可自行或委托第三方复核；项目最终审定金额以采购人确认结果为准，作为结算依据。</w:t>
      </w:r>
      <w:r>
        <w:rPr>
          <w:rFonts w:hint="eastAsia" w:ascii="宋体" w:hAnsi="宋体" w:eastAsia="宋体" w:cs="Times New Roman"/>
          <w:sz w:val="24"/>
          <w:szCs w:val="24"/>
          <w:highlight w:val="none"/>
          <w:lang w:bidi="ar"/>
        </w:rPr>
        <w:t>工程造价小于500万元的项目，</w:t>
      </w:r>
      <w:r>
        <w:rPr>
          <w:rFonts w:hint="eastAsia" w:ascii="宋体" w:hAnsi="宋体" w:cs="Times New Roman"/>
          <w:sz w:val="24"/>
          <w:highlight w:val="none"/>
          <w:lang w:val="en-US" w:eastAsia="zh-CN" w:bidi="ar"/>
        </w:rPr>
        <w:t>采购人</w:t>
      </w:r>
      <w:r>
        <w:rPr>
          <w:rFonts w:hint="eastAsia" w:ascii="宋体" w:hAnsi="宋体" w:eastAsia="宋体" w:cs="Times New Roman"/>
          <w:sz w:val="24"/>
          <w:highlight w:val="none"/>
          <w:lang w:val="en-US" w:eastAsia="zh-CN" w:bidi="ar"/>
        </w:rPr>
        <w:t>确认的复核结果</w:t>
      </w:r>
      <w:r>
        <w:rPr>
          <w:rFonts w:hint="eastAsia" w:ascii="宋体" w:hAnsi="宋体" w:eastAsia="宋体" w:cs="Times New Roman"/>
          <w:sz w:val="24"/>
          <w:szCs w:val="24"/>
          <w:highlight w:val="none"/>
          <w:lang w:bidi="ar"/>
        </w:rPr>
        <w:t>误差率应控制在5%以内，因</w:t>
      </w:r>
      <w:r>
        <w:rPr>
          <w:rFonts w:hint="eastAsia" w:ascii="宋体" w:hAnsi="宋体" w:eastAsia="宋体" w:cs="Times New Roman"/>
          <w:sz w:val="24"/>
          <w:szCs w:val="24"/>
          <w:highlight w:val="none"/>
          <w:lang w:val="en-US" w:eastAsia="zh-CN" w:bidi="ar"/>
        </w:rPr>
        <w:t>成交</w:t>
      </w:r>
      <w:r>
        <w:rPr>
          <w:rFonts w:hint="eastAsia" w:ascii="宋体" w:hAnsi="宋体" w:eastAsia="宋体" w:cs="Times New Roman"/>
          <w:sz w:val="24"/>
          <w:szCs w:val="24"/>
          <w:highlight w:val="none"/>
          <w:lang w:bidi="ar"/>
        </w:rPr>
        <w:t>人的原因误差率超过5%的，</w:t>
      </w:r>
      <w:r>
        <w:rPr>
          <w:rFonts w:hint="eastAsia" w:ascii="宋体" w:hAnsi="宋体" w:eastAsia="宋体" w:cs="Times New Roman"/>
          <w:sz w:val="24"/>
          <w:szCs w:val="24"/>
          <w:highlight w:val="none"/>
          <w:lang w:val="en-US" w:eastAsia="zh-CN" w:bidi="ar"/>
        </w:rPr>
        <w:t>采购</w:t>
      </w:r>
      <w:r>
        <w:rPr>
          <w:rFonts w:hint="eastAsia" w:ascii="宋体" w:hAnsi="宋体" w:eastAsia="宋体" w:cs="Times New Roman"/>
          <w:sz w:val="24"/>
          <w:szCs w:val="24"/>
          <w:highlight w:val="none"/>
          <w:lang w:bidi="ar"/>
        </w:rPr>
        <w:t>人将扣罚该项目造价咨询费用的20%；工程造价大于等于500万元的项目，</w:t>
      </w:r>
      <w:r>
        <w:rPr>
          <w:rFonts w:hint="eastAsia" w:ascii="宋体" w:hAnsi="宋体" w:cs="Times New Roman"/>
          <w:sz w:val="24"/>
          <w:highlight w:val="none"/>
          <w:lang w:val="en-US" w:eastAsia="zh-CN" w:bidi="ar"/>
        </w:rPr>
        <w:t>采购人</w:t>
      </w:r>
      <w:r>
        <w:rPr>
          <w:rFonts w:hint="eastAsia" w:ascii="宋体" w:hAnsi="宋体" w:eastAsia="宋体" w:cs="Times New Roman"/>
          <w:sz w:val="24"/>
          <w:highlight w:val="none"/>
          <w:lang w:val="en-US" w:eastAsia="zh-CN" w:bidi="ar"/>
        </w:rPr>
        <w:t>确认的复核结果</w:t>
      </w:r>
      <w:r>
        <w:rPr>
          <w:rFonts w:hint="eastAsia" w:ascii="宋体" w:hAnsi="宋体" w:eastAsia="宋体" w:cs="Times New Roman"/>
          <w:sz w:val="24"/>
          <w:szCs w:val="24"/>
          <w:highlight w:val="none"/>
          <w:lang w:bidi="ar"/>
        </w:rPr>
        <w:t>误差率应控制在2%以内，因</w:t>
      </w:r>
      <w:r>
        <w:rPr>
          <w:rFonts w:hint="eastAsia" w:ascii="宋体" w:hAnsi="宋体" w:eastAsia="宋体" w:cs="Times New Roman"/>
          <w:sz w:val="24"/>
          <w:szCs w:val="24"/>
          <w:highlight w:val="none"/>
          <w:lang w:val="en-US" w:eastAsia="zh-CN" w:bidi="ar"/>
        </w:rPr>
        <w:t>成交</w:t>
      </w:r>
      <w:r>
        <w:rPr>
          <w:rFonts w:hint="eastAsia" w:ascii="宋体" w:hAnsi="宋体" w:eastAsia="宋体" w:cs="Times New Roman"/>
          <w:sz w:val="24"/>
          <w:szCs w:val="24"/>
          <w:highlight w:val="none"/>
          <w:lang w:bidi="ar"/>
        </w:rPr>
        <w:t>人的原因误差率超过2%，</w:t>
      </w:r>
      <w:r>
        <w:rPr>
          <w:rFonts w:hint="eastAsia" w:ascii="宋体" w:hAnsi="宋体" w:eastAsia="宋体" w:cs="Times New Roman"/>
          <w:sz w:val="24"/>
          <w:szCs w:val="24"/>
          <w:highlight w:val="none"/>
          <w:lang w:val="en-US" w:eastAsia="zh-CN" w:bidi="ar"/>
        </w:rPr>
        <w:t>采购</w:t>
      </w:r>
      <w:r>
        <w:rPr>
          <w:rFonts w:hint="eastAsia" w:ascii="宋体" w:hAnsi="宋体" w:eastAsia="宋体" w:cs="Times New Roman"/>
          <w:sz w:val="24"/>
          <w:szCs w:val="24"/>
          <w:highlight w:val="none"/>
          <w:lang w:bidi="ar"/>
        </w:rPr>
        <w:t>人将扣罚该项目造价咨询费用的10%；如误差率超过3%，</w:t>
      </w:r>
      <w:r>
        <w:rPr>
          <w:rFonts w:hint="eastAsia" w:ascii="宋体" w:hAnsi="宋体" w:eastAsia="宋体" w:cs="Times New Roman"/>
          <w:sz w:val="24"/>
          <w:szCs w:val="24"/>
          <w:highlight w:val="none"/>
          <w:lang w:val="en-US" w:eastAsia="zh-CN" w:bidi="ar"/>
        </w:rPr>
        <w:t>采购</w:t>
      </w:r>
      <w:r>
        <w:rPr>
          <w:rFonts w:hint="eastAsia" w:ascii="宋体" w:hAnsi="宋体" w:eastAsia="宋体" w:cs="Times New Roman"/>
          <w:sz w:val="24"/>
          <w:szCs w:val="24"/>
          <w:highlight w:val="none"/>
          <w:lang w:bidi="ar"/>
        </w:rPr>
        <w:t>人将扣罚该项目造价咨询费用的20%。</w:t>
      </w:r>
    </w:p>
    <w:p w14:paraId="22C96CA7">
      <w:pPr>
        <w:pStyle w:val="10"/>
        <w:spacing w:before="0" w:after="0" w:line="360" w:lineRule="auto"/>
        <w:rPr>
          <w:rFonts w:hint="eastAsia" w:ascii="宋体" w:hAnsi="宋体" w:eastAsia="宋体" w:cs="宋体"/>
          <w:b w:val="0"/>
          <w:bCs w:val="0"/>
          <w:sz w:val="24"/>
          <w:szCs w:val="24"/>
        </w:rPr>
      </w:pPr>
      <w:bookmarkStart w:id="136" w:name="_Toc294864477"/>
      <w:r>
        <w:rPr>
          <w:rFonts w:hint="eastAsia" w:ascii="宋体" w:hAnsi="宋体" w:eastAsia="宋体" w:cs="宋体"/>
          <w:b/>
          <w:bCs/>
          <w:sz w:val="24"/>
          <w:szCs w:val="24"/>
          <w:lang w:eastAsia="zh-CN"/>
        </w:rPr>
        <w:t>六</w:t>
      </w:r>
      <w:r>
        <w:rPr>
          <w:rFonts w:hint="eastAsia" w:ascii="宋体" w:hAnsi="宋体" w:eastAsia="宋体" w:cs="宋体"/>
          <w:b/>
          <w:bCs/>
          <w:sz w:val="24"/>
          <w:szCs w:val="24"/>
        </w:rPr>
        <w:t>、</w:t>
      </w:r>
      <w:r>
        <w:rPr>
          <w:rFonts w:hint="eastAsia" w:ascii="宋体" w:hAnsi="宋体" w:cs="宋体"/>
          <w:b/>
          <w:bCs/>
          <w:sz w:val="24"/>
          <w:szCs w:val="24"/>
          <w:highlight w:val="none"/>
          <w:lang w:val="en-US" w:eastAsia="zh-CN"/>
        </w:rPr>
        <w:t>工作</w:t>
      </w:r>
      <w:r>
        <w:rPr>
          <w:rFonts w:hint="eastAsia" w:ascii="宋体" w:hAnsi="宋体" w:eastAsia="宋体" w:cs="宋体"/>
          <w:b/>
          <w:bCs/>
          <w:sz w:val="24"/>
          <w:szCs w:val="24"/>
          <w:highlight w:val="none"/>
        </w:rPr>
        <w:t>时间要求</w:t>
      </w:r>
      <w:bookmarkEnd w:id="136"/>
    </w:p>
    <w:p w14:paraId="7ABEA3A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各类项目完成工作的时间要求（</w:t>
      </w:r>
      <w:r>
        <w:rPr>
          <w:rFonts w:hint="eastAsia" w:ascii="宋体" w:hAnsi="宋体" w:cs="宋体"/>
          <w:sz w:val="24"/>
          <w:szCs w:val="24"/>
          <w:lang w:val="en-US" w:eastAsia="zh-CN"/>
        </w:rPr>
        <w:t>采购</w:t>
      </w:r>
      <w:r>
        <w:rPr>
          <w:rFonts w:hint="eastAsia" w:ascii="宋体" w:hAnsi="宋体" w:eastAsia="宋体" w:cs="宋体"/>
          <w:sz w:val="24"/>
          <w:szCs w:val="24"/>
        </w:rPr>
        <w:t>人有特殊要求除外）</w:t>
      </w:r>
      <w:r>
        <w:rPr>
          <w:rFonts w:hint="eastAsia" w:ascii="宋体" w:hAnsi="宋体" w:cs="宋体"/>
          <w:sz w:val="24"/>
          <w:szCs w:val="24"/>
          <w:lang w:eastAsia="zh-CN"/>
        </w:rPr>
        <w:t>：</w:t>
      </w:r>
    </w:p>
    <w:p w14:paraId="7905F874">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工程量清单及招标控制价编制工作在</w:t>
      </w:r>
      <w:r>
        <w:rPr>
          <w:rFonts w:hint="eastAsia" w:ascii="宋体" w:hAnsi="宋体" w:cs="宋体"/>
          <w:sz w:val="24"/>
          <w:szCs w:val="24"/>
          <w:lang w:val="en-US" w:eastAsia="zh-CN"/>
        </w:rPr>
        <w:t>采购</w:t>
      </w:r>
      <w:r>
        <w:rPr>
          <w:rFonts w:hint="eastAsia" w:ascii="宋体" w:hAnsi="宋体" w:eastAsia="宋体" w:cs="宋体"/>
          <w:sz w:val="24"/>
          <w:szCs w:val="24"/>
        </w:rPr>
        <w:t>人书面通知启动之日起</w:t>
      </w:r>
      <w:r>
        <w:rPr>
          <w:rFonts w:hint="eastAsia" w:ascii="宋体" w:hAnsi="宋体" w:cs="宋体"/>
          <w:sz w:val="24"/>
          <w:szCs w:val="24"/>
          <w:highlight w:val="none"/>
          <w:lang w:val="en-US" w:eastAsia="zh-CN"/>
        </w:rPr>
        <w:t>15个工作</w:t>
      </w:r>
      <w:r>
        <w:rPr>
          <w:rFonts w:hint="eastAsia" w:ascii="宋体" w:hAnsi="宋体" w:eastAsia="宋体" w:cs="宋体"/>
          <w:sz w:val="24"/>
          <w:szCs w:val="24"/>
          <w:highlight w:val="none"/>
        </w:rPr>
        <w:t>日内</w:t>
      </w:r>
      <w:r>
        <w:rPr>
          <w:rFonts w:hint="eastAsia" w:ascii="宋体" w:hAnsi="宋体" w:eastAsia="宋体" w:cs="宋体"/>
          <w:sz w:val="24"/>
          <w:szCs w:val="24"/>
        </w:rPr>
        <w:t>完成，</w:t>
      </w:r>
      <w:r>
        <w:rPr>
          <w:rFonts w:hint="eastAsia" w:ascii="宋体" w:hAnsi="宋体" w:cs="宋体"/>
          <w:sz w:val="24"/>
          <w:szCs w:val="24"/>
          <w:lang w:val="en-US" w:eastAsia="zh-CN"/>
        </w:rPr>
        <w:t>成交人</w:t>
      </w:r>
      <w:r>
        <w:rPr>
          <w:rFonts w:hint="eastAsia" w:ascii="宋体" w:hAnsi="宋体" w:eastAsia="宋体" w:cs="宋体"/>
          <w:sz w:val="24"/>
          <w:szCs w:val="24"/>
        </w:rPr>
        <w:t>须对出具的结果及报告负责。</w:t>
      </w:r>
    </w:p>
    <w:p w14:paraId="3713B7A0">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工程结算审查工作原则上要求在20个工作日内出初步审查结果，初步审查结果出来后，由</w:t>
      </w:r>
      <w:r>
        <w:rPr>
          <w:rFonts w:hint="eastAsia" w:ascii="宋体" w:hAnsi="宋体" w:cs="宋体"/>
          <w:sz w:val="24"/>
          <w:szCs w:val="24"/>
          <w:lang w:val="en-US" w:eastAsia="zh-CN"/>
        </w:rPr>
        <w:t>采购</w:t>
      </w:r>
      <w:r>
        <w:rPr>
          <w:rFonts w:hint="eastAsia" w:ascii="宋体" w:hAnsi="宋体" w:eastAsia="宋体" w:cs="宋体"/>
          <w:sz w:val="24"/>
          <w:szCs w:val="24"/>
        </w:rPr>
        <w:t>人通知施工单位并约定时间、地点，由三方或以上一起核对数据，通过核对数据并达成调整工程造价的一致意见后，由</w:t>
      </w:r>
      <w:r>
        <w:rPr>
          <w:rFonts w:hint="eastAsia" w:ascii="宋体" w:hAnsi="宋体" w:cs="宋体"/>
          <w:sz w:val="24"/>
          <w:szCs w:val="24"/>
          <w:lang w:val="en-US" w:eastAsia="zh-CN"/>
        </w:rPr>
        <w:t>成交</w:t>
      </w:r>
      <w:r>
        <w:rPr>
          <w:rFonts w:hint="eastAsia" w:ascii="宋体" w:hAnsi="宋体" w:eastAsia="宋体" w:cs="宋体"/>
          <w:sz w:val="24"/>
          <w:szCs w:val="24"/>
        </w:rPr>
        <w:t>人出具审查结果，同时向</w:t>
      </w:r>
      <w:r>
        <w:rPr>
          <w:rFonts w:hint="eastAsia" w:ascii="宋体" w:hAnsi="宋体" w:cs="宋体"/>
          <w:sz w:val="24"/>
          <w:szCs w:val="24"/>
          <w:lang w:val="en-US" w:eastAsia="zh-CN"/>
        </w:rPr>
        <w:t>采购</w:t>
      </w:r>
      <w:r>
        <w:rPr>
          <w:rFonts w:hint="eastAsia" w:ascii="宋体" w:hAnsi="宋体" w:eastAsia="宋体" w:cs="宋体"/>
          <w:sz w:val="24"/>
          <w:szCs w:val="24"/>
        </w:rPr>
        <w:t>人提供具有法律效果的造价咨询审核报告书，</w:t>
      </w:r>
      <w:r>
        <w:rPr>
          <w:rFonts w:hint="eastAsia" w:ascii="宋体" w:hAnsi="宋体" w:cs="宋体"/>
          <w:sz w:val="24"/>
          <w:szCs w:val="24"/>
          <w:lang w:val="en-US" w:eastAsia="zh-CN"/>
        </w:rPr>
        <w:t>采购</w:t>
      </w:r>
      <w:r>
        <w:rPr>
          <w:rFonts w:hint="eastAsia" w:ascii="宋体" w:hAnsi="宋体" w:eastAsia="宋体" w:cs="宋体"/>
          <w:sz w:val="24"/>
          <w:szCs w:val="24"/>
        </w:rPr>
        <w:t>人</w:t>
      </w:r>
      <w:r>
        <w:rPr>
          <w:rFonts w:hint="eastAsia" w:ascii="宋体" w:hAnsi="宋体" w:cs="宋体"/>
          <w:sz w:val="24"/>
          <w:szCs w:val="24"/>
          <w:lang w:val="en-US" w:eastAsia="zh-CN"/>
        </w:rPr>
        <w:t>复核和确认</w:t>
      </w:r>
      <w:r>
        <w:rPr>
          <w:rFonts w:hint="eastAsia" w:ascii="宋体" w:hAnsi="宋体" w:eastAsia="宋体" w:cs="宋体"/>
          <w:sz w:val="24"/>
          <w:szCs w:val="24"/>
        </w:rPr>
        <w:t>审查结果，</w:t>
      </w:r>
      <w:r>
        <w:rPr>
          <w:rFonts w:hint="eastAsia" w:ascii="宋体" w:hAnsi="宋体" w:cs="宋体"/>
          <w:sz w:val="24"/>
          <w:szCs w:val="24"/>
          <w:lang w:val="en-US" w:eastAsia="zh-CN"/>
        </w:rPr>
        <w:t>成交</w:t>
      </w:r>
      <w:r>
        <w:rPr>
          <w:rFonts w:hint="eastAsia" w:ascii="宋体" w:hAnsi="宋体" w:eastAsia="宋体" w:cs="宋体"/>
          <w:sz w:val="24"/>
          <w:szCs w:val="24"/>
        </w:rPr>
        <w:t>人对出具的结果及报告负责。</w:t>
      </w:r>
    </w:p>
    <w:p w14:paraId="540C8CC6">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报</w:t>
      </w:r>
      <w:r>
        <w:rPr>
          <w:rFonts w:hint="eastAsia" w:ascii="宋体" w:hAnsi="宋体" w:eastAsia="宋体" w:cs="宋体"/>
          <w:b/>
          <w:bCs/>
          <w:color w:val="auto"/>
          <w:sz w:val="24"/>
          <w:szCs w:val="24"/>
          <w:highlight w:val="none"/>
          <w:lang w:eastAsia="zh-CN"/>
        </w:rPr>
        <w:t>价要求</w:t>
      </w:r>
    </w:p>
    <w:p w14:paraId="2FE02DA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1、本项目采用下浮率报价方式（保留小数点后两位有效数字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且下浮率≥20.00%</w:t>
      </w:r>
      <w:r>
        <w:rPr>
          <w:rFonts w:hint="eastAsia" w:ascii="宋体" w:hAnsi="宋体" w:eastAsia="宋体" w:cs="宋体"/>
          <w:color w:val="auto"/>
          <w:sz w:val="24"/>
          <w:szCs w:val="24"/>
          <w:highlight w:val="none"/>
          <w:lang w:eastAsia="zh-CN"/>
        </w:rPr>
        <w:t>），参考粤价函【2011】742号文咨询服务收费标准进行下浮报价，不区分收费项，采用统一下浮率报价。</w:t>
      </w:r>
    </w:p>
    <w:p w14:paraId="473641E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2、本项目服务期内的造价咨询服务总费用为各独立工程项目所产生的造价咨询服务费之和，总费用不得超过62.4</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万元</w:t>
      </w:r>
      <w:r>
        <w:rPr>
          <w:rFonts w:hint="eastAsia" w:ascii="宋体" w:hAnsi="宋体" w:eastAsia="宋体" w:cs="宋体"/>
          <w:b w:val="0"/>
          <w:bCs w:val="0"/>
          <w:sz w:val="24"/>
          <w:szCs w:val="24"/>
        </w:rPr>
        <w:t>（大写金额：人民币陆拾贰万肆仟</w:t>
      </w:r>
      <w:r>
        <w:rPr>
          <w:rFonts w:hint="eastAsia" w:ascii="宋体" w:hAnsi="宋体" w:cs="宋体"/>
          <w:b w:val="0"/>
          <w:bCs w:val="0"/>
          <w:sz w:val="24"/>
          <w:szCs w:val="24"/>
          <w:lang w:val="en-US" w:eastAsia="zh-CN"/>
        </w:rPr>
        <w:t>贰佰</w:t>
      </w:r>
      <w:r>
        <w:rPr>
          <w:rFonts w:hint="eastAsia" w:ascii="宋体" w:hAnsi="宋体" w:eastAsia="宋体" w:cs="宋体"/>
          <w:b w:val="0"/>
          <w:bCs w:val="0"/>
          <w:sz w:val="24"/>
          <w:szCs w:val="24"/>
        </w:rPr>
        <w:t>元整）</w:t>
      </w:r>
      <w:r>
        <w:rPr>
          <w:rFonts w:hint="eastAsia" w:ascii="宋体" w:hAnsi="宋体" w:eastAsia="宋体" w:cs="宋体"/>
          <w:color w:val="auto"/>
          <w:sz w:val="24"/>
          <w:szCs w:val="24"/>
          <w:highlight w:val="none"/>
          <w:lang w:eastAsia="zh-CN"/>
        </w:rPr>
        <w:t>。</w:t>
      </w:r>
    </w:p>
    <w:p w14:paraId="5B6A56F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cs="宋体"/>
          <w:color w:val="auto"/>
          <w:sz w:val="24"/>
          <w:szCs w:val="24"/>
          <w:highlight w:val="none"/>
          <w:lang w:val="en-US" w:eastAsia="zh-CN"/>
        </w:rPr>
        <w:t>有效</w:t>
      </w:r>
      <w:r>
        <w:rPr>
          <w:rFonts w:hint="eastAsia" w:ascii="宋体" w:hAnsi="宋体" w:eastAsia="宋体" w:cs="宋体"/>
          <w:color w:val="auto"/>
          <w:sz w:val="24"/>
          <w:szCs w:val="24"/>
          <w:highlight w:val="none"/>
          <w:lang w:eastAsia="zh-CN"/>
        </w:rPr>
        <w:t>响应人的评审价为（</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下浮率），其中（</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下浮率）最低的为评审基准价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 xml:space="preserve">投标报价下浮率小于 </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0</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 的，其响应文件视为无效。</w:t>
      </w:r>
    </w:p>
    <w:p w14:paraId="7999E280">
      <w:pPr>
        <w:pStyle w:val="5"/>
        <w:spacing w:after="0" w:line="360" w:lineRule="auto"/>
        <w:ind w:left="0" w:leftChars="0" w:firstLine="0" w:firstLineChars="0"/>
        <w:rPr>
          <w:rFonts w:hint="eastAsia" w:ascii="宋体" w:hAnsi="宋体" w:cs="宋体"/>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八、支付方式</w:t>
      </w:r>
    </w:p>
    <w:p w14:paraId="179013F3">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计算方法</w:t>
      </w:r>
    </w:p>
    <w:p w14:paraId="5452654D">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 xml:space="preserve">.1 </w:t>
      </w:r>
      <w:r>
        <w:rPr>
          <w:rFonts w:hint="eastAsia" w:ascii="宋体" w:hAnsi="宋体"/>
          <w:sz w:val="24"/>
          <w:szCs w:val="24"/>
        </w:rPr>
        <w:t>送审工程结算项目审核：总收费=</w:t>
      </w:r>
      <w:r>
        <w:rPr>
          <w:rFonts w:hint="eastAsia" w:ascii="宋体" w:hAnsi="宋体"/>
          <w:sz w:val="24"/>
          <w:szCs w:val="24"/>
          <w:lang w:eastAsia="zh-CN"/>
        </w:rPr>
        <w:t>（</w:t>
      </w:r>
      <w:r>
        <w:rPr>
          <w:rFonts w:hint="eastAsia" w:ascii="宋体" w:hAnsi="宋体"/>
          <w:sz w:val="24"/>
          <w:szCs w:val="24"/>
        </w:rPr>
        <w:t>基本收费+效益收费</w:t>
      </w:r>
      <w:r>
        <w:rPr>
          <w:rFonts w:hint="eastAsia" w:ascii="宋体" w:hAnsi="宋体"/>
          <w:sz w:val="24"/>
          <w:szCs w:val="24"/>
          <w:lang w:eastAsia="zh-CN"/>
        </w:rPr>
        <w:t>）</w:t>
      </w:r>
      <w:r>
        <w:rPr>
          <w:rFonts w:hint="eastAsia" w:ascii="宋体" w:hAnsi="宋体"/>
          <w:sz w:val="24"/>
          <w:szCs w:val="24"/>
        </w:rPr>
        <w:t>*（1</w:t>
      </w:r>
      <w:r>
        <w:rPr>
          <w:rFonts w:hint="eastAsia" w:ascii="宋体" w:hAnsi="宋体"/>
          <w:sz w:val="24"/>
          <w:szCs w:val="24"/>
          <w:lang w:val="en-US" w:eastAsia="zh-CN"/>
        </w:rPr>
        <w:t xml:space="preserve">00% </w:t>
      </w:r>
      <w:r>
        <w:rPr>
          <w:rFonts w:hint="eastAsia" w:ascii="宋体" w:hAnsi="宋体"/>
          <w:sz w:val="24"/>
          <w:szCs w:val="24"/>
        </w:rPr>
        <w:t>-</w:t>
      </w:r>
      <w:r>
        <w:rPr>
          <w:rFonts w:hint="eastAsia" w:ascii="宋体" w:hAnsi="宋体"/>
          <w:sz w:val="24"/>
          <w:szCs w:val="24"/>
          <w:u w:val="single"/>
        </w:rPr>
        <w:t>下浮率</w:t>
      </w:r>
      <w:r>
        <w:rPr>
          <w:rFonts w:hint="eastAsia" w:ascii="宋体" w:hAnsi="宋体"/>
          <w:sz w:val="24"/>
          <w:szCs w:val="24"/>
        </w:rPr>
        <w:t>）。</w:t>
      </w:r>
    </w:p>
    <w:p w14:paraId="11E705DD">
      <w:pPr>
        <w:spacing w:line="360" w:lineRule="auto"/>
        <w:ind w:firstLine="480" w:firstLineChars="200"/>
        <w:rPr>
          <w:rFonts w:ascii="宋体" w:hAnsi="宋体"/>
          <w:sz w:val="24"/>
          <w:szCs w:val="24"/>
          <w:highlight w:val="none"/>
        </w:rPr>
      </w:pPr>
      <w:r>
        <w:rPr>
          <w:rFonts w:hint="eastAsia" w:ascii="宋体" w:hAnsi="宋体"/>
          <w:sz w:val="24"/>
          <w:szCs w:val="24"/>
          <w:lang w:val="en-US" w:eastAsia="zh-CN"/>
        </w:rPr>
        <w:t>(1)</w:t>
      </w:r>
      <w:r>
        <w:rPr>
          <w:rFonts w:hint="eastAsia" w:ascii="宋体" w:hAnsi="宋体"/>
          <w:sz w:val="24"/>
          <w:szCs w:val="24"/>
        </w:rPr>
        <w:t>基本收费按粤价</w:t>
      </w:r>
      <w:r>
        <w:rPr>
          <w:rFonts w:hint="eastAsia" w:ascii="宋体" w:hAnsi="宋体"/>
          <w:sz w:val="24"/>
          <w:szCs w:val="24"/>
          <w:highlight w:val="none"/>
        </w:rPr>
        <w:t>函[2011]742号文收费标准。</w:t>
      </w:r>
    </w:p>
    <w:p w14:paraId="6190FCC0">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效益收费：按以下标准计算效益收费。</w:t>
      </w:r>
    </w:p>
    <w:p w14:paraId="4C3F1049">
      <w:pPr>
        <w:spacing w:line="360" w:lineRule="auto"/>
        <w:ind w:firstLine="480" w:firstLineChars="200"/>
        <w:rPr>
          <w:rFonts w:ascii="宋体" w:hAnsi="宋体"/>
          <w:sz w:val="24"/>
          <w:szCs w:val="24"/>
        </w:rPr>
      </w:pPr>
      <w:r>
        <w:rPr>
          <w:rFonts w:hint="eastAsia" w:ascii="宋体" w:hAnsi="宋体"/>
          <w:sz w:val="24"/>
          <w:szCs w:val="24"/>
          <w:highlight w:val="none"/>
        </w:rPr>
        <w:t>① 净核减率＜10%，该段效益收费=该段净核减</w:t>
      </w:r>
      <w:r>
        <w:rPr>
          <w:rFonts w:hint="eastAsia" w:ascii="宋体" w:hAnsi="宋体"/>
          <w:sz w:val="24"/>
          <w:szCs w:val="24"/>
        </w:rPr>
        <w:t>额×5%；</w:t>
      </w:r>
    </w:p>
    <w:p w14:paraId="0695924D">
      <w:pPr>
        <w:spacing w:line="360" w:lineRule="auto"/>
        <w:ind w:firstLine="480" w:firstLineChars="200"/>
        <w:rPr>
          <w:rFonts w:ascii="宋体" w:hAnsi="宋体"/>
          <w:color w:val="auto"/>
          <w:sz w:val="24"/>
          <w:szCs w:val="24"/>
        </w:rPr>
      </w:pPr>
      <w:r>
        <w:rPr>
          <w:rFonts w:hint="eastAsia" w:ascii="宋体" w:hAnsi="宋体"/>
          <w:sz w:val="24"/>
          <w:szCs w:val="24"/>
        </w:rPr>
        <w:t xml:space="preserve">② </w:t>
      </w:r>
      <w:r>
        <w:rPr>
          <w:rFonts w:hint="eastAsia" w:ascii="宋体" w:hAnsi="宋体"/>
          <w:color w:val="auto"/>
          <w:sz w:val="24"/>
          <w:szCs w:val="24"/>
        </w:rPr>
        <w:t>10%≤净核减率≤20%，该段效益收费=该段净核减额×7%；</w:t>
      </w:r>
    </w:p>
    <w:p w14:paraId="5677F37E">
      <w:pPr>
        <w:spacing w:line="360" w:lineRule="auto"/>
        <w:ind w:firstLine="480" w:firstLineChars="200"/>
        <w:rPr>
          <w:rFonts w:ascii="宋体" w:hAnsi="宋体"/>
          <w:color w:val="auto"/>
          <w:sz w:val="24"/>
          <w:szCs w:val="24"/>
        </w:rPr>
      </w:pPr>
      <w:r>
        <w:rPr>
          <w:rFonts w:hint="eastAsia" w:ascii="宋体" w:hAnsi="宋体"/>
          <w:color w:val="auto"/>
          <w:sz w:val="24"/>
          <w:szCs w:val="24"/>
        </w:rPr>
        <w:t>③ 净核减率＞ 20%，该段效益收费=该段净核减额×9%。</w:t>
      </w:r>
    </w:p>
    <w:p w14:paraId="5C706933">
      <w:pPr>
        <w:spacing w:line="360" w:lineRule="auto"/>
        <w:ind w:firstLine="480" w:firstLineChars="200"/>
        <w:rPr>
          <w:rFonts w:hint="eastAsia" w:ascii="宋体" w:hAnsi="宋体"/>
          <w:sz w:val="24"/>
          <w:szCs w:val="24"/>
        </w:rPr>
      </w:pPr>
      <w:r>
        <w:rPr>
          <w:rFonts w:hint="eastAsia" w:ascii="宋体" w:hAnsi="宋体"/>
          <w:sz w:val="24"/>
          <w:szCs w:val="24"/>
        </w:rPr>
        <w:t>注：净核减额=</w:t>
      </w:r>
      <w:r>
        <w:rPr>
          <w:rFonts w:hint="eastAsia" w:ascii="宋体" w:hAnsi="宋体"/>
          <w:sz w:val="24"/>
          <w:szCs w:val="24"/>
          <w:lang w:val="en-US" w:eastAsia="zh-CN"/>
        </w:rPr>
        <w:t>监理单位</w:t>
      </w:r>
      <w:r>
        <w:rPr>
          <w:rFonts w:hint="eastAsia" w:ascii="宋体" w:hAnsi="宋体"/>
          <w:sz w:val="24"/>
          <w:szCs w:val="24"/>
        </w:rPr>
        <w:t>送审金额-</w:t>
      </w:r>
      <w:r>
        <w:rPr>
          <w:rFonts w:hint="eastAsia" w:ascii="宋体" w:hAnsi="宋体"/>
          <w:sz w:val="24"/>
          <w:szCs w:val="24"/>
          <w:lang w:val="en-US" w:eastAsia="zh-CN"/>
        </w:rPr>
        <w:t>基建科</w:t>
      </w:r>
      <w:r>
        <w:rPr>
          <w:rFonts w:hint="eastAsia" w:ascii="宋体" w:hAnsi="宋体"/>
          <w:sz w:val="24"/>
          <w:szCs w:val="24"/>
        </w:rPr>
        <w:t>审定金额</w:t>
      </w:r>
      <w:r>
        <w:rPr>
          <w:rFonts w:hint="eastAsia" w:ascii="宋体" w:hAnsi="宋体"/>
          <w:sz w:val="24"/>
          <w:szCs w:val="24"/>
          <w:lang w:eastAsia="zh-CN"/>
        </w:rPr>
        <w:t>（</w:t>
      </w:r>
      <w:r>
        <w:rPr>
          <w:rFonts w:hint="eastAsia" w:ascii="宋体" w:hAnsi="宋体"/>
          <w:sz w:val="24"/>
          <w:szCs w:val="24"/>
          <w:lang w:val="en-US" w:eastAsia="zh-CN"/>
        </w:rPr>
        <w:t>若无监理单位，则按施工单位送审金额计算</w:t>
      </w:r>
      <w:r>
        <w:rPr>
          <w:rFonts w:hint="eastAsia" w:ascii="宋体" w:hAnsi="宋体"/>
          <w:sz w:val="24"/>
          <w:szCs w:val="24"/>
          <w:lang w:eastAsia="zh-CN"/>
        </w:rPr>
        <w:t>）</w:t>
      </w:r>
      <w:r>
        <w:rPr>
          <w:rFonts w:hint="eastAsia" w:ascii="宋体" w:hAnsi="宋体"/>
          <w:sz w:val="24"/>
          <w:szCs w:val="24"/>
        </w:rPr>
        <w:t>。</w:t>
      </w:r>
    </w:p>
    <w:p w14:paraId="49329D38">
      <w:pPr>
        <w:pStyle w:val="5"/>
        <w:spacing w:after="0" w:line="360" w:lineRule="auto"/>
        <w:ind w:left="0" w:leftChars="0" w:firstLine="480" w:firstLineChars="200"/>
        <w:rPr>
          <w:highlight w:val="none"/>
        </w:rPr>
      </w:pPr>
      <w:r>
        <w:rPr>
          <w:rFonts w:hint="eastAsia" w:ascii="宋体" w:hAnsi="宋体"/>
          <w:color w:val="auto"/>
          <w:sz w:val="24"/>
          <w:szCs w:val="24"/>
          <w:highlight w:val="none"/>
          <w:lang w:val="en-US" w:eastAsia="zh-CN"/>
        </w:rPr>
        <w:t>(3)单个委托项目造价咨询费不足2000元的，按2000元计算。</w:t>
      </w:r>
    </w:p>
    <w:p w14:paraId="6E719AF3">
      <w:pPr>
        <w:spacing w:line="360" w:lineRule="auto"/>
        <w:ind w:firstLine="480" w:firstLineChars="200"/>
        <w:rPr>
          <w:rFonts w:ascii="宋体" w:hAnsi="宋体"/>
          <w:sz w:val="24"/>
          <w:szCs w:val="24"/>
        </w:rPr>
      </w:pPr>
      <w:r>
        <w:rPr>
          <w:rFonts w:hint="eastAsia" w:ascii="宋体" w:hAnsi="宋体"/>
          <w:sz w:val="24"/>
          <w:szCs w:val="24"/>
          <w:lang w:val="en-US" w:eastAsia="zh-CN"/>
        </w:rPr>
        <w:t xml:space="preserve">1.2 </w:t>
      </w:r>
      <w:r>
        <w:rPr>
          <w:rFonts w:hint="eastAsia" w:ascii="宋体" w:hAnsi="宋体"/>
          <w:sz w:val="24"/>
          <w:szCs w:val="24"/>
        </w:rPr>
        <w:t>其余委托项目：按粤价函[2011]742号文收费标准计算咨询费*（1</w:t>
      </w:r>
      <w:r>
        <w:rPr>
          <w:rFonts w:hint="eastAsia" w:ascii="宋体" w:hAnsi="宋体"/>
          <w:sz w:val="24"/>
          <w:szCs w:val="24"/>
          <w:lang w:val="en-US" w:eastAsia="zh-CN"/>
        </w:rPr>
        <w:t>00%</w:t>
      </w:r>
      <w:r>
        <w:rPr>
          <w:rFonts w:hint="eastAsia" w:ascii="宋体" w:hAnsi="宋体"/>
          <w:sz w:val="24"/>
          <w:szCs w:val="24"/>
        </w:rPr>
        <w:t>-</w:t>
      </w:r>
      <w:r>
        <w:rPr>
          <w:rFonts w:hint="eastAsia" w:ascii="宋体" w:hAnsi="宋体"/>
          <w:sz w:val="24"/>
          <w:szCs w:val="24"/>
          <w:u w:val="single"/>
        </w:rPr>
        <w:t>下浮率</w:t>
      </w:r>
      <w:r>
        <w:rPr>
          <w:rFonts w:hint="eastAsia" w:ascii="宋体" w:hAnsi="宋体"/>
          <w:sz w:val="24"/>
          <w:szCs w:val="24"/>
        </w:rPr>
        <w:t>）。（控制价备案费用含在预算收费中，不另行计取）</w:t>
      </w:r>
    </w:p>
    <w:p w14:paraId="4E01D81E">
      <w:pPr>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lang w:val="en-US" w:eastAsia="zh-CN"/>
        </w:rPr>
        <w:t>2、支付方式</w:t>
      </w:r>
    </w:p>
    <w:p w14:paraId="34F48454">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2.1 </w:t>
      </w:r>
      <w:r>
        <w:rPr>
          <w:rFonts w:hint="eastAsia" w:ascii="宋体" w:hAnsi="宋体"/>
          <w:color w:val="auto"/>
          <w:sz w:val="24"/>
          <w:szCs w:val="24"/>
          <w:highlight w:val="none"/>
          <w:lang w:val="en-US" w:eastAsia="zh-CN"/>
        </w:rPr>
        <w:t>在完成单项咨询服务工作并提交咨询成果后，成交人每季度提交一次请款报告，并附上相应支付申请资料，支付申请资料包括但不限于如下文件：</w:t>
      </w:r>
    </w:p>
    <w:p w14:paraId="68C80EAF">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（1）《付款申请函》；</w:t>
      </w:r>
    </w:p>
    <w:p w14:paraId="75385CB6">
      <w:pPr>
        <w:pStyle w:val="5"/>
        <w:spacing w:after="0" w:line="360" w:lineRule="auto"/>
        <w:ind w:left="0" w:leftChars="0"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（2）经采购人确认完成的成果文件；</w:t>
      </w:r>
    </w:p>
    <w:p w14:paraId="1193DE16">
      <w:pPr>
        <w:pStyle w:val="5"/>
        <w:spacing w:after="0" w:line="360" w:lineRule="auto"/>
        <w:ind w:left="0" w:leftChars="0" w:firstLine="480" w:firstLineChars="200"/>
        <w:rPr>
          <w:rFonts w:hint="default"/>
          <w:lang w:val="en-US" w:eastAsia="zh-CN"/>
        </w:rPr>
      </w:pPr>
      <w:r>
        <w:rPr>
          <w:rFonts w:hint="eastAsia" w:ascii="宋体" w:hAnsi="宋体"/>
          <w:color w:val="auto"/>
          <w:sz w:val="24"/>
          <w:szCs w:val="24"/>
          <w:lang w:val="en-US" w:eastAsia="zh-CN"/>
        </w:rPr>
        <w:t>（3）经双方确认载明付款金额的相关凭证；</w:t>
      </w:r>
    </w:p>
    <w:p w14:paraId="180B0EDB">
      <w:pPr>
        <w:pStyle w:val="30"/>
        <w:spacing w:after="0" w:line="360" w:lineRule="auto"/>
        <w:ind w:left="0" w:leftChars="0"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（4）符合税负机关认可的合法有效等额发票；</w:t>
      </w:r>
    </w:p>
    <w:p w14:paraId="1E4E93A5">
      <w:pPr>
        <w:pStyle w:val="30"/>
        <w:spacing w:after="0" w:line="360" w:lineRule="auto"/>
        <w:ind w:left="0" w:leftChars="0" w:firstLine="480" w:firstLineChars="200"/>
        <w:rPr>
          <w:rFonts w:hint="default" w:ascii="宋体" w:hAnsi="宋体"/>
          <w:color w:val="auto"/>
          <w:sz w:val="24"/>
          <w:szCs w:val="24"/>
          <w:lang w:val="en-US" w:eastAsia="zh-CN"/>
        </w:rPr>
      </w:pPr>
      <w:r>
        <w:rPr>
          <w:rFonts w:hint="eastAsia" w:ascii="宋体" w:hAnsi="宋体"/>
          <w:color w:val="auto"/>
          <w:sz w:val="24"/>
          <w:szCs w:val="24"/>
          <w:lang w:val="en-US" w:eastAsia="zh-CN"/>
        </w:rPr>
        <w:t>（5）采购人要求的其他付款资料文件。</w:t>
      </w:r>
    </w:p>
    <w:p w14:paraId="72BAEF01">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lang w:val="en-US" w:eastAsia="zh-CN"/>
        </w:rPr>
        <w:t>2.2 采购人在收到并确认以上</w:t>
      </w:r>
      <w:r>
        <w:rPr>
          <w:rFonts w:hint="eastAsia" w:ascii="宋体" w:hAnsi="宋体"/>
          <w:color w:val="auto"/>
          <w:sz w:val="24"/>
          <w:szCs w:val="24"/>
          <w:highlight w:val="none"/>
          <w:lang w:val="en-US" w:eastAsia="zh-CN"/>
        </w:rPr>
        <w:t>支付申请资料且满足支付条件后30</w:t>
      </w:r>
      <w:r>
        <w:rPr>
          <w:rFonts w:hint="eastAsia" w:ascii="宋体" w:hAnsi="宋体"/>
          <w:color w:val="auto"/>
          <w:sz w:val="24"/>
          <w:highlight w:val="none"/>
          <w:lang w:val="en-US" w:eastAsia="zh-CN"/>
        </w:rPr>
        <w:t>天</w:t>
      </w:r>
      <w:r>
        <w:rPr>
          <w:rFonts w:hint="eastAsia" w:ascii="宋体" w:hAnsi="宋体"/>
          <w:color w:val="auto"/>
          <w:sz w:val="24"/>
          <w:szCs w:val="24"/>
          <w:highlight w:val="none"/>
          <w:lang w:val="en-US" w:eastAsia="zh-CN"/>
        </w:rPr>
        <w:t>内以银行转账的方式付清款项，若采购人对某项收费有异议，应不影响其他项的费用支付。</w:t>
      </w:r>
    </w:p>
    <w:p w14:paraId="02B765B3">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77EB7A8">
      <w:pPr>
        <w:pStyle w:val="5"/>
        <w:rPr>
          <w:rFonts w:hint="eastAsia"/>
        </w:rPr>
      </w:pPr>
    </w:p>
    <w:p w14:paraId="07A0023C">
      <w:pPr>
        <w:pStyle w:val="57"/>
        <w:ind w:firstLine="400"/>
        <w:rPr>
          <w:sz w:val="24"/>
          <w:szCs w:val="24"/>
          <w:highlight w:val="none"/>
        </w:rPr>
      </w:pPr>
    </w:p>
    <w:p w14:paraId="7D468C4C">
      <w:pPr>
        <w:pStyle w:val="57"/>
        <w:adjustRightInd w:val="0"/>
        <w:snapToGrid w:val="0"/>
        <w:spacing w:line="360" w:lineRule="exact"/>
        <w:ind w:firstLine="0" w:firstLineChars="0"/>
        <w:rPr>
          <w:rFonts w:ascii="宋体" w:hAnsi="宋体" w:cs="宋体"/>
          <w:sz w:val="24"/>
          <w:szCs w:val="24"/>
        </w:rPr>
      </w:pPr>
    </w:p>
    <w:p w14:paraId="4C5D1323">
      <w:pPr>
        <w:pStyle w:val="57"/>
        <w:adjustRightInd w:val="0"/>
        <w:snapToGrid w:val="0"/>
        <w:spacing w:line="360" w:lineRule="exact"/>
        <w:ind w:firstLine="480"/>
        <w:rPr>
          <w:rFonts w:ascii="宋体" w:hAnsi="宋体" w:cs="宋体"/>
          <w:sz w:val="24"/>
        </w:rPr>
      </w:pPr>
    </w:p>
    <w:p w14:paraId="43B891B0">
      <w:pPr>
        <w:pStyle w:val="57"/>
        <w:adjustRightInd w:val="0"/>
        <w:snapToGrid w:val="0"/>
        <w:spacing w:line="360" w:lineRule="exact"/>
        <w:ind w:firstLine="480"/>
        <w:rPr>
          <w:rFonts w:ascii="宋体" w:hAnsi="宋体" w:cs="宋体"/>
          <w:sz w:val="24"/>
        </w:rPr>
      </w:pPr>
    </w:p>
    <w:p w14:paraId="68F8D73E">
      <w:pPr>
        <w:pStyle w:val="57"/>
        <w:adjustRightInd w:val="0"/>
        <w:snapToGrid w:val="0"/>
        <w:spacing w:line="360" w:lineRule="exact"/>
        <w:ind w:firstLine="480"/>
        <w:rPr>
          <w:rFonts w:ascii="宋体" w:hAnsi="宋体" w:cs="宋体"/>
          <w:sz w:val="24"/>
        </w:rPr>
      </w:pPr>
    </w:p>
    <w:p w14:paraId="5EE56D14">
      <w:pPr>
        <w:pStyle w:val="57"/>
        <w:ind w:firstLine="400"/>
        <w:rPr>
          <w:rFonts w:ascii="微软雅黑" w:hAnsi="微软雅黑" w:eastAsia="微软雅黑" w:cs="微软雅黑"/>
        </w:rPr>
      </w:pPr>
      <w:bookmarkStart w:id="137" w:name="_Toc385939529"/>
      <w:bookmarkStart w:id="138" w:name="_Toc385940875"/>
      <w:bookmarkStart w:id="139" w:name="_Toc417914519"/>
    </w:p>
    <w:p w14:paraId="47A2C488">
      <w:pPr>
        <w:pStyle w:val="57"/>
        <w:ind w:firstLine="400"/>
        <w:rPr>
          <w:rFonts w:ascii="微软雅黑" w:hAnsi="微软雅黑" w:eastAsia="微软雅黑" w:cs="微软雅黑"/>
        </w:rPr>
      </w:pPr>
    </w:p>
    <w:p w14:paraId="63F5E681">
      <w:pPr>
        <w:pStyle w:val="57"/>
        <w:ind w:firstLine="0" w:firstLineChars="0"/>
        <w:rPr>
          <w:rFonts w:ascii="微软雅黑" w:hAnsi="微软雅黑" w:eastAsia="微软雅黑" w:cs="微软雅黑"/>
        </w:rPr>
      </w:pPr>
    </w:p>
    <w:p w14:paraId="080F2D9C">
      <w:pPr>
        <w:pStyle w:val="57"/>
        <w:ind w:left="0" w:leftChars="0" w:firstLine="0" w:firstLineChars="0"/>
        <w:rPr>
          <w:rFonts w:ascii="微软雅黑" w:hAnsi="微软雅黑" w:eastAsia="微软雅黑" w:cs="微软雅黑"/>
        </w:rPr>
      </w:pPr>
    </w:p>
    <w:p w14:paraId="12D22085">
      <w:pPr>
        <w:pStyle w:val="57"/>
        <w:ind w:firstLine="400"/>
        <w:rPr>
          <w:rFonts w:ascii="微软雅黑" w:hAnsi="微软雅黑" w:eastAsia="微软雅黑" w:cs="微软雅黑"/>
        </w:rPr>
      </w:pPr>
    </w:p>
    <w:p w14:paraId="06778362">
      <w:pPr>
        <w:jc w:val="center"/>
        <w:rPr>
          <w:rFonts w:ascii="微软雅黑" w:hAnsi="微软雅黑" w:eastAsia="微软雅黑"/>
          <w:b/>
          <w:bCs/>
          <w:sz w:val="44"/>
          <w:szCs w:val="44"/>
        </w:rPr>
      </w:pPr>
      <w:bookmarkStart w:id="140" w:name="第三章"/>
      <w:r>
        <w:rPr>
          <w:rFonts w:hint="eastAsia" w:ascii="微软雅黑" w:hAnsi="微软雅黑" w:eastAsia="微软雅黑"/>
          <w:b/>
          <w:bCs/>
          <w:sz w:val="44"/>
          <w:szCs w:val="44"/>
        </w:rPr>
        <w:t>第三章  响 应 须 知</w:t>
      </w:r>
      <w:bookmarkEnd w:id="137"/>
      <w:bookmarkEnd w:id="138"/>
      <w:bookmarkEnd w:id="139"/>
    </w:p>
    <w:bookmarkEnd w:id="140"/>
    <w:p w14:paraId="05841FF2">
      <w:pPr>
        <w:pStyle w:val="57"/>
        <w:ind w:firstLine="400"/>
      </w:pPr>
    </w:p>
    <w:p w14:paraId="6185FBBE">
      <w:pPr>
        <w:pStyle w:val="57"/>
        <w:ind w:firstLine="400"/>
      </w:pPr>
    </w:p>
    <w:p w14:paraId="1D517C5F">
      <w:pPr>
        <w:pStyle w:val="57"/>
        <w:ind w:firstLine="400"/>
      </w:pPr>
    </w:p>
    <w:p w14:paraId="4D27C332">
      <w:pPr>
        <w:pStyle w:val="57"/>
        <w:ind w:firstLine="400"/>
      </w:pPr>
    </w:p>
    <w:p w14:paraId="722E31DA">
      <w:pPr>
        <w:pStyle w:val="57"/>
        <w:ind w:firstLine="400"/>
      </w:pPr>
    </w:p>
    <w:p w14:paraId="240CA91E">
      <w:pPr>
        <w:pStyle w:val="57"/>
        <w:ind w:firstLine="400"/>
      </w:pPr>
    </w:p>
    <w:p w14:paraId="5F1B9117">
      <w:pPr>
        <w:pStyle w:val="57"/>
        <w:ind w:firstLine="400"/>
      </w:pPr>
    </w:p>
    <w:p w14:paraId="37166316">
      <w:pPr>
        <w:pStyle w:val="57"/>
        <w:ind w:firstLine="400"/>
      </w:pPr>
    </w:p>
    <w:p w14:paraId="34A2FF12">
      <w:pPr>
        <w:pStyle w:val="57"/>
        <w:ind w:firstLine="400"/>
      </w:pPr>
    </w:p>
    <w:p w14:paraId="14D34394">
      <w:pPr>
        <w:pStyle w:val="57"/>
        <w:ind w:firstLine="400"/>
      </w:pPr>
    </w:p>
    <w:p w14:paraId="7808A85C">
      <w:pPr>
        <w:pStyle w:val="57"/>
        <w:ind w:firstLine="400"/>
      </w:pPr>
    </w:p>
    <w:p w14:paraId="601889AD">
      <w:pPr>
        <w:pStyle w:val="57"/>
        <w:ind w:firstLine="400"/>
      </w:pPr>
    </w:p>
    <w:p w14:paraId="6C61A173">
      <w:pPr>
        <w:pStyle w:val="57"/>
        <w:ind w:firstLine="400"/>
      </w:pPr>
    </w:p>
    <w:p w14:paraId="553FE023">
      <w:pPr>
        <w:pStyle w:val="57"/>
        <w:ind w:firstLine="400"/>
      </w:pPr>
    </w:p>
    <w:p w14:paraId="302C4CDB">
      <w:pPr>
        <w:pStyle w:val="57"/>
        <w:ind w:firstLine="400"/>
      </w:pPr>
    </w:p>
    <w:p w14:paraId="77F86847">
      <w:pPr>
        <w:pStyle w:val="57"/>
        <w:ind w:firstLine="400"/>
      </w:pPr>
    </w:p>
    <w:p w14:paraId="4BE2BC81">
      <w:pPr>
        <w:pStyle w:val="57"/>
        <w:ind w:firstLine="400"/>
      </w:pPr>
    </w:p>
    <w:p w14:paraId="4110B066">
      <w:pPr>
        <w:pStyle w:val="57"/>
        <w:ind w:firstLine="400"/>
      </w:pPr>
    </w:p>
    <w:p w14:paraId="009F7BCA">
      <w:pPr>
        <w:pStyle w:val="57"/>
        <w:ind w:firstLine="400"/>
      </w:pPr>
    </w:p>
    <w:p w14:paraId="38E8E307">
      <w:pPr>
        <w:pStyle w:val="57"/>
        <w:ind w:firstLine="400"/>
      </w:pPr>
    </w:p>
    <w:p w14:paraId="1F578B17">
      <w:pPr>
        <w:pStyle w:val="57"/>
        <w:ind w:firstLine="400"/>
      </w:pPr>
    </w:p>
    <w:p w14:paraId="347D70A1">
      <w:pPr>
        <w:pStyle w:val="57"/>
        <w:ind w:firstLine="400"/>
      </w:pPr>
    </w:p>
    <w:p w14:paraId="1DABB8E9">
      <w:pPr>
        <w:pStyle w:val="57"/>
        <w:ind w:firstLine="400"/>
      </w:pPr>
    </w:p>
    <w:p w14:paraId="7143F7D0">
      <w:pPr>
        <w:pStyle w:val="57"/>
        <w:ind w:firstLine="400"/>
      </w:pPr>
    </w:p>
    <w:p w14:paraId="246DE23E">
      <w:pPr>
        <w:pStyle w:val="57"/>
        <w:ind w:firstLine="400"/>
      </w:pPr>
    </w:p>
    <w:p w14:paraId="0D571737">
      <w:pPr>
        <w:pStyle w:val="57"/>
        <w:ind w:firstLine="400"/>
      </w:pPr>
    </w:p>
    <w:p w14:paraId="1CE57752">
      <w:pPr>
        <w:pStyle w:val="57"/>
        <w:ind w:firstLine="400"/>
      </w:pPr>
    </w:p>
    <w:p w14:paraId="7ECFDF12">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响应须知</w:t>
      </w:r>
    </w:p>
    <w:p w14:paraId="00A5676C">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14:paraId="549CA4B1">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响应人须按本采购</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文件中提供的响应文件编制要求（见第五章）以A4版面统一编制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每份内页须按顺序加注页码，以及按有关要求提供相关的证明资料等。</w:t>
      </w:r>
    </w:p>
    <w:p w14:paraId="184B1139">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p>
    <w:p w14:paraId="41A0BA26">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14:paraId="4131CA58">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48"/>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5C6522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18E7B50A">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14:paraId="33070DF3">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w:t>
            </w:r>
          </w:p>
          <w:p w14:paraId="0D594AE0">
            <w:pPr>
              <w:tabs>
                <w:tab w:val="left" w:pos="4620"/>
              </w:tabs>
              <w:adjustRightInd w:val="0"/>
              <w:snapToGrid w:val="0"/>
              <w:spacing w:line="400" w:lineRule="exact"/>
              <w:ind w:firstLine="420" w:firstLineChars="20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w:t>
            </w:r>
            <w:r>
              <w:rPr>
                <w:rFonts w:hint="eastAsia" w:ascii="宋体" w:hAnsi="宋体" w:cs="宋体"/>
                <w:bCs/>
                <w:color w:val="0000FF"/>
                <w:szCs w:val="21"/>
                <w:lang w:val="en-US" w:eastAsia="zh-CN"/>
              </w:rPr>
              <w:t>******</w:t>
            </w:r>
          </w:p>
          <w:p w14:paraId="2F5C8940">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14:paraId="3048DA35">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14:paraId="4C53846E">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14:paraId="5AD2D9A9">
            <w:pPr>
              <w:pStyle w:val="57"/>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14:paraId="57E3210A">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14:paraId="35AAE139">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2.响应人应编制响应文件正本1份和</w:t>
      </w:r>
      <w:r>
        <w:rPr>
          <w:rFonts w:hint="eastAsia" w:ascii="宋体" w:hAnsi="宋体" w:cs="宋体"/>
          <w:bCs/>
          <w:color w:val="000000" w:themeColor="text1"/>
          <w:sz w:val="24"/>
          <w:highlight w:val="none"/>
          <w14:textFill>
            <w14:solidFill>
              <w14:schemeClr w14:val="tx1"/>
            </w14:solidFill>
          </w14:textFill>
        </w:rPr>
        <w:t>副本</w:t>
      </w:r>
      <w:r>
        <w:rPr>
          <w:rFonts w:hint="eastAsia"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份</w:t>
      </w:r>
      <w:r>
        <w:rPr>
          <w:rFonts w:hint="eastAsia" w:ascii="宋体" w:hAnsi="宋体" w:cs="宋体"/>
          <w:bCs/>
          <w:color w:val="000000" w:themeColor="text1"/>
          <w:sz w:val="24"/>
          <w14:textFill>
            <w14:solidFill>
              <w14:schemeClr w14:val="tx1"/>
            </w14:solidFill>
          </w14:textFill>
        </w:rPr>
        <w:t>。响应文件正本的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b/>
          <w:color w:val="000000" w:themeColor="text1"/>
          <w:sz w:val="24"/>
          <w14:textFill>
            <w14:solidFill>
              <w14:schemeClr w14:val="tx1"/>
            </w14:solidFill>
          </w14:textFill>
        </w:rPr>
        <w:t>响应</w:t>
      </w:r>
      <w:r>
        <w:rPr>
          <w:rFonts w:hint="eastAsia"/>
          <w:b/>
          <w:sz w:val="24"/>
        </w:rPr>
        <w:t>人</w:t>
      </w:r>
      <w:r>
        <w:rPr>
          <w:rFonts w:hint="eastAsia" w:ascii="宋体" w:hAnsi="宋体" w:cs="宋体"/>
          <w:b/>
          <w:bCs/>
          <w:sz w:val="24"/>
        </w:rPr>
        <w:t>鲜</w:t>
      </w:r>
      <w:r>
        <w:rPr>
          <w:b/>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b/>
          <w:sz w:val="24"/>
        </w:rPr>
        <w:t>响应人</w:t>
      </w:r>
      <w:r>
        <w:rPr>
          <w:rFonts w:hint="eastAsia" w:ascii="宋体" w:hAnsi="宋体" w:cs="宋体"/>
          <w:b/>
          <w:bCs/>
          <w:sz w:val="24"/>
        </w:rPr>
        <w:t>鲜章</w:t>
      </w:r>
      <w:r>
        <w:rPr>
          <w:rFonts w:hint="eastAsia" w:ascii="宋体" w:hAnsi="宋体" w:cs="宋体"/>
          <w:bCs/>
          <w:sz w:val="24"/>
        </w:rPr>
        <w:t>。若副本与正本不符，内容以正本为准。</w:t>
      </w:r>
    </w:p>
    <w:p w14:paraId="1571DDEA">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color w:val="000000" w:themeColor="text1"/>
          <w:sz w:val="24"/>
          <w14:textFill>
            <w14:solidFill>
              <w14:schemeClr w14:val="tx1"/>
            </w14:solidFill>
          </w14:textFill>
        </w:rPr>
        <w:t>响应人</w:t>
      </w:r>
      <w:r>
        <w:rPr>
          <w:color w:val="000000" w:themeColor="text1"/>
          <w:sz w:val="24"/>
          <w14:textFill>
            <w14:solidFill>
              <w14:schemeClr w14:val="tx1"/>
            </w14:solidFill>
          </w14:textFill>
        </w:rPr>
        <w:t>承担。</w:t>
      </w:r>
    </w:p>
    <w:p w14:paraId="442F3905">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14:paraId="1AFC985C">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响应人应当在响应文件提交截止时间前，将响应文件密封送（寄）达我院指定地点。</w:t>
      </w:r>
    </w:p>
    <w:p w14:paraId="73CFC569">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14:paraId="273BBE05">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1.响应人在响应文件提交截止时间前，可以对所递交的响应文件进行补充、修改或者撤回，并书面通知采购人。补充、修改的内容应当按采购文件要求签署、盖章，并作为响应文件的组成部分。</w:t>
      </w:r>
    </w:p>
    <w:p w14:paraId="19D25016">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14:paraId="6D3D7D0D">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3.在响应文件提交截止时间之后，响应人不得对其响应文件做任何修改和补充。</w:t>
      </w:r>
    </w:p>
    <w:p w14:paraId="01E940BE">
      <w:pPr>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4.响应人所提交的响应文件在采购评审会议结束后，无论采购结果成交与否都不退还。</w:t>
      </w:r>
    </w:p>
    <w:p w14:paraId="0BB023C2">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14:paraId="0F773AF1">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14:paraId="04C820D3">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三、比选评审会议和评审原则</w:t>
      </w:r>
    </w:p>
    <w:p w14:paraId="62933585">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（一）组织比选评审会议</w:t>
      </w:r>
    </w:p>
    <w:p w14:paraId="27D6B9B5">
      <w:pPr>
        <w:pStyle w:val="57"/>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1.采购人组织比选评审会议。</w:t>
      </w:r>
    </w:p>
    <w:p w14:paraId="24E9A2CA">
      <w:pPr>
        <w:pStyle w:val="57"/>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响应人不需参加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评审会议。</w:t>
      </w:r>
    </w:p>
    <w:p w14:paraId="20B20105">
      <w:pPr>
        <w:pStyle w:val="57"/>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3.报价一览表内容与响应文件中的明细报价表内容不一致的，以报价一览表为准。</w:t>
      </w:r>
    </w:p>
    <w:p w14:paraId="0F59D560">
      <w:pPr>
        <w:pStyle w:val="57"/>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4.根据评审委员会对各响应人响应文件的综合评分情况，编写评审报告。</w:t>
      </w:r>
    </w:p>
    <w:p w14:paraId="4802C6FD">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（二）评审原则</w:t>
      </w:r>
    </w:p>
    <w:p w14:paraId="5A15F488">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1.评审委员会由采购人组织的评审专家组成，评审专家从专家库中随机抽取。</w:t>
      </w:r>
    </w:p>
    <w:p w14:paraId="5CBDF2D9">
      <w:pPr>
        <w:pStyle w:val="57"/>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2.本次评审采用综合评分法，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14:paraId="64C8061E">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3.采购人根据《资格审查表》内容逐条对响应文件的资格性进行评审，审查每份响应文件是否满足资格要求。</w:t>
      </w:r>
    </w:p>
    <w:p w14:paraId="7F42DF47">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7B4DC71B">
      <w:pPr>
        <w:pStyle w:val="124"/>
        <w:adjustRightInd w:val="0"/>
        <w:snapToGrid w:val="0"/>
        <w:spacing w:line="360" w:lineRule="exact"/>
        <w:ind w:left="0" w:leftChars="0" w:firstLine="420" w:firstLineChars="17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5.资格审查或符合性审查不通过的均视为无效响应。无效响应不能进入</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技术、商务及价格评审。</w:t>
      </w:r>
    </w:p>
    <w:p w14:paraId="4A7A67A6">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6.评审内容：评</w:t>
      </w:r>
      <w:r>
        <w:rPr>
          <w:rFonts w:hint="eastAsia" w:ascii="宋体" w:hAnsi="宋体" w:cs="宋体"/>
          <w:color w:val="000000" w:themeColor="text1"/>
          <w:sz w:val="24"/>
          <w:highlight w:val="none"/>
          <w14:textFill>
            <w14:solidFill>
              <w14:schemeClr w14:val="tx1"/>
            </w14:solidFill>
          </w14:textFill>
        </w:rPr>
        <w:t>审委员会对通过资格审查和符合性审查的响应文件进行商务、技术</w:t>
      </w:r>
      <w:r>
        <w:rPr>
          <w:rFonts w:hint="eastAsia" w:ascii="宋体" w:hAnsi="宋体" w:cs="宋体"/>
          <w:color w:val="000000" w:themeColor="text1"/>
          <w:sz w:val="24"/>
          <w14:textFill>
            <w14:solidFill>
              <w14:schemeClr w14:val="tx1"/>
            </w14:solidFill>
          </w14:textFill>
        </w:rPr>
        <w:t>和价格的评审。</w:t>
      </w:r>
    </w:p>
    <w:p w14:paraId="47909BF7">
      <w:pPr>
        <w:adjustRightInd w:val="0"/>
        <w:snapToGrid w:val="0"/>
        <w:spacing w:line="360" w:lineRule="exact"/>
        <w:ind w:left="0" w:leftChars="0" w:firstLine="420" w:firstLineChars="175"/>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资格审查</w:t>
      </w:r>
    </w:p>
    <w:p w14:paraId="4936090B">
      <w:pPr>
        <w:pStyle w:val="19"/>
        <w:adjustRightInd w:val="0"/>
        <w:snapToGrid w:val="0"/>
        <w:spacing w:line="360" w:lineRule="exact"/>
        <w:ind w:firstLine="359"/>
        <w:jc w:val="center"/>
        <w:rPr>
          <w:rFonts w:ascii="宋体" w:hAnsi="宋体" w:cs="宋体"/>
          <w:b/>
          <w:color w:val="000000" w:themeColor="text1"/>
          <w:sz w:val="24"/>
          <w:szCs w:val="28"/>
          <w:highlight w:val="none"/>
          <w14:textFill>
            <w14:solidFill>
              <w14:schemeClr w14:val="tx1"/>
            </w14:solidFill>
          </w14:textFill>
        </w:rPr>
      </w:pPr>
      <w:r>
        <w:rPr>
          <w:rFonts w:hint="eastAsia" w:ascii="宋体" w:hAnsi="宋体" w:cs="宋体"/>
          <w:b/>
          <w:color w:val="000000" w:themeColor="text1"/>
          <w:sz w:val="24"/>
          <w:szCs w:val="28"/>
          <w:highlight w:val="none"/>
          <w14:textFill>
            <w14:solidFill>
              <w14:schemeClr w14:val="tx1"/>
            </w14:solidFill>
          </w14:textFill>
        </w:rPr>
        <w:t>《资格审查表》</w:t>
      </w:r>
    </w:p>
    <w:tbl>
      <w:tblPr>
        <w:tblStyle w:val="4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3D61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4948F964">
            <w:pPr>
              <w:widowControl/>
              <w:autoSpaceDE w:val="0"/>
              <w:autoSpaceDN w:val="0"/>
              <w:adjustRightInd w:val="0"/>
              <w:snapToGrid w:val="0"/>
              <w:spacing w:beforeLines="50" w:line="360" w:lineRule="auto"/>
              <w:rPr>
                <w:rFonts w:ascii="宋体" w:hAnsi="宋体" w:cs="宋体"/>
                <w:b/>
                <w:bCs/>
                <w:szCs w:val="21"/>
                <w:highlight w:val="none"/>
              </w:rPr>
            </w:pPr>
            <w:r>
              <w:rPr>
                <w:rFonts w:hint="eastAsia" w:ascii="宋体" w:hAnsi="宋体" w:cs="宋体"/>
                <w:b/>
                <w:bCs/>
                <w:szCs w:val="21"/>
                <w:highlight w:val="none"/>
              </w:rPr>
              <w:t>序号</w:t>
            </w:r>
          </w:p>
        </w:tc>
        <w:tc>
          <w:tcPr>
            <w:tcW w:w="8731" w:type="dxa"/>
            <w:vAlign w:val="center"/>
          </w:tcPr>
          <w:p w14:paraId="283087B5">
            <w:pPr>
              <w:widowControl/>
              <w:autoSpaceDE w:val="0"/>
              <w:autoSpaceDN w:val="0"/>
              <w:adjustRightInd w:val="0"/>
              <w:snapToGrid w:val="0"/>
              <w:spacing w:beforeLines="50" w:line="360" w:lineRule="auto"/>
              <w:jc w:val="center"/>
              <w:rPr>
                <w:rFonts w:ascii="宋体" w:hAnsi="宋体" w:cs="宋体"/>
                <w:b/>
                <w:bCs/>
                <w:szCs w:val="21"/>
                <w:highlight w:val="none"/>
              </w:rPr>
            </w:pPr>
            <w:r>
              <w:rPr>
                <w:rFonts w:hint="eastAsia" w:ascii="宋体" w:hAnsi="宋体" w:cs="宋体"/>
                <w:b/>
                <w:bCs/>
                <w:szCs w:val="21"/>
                <w:highlight w:val="none"/>
              </w:rPr>
              <w:t>内</w:t>
            </w:r>
            <w:r>
              <w:rPr>
                <w:rFonts w:hint="eastAsia" w:ascii="宋体" w:hAnsi="宋体" w:cs="宋体"/>
                <w:b/>
                <w:bCs/>
                <w:szCs w:val="21"/>
                <w:highlight w:val="none"/>
                <w:lang w:val="en-US" w:eastAsia="zh-CN"/>
              </w:rPr>
              <w:t xml:space="preserve">  </w:t>
            </w:r>
            <w:r>
              <w:rPr>
                <w:rFonts w:hint="eastAsia" w:ascii="宋体" w:hAnsi="宋体" w:cs="宋体"/>
                <w:b/>
                <w:bCs/>
                <w:szCs w:val="21"/>
                <w:highlight w:val="none"/>
              </w:rPr>
              <w:t>容</w:t>
            </w:r>
          </w:p>
        </w:tc>
      </w:tr>
      <w:tr w14:paraId="2480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14:paraId="546C0A0B">
            <w:pPr>
              <w:widowControl/>
              <w:autoSpaceDE w:val="0"/>
              <w:autoSpaceDN w:val="0"/>
              <w:adjustRightInd w:val="0"/>
              <w:snapToGrid w:val="0"/>
              <w:spacing w:beforeLines="50" w:line="360" w:lineRule="auto"/>
              <w:jc w:val="center"/>
              <w:rPr>
                <w:rFonts w:ascii="宋体" w:hAnsi="宋体" w:cs="宋体"/>
                <w:sz w:val="20"/>
                <w:szCs w:val="20"/>
                <w:highlight w:val="none"/>
              </w:rPr>
            </w:pPr>
            <w:r>
              <w:rPr>
                <w:rFonts w:ascii="宋体" w:hAnsi="宋体" w:cs="宋体"/>
                <w:sz w:val="20"/>
                <w:szCs w:val="20"/>
                <w:highlight w:val="none"/>
              </w:rPr>
              <w:t>1</w:t>
            </w:r>
          </w:p>
        </w:tc>
        <w:tc>
          <w:tcPr>
            <w:tcW w:w="8731" w:type="dxa"/>
            <w:vAlign w:val="center"/>
          </w:tcPr>
          <w:p w14:paraId="3C0B9F03">
            <w:pPr>
              <w:pStyle w:val="3"/>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供应商应具备以下条件：（供应商出具有效的声明函并加盖公章）</w:t>
            </w:r>
          </w:p>
          <w:p w14:paraId="6BDF8158">
            <w:pPr>
              <w:pStyle w:val="3"/>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（1）具有良好的商业信誉和健全的财务会计制度；</w:t>
            </w:r>
          </w:p>
          <w:p w14:paraId="27CC8775">
            <w:pPr>
              <w:pStyle w:val="3"/>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（2）具有依法缴纳税收和社会保障资金的良好记录；</w:t>
            </w:r>
          </w:p>
          <w:p w14:paraId="0414E669">
            <w:pPr>
              <w:pStyle w:val="3"/>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（3）具备履行合同所必需的设备和专业技术能力；</w:t>
            </w:r>
          </w:p>
          <w:p w14:paraId="29C30B96">
            <w:pPr>
              <w:pStyle w:val="3"/>
              <w:bidi w:val="0"/>
              <w:rPr>
                <w:rFonts w:hint="eastAsia"/>
              </w:rPr>
            </w:pPr>
            <w:r>
              <w:rPr>
                <w:rFonts w:hint="eastAsia" w:ascii="Times New Roman" w:hAnsi="Times New Roman" w:eastAsia="宋体" w:cs="Times New Roman"/>
                <w:kern w:val="2"/>
                <w:sz w:val="21"/>
                <w:szCs w:val="24"/>
                <w:lang w:val="en-US" w:eastAsia="zh-CN" w:bidi="ar-SA"/>
              </w:rPr>
              <w:t>（4）参加本次采购活动前3年内在经营活动中没有重大违法记录。</w:t>
            </w:r>
          </w:p>
        </w:tc>
      </w:tr>
      <w:tr w14:paraId="78A7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shd w:val="clear" w:color="auto" w:fill="auto"/>
            <w:vAlign w:val="center"/>
          </w:tcPr>
          <w:p w14:paraId="78E383A3">
            <w:pPr>
              <w:widowControl/>
              <w:autoSpaceDE w:val="0"/>
              <w:autoSpaceDN w:val="0"/>
              <w:adjustRightInd w:val="0"/>
              <w:snapToGrid w:val="0"/>
              <w:spacing w:beforeLines="50" w:line="360" w:lineRule="auto"/>
              <w:jc w:val="center"/>
              <w:rPr>
                <w:rFonts w:hint="default" w:ascii="宋体" w:hAnsi="宋体" w:eastAsia="宋体" w:cs="宋体"/>
                <w:kern w:val="2"/>
                <w:sz w:val="20"/>
                <w:szCs w:val="20"/>
                <w:shd w:val="clear" w:color="auto" w:fill="FFFFFF"/>
                <w:lang w:val="en-US" w:eastAsia="zh-CN" w:bidi="ar-SA"/>
              </w:rPr>
            </w:pPr>
            <w:r>
              <w:rPr>
                <w:rFonts w:hint="eastAsia" w:ascii="宋体" w:hAnsi="宋体" w:cs="宋体"/>
                <w:sz w:val="20"/>
                <w:szCs w:val="20"/>
                <w:shd w:val="clear" w:color="auto" w:fill="FFFFFF"/>
                <w:lang w:val="en-US" w:eastAsia="zh-CN"/>
              </w:rPr>
              <w:t>2</w:t>
            </w:r>
          </w:p>
        </w:tc>
        <w:tc>
          <w:tcPr>
            <w:tcW w:w="8731" w:type="dxa"/>
            <w:shd w:val="clear" w:color="auto" w:fill="auto"/>
            <w:vAlign w:val="center"/>
          </w:tcPr>
          <w:p w14:paraId="4EB68670">
            <w:pPr>
              <w:widowControl/>
              <w:adjustRightInd w:val="0"/>
              <w:snapToGrid w:val="0"/>
              <w:spacing w:beforeLines="50" w:line="360" w:lineRule="auto"/>
              <w:rPr>
                <w:rFonts w:hint="eastAsia" w:ascii="Times New Roman" w:hAnsi="Times New Roman" w:eastAsia="宋体" w:cs="Times New Roman"/>
                <w:kern w:val="2"/>
                <w:sz w:val="21"/>
                <w:szCs w:val="24"/>
                <w:lang w:val="en-US" w:eastAsia="zh-CN" w:bidi="ar-SA"/>
              </w:rPr>
            </w:pPr>
            <w:r>
              <w:rPr>
                <w:rFonts w:hint="eastAsia"/>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须取得具有法人资格的总公司（总所）出具给分公司的授权书，并提供总公司和分公司的营业执照（执业许可证）复印件并加盖公章。</w:t>
            </w:r>
          </w:p>
        </w:tc>
      </w:tr>
      <w:tr w14:paraId="7249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6AD26F3C">
            <w:pPr>
              <w:widowControl/>
              <w:autoSpaceDE w:val="0"/>
              <w:autoSpaceDN w:val="0"/>
              <w:adjustRightInd w:val="0"/>
              <w:snapToGrid w:val="0"/>
              <w:spacing w:beforeLines="50" w:line="360" w:lineRule="auto"/>
              <w:jc w:val="center"/>
              <w:rPr>
                <w:rFonts w:hint="eastAsia" w:ascii="宋体" w:hAnsi="宋体" w:eastAsia="宋体" w:cs="宋体"/>
                <w:sz w:val="20"/>
                <w:szCs w:val="20"/>
                <w:lang w:eastAsia="zh-CN"/>
              </w:rPr>
            </w:pPr>
            <w:r>
              <w:rPr>
                <w:rFonts w:hint="eastAsia" w:ascii="宋体" w:hAnsi="宋体" w:cs="宋体"/>
                <w:sz w:val="20"/>
                <w:szCs w:val="20"/>
                <w:lang w:val="en-US" w:eastAsia="zh-CN"/>
              </w:rPr>
              <w:t>3</w:t>
            </w:r>
          </w:p>
        </w:tc>
        <w:tc>
          <w:tcPr>
            <w:tcW w:w="8731" w:type="dxa"/>
            <w:vAlign w:val="center"/>
          </w:tcPr>
          <w:p w14:paraId="14335125">
            <w:pPr>
              <w:widowControl/>
              <w:autoSpaceDE w:val="0"/>
              <w:autoSpaceDN w:val="0"/>
              <w:adjustRightInd w:val="0"/>
              <w:snapToGrid w:val="0"/>
              <w:spacing w:beforeLines="50" w:line="360" w:lineRule="auto"/>
            </w:pPr>
            <w:r>
              <w:rPr>
                <w:rFonts w:hint="eastAsia"/>
              </w:rPr>
              <w:t>被“信用中国”网站列入失信被执行人和重大税收违法失信主体的、被“中国政府采购网”网站列入政府采购严重违法失信行为记录名单（处罚期限尚未届满的）的供应商，不得参与本项目的采购活动。</w:t>
            </w:r>
            <w:r>
              <w:rPr>
                <w:b/>
                <w:bCs/>
              </w:rPr>
              <w:t>（</w:t>
            </w:r>
            <w:r>
              <w:rPr>
                <w:rFonts w:hint="eastAsia"/>
                <w:b/>
                <w:bCs/>
              </w:rPr>
              <w:t>供应商</w:t>
            </w:r>
            <w:r>
              <w:rPr>
                <w:b/>
                <w:bCs/>
              </w:rPr>
              <w:t>无需提供证明资料，以评审现场查询结果为准）</w:t>
            </w:r>
          </w:p>
        </w:tc>
      </w:tr>
      <w:tr w14:paraId="73DC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9BA3470">
            <w:pPr>
              <w:widowControl/>
              <w:autoSpaceDE w:val="0"/>
              <w:autoSpaceDN w:val="0"/>
              <w:adjustRightInd w:val="0"/>
              <w:snapToGrid w:val="0"/>
              <w:spacing w:beforeLines="50" w:line="360" w:lineRule="auto"/>
              <w:jc w:val="center"/>
              <w:rPr>
                <w:rFonts w:hint="eastAsia" w:ascii="宋体" w:hAnsi="宋体" w:eastAsia="宋体" w:cs="宋体"/>
                <w:sz w:val="20"/>
                <w:szCs w:val="20"/>
                <w:lang w:eastAsia="zh-CN"/>
              </w:rPr>
            </w:pPr>
            <w:r>
              <w:rPr>
                <w:rFonts w:hint="eastAsia" w:ascii="宋体" w:hAnsi="宋体" w:cs="宋体"/>
                <w:sz w:val="20"/>
                <w:szCs w:val="20"/>
                <w:lang w:val="en-US" w:eastAsia="zh-CN"/>
              </w:rPr>
              <w:t>4</w:t>
            </w:r>
          </w:p>
        </w:tc>
        <w:tc>
          <w:tcPr>
            <w:tcW w:w="8731" w:type="dxa"/>
            <w:vAlign w:val="center"/>
          </w:tcPr>
          <w:p w14:paraId="0D530ED5">
            <w:pPr>
              <w:widowControl/>
              <w:autoSpaceDE w:val="0"/>
              <w:autoSpaceDN w:val="0"/>
              <w:adjustRightInd w:val="0"/>
              <w:snapToGrid w:val="0"/>
              <w:spacing w:beforeLines="50" w:line="360" w:lineRule="auto"/>
            </w:pPr>
            <w:r>
              <w:rPr>
                <w:rFonts w:hint="eastAsia"/>
              </w:rPr>
              <w:t>法定代表人或单位负责人为同一人或者存在直接控股、管理关系的不同响应单位，不得参加同一合同项下的采购活动。（出具有效的</w:t>
            </w:r>
            <w:r>
              <w:rPr>
                <w:rFonts w:hint="eastAsia" w:ascii="宋体" w:hAnsi="宋体" w:cs="宋体"/>
                <w:szCs w:val="21"/>
              </w:rPr>
              <w:t>声明</w:t>
            </w:r>
            <w:r>
              <w:rPr>
                <w:rFonts w:hint="eastAsia"/>
              </w:rPr>
              <w:t>函并加盖公章）</w:t>
            </w:r>
          </w:p>
        </w:tc>
      </w:tr>
      <w:tr w14:paraId="6226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0777030F">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5</w:t>
            </w:r>
          </w:p>
        </w:tc>
        <w:tc>
          <w:tcPr>
            <w:tcW w:w="8731" w:type="dxa"/>
            <w:vAlign w:val="center"/>
          </w:tcPr>
          <w:p w14:paraId="76352C67">
            <w:pPr>
              <w:widowControl/>
              <w:adjustRightInd w:val="0"/>
              <w:snapToGrid w:val="0"/>
              <w:spacing w:beforeLines="50" w:line="360" w:lineRule="auto"/>
            </w:pPr>
            <w:r>
              <w:rPr>
                <w:rFonts w:hint="eastAsia"/>
              </w:rPr>
              <w:t>为</w:t>
            </w:r>
            <w:r>
              <w:rPr>
                <w:rFonts w:hint="eastAsia"/>
                <w:highlight w:val="none"/>
              </w:rPr>
              <w:t>本采购项目提供过整体设计、规范编制或者项目管理、监理、检测等服务的供应商及</w:t>
            </w:r>
            <w:r>
              <w:rPr>
                <w:rFonts w:hint="eastAsia"/>
              </w:rPr>
              <w:t>其附属机构，不得再参加本采购项目的响应。（出具有效的</w:t>
            </w:r>
            <w:r>
              <w:rPr>
                <w:rFonts w:hint="eastAsia" w:ascii="宋体" w:hAnsi="宋体" w:cs="宋体"/>
                <w:szCs w:val="21"/>
              </w:rPr>
              <w:t>声明</w:t>
            </w:r>
            <w:r>
              <w:rPr>
                <w:rFonts w:hint="eastAsia"/>
              </w:rPr>
              <w:t>函并加盖公章）</w:t>
            </w:r>
          </w:p>
        </w:tc>
      </w:tr>
      <w:tr w14:paraId="2300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09FD9CAB">
            <w:pPr>
              <w:widowControl/>
              <w:autoSpaceDE w:val="0"/>
              <w:autoSpaceDN w:val="0"/>
              <w:adjustRightInd w:val="0"/>
              <w:snapToGrid w:val="0"/>
              <w:spacing w:beforeLines="50" w:line="360" w:lineRule="auto"/>
              <w:jc w:val="center"/>
              <w:rPr>
                <w:rFonts w:hint="eastAsia"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6</w:t>
            </w:r>
          </w:p>
        </w:tc>
        <w:tc>
          <w:tcPr>
            <w:tcW w:w="8731" w:type="dxa"/>
            <w:vAlign w:val="center"/>
          </w:tcPr>
          <w:p w14:paraId="0E1B7D82">
            <w:pPr>
              <w:widowControl/>
              <w:adjustRightInd w:val="0"/>
              <w:snapToGrid w:val="0"/>
              <w:spacing w:beforeLines="50" w:line="360" w:lineRule="auto"/>
              <w:rPr>
                <w:rFonts w:hint="eastAsia"/>
              </w:rPr>
            </w:pPr>
            <w:r>
              <w:rPr>
                <w:rFonts w:hint="eastAsia"/>
              </w:rPr>
              <w:t>供应商拟委派的项目负责人须具备</w:t>
            </w:r>
            <w:r>
              <w:rPr>
                <w:rFonts w:hint="eastAsia" w:ascii="Times New Roman" w:hAnsi="Times New Roman" w:eastAsia="宋体" w:cs="Times New Roman"/>
                <w:sz w:val="21"/>
                <w:lang w:val="en-US" w:eastAsia="zh-CN"/>
              </w:rPr>
              <w:t>建筑工程相关专业</w:t>
            </w:r>
            <w:r>
              <w:rPr>
                <w:rFonts w:hint="eastAsia" w:ascii="Times New Roman" w:hAnsi="Times New Roman" w:eastAsia="宋体" w:cs="Times New Roman"/>
              </w:rPr>
              <w:t>中级工程</w:t>
            </w:r>
            <w:r>
              <w:rPr>
                <w:rFonts w:hint="eastAsia"/>
              </w:rPr>
              <w:t>师（或以上）技术职称并同时取得一级造价工程师（土木建筑工程专业或安装工程专业）执业资格证书，造价工程师注册执业单位必须与响应人一致。</w:t>
            </w:r>
          </w:p>
        </w:tc>
      </w:tr>
      <w:tr w14:paraId="464C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48" w:type="dxa"/>
            <w:vAlign w:val="center"/>
          </w:tcPr>
          <w:p w14:paraId="7AE0612E">
            <w:pPr>
              <w:widowControl/>
              <w:autoSpaceDE w:val="0"/>
              <w:autoSpaceDN w:val="0"/>
              <w:adjustRightInd w:val="0"/>
              <w:snapToGrid w:val="0"/>
              <w:spacing w:beforeLines="50" w:line="360" w:lineRule="auto"/>
              <w:jc w:val="center"/>
              <w:rPr>
                <w:rFonts w:hint="eastAsia" w:ascii="宋体" w:hAnsi="宋体" w:eastAsia="宋体" w:cs="宋体"/>
                <w:sz w:val="20"/>
                <w:szCs w:val="20"/>
                <w:highlight w:val="yellow"/>
                <w:shd w:val="clear" w:color="auto" w:fill="FFFFFF"/>
                <w:lang w:eastAsia="zh-CN"/>
              </w:rPr>
            </w:pPr>
            <w:r>
              <w:rPr>
                <w:rFonts w:hint="eastAsia" w:ascii="宋体" w:hAnsi="宋体" w:cs="宋体"/>
                <w:sz w:val="20"/>
                <w:szCs w:val="20"/>
                <w:shd w:val="clear" w:color="auto" w:fill="FFFFFF"/>
                <w:lang w:val="en-US" w:eastAsia="zh-CN"/>
              </w:rPr>
              <w:t>7</w:t>
            </w:r>
          </w:p>
        </w:tc>
        <w:tc>
          <w:tcPr>
            <w:tcW w:w="8731" w:type="dxa"/>
            <w:vAlign w:val="center"/>
          </w:tcPr>
          <w:p w14:paraId="460D5A7B">
            <w:pPr>
              <w:widowControl/>
              <w:adjustRightInd w:val="0"/>
              <w:snapToGrid w:val="0"/>
              <w:spacing w:beforeLines="50" w:line="360" w:lineRule="auto"/>
            </w:pPr>
            <w:r>
              <w:rPr>
                <w:rFonts w:hint="eastAsia"/>
              </w:rPr>
              <w:t>本项目不接受联合体</w:t>
            </w:r>
            <w:r>
              <w:rPr>
                <w:rFonts w:hint="eastAsia"/>
                <w:lang w:eastAsia="zh-CN"/>
              </w:rPr>
              <w:t>响应</w:t>
            </w:r>
            <w:r>
              <w:rPr>
                <w:rFonts w:hint="eastAsia"/>
              </w:rPr>
              <w:t>，</w:t>
            </w:r>
            <w:r>
              <w:rPr>
                <w:rFonts w:hint="eastAsia" w:ascii="Times New Roman" w:hAnsi="Times New Roman" w:eastAsia="宋体" w:cs="Times New Roman"/>
                <w:bCs w:val="0"/>
                <w:kern w:val="2"/>
                <w:sz w:val="21"/>
                <w:szCs w:val="24"/>
                <w:lang w:val="en-US" w:eastAsia="zh-CN" w:bidi="ar-SA"/>
              </w:rPr>
              <w:t>成交人不得以任何方式转包或分包本项目。</w:t>
            </w:r>
            <w:r>
              <w:rPr>
                <w:rFonts w:hint="eastAsia"/>
              </w:rPr>
              <w:t>（出具有效的</w:t>
            </w:r>
            <w:r>
              <w:rPr>
                <w:rFonts w:hint="eastAsia" w:ascii="宋体" w:hAnsi="宋体" w:cs="宋体"/>
                <w:szCs w:val="21"/>
              </w:rPr>
              <w:t>声明</w:t>
            </w:r>
            <w:r>
              <w:rPr>
                <w:rFonts w:hint="eastAsia"/>
              </w:rPr>
              <w:t>函并加盖公章）</w:t>
            </w:r>
          </w:p>
        </w:tc>
      </w:tr>
      <w:tr w14:paraId="1984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48" w:type="dxa"/>
            <w:vAlign w:val="center"/>
          </w:tcPr>
          <w:p w14:paraId="056C5D15">
            <w:pPr>
              <w:autoSpaceDE w:val="0"/>
              <w:autoSpaceDN w:val="0"/>
              <w:adjustRightInd w:val="0"/>
              <w:snapToGrid w:val="0"/>
              <w:spacing w:beforeLines="50" w:line="360" w:lineRule="auto"/>
              <w:jc w:val="center"/>
              <w:rPr>
                <w:rFonts w:hint="eastAsia" w:ascii="宋体" w:hAnsi="宋体" w:eastAsia="宋体" w:cs="宋体"/>
                <w:sz w:val="20"/>
                <w:szCs w:val="20"/>
                <w:shd w:val="clear" w:color="auto" w:fill="FFFFFF"/>
                <w:lang w:val="en-US" w:eastAsia="zh-CN"/>
              </w:rPr>
            </w:pPr>
            <w:r>
              <w:rPr>
                <w:rFonts w:hint="default" w:ascii="宋体" w:hAnsi="宋体" w:cs="宋体"/>
                <w:sz w:val="20"/>
                <w:szCs w:val="20"/>
                <w:shd w:val="clear" w:color="auto" w:fill="FFFFFF"/>
                <w:lang w:val="en-US"/>
              </w:rPr>
              <w:t>8</w:t>
            </w:r>
          </w:p>
        </w:tc>
        <w:tc>
          <w:tcPr>
            <w:tcW w:w="8731" w:type="dxa"/>
            <w:vAlign w:val="center"/>
          </w:tcPr>
          <w:p w14:paraId="6190297B">
            <w:pPr>
              <w:widowControl/>
              <w:adjustRightInd w:val="0"/>
              <w:snapToGrid w:val="0"/>
              <w:spacing w:beforeLines="50" w:line="360" w:lineRule="auto"/>
            </w:pPr>
            <w:r>
              <w:rPr>
                <w:rFonts w:hint="eastAsia"/>
              </w:rPr>
              <w:t>出具报名邮件截图，加盖公章。</w:t>
            </w:r>
          </w:p>
        </w:tc>
      </w:tr>
    </w:tbl>
    <w:p w14:paraId="4DD533F6">
      <w:pPr>
        <w:pStyle w:val="57"/>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14:paraId="6B591628">
      <w:pPr>
        <w:pStyle w:val="57"/>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14:paraId="5628C323">
      <w:pPr>
        <w:pStyle w:val="57"/>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48"/>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14:paraId="30D2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3EBE35A">
            <w:pPr>
              <w:widowControl/>
              <w:autoSpaceDE w:val="0"/>
              <w:autoSpaceDN w:val="0"/>
              <w:adjustRightInd w:val="0"/>
              <w:snapToGrid w:val="0"/>
              <w:ind w:right="32"/>
              <w:jc w:val="center"/>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序号</w:t>
            </w:r>
          </w:p>
        </w:tc>
        <w:tc>
          <w:tcPr>
            <w:tcW w:w="8710" w:type="dxa"/>
            <w:tcBorders>
              <w:top w:val="single" w:color="auto" w:sz="4" w:space="0"/>
              <w:left w:val="single" w:color="auto" w:sz="4" w:space="0"/>
              <w:bottom w:val="single" w:color="auto" w:sz="4" w:space="0"/>
              <w:right w:val="single" w:color="auto" w:sz="4" w:space="0"/>
            </w:tcBorders>
            <w:vAlign w:val="center"/>
          </w:tcPr>
          <w:p w14:paraId="392E3441">
            <w:pPr>
              <w:widowControl/>
              <w:autoSpaceDE w:val="0"/>
              <w:autoSpaceDN w:val="0"/>
              <w:adjustRightInd w:val="0"/>
              <w:snapToGrid w:val="0"/>
              <w:jc w:val="center"/>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内</w:t>
            </w:r>
            <w:r>
              <w:rPr>
                <w:rFonts w:hint="eastAsia" w:cs="Times New Roman"/>
                <w:b/>
                <w:bCs/>
                <w:kern w:val="2"/>
                <w:sz w:val="21"/>
                <w:szCs w:val="24"/>
                <w:lang w:val="en-US" w:eastAsia="zh-CN" w:bidi="ar-SA"/>
              </w:rPr>
              <w:t xml:space="preserve">  </w:t>
            </w:r>
            <w:r>
              <w:rPr>
                <w:rFonts w:hint="eastAsia" w:ascii="Times New Roman" w:hAnsi="Times New Roman" w:eastAsia="宋体" w:cs="Times New Roman"/>
                <w:b/>
                <w:bCs/>
                <w:kern w:val="2"/>
                <w:sz w:val="21"/>
                <w:szCs w:val="24"/>
                <w:lang w:val="en-US" w:eastAsia="zh-CN" w:bidi="ar-SA"/>
              </w:rPr>
              <w:t>容</w:t>
            </w:r>
          </w:p>
        </w:tc>
      </w:tr>
      <w:tr w14:paraId="7A08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3F136D2">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14:paraId="140CD1D0">
            <w:pPr>
              <w:pStyle w:val="22"/>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响应报价：</w:t>
            </w:r>
          </w:p>
          <w:p w14:paraId="44246301">
            <w:pPr>
              <w:pStyle w:val="22"/>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highlight w:val="none"/>
                <w:lang w:val="en-US" w:eastAsia="zh-CN" w:bidi="ar-SA"/>
              </w:rPr>
              <w:t>响应报价</w:t>
            </w:r>
            <w:r>
              <w:rPr>
                <w:rFonts w:hint="eastAsia" w:ascii="Times New Roman" w:hAnsi="Times New Roman" w:cs="Times New Roman"/>
                <w:kern w:val="2"/>
                <w:sz w:val="21"/>
                <w:szCs w:val="24"/>
                <w:highlight w:val="none"/>
                <w:lang w:val="en-US" w:eastAsia="zh-CN" w:bidi="ar-SA"/>
              </w:rPr>
              <w:t>有效</w:t>
            </w:r>
            <w:r>
              <w:rPr>
                <w:rFonts w:hint="eastAsia" w:ascii="Times New Roman" w:hAnsi="Times New Roman" w:eastAsia="宋体" w:cs="Times New Roman"/>
                <w:kern w:val="2"/>
                <w:sz w:val="21"/>
                <w:szCs w:val="24"/>
                <w:highlight w:val="none"/>
                <w:lang w:val="en-US" w:eastAsia="zh-CN" w:bidi="ar-SA"/>
              </w:rPr>
              <w:t>；</w:t>
            </w:r>
          </w:p>
          <w:p w14:paraId="0DAD6F23">
            <w:pPr>
              <w:pStyle w:val="22"/>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对本项目的全部内容进行响应报价；</w:t>
            </w:r>
          </w:p>
          <w:p w14:paraId="24850354">
            <w:pPr>
              <w:pStyle w:val="22"/>
              <w:ind w:left="0" w:leftChars="0" w:firstLine="0" w:firstLineChars="0"/>
              <w:jc w:val="both"/>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响应报价是唯一确定的。</w:t>
            </w:r>
          </w:p>
        </w:tc>
      </w:tr>
      <w:tr w14:paraId="68E4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34989BA">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14:paraId="2D4AEFB3">
            <w:pPr>
              <w:widowControl/>
              <w:autoSpaceDE w:val="0"/>
              <w:autoSpaceDN w:val="0"/>
              <w:adjustRightInd w:val="0"/>
              <w:snapToGrid w:val="0"/>
            </w:pPr>
            <w:r>
              <w:rPr>
                <w:rFonts w:hint="eastAsia"/>
              </w:rPr>
              <w:t>提供《响应承诺函》，响应有效期为提交响应文件的截止之日起90天。</w:t>
            </w:r>
          </w:p>
        </w:tc>
      </w:tr>
      <w:tr w14:paraId="5E4E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1E83DE8">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14:paraId="1B3BC9A5">
            <w:pPr>
              <w:widowControl/>
              <w:autoSpaceDE w:val="0"/>
              <w:autoSpaceDN w:val="0"/>
              <w:adjustRightInd w:val="0"/>
              <w:snapToGrid w:val="0"/>
            </w:pPr>
            <w:r>
              <w:rPr>
                <w:rFonts w:hint="eastAsia"/>
              </w:rPr>
              <w:t>法定代表人资格证明书及授权委托书：按对应格式文件签署、盖章。</w:t>
            </w:r>
          </w:p>
        </w:tc>
      </w:tr>
      <w:tr w14:paraId="1A57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E15269A">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14:paraId="312864A8">
            <w:pPr>
              <w:widowControl/>
              <w:adjustRightInd w:val="0"/>
              <w:snapToGrid w:val="0"/>
              <w:spacing w:beforeLines="50" w:line="360" w:lineRule="auto"/>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r>
      <w:tr w14:paraId="22F8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650C9B">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14:paraId="2D6BC67D">
            <w:pPr>
              <w:widowControl/>
              <w:autoSpaceDE w:val="0"/>
              <w:autoSpaceDN w:val="0"/>
              <w:adjustRightInd w:val="0"/>
              <w:snapToGrid w:val="0"/>
            </w:pPr>
            <w:r>
              <w:rPr>
                <w:rFonts w:hint="eastAsia"/>
              </w:rPr>
              <w:t>响应</w:t>
            </w:r>
            <w:r>
              <w:rPr>
                <w:rFonts w:hint="eastAsia"/>
                <w:lang w:eastAsia="zh-CN"/>
              </w:rPr>
              <w:t>文件满足</w:t>
            </w:r>
            <w:r>
              <w:rPr>
                <w:rFonts w:hint="eastAsia"/>
              </w:rPr>
              <w:t>公开比选文件</w:t>
            </w:r>
            <w:r>
              <w:rPr>
                <w:rFonts w:hint="eastAsia"/>
                <w:lang w:eastAsia="zh-CN"/>
              </w:rPr>
              <w:t>第</w:t>
            </w:r>
            <w:r>
              <w:rPr>
                <w:rFonts w:hint="eastAsia"/>
                <w:highlight w:val="none"/>
                <w:lang w:eastAsia="zh-CN"/>
              </w:rPr>
              <w:t>二章《采购需求》中</w:t>
            </w:r>
            <w:r>
              <w:rPr>
                <w:rFonts w:hint="eastAsia"/>
                <w:highlight w:val="none"/>
              </w:rPr>
              <w:t>“★”号条款要</w:t>
            </w:r>
            <w:r>
              <w:rPr>
                <w:rFonts w:hint="eastAsia"/>
              </w:rPr>
              <w:t>求。</w:t>
            </w:r>
          </w:p>
        </w:tc>
      </w:tr>
      <w:tr w14:paraId="29E0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B00396">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14:paraId="1D04578D">
            <w:pPr>
              <w:widowControl/>
              <w:autoSpaceDE w:val="0"/>
              <w:autoSpaceDN w:val="0"/>
              <w:adjustRightInd w:val="0"/>
              <w:snapToGrid w:val="0"/>
            </w:pPr>
            <w:r>
              <w:rPr>
                <w:rFonts w:hint="eastAsia"/>
              </w:rPr>
              <w:t>响应文件未含有采购人不能接受的附加条件。</w:t>
            </w:r>
          </w:p>
        </w:tc>
      </w:tr>
    </w:tbl>
    <w:p w14:paraId="1D75B867">
      <w:pPr>
        <w:tabs>
          <w:tab w:val="left" w:pos="0"/>
        </w:tabs>
        <w:adjustRightInd w:val="0"/>
        <w:snapToGrid w:val="0"/>
        <w:spacing w:line="360" w:lineRule="exact"/>
        <w:ind w:firstLine="480" w:firstLineChars="200"/>
        <w:rPr>
          <w:rFonts w:hint="eastAsia" w:ascii="宋体" w:hAnsi="宋体" w:cs="宋体"/>
          <w:color w:val="000000" w:themeColor="text1"/>
          <w:sz w:val="24"/>
          <w14:textFill>
            <w14:solidFill>
              <w14:schemeClr w14:val="tx1"/>
            </w14:solidFill>
          </w14:textFill>
        </w:rPr>
      </w:pPr>
    </w:p>
    <w:p w14:paraId="4151923D">
      <w:pPr>
        <w:tabs>
          <w:tab w:val="left" w:pos="0"/>
        </w:tabs>
        <w:adjustRightInd w:val="0"/>
        <w:snapToGrid w:val="0"/>
        <w:spacing w:line="3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9.分值</w:t>
      </w:r>
      <w:r>
        <w:rPr>
          <w:rFonts w:hint="eastAsia" w:ascii="宋体" w:hAnsi="宋体" w:cs="宋体"/>
          <w:color w:val="000000" w:themeColor="text1"/>
          <w:sz w:val="24"/>
          <w:highlight w:val="none"/>
          <w14:textFill>
            <w14:solidFill>
              <w14:schemeClr w14:val="tx1"/>
            </w14:solidFill>
          </w14:textFill>
        </w:rPr>
        <w:t>（权重）分配</w:t>
      </w:r>
    </w:p>
    <w:p w14:paraId="5E906C5B">
      <w:pPr>
        <w:tabs>
          <w:tab w:val="left" w:pos="0"/>
        </w:tabs>
        <w:adjustRightInd w:val="0"/>
        <w:snapToGrid w:val="0"/>
        <w:spacing w:line="3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（1）评分总值最高为100分，商务、技术及响应报价得分分值（权重）设置如下：</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79782C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5230E0DA">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分值比例（100%）</w:t>
            </w:r>
          </w:p>
        </w:tc>
        <w:tc>
          <w:tcPr>
            <w:tcW w:w="2337" w:type="dxa"/>
            <w:vAlign w:val="bottom"/>
          </w:tcPr>
          <w:p w14:paraId="665A9303">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商务</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47</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14:paraId="68F70603">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38</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14:paraId="70926954">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pacing w:val="-4"/>
                <w:sz w:val="24"/>
                <w:highlight w:val="none"/>
                <w14:textFill>
                  <w14:solidFill>
                    <w14:schemeClr w14:val="tx1"/>
                  </w14:solidFill>
                </w14:textFill>
              </w:rPr>
              <w:t>价格得分（</w:t>
            </w:r>
            <w:r>
              <w:rPr>
                <w:rFonts w:hint="eastAsia" w:ascii="宋体" w:hAnsi="宋体" w:cs="宋体"/>
                <w:b/>
                <w:color w:val="000000" w:themeColor="text1"/>
                <w:spacing w:val="-4"/>
                <w:sz w:val="24"/>
                <w:highlight w:val="none"/>
                <w:lang w:val="en-US" w:eastAsia="zh-CN"/>
                <w14:textFill>
                  <w14:solidFill>
                    <w14:schemeClr w14:val="tx1"/>
                  </w14:solidFill>
                </w14:textFill>
              </w:rPr>
              <w:t>15</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r>
      <w:tr w14:paraId="382D70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14:paraId="23B1F4D3">
            <w:pPr>
              <w:snapToGrid w:val="0"/>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得分100</w:t>
            </w:r>
            <w:r>
              <w:rPr>
                <w:rFonts w:hint="eastAsia" w:ascii="宋体" w:hAnsi="宋体" w:cs="宋体"/>
                <w:color w:val="000000" w:themeColor="text1"/>
                <w:sz w:val="24"/>
                <w:highlight w:val="none"/>
                <w:lang w:eastAsia="zh-CN"/>
                <w14:textFill>
                  <w14:solidFill>
                    <w14:schemeClr w14:val="tx1"/>
                  </w14:solidFill>
                </w14:textFill>
              </w:rPr>
              <w:t>分</w:t>
            </w:r>
          </w:p>
        </w:tc>
        <w:tc>
          <w:tcPr>
            <w:tcW w:w="2337" w:type="dxa"/>
            <w:vAlign w:val="center"/>
          </w:tcPr>
          <w:p w14:paraId="0C77975E">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47</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14:paraId="06D9AAA1">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38</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14:paraId="07EE3B51">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分</w:t>
            </w:r>
          </w:p>
        </w:tc>
      </w:tr>
    </w:tbl>
    <w:p w14:paraId="3DC04346">
      <w:pPr>
        <w:numPr>
          <w:ilvl w:val="0"/>
          <w:numId w:val="7"/>
        </w:numPr>
        <w:tabs>
          <w:tab w:val="left" w:pos="0"/>
        </w:tabs>
        <w:adjustRightInd w:val="0"/>
        <w:snapToGrid w:val="0"/>
        <w:spacing w:line="360" w:lineRule="exact"/>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商务评分：评审委员会就各响应文件对商务评审内容的各项要求进行评分，评审的具体内容见《商务评审表》：</w:t>
      </w:r>
    </w:p>
    <w:p w14:paraId="3333AD48">
      <w:pPr>
        <w:adjustRightInd w:val="0"/>
        <w:snapToGrid w:val="0"/>
        <w:spacing w:line="360" w:lineRule="exact"/>
        <w:jc w:val="center"/>
        <w:rPr>
          <w:rFonts w:hint="eastAsia" w:ascii="宋体" w:hAnsi="宋体" w:cs="宋体"/>
          <w:b/>
          <w:color w:val="000000" w:themeColor="text1"/>
          <w:kern w:val="1"/>
          <w:sz w:val="24"/>
          <w14:textFill>
            <w14:solidFill>
              <w14:schemeClr w14:val="tx1"/>
            </w14:solidFill>
          </w14:textFill>
        </w:rPr>
      </w:pPr>
    </w:p>
    <w:p w14:paraId="468AAD9D">
      <w:pPr>
        <w:adjustRightInd w:val="0"/>
        <w:snapToGrid w:val="0"/>
        <w:spacing w:line="360" w:lineRule="exact"/>
        <w:jc w:val="center"/>
        <w:rPr>
          <w:rFonts w:hint="eastAsia" w:ascii="宋体" w:hAnsi="宋体" w:cs="宋体"/>
          <w:b/>
          <w:color w:val="000000" w:themeColor="text1"/>
          <w:kern w:val="1"/>
          <w:sz w:val="24"/>
          <w14:textFill>
            <w14:solidFill>
              <w14:schemeClr w14:val="tx1"/>
            </w14:solidFill>
          </w14:textFill>
        </w:rPr>
      </w:pPr>
    </w:p>
    <w:p w14:paraId="1E7F04AD">
      <w:pPr>
        <w:adjustRightInd w:val="0"/>
        <w:snapToGrid w:val="0"/>
        <w:spacing w:line="360" w:lineRule="exact"/>
        <w:jc w:val="center"/>
        <w:rPr>
          <w:rFonts w:hint="eastAsia" w:ascii="宋体" w:hAnsi="宋体" w:eastAsia="宋体" w:cs="宋体"/>
          <w:b/>
          <w:color w:val="000000" w:themeColor="text1"/>
          <w:kern w:val="1"/>
          <w:sz w:val="24"/>
          <w:lang w:eastAsia="zh-CN"/>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商务评审表</w:t>
      </w:r>
      <w:r>
        <w:rPr>
          <w:rFonts w:hint="eastAsia" w:ascii="宋体" w:hAnsi="宋体" w:cs="宋体"/>
          <w:b/>
          <w:color w:val="000000" w:themeColor="text1"/>
          <w:kern w:val="1"/>
          <w:sz w:val="24"/>
          <w:highlight w:val="none"/>
          <w:lang w:eastAsia="zh-CN"/>
          <w14:textFill>
            <w14:solidFill>
              <w14:schemeClr w14:val="tx1"/>
            </w14:solidFill>
          </w14:textFill>
        </w:rPr>
        <w:t>（</w:t>
      </w:r>
      <w:r>
        <w:rPr>
          <w:rFonts w:hint="eastAsia" w:ascii="宋体" w:hAnsi="宋体" w:cs="宋体"/>
          <w:b/>
          <w:color w:val="000000" w:themeColor="text1"/>
          <w:kern w:val="1"/>
          <w:sz w:val="24"/>
          <w:highlight w:val="none"/>
          <w:lang w:val="en-US" w:eastAsia="zh-CN"/>
          <w14:textFill>
            <w14:solidFill>
              <w14:schemeClr w14:val="tx1"/>
            </w14:solidFill>
          </w14:textFill>
        </w:rPr>
        <w:t>47</w:t>
      </w:r>
      <w:r>
        <w:rPr>
          <w:rFonts w:hint="eastAsia" w:ascii="宋体" w:hAnsi="宋体" w:cs="宋体"/>
          <w:b/>
          <w:color w:val="000000" w:themeColor="text1"/>
          <w:kern w:val="1"/>
          <w:sz w:val="24"/>
          <w:highlight w:val="none"/>
          <w14:textFill>
            <w14:solidFill>
              <w14:schemeClr w14:val="tx1"/>
            </w14:solidFill>
          </w14:textFill>
        </w:rPr>
        <w:t>分</w:t>
      </w:r>
      <w:r>
        <w:rPr>
          <w:rFonts w:hint="eastAsia" w:ascii="宋体" w:hAnsi="宋体" w:cs="宋体"/>
          <w:b/>
          <w:color w:val="000000" w:themeColor="text1"/>
          <w:kern w:val="1"/>
          <w:sz w:val="24"/>
          <w:highlight w:val="none"/>
          <w:lang w:eastAsia="zh-CN"/>
          <w14:textFill>
            <w14:solidFill>
              <w14:schemeClr w14:val="tx1"/>
            </w14:solidFill>
          </w14:textFill>
        </w:rPr>
        <w:t>）</w:t>
      </w:r>
    </w:p>
    <w:tbl>
      <w:tblPr>
        <w:tblStyle w:val="48"/>
        <w:tblW w:w="9471" w:type="dxa"/>
        <w:tblInd w:w="108" w:type="dxa"/>
        <w:tblLayout w:type="autofit"/>
        <w:tblCellMar>
          <w:top w:w="0" w:type="dxa"/>
          <w:left w:w="108" w:type="dxa"/>
          <w:bottom w:w="0" w:type="dxa"/>
          <w:right w:w="108" w:type="dxa"/>
        </w:tblCellMar>
      </w:tblPr>
      <w:tblGrid>
        <w:gridCol w:w="1206"/>
        <w:gridCol w:w="750"/>
        <w:gridCol w:w="7515"/>
      </w:tblGrid>
      <w:tr w14:paraId="20CC0A50">
        <w:tblPrEx>
          <w:tblCellMar>
            <w:top w:w="0" w:type="dxa"/>
            <w:left w:w="108" w:type="dxa"/>
            <w:bottom w:w="0" w:type="dxa"/>
            <w:right w:w="108" w:type="dxa"/>
          </w:tblCellMar>
        </w:tblPrEx>
        <w:trPr>
          <w:trHeight w:val="68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DB2A">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7172">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CF58">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29D6070A">
        <w:tblPrEx>
          <w:tblCellMar>
            <w:top w:w="0" w:type="dxa"/>
            <w:left w:w="108" w:type="dxa"/>
            <w:bottom w:w="0" w:type="dxa"/>
            <w:right w:w="108" w:type="dxa"/>
          </w:tblCellMar>
        </w:tblPrEx>
        <w:trPr>
          <w:trHeight w:val="1125" w:hRule="atLeast"/>
        </w:trPr>
        <w:tc>
          <w:tcPr>
            <w:tcW w:w="1206" w:type="dxa"/>
            <w:tcBorders>
              <w:top w:val="single" w:color="000000" w:sz="4" w:space="0"/>
              <w:left w:val="single" w:color="000000" w:sz="4" w:space="0"/>
              <w:right w:val="single" w:color="000000" w:sz="4" w:space="0"/>
            </w:tcBorders>
            <w:shd w:val="clear" w:color="auto" w:fill="auto"/>
            <w:vAlign w:val="center"/>
          </w:tcPr>
          <w:p w14:paraId="19CC9C66">
            <w:pPr>
              <w:widowControl/>
              <w:jc w:val="center"/>
              <w:textAlignment w:val="center"/>
              <w:rPr>
                <w:rFonts w:hint="default" w:ascii="宋体" w:hAnsi="宋体" w:eastAsia="宋体"/>
                <w:szCs w:val="21"/>
                <w:highlight w:val="none"/>
                <w:lang w:val="en-US" w:eastAsia="zh-CN"/>
              </w:rPr>
            </w:pPr>
            <w:r>
              <w:rPr>
                <w:rFonts w:hint="eastAsia" w:ascii="宋体" w:hAnsi="宋体"/>
                <w:color w:val="auto"/>
                <w:szCs w:val="21"/>
                <w:highlight w:val="none"/>
                <w:lang w:eastAsia="zh-CN"/>
              </w:rPr>
              <w:t>企业认证情况</w:t>
            </w:r>
          </w:p>
        </w:tc>
        <w:tc>
          <w:tcPr>
            <w:tcW w:w="750" w:type="dxa"/>
            <w:tcBorders>
              <w:top w:val="single" w:color="000000" w:sz="4" w:space="0"/>
              <w:left w:val="single" w:color="000000" w:sz="4" w:space="0"/>
              <w:right w:val="single" w:color="000000" w:sz="4" w:space="0"/>
            </w:tcBorders>
            <w:shd w:val="clear" w:color="auto" w:fill="auto"/>
            <w:vAlign w:val="center"/>
          </w:tcPr>
          <w:p w14:paraId="3BE4CF4D">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7515" w:type="dxa"/>
            <w:tcBorders>
              <w:top w:val="single" w:color="000000" w:sz="4" w:space="0"/>
              <w:left w:val="single" w:color="000000" w:sz="4" w:space="0"/>
              <w:right w:val="single" w:color="000000" w:sz="4" w:space="0"/>
            </w:tcBorders>
            <w:shd w:val="clear" w:color="auto" w:fill="auto"/>
            <w:vAlign w:val="center"/>
          </w:tcPr>
          <w:p w14:paraId="34143A89">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具有有效期内的</w:t>
            </w:r>
            <w:r>
              <w:rPr>
                <w:rFonts w:hint="eastAsia" w:ascii="宋体" w:hAnsi="宋体" w:eastAsia="宋体" w:cs="宋体"/>
                <w:color w:val="auto"/>
                <w:szCs w:val="21"/>
                <w:highlight w:val="none"/>
              </w:rPr>
              <w:t>IS09001质量管理体系、ISO14001环境管理体系、ISO45001</w:t>
            </w:r>
            <w:r>
              <w:rPr>
                <w:rFonts w:hint="eastAsia" w:ascii="宋体" w:hAnsi="宋体" w:eastAsia="宋体" w:cs="宋体"/>
                <w:color w:val="auto"/>
                <w:sz w:val="21"/>
                <w:szCs w:val="21"/>
                <w:highlight w:val="none"/>
              </w:rPr>
              <w:t>（或0HSAS18001）</w:t>
            </w:r>
            <w:r>
              <w:rPr>
                <w:rFonts w:hint="eastAsia" w:ascii="宋体" w:hAnsi="宋体" w:eastAsia="宋体" w:cs="宋体"/>
                <w:color w:val="auto"/>
                <w:szCs w:val="21"/>
                <w:highlight w:val="none"/>
              </w:rPr>
              <w:t>职业健康安全管理体系认证</w:t>
            </w:r>
            <w:r>
              <w:rPr>
                <w:rFonts w:hint="eastAsia" w:ascii="宋体" w:hAnsi="宋体" w:eastAsia="宋体" w:cs="宋体"/>
                <w:color w:val="auto"/>
                <w:szCs w:val="21"/>
                <w:highlight w:val="none"/>
                <w:lang w:eastAsia="zh-CN"/>
              </w:rPr>
              <w:t>证书</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每提供</w:t>
            </w:r>
            <w:r>
              <w:rPr>
                <w:rFonts w:hint="eastAsia" w:ascii="宋体" w:hAnsi="宋体" w:eastAsia="宋体" w:cs="宋体"/>
                <w:color w:val="auto"/>
                <w:szCs w:val="21"/>
                <w:highlight w:val="none"/>
                <w:lang w:val="en-US" w:eastAsia="zh-CN"/>
              </w:rPr>
              <w:t>1个</w:t>
            </w:r>
            <w:r>
              <w:rPr>
                <w:rFonts w:hint="eastAsia" w:ascii="宋体" w:hAnsi="宋体" w:eastAsia="宋体" w:cs="宋体"/>
                <w:color w:val="auto"/>
                <w:szCs w:val="21"/>
                <w:highlight w:val="none"/>
                <w:lang w:eastAsia="zh-CN"/>
              </w:rPr>
              <w:t>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分，本项最高得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p w14:paraId="74AB8894">
            <w:pPr>
              <w:pStyle w:val="5"/>
              <w:ind w:left="0" w:leftChars="0" w:firstLine="0"/>
              <w:rPr>
                <w:rFonts w:hint="default"/>
                <w:lang w:val="en-US" w:eastAsia="zh-CN"/>
              </w:rPr>
            </w:pPr>
            <w:r>
              <w:rPr>
                <w:rFonts w:hint="eastAsia"/>
                <w:highlight w:val="none"/>
                <w:lang w:val="en-US" w:eastAsia="zh-CN"/>
              </w:rPr>
              <w:t>注：需提供有效的认证证书复印件加盖单位公章，经认证的管理体系需在有效期内。</w:t>
            </w:r>
          </w:p>
        </w:tc>
      </w:tr>
      <w:tr w14:paraId="43D1C411">
        <w:tblPrEx>
          <w:tblCellMar>
            <w:top w:w="0" w:type="dxa"/>
            <w:left w:w="108" w:type="dxa"/>
            <w:bottom w:w="0" w:type="dxa"/>
            <w:right w:w="108" w:type="dxa"/>
          </w:tblCellMar>
        </w:tblPrEx>
        <w:trPr>
          <w:trHeight w:val="1104" w:hRule="atLeast"/>
        </w:trPr>
        <w:tc>
          <w:tcPr>
            <w:tcW w:w="1206" w:type="dxa"/>
            <w:tcBorders>
              <w:top w:val="single" w:color="000000" w:sz="4" w:space="0"/>
              <w:left w:val="single" w:color="000000" w:sz="4" w:space="0"/>
              <w:right w:val="single" w:color="000000" w:sz="4" w:space="0"/>
            </w:tcBorders>
            <w:shd w:val="clear" w:color="auto" w:fill="auto"/>
            <w:vAlign w:val="center"/>
          </w:tcPr>
          <w:p w14:paraId="0A9A2B96">
            <w:pPr>
              <w:widowControl/>
              <w:jc w:val="center"/>
              <w:textAlignment w:val="center"/>
              <w:rPr>
                <w:rFonts w:hint="eastAsia" w:ascii="宋体" w:hAnsi="宋体"/>
                <w:color w:val="auto"/>
                <w:szCs w:val="21"/>
                <w:highlight w:val="none"/>
                <w:lang w:eastAsia="zh-CN"/>
              </w:rPr>
            </w:pPr>
            <w:r>
              <w:rPr>
                <w:rFonts w:hint="eastAsia" w:ascii="宋体" w:hAnsi="宋体"/>
                <w:color w:val="auto"/>
                <w:szCs w:val="21"/>
                <w:highlight w:val="none"/>
              </w:rPr>
              <w:t>获奖情况</w:t>
            </w:r>
          </w:p>
        </w:tc>
        <w:tc>
          <w:tcPr>
            <w:tcW w:w="750" w:type="dxa"/>
            <w:tcBorders>
              <w:top w:val="single" w:color="000000" w:sz="4" w:space="0"/>
              <w:left w:val="single" w:color="000000" w:sz="4" w:space="0"/>
              <w:right w:val="single" w:color="000000" w:sz="4" w:space="0"/>
            </w:tcBorders>
            <w:shd w:val="clear" w:color="auto" w:fill="auto"/>
            <w:vAlign w:val="center"/>
          </w:tcPr>
          <w:p w14:paraId="3D45BA5A">
            <w:pPr>
              <w:widowControl/>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7515" w:type="dxa"/>
            <w:tcBorders>
              <w:top w:val="single" w:color="000000" w:sz="4" w:space="0"/>
              <w:left w:val="single" w:color="000000" w:sz="4" w:space="0"/>
              <w:right w:val="single" w:color="000000" w:sz="4" w:space="0"/>
            </w:tcBorders>
            <w:shd w:val="clear" w:color="auto" w:fill="auto"/>
            <w:vAlign w:val="center"/>
          </w:tcPr>
          <w:p w14:paraId="628E2B87">
            <w:pPr>
              <w:widowControl/>
              <w:numPr>
                <w:ilvl w:val="0"/>
                <w:numId w:val="0"/>
              </w:numPr>
              <w:jc w:val="left"/>
              <w:textAlignment w:val="center"/>
              <w:rPr>
                <w:rFonts w:hint="default"/>
                <w:highlight w:val="none"/>
                <w:lang w:val="en-US" w:eastAsia="zh-CN"/>
              </w:rPr>
            </w:pPr>
            <w:r>
              <w:rPr>
                <w:rFonts w:hint="eastAsia" w:ascii="宋体" w:hAnsi="宋体" w:cs="宋体"/>
                <w:color w:val="auto"/>
                <w:szCs w:val="21"/>
                <w:highlight w:val="none"/>
                <w:lang w:val="en-US" w:eastAsia="zh-CN"/>
              </w:rPr>
              <w:t>2020年</w:t>
            </w:r>
            <w:r>
              <w:rPr>
                <w:rFonts w:hint="default" w:ascii="宋体" w:hAnsi="宋体" w:cs="宋体"/>
                <w:color w:val="auto"/>
                <w:szCs w:val="21"/>
                <w:highlight w:val="none"/>
                <w:lang w:val="en-US" w:eastAsia="zh-CN"/>
              </w:rPr>
              <w:t>1</w:t>
            </w:r>
            <w:r>
              <w:rPr>
                <w:rFonts w:hint="eastAsia" w:ascii="宋体" w:hAnsi="宋体" w:cs="宋体"/>
                <w:color w:val="auto"/>
                <w:szCs w:val="21"/>
                <w:highlight w:val="none"/>
                <w:lang w:val="en-US" w:eastAsia="zh-CN"/>
              </w:rPr>
              <w:t>月</w:t>
            </w:r>
            <w:r>
              <w:rPr>
                <w:rFonts w:hint="default" w:ascii="宋体" w:hAnsi="宋体" w:cs="宋体"/>
                <w:color w:val="auto"/>
                <w:szCs w:val="21"/>
                <w:highlight w:val="none"/>
                <w:lang w:val="en-US" w:eastAsia="zh-CN"/>
              </w:rPr>
              <w:t>1</w:t>
            </w:r>
            <w:r>
              <w:rPr>
                <w:rFonts w:hint="eastAsia" w:ascii="宋体" w:hAnsi="宋体" w:cs="宋体"/>
                <w:color w:val="auto"/>
                <w:szCs w:val="21"/>
                <w:highlight w:val="none"/>
                <w:lang w:val="en-US" w:eastAsia="zh-CN"/>
              </w:rPr>
              <w:t xml:space="preserve">日至今获得过市级或以上政府部门或行业协会颁发的造价咨询类奖项的，市级奖项每项得 </w:t>
            </w:r>
            <w:r>
              <w:rPr>
                <w:rFonts w:hint="default" w:ascii="宋体" w:hAnsi="宋体" w:cs="宋体"/>
                <w:color w:val="auto"/>
                <w:szCs w:val="21"/>
                <w:highlight w:val="none"/>
                <w:lang w:val="en-US" w:eastAsia="zh-CN"/>
              </w:rPr>
              <w:t xml:space="preserve">1 </w:t>
            </w:r>
            <w:r>
              <w:rPr>
                <w:rFonts w:hint="eastAsia" w:ascii="宋体" w:hAnsi="宋体" w:cs="宋体"/>
                <w:color w:val="auto"/>
                <w:szCs w:val="21"/>
                <w:highlight w:val="none"/>
                <w:lang w:val="en-US" w:eastAsia="zh-CN"/>
              </w:rPr>
              <w:t>分，省级奖项的每项得2分，国家级奖项每项得3分。本项最多得6</w:t>
            </w:r>
            <w:r>
              <w:rPr>
                <w:rFonts w:hint="default" w:ascii="宋体" w:hAnsi="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分。 </w:t>
            </w:r>
          </w:p>
          <w:p w14:paraId="17351907">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注：（1）须提供获奖证书复印件加盖单位公章，证书需能清晰显示颁奖机构及获奖日期，否则不得分；</w:t>
            </w:r>
          </w:p>
          <w:p w14:paraId="640F16D4">
            <w:pPr>
              <w:widowControl/>
              <w:numPr>
                <w:ilvl w:val="0"/>
                <w:numId w:val="0"/>
              </w:numPr>
              <w:jc w:val="left"/>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（2）非权威机构颁发的奖项，请同步提供获奖公示截图加盖单位公章佐证；</w:t>
            </w:r>
          </w:p>
          <w:p w14:paraId="1CCDEE6A">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未经民政部门登记的机构</w:t>
            </w:r>
            <w:r>
              <w:rPr>
                <w:rFonts w:hint="eastAsia" w:ascii="宋体" w:hAnsi="宋体" w:cs="宋体"/>
                <w:color w:val="auto"/>
                <w:szCs w:val="21"/>
                <w:highlight w:val="none"/>
                <w:lang w:val="en-US" w:eastAsia="zh-CN"/>
              </w:rPr>
              <w:t>颁发的奖项</w:t>
            </w:r>
            <w:r>
              <w:rPr>
                <w:rFonts w:hint="eastAsia" w:ascii="宋体" w:hAnsi="宋体" w:cs="宋体"/>
                <w:color w:val="auto"/>
                <w:szCs w:val="21"/>
                <w:highlight w:val="none"/>
              </w:rPr>
              <w:t>，或无公开评选流程、无官网公示名单的奖项，均</w:t>
            </w:r>
            <w:r>
              <w:rPr>
                <w:rFonts w:hint="eastAsia" w:ascii="宋体" w:hAnsi="宋体" w:cs="宋体"/>
                <w:color w:val="auto"/>
                <w:szCs w:val="21"/>
                <w:highlight w:val="none"/>
                <w:lang w:val="en-US" w:eastAsia="zh-CN"/>
              </w:rPr>
              <w:t>不得分</w:t>
            </w:r>
            <w:r>
              <w:rPr>
                <w:rFonts w:hint="eastAsia" w:ascii="宋体" w:hAnsi="宋体" w:cs="宋体"/>
                <w:color w:val="auto"/>
                <w:szCs w:val="21"/>
                <w:highlight w:val="none"/>
                <w:lang w:eastAsia="zh-CN"/>
              </w:rPr>
              <w:t>；</w:t>
            </w:r>
          </w:p>
          <w:p w14:paraId="10F8007C">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（4）获奖日期以发证日期为准，同一项目奖项只计算一次。</w:t>
            </w:r>
          </w:p>
        </w:tc>
      </w:tr>
      <w:tr w14:paraId="345F3AEB">
        <w:tblPrEx>
          <w:tblCellMar>
            <w:top w:w="0" w:type="dxa"/>
            <w:left w:w="108" w:type="dxa"/>
            <w:bottom w:w="0" w:type="dxa"/>
            <w:right w:w="108" w:type="dxa"/>
          </w:tblCellMar>
        </w:tblPrEx>
        <w:trPr>
          <w:trHeight w:val="1642"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E9FC">
            <w:pPr>
              <w:widowControl/>
              <w:jc w:val="center"/>
              <w:textAlignment w:val="center"/>
              <w:rPr>
                <w:rFonts w:ascii="宋体" w:hAnsi="宋体"/>
                <w:color w:val="auto"/>
                <w:szCs w:val="21"/>
                <w:highlight w:val="none"/>
              </w:rPr>
            </w:pPr>
            <w:r>
              <w:rPr>
                <w:rFonts w:hint="eastAsia" w:ascii="宋体" w:hAnsi="宋体"/>
                <w:color w:val="auto"/>
                <w:szCs w:val="21"/>
                <w:highlight w:val="none"/>
                <w:lang w:val="en-US" w:eastAsia="zh-CN"/>
              </w:rPr>
              <w:t>同类项目</w:t>
            </w:r>
            <w:r>
              <w:rPr>
                <w:rFonts w:hint="eastAsia" w:ascii="宋体" w:hAnsi="宋体"/>
                <w:color w:val="auto"/>
                <w:szCs w:val="21"/>
                <w:highlight w:val="none"/>
              </w:rPr>
              <w:t>业绩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B542">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0F1B">
            <w:pPr>
              <w:pStyle w:val="2"/>
              <w:rPr>
                <w:rFonts w:hint="eastAsia" w:ascii="宋体" w:hAnsi="宋体" w:cs="宋体"/>
                <w:color w:val="auto"/>
                <w:szCs w:val="21"/>
                <w:highlight w:val="yellow"/>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以合同签订时间为准</w:t>
            </w:r>
            <w:r>
              <w:rPr>
                <w:rFonts w:hint="eastAsia" w:ascii="宋体" w:hAnsi="宋体" w:cs="宋体"/>
                <w:color w:val="auto"/>
                <w:szCs w:val="21"/>
                <w:highlight w:val="none"/>
                <w:lang w:eastAsia="zh-CN"/>
              </w:rPr>
              <w:t>）</w:t>
            </w:r>
            <w:r>
              <w:rPr>
                <w:rFonts w:hint="eastAsia" w:ascii="宋体" w:hAnsi="宋体" w:cs="宋体"/>
                <w:color w:val="auto"/>
                <w:szCs w:val="21"/>
                <w:highlight w:val="none"/>
              </w:rPr>
              <w:t>至今</w:t>
            </w:r>
            <w:r>
              <w:rPr>
                <w:rFonts w:hint="eastAsia" w:ascii="宋体" w:hAnsi="宋体" w:cs="宋体"/>
                <w:color w:val="auto"/>
                <w:szCs w:val="21"/>
                <w:highlight w:val="none"/>
                <w:lang w:eastAsia="zh-CN"/>
              </w:rPr>
              <w:t>完成的</w:t>
            </w:r>
            <w:r>
              <w:rPr>
                <w:rFonts w:hint="eastAsia" w:ascii="宋体" w:hAnsi="宋体" w:cs="宋体"/>
                <w:color w:val="auto"/>
                <w:szCs w:val="21"/>
                <w:highlight w:val="none"/>
              </w:rPr>
              <w:t>类似工程</w:t>
            </w:r>
            <w:r>
              <w:rPr>
                <w:rFonts w:hint="eastAsia" w:ascii="宋体" w:hAnsi="宋体" w:cs="宋体"/>
                <w:color w:val="auto"/>
                <w:szCs w:val="21"/>
                <w:highlight w:val="none"/>
                <w:lang w:eastAsia="zh-CN"/>
              </w:rPr>
              <w:t>造价咨询</w:t>
            </w:r>
            <w:r>
              <w:rPr>
                <w:rFonts w:hint="eastAsia" w:ascii="宋体" w:hAnsi="宋体" w:cs="宋体"/>
                <w:color w:val="auto"/>
                <w:szCs w:val="21"/>
                <w:highlight w:val="none"/>
              </w:rPr>
              <w:t>项目业绩。</w:t>
            </w:r>
            <w:r>
              <w:rPr>
                <w:rFonts w:hint="eastAsia" w:ascii="宋体" w:hAnsi="宋体" w:cs="宋体"/>
                <w:color w:val="auto"/>
                <w:szCs w:val="21"/>
                <w:highlight w:val="none"/>
                <w:lang w:val="en-US" w:eastAsia="zh-CN"/>
              </w:rPr>
              <w:t>每提供一份年度工程咨询服务合同得3分，每提供一份单项目工程咨询服务合同得1.5分，</w:t>
            </w: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754E44D5">
            <w:pPr>
              <w:widowControl/>
              <w:jc w:val="left"/>
              <w:textAlignment w:val="center"/>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highlight w:val="none"/>
                <w:lang w:val="en-US" w:eastAsia="zh-CN"/>
              </w:rPr>
              <w:t>须提供合同关键信息页（至少包含</w:t>
            </w:r>
            <w:r>
              <w:rPr>
                <w:rFonts w:hint="eastAsia" w:ascii="宋体" w:hAnsi="宋体" w:cs="宋体"/>
                <w:color w:val="auto"/>
                <w:highlight w:val="none"/>
                <w:lang w:val="en-US" w:eastAsia="zh-CN"/>
              </w:rPr>
              <w:t>合同封面、</w:t>
            </w:r>
            <w:r>
              <w:rPr>
                <w:rFonts w:hint="eastAsia" w:ascii="宋体" w:hAnsi="宋体" w:eastAsia="宋体" w:cs="宋体"/>
                <w:color w:val="auto"/>
                <w:highlight w:val="none"/>
                <w:lang w:val="en-US" w:eastAsia="zh-CN"/>
              </w:rPr>
              <w:t>合同主要内容及合同盖章页），业绩认定的时间以所提供证明材料中合同签订时间为准</w:t>
            </w:r>
            <w:r>
              <w:rPr>
                <w:rFonts w:hint="eastAsia" w:ascii="宋体" w:hAnsi="宋体" w:cs="宋体"/>
                <w:color w:val="auto"/>
                <w:highlight w:val="none"/>
                <w:lang w:val="en-US" w:eastAsia="zh-CN"/>
              </w:rPr>
              <w:t>，合同关键信息缺失的业绩不予认定；</w:t>
            </w:r>
          </w:p>
          <w:p w14:paraId="7F616F45">
            <w:pPr>
              <w:widowControl/>
              <w:jc w:val="left"/>
              <w:textAlignment w:val="center"/>
              <w:rPr>
                <w:rFonts w:hint="eastAsia" w:eastAsia="宋体"/>
                <w:b/>
                <w:color w:val="auto"/>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业绩证明材料需加盖单位公章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同一</w:t>
            </w:r>
            <w:r>
              <w:rPr>
                <w:rFonts w:hint="eastAsia" w:ascii="宋体" w:hAnsi="宋体" w:cs="宋体"/>
                <w:color w:val="auto"/>
                <w:sz w:val="21"/>
                <w:szCs w:val="21"/>
                <w:highlight w:val="none"/>
                <w:lang w:eastAsia="zh-CN"/>
              </w:rPr>
              <w:t>业主的</w:t>
            </w:r>
            <w:r>
              <w:rPr>
                <w:rFonts w:hint="eastAsia" w:ascii="宋体" w:hAnsi="宋体" w:cs="宋体"/>
                <w:color w:val="auto"/>
                <w:sz w:val="21"/>
                <w:szCs w:val="21"/>
                <w:highlight w:val="none"/>
              </w:rPr>
              <w:t>业绩只计算一次得分。</w:t>
            </w:r>
          </w:p>
        </w:tc>
      </w:tr>
      <w:tr w14:paraId="23872CD4">
        <w:tblPrEx>
          <w:tblCellMar>
            <w:top w:w="0" w:type="dxa"/>
            <w:left w:w="108" w:type="dxa"/>
            <w:bottom w:w="0" w:type="dxa"/>
            <w:right w:w="108" w:type="dxa"/>
          </w:tblCellMar>
        </w:tblPrEx>
        <w:trPr>
          <w:trHeight w:val="2399"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0C02">
            <w:pPr>
              <w:widowControl/>
              <w:jc w:val="center"/>
              <w:textAlignment w:val="center"/>
              <w:rPr>
                <w:rFonts w:hint="eastAsia" w:ascii="宋体" w:hAnsi="宋体"/>
                <w:color w:val="auto"/>
                <w:szCs w:val="21"/>
                <w:highlight w:val="yellow"/>
                <w:lang w:eastAsia="zh-CN"/>
              </w:rPr>
            </w:pPr>
            <w:r>
              <w:rPr>
                <w:rFonts w:hint="eastAsia" w:ascii="宋体" w:hAnsi="宋体"/>
                <w:color w:val="auto"/>
                <w:szCs w:val="21"/>
                <w:lang w:eastAsia="zh-CN"/>
              </w:rPr>
              <w:t>项目负责人资历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0E46">
            <w:pPr>
              <w:widowControl/>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5C2F">
            <w:pPr>
              <w:widowControl/>
              <w:numPr>
                <w:ilvl w:val="0"/>
                <w:numId w:val="0"/>
              </w:numPr>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本项最高得分6分。</w:t>
            </w:r>
          </w:p>
          <w:p w14:paraId="2C4392A2">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注册造价工程师资格年限：</w:t>
            </w:r>
            <w:r>
              <w:rPr>
                <w:rFonts w:hint="eastAsia" w:ascii="宋体" w:hAnsi="宋体" w:cs="宋体"/>
                <w:color w:val="auto"/>
                <w:szCs w:val="21"/>
                <w:highlight w:val="none"/>
                <w:lang w:val="en-US" w:eastAsia="zh-CN"/>
              </w:rPr>
              <w:t>截至响应文件提交截止日，取得注册造价工程师资格15年（含）以上的，得3分；取得注册造价工程师资格10年（含）以上的，得2分；取得注册造价工程师资格5年（含）以上的，得1分，资格年限以证书批准日期起算；</w:t>
            </w:r>
          </w:p>
          <w:p w14:paraId="2CB83506">
            <w:pPr>
              <w:widowControl/>
              <w:numPr>
                <w:ilvl w:val="0"/>
                <w:numId w:val="0"/>
              </w:numPr>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2.高级工程师职称：</w:t>
            </w:r>
            <w:r>
              <w:rPr>
                <w:rFonts w:hint="eastAsia" w:ascii="宋体" w:hAnsi="宋体" w:cs="宋体"/>
                <w:color w:val="auto"/>
                <w:szCs w:val="21"/>
                <w:highlight w:val="none"/>
              </w:rPr>
              <w:t>具</w:t>
            </w:r>
            <w:r>
              <w:rPr>
                <w:rFonts w:hint="eastAsia" w:ascii="宋体" w:hAnsi="宋体" w:cs="宋体"/>
                <w:color w:val="auto"/>
                <w:szCs w:val="21"/>
                <w:highlight w:val="none"/>
                <w:lang w:val="en-US" w:eastAsia="zh-CN"/>
              </w:rPr>
              <w:t>有建筑工程相关专业</w:t>
            </w:r>
            <w:r>
              <w:rPr>
                <w:rFonts w:hint="eastAsia" w:ascii="宋体" w:hAnsi="宋体" w:cs="宋体"/>
                <w:color w:val="auto"/>
                <w:szCs w:val="21"/>
                <w:highlight w:val="none"/>
              </w:rPr>
              <w:t>高级</w:t>
            </w:r>
            <w:r>
              <w:rPr>
                <w:rFonts w:hint="eastAsia" w:ascii="宋体" w:hAnsi="宋体" w:cs="宋体"/>
                <w:color w:val="auto"/>
                <w:szCs w:val="21"/>
                <w:highlight w:val="none"/>
                <w:lang w:val="en-US" w:eastAsia="zh-CN"/>
              </w:rPr>
              <w:t>工程师（或</w:t>
            </w:r>
            <w:r>
              <w:rPr>
                <w:rFonts w:hint="eastAsia" w:ascii="宋体" w:hAnsi="宋体" w:cs="宋体"/>
                <w:color w:val="auto"/>
                <w:szCs w:val="21"/>
                <w:highlight w:val="none"/>
              </w:rPr>
              <w:t>以上</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技术职称</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0C891D31">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其他执业证书：</w:t>
            </w:r>
            <w:r>
              <w:rPr>
                <w:rFonts w:hint="eastAsia" w:ascii="宋体" w:hAnsi="宋体" w:eastAsia="宋体" w:cs="宋体"/>
                <w:sz w:val="21"/>
                <w:szCs w:val="21"/>
                <w:highlight w:val="none"/>
              </w:rPr>
              <w:t>具有</w:t>
            </w:r>
            <w:r>
              <w:rPr>
                <w:rFonts w:hint="eastAsia" w:ascii="宋体" w:hAnsi="宋体" w:eastAsia="宋体" w:cs="宋体"/>
                <w:sz w:val="21"/>
                <w:szCs w:val="21"/>
                <w:highlight w:val="none"/>
                <w:lang w:val="en-US" w:eastAsia="zh-CN"/>
              </w:rPr>
              <w:t>一级</w:t>
            </w:r>
            <w:r>
              <w:rPr>
                <w:rFonts w:hint="eastAsia" w:ascii="宋体" w:hAnsi="宋体" w:eastAsia="宋体" w:cs="宋体"/>
                <w:sz w:val="21"/>
                <w:szCs w:val="21"/>
                <w:highlight w:val="none"/>
              </w:rPr>
              <w:t>注册建造师</w:t>
            </w:r>
            <w:r>
              <w:rPr>
                <w:rFonts w:hint="eastAsia" w:ascii="宋体" w:hAnsi="宋体" w:eastAsia="宋体" w:cs="宋体"/>
                <w:sz w:val="21"/>
                <w:szCs w:val="21"/>
                <w:highlight w:val="none"/>
                <w:lang w:val="en-US" w:eastAsia="zh-CN"/>
              </w:rPr>
              <w:t>或同级别的注册</w:t>
            </w:r>
            <w:r>
              <w:rPr>
                <w:rFonts w:hint="eastAsia" w:ascii="宋体" w:hAnsi="宋体" w:eastAsia="宋体" w:cs="宋体"/>
                <w:sz w:val="21"/>
                <w:szCs w:val="21"/>
                <w:highlight w:val="none"/>
              </w:rPr>
              <w:t>执业资格证书</w:t>
            </w:r>
            <w:r>
              <w:rPr>
                <w:rFonts w:hint="eastAsia" w:ascii="宋体" w:hAnsi="宋体" w:eastAsia="宋体" w:cs="宋体"/>
                <w:sz w:val="21"/>
                <w:szCs w:val="21"/>
                <w:highlight w:val="none"/>
                <w:lang w:val="en-US" w:eastAsia="zh-CN"/>
              </w:rPr>
              <w:t>的（资格要求中的一级造价工程师除外）</w:t>
            </w:r>
            <w:r>
              <w:rPr>
                <w:rFonts w:hint="eastAsia" w:ascii="宋体" w:hAnsi="宋体" w:eastAsia="宋体" w:cs="宋体"/>
                <w:sz w:val="21"/>
                <w:szCs w:val="21"/>
                <w:highlight w:val="none"/>
                <w:lang w:eastAsia="zh-CN"/>
              </w:rPr>
              <w:t>，</w:t>
            </w:r>
            <w:r>
              <w:rPr>
                <w:rFonts w:hint="eastAsia" w:ascii="宋体" w:hAnsi="宋体" w:cs="宋体"/>
                <w:szCs w:val="21"/>
                <w:highlight w:val="none"/>
                <w:lang w:val="en-US" w:eastAsia="zh-CN"/>
              </w:rPr>
              <w:t>得1分。</w:t>
            </w:r>
          </w:p>
          <w:p w14:paraId="0FFEB61F">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相应</w:t>
            </w:r>
            <w:r>
              <w:rPr>
                <w:rFonts w:hint="eastAsia" w:ascii="宋体" w:hAnsi="宋体" w:cs="宋体"/>
                <w:color w:val="auto"/>
                <w:szCs w:val="21"/>
                <w:highlight w:val="none"/>
              </w:rPr>
              <w:t>职称证书、注册</w:t>
            </w:r>
            <w:r>
              <w:rPr>
                <w:rFonts w:hint="eastAsia" w:ascii="宋体" w:hAnsi="宋体" w:cs="宋体"/>
                <w:color w:val="auto"/>
                <w:szCs w:val="21"/>
                <w:highlight w:val="none"/>
                <w:lang w:val="en-US" w:eastAsia="zh-CN"/>
              </w:rPr>
              <w:t>执业资格证书</w:t>
            </w:r>
            <w:r>
              <w:rPr>
                <w:rFonts w:hint="eastAsia" w:ascii="宋体" w:hAnsi="宋体" w:cs="宋体"/>
                <w:color w:val="auto"/>
                <w:szCs w:val="21"/>
                <w:highlight w:val="none"/>
              </w:rPr>
              <w:t>复印件</w:t>
            </w:r>
            <w:r>
              <w:rPr>
                <w:rFonts w:hint="eastAsia" w:ascii="宋体" w:hAnsi="宋体" w:cs="宋体"/>
                <w:color w:val="auto"/>
                <w:szCs w:val="21"/>
                <w:highlight w:val="none"/>
                <w:lang w:val="en-US" w:eastAsia="zh-CN"/>
              </w:rPr>
              <w:t>加盖单位公章；</w:t>
            </w:r>
          </w:p>
          <w:p w14:paraId="09058639">
            <w:pPr>
              <w:widowControl/>
              <w:numPr>
                <w:ilvl w:val="0"/>
                <w:numId w:val="0"/>
              </w:numPr>
              <w:jc w:val="left"/>
              <w:textAlignment w:val="center"/>
              <w:rPr>
                <w:rFonts w:hint="eastAsia" w:ascii="宋体" w:hAnsi="宋体" w:cs="宋体"/>
                <w:color w:val="FF0000"/>
                <w:szCs w:val="21"/>
                <w:highlight w:val="none"/>
                <w:lang w:eastAsia="zh-CN"/>
              </w:rPr>
            </w:pPr>
            <w:r>
              <w:rPr>
                <w:rFonts w:hint="eastAsia" w:ascii="宋体" w:hAnsi="宋体" w:cs="宋体"/>
                <w:color w:val="auto"/>
                <w:szCs w:val="21"/>
                <w:highlight w:val="none"/>
                <w:lang w:val="en-US" w:eastAsia="zh-CN"/>
              </w:rPr>
              <w:t>（2）须提供</w:t>
            </w:r>
            <w:r>
              <w:rPr>
                <w:rFonts w:hint="eastAsia" w:ascii="宋体" w:hAnsi="宋体" w:eastAsia="宋体" w:cs="宋体"/>
                <w:color w:val="auto"/>
                <w:sz w:val="21"/>
                <w:szCs w:val="21"/>
                <w:highlight w:val="none"/>
                <w:lang w:val="en-US" w:eastAsia="zh-CN"/>
              </w:rPr>
              <w:t>响应截止时间前三个月内任</w:t>
            </w:r>
            <w:r>
              <w:rPr>
                <w:rFonts w:hint="eastAsia" w:ascii="宋体" w:hAnsi="宋体" w:cs="宋体"/>
                <w:color w:val="auto"/>
                <w:szCs w:val="21"/>
                <w:highlight w:val="none"/>
                <w:lang w:val="en-US" w:eastAsia="zh-CN"/>
              </w:rPr>
              <w:t>意一个月响应人单位为项目负责人缴纳的有效社保证明加盖单位公章。</w:t>
            </w:r>
          </w:p>
        </w:tc>
      </w:tr>
      <w:tr w14:paraId="7E8E2169">
        <w:tblPrEx>
          <w:tblCellMar>
            <w:top w:w="0" w:type="dxa"/>
            <w:left w:w="108" w:type="dxa"/>
            <w:bottom w:w="0" w:type="dxa"/>
            <w:right w:w="108" w:type="dxa"/>
          </w:tblCellMar>
        </w:tblPrEx>
        <w:trPr>
          <w:trHeight w:val="1727"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37FA">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项目负责人业绩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997F">
            <w:pPr>
              <w:widowControl/>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8</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35E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以合同签订时间为准</w:t>
            </w:r>
            <w:r>
              <w:rPr>
                <w:rFonts w:hint="eastAsia" w:ascii="宋体" w:hAnsi="宋体" w:cs="宋体"/>
                <w:color w:val="auto"/>
                <w:szCs w:val="21"/>
                <w:highlight w:val="none"/>
                <w:lang w:eastAsia="zh-CN"/>
              </w:rPr>
              <w:t>）</w:t>
            </w:r>
            <w:r>
              <w:rPr>
                <w:rFonts w:hint="eastAsia" w:ascii="宋体" w:hAnsi="宋体" w:cs="宋体"/>
                <w:color w:val="auto"/>
                <w:szCs w:val="21"/>
                <w:highlight w:val="none"/>
              </w:rPr>
              <w:t>至今</w:t>
            </w:r>
            <w:r>
              <w:rPr>
                <w:rFonts w:hint="eastAsia" w:ascii="宋体" w:hAnsi="宋体" w:cs="宋体"/>
                <w:color w:val="auto"/>
                <w:szCs w:val="21"/>
                <w:highlight w:val="none"/>
                <w:lang w:eastAsia="zh-CN"/>
              </w:rPr>
              <w:t>完成的</w:t>
            </w:r>
            <w:r>
              <w:rPr>
                <w:rFonts w:hint="eastAsia" w:ascii="宋体" w:hAnsi="宋体" w:cs="宋体"/>
                <w:color w:val="auto"/>
                <w:szCs w:val="21"/>
                <w:highlight w:val="none"/>
              </w:rPr>
              <w:t>工程</w:t>
            </w:r>
            <w:r>
              <w:rPr>
                <w:rFonts w:hint="eastAsia" w:ascii="宋体" w:hAnsi="宋体" w:cs="宋体"/>
                <w:color w:val="auto"/>
                <w:szCs w:val="21"/>
                <w:highlight w:val="none"/>
                <w:lang w:eastAsia="zh-CN"/>
              </w:rPr>
              <w:t>造价咨询</w:t>
            </w:r>
            <w:r>
              <w:rPr>
                <w:rFonts w:hint="eastAsia" w:ascii="宋体" w:hAnsi="宋体" w:cs="宋体"/>
                <w:color w:val="auto"/>
                <w:szCs w:val="21"/>
                <w:highlight w:val="none"/>
              </w:rPr>
              <w:t>项目业绩。每</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6AFED90D">
            <w:pPr>
              <w:widowControl/>
              <w:numPr>
                <w:ilvl w:val="0"/>
                <w:numId w:val="0"/>
              </w:numPr>
              <w:jc w:val="left"/>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注：（</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项目负责人业绩与公司业绩须为不同的项目案例，不得重复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否则不予认定；</w:t>
            </w:r>
          </w:p>
          <w:p w14:paraId="16CC96A1">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highlight w:val="none"/>
                <w:lang w:val="en-US" w:eastAsia="zh-CN"/>
              </w:rPr>
              <w:t>须提供合同关键信息页（至少包含</w:t>
            </w:r>
            <w:r>
              <w:rPr>
                <w:rFonts w:hint="eastAsia" w:ascii="宋体" w:hAnsi="宋体" w:cs="宋体"/>
                <w:color w:val="auto"/>
                <w:highlight w:val="none"/>
                <w:lang w:val="en-US" w:eastAsia="zh-CN"/>
              </w:rPr>
              <w:t>合同封面、</w:t>
            </w:r>
            <w:r>
              <w:rPr>
                <w:rFonts w:hint="eastAsia" w:ascii="宋体" w:hAnsi="宋体" w:eastAsia="宋体" w:cs="宋体"/>
                <w:color w:val="auto"/>
                <w:highlight w:val="none"/>
                <w:lang w:val="en-US" w:eastAsia="zh-CN"/>
              </w:rPr>
              <w:t>合同主要内容、合同盖章页及可证明项目负责人信息的内容），业绩认定的时间以所提供证明材料中合同签订时间为准</w:t>
            </w:r>
            <w:r>
              <w:rPr>
                <w:rFonts w:hint="eastAsia" w:ascii="宋体" w:hAnsi="宋体" w:cs="宋体"/>
                <w:color w:val="auto"/>
                <w:szCs w:val="21"/>
                <w:highlight w:val="none"/>
                <w:lang w:eastAsia="zh-CN"/>
              </w:rPr>
              <w:t>，</w:t>
            </w:r>
            <w:r>
              <w:rPr>
                <w:rFonts w:hint="eastAsia" w:ascii="宋体" w:hAnsi="宋体" w:cs="宋体"/>
                <w:color w:val="auto"/>
                <w:highlight w:val="none"/>
                <w:lang w:val="en-US" w:eastAsia="zh-CN"/>
              </w:rPr>
              <w:t>合同关键信息缺失的业绩不予认定；</w:t>
            </w:r>
          </w:p>
          <w:p w14:paraId="338F4B6A">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）业绩证明材料需加盖单位公章；</w:t>
            </w:r>
            <w:r>
              <w:rPr>
                <w:rFonts w:hint="eastAsia" w:ascii="宋体" w:hAnsi="宋体" w:cs="宋体"/>
                <w:color w:val="auto"/>
                <w:sz w:val="21"/>
                <w:szCs w:val="21"/>
                <w:highlight w:val="none"/>
              </w:rPr>
              <w:t>同一</w:t>
            </w:r>
            <w:r>
              <w:rPr>
                <w:rFonts w:hint="eastAsia" w:ascii="宋体" w:hAnsi="宋体" w:cs="宋体"/>
                <w:color w:val="auto"/>
                <w:sz w:val="21"/>
                <w:szCs w:val="21"/>
                <w:highlight w:val="none"/>
                <w:lang w:eastAsia="zh-CN"/>
              </w:rPr>
              <w:t>业主的</w:t>
            </w:r>
            <w:r>
              <w:rPr>
                <w:rFonts w:hint="eastAsia" w:ascii="宋体" w:hAnsi="宋体" w:cs="宋体"/>
                <w:color w:val="auto"/>
                <w:sz w:val="21"/>
                <w:szCs w:val="21"/>
                <w:highlight w:val="none"/>
              </w:rPr>
              <w:t>业绩只计算一次得分。</w:t>
            </w:r>
          </w:p>
        </w:tc>
      </w:tr>
      <w:tr w14:paraId="691AE269">
        <w:tblPrEx>
          <w:tblCellMar>
            <w:top w:w="0" w:type="dxa"/>
            <w:left w:w="108" w:type="dxa"/>
            <w:bottom w:w="0" w:type="dxa"/>
            <w:right w:w="108" w:type="dxa"/>
          </w:tblCellMar>
        </w:tblPrEx>
        <w:trPr>
          <w:trHeight w:val="3027"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05C3">
            <w:pPr>
              <w:widowControl/>
              <w:jc w:val="center"/>
              <w:textAlignment w:val="center"/>
              <w:rPr>
                <w:rFonts w:hint="eastAsia" w:ascii="宋体" w:hAnsi="宋体" w:eastAsia="宋体"/>
                <w:szCs w:val="21"/>
                <w:lang w:eastAsia="zh-CN"/>
              </w:rPr>
            </w:pPr>
            <w:r>
              <w:rPr>
                <w:rFonts w:hint="eastAsia" w:ascii="宋体" w:hAnsi="宋体"/>
                <w:szCs w:val="21"/>
              </w:rPr>
              <w:t>项目</w:t>
            </w:r>
            <w:r>
              <w:rPr>
                <w:rFonts w:hint="eastAsia" w:ascii="宋体" w:hAnsi="宋体"/>
                <w:szCs w:val="21"/>
                <w:lang w:eastAsia="zh-CN"/>
              </w:rPr>
              <w:t>技术人员配备情况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F5D3">
            <w:pPr>
              <w:widowControl/>
              <w:jc w:val="center"/>
              <w:textAlignment w:val="center"/>
              <w:rPr>
                <w:rFonts w:hint="default" w:ascii="宋体" w:hAnsi="宋体" w:eastAsia="宋体" w:cs="宋体"/>
                <w:szCs w:val="21"/>
                <w:lang w:val="en-US" w:eastAsia="zh-CN"/>
              </w:rPr>
            </w:pPr>
            <w:r>
              <w:rPr>
                <w:rFonts w:hint="eastAsia" w:ascii="宋体" w:hAnsi="宋体" w:cs="宋体"/>
                <w:szCs w:val="21"/>
                <w:highlight w:val="none"/>
                <w:lang w:val="en-US" w:eastAsia="zh-CN"/>
              </w:rPr>
              <w:t>12</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08B1">
            <w:pPr>
              <w:snapToGrid w:val="0"/>
              <w:jc w:val="left"/>
              <w:rPr>
                <w:rFonts w:hint="eastAsia" w:ascii="宋体" w:hAnsi="宋体" w:eastAsia="宋体" w:cs="Times New Roman"/>
                <w:b w:val="0"/>
                <w:bCs w:val="0"/>
                <w:highlight w:val="none"/>
                <w:lang w:val="en-US" w:eastAsia="zh-CN"/>
              </w:rPr>
            </w:pPr>
            <w:r>
              <w:rPr>
                <w:rFonts w:hint="eastAsia" w:ascii="宋体" w:hAnsi="宋体" w:eastAsia="宋体" w:cs="Times New Roman"/>
                <w:b/>
                <w:bCs/>
                <w:highlight w:val="none"/>
                <w:lang w:val="en-US" w:eastAsia="zh-CN"/>
              </w:rPr>
              <w:t>除项目负责人外，</w:t>
            </w:r>
            <w:r>
              <w:rPr>
                <w:rFonts w:hint="eastAsia" w:ascii="宋体" w:hAnsi="宋体" w:eastAsia="宋体" w:cs="Times New Roman"/>
                <w:b w:val="0"/>
                <w:bCs w:val="0"/>
                <w:highlight w:val="none"/>
                <w:lang w:val="en-US" w:eastAsia="zh-CN"/>
              </w:rPr>
              <w:t>本项目拟配备技术人员情况：</w:t>
            </w:r>
          </w:p>
          <w:p w14:paraId="0D4DD77F">
            <w:pPr>
              <w:snapToGrid w:val="0"/>
              <w:jc w:val="left"/>
              <w:rPr>
                <w:rFonts w:hint="eastAsia" w:ascii="宋体" w:hAnsi="宋体" w:eastAsia="宋体" w:cs="Times New Roman"/>
                <w:b w:val="0"/>
                <w:bCs w:val="0"/>
                <w:highlight w:val="none"/>
                <w:lang w:val="en-US" w:eastAsia="zh-CN"/>
              </w:rPr>
            </w:pPr>
            <w:r>
              <w:rPr>
                <w:rFonts w:hint="eastAsia" w:ascii="宋体" w:hAnsi="宋体" w:eastAsia="宋体" w:cs="Times New Roman"/>
                <w:b w:val="0"/>
                <w:bCs w:val="0"/>
                <w:highlight w:val="none"/>
                <w:lang w:val="en-US" w:eastAsia="zh-CN"/>
              </w:rPr>
              <w:t>1.团队人员中每有1名土建专业注册一级造价工程师（含原注册造价工程师）加2分，最多加4分；</w:t>
            </w:r>
          </w:p>
          <w:p w14:paraId="69EE17DE">
            <w:pPr>
              <w:snapToGrid w:val="0"/>
              <w:jc w:val="left"/>
              <w:rPr>
                <w:rFonts w:hint="eastAsia" w:ascii="宋体" w:hAnsi="宋体" w:eastAsia="宋体" w:cs="Times New Roman"/>
                <w:b w:val="0"/>
                <w:bCs w:val="0"/>
                <w:highlight w:val="none"/>
                <w:lang w:val="en-US" w:eastAsia="zh-CN"/>
              </w:rPr>
            </w:pPr>
            <w:r>
              <w:rPr>
                <w:rFonts w:hint="eastAsia" w:ascii="宋体" w:hAnsi="宋体" w:eastAsia="宋体" w:cs="Times New Roman"/>
                <w:b w:val="0"/>
                <w:bCs w:val="0"/>
                <w:highlight w:val="none"/>
                <w:lang w:val="en-US" w:eastAsia="zh-CN"/>
              </w:rPr>
              <w:t>2.团队人员中每有1名安装专业注册一级造价工程师（含原注册造价工程师）加2分，最多加4分；</w:t>
            </w:r>
          </w:p>
          <w:p w14:paraId="04236249">
            <w:pPr>
              <w:widowControl/>
              <w:jc w:val="left"/>
              <w:textAlignment w:val="center"/>
              <w:rPr>
                <w:rFonts w:hint="eastAsia" w:ascii="宋体" w:hAnsi="宋体" w:cs="宋体"/>
                <w:color w:val="auto"/>
                <w:szCs w:val="21"/>
                <w:highlight w:val="none"/>
              </w:rPr>
            </w:pPr>
            <w:r>
              <w:rPr>
                <w:rFonts w:hint="eastAsia" w:ascii="宋体" w:hAnsi="宋体" w:eastAsia="宋体" w:cs="Times New Roman"/>
                <w:b w:val="0"/>
                <w:bCs w:val="0"/>
                <w:highlight w:val="none"/>
                <w:lang w:val="en-US" w:eastAsia="zh-CN"/>
              </w:rPr>
              <w:t>3.团队人员中具有</w:t>
            </w:r>
            <w:r>
              <w:rPr>
                <w:rFonts w:hint="eastAsia" w:ascii="宋体" w:hAnsi="宋体" w:eastAsia="宋体" w:cs="Times New Roman"/>
                <w:sz w:val="21"/>
                <w:highlight w:val="none"/>
                <w:lang w:val="en-US" w:eastAsia="zh-CN"/>
              </w:rPr>
              <w:t>建筑工程相关专业</w:t>
            </w:r>
            <w:r>
              <w:rPr>
                <w:rFonts w:hint="eastAsia" w:ascii="宋体" w:hAnsi="宋体" w:eastAsia="宋体" w:cs="Times New Roman"/>
                <w:b w:val="0"/>
                <w:bCs w:val="0"/>
                <w:highlight w:val="none"/>
                <w:lang w:val="en-US" w:eastAsia="zh-CN"/>
              </w:rPr>
              <w:t>高级工程师（或以上）技术职称的，每人加</w:t>
            </w:r>
            <w:r>
              <w:rPr>
                <w:rFonts w:hint="eastAsia" w:ascii="宋体" w:hAnsi="宋体" w:cs="Times New Roman"/>
                <w:b w:val="0"/>
                <w:bCs w:val="0"/>
                <w:highlight w:val="none"/>
                <w:lang w:val="en-US" w:eastAsia="zh-CN"/>
              </w:rPr>
              <w:t>1</w:t>
            </w:r>
            <w:r>
              <w:rPr>
                <w:rFonts w:hint="eastAsia" w:ascii="宋体" w:hAnsi="宋体" w:eastAsia="宋体" w:cs="Times New Roman"/>
                <w:b w:val="0"/>
                <w:bCs w:val="0"/>
                <w:highlight w:val="none"/>
                <w:lang w:val="en-US" w:eastAsia="zh-CN"/>
              </w:rPr>
              <w:t>分，（可与前2项人员重合），最多加4分，本项最多得12分。</w:t>
            </w:r>
          </w:p>
          <w:p w14:paraId="0630A5A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b w:val="0"/>
                <w:bCs w:val="0"/>
                <w:highlight w:val="none"/>
                <w:lang w:eastAsia="zh-CN"/>
              </w:rPr>
              <w:t>（</w:t>
            </w:r>
            <w:r>
              <w:rPr>
                <w:rFonts w:hint="eastAsia" w:ascii="宋体" w:hAnsi="宋体"/>
                <w:b w:val="0"/>
                <w:bCs w:val="0"/>
                <w:highlight w:val="none"/>
                <w:lang w:val="en-US" w:eastAsia="zh-CN"/>
              </w:rPr>
              <w:t>1</w:t>
            </w:r>
            <w:r>
              <w:rPr>
                <w:rFonts w:hint="eastAsia" w:ascii="宋体" w:hAnsi="宋体"/>
                <w:b w:val="0"/>
                <w:bCs w:val="0"/>
                <w:highlight w:val="none"/>
                <w:lang w:eastAsia="zh-CN"/>
              </w:rPr>
              <w:t>）</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对应人员</w:t>
            </w:r>
            <w:r>
              <w:rPr>
                <w:rFonts w:hint="eastAsia" w:ascii="宋体" w:hAnsi="宋体" w:cs="宋体"/>
                <w:color w:val="auto"/>
                <w:szCs w:val="21"/>
                <w:highlight w:val="none"/>
              </w:rPr>
              <w:t>职称证书、</w:t>
            </w:r>
            <w:r>
              <w:rPr>
                <w:rFonts w:hint="eastAsia" w:ascii="宋体" w:hAnsi="宋体" w:cs="宋体"/>
                <w:color w:val="auto"/>
                <w:szCs w:val="21"/>
                <w:highlight w:val="none"/>
                <w:lang w:eastAsia="zh-CN"/>
              </w:rPr>
              <w:t>及</w:t>
            </w:r>
            <w:r>
              <w:rPr>
                <w:rFonts w:hint="eastAsia" w:ascii="宋体" w:hAnsi="宋体" w:cs="宋体"/>
                <w:color w:val="auto"/>
                <w:szCs w:val="21"/>
                <w:highlight w:val="none"/>
                <w:lang w:val="en-US" w:eastAsia="zh-CN"/>
              </w:rPr>
              <w:t>注册造价工程师证书</w:t>
            </w:r>
            <w:r>
              <w:rPr>
                <w:rFonts w:hint="eastAsia" w:ascii="宋体" w:hAnsi="宋体" w:cs="宋体"/>
                <w:color w:val="auto"/>
                <w:szCs w:val="21"/>
                <w:highlight w:val="none"/>
              </w:rPr>
              <w:t>复印件</w:t>
            </w:r>
            <w:r>
              <w:rPr>
                <w:rFonts w:hint="eastAsia" w:ascii="宋体" w:hAnsi="宋体" w:cs="宋体"/>
                <w:color w:val="auto"/>
                <w:szCs w:val="21"/>
                <w:highlight w:val="none"/>
                <w:lang w:val="en-US" w:eastAsia="zh-CN"/>
              </w:rPr>
              <w:t>加盖单位公章，注册执业单位须与供应商单位一致。</w:t>
            </w:r>
          </w:p>
          <w:p w14:paraId="0290AE40">
            <w:pPr>
              <w:widowControl/>
              <w:jc w:val="left"/>
              <w:textAlignment w:val="center"/>
              <w:rPr>
                <w:rFonts w:hint="eastAsia" w:ascii="宋体" w:hAnsi="宋体" w:eastAsia="宋体" w:cs="宋体"/>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须提供</w:t>
            </w:r>
            <w:r>
              <w:rPr>
                <w:rFonts w:hint="eastAsia" w:ascii="Times New Roman" w:hAnsi="Times New Roman" w:eastAsia="宋体" w:cs="Times New Roman"/>
                <w:color w:val="auto"/>
                <w:sz w:val="21"/>
                <w:highlight w:val="none"/>
                <w:lang w:val="en-US" w:eastAsia="zh-CN"/>
              </w:rPr>
              <w:t>响应截止时间前三个月内任</w:t>
            </w:r>
            <w:r>
              <w:rPr>
                <w:rFonts w:hint="eastAsia" w:ascii="宋体" w:hAnsi="宋体" w:cs="宋体"/>
                <w:color w:val="auto"/>
                <w:szCs w:val="21"/>
                <w:highlight w:val="none"/>
                <w:lang w:val="en-US" w:eastAsia="zh-CN"/>
              </w:rPr>
              <w:t>意一个月响应人单位为拟配备的技术人员缴纳的有效社保证明加盖单位公章。</w:t>
            </w:r>
          </w:p>
        </w:tc>
      </w:tr>
    </w:tbl>
    <w:p w14:paraId="4C64893B">
      <w:pPr>
        <w:adjustRightInd w:val="0"/>
        <w:snapToGrid w:val="0"/>
        <w:spacing w:line="360" w:lineRule="exact"/>
        <w:rPr>
          <w:rFonts w:hint="eastAsia" w:ascii="宋体" w:hAnsi="宋体" w:cs="宋体"/>
          <w:color w:val="000000" w:themeColor="text1"/>
          <w:sz w:val="24"/>
          <w14:textFill>
            <w14:solidFill>
              <w14:schemeClr w14:val="tx1"/>
            </w14:solidFill>
          </w14:textFill>
        </w:rPr>
      </w:pPr>
    </w:p>
    <w:p w14:paraId="16EB0A43">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（3）技术评分：评审委员会就各响应人对技术评审内容的各项要求进行评分，评审的具体内容见《技术评审表》：</w:t>
      </w:r>
    </w:p>
    <w:p w14:paraId="18369894">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技术评审表（</w:t>
      </w:r>
      <w:r>
        <w:rPr>
          <w:rFonts w:hint="eastAsia" w:ascii="宋体" w:hAnsi="宋体" w:cs="宋体"/>
          <w:b/>
          <w:bCs/>
          <w:color w:val="000000" w:themeColor="text1"/>
          <w:sz w:val="24"/>
          <w:lang w:val="en-US" w:eastAsia="zh-CN"/>
          <w14:textFill>
            <w14:solidFill>
              <w14:schemeClr w14:val="tx1"/>
            </w14:solidFill>
          </w14:textFill>
        </w:rPr>
        <w:t>38</w:t>
      </w:r>
      <w:r>
        <w:rPr>
          <w:rFonts w:hint="eastAsia" w:ascii="宋体" w:hAnsi="宋体" w:cs="宋体"/>
          <w:b/>
          <w:bCs/>
          <w:color w:val="000000" w:themeColor="text1"/>
          <w:sz w:val="24"/>
          <w14:textFill>
            <w14:solidFill>
              <w14:schemeClr w14:val="tx1"/>
            </w14:solidFill>
          </w14:textFill>
        </w:rPr>
        <w:t>分）</w:t>
      </w:r>
    </w:p>
    <w:tbl>
      <w:tblPr>
        <w:tblStyle w:val="48"/>
        <w:tblW w:w="9598" w:type="dxa"/>
        <w:jc w:val="center"/>
        <w:tblLayout w:type="autofit"/>
        <w:tblCellMar>
          <w:top w:w="0" w:type="dxa"/>
          <w:left w:w="108" w:type="dxa"/>
          <w:bottom w:w="0" w:type="dxa"/>
          <w:right w:w="108" w:type="dxa"/>
        </w:tblCellMar>
      </w:tblPr>
      <w:tblGrid>
        <w:gridCol w:w="1440"/>
        <w:gridCol w:w="820"/>
        <w:gridCol w:w="7338"/>
      </w:tblGrid>
      <w:tr w14:paraId="0A66000E">
        <w:trPr>
          <w:trHeight w:val="312"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7350B">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8D23B">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EF8BC">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33D2D049">
        <w:tblPrEx>
          <w:tblCellMar>
            <w:top w:w="0" w:type="dxa"/>
            <w:left w:w="108" w:type="dxa"/>
            <w:bottom w:w="0" w:type="dxa"/>
            <w:right w:w="108" w:type="dxa"/>
          </w:tblCellMar>
        </w:tblPrEx>
        <w:trPr>
          <w:trHeight w:val="312"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70E10">
            <w:pPr>
              <w:jc w:val="center"/>
              <w:rPr>
                <w:rFonts w:ascii="宋体" w:hAnsi="宋体" w:cs="宋体"/>
                <w:szCs w:val="21"/>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89838">
            <w:pPr>
              <w:jc w:val="center"/>
              <w:rPr>
                <w:rFonts w:ascii="宋体" w:hAnsi="宋体" w:cs="宋体"/>
                <w:szCs w:val="21"/>
              </w:rPr>
            </w:pPr>
          </w:p>
        </w:tc>
        <w:tc>
          <w:tcPr>
            <w:tcW w:w="7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155F8">
            <w:pPr>
              <w:jc w:val="center"/>
              <w:rPr>
                <w:rFonts w:ascii="宋体" w:hAnsi="宋体" w:cs="宋体"/>
                <w:szCs w:val="21"/>
              </w:rPr>
            </w:pPr>
          </w:p>
        </w:tc>
      </w:tr>
      <w:tr w14:paraId="33E2B3E2">
        <w:tblPrEx>
          <w:tblCellMar>
            <w:top w:w="0" w:type="dxa"/>
            <w:left w:w="108" w:type="dxa"/>
            <w:bottom w:w="0" w:type="dxa"/>
            <w:right w:w="108" w:type="dxa"/>
          </w:tblCellMar>
        </w:tblPrEx>
        <w:trPr>
          <w:trHeight w:val="90"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14:paraId="59B37CD3">
            <w:pPr>
              <w:widowControl/>
              <w:jc w:val="center"/>
              <w:textAlignment w:val="center"/>
              <w:rPr>
                <w:rFonts w:hint="eastAsia" w:ascii="Calibri" w:hAnsi="Calibri"/>
                <w:color w:val="auto"/>
              </w:rPr>
            </w:pPr>
            <w:r>
              <w:rPr>
                <w:rFonts w:hint="eastAsia" w:ascii="Calibri" w:hAnsi="Calibri"/>
                <w:color w:val="auto"/>
              </w:rPr>
              <w:t>服务方案</w:t>
            </w:r>
          </w:p>
        </w:tc>
        <w:tc>
          <w:tcPr>
            <w:tcW w:w="820" w:type="dxa"/>
            <w:tcBorders>
              <w:top w:val="single" w:color="000000" w:sz="4" w:space="0"/>
              <w:left w:val="single" w:color="000000" w:sz="4" w:space="0"/>
              <w:right w:val="single" w:color="000000" w:sz="4" w:space="0"/>
            </w:tcBorders>
            <w:shd w:val="clear" w:color="auto" w:fill="auto"/>
            <w:vAlign w:val="center"/>
          </w:tcPr>
          <w:p w14:paraId="0C4CBCF1">
            <w:pPr>
              <w:widowControl/>
              <w:jc w:val="cente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12</w:t>
            </w:r>
          </w:p>
        </w:tc>
        <w:tc>
          <w:tcPr>
            <w:tcW w:w="7338" w:type="dxa"/>
            <w:tcBorders>
              <w:top w:val="single" w:color="000000" w:sz="4" w:space="0"/>
              <w:left w:val="single" w:color="000000" w:sz="4" w:space="0"/>
              <w:right w:val="single" w:color="000000" w:sz="4" w:space="0"/>
            </w:tcBorders>
            <w:shd w:val="clear" w:color="auto" w:fill="auto"/>
          </w:tcPr>
          <w:p w14:paraId="4A1BCE80">
            <w:pPr>
              <w:widowControl/>
              <w:jc w:val="left"/>
              <w:textAlignment w:val="center"/>
              <w:rPr>
                <w:rFonts w:hint="eastAsia" w:ascii="宋体" w:hAnsi="宋体" w:cs="Times New Roman"/>
                <w:szCs w:val="24"/>
                <w:highlight w:val="none"/>
                <w:lang w:val="en-US" w:eastAsia="zh-CN"/>
              </w:rPr>
            </w:pPr>
            <w:r>
              <w:rPr>
                <w:rFonts w:hint="eastAsia" w:ascii="宋体" w:hAnsi="宋体" w:cs="Times New Roman"/>
                <w:szCs w:val="24"/>
                <w:highlight w:val="none"/>
                <w:lang w:val="en-US" w:eastAsia="zh-CN"/>
              </w:rPr>
              <w:t>1.对医院造价咨询工作提出的服务方案详细、合理可行，服务流程细节清晰，能够有效把握关键节点，有完备的服务响应机制及售后服务方案的，得12分；</w:t>
            </w:r>
          </w:p>
          <w:p w14:paraId="54EDA5CE">
            <w:pPr>
              <w:widowControl/>
              <w:jc w:val="left"/>
              <w:textAlignment w:val="center"/>
              <w:rPr>
                <w:rFonts w:hint="eastAsia" w:ascii="宋体" w:hAnsi="宋体" w:eastAsia="宋体" w:cs="Times New Roman"/>
                <w:szCs w:val="24"/>
                <w:highlight w:val="none"/>
                <w:lang w:val="en-US" w:eastAsia="zh-CN"/>
              </w:rPr>
            </w:pPr>
            <w:r>
              <w:rPr>
                <w:rFonts w:hint="eastAsia" w:ascii="宋体" w:hAnsi="宋体" w:eastAsia="宋体" w:cs="Times New Roman"/>
                <w:szCs w:val="24"/>
                <w:highlight w:val="none"/>
                <w:lang w:val="en-US" w:eastAsia="zh-CN"/>
              </w:rPr>
              <w:t>2.</w:t>
            </w:r>
            <w:r>
              <w:rPr>
                <w:rFonts w:hint="eastAsia" w:ascii="宋体" w:hAnsi="宋体" w:eastAsia="宋体" w:cs="Times New Roman"/>
                <w:i w:val="0"/>
                <w:iCs w:val="0"/>
                <w:caps w:val="0"/>
                <w:spacing w:val="0"/>
                <w:sz w:val="21"/>
                <w:szCs w:val="24"/>
                <w:highlight w:val="none"/>
                <w:shd w:val="clear"/>
              </w:rPr>
              <w:t>对</w:t>
            </w:r>
            <w:r>
              <w:rPr>
                <w:rFonts w:hint="eastAsia" w:ascii="宋体" w:hAnsi="宋体" w:cs="Times New Roman"/>
                <w:i w:val="0"/>
                <w:iCs w:val="0"/>
                <w:caps w:val="0"/>
                <w:spacing w:val="0"/>
                <w:sz w:val="21"/>
                <w:szCs w:val="24"/>
                <w:highlight w:val="none"/>
                <w:shd w:val="clear"/>
                <w:lang w:val="en-US" w:eastAsia="zh-CN"/>
              </w:rPr>
              <w:t>医院</w:t>
            </w:r>
            <w:r>
              <w:rPr>
                <w:rFonts w:hint="eastAsia" w:ascii="宋体" w:hAnsi="宋体" w:eastAsia="宋体" w:cs="Times New Roman"/>
                <w:i w:val="0"/>
                <w:iCs w:val="0"/>
                <w:caps w:val="0"/>
                <w:spacing w:val="0"/>
                <w:sz w:val="21"/>
                <w:szCs w:val="24"/>
                <w:highlight w:val="none"/>
                <w:shd w:val="clear"/>
              </w:rPr>
              <w:t>造价咨询工作提出的服务方案基本详细、具备一定合理性与可行性，服务流程框架清晰，能覆盖主要节点，服务响应机制及售后服务方案基本完备</w:t>
            </w:r>
            <w:r>
              <w:rPr>
                <w:rFonts w:hint="eastAsia" w:ascii="宋体" w:hAnsi="宋体" w:eastAsia="宋体" w:cs="Times New Roman"/>
                <w:i w:val="0"/>
                <w:iCs w:val="0"/>
                <w:caps w:val="0"/>
                <w:spacing w:val="0"/>
                <w:sz w:val="21"/>
                <w:szCs w:val="24"/>
                <w:highlight w:val="none"/>
                <w:shd w:val="clear"/>
                <w:lang w:eastAsia="zh-CN"/>
              </w:rPr>
              <w:t>，</w:t>
            </w:r>
            <w:r>
              <w:rPr>
                <w:rFonts w:hint="eastAsia" w:ascii="宋体" w:hAnsi="宋体" w:eastAsia="宋体" w:cs="Times New Roman"/>
                <w:i w:val="0"/>
                <w:iCs w:val="0"/>
                <w:caps w:val="0"/>
                <w:spacing w:val="0"/>
                <w:sz w:val="21"/>
                <w:szCs w:val="24"/>
                <w:highlight w:val="none"/>
                <w:shd w:val="clear"/>
              </w:rPr>
              <w:t>但</w:t>
            </w:r>
            <w:r>
              <w:rPr>
                <w:rFonts w:hint="eastAsia" w:ascii="宋体" w:hAnsi="宋体" w:eastAsia="宋体" w:cs="Times New Roman"/>
                <w:i w:val="0"/>
                <w:iCs w:val="0"/>
                <w:caps w:val="0"/>
                <w:spacing w:val="0"/>
                <w:sz w:val="21"/>
                <w:szCs w:val="24"/>
                <w:highlight w:val="none"/>
                <w:shd w:val="clear"/>
                <w:lang w:val="en-US" w:eastAsia="zh-CN"/>
              </w:rPr>
              <w:t>整体方案</w:t>
            </w:r>
            <w:r>
              <w:rPr>
                <w:rFonts w:hint="eastAsia" w:ascii="宋体" w:hAnsi="宋体" w:eastAsia="宋体" w:cs="Times New Roman"/>
                <w:i w:val="0"/>
                <w:iCs w:val="0"/>
                <w:caps w:val="0"/>
                <w:spacing w:val="0"/>
                <w:sz w:val="21"/>
                <w:szCs w:val="24"/>
                <w:highlight w:val="none"/>
                <w:shd w:val="clear"/>
              </w:rPr>
              <w:t>需进一步优化以提升落地性</w:t>
            </w:r>
            <w:r>
              <w:rPr>
                <w:rFonts w:hint="eastAsia" w:ascii="宋体" w:hAnsi="宋体" w:eastAsia="宋体" w:cs="Times New Roman"/>
                <w:i w:val="0"/>
                <w:iCs w:val="0"/>
                <w:caps w:val="0"/>
                <w:spacing w:val="0"/>
                <w:sz w:val="21"/>
                <w:szCs w:val="24"/>
                <w:highlight w:val="none"/>
                <w:shd w:val="clear"/>
                <w:lang w:val="en-US" w:eastAsia="zh-CN"/>
              </w:rPr>
              <w:t>的</w:t>
            </w:r>
            <w:r>
              <w:rPr>
                <w:rFonts w:hint="eastAsia" w:ascii="宋体" w:hAnsi="宋体" w:eastAsia="宋体" w:cs="Times New Roman"/>
                <w:i w:val="0"/>
                <w:iCs w:val="0"/>
                <w:caps w:val="0"/>
                <w:spacing w:val="0"/>
                <w:sz w:val="21"/>
                <w:szCs w:val="24"/>
                <w:highlight w:val="none"/>
                <w:shd w:val="clear"/>
              </w:rPr>
              <w:t xml:space="preserve">，得 </w:t>
            </w:r>
            <w:r>
              <w:rPr>
                <w:rFonts w:hint="eastAsia" w:ascii="宋体" w:hAnsi="宋体" w:cs="Times New Roman"/>
                <w:i w:val="0"/>
                <w:iCs w:val="0"/>
                <w:caps w:val="0"/>
                <w:spacing w:val="0"/>
                <w:sz w:val="21"/>
                <w:szCs w:val="24"/>
                <w:highlight w:val="none"/>
                <w:shd w:val="clear"/>
                <w:lang w:val="en-US" w:eastAsia="zh-CN"/>
              </w:rPr>
              <w:t>8</w:t>
            </w:r>
            <w:r>
              <w:rPr>
                <w:rFonts w:hint="eastAsia" w:ascii="宋体" w:hAnsi="宋体" w:eastAsia="宋体" w:cs="Times New Roman"/>
                <w:i w:val="0"/>
                <w:iCs w:val="0"/>
                <w:caps w:val="0"/>
                <w:spacing w:val="0"/>
                <w:sz w:val="21"/>
                <w:szCs w:val="24"/>
                <w:highlight w:val="none"/>
                <w:shd w:val="clear"/>
              </w:rPr>
              <w:t xml:space="preserve"> 分</w:t>
            </w:r>
            <w:r>
              <w:rPr>
                <w:rFonts w:hint="eastAsia" w:ascii="宋体" w:hAnsi="宋体" w:cs="Times New Roman"/>
                <w:i w:val="0"/>
                <w:iCs w:val="0"/>
                <w:caps w:val="0"/>
                <w:spacing w:val="0"/>
                <w:sz w:val="21"/>
                <w:szCs w:val="24"/>
                <w:highlight w:val="none"/>
                <w:shd w:val="clear"/>
                <w:lang w:eastAsia="zh-CN"/>
              </w:rPr>
              <w:t>；</w:t>
            </w:r>
          </w:p>
          <w:p w14:paraId="3E508283">
            <w:pPr>
              <w:widowControl/>
              <w:jc w:val="left"/>
              <w:textAlignment w:val="center"/>
              <w:rPr>
                <w:rFonts w:hint="eastAsia" w:ascii="宋体" w:hAnsi="宋体" w:cs="Times New Roman"/>
                <w:szCs w:val="24"/>
                <w:highlight w:val="none"/>
                <w:lang w:val="en-US" w:eastAsia="zh-CN"/>
              </w:rPr>
            </w:pPr>
            <w:r>
              <w:rPr>
                <w:rFonts w:hint="eastAsia" w:ascii="宋体" w:hAnsi="宋体" w:cs="Times New Roman"/>
                <w:szCs w:val="24"/>
                <w:highlight w:val="none"/>
                <w:lang w:val="en-US" w:eastAsia="zh-CN"/>
              </w:rPr>
              <w:t>3.</w:t>
            </w:r>
            <w:r>
              <w:rPr>
                <w:rFonts w:hint="eastAsia" w:ascii="宋体" w:hAnsi="宋体" w:cs="Times New Roman"/>
                <w:szCs w:val="24"/>
                <w:highlight w:val="none"/>
              </w:rPr>
              <w:t>对</w:t>
            </w:r>
            <w:r>
              <w:rPr>
                <w:rFonts w:hint="eastAsia" w:ascii="宋体" w:hAnsi="宋体" w:cs="Times New Roman"/>
                <w:szCs w:val="24"/>
                <w:highlight w:val="none"/>
                <w:lang w:val="en-US" w:eastAsia="zh-CN"/>
              </w:rPr>
              <w:t>医院</w:t>
            </w:r>
            <w:r>
              <w:rPr>
                <w:rFonts w:hint="eastAsia" w:ascii="宋体" w:hAnsi="宋体" w:cs="Times New Roman"/>
                <w:szCs w:val="24"/>
                <w:highlight w:val="none"/>
              </w:rPr>
              <w:t>造价咨询工作提出的</w:t>
            </w:r>
            <w:r>
              <w:rPr>
                <w:rFonts w:hint="eastAsia" w:ascii="宋体" w:hAnsi="宋体" w:cs="Times New Roman"/>
                <w:szCs w:val="24"/>
                <w:highlight w:val="none"/>
                <w:lang w:val="en-US" w:eastAsia="zh-CN"/>
              </w:rPr>
              <w:t>仅提出基本服务方案</w:t>
            </w:r>
            <w:r>
              <w:rPr>
                <w:rFonts w:hint="eastAsia" w:ascii="宋体" w:hAnsi="宋体" w:cs="Times New Roman"/>
                <w:szCs w:val="24"/>
                <w:highlight w:val="none"/>
                <w:lang w:eastAsia="zh-CN"/>
              </w:rPr>
              <w:t>，</w:t>
            </w:r>
            <w:r>
              <w:rPr>
                <w:rFonts w:hint="eastAsia" w:ascii="宋体" w:hAnsi="宋体" w:cs="Times New Roman"/>
                <w:szCs w:val="24"/>
                <w:highlight w:val="none"/>
              </w:rPr>
              <w:t>合理性与可行性不足，服务流程模糊</w:t>
            </w:r>
            <w:r>
              <w:rPr>
                <w:rFonts w:hint="eastAsia" w:ascii="宋体" w:hAnsi="宋体" w:cs="Times New Roman"/>
                <w:szCs w:val="24"/>
                <w:highlight w:val="none"/>
                <w:lang w:val="en-US" w:eastAsia="zh-CN"/>
              </w:rPr>
              <w:t>或</w:t>
            </w:r>
            <w:r>
              <w:rPr>
                <w:rFonts w:hint="eastAsia" w:ascii="宋体" w:hAnsi="宋体" w:cs="Times New Roman"/>
                <w:szCs w:val="24"/>
                <w:highlight w:val="none"/>
              </w:rPr>
              <w:t>关键节点存在缺失，服务响应机制及售后服务方案不完善</w:t>
            </w:r>
            <w:r>
              <w:rPr>
                <w:rFonts w:hint="eastAsia" w:ascii="宋体" w:hAnsi="宋体" w:cs="Times New Roman"/>
                <w:szCs w:val="24"/>
                <w:highlight w:val="none"/>
                <w:lang w:val="en-US" w:eastAsia="zh-CN"/>
              </w:rPr>
              <w:t>的，</w:t>
            </w:r>
            <w:r>
              <w:rPr>
                <w:rFonts w:hint="eastAsia" w:ascii="宋体" w:hAnsi="宋体" w:cs="Times New Roman"/>
                <w:szCs w:val="24"/>
                <w:highlight w:val="none"/>
              </w:rPr>
              <w:t xml:space="preserve">得 </w:t>
            </w:r>
            <w:r>
              <w:rPr>
                <w:rFonts w:hint="eastAsia" w:ascii="宋体" w:hAnsi="宋体" w:cs="Times New Roman"/>
                <w:szCs w:val="24"/>
                <w:highlight w:val="none"/>
                <w:lang w:val="en-US" w:eastAsia="zh-CN"/>
              </w:rPr>
              <w:t>4</w:t>
            </w:r>
            <w:r>
              <w:rPr>
                <w:rFonts w:hint="eastAsia" w:ascii="宋体" w:hAnsi="宋体" w:cs="Times New Roman"/>
                <w:szCs w:val="24"/>
                <w:highlight w:val="none"/>
              </w:rPr>
              <w:t xml:space="preserve"> 分</w:t>
            </w:r>
            <w:r>
              <w:rPr>
                <w:rFonts w:hint="eastAsia" w:ascii="宋体" w:hAnsi="宋体" w:cs="Times New Roman"/>
                <w:szCs w:val="24"/>
                <w:highlight w:val="none"/>
                <w:lang w:val="en-US" w:eastAsia="zh-CN"/>
              </w:rPr>
              <w:t>；</w:t>
            </w:r>
          </w:p>
          <w:p w14:paraId="70786B1F">
            <w:pPr>
              <w:widowControl/>
              <w:jc w:val="left"/>
              <w:textAlignment w:val="center"/>
              <w:rPr>
                <w:rFonts w:hint="default"/>
                <w:lang w:val="en-US" w:eastAsia="zh-CN"/>
              </w:rPr>
            </w:pPr>
            <w:r>
              <w:rPr>
                <w:rFonts w:hint="eastAsia" w:ascii="宋体" w:hAnsi="宋体" w:cs="Times New Roman"/>
                <w:szCs w:val="24"/>
                <w:highlight w:val="none"/>
                <w:lang w:val="en-US" w:eastAsia="zh-CN"/>
              </w:rPr>
              <w:t>4.没有相关描述的，得0分。</w:t>
            </w:r>
          </w:p>
        </w:tc>
      </w:tr>
      <w:tr w14:paraId="06D1DFE5">
        <w:tblPrEx>
          <w:tblCellMar>
            <w:top w:w="0" w:type="dxa"/>
            <w:left w:w="108" w:type="dxa"/>
            <w:bottom w:w="0" w:type="dxa"/>
            <w:right w:w="108" w:type="dxa"/>
          </w:tblCellMar>
        </w:tblPrEx>
        <w:trPr>
          <w:trHeight w:val="1398"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14:paraId="2B3D071F">
            <w:pPr>
              <w:widowControl/>
              <w:numPr>
                <w:ilvl w:val="0"/>
                <w:numId w:val="0"/>
              </w:numPr>
              <w:ind w:left="0" w:leftChars="0" w:firstLine="0" w:firstLineChars="0"/>
              <w:jc w:val="center"/>
              <w:textAlignment w:val="center"/>
              <w:rPr>
                <w:rFonts w:hint="eastAsia" w:ascii="宋体" w:hAnsi="宋体" w:cs="宋体"/>
                <w:color w:val="FF0000"/>
                <w:szCs w:val="21"/>
                <w:highlight w:val="cyan"/>
                <w:lang w:val="en-US" w:eastAsia="zh-CN"/>
              </w:rPr>
            </w:pPr>
            <w:r>
              <w:rPr>
                <w:rFonts w:hint="eastAsia" w:ascii="宋体" w:hAnsi="宋体" w:cs="宋体"/>
                <w:color w:val="auto"/>
                <w:szCs w:val="21"/>
                <w:highlight w:val="none"/>
                <w:lang w:val="en-US" w:eastAsia="zh-CN"/>
              </w:rPr>
              <w:t>项目团队分工及职责</w:t>
            </w:r>
          </w:p>
        </w:tc>
        <w:tc>
          <w:tcPr>
            <w:tcW w:w="820" w:type="dxa"/>
            <w:tcBorders>
              <w:top w:val="single" w:color="000000" w:sz="4" w:space="0"/>
              <w:left w:val="single" w:color="000000" w:sz="4" w:space="0"/>
              <w:right w:val="single" w:color="000000" w:sz="4" w:space="0"/>
            </w:tcBorders>
            <w:shd w:val="clear" w:color="auto" w:fill="auto"/>
            <w:vAlign w:val="center"/>
          </w:tcPr>
          <w:p w14:paraId="6C68E9A5">
            <w:pPr>
              <w:widowControl/>
              <w:numPr>
                <w:ilvl w:val="0"/>
                <w:numId w:val="0"/>
              </w:numPr>
              <w:ind w:left="0" w:leftChars="0" w:firstLine="0" w:firstLineChars="0"/>
              <w:jc w:val="center"/>
              <w:textAlignment w:val="center"/>
              <w:rPr>
                <w:rFonts w:hint="default" w:ascii="宋体" w:hAnsi="宋体" w:cs="宋体"/>
                <w:color w:val="FF0000"/>
                <w:szCs w:val="21"/>
                <w:highlight w:val="cyan"/>
                <w:lang w:val="en-US" w:eastAsia="zh-CN"/>
              </w:rPr>
            </w:pPr>
            <w:r>
              <w:rPr>
                <w:rFonts w:hint="eastAsia" w:ascii="宋体" w:hAnsi="宋体" w:cs="宋体"/>
                <w:color w:val="auto"/>
                <w:szCs w:val="21"/>
                <w:lang w:val="en-US" w:eastAsia="zh-CN"/>
              </w:rPr>
              <w:t>10</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BDF5">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1.团队成员分工明确，职责清晰，适用于本项目的，得10分；</w:t>
            </w:r>
          </w:p>
          <w:p w14:paraId="4E28D906">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2.团队成员分工较明确，职责较清晰，较适用于本项目的，得7分；</w:t>
            </w:r>
          </w:p>
          <w:p w14:paraId="1561BC64">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3.团队成员分工基本明确，职责基本清晰，基本适用于本项目的，得4分；</w:t>
            </w:r>
          </w:p>
          <w:p w14:paraId="3F2E7578">
            <w:pPr>
              <w:widowControl/>
              <w:numPr>
                <w:ilvl w:val="0"/>
                <w:numId w:val="0"/>
              </w:numPr>
              <w:ind w:left="0" w:leftChars="0" w:firstLine="0" w:firstLineChars="0"/>
              <w:textAlignment w:val="center"/>
              <w:rPr>
                <w:rFonts w:hint="eastAsia" w:ascii="宋体" w:hAnsi="宋体" w:cs="宋体"/>
                <w:color w:val="FF0000"/>
                <w:szCs w:val="21"/>
                <w:highlight w:val="cyan"/>
                <w:lang w:val="en-US" w:eastAsia="zh-CN"/>
              </w:rPr>
            </w:pPr>
            <w:r>
              <w:rPr>
                <w:rFonts w:hint="eastAsia" w:ascii="宋体" w:hAnsi="宋体" w:cs="宋体"/>
                <w:color w:val="auto"/>
                <w:szCs w:val="21"/>
                <w:lang w:val="en-US" w:eastAsia="zh-CN"/>
              </w:rPr>
              <w:t>4.团队成员分工不明确，职责不清晰，不适用于本项目的，得0分。</w:t>
            </w:r>
          </w:p>
        </w:tc>
      </w:tr>
      <w:tr w14:paraId="435B2498">
        <w:tblPrEx>
          <w:tblCellMar>
            <w:top w:w="0" w:type="dxa"/>
            <w:left w:w="108" w:type="dxa"/>
            <w:bottom w:w="0" w:type="dxa"/>
            <w:right w:w="108" w:type="dxa"/>
          </w:tblCellMar>
        </w:tblPrEx>
        <w:trPr>
          <w:trHeight w:val="420"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90C0">
            <w:pPr>
              <w:widowControl/>
              <w:numPr>
                <w:ilvl w:val="0"/>
                <w:numId w:val="0"/>
              </w:numPr>
              <w:ind w:left="0" w:leftChars="0" w:firstLine="0" w:firstLineChars="0"/>
              <w:jc w:val="center"/>
              <w:textAlignment w:val="center"/>
              <w:rPr>
                <w:rFonts w:hint="default" w:ascii="宋体" w:hAnsi="宋体" w:cs="宋体"/>
                <w:color w:val="auto"/>
                <w:szCs w:val="21"/>
                <w:highlight w:val="yellow"/>
                <w:lang w:val="en-US" w:eastAsia="zh-CN"/>
              </w:rPr>
            </w:pPr>
            <w:r>
              <w:rPr>
                <w:rFonts w:hint="eastAsia" w:ascii="Calibri" w:hAnsi="Calibri"/>
                <w:color w:val="auto"/>
                <w:lang w:val="en-US" w:eastAsia="zh-CN"/>
              </w:rPr>
              <w:t>多项目并行履约能力</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51B3">
            <w:pPr>
              <w:widowControl/>
              <w:numPr>
                <w:ilvl w:val="-1"/>
                <w:numId w:val="0"/>
              </w:numPr>
              <w:ind w:left="0" w:leftChars="0" w:firstLine="0" w:firstLineChars="0"/>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F33E">
            <w:pPr>
              <w:pStyle w:val="5"/>
              <w:numPr>
                <w:ilvl w:val="0"/>
                <w:numId w:val="0"/>
              </w:numPr>
              <w:spacing w:after="0"/>
              <w:rPr>
                <w:rFonts w:hint="eastAsia" w:ascii="宋体" w:hAnsi="宋体" w:eastAsia="宋体" w:cs="宋体"/>
                <w:i w:val="0"/>
                <w:iCs w:val="0"/>
                <w:caps w:val="0"/>
                <w:color w:val="auto"/>
                <w:spacing w:val="0"/>
                <w:sz w:val="21"/>
                <w:szCs w:val="21"/>
                <w:shd w:val="clear"/>
              </w:rPr>
            </w:pPr>
            <w:r>
              <w:rPr>
                <w:rFonts w:hint="eastAsia" w:ascii="宋体" w:hAnsi="宋体" w:eastAsia="宋体" w:cs="宋体"/>
                <w:i w:val="0"/>
                <w:iCs w:val="0"/>
                <w:caps w:val="0"/>
                <w:color w:val="auto"/>
                <w:spacing w:val="0"/>
                <w:kern w:val="2"/>
                <w:sz w:val="21"/>
                <w:szCs w:val="21"/>
                <w:shd w:val="clear"/>
                <w:lang w:val="en-US" w:eastAsia="zh-CN" w:bidi="ar-SA"/>
              </w:rPr>
              <w:t>1.</w:t>
            </w:r>
            <w:r>
              <w:rPr>
                <w:rFonts w:hint="eastAsia" w:ascii="宋体" w:hAnsi="宋体" w:eastAsia="宋体" w:cs="宋体"/>
                <w:i w:val="0"/>
                <w:iCs w:val="0"/>
                <w:caps w:val="0"/>
                <w:color w:val="auto"/>
                <w:spacing w:val="0"/>
                <w:sz w:val="21"/>
                <w:szCs w:val="21"/>
                <w:shd w:val="clear"/>
                <w:lang w:val="en-US" w:eastAsia="zh-CN"/>
              </w:rPr>
              <w:t>针对</w:t>
            </w:r>
            <w:r>
              <w:rPr>
                <w:rFonts w:hint="eastAsia" w:ascii="宋体" w:hAnsi="宋体" w:eastAsia="宋体" w:cs="宋体"/>
                <w:i w:val="0"/>
                <w:iCs w:val="0"/>
                <w:caps w:val="0"/>
                <w:color w:val="auto"/>
                <w:spacing w:val="0"/>
                <w:sz w:val="21"/>
                <w:szCs w:val="21"/>
                <w:shd w:val="clear"/>
              </w:rPr>
              <w:t>本项目可能同步委托多个工程项目的特点，提出资源保障与协调管理方案（含多项目沟通协调流程、高负荷下的质量风险管控措施等），方案完整、操作性强且适配本项目</w:t>
            </w:r>
            <w:r>
              <w:rPr>
                <w:rFonts w:hint="eastAsia" w:ascii="宋体" w:hAnsi="宋体" w:eastAsia="宋体" w:cs="宋体"/>
                <w:i w:val="0"/>
                <w:iCs w:val="0"/>
                <w:caps w:val="0"/>
                <w:color w:val="auto"/>
                <w:spacing w:val="0"/>
                <w:sz w:val="21"/>
                <w:szCs w:val="21"/>
                <w:shd w:val="clear"/>
                <w:lang w:val="en-US" w:eastAsia="zh-CN"/>
              </w:rPr>
              <w:t>的，得</w:t>
            </w:r>
            <w:r>
              <w:rPr>
                <w:rFonts w:hint="eastAsia" w:ascii="宋体" w:hAnsi="宋体" w:cs="宋体"/>
                <w:i w:val="0"/>
                <w:iCs w:val="0"/>
                <w:caps w:val="0"/>
                <w:color w:val="auto"/>
                <w:spacing w:val="0"/>
                <w:sz w:val="21"/>
                <w:szCs w:val="21"/>
                <w:shd w:val="clear"/>
                <w:lang w:val="en-US" w:eastAsia="zh-CN"/>
              </w:rPr>
              <w:t>8</w:t>
            </w:r>
            <w:r>
              <w:rPr>
                <w:rFonts w:hint="eastAsia" w:ascii="宋体" w:hAnsi="宋体" w:eastAsia="宋体" w:cs="宋体"/>
                <w:i w:val="0"/>
                <w:iCs w:val="0"/>
                <w:caps w:val="0"/>
                <w:color w:val="auto"/>
                <w:spacing w:val="0"/>
                <w:sz w:val="21"/>
                <w:szCs w:val="21"/>
                <w:shd w:val="clear"/>
                <w:lang w:val="en-US" w:eastAsia="zh-CN"/>
              </w:rPr>
              <w:t>分</w:t>
            </w:r>
            <w:r>
              <w:rPr>
                <w:rFonts w:hint="eastAsia" w:ascii="宋体" w:hAnsi="宋体" w:eastAsia="宋体" w:cs="宋体"/>
                <w:i w:val="0"/>
                <w:iCs w:val="0"/>
                <w:caps w:val="0"/>
                <w:color w:val="auto"/>
                <w:spacing w:val="0"/>
                <w:sz w:val="21"/>
                <w:szCs w:val="21"/>
                <w:shd w:val="clear"/>
                <w:lang w:eastAsia="zh-CN"/>
              </w:rPr>
              <w:t>；</w:t>
            </w:r>
          </w:p>
          <w:p w14:paraId="752CDEF3">
            <w:pPr>
              <w:pStyle w:val="5"/>
              <w:numPr>
                <w:ilvl w:val="0"/>
                <w:numId w:val="0"/>
              </w:numPr>
              <w:spacing w:after="0"/>
              <w:ind w:left="0" w:leftChars="0"/>
              <w:rPr>
                <w:rFonts w:hint="eastAsia" w:ascii="宋体" w:hAnsi="宋体" w:eastAsia="宋体" w:cs="宋体"/>
                <w:color w:val="auto"/>
                <w:szCs w:val="21"/>
                <w:lang w:eastAsia="zh-CN"/>
              </w:rPr>
            </w:pPr>
            <w:r>
              <w:rPr>
                <w:rFonts w:hint="default"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 xml:space="preserve"> </w:t>
            </w:r>
            <w:r>
              <w:rPr>
                <w:rFonts w:hint="eastAsia" w:ascii="宋体" w:hAnsi="宋体" w:eastAsia="宋体" w:cs="宋体"/>
                <w:color w:val="auto"/>
                <w:szCs w:val="21"/>
              </w:rPr>
              <w:t>针对本项目可能同步委托多个工程项目的特点，提出了资源保障与协调管理方案（含多项目沟通协调流程、高负荷下的质量风险管控措施等），方案具备基本框架但完整性不足，操作性一般且与本项目的适配性需进一步调整</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 xml:space="preserve">，得 </w:t>
            </w:r>
            <w:r>
              <w:rPr>
                <w:rFonts w:hint="eastAsia" w:ascii="宋体" w:hAnsi="宋体" w:cs="宋体"/>
                <w:color w:val="auto"/>
                <w:szCs w:val="21"/>
                <w:lang w:val="en-US" w:eastAsia="zh-CN"/>
              </w:rPr>
              <w:t>5</w:t>
            </w:r>
            <w:r>
              <w:rPr>
                <w:rFonts w:hint="eastAsia" w:ascii="宋体" w:hAnsi="宋体" w:eastAsia="宋体" w:cs="宋体"/>
                <w:color w:val="auto"/>
                <w:szCs w:val="21"/>
              </w:rPr>
              <w:t xml:space="preserve"> 分</w:t>
            </w:r>
            <w:r>
              <w:rPr>
                <w:rFonts w:hint="eastAsia" w:ascii="宋体" w:hAnsi="宋体" w:eastAsia="宋体" w:cs="宋体"/>
                <w:color w:val="auto"/>
                <w:szCs w:val="21"/>
                <w:lang w:eastAsia="zh-CN"/>
              </w:rPr>
              <w:t>；</w:t>
            </w:r>
          </w:p>
          <w:p w14:paraId="285D6F92">
            <w:pPr>
              <w:pStyle w:val="5"/>
              <w:numPr>
                <w:ilvl w:val="0"/>
                <w:numId w:val="0"/>
              </w:numPr>
              <w:spacing w:after="0"/>
              <w:ind w:left="0" w:leftChars="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针对本项目可能同步委托多个工程项目的特点，仅初步提及资源保障与协调管理方向，未完整呈现方案核心内容，方案框架模糊、无实际操作性，且与本项目特性无适配设计，难以支撑多项目咨询服务推进</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，得 2 分</w:t>
            </w:r>
            <w:r>
              <w:rPr>
                <w:rFonts w:hint="eastAsia" w:ascii="宋体" w:hAnsi="宋体" w:eastAsia="宋体" w:cs="宋体"/>
                <w:color w:val="auto"/>
                <w:szCs w:val="21"/>
                <w:lang w:eastAsia="zh-CN"/>
              </w:rPr>
              <w:t>；</w:t>
            </w:r>
          </w:p>
          <w:p w14:paraId="0ED77269">
            <w:pPr>
              <w:pStyle w:val="5"/>
              <w:numPr>
                <w:ilvl w:val="0"/>
                <w:numId w:val="0"/>
              </w:numPr>
              <w:spacing w:after="0"/>
              <w:ind w:left="0"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4.没有相关描述的，得0分。</w:t>
            </w:r>
          </w:p>
        </w:tc>
      </w:tr>
      <w:tr w14:paraId="0EB5C60E">
        <w:tblPrEx>
          <w:tblCellMar>
            <w:top w:w="0" w:type="dxa"/>
            <w:left w:w="108" w:type="dxa"/>
            <w:bottom w:w="0" w:type="dxa"/>
            <w:right w:w="108" w:type="dxa"/>
          </w:tblCellMar>
        </w:tblPrEx>
        <w:trPr>
          <w:trHeight w:val="420"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D0E0">
            <w:pPr>
              <w:widowControl/>
              <w:numPr>
                <w:ilvl w:val="0"/>
                <w:numId w:val="0"/>
              </w:numPr>
              <w:ind w:left="0" w:leftChars="0" w:firstLine="0" w:firstLineChars="0"/>
              <w:jc w:val="center"/>
              <w:textAlignment w:val="center"/>
              <w:rPr>
                <w:rFonts w:hint="eastAsia" w:ascii="Calibri" w:hAnsi="Calibri"/>
                <w:color w:val="auto"/>
                <w:lang w:val="en-US" w:eastAsia="zh-CN"/>
              </w:rPr>
            </w:pPr>
            <w:r>
              <w:rPr>
                <w:rFonts w:hint="eastAsia" w:ascii="Calibri" w:hAnsi="Calibri"/>
                <w:color w:val="auto"/>
                <w:lang w:val="en-US" w:eastAsia="zh-CN"/>
              </w:rPr>
              <w:t>质量保障</w:t>
            </w:r>
          </w:p>
          <w:p w14:paraId="3F2F36ED">
            <w:pPr>
              <w:widowControl/>
              <w:numPr>
                <w:ilvl w:val="0"/>
                <w:numId w:val="0"/>
              </w:numPr>
              <w:ind w:left="0" w:leftChars="0" w:firstLine="0" w:firstLineChars="0"/>
              <w:jc w:val="center"/>
              <w:textAlignment w:val="center"/>
              <w:rPr>
                <w:rFonts w:hint="default" w:ascii="Calibri" w:hAnsi="Calibri" w:eastAsia="宋体"/>
                <w:color w:val="auto"/>
                <w:lang w:val="en-US" w:eastAsia="zh-CN"/>
              </w:rPr>
            </w:pPr>
            <w:r>
              <w:rPr>
                <w:rFonts w:hint="eastAsia" w:ascii="Calibri" w:hAnsi="Calibri"/>
                <w:color w:val="auto"/>
                <w:lang w:val="en-US" w:eastAsia="zh-CN"/>
              </w:rPr>
              <w:t>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FD28">
            <w:pPr>
              <w:widowControl/>
              <w:numPr>
                <w:ilvl w:val="0"/>
                <w:numId w:val="0"/>
              </w:numPr>
              <w:ind w:left="0" w:leftChars="0" w:firstLine="0" w:firstLineChars="0"/>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74BF">
            <w:pPr>
              <w:pStyle w:val="5"/>
              <w:numPr>
                <w:ilvl w:val="-1"/>
                <w:numId w:val="0"/>
              </w:numPr>
              <w:spacing w:after="0"/>
              <w:ind w:left="0" w:leftChars="0" w:firstLine="0"/>
              <w:rPr>
                <w:rFonts w:hint="eastAsia" w:ascii="宋体" w:hAnsi="宋体" w:eastAsia="宋体" w:cs="宋体"/>
                <w:lang w:eastAsia="zh-CN"/>
              </w:rPr>
            </w:pPr>
            <w:r>
              <w:rPr>
                <w:rFonts w:hint="eastAsia" w:ascii="宋体" w:hAnsi="宋体" w:eastAsia="宋体" w:cs="宋体"/>
                <w:kern w:val="2"/>
                <w:sz w:val="21"/>
                <w:szCs w:val="24"/>
                <w:lang w:val="en-US" w:eastAsia="zh-CN" w:bidi="ar-SA"/>
              </w:rPr>
              <w:t>1.</w:t>
            </w:r>
            <w:r>
              <w:rPr>
                <w:rFonts w:hint="eastAsia" w:ascii="宋体" w:hAnsi="宋体" w:cs="宋体"/>
                <w:kern w:val="2"/>
                <w:sz w:val="21"/>
                <w:szCs w:val="24"/>
                <w:lang w:val="en-US" w:eastAsia="zh-CN" w:bidi="ar-SA"/>
              </w:rPr>
              <w:t>已建立内部</w:t>
            </w:r>
            <w:r>
              <w:rPr>
                <w:rFonts w:hint="eastAsia" w:ascii="宋体" w:hAnsi="宋体" w:eastAsia="宋体" w:cs="宋体"/>
              </w:rPr>
              <w:t>成果文件审核制度（如多级审核、交叉审核等</w:t>
            </w:r>
            <w:r>
              <w:rPr>
                <w:rFonts w:hint="eastAsia" w:ascii="宋体" w:hAnsi="宋体" w:eastAsia="宋体" w:cs="宋体"/>
                <w:lang w:val="en-US" w:eastAsia="zh-CN"/>
              </w:rPr>
              <w:t>形式</w:t>
            </w:r>
            <w:r>
              <w:rPr>
                <w:rFonts w:hint="eastAsia" w:ascii="宋体" w:hAnsi="宋体" w:eastAsia="宋体" w:cs="宋体"/>
              </w:rPr>
              <w:t>）</w:t>
            </w:r>
            <w:r>
              <w:rPr>
                <w:rFonts w:hint="eastAsia" w:ascii="宋体" w:hAnsi="宋体" w:eastAsia="宋体" w:cs="宋体"/>
                <w:lang w:eastAsia="zh-CN"/>
              </w:rPr>
              <w:t>，</w:t>
            </w:r>
            <w:r>
              <w:rPr>
                <w:rFonts w:hint="eastAsia" w:ascii="宋体" w:hAnsi="宋体" w:cs="宋体"/>
                <w:lang w:val="en-US" w:eastAsia="zh-CN"/>
              </w:rPr>
              <w:t>能有效</w:t>
            </w:r>
            <w:r>
              <w:rPr>
                <w:rFonts w:hint="eastAsia" w:ascii="宋体" w:hAnsi="宋体" w:eastAsia="宋体" w:cs="宋体"/>
              </w:rPr>
              <w:t>确保咨询成果合规精准，</w:t>
            </w:r>
            <w:r>
              <w:rPr>
                <w:rFonts w:hint="eastAsia" w:ascii="宋体" w:hAnsi="宋体" w:cs="宋体"/>
                <w:lang w:val="en-US" w:eastAsia="zh-CN"/>
              </w:rPr>
              <w:t>质量保证</w:t>
            </w:r>
            <w:r>
              <w:rPr>
                <w:rFonts w:hint="eastAsia" w:ascii="宋体" w:hAnsi="宋体" w:eastAsia="宋体" w:cs="宋体"/>
              </w:rPr>
              <w:t>方案</w:t>
            </w:r>
            <w:r>
              <w:rPr>
                <w:rFonts w:hint="eastAsia" w:ascii="宋体" w:hAnsi="宋体" w:cs="宋体"/>
                <w:lang w:val="en-US" w:eastAsia="zh-CN"/>
              </w:rPr>
              <w:t>详实</w:t>
            </w:r>
            <w:r>
              <w:rPr>
                <w:rFonts w:hint="eastAsia" w:ascii="宋体" w:hAnsi="宋体" w:eastAsia="宋体" w:cs="宋体"/>
              </w:rPr>
              <w:t>、操作性强</w:t>
            </w:r>
            <w:r>
              <w:rPr>
                <w:rFonts w:hint="eastAsia" w:ascii="宋体" w:hAnsi="宋体" w:eastAsia="宋体" w:cs="宋体"/>
                <w:lang w:val="en-US" w:eastAsia="zh-CN"/>
              </w:rPr>
              <w:t>的</w:t>
            </w:r>
            <w:r>
              <w:rPr>
                <w:rFonts w:hint="eastAsia" w:ascii="宋体" w:hAnsi="宋体" w:eastAsia="宋体" w:cs="宋体"/>
              </w:rPr>
              <w:t>，</w:t>
            </w:r>
            <w:r>
              <w:rPr>
                <w:rFonts w:hint="eastAsia" w:ascii="宋体" w:hAnsi="宋体" w:eastAsia="宋体" w:cs="宋体"/>
                <w:lang w:val="en-US" w:eastAsia="zh-CN"/>
              </w:rPr>
              <w:t>得</w:t>
            </w:r>
            <w:r>
              <w:rPr>
                <w:rFonts w:hint="eastAsia" w:ascii="宋体" w:hAnsi="宋体" w:cs="宋体"/>
                <w:lang w:val="en-US" w:eastAsia="zh-CN"/>
              </w:rPr>
              <w:t>8</w:t>
            </w:r>
            <w:r>
              <w:rPr>
                <w:rFonts w:hint="eastAsia" w:ascii="宋体" w:hAnsi="宋体" w:eastAsia="宋体" w:cs="宋体"/>
              </w:rPr>
              <w:t>分</w:t>
            </w:r>
            <w:r>
              <w:rPr>
                <w:rFonts w:hint="eastAsia" w:ascii="宋体" w:hAnsi="宋体" w:eastAsia="宋体" w:cs="宋体"/>
                <w:lang w:eastAsia="zh-CN"/>
              </w:rPr>
              <w:t>；</w:t>
            </w:r>
          </w:p>
          <w:p w14:paraId="2C969A65">
            <w:pPr>
              <w:pStyle w:val="5"/>
              <w:numPr>
                <w:ilvl w:val="-1"/>
                <w:numId w:val="0"/>
              </w:numPr>
              <w:spacing w:after="0"/>
              <w:ind w:left="0" w:leftChars="0" w:firstLine="0"/>
              <w:rPr>
                <w:rFonts w:hint="eastAsia" w:ascii="宋体" w:hAnsi="宋体" w:cs="宋体"/>
                <w:lang w:eastAsia="zh-CN"/>
              </w:rPr>
            </w:pPr>
            <w:r>
              <w:rPr>
                <w:rFonts w:hint="eastAsia" w:ascii="宋体" w:hAnsi="宋体" w:eastAsia="宋体" w:cs="宋体"/>
                <w:lang w:val="en-US" w:eastAsia="zh-CN"/>
              </w:rPr>
              <w:t>2.</w:t>
            </w:r>
            <w:r>
              <w:rPr>
                <w:rFonts w:hint="eastAsia" w:ascii="宋体" w:hAnsi="宋体" w:cs="宋体"/>
              </w:rPr>
              <w:t>已建立内部成果文件审核制度，能</w:t>
            </w:r>
            <w:r>
              <w:rPr>
                <w:rFonts w:hint="eastAsia" w:ascii="宋体" w:hAnsi="宋体" w:cs="宋体"/>
                <w:lang w:val="en-US" w:eastAsia="zh-CN"/>
              </w:rPr>
              <w:t>基本</w:t>
            </w:r>
            <w:r>
              <w:rPr>
                <w:rFonts w:hint="eastAsia" w:ascii="宋体" w:hAnsi="宋体" w:cs="宋体"/>
              </w:rPr>
              <w:t>保障咨询成果合规精准，质量保证方案内容</w:t>
            </w:r>
            <w:r>
              <w:rPr>
                <w:rFonts w:hint="eastAsia" w:ascii="宋体" w:hAnsi="宋体" w:cs="宋体"/>
                <w:lang w:val="en-US" w:eastAsia="zh-CN"/>
              </w:rPr>
              <w:t>基本</w:t>
            </w:r>
            <w:r>
              <w:rPr>
                <w:rFonts w:hint="eastAsia" w:ascii="宋体" w:hAnsi="宋体" w:cs="宋体"/>
              </w:rPr>
              <w:t>完整，具备一定可操作性，得 5 分</w:t>
            </w:r>
            <w:r>
              <w:rPr>
                <w:rFonts w:hint="eastAsia" w:ascii="宋体" w:hAnsi="宋体" w:cs="宋体"/>
                <w:lang w:eastAsia="zh-CN"/>
              </w:rPr>
              <w:t>；</w:t>
            </w:r>
          </w:p>
          <w:p w14:paraId="48F31F1A">
            <w:pPr>
              <w:pStyle w:val="5"/>
              <w:numPr>
                <w:ilvl w:val="-1"/>
                <w:numId w:val="0"/>
              </w:numPr>
              <w:spacing w:after="0"/>
              <w:ind w:left="0" w:leftChars="0" w:firstLine="0"/>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仅初步提及建立成果文件审核</w:t>
            </w:r>
            <w:r>
              <w:rPr>
                <w:rFonts w:hint="eastAsia" w:ascii="宋体" w:hAnsi="宋体" w:cs="宋体"/>
                <w:lang w:val="en-US" w:eastAsia="zh-CN"/>
              </w:rPr>
              <w:t>制度框架</w:t>
            </w:r>
            <w:r>
              <w:rPr>
                <w:rFonts w:hint="eastAsia" w:ascii="宋体" w:hAnsi="宋体" w:eastAsia="宋体" w:cs="宋体"/>
              </w:rPr>
              <w:t>，未明确包含具体</w:t>
            </w:r>
            <w:r>
              <w:rPr>
                <w:rFonts w:hint="eastAsia" w:ascii="宋体" w:hAnsi="宋体" w:cs="宋体"/>
                <w:lang w:val="en-US" w:eastAsia="zh-CN"/>
              </w:rPr>
              <w:t>运行方式</w:t>
            </w:r>
            <w:r>
              <w:rPr>
                <w:rFonts w:hint="eastAsia" w:ascii="宋体" w:hAnsi="宋体" w:eastAsia="宋体" w:cs="宋体"/>
              </w:rPr>
              <w:t>，无保障咨询成果合规精准的核心</w:t>
            </w:r>
            <w:r>
              <w:rPr>
                <w:rFonts w:hint="eastAsia" w:ascii="宋体" w:hAnsi="宋体" w:cs="宋体"/>
                <w:lang w:val="en-US" w:eastAsia="zh-CN"/>
              </w:rPr>
              <w:t>举措</w:t>
            </w:r>
            <w:r>
              <w:rPr>
                <w:rFonts w:hint="eastAsia" w:ascii="宋体" w:hAnsi="宋体" w:eastAsia="宋体" w:cs="宋体"/>
              </w:rPr>
              <w:t>，</w:t>
            </w:r>
            <w:r>
              <w:rPr>
                <w:rFonts w:hint="eastAsia" w:ascii="宋体" w:hAnsi="宋体" w:cs="宋体"/>
                <w:lang w:val="en-US" w:eastAsia="zh-CN"/>
              </w:rPr>
              <w:t>质量保证</w:t>
            </w:r>
            <w:r>
              <w:rPr>
                <w:rFonts w:hint="eastAsia" w:ascii="宋体" w:hAnsi="宋体" w:eastAsia="宋体" w:cs="宋体"/>
              </w:rPr>
              <w:t>方案内容简略</w:t>
            </w:r>
            <w:r>
              <w:rPr>
                <w:rFonts w:hint="eastAsia" w:ascii="宋体" w:hAnsi="宋体" w:cs="宋体"/>
                <w:lang w:eastAsia="zh-CN"/>
              </w:rPr>
              <w:t>、</w:t>
            </w:r>
            <w:r>
              <w:rPr>
                <w:rFonts w:hint="eastAsia" w:ascii="宋体" w:hAnsi="宋体" w:eastAsia="宋体" w:cs="宋体"/>
              </w:rPr>
              <w:t>缺乏实际操作性</w:t>
            </w:r>
            <w:r>
              <w:rPr>
                <w:rFonts w:hint="eastAsia" w:ascii="宋体" w:hAnsi="宋体" w:cs="宋体"/>
                <w:lang w:eastAsia="zh-CN"/>
              </w:rPr>
              <w:t>、</w:t>
            </w:r>
            <w:r>
              <w:rPr>
                <w:rFonts w:hint="eastAsia" w:ascii="宋体" w:hAnsi="宋体" w:eastAsia="宋体" w:cs="宋体"/>
              </w:rPr>
              <w:t>无法有效支撑成果质量管控</w:t>
            </w:r>
            <w:r>
              <w:rPr>
                <w:rFonts w:hint="eastAsia" w:ascii="宋体" w:hAnsi="宋体" w:eastAsia="宋体" w:cs="宋体"/>
                <w:lang w:val="en-US" w:eastAsia="zh-CN"/>
              </w:rPr>
              <w:t>的</w:t>
            </w:r>
            <w:r>
              <w:rPr>
                <w:rFonts w:hint="eastAsia" w:ascii="宋体" w:hAnsi="宋体" w:eastAsia="宋体" w:cs="宋体"/>
              </w:rPr>
              <w:t>，</w:t>
            </w:r>
            <w:r>
              <w:rPr>
                <w:rFonts w:hint="eastAsia" w:ascii="宋体" w:hAnsi="宋体" w:eastAsia="宋体" w:cs="宋体"/>
                <w:lang w:val="en-US" w:eastAsia="zh-CN"/>
              </w:rPr>
              <w:t>得2分；</w:t>
            </w:r>
          </w:p>
          <w:p w14:paraId="62D1CE62">
            <w:pPr>
              <w:pStyle w:val="5"/>
              <w:numPr>
                <w:ilvl w:val="-1"/>
                <w:numId w:val="0"/>
              </w:numPr>
              <w:spacing w:after="0"/>
              <w:ind w:left="0" w:leftChars="0" w:firstLine="0"/>
              <w:rPr>
                <w:rFonts w:hint="eastAsia"/>
                <w:lang w:val="en-US" w:eastAsia="zh-CN"/>
              </w:rPr>
            </w:pPr>
            <w:r>
              <w:rPr>
                <w:rFonts w:hint="eastAsia" w:ascii="宋体" w:hAnsi="宋体" w:eastAsia="宋体" w:cs="宋体"/>
                <w:lang w:val="en-US" w:eastAsia="zh-CN"/>
              </w:rPr>
              <w:t>4.没有相关描述的，得0分。</w:t>
            </w:r>
          </w:p>
        </w:tc>
      </w:tr>
    </w:tbl>
    <w:p w14:paraId="406A7778">
      <w:pPr>
        <w:pStyle w:val="57"/>
        <w:adjustRightInd w:val="0"/>
        <w:snapToGrid w:val="0"/>
        <w:spacing w:line="360" w:lineRule="exact"/>
        <w:ind w:firstLine="480"/>
        <w:rPr>
          <w:rFonts w:ascii="宋体" w:hAnsi="宋体" w:cs="宋体"/>
          <w:sz w:val="24"/>
        </w:rPr>
      </w:pPr>
    </w:p>
    <w:p w14:paraId="494C51AF">
      <w:pPr>
        <w:pStyle w:val="57"/>
        <w:adjustRightInd w:val="0"/>
        <w:snapToGrid w:val="0"/>
        <w:spacing w:line="360" w:lineRule="auto"/>
        <w:ind w:firstLine="480"/>
        <w:rPr>
          <w:rFonts w:ascii="宋体" w:hAnsi="宋体" w:cs="宋体"/>
          <w:sz w:val="24"/>
          <w:highlight w:val="none"/>
        </w:rPr>
      </w:pPr>
      <w:r>
        <w:rPr>
          <w:rFonts w:hint="eastAsia" w:ascii="宋体" w:hAnsi="宋体" w:cs="宋体"/>
          <w:sz w:val="24"/>
        </w:rPr>
        <w:t>（4）</w:t>
      </w:r>
      <w:r>
        <w:rPr>
          <w:rFonts w:ascii="宋体" w:hAnsi="宋体" w:cs="宋体"/>
          <w:sz w:val="24"/>
        </w:rPr>
        <w:t>价</w:t>
      </w:r>
      <w:r>
        <w:rPr>
          <w:rFonts w:ascii="宋体" w:hAnsi="宋体" w:cs="宋体"/>
          <w:sz w:val="24"/>
          <w:highlight w:val="none"/>
        </w:rPr>
        <w:t>格评分（</w:t>
      </w:r>
      <w:r>
        <w:rPr>
          <w:rFonts w:hint="eastAsia" w:ascii="宋体" w:hAnsi="宋体" w:cs="宋体"/>
          <w:sz w:val="24"/>
          <w:highlight w:val="none"/>
          <w:lang w:val="en-US" w:eastAsia="zh-CN"/>
        </w:rPr>
        <w:t>15</w:t>
      </w:r>
      <w:r>
        <w:rPr>
          <w:rFonts w:ascii="宋体" w:hAnsi="宋体" w:cs="宋体"/>
          <w:sz w:val="24"/>
          <w:highlight w:val="none"/>
        </w:rPr>
        <w:t>分）：</w:t>
      </w:r>
    </w:p>
    <w:p w14:paraId="423ECCE8">
      <w:pPr>
        <w:pStyle w:val="57"/>
        <w:adjustRightInd w:val="0"/>
        <w:snapToGrid w:val="0"/>
        <w:spacing w:line="360" w:lineRule="auto"/>
        <w:ind w:firstLine="480"/>
        <w:rPr>
          <w:rFonts w:ascii="宋体" w:hAnsi="宋体" w:cs="宋体"/>
          <w:color w:val="auto"/>
          <w:sz w:val="24"/>
          <w:highlight w:val="none"/>
        </w:rPr>
      </w:pPr>
      <w:r>
        <w:rPr>
          <w:rFonts w:hint="eastAsia" w:ascii="宋体" w:hAnsi="宋体" w:cs="宋体"/>
          <w:sz w:val="24"/>
          <w:highlight w:val="none"/>
        </w:rPr>
        <w:t>①评审</w:t>
      </w:r>
      <w:r>
        <w:rPr>
          <w:rFonts w:hint="eastAsia" w:ascii="宋体" w:hAnsi="宋体" w:cs="宋体"/>
          <w:color w:val="auto"/>
          <w:sz w:val="24"/>
          <w:highlight w:val="none"/>
        </w:rPr>
        <w:t>基准价计算方式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有效</w:t>
      </w:r>
      <w:r>
        <w:rPr>
          <w:rFonts w:hint="eastAsia" w:ascii="宋体" w:hAnsi="宋体" w:eastAsia="宋体" w:cs="宋体"/>
          <w:color w:val="auto"/>
          <w:sz w:val="24"/>
          <w:highlight w:val="none"/>
          <w:lang w:eastAsia="zh-CN"/>
        </w:rPr>
        <w:t>响应人的评审价为（</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下浮率），其中（</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下浮率）最低的为评审基准价</w:t>
      </w:r>
      <w:r>
        <w:rPr>
          <w:rFonts w:hint="eastAsia" w:ascii="宋体" w:hAnsi="宋体" w:eastAsia="宋体" w:cs="宋体"/>
          <w:color w:val="auto"/>
          <w:sz w:val="24"/>
          <w:highlight w:val="none"/>
        </w:rPr>
        <w:t>，其价格</w:t>
      </w:r>
      <w:r>
        <w:rPr>
          <w:rFonts w:hint="eastAsia" w:ascii="宋体" w:hAnsi="宋体" w:cs="宋体"/>
          <w:color w:val="auto"/>
          <w:sz w:val="24"/>
          <w:highlight w:val="none"/>
          <w:lang w:val="en-US" w:eastAsia="zh-CN"/>
        </w:rPr>
        <w:t>分</w:t>
      </w:r>
      <w:r>
        <w:rPr>
          <w:rFonts w:hint="eastAsia" w:ascii="宋体" w:hAnsi="宋体" w:eastAsia="宋体" w:cs="宋体"/>
          <w:color w:val="auto"/>
          <w:sz w:val="24"/>
          <w:highlight w:val="none"/>
        </w:rPr>
        <w:t>为满分</w:t>
      </w:r>
      <w:r>
        <w:rPr>
          <w:rFonts w:hint="eastAsia" w:ascii="宋体" w:hAnsi="宋体" w:eastAsia="宋体" w:cs="宋体"/>
          <w:color w:val="auto"/>
          <w:sz w:val="28"/>
          <w:szCs w:val="28"/>
          <w:highlight w:val="none"/>
          <w:lang w:eastAsia="zh-CN"/>
        </w:rPr>
        <w:t>。</w:t>
      </w:r>
    </w:p>
    <w:p w14:paraId="22A31623">
      <w:pPr>
        <w:pStyle w:val="57"/>
        <w:adjustRightInd w:val="0"/>
        <w:snapToGrid w:val="0"/>
        <w:spacing w:line="360" w:lineRule="auto"/>
        <w:ind w:firstLine="480"/>
        <w:rPr>
          <w:rFonts w:ascii="宋体" w:hAnsi="宋体" w:cs="宋体"/>
          <w:color w:val="auto"/>
          <w:sz w:val="24"/>
        </w:rPr>
      </w:pPr>
      <w:r>
        <w:rPr>
          <w:rFonts w:hint="eastAsia" w:ascii="宋体" w:hAnsi="宋体" w:cs="宋体"/>
          <w:color w:val="auto"/>
          <w:sz w:val="24"/>
          <w:highlight w:val="none"/>
        </w:rPr>
        <w:t>②其他供应商价格分统一按照下列公式计算：价格得分=</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基准价/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下浮率）</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15分</w:t>
      </w:r>
      <w:r>
        <w:rPr>
          <w:rFonts w:hint="eastAsia" w:ascii="宋体" w:hAnsi="宋体" w:cs="宋体"/>
          <w:color w:val="auto"/>
          <w:sz w:val="24"/>
          <w:highlight w:val="none"/>
        </w:rPr>
        <w:t>。</w:t>
      </w:r>
      <w:r>
        <w:rPr>
          <w:rFonts w:hint="eastAsia" w:ascii="宋体" w:hAnsi="宋体" w:cs="宋体"/>
          <w:color w:val="auto"/>
          <w:sz w:val="24"/>
        </w:rPr>
        <w:t>精确到小数点后两位。</w:t>
      </w:r>
    </w:p>
    <w:p w14:paraId="2483C4E0">
      <w:pPr>
        <w:pStyle w:val="57"/>
        <w:adjustRightInd w:val="0"/>
        <w:snapToGrid w:val="0"/>
        <w:spacing w:line="360" w:lineRule="auto"/>
        <w:ind w:firstLine="480"/>
        <w:rPr>
          <w:rFonts w:ascii="宋体" w:hAnsi="宋体" w:cs="宋体"/>
          <w:sz w:val="24"/>
        </w:rPr>
      </w:pPr>
      <w:r>
        <w:rPr>
          <w:rFonts w:hint="eastAsia" w:ascii="宋体" w:hAnsi="宋体" w:cs="宋体"/>
          <w:sz w:val="24"/>
        </w:rPr>
        <w:t>③最低报价不是成交的唯一依据。</w:t>
      </w:r>
    </w:p>
    <w:p w14:paraId="423094E8">
      <w:pPr>
        <w:pStyle w:val="57"/>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14:paraId="449056A0">
      <w:pPr>
        <w:pStyle w:val="57"/>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根据每个响应人在上述各评审阶段中的得分，采用下面公式算出每个响应人的综合得分： </w:t>
      </w:r>
    </w:p>
    <w:p w14:paraId="45717A07">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14:paraId="44FEA5DB">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14:paraId="23180BF5">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——响应人的综合得分；</w:t>
      </w:r>
    </w:p>
    <w:p w14:paraId="5FB74405">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——响应人的价格得分；</w:t>
      </w:r>
    </w:p>
    <w:p w14:paraId="65FBB5BC">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——响应人的技术评审得分；</w:t>
      </w:r>
    </w:p>
    <w:p w14:paraId="122BD7E7">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——响应人的商务评审得分。</w:t>
      </w:r>
    </w:p>
    <w:p w14:paraId="5E6727F7">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14:paraId="5834A79E">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11.评审委员会对响应文件中的报价出现前后不一致的，按照下列规定修正：</w:t>
      </w:r>
    </w:p>
    <w:p w14:paraId="096A3B4A">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14:paraId="7B82ACBC">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14:paraId="3A85365F">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14:paraId="552CB4E2">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14:paraId="485C4ED1">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14:paraId="4F418460">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1BFE8E2C">
      <w:pPr>
        <w:pStyle w:val="57"/>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14:paraId="383846FA">
      <w:pPr>
        <w:pStyle w:val="57"/>
        <w:adjustRightInd w:val="0"/>
        <w:snapToGrid w:val="0"/>
        <w:spacing w:line="360" w:lineRule="exact"/>
        <w:ind w:firstLine="48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sz w:val="24"/>
        </w:rPr>
        <w:t>评审委员会根据最终评审的结果</w:t>
      </w:r>
      <w:r>
        <w:rPr>
          <w:rFonts w:hint="eastAsia" w:ascii="宋体" w:hAnsi="宋体" w:cs="宋体"/>
          <w:sz w:val="24"/>
          <w:lang w:eastAsia="zh-CN"/>
        </w:rPr>
        <w:t>推荐</w:t>
      </w:r>
      <w:r>
        <w:rPr>
          <w:rFonts w:hint="eastAsia" w:ascii="宋体" w:hAnsi="宋体" w:cs="宋体"/>
          <w:sz w:val="24"/>
          <w:lang w:val="en-US" w:eastAsia="zh-CN"/>
        </w:rPr>
        <w:t>3</w:t>
      </w:r>
      <w:r>
        <w:rPr>
          <w:rFonts w:hint="eastAsia" w:ascii="宋体" w:hAnsi="宋体" w:cs="宋体"/>
          <w:sz w:val="24"/>
          <w:lang w:eastAsia="zh-CN"/>
        </w:rPr>
        <w:t>名成交候选人</w:t>
      </w:r>
      <w:r>
        <w:rPr>
          <w:rFonts w:hint="eastAsia" w:ascii="宋体" w:hAnsi="宋体" w:cs="宋体"/>
          <w:sz w:val="24"/>
        </w:rPr>
        <w:t>，推荐综合得分最高的响应人为排名第一的成交候选人。综合得分相同的，按照响应报价由低到高的顺序推荐第一成交候选人。综合得分且响应报价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14:paraId="2EEC7E66">
      <w:pPr>
        <w:pStyle w:val="57"/>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1783F78E">
      <w:pPr>
        <w:pStyle w:val="57"/>
        <w:adjustRightInd w:val="0"/>
        <w:snapToGrid w:val="0"/>
        <w:spacing w:line="36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成交人</w:t>
      </w:r>
      <w:r>
        <w:rPr>
          <w:rFonts w:hint="eastAsia" w:ascii="宋体" w:hAnsi="宋体" w:cs="宋体"/>
          <w:color w:val="000000" w:themeColor="text1"/>
          <w:sz w:val="24"/>
          <w14:textFill>
            <w14:solidFill>
              <w14:schemeClr w14:val="tx1"/>
            </w14:solidFill>
          </w14:textFill>
        </w:rPr>
        <w:t>放弃成交</w:t>
      </w:r>
      <w:r>
        <w:rPr>
          <w:rFonts w:hint="eastAsia" w:ascii="宋体" w:hAnsi="宋体" w:cs="宋体"/>
          <w:color w:val="000000" w:themeColor="text1"/>
          <w:sz w:val="24"/>
          <w:lang w:eastAsia="zh-CN"/>
          <w14:textFill>
            <w14:solidFill>
              <w14:schemeClr w14:val="tx1"/>
            </w14:solidFill>
          </w14:textFill>
        </w:rPr>
        <w:t>、或</w:t>
      </w:r>
      <w:r>
        <w:rPr>
          <w:rFonts w:hint="eastAsia" w:ascii="宋体" w:hAnsi="宋体" w:cs="宋体"/>
          <w:color w:val="000000" w:themeColor="text1"/>
          <w:sz w:val="24"/>
          <w:lang w:val="en-US" w:eastAsia="zh-CN"/>
          <w14:textFill>
            <w14:solidFill>
              <w14:schemeClr w14:val="tx1"/>
            </w14:solidFill>
          </w14:textFill>
        </w:rPr>
        <w:t>拒绝与采购人签订合同的，采购人可以按照评审报告推荐的成交候选人名单排序，确定下一候选人为成交人，也可以重新开展采购活动。</w:t>
      </w:r>
    </w:p>
    <w:p w14:paraId="4D5AF54A">
      <w:pPr>
        <w:pStyle w:val="57"/>
        <w:adjustRightInd w:val="0"/>
        <w:snapToGrid w:val="0"/>
        <w:spacing w:line="360" w:lineRule="exact"/>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通知书发出后，成交人无正当理由不得放弃成交，否则可能被采购人列入</w:t>
      </w:r>
      <w:r>
        <w:rPr>
          <w:rFonts w:hint="eastAsia" w:hAnsi="宋体" w:cs="宋体"/>
          <w:b w:val="0"/>
          <w:bCs w:val="0"/>
          <w:color w:val="000000" w:themeColor="text1"/>
          <w:sz w:val="24"/>
          <w:szCs w:val="24"/>
          <w:highlight w:val="none"/>
          <w:lang w:val="en-US" w:eastAsia="zh-CN"/>
          <w14:textFill>
            <w14:solidFill>
              <w14:schemeClr w14:val="tx1"/>
            </w14:solidFill>
          </w14:textFill>
        </w:rPr>
        <w:t>采购人失信</w:t>
      </w:r>
      <w:r>
        <w:rPr>
          <w:rFonts w:hint="eastAsia" w:hAnsi="宋体" w:cs="宋体"/>
          <w:b w:val="0"/>
          <w:bCs w:val="0"/>
          <w:color w:val="000000" w:themeColor="text1"/>
          <w:sz w:val="24"/>
          <w:szCs w:val="24"/>
          <w:highlight w:val="none"/>
          <w14:textFill>
            <w14:solidFill>
              <w14:schemeClr w14:val="tx1"/>
            </w14:solidFill>
          </w14:textFill>
        </w:rPr>
        <w:t>供应商名单</w:t>
      </w:r>
      <w:r>
        <w:rPr>
          <w:rFonts w:hint="eastAsia" w:ascii="宋体" w:hAnsi="宋体" w:cs="宋体"/>
          <w:color w:val="000000" w:themeColor="text1"/>
          <w:sz w:val="24"/>
          <w:highlight w:val="none"/>
          <w:lang w:val="en-US" w:eastAsia="zh-CN"/>
          <w14:textFill>
            <w14:solidFill>
              <w14:schemeClr w14:val="tx1"/>
            </w14:solidFill>
          </w14:textFill>
        </w:rPr>
        <w:t>。</w:t>
      </w:r>
    </w:p>
    <w:p w14:paraId="14995461">
      <w:pPr>
        <w:pStyle w:val="57"/>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14:paraId="57CBC0C7">
      <w:pPr>
        <w:pStyle w:val="57"/>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rPr>
        <w:t>招投标栏目公</w:t>
      </w:r>
      <w:r>
        <w:rPr>
          <w:rFonts w:hint="eastAsia" w:ascii="宋体" w:hAnsi="宋体" w:cs="宋体"/>
          <w:color w:val="000000" w:themeColor="text1"/>
          <w:sz w:val="24"/>
          <w14:textFill>
            <w14:solidFill>
              <w14:schemeClr w14:val="tx1"/>
            </w14:solidFill>
          </w14:textFill>
        </w:rPr>
        <w:t>告成交结果。</w:t>
      </w:r>
    </w:p>
    <w:p w14:paraId="5C9490F8">
      <w:pPr>
        <w:pStyle w:val="57"/>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14:paraId="09534B69">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14:paraId="13EC8C5D">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14:paraId="38BBD34E">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14:paraId="5335E7DB">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14:paraId="0544ED2B">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14:paraId="154FA800">
      <w:pPr>
        <w:pStyle w:val="5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5、供应商对评审过程、中标或者成交结果提出质疑的，采购人可以组织原评审委员会协助答复质疑。 </w:t>
      </w:r>
    </w:p>
    <w:p w14:paraId="1396D9D7">
      <w:pPr>
        <w:pStyle w:val="57"/>
        <w:adjustRightInd w:val="0"/>
        <w:snapToGrid w:val="0"/>
        <w:spacing w:line="360" w:lineRule="exact"/>
        <w:ind w:firstLine="480"/>
        <w:rPr>
          <w:rFonts w:hint="eastAsia" w:ascii="宋体" w:hAnsi="宋体" w:cs="宋体"/>
          <w:sz w:val="24"/>
        </w:rPr>
      </w:pPr>
      <w:r>
        <w:rPr>
          <w:rFonts w:hint="eastAsia" w:ascii="宋体" w:hAnsi="宋体" w:cs="宋体"/>
          <w:sz w:val="24"/>
        </w:rPr>
        <w:t>6、超出限定质疑期限的质疑函，采购人将依法不予接收。</w:t>
      </w:r>
    </w:p>
    <w:p w14:paraId="5CB6B251">
      <w:pPr>
        <w:pStyle w:val="57"/>
        <w:adjustRightInd w:val="0"/>
        <w:snapToGrid w:val="0"/>
        <w:spacing w:line="36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color w:val="000000" w:themeColor="text1"/>
          <w:sz w:val="24"/>
          <w14:textFill>
            <w14:solidFill>
              <w14:schemeClr w14:val="tx1"/>
            </w14:solidFill>
          </w14:textFill>
        </w:rPr>
        <w:t>供应商以电话、传真或电邮形式提交的质疑属于无效质疑。</w:t>
      </w:r>
      <w:r>
        <w:rPr>
          <w:rFonts w:hint="eastAsia" w:ascii="宋体" w:hAnsi="宋体" w:cs="宋体"/>
          <w:sz w:val="24"/>
        </w:rPr>
        <w:t xml:space="preserve"> </w:t>
      </w:r>
    </w:p>
    <w:p w14:paraId="630B0B0A">
      <w:pPr>
        <w:pStyle w:val="57"/>
        <w:adjustRightInd w:val="0"/>
        <w:snapToGrid w:val="0"/>
        <w:spacing w:line="360" w:lineRule="exact"/>
        <w:ind w:firstLine="480"/>
        <w:rPr>
          <w:rFonts w:ascii="宋体" w:hAnsi="宋体" w:cs="宋体"/>
          <w:sz w:val="24"/>
        </w:rPr>
      </w:pPr>
      <w:r>
        <w:rPr>
          <w:rFonts w:hint="eastAsia" w:ascii="宋体" w:hAnsi="宋体" w:cs="宋体"/>
          <w:sz w:val="24"/>
          <w:lang w:val="en-US" w:eastAsia="zh-CN"/>
        </w:rPr>
        <w:t>8</w:t>
      </w:r>
      <w:r>
        <w:rPr>
          <w:rFonts w:hint="eastAsia" w:ascii="宋体" w:hAnsi="宋体" w:cs="宋体"/>
          <w:sz w:val="24"/>
        </w:rPr>
        <w:t>、供应商提出质疑应当提交质疑函和必要的证明资料。质疑函应当包括下列内容：</w:t>
      </w:r>
    </w:p>
    <w:p w14:paraId="0BF9024D">
      <w:pPr>
        <w:pStyle w:val="57"/>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14:paraId="191D8D7B">
      <w:pPr>
        <w:pStyle w:val="57"/>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14:paraId="1056EE75">
      <w:pPr>
        <w:pStyle w:val="57"/>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14:paraId="091E90D2">
      <w:pPr>
        <w:pStyle w:val="57"/>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14:paraId="0E0D3571">
      <w:pPr>
        <w:pStyle w:val="57"/>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14:paraId="2CE3B7B1">
      <w:pPr>
        <w:pStyle w:val="57"/>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14:paraId="68DF9955">
      <w:pPr>
        <w:pStyle w:val="57"/>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14:paraId="25D3A7D8">
      <w:pPr>
        <w:pStyle w:val="57"/>
        <w:adjustRightInd w:val="0"/>
        <w:snapToGrid w:val="0"/>
        <w:spacing w:line="360" w:lineRule="exact"/>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highlight w:val="none"/>
        </w:rPr>
        <w:t>接收质疑的联系方式</w:t>
      </w:r>
      <w:r>
        <w:rPr>
          <w:rFonts w:hint="eastAsia" w:ascii="宋体" w:hAnsi="宋体" w:cs="宋体"/>
          <w:sz w:val="24"/>
        </w:rPr>
        <w:t>：</w:t>
      </w:r>
    </w:p>
    <w:p w14:paraId="226416D9">
      <w:pPr>
        <w:pStyle w:val="57"/>
        <w:adjustRightInd w:val="0"/>
        <w:snapToGrid w:val="0"/>
        <w:spacing w:line="360" w:lineRule="exact"/>
        <w:ind w:firstLine="480"/>
        <w:rPr>
          <w:rFonts w:ascii="宋体" w:hAnsi="宋体" w:cs="宋体"/>
          <w:sz w:val="24"/>
        </w:rPr>
      </w:pPr>
      <w:r>
        <w:rPr>
          <w:rFonts w:hint="eastAsia" w:ascii="宋体" w:hAnsi="宋体" w:cs="宋体"/>
          <w:sz w:val="24"/>
          <w:lang w:eastAsia="zh-CN"/>
        </w:rPr>
        <w:t>办公室</w:t>
      </w:r>
      <w:r>
        <w:rPr>
          <w:rFonts w:hint="eastAsia" w:ascii="宋体" w:hAnsi="宋体" w:cs="宋体"/>
          <w:sz w:val="24"/>
        </w:rPr>
        <w:t>：招投标与采购管理办公室</w:t>
      </w:r>
    </w:p>
    <w:p w14:paraId="093E8B0C">
      <w:pPr>
        <w:pStyle w:val="57"/>
        <w:adjustRightInd w:val="0"/>
        <w:snapToGrid w:val="0"/>
        <w:spacing w:line="360" w:lineRule="exact"/>
        <w:ind w:firstLine="480"/>
        <w:jc w:val="left"/>
        <w:rPr>
          <w:rFonts w:ascii="宋体" w:hAnsi="宋体" w:cs="宋体"/>
          <w:sz w:val="24"/>
        </w:rPr>
      </w:pPr>
      <w:r>
        <w:rPr>
          <w:rFonts w:hint="eastAsia" w:ascii="宋体" w:hAnsi="宋体" w:cs="宋体"/>
          <w:sz w:val="24"/>
        </w:rPr>
        <w:t>地址：广州市长堤大马路171号一方长堤健康产业中心90</w:t>
      </w:r>
      <w:r>
        <w:rPr>
          <w:rFonts w:hint="eastAsia" w:ascii="宋体" w:hAnsi="宋体" w:cs="宋体"/>
          <w:sz w:val="24"/>
          <w:lang w:val="en-US" w:eastAsia="zh-CN"/>
        </w:rPr>
        <w:t>6</w:t>
      </w:r>
      <w:r>
        <w:rPr>
          <w:rFonts w:hint="eastAsia" w:ascii="宋体" w:hAnsi="宋体" w:cs="宋体"/>
          <w:sz w:val="24"/>
        </w:rPr>
        <w:t>室</w:t>
      </w:r>
    </w:p>
    <w:p w14:paraId="1D2668BA">
      <w:pPr>
        <w:pStyle w:val="57"/>
        <w:adjustRightInd w:val="0"/>
        <w:snapToGrid w:val="0"/>
        <w:spacing w:line="360" w:lineRule="exact"/>
        <w:ind w:firstLine="480"/>
        <w:rPr>
          <w:rFonts w:ascii="宋体" w:hAnsi="宋体" w:cs="宋体"/>
          <w:sz w:val="24"/>
        </w:rPr>
      </w:pPr>
      <w:r>
        <w:rPr>
          <w:rFonts w:hint="eastAsia" w:ascii="宋体" w:hAnsi="宋体" w:cs="宋体"/>
          <w:sz w:val="24"/>
        </w:rPr>
        <w:t>电话：81338035（工作时间：8</w:t>
      </w:r>
      <w:r>
        <w:rPr>
          <w:rFonts w:hint="eastAsia" w:ascii="宋体" w:hAnsi="宋体" w:cs="宋体"/>
          <w:sz w:val="24"/>
          <w:lang w:val="en-US" w:eastAsia="zh-CN"/>
        </w:rPr>
        <w:t>:3</w:t>
      </w:r>
      <w:r>
        <w:rPr>
          <w:rFonts w:hint="eastAsia" w:ascii="宋体" w:hAnsi="宋体" w:cs="宋体"/>
          <w:sz w:val="24"/>
        </w:rPr>
        <w:t>0-12:00</w:t>
      </w:r>
      <w:r>
        <w:rPr>
          <w:rFonts w:hint="eastAsia" w:ascii="宋体" w:hAnsi="宋体" w:cs="宋体"/>
          <w:sz w:val="24"/>
          <w:lang w:eastAsia="zh-CN"/>
        </w:rPr>
        <w:t>，</w:t>
      </w: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0-17</w:t>
      </w:r>
      <w:r>
        <w:rPr>
          <w:rFonts w:hint="eastAsia" w:ascii="宋体" w:hAnsi="宋体" w:cs="宋体"/>
          <w:sz w:val="24"/>
          <w:lang w:val="en-US" w:eastAsia="zh-CN"/>
        </w:rPr>
        <w:t>:</w:t>
      </w:r>
      <w:r>
        <w:rPr>
          <w:rFonts w:hint="eastAsia" w:ascii="宋体" w:hAnsi="宋体" w:cs="宋体"/>
          <w:sz w:val="24"/>
        </w:rPr>
        <w:t>30）</w:t>
      </w:r>
    </w:p>
    <w:p w14:paraId="50555D29">
      <w:pPr>
        <w:pStyle w:val="57"/>
        <w:adjustRightInd w:val="0"/>
        <w:snapToGrid w:val="0"/>
        <w:spacing w:line="360" w:lineRule="exact"/>
        <w:ind w:firstLine="480"/>
        <w:rPr>
          <w:rFonts w:ascii="宋体" w:hAnsi="宋体" w:cs="宋体"/>
          <w:sz w:val="24"/>
        </w:rPr>
      </w:pPr>
      <w:r>
        <w:rPr>
          <w:rFonts w:hint="eastAsia" w:ascii="宋体" w:hAnsi="宋体" w:cs="宋体"/>
          <w:sz w:val="24"/>
        </w:rPr>
        <w:t>（二）投诉</w:t>
      </w:r>
    </w:p>
    <w:p w14:paraId="47AAD6CB">
      <w:pPr>
        <w:pStyle w:val="57"/>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14:paraId="5E6F9F82">
      <w:pPr>
        <w:pStyle w:val="57"/>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14:paraId="6B100D63">
      <w:pPr>
        <w:pStyle w:val="57"/>
        <w:adjustRightInd w:val="0"/>
        <w:snapToGrid w:val="0"/>
        <w:spacing w:line="360" w:lineRule="exact"/>
        <w:ind w:firstLine="480"/>
        <w:rPr>
          <w:rFonts w:hint="eastAsia" w:ascii="宋体" w:hAnsi="宋体" w:cs="宋体"/>
          <w:sz w:val="24"/>
          <w:lang w:eastAsia="zh-CN"/>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r>
        <w:rPr>
          <w:rFonts w:hint="eastAsia" w:ascii="宋体" w:hAnsi="宋体" w:cs="宋体"/>
          <w:sz w:val="24"/>
          <w:lang w:eastAsia="zh-CN"/>
        </w:rPr>
        <w:t>。</w:t>
      </w:r>
    </w:p>
    <w:p w14:paraId="3FFBBCC5">
      <w:pPr>
        <w:pStyle w:val="57"/>
        <w:adjustRightInd w:val="0"/>
        <w:snapToGrid w:val="0"/>
        <w:spacing w:line="360" w:lineRule="auto"/>
        <w:ind w:firstLine="0" w:firstLineChars="0"/>
        <w:jc w:val="center"/>
        <w:rPr>
          <w:rFonts w:hint="eastAsia" w:ascii="宋体" w:hAnsi="宋体" w:cs="宋体"/>
          <w:b/>
          <w:bCs/>
          <w:sz w:val="28"/>
          <w:szCs w:val="40"/>
          <w:highlight w:val="cyan"/>
        </w:rPr>
      </w:pPr>
    </w:p>
    <w:p w14:paraId="7D63A78D">
      <w:pPr>
        <w:pStyle w:val="57"/>
        <w:adjustRightInd w:val="0"/>
        <w:snapToGrid w:val="0"/>
        <w:spacing w:line="360" w:lineRule="auto"/>
        <w:ind w:firstLine="0" w:firstLineChars="0"/>
        <w:jc w:val="center"/>
        <w:rPr>
          <w:rFonts w:hint="eastAsia" w:ascii="宋体" w:hAnsi="宋体" w:cs="宋体"/>
          <w:b/>
          <w:bCs/>
          <w:sz w:val="28"/>
          <w:szCs w:val="40"/>
          <w:highlight w:val="cyan"/>
        </w:rPr>
      </w:pPr>
    </w:p>
    <w:p w14:paraId="29698D77">
      <w:pPr>
        <w:pStyle w:val="57"/>
        <w:adjustRightInd w:val="0"/>
        <w:snapToGrid w:val="0"/>
        <w:spacing w:line="360" w:lineRule="auto"/>
        <w:ind w:firstLine="0" w:firstLineChars="0"/>
        <w:jc w:val="center"/>
        <w:rPr>
          <w:rFonts w:hint="eastAsia" w:ascii="宋体" w:hAnsi="宋体" w:cs="宋体"/>
          <w:b/>
          <w:bCs/>
          <w:sz w:val="28"/>
          <w:szCs w:val="40"/>
          <w:highlight w:val="cyan"/>
        </w:rPr>
      </w:pPr>
    </w:p>
    <w:p w14:paraId="20069494">
      <w:pPr>
        <w:pStyle w:val="57"/>
        <w:adjustRightInd w:val="0"/>
        <w:snapToGrid w:val="0"/>
        <w:spacing w:line="360" w:lineRule="exact"/>
        <w:ind w:firstLine="0" w:firstLineChars="0"/>
        <w:rPr>
          <w:rFonts w:ascii="宋体" w:hAnsi="宋体" w:cs="宋体"/>
          <w:sz w:val="24"/>
          <w:szCs w:val="36"/>
        </w:rPr>
      </w:pPr>
    </w:p>
    <w:p w14:paraId="2E65D90D">
      <w:pPr>
        <w:pStyle w:val="57"/>
        <w:adjustRightInd w:val="0"/>
        <w:snapToGrid w:val="0"/>
        <w:spacing w:line="360" w:lineRule="exact"/>
        <w:ind w:firstLine="480"/>
        <w:rPr>
          <w:rFonts w:ascii="宋体" w:hAnsi="宋体" w:cs="宋体"/>
          <w:sz w:val="24"/>
          <w:szCs w:val="36"/>
        </w:rPr>
      </w:pPr>
    </w:p>
    <w:p w14:paraId="36C932BF">
      <w:pPr>
        <w:adjustRightInd w:val="0"/>
        <w:snapToGrid w:val="0"/>
        <w:rPr>
          <w:rFonts w:ascii="宋体" w:hAnsi="宋体" w:cs="宋体"/>
          <w:sz w:val="24"/>
          <w:szCs w:val="36"/>
        </w:rPr>
      </w:pPr>
      <w:r>
        <w:rPr>
          <w:rFonts w:ascii="宋体" w:hAnsi="宋体" w:cs="宋体"/>
          <w:sz w:val="24"/>
          <w:szCs w:val="36"/>
        </w:rPr>
        <w:br w:type="page"/>
      </w:r>
    </w:p>
    <w:p w14:paraId="667D6C19">
      <w:pPr>
        <w:pStyle w:val="57"/>
        <w:adjustRightInd w:val="0"/>
        <w:snapToGrid w:val="0"/>
        <w:spacing w:line="360" w:lineRule="exact"/>
        <w:ind w:firstLine="480"/>
        <w:rPr>
          <w:rFonts w:ascii="宋体" w:hAnsi="宋体" w:cs="宋体"/>
          <w:sz w:val="24"/>
          <w:szCs w:val="36"/>
        </w:rPr>
      </w:pPr>
    </w:p>
    <w:p w14:paraId="6230E991">
      <w:pPr>
        <w:pStyle w:val="57"/>
        <w:adjustRightInd w:val="0"/>
        <w:snapToGrid w:val="0"/>
        <w:spacing w:line="360" w:lineRule="exact"/>
        <w:ind w:firstLine="480"/>
        <w:rPr>
          <w:rFonts w:ascii="宋体" w:hAnsi="宋体" w:cs="宋体"/>
          <w:sz w:val="24"/>
          <w:szCs w:val="36"/>
        </w:rPr>
      </w:pPr>
    </w:p>
    <w:p w14:paraId="0E651ED1">
      <w:pPr>
        <w:pStyle w:val="57"/>
        <w:adjustRightInd w:val="0"/>
        <w:snapToGrid w:val="0"/>
        <w:spacing w:line="360" w:lineRule="exact"/>
        <w:ind w:firstLine="480"/>
        <w:rPr>
          <w:rFonts w:ascii="宋体" w:hAnsi="宋体" w:cs="宋体"/>
          <w:sz w:val="24"/>
          <w:szCs w:val="36"/>
        </w:rPr>
      </w:pPr>
    </w:p>
    <w:p w14:paraId="4B42B876">
      <w:pPr>
        <w:pStyle w:val="57"/>
        <w:adjustRightInd w:val="0"/>
        <w:snapToGrid w:val="0"/>
        <w:spacing w:line="360" w:lineRule="exact"/>
        <w:ind w:firstLine="480"/>
        <w:rPr>
          <w:rFonts w:ascii="宋体" w:hAnsi="宋体" w:cs="宋体"/>
          <w:sz w:val="24"/>
          <w:szCs w:val="36"/>
        </w:rPr>
      </w:pPr>
    </w:p>
    <w:p w14:paraId="61CAA160">
      <w:pPr>
        <w:pStyle w:val="57"/>
        <w:adjustRightInd w:val="0"/>
        <w:snapToGrid w:val="0"/>
        <w:spacing w:line="360" w:lineRule="exact"/>
        <w:ind w:firstLine="480"/>
        <w:rPr>
          <w:rFonts w:ascii="宋体" w:hAnsi="宋体" w:cs="宋体"/>
          <w:sz w:val="24"/>
          <w:szCs w:val="36"/>
        </w:rPr>
      </w:pPr>
    </w:p>
    <w:p w14:paraId="3BC65FBE">
      <w:pPr>
        <w:pStyle w:val="57"/>
        <w:adjustRightInd w:val="0"/>
        <w:snapToGrid w:val="0"/>
        <w:spacing w:line="360" w:lineRule="exact"/>
        <w:ind w:firstLine="480"/>
        <w:rPr>
          <w:rFonts w:ascii="宋体" w:hAnsi="宋体" w:cs="宋体"/>
          <w:sz w:val="24"/>
          <w:szCs w:val="36"/>
        </w:rPr>
      </w:pPr>
    </w:p>
    <w:p w14:paraId="1F6C3E16">
      <w:pPr>
        <w:pStyle w:val="57"/>
        <w:adjustRightInd w:val="0"/>
        <w:snapToGrid w:val="0"/>
        <w:spacing w:line="360" w:lineRule="exact"/>
        <w:ind w:firstLine="480"/>
        <w:rPr>
          <w:rFonts w:ascii="宋体" w:hAnsi="宋体" w:cs="宋体"/>
          <w:sz w:val="24"/>
          <w:szCs w:val="36"/>
        </w:rPr>
      </w:pPr>
    </w:p>
    <w:p w14:paraId="1C633AF7">
      <w:pPr>
        <w:pStyle w:val="57"/>
        <w:adjustRightInd w:val="0"/>
        <w:snapToGrid w:val="0"/>
        <w:spacing w:line="360" w:lineRule="exact"/>
        <w:ind w:firstLine="480"/>
        <w:rPr>
          <w:rFonts w:ascii="宋体" w:hAnsi="宋体" w:cs="宋体"/>
          <w:sz w:val="24"/>
          <w:szCs w:val="36"/>
        </w:rPr>
      </w:pPr>
    </w:p>
    <w:p w14:paraId="78E8CBB4">
      <w:pPr>
        <w:pStyle w:val="57"/>
        <w:adjustRightInd w:val="0"/>
        <w:snapToGrid w:val="0"/>
        <w:spacing w:line="360" w:lineRule="exact"/>
        <w:ind w:firstLine="480"/>
        <w:rPr>
          <w:rFonts w:ascii="宋体" w:hAnsi="宋体" w:cs="宋体"/>
          <w:sz w:val="24"/>
          <w:szCs w:val="36"/>
        </w:rPr>
      </w:pPr>
    </w:p>
    <w:p w14:paraId="47B21E6D">
      <w:pPr>
        <w:pStyle w:val="57"/>
        <w:adjustRightInd w:val="0"/>
        <w:snapToGrid w:val="0"/>
        <w:spacing w:line="360" w:lineRule="exact"/>
        <w:ind w:firstLine="480"/>
        <w:rPr>
          <w:rFonts w:ascii="宋体" w:hAnsi="宋体" w:cs="宋体"/>
          <w:sz w:val="24"/>
          <w:szCs w:val="36"/>
        </w:rPr>
      </w:pPr>
    </w:p>
    <w:p w14:paraId="7C9F03C4">
      <w:pPr>
        <w:pStyle w:val="57"/>
        <w:adjustRightInd w:val="0"/>
        <w:snapToGrid w:val="0"/>
        <w:spacing w:line="360" w:lineRule="exact"/>
        <w:ind w:firstLine="480"/>
        <w:rPr>
          <w:rFonts w:ascii="宋体" w:hAnsi="宋体" w:cs="宋体"/>
          <w:sz w:val="24"/>
          <w:szCs w:val="36"/>
        </w:rPr>
      </w:pPr>
    </w:p>
    <w:p w14:paraId="5CF67A64">
      <w:pPr>
        <w:pStyle w:val="57"/>
        <w:adjustRightInd w:val="0"/>
        <w:snapToGrid w:val="0"/>
        <w:spacing w:line="360" w:lineRule="exact"/>
        <w:ind w:firstLine="0" w:firstLineChars="0"/>
        <w:rPr>
          <w:rFonts w:ascii="宋体" w:hAnsi="宋体" w:cs="宋体"/>
          <w:sz w:val="24"/>
          <w:szCs w:val="36"/>
        </w:rPr>
      </w:pPr>
    </w:p>
    <w:p w14:paraId="6E16FB0C">
      <w:pPr>
        <w:pStyle w:val="57"/>
        <w:adjustRightInd w:val="0"/>
        <w:snapToGrid w:val="0"/>
        <w:spacing w:line="360" w:lineRule="exact"/>
        <w:ind w:firstLine="480"/>
        <w:rPr>
          <w:rFonts w:ascii="宋体" w:hAnsi="宋体" w:cs="宋体"/>
          <w:sz w:val="24"/>
          <w:szCs w:val="36"/>
        </w:rPr>
      </w:pPr>
    </w:p>
    <w:p w14:paraId="2D48E159">
      <w:pPr>
        <w:pStyle w:val="57"/>
        <w:adjustRightInd w:val="0"/>
        <w:snapToGrid w:val="0"/>
        <w:spacing w:line="360" w:lineRule="exact"/>
        <w:ind w:firstLine="480"/>
        <w:rPr>
          <w:rFonts w:ascii="宋体" w:hAnsi="宋体" w:cs="宋体"/>
          <w:sz w:val="24"/>
          <w:szCs w:val="36"/>
        </w:rPr>
      </w:pPr>
    </w:p>
    <w:p w14:paraId="318B4A6E">
      <w:pPr>
        <w:pStyle w:val="57"/>
        <w:adjustRightInd w:val="0"/>
        <w:snapToGrid w:val="0"/>
        <w:spacing w:line="360" w:lineRule="exact"/>
        <w:ind w:firstLine="480"/>
        <w:rPr>
          <w:rFonts w:ascii="宋体" w:hAnsi="宋体" w:cs="宋体"/>
          <w:sz w:val="24"/>
          <w:szCs w:val="36"/>
        </w:rPr>
      </w:pPr>
    </w:p>
    <w:p w14:paraId="6F4B550B">
      <w:pPr>
        <w:pStyle w:val="57"/>
        <w:adjustRightInd w:val="0"/>
        <w:snapToGrid w:val="0"/>
        <w:spacing w:line="360" w:lineRule="exact"/>
        <w:ind w:firstLine="480"/>
        <w:rPr>
          <w:rFonts w:ascii="宋体" w:hAnsi="宋体" w:cs="宋体"/>
          <w:sz w:val="24"/>
          <w:szCs w:val="36"/>
        </w:rPr>
      </w:pPr>
    </w:p>
    <w:p w14:paraId="101E27E9">
      <w:pPr>
        <w:jc w:val="center"/>
        <w:rPr>
          <w:rFonts w:hint="eastAsia" w:ascii="微软雅黑" w:hAnsi="微软雅黑" w:eastAsia="微软雅黑" w:cs="宋体"/>
          <w:b/>
          <w:bCs/>
          <w:sz w:val="44"/>
          <w:szCs w:val="44"/>
          <w:lang w:eastAsia="zh-CN"/>
        </w:rPr>
      </w:pPr>
      <w:bookmarkStart w:id="141" w:name="第四章"/>
      <w:r>
        <w:rPr>
          <w:rFonts w:hint="eastAsia" w:ascii="微软雅黑" w:hAnsi="微软雅黑" w:eastAsia="微软雅黑" w:cs="宋体"/>
          <w:b/>
          <w:bCs/>
          <w:sz w:val="44"/>
          <w:szCs w:val="44"/>
        </w:rPr>
        <w:t>第四章　</w:t>
      </w:r>
      <w:r>
        <w:rPr>
          <w:rFonts w:hint="eastAsia" w:ascii="微软雅黑" w:hAnsi="微软雅黑" w:eastAsia="微软雅黑" w:cs="华文仿宋"/>
          <w:b/>
          <w:sz w:val="44"/>
          <w:szCs w:val="44"/>
        </w:rPr>
        <w:t>合同</w:t>
      </w:r>
      <w:r>
        <w:rPr>
          <w:rFonts w:hint="eastAsia" w:ascii="微软雅黑" w:hAnsi="微软雅黑" w:eastAsia="微软雅黑" w:cs="华文仿宋"/>
          <w:b/>
          <w:sz w:val="44"/>
          <w:szCs w:val="44"/>
          <w:lang w:eastAsia="zh-CN"/>
        </w:rPr>
        <w:t>参考文本</w:t>
      </w:r>
    </w:p>
    <w:bookmarkEnd w:id="141"/>
    <w:p w14:paraId="28CF072E">
      <w:pPr>
        <w:pStyle w:val="57"/>
        <w:adjustRightInd w:val="0"/>
        <w:snapToGrid w:val="0"/>
        <w:spacing w:line="360" w:lineRule="exact"/>
        <w:ind w:firstLine="480"/>
        <w:rPr>
          <w:rFonts w:ascii="宋体" w:hAnsi="宋体" w:cs="宋体"/>
          <w:sz w:val="24"/>
          <w:szCs w:val="36"/>
        </w:rPr>
      </w:pPr>
    </w:p>
    <w:p w14:paraId="1540A039">
      <w:pPr>
        <w:pStyle w:val="57"/>
        <w:adjustRightInd w:val="0"/>
        <w:snapToGrid w:val="0"/>
        <w:spacing w:line="360" w:lineRule="exact"/>
        <w:ind w:firstLine="480"/>
        <w:rPr>
          <w:rFonts w:ascii="宋体" w:hAnsi="宋体" w:cs="宋体"/>
          <w:sz w:val="24"/>
          <w:szCs w:val="36"/>
        </w:rPr>
      </w:pPr>
    </w:p>
    <w:p w14:paraId="1BF6B70E">
      <w:pPr>
        <w:pStyle w:val="57"/>
        <w:adjustRightInd w:val="0"/>
        <w:snapToGrid w:val="0"/>
        <w:spacing w:line="360" w:lineRule="exact"/>
        <w:ind w:firstLine="480"/>
        <w:rPr>
          <w:rFonts w:ascii="宋体" w:hAnsi="宋体" w:cs="宋体"/>
          <w:sz w:val="24"/>
          <w:szCs w:val="36"/>
        </w:rPr>
      </w:pPr>
    </w:p>
    <w:p w14:paraId="4DF21E54">
      <w:pPr>
        <w:pStyle w:val="57"/>
        <w:adjustRightInd w:val="0"/>
        <w:snapToGrid w:val="0"/>
        <w:spacing w:line="360" w:lineRule="exact"/>
        <w:ind w:firstLine="480"/>
        <w:rPr>
          <w:rFonts w:ascii="宋体" w:hAnsi="宋体" w:cs="宋体"/>
          <w:sz w:val="24"/>
          <w:szCs w:val="36"/>
        </w:rPr>
      </w:pPr>
    </w:p>
    <w:p w14:paraId="29C08B6F">
      <w:pPr>
        <w:pStyle w:val="57"/>
        <w:adjustRightInd w:val="0"/>
        <w:snapToGrid w:val="0"/>
        <w:spacing w:line="360" w:lineRule="exact"/>
        <w:ind w:firstLine="480"/>
        <w:rPr>
          <w:rFonts w:ascii="宋体" w:hAnsi="宋体" w:cs="宋体"/>
          <w:sz w:val="24"/>
          <w:szCs w:val="36"/>
        </w:rPr>
      </w:pPr>
    </w:p>
    <w:p w14:paraId="08C5AAFB">
      <w:pPr>
        <w:pStyle w:val="57"/>
        <w:adjustRightInd w:val="0"/>
        <w:snapToGrid w:val="0"/>
        <w:spacing w:line="360" w:lineRule="exact"/>
        <w:ind w:firstLine="480"/>
        <w:rPr>
          <w:rFonts w:ascii="宋体" w:hAnsi="宋体" w:cs="宋体"/>
          <w:sz w:val="24"/>
          <w:szCs w:val="36"/>
        </w:rPr>
      </w:pPr>
    </w:p>
    <w:p w14:paraId="40D02AD7">
      <w:pPr>
        <w:pStyle w:val="57"/>
        <w:adjustRightInd w:val="0"/>
        <w:snapToGrid w:val="0"/>
        <w:spacing w:line="360" w:lineRule="exact"/>
        <w:ind w:firstLine="480"/>
        <w:rPr>
          <w:rFonts w:ascii="宋体" w:hAnsi="宋体" w:cs="宋体"/>
          <w:sz w:val="24"/>
          <w:szCs w:val="36"/>
        </w:rPr>
      </w:pPr>
    </w:p>
    <w:p w14:paraId="14BA0D11">
      <w:pPr>
        <w:pStyle w:val="57"/>
        <w:adjustRightInd w:val="0"/>
        <w:snapToGrid w:val="0"/>
        <w:spacing w:line="360" w:lineRule="exact"/>
        <w:ind w:firstLine="480"/>
        <w:rPr>
          <w:rFonts w:ascii="宋体" w:hAnsi="宋体" w:cs="宋体"/>
          <w:sz w:val="24"/>
          <w:szCs w:val="36"/>
        </w:rPr>
      </w:pPr>
    </w:p>
    <w:p w14:paraId="332DD1C9">
      <w:pPr>
        <w:pStyle w:val="57"/>
        <w:adjustRightInd w:val="0"/>
        <w:snapToGrid w:val="0"/>
        <w:spacing w:line="360" w:lineRule="exact"/>
        <w:ind w:firstLine="480"/>
        <w:rPr>
          <w:rFonts w:ascii="宋体" w:hAnsi="宋体" w:cs="宋体"/>
          <w:sz w:val="24"/>
          <w:szCs w:val="36"/>
        </w:rPr>
      </w:pPr>
    </w:p>
    <w:p w14:paraId="0298BE51">
      <w:pPr>
        <w:pStyle w:val="57"/>
        <w:adjustRightInd w:val="0"/>
        <w:snapToGrid w:val="0"/>
        <w:spacing w:line="360" w:lineRule="exact"/>
        <w:ind w:firstLine="480"/>
        <w:rPr>
          <w:rFonts w:ascii="宋体" w:hAnsi="宋体" w:cs="宋体"/>
          <w:sz w:val="24"/>
          <w:szCs w:val="36"/>
        </w:rPr>
      </w:pPr>
    </w:p>
    <w:p w14:paraId="111D32E9">
      <w:pPr>
        <w:pStyle w:val="57"/>
        <w:adjustRightInd w:val="0"/>
        <w:snapToGrid w:val="0"/>
        <w:spacing w:line="360" w:lineRule="exact"/>
        <w:ind w:firstLine="480"/>
        <w:rPr>
          <w:rFonts w:ascii="宋体" w:hAnsi="宋体" w:cs="宋体"/>
          <w:sz w:val="24"/>
          <w:szCs w:val="36"/>
        </w:rPr>
      </w:pPr>
    </w:p>
    <w:p w14:paraId="3BF5EF48">
      <w:pPr>
        <w:pStyle w:val="57"/>
        <w:adjustRightInd w:val="0"/>
        <w:snapToGrid w:val="0"/>
        <w:spacing w:line="360" w:lineRule="exact"/>
        <w:ind w:firstLine="480"/>
        <w:rPr>
          <w:rFonts w:ascii="宋体" w:hAnsi="宋体" w:cs="宋体"/>
          <w:sz w:val="24"/>
          <w:szCs w:val="36"/>
        </w:rPr>
      </w:pPr>
    </w:p>
    <w:p w14:paraId="0DA21B85">
      <w:pPr>
        <w:pStyle w:val="57"/>
        <w:adjustRightInd w:val="0"/>
        <w:snapToGrid w:val="0"/>
        <w:spacing w:line="360" w:lineRule="exact"/>
        <w:ind w:firstLine="480"/>
        <w:rPr>
          <w:rFonts w:ascii="宋体" w:hAnsi="宋体" w:cs="宋体"/>
          <w:sz w:val="24"/>
          <w:szCs w:val="36"/>
        </w:rPr>
      </w:pPr>
    </w:p>
    <w:p w14:paraId="581A50B2">
      <w:pPr>
        <w:pStyle w:val="57"/>
        <w:adjustRightInd w:val="0"/>
        <w:snapToGrid w:val="0"/>
        <w:spacing w:line="360" w:lineRule="exact"/>
        <w:ind w:firstLine="480"/>
        <w:rPr>
          <w:rFonts w:ascii="宋体" w:hAnsi="宋体" w:cs="宋体"/>
          <w:sz w:val="24"/>
          <w:szCs w:val="36"/>
        </w:rPr>
      </w:pPr>
    </w:p>
    <w:p w14:paraId="40EEFE59">
      <w:pPr>
        <w:pStyle w:val="57"/>
        <w:adjustRightInd w:val="0"/>
        <w:snapToGrid w:val="0"/>
        <w:spacing w:line="360" w:lineRule="exact"/>
        <w:ind w:firstLine="480"/>
        <w:rPr>
          <w:rFonts w:ascii="宋体" w:hAnsi="宋体" w:cs="宋体"/>
          <w:sz w:val="24"/>
          <w:szCs w:val="36"/>
        </w:rPr>
      </w:pPr>
    </w:p>
    <w:p w14:paraId="41217155">
      <w:pPr>
        <w:pStyle w:val="57"/>
        <w:adjustRightInd w:val="0"/>
        <w:snapToGrid w:val="0"/>
        <w:spacing w:line="360" w:lineRule="exact"/>
        <w:ind w:firstLine="480"/>
        <w:rPr>
          <w:rFonts w:ascii="宋体" w:hAnsi="宋体" w:cs="宋体"/>
          <w:sz w:val="24"/>
          <w:szCs w:val="36"/>
        </w:rPr>
      </w:pPr>
    </w:p>
    <w:p w14:paraId="35B1FC08">
      <w:pPr>
        <w:pStyle w:val="57"/>
        <w:adjustRightInd w:val="0"/>
        <w:snapToGrid w:val="0"/>
        <w:spacing w:line="360" w:lineRule="exact"/>
        <w:ind w:firstLine="480"/>
        <w:rPr>
          <w:rFonts w:ascii="宋体" w:hAnsi="宋体" w:cs="宋体"/>
          <w:sz w:val="24"/>
          <w:szCs w:val="36"/>
        </w:rPr>
      </w:pPr>
    </w:p>
    <w:p w14:paraId="1E7734F5">
      <w:pPr>
        <w:pStyle w:val="57"/>
        <w:adjustRightInd w:val="0"/>
        <w:snapToGrid w:val="0"/>
        <w:spacing w:line="360" w:lineRule="exact"/>
        <w:ind w:firstLine="480"/>
        <w:rPr>
          <w:rFonts w:ascii="宋体" w:hAnsi="宋体" w:cs="宋体"/>
          <w:sz w:val="24"/>
          <w:szCs w:val="36"/>
        </w:rPr>
      </w:pPr>
    </w:p>
    <w:p w14:paraId="76F36084">
      <w:pPr>
        <w:pStyle w:val="57"/>
        <w:adjustRightInd w:val="0"/>
        <w:snapToGrid w:val="0"/>
        <w:spacing w:line="360" w:lineRule="exact"/>
        <w:ind w:firstLine="480"/>
        <w:rPr>
          <w:rFonts w:ascii="宋体" w:hAnsi="宋体" w:cs="宋体"/>
          <w:sz w:val="24"/>
          <w:szCs w:val="36"/>
        </w:rPr>
      </w:pPr>
    </w:p>
    <w:p w14:paraId="5015CDB0">
      <w:pPr>
        <w:pStyle w:val="57"/>
        <w:ind w:firstLine="400"/>
      </w:pPr>
    </w:p>
    <w:p w14:paraId="11806DCA">
      <w:pPr>
        <w:pStyle w:val="57"/>
        <w:ind w:firstLine="400"/>
      </w:pPr>
    </w:p>
    <w:p w14:paraId="02901F01">
      <w:pPr>
        <w:spacing w:line="360" w:lineRule="auto"/>
        <w:jc w:val="center"/>
        <w:rPr>
          <w:rFonts w:hint="eastAsia" w:ascii="宋体" w:hAnsi="宋体"/>
          <w:b/>
          <w:color w:val="000000"/>
          <w:sz w:val="48"/>
          <w:szCs w:val="48"/>
          <w:u w:val="single"/>
        </w:rPr>
      </w:pPr>
    </w:p>
    <w:p w14:paraId="3C772445">
      <w:pPr>
        <w:spacing w:line="360" w:lineRule="auto"/>
        <w:jc w:val="center"/>
        <w:rPr>
          <w:rFonts w:hint="eastAsia" w:ascii="宋体" w:hAnsi="宋体"/>
          <w:b/>
          <w:color w:val="000000"/>
          <w:sz w:val="48"/>
          <w:szCs w:val="48"/>
          <w:u w:val="single"/>
        </w:rPr>
      </w:pPr>
    </w:p>
    <w:p w14:paraId="5DAC30DA">
      <w:pPr>
        <w:spacing w:line="360" w:lineRule="auto"/>
        <w:jc w:val="center"/>
        <w:rPr>
          <w:rFonts w:ascii="宋体" w:hAnsi="宋体"/>
          <w:b/>
          <w:color w:val="000000"/>
          <w:sz w:val="48"/>
          <w:szCs w:val="48"/>
          <w:u w:val="single"/>
        </w:rPr>
      </w:pPr>
      <w:r>
        <w:rPr>
          <w:rFonts w:hint="eastAsia" w:ascii="宋体" w:hAnsi="宋体"/>
          <w:b/>
          <w:color w:val="000000"/>
          <w:sz w:val="48"/>
          <w:szCs w:val="48"/>
          <w:u w:val="single"/>
        </w:rPr>
        <w:t>中山大学孙逸仙纪念医院</w:t>
      </w:r>
    </w:p>
    <w:p w14:paraId="6FDBFBD2">
      <w:pPr>
        <w:spacing w:line="360" w:lineRule="auto"/>
        <w:rPr>
          <w:rFonts w:ascii="宋体" w:hAnsi="宋体"/>
          <w:b/>
          <w:color w:val="000000"/>
          <w:sz w:val="48"/>
          <w:szCs w:val="48"/>
        </w:rPr>
      </w:pPr>
      <w:r>
        <w:rPr>
          <w:rFonts w:hint="eastAsia" w:ascii="宋体" w:hAnsi="宋体"/>
          <w:b/>
          <w:color w:val="000000"/>
          <w:sz w:val="48"/>
          <w:szCs w:val="48"/>
          <w:u w:val="single"/>
        </w:rPr>
        <w:t>基建工程年度造价咨询服务（2026年度）</w:t>
      </w:r>
    </w:p>
    <w:p w14:paraId="436D4646">
      <w:pPr>
        <w:spacing w:line="360" w:lineRule="auto"/>
        <w:jc w:val="center"/>
        <w:rPr>
          <w:rFonts w:hint="eastAsia" w:ascii="宋体" w:hAnsi="宋体"/>
          <w:b/>
          <w:color w:val="000000"/>
          <w:sz w:val="48"/>
          <w:szCs w:val="48"/>
        </w:rPr>
      </w:pPr>
    </w:p>
    <w:p w14:paraId="0399C8DF">
      <w:pPr>
        <w:spacing w:line="360" w:lineRule="auto"/>
        <w:jc w:val="center"/>
        <w:rPr>
          <w:rFonts w:ascii="宋体" w:hAnsi="宋体"/>
          <w:b/>
          <w:color w:val="000000"/>
          <w:sz w:val="48"/>
          <w:szCs w:val="48"/>
        </w:rPr>
      </w:pPr>
      <w:r>
        <w:rPr>
          <w:rFonts w:hint="eastAsia" w:ascii="宋体" w:hAnsi="宋体"/>
          <w:b/>
          <w:color w:val="000000"/>
          <w:sz w:val="48"/>
          <w:szCs w:val="48"/>
        </w:rPr>
        <w:t>合 同 书</w:t>
      </w:r>
    </w:p>
    <w:p w14:paraId="1C4B46F2">
      <w:pPr>
        <w:spacing w:line="360" w:lineRule="auto"/>
        <w:jc w:val="center"/>
        <w:rPr>
          <w:rFonts w:ascii="宋体" w:hAnsi="宋体"/>
          <w:b/>
          <w:color w:val="000000"/>
          <w:sz w:val="44"/>
          <w:szCs w:val="44"/>
        </w:rPr>
      </w:pPr>
      <w:r>
        <w:rPr>
          <w:rFonts w:hint="eastAsia" w:ascii="宋体" w:hAnsi="宋体"/>
          <w:b/>
          <w:color w:val="000000"/>
          <w:sz w:val="44"/>
          <w:szCs w:val="44"/>
        </w:rPr>
        <w:t>（服务类）</w:t>
      </w:r>
    </w:p>
    <w:p w14:paraId="633C730B">
      <w:pPr>
        <w:spacing w:line="360" w:lineRule="auto"/>
        <w:rPr>
          <w:rFonts w:ascii="宋体" w:hAnsi="宋体"/>
          <w:b/>
          <w:color w:val="000000"/>
          <w:sz w:val="28"/>
          <w:szCs w:val="28"/>
        </w:rPr>
      </w:pPr>
    </w:p>
    <w:p w14:paraId="3A4D9565">
      <w:pPr>
        <w:pStyle w:val="5"/>
        <w:ind w:left="0" w:leftChars="0" w:firstLine="0" w:firstLineChars="0"/>
        <w:rPr>
          <w:rFonts w:hAnsi="宋体"/>
          <w:b/>
          <w:color w:val="000000"/>
          <w:sz w:val="28"/>
          <w:szCs w:val="28"/>
        </w:rPr>
      </w:pPr>
    </w:p>
    <w:p w14:paraId="0DC477EB">
      <w:pPr>
        <w:pStyle w:val="30"/>
        <w:ind w:left="0" w:leftChars="0"/>
        <w:rPr>
          <w:rFonts w:ascii="宋体" w:hAnsi="宋体"/>
          <w:b/>
          <w:color w:val="000000"/>
          <w:sz w:val="28"/>
          <w:szCs w:val="28"/>
        </w:rPr>
      </w:pPr>
    </w:p>
    <w:p w14:paraId="74C65D3A">
      <w:pPr>
        <w:pStyle w:val="30"/>
        <w:ind w:left="0" w:leftChars="0"/>
        <w:rPr>
          <w:rFonts w:ascii="宋体" w:hAnsi="宋体"/>
          <w:b/>
          <w:color w:val="000000"/>
          <w:sz w:val="28"/>
          <w:szCs w:val="28"/>
        </w:rPr>
      </w:pPr>
    </w:p>
    <w:p w14:paraId="58804012">
      <w:pPr>
        <w:pStyle w:val="30"/>
        <w:ind w:left="0" w:leftChars="0"/>
        <w:rPr>
          <w:rFonts w:ascii="宋体" w:hAnsi="宋体"/>
          <w:b/>
          <w:color w:val="000000"/>
          <w:sz w:val="28"/>
          <w:szCs w:val="28"/>
        </w:rPr>
      </w:pPr>
    </w:p>
    <w:tbl>
      <w:tblPr>
        <w:tblStyle w:val="48"/>
        <w:tblW w:w="0" w:type="auto"/>
        <w:jc w:val="center"/>
        <w:tblLayout w:type="fixed"/>
        <w:tblCellMar>
          <w:top w:w="0" w:type="dxa"/>
          <w:left w:w="108" w:type="dxa"/>
          <w:bottom w:w="0" w:type="dxa"/>
          <w:right w:w="108" w:type="dxa"/>
        </w:tblCellMar>
      </w:tblPr>
      <w:tblGrid>
        <w:gridCol w:w="5757"/>
      </w:tblGrid>
      <w:tr w14:paraId="119AAADD">
        <w:tblPrEx>
          <w:tblCellMar>
            <w:top w:w="0" w:type="dxa"/>
            <w:left w:w="108" w:type="dxa"/>
            <w:bottom w:w="0" w:type="dxa"/>
            <w:right w:w="108" w:type="dxa"/>
          </w:tblCellMar>
        </w:tblPrEx>
        <w:trPr>
          <w:trHeight w:val="446" w:hRule="atLeast"/>
          <w:jc w:val="center"/>
        </w:trPr>
        <w:tc>
          <w:tcPr>
            <w:tcW w:w="5757" w:type="dxa"/>
            <w:tcBorders>
              <w:top w:val="nil"/>
              <w:left w:val="nil"/>
              <w:bottom w:val="nil"/>
              <w:right w:val="nil"/>
            </w:tcBorders>
          </w:tcPr>
          <w:p w14:paraId="5F598EC3">
            <w:pPr>
              <w:spacing w:line="360" w:lineRule="auto"/>
              <w:rPr>
                <w:rFonts w:ascii="宋体" w:hAnsi="宋体"/>
                <w:b/>
                <w:color w:val="000000"/>
                <w:sz w:val="28"/>
                <w:szCs w:val="28"/>
                <w:u w:val="single"/>
              </w:rPr>
            </w:pPr>
            <w:r>
              <w:rPr>
                <w:rFonts w:hint="eastAsia" w:ascii="宋体" w:hAnsi="宋体"/>
                <w:b/>
                <w:color w:val="000000"/>
                <w:sz w:val="28"/>
                <w:szCs w:val="28"/>
              </w:rPr>
              <w:t>项目编号：</w:t>
            </w:r>
            <w:r>
              <w:rPr>
                <w:rFonts w:hint="eastAsia" w:ascii="宋体" w:hAnsi="宋体"/>
                <w:b/>
                <w:color w:val="000000"/>
                <w:sz w:val="28"/>
                <w:szCs w:val="28"/>
                <w:u w:val="single"/>
              </w:rPr>
              <w:t xml:space="preserve">                 </w:t>
            </w:r>
          </w:p>
        </w:tc>
      </w:tr>
      <w:tr w14:paraId="18EB99E9">
        <w:tblPrEx>
          <w:tblCellMar>
            <w:top w:w="0" w:type="dxa"/>
            <w:left w:w="108" w:type="dxa"/>
            <w:bottom w:w="0" w:type="dxa"/>
            <w:right w:w="108" w:type="dxa"/>
          </w:tblCellMar>
        </w:tblPrEx>
        <w:trPr>
          <w:trHeight w:val="446" w:hRule="atLeast"/>
          <w:jc w:val="center"/>
        </w:trPr>
        <w:tc>
          <w:tcPr>
            <w:tcW w:w="5757" w:type="dxa"/>
            <w:tcBorders>
              <w:top w:val="nil"/>
              <w:left w:val="nil"/>
              <w:bottom w:val="nil"/>
              <w:right w:val="nil"/>
            </w:tcBorders>
          </w:tcPr>
          <w:p w14:paraId="09B0090F">
            <w:pPr>
              <w:spacing w:line="360" w:lineRule="auto"/>
              <w:rPr>
                <w:rFonts w:ascii="宋体" w:hAnsi="宋体"/>
                <w:b/>
                <w:color w:val="000000"/>
                <w:sz w:val="28"/>
                <w:szCs w:val="28"/>
                <w:u w:val="single"/>
              </w:rPr>
            </w:pPr>
          </w:p>
        </w:tc>
      </w:tr>
      <w:tr w14:paraId="406C1696">
        <w:tblPrEx>
          <w:tblCellMar>
            <w:top w:w="0" w:type="dxa"/>
            <w:left w:w="108" w:type="dxa"/>
            <w:bottom w:w="0" w:type="dxa"/>
            <w:right w:w="108" w:type="dxa"/>
          </w:tblCellMar>
        </w:tblPrEx>
        <w:trPr>
          <w:trHeight w:val="446" w:hRule="atLeast"/>
          <w:jc w:val="center"/>
        </w:trPr>
        <w:tc>
          <w:tcPr>
            <w:tcW w:w="5757" w:type="dxa"/>
            <w:tcBorders>
              <w:top w:val="nil"/>
              <w:left w:val="nil"/>
              <w:bottom w:val="nil"/>
              <w:right w:val="nil"/>
            </w:tcBorders>
          </w:tcPr>
          <w:p w14:paraId="19BFFF5F">
            <w:pPr>
              <w:spacing w:line="360" w:lineRule="auto"/>
              <w:ind w:left="1405" w:hanging="1405" w:hangingChars="500"/>
              <w:rPr>
                <w:rFonts w:ascii="宋体" w:hAnsi="宋体"/>
                <w:b/>
                <w:color w:val="000000"/>
                <w:sz w:val="28"/>
                <w:szCs w:val="28"/>
                <w:u w:val="single"/>
              </w:rPr>
            </w:pPr>
            <w:r>
              <w:rPr>
                <w:rFonts w:hint="eastAsia" w:ascii="宋体" w:hAnsi="宋体"/>
                <w:b/>
                <w:color w:val="000000"/>
                <w:sz w:val="28"/>
                <w:szCs w:val="28"/>
              </w:rPr>
              <w:t>项目名称：</w:t>
            </w:r>
            <w:r>
              <w:rPr>
                <w:rFonts w:hint="eastAsia" w:ascii="宋体" w:hAnsi="宋体"/>
                <w:b/>
                <w:color w:val="000000"/>
                <w:sz w:val="28"/>
                <w:szCs w:val="28"/>
                <w:u w:val="single"/>
              </w:rPr>
              <w:t xml:space="preserve"> 中山大学孙逸仙纪念医院</w:t>
            </w:r>
          </w:p>
          <w:p w14:paraId="5FEBD716">
            <w:pPr>
              <w:spacing w:line="360" w:lineRule="auto"/>
              <w:ind w:firstLine="0" w:firstLineChars="0"/>
              <w:rPr>
                <w:rFonts w:ascii="宋体" w:hAnsi="宋体"/>
                <w:b/>
                <w:color w:val="000000"/>
                <w:sz w:val="28"/>
                <w:szCs w:val="28"/>
              </w:rPr>
            </w:pPr>
            <w:r>
              <w:rPr>
                <w:rFonts w:hint="eastAsia" w:ascii="宋体" w:hAnsi="宋体"/>
                <w:b/>
                <w:color w:val="000000"/>
                <w:sz w:val="28"/>
                <w:szCs w:val="28"/>
                <w:u w:val="single"/>
              </w:rPr>
              <w:t>基建工程年度造价咨询服务（2026年度）</w:t>
            </w:r>
          </w:p>
        </w:tc>
      </w:tr>
      <w:tr w14:paraId="2C45B7C3">
        <w:tblPrEx>
          <w:tblCellMar>
            <w:top w:w="0" w:type="dxa"/>
            <w:left w:w="108" w:type="dxa"/>
            <w:bottom w:w="0" w:type="dxa"/>
            <w:right w:w="108" w:type="dxa"/>
          </w:tblCellMar>
        </w:tblPrEx>
        <w:trPr>
          <w:trHeight w:val="460" w:hRule="atLeast"/>
          <w:jc w:val="center"/>
        </w:trPr>
        <w:tc>
          <w:tcPr>
            <w:tcW w:w="5757" w:type="dxa"/>
            <w:tcBorders>
              <w:top w:val="nil"/>
              <w:left w:val="nil"/>
              <w:bottom w:val="nil"/>
              <w:right w:val="nil"/>
            </w:tcBorders>
          </w:tcPr>
          <w:p w14:paraId="4A217F46">
            <w:pPr>
              <w:spacing w:line="360" w:lineRule="auto"/>
              <w:rPr>
                <w:rFonts w:ascii="宋体" w:hAnsi="宋体"/>
                <w:b/>
                <w:color w:val="000000"/>
                <w:sz w:val="28"/>
                <w:szCs w:val="28"/>
              </w:rPr>
            </w:pPr>
          </w:p>
        </w:tc>
      </w:tr>
    </w:tbl>
    <w:p w14:paraId="3EB965D5">
      <w:pPr>
        <w:adjustRightInd w:val="0"/>
        <w:snapToGrid w:val="0"/>
        <w:spacing w:line="360" w:lineRule="auto"/>
        <w:jc w:val="center"/>
        <w:rPr>
          <w:rFonts w:ascii="宋体" w:hAnsi="宋体"/>
          <w:b/>
          <w:color w:val="000000"/>
          <w:kern w:val="0"/>
          <w:sz w:val="28"/>
          <w:szCs w:val="28"/>
        </w:rPr>
      </w:pPr>
    </w:p>
    <w:p w14:paraId="564C12FC">
      <w:pPr>
        <w:pStyle w:val="116"/>
        <w:spacing w:line="360" w:lineRule="auto"/>
        <w:rPr>
          <w:rFonts w:hint="eastAsia" w:ascii="宋体" w:hAnsi="宋体"/>
          <w:b/>
          <w:color w:val="000000"/>
          <w:spacing w:val="0"/>
          <w:sz w:val="21"/>
          <w:szCs w:val="21"/>
        </w:rPr>
      </w:pPr>
      <w:r>
        <w:rPr>
          <w:rFonts w:hint="eastAsia" w:ascii="宋体" w:hAnsi="宋体"/>
          <w:b/>
          <w:color w:val="000000"/>
          <w:spacing w:val="0"/>
          <w:sz w:val="21"/>
          <w:szCs w:val="21"/>
        </w:rPr>
        <w:t xml:space="preserve"> </w:t>
      </w:r>
    </w:p>
    <w:p w14:paraId="1CC49D4B">
      <w:pPr>
        <w:pStyle w:val="116"/>
        <w:spacing w:line="360" w:lineRule="auto"/>
        <w:rPr>
          <w:rFonts w:hint="eastAsia" w:ascii="宋体" w:hAnsi="宋体"/>
          <w:b/>
          <w:color w:val="000000"/>
          <w:spacing w:val="0"/>
          <w:sz w:val="21"/>
          <w:szCs w:val="21"/>
        </w:rPr>
      </w:pPr>
    </w:p>
    <w:p w14:paraId="27DB1337">
      <w:pPr>
        <w:pStyle w:val="116"/>
        <w:spacing w:line="360" w:lineRule="auto"/>
        <w:rPr>
          <w:rFonts w:hint="eastAsia" w:ascii="宋体" w:hAnsi="宋体"/>
          <w:b/>
          <w:color w:val="000000"/>
          <w:spacing w:val="0"/>
          <w:sz w:val="21"/>
          <w:szCs w:val="21"/>
        </w:rPr>
      </w:pPr>
    </w:p>
    <w:p w14:paraId="604082C7">
      <w:pPr>
        <w:pStyle w:val="116"/>
        <w:spacing w:line="360" w:lineRule="auto"/>
        <w:rPr>
          <w:rFonts w:hint="eastAsia" w:ascii="宋体" w:hAnsi="宋体"/>
          <w:b/>
          <w:color w:val="000000"/>
          <w:spacing w:val="0"/>
          <w:sz w:val="21"/>
          <w:szCs w:val="21"/>
        </w:rPr>
      </w:pPr>
      <w:r>
        <w:rPr>
          <w:rFonts w:hint="eastAsia" w:ascii="宋体" w:hAnsi="宋体"/>
          <w:b/>
          <w:color w:val="000000"/>
          <w:sz w:val="24"/>
        </w:rPr>
        <w:t>注：本合同仅为合同的参考文本，合同签订双方可根据项目的具体要求进行修订，但不得偏离实质性条款。</w:t>
      </w:r>
    </w:p>
    <w:p w14:paraId="5AB71E8A">
      <w:pPr>
        <w:spacing w:line="360" w:lineRule="auto"/>
        <w:rPr>
          <w:rFonts w:ascii="宋体" w:hAnsi="宋体"/>
        </w:rPr>
        <w:sectPr>
          <w:footerReference r:id="rId3" w:type="default"/>
          <w:pgSz w:w="11906" w:h="16838"/>
          <w:pgMar w:top="1134" w:right="1417" w:bottom="1134" w:left="1417" w:header="851" w:footer="992" w:gutter="0"/>
          <w:pgNumType w:fmt="decimal" w:start="1"/>
          <w:cols w:space="425" w:num="1"/>
          <w:docGrid w:type="lines" w:linePitch="312" w:charSpace="0"/>
        </w:sectPr>
      </w:pPr>
    </w:p>
    <w:p w14:paraId="5F5CD860">
      <w:pPr>
        <w:spacing w:line="360" w:lineRule="auto"/>
        <w:rPr>
          <w:rFonts w:ascii="宋体" w:hAnsi="宋体"/>
          <w:sz w:val="24"/>
          <w:szCs w:val="24"/>
        </w:rPr>
      </w:pPr>
      <w:r>
        <w:rPr>
          <w:rFonts w:hint="eastAsia" w:ascii="宋体" w:hAnsi="宋体"/>
          <w:sz w:val="24"/>
          <w:szCs w:val="24"/>
          <w:lang w:val="en-US" w:eastAsia="zh-CN"/>
        </w:rPr>
        <w:t>项目</w:t>
      </w:r>
      <w:r>
        <w:rPr>
          <w:rFonts w:hint="eastAsia" w:ascii="宋体" w:hAnsi="宋体"/>
          <w:sz w:val="24"/>
          <w:szCs w:val="24"/>
        </w:rPr>
        <w:t>名称：中山大学孙逸仙纪念医院基建工程年度造价咨询服务（2026年度）</w:t>
      </w:r>
    </w:p>
    <w:p w14:paraId="391D3161">
      <w:pPr>
        <w:spacing w:line="360" w:lineRule="auto"/>
        <w:rPr>
          <w:rFonts w:ascii="宋体" w:hAnsi="宋体"/>
          <w:sz w:val="24"/>
          <w:szCs w:val="24"/>
        </w:rPr>
      </w:pPr>
      <w:r>
        <w:rPr>
          <w:rFonts w:hint="eastAsia" w:ascii="宋体" w:hAnsi="宋体"/>
          <w:sz w:val="24"/>
          <w:szCs w:val="24"/>
        </w:rPr>
        <w:t>委 托 人：中山大学孙逸仙纪念医院</w:t>
      </w:r>
    </w:p>
    <w:p w14:paraId="4A5F1F14">
      <w:pPr>
        <w:spacing w:line="360" w:lineRule="auto"/>
        <w:rPr>
          <w:rFonts w:ascii="宋体" w:hAnsi="宋体"/>
          <w:sz w:val="24"/>
          <w:szCs w:val="24"/>
        </w:rPr>
      </w:pPr>
      <w:r>
        <w:rPr>
          <w:rFonts w:hint="eastAsia" w:ascii="宋体" w:hAnsi="宋体"/>
          <w:sz w:val="24"/>
          <w:szCs w:val="24"/>
        </w:rPr>
        <w:t>咨 询 人：</w:t>
      </w:r>
    </w:p>
    <w:p w14:paraId="4AE68557">
      <w:pPr>
        <w:spacing w:line="360" w:lineRule="auto"/>
        <w:rPr>
          <w:rFonts w:ascii="宋体" w:hAnsi="宋体"/>
          <w:sz w:val="24"/>
          <w:szCs w:val="24"/>
        </w:rPr>
      </w:pPr>
    </w:p>
    <w:p w14:paraId="6C09B936">
      <w:pPr>
        <w:spacing w:line="360" w:lineRule="auto"/>
        <w:jc w:val="center"/>
        <w:rPr>
          <w:rFonts w:hint="eastAsia" w:ascii="宋体" w:hAnsi="宋体" w:eastAsia="宋体"/>
          <w:b/>
          <w:bCs/>
          <w:sz w:val="28"/>
          <w:szCs w:val="28"/>
        </w:rPr>
      </w:pPr>
      <w:r>
        <w:rPr>
          <w:rFonts w:hint="eastAsia" w:ascii="宋体" w:hAnsi="宋体" w:eastAsia="宋体"/>
          <w:b/>
          <w:bCs/>
          <w:sz w:val="28"/>
          <w:szCs w:val="28"/>
        </w:rPr>
        <w:t>第一部分 建设工程造价咨询合同</w:t>
      </w:r>
    </w:p>
    <w:p w14:paraId="3802C9D0">
      <w:pPr>
        <w:spacing w:line="360" w:lineRule="auto"/>
        <w:rPr>
          <w:rFonts w:ascii="宋体" w:hAnsi="宋体"/>
          <w:sz w:val="24"/>
          <w:szCs w:val="24"/>
        </w:rPr>
      </w:pPr>
      <w:r>
        <w:rPr>
          <w:rFonts w:hint="eastAsia" w:ascii="宋体" w:hAnsi="宋体"/>
          <w:sz w:val="24"/>
          <w:szCs w:val="24"/>
        </w:rPr>
        <w:t>中山大学孙逸仙纪念医院（以下简称委托人）与</w:t>
      </w:r>
      <w:r>
        <w:rPr>
          <w:rFonts w:hint="eastAsia" w:ascii="宋体" w:hAnsi="宋体"/>
          <w:sz w:val="24"/>
          <w:szCs w:val="24"/>
          <w:lang w:val="en-US" w:eastAsia="zh-CN"/>
        </w:rPr>
        <w:t>xxxx</w:t>
      </w:r>
      <w:r>
        <w:rPr>
          <w:rFonts w:hint="eastAsia" w:ascii="宋体" w:hAnsi="宋体"/>
          <w:sz w:val="24"/>
          <w:szCs w:val="24"/>
        </w:rPr>
        <w:t>公司（以下简称咨询人）经过双方协商一致，签订本合同。</w:t>
      </w:r>
    </w:p>
    <w:p w14:paraId="70874F83">
      <w:pPr>
        <w:spacing w:line="360" w:lineRule="auto"/>
        <w:rPr>
          <w:rFonts w:ascii="宋体" w:hAnsi="宋体"/>
          <w:sz w:val="24"/>
          <w:szCs w:val="24"/>
        </w:rPr>
      </w:pPr>
      <w:r>
        <w:rPr>
          <w:rFonts w:hint="eastAsia" w:ascii="宋体" w:hAnsi="宋体"/>
          <w:sz w:val="24"/>
          <w:szCs w:val="24"/>
        </w:rPr>
        <w:t>一、委托人委托咨询人为以下项目提供建设工程造价咨询服务：</w:t>
      </w:r>
    </w:p>
    <w:p w14:paraId="08AB0040">
      <w:pPr>
        <w:spacing w:line="360" w:lineRule="auto"/>
        <w:rPr>
          <w:rFonts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项目名称：中山大学孙逸仙纪念医院基建工程年度造价咨询服务（2026年度）</w:t>
      </w:r>
    </w:p>
    <w:p w14:paraId="0607918B">
      <w:pPr>
        <w:pStyle w:val="5"/>
        <w:spacing w:after="0" w:line="360" w:lineRule="auto"/>
        <w:ind w:left="0" w:leftChars="0" w:firstLine="0"/>
        <w:rPr>
          <w:rFonts w:hint="eastAsia" w:ascii="宋体" w:hAnsi="宋体"/>
          <w:sz w:val="24"/>
          <w:highlight w:val="none"/>
        </w:rPr>
      </w:pPr>
      <w:r>
        <w:rPr>
          <w:rFonts w:hint="eastAsia" w:ascii="宋体" w:hAnsi="宋体"/>
          <w:sz w:val="24"/>
          <w:szCs w:val="24"/>
        </w:rPr>
        <w:t>2</w:t>
      </w: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highlight w:val="none"/>
          <w:lang w:val="en-US" w:eastAsia="zh-CN"/>
        </w:rPr>
        <w:t>项目地点：</w:t>
      </w:r>
      <w:r>
        <w:rPr>
          <w:rFonts w:hint="eastAsia" w:ascii="宋体" w:hAnsi="宋体"/>
          <w:sz w:val="24"/>
          <w:highlight w:val="none"/>
        </w:rPr>
        <w:t>包括但不限于中山大学孙逸仙纪念医院北院区（广州市越秀区沿江西路107号）、南院区（广州市海珠区盈丰路33号）和花都院区（花都区镜湖大道11号）等，视具体项目而定。</w:t>
      </w:r>
    </w:p>
    <w:p w14:paraId="415EFDBD">
      <w:pPr>
        <w:pStyle w:val="5"/>
        <w:spacing w:after="0" w:line="360" w:lineRule="auto"/>
        <w:ind w:left="0" w:leftChars="0" w:firstLine="0"/>
        <w:rPr>
          <w:rFonts w:hint="default" w:ascii="Segoe UI Emoji" w:hAnsi="Segoe UI Emoji" w:eastAsia="Segoe UI Emoji" w:cs="Segoe UI Emoji"/>
          <w:i w:val="0"/>
          <w:iCs w:val="0"/>
          <w:caps w:val="0"/>
          <w:color w:val="000000"/>
          <w:spacing w:val="0"/>
          <w:sz w:val="24"/>
          <w:szCs w:val="24"/>
          <w:shd w:val="clear" w:fill="FCFCFC"/>
          <w:lang w:val="en-US" w:eastAsia="zh-CN"/>
        </w:rPr>
      </w:pPr>
      <w:r>
        <w:rPr>
          <w:rFonts w:hint="eastAsia" w:ascii="宋体" w:hAnsi="宋体"/>
          <w:sz w:val="24"/>
          <w:highlight w:val="none"/>
          <w:lang w:val="en-US" w:eastAsia="zh-CN"/>
        </w:rPr>
        <w:t>3. 项目概况</w:t>
      </w:r>
      <w:r>
        <w:rPr>
          <w:rFonts w:hint="eastAsia" w:ascii="宋体" w:hAnsi="宋体"/>
          <w:sz w:val="24"/>
          <w:highlight w:val="none"/>
        </w:rPr>
        <w:t>：</w:t>
      </w:r>
      <w:r>
        <w:rPr>
          <w:rFonts w:hint="eastAsia" w:asciiTheme="minorEastAsia" w:hAnsiTheme="minorEastAsia" w:eastAsiaTheme="minorEastAsia" w:cstheme="minorEastAsia"/>
          <w:bCs/>
          <w:color w:val="auto"/>
          <w:sz w:val="24"/>
        </w:rPr>
        <w:t>2026年</w:t>
      </w:r>
      <w:r>
        <w:rPr>
          <w:rFonts w:hint="eastAsia" w:asciiTheme="minorEastAsia" w:hAnsiTheme="minorEastAsia" w:eastAsiaTheme="minorEastAsia" w:cstheme="minorEastAsia"/>
          <w:bCs/>
          <w:color w:val="auto"/>
          <w:sz w:val="24"/>
          <w:lang w:val="en-US" w:eastAsia="zh-CN"/>
        </w:rPr>
        <w:t>委托</w:t>
      </w:r>
      <w:r>
        <w:rPr>
          <w:rFonts w:hint="eastAsia" w:asciiTheme="minorEastAsia" w:hAnsiTheme="minorEastAsia" w:eastAsiaTheme="minorEastAsia" w:cstheme="minorEastAsia"/>
          <w:bCs/>
          <w:color w:val="auto"/>
          <w:sz w:val="24"/>
        </w:rPr>
        <w:t>人全院拟实施的基建项目中，需提供招标阶段造价咨询服务的项目，其施工合同总金额约3900万元；需提供工程结算初审咨询服务的项目，其施工合同总金额约5300万元。上述项目投资金额为初步测算值，可能因项目实际推进情况（如方案调整、需求变更）发生变动，最终服务范围及内容以</w:t>
      </w:r>
      <w:r>
        <w:rPr>
          <w:rFonts w:hint="eastAsia" w:asciiTheme="minorEastAsia" w:hAnsiTheme="minorEastAsia" w:eastAsiaTheme="minorEastAsia" w:cstheme="minorEastAsia"/>
          <w:bCs/>
          <w:color w:val="auto"/>
          <w:sz w:val="24"/>
          <w:lang w:val="en-US" w:eastAsia="zh-CN"/>
        </w:rPr>
        <w:t>委托</w:t>
      </w:r>
      <w:r>
        <w:rPr>
          <w:rFonts w:hint="eastAsia" w:asciiTheme="minorEastAsia" w:hAnsiTheme="minorEastAsia" w:eastAsiaTheme="minorEastAsia" w:cstheme="minorEastAsia"/>
          <w:bCs/>
          <w:color w:val="auto"/>
          <w:sz w:val="24"/>
        </w:rPr>
        <w:t>人实际下达的需求为准。本项目服务期内的造价咨询服务总费用为各独立工程项目所产生的造价咨询服务费之和，项目服务期内的咨询服务总费用不得超过62.42万元（大写金额：人民币陆拾贰万肆仟贰佰元整）。</w:t>
      </w:r>
      <w:r>
        <w:rPr>
          <w:rFonts w:hint="eastAsia" w:asciiTheme="minorEastAsia" w:hAnsiTheme="minorEastAsia" w:eastAsiaTheme="minorEastAsia" w:cstheme="minorEastAsia"/>
          <w:bCs/>
          <w:color w:val="auto"/>
          <w:sz w:val="24"/>
          <w:lang w:val="en-US" w:eastAsia="zh-CN"/>
        </w:rPr>
        <w:t>委托</w:t>
      </w:r>
      <w:r>
        <w:rPr>
          <w:rFonts w:hint="eastAsia" w:asciiTheme="minorEastAsia" w:hAnsiTheme="minorEastAsia" w:eastAsiaTheme="minorEastAsia" w:cstheme="minorEastAsia"/>
          <w:bCs/>
          <w:color w:val="auto"/>
          <w:sz w:val="24"/>
        </w:rPr>
        <w:t>人不承诺</w:t>
      </w:r>
      <w:r>
        <w:rPr>
          <w:rFonts w:hint="eastAsia" w:asciiTheme="minorEastAsia" w:hAnsiTheme="minorEastAsia" w:eastAsiaTheme="minorEastAsia" w:cstheme="minorEastAsia"/>
          <w:bCs/>
          <w:color w:val="auto"/>
          <w:sz w:val="24"/>
          <w:lang w:val="en-US" w:eastAsia="zh-CN"/>
        </w:rPr>
        <w:t>咨询</w:t>
      </w:r>
      <w:r>
        <w:rPr>
          <w:rFonts w:hint="eastAsia" w:asciiTheme="minorEastAsia" w:hAnsiTheme="minorEastAsia" w:eastAsiaTheme="minorEastAsia" w:cstheme="minorEastAsia"/>
          <w:bCs/>
          <w:color w:val="auto"/>
          <w:sz w:val="24"/>
        </w:rPr>
        <w:t>人服务期内承接项目的具体数量和额度</w:t>
      </w:r>
      <w:r>
        <w:rPr>
          <w:rFonts w:hint="eastAsia" w:asciiTheme="minorEastAsia" w:hAnsiTheme="minorEastAsia" w:eastAsiaTheme="minorEastAsia" w:cstheme="minorEastAsia"/>
          <w:bCs/>
          <w:color w:val="auto"/>
          <w:sz w:val="24"/>
          <w:lang w:eastAsia="zh-CN"/>
        </w:rPr>
        <w:t>。</w:t>
      </w:r>
    </w:p>
    <w:p w14:paraId="5285D817">
      <w:pPr>
        <w:pStyle w:val="30"/>
        <w:spacing w:after="0" w:line="360" w:lineRule="auto"/>
        <w:ind w:left="0" w:leftChars="0"/>
        <w:rPr>
          <w:rFonts w:hint="default"/>
          <w:lang w:val="en-US" w:eastAsia="zh-CN"/>
        </w:rPr>
      </w:pPr>
      <w:r>
        <w:rPr>
          <w:rFonts w:hint="eastAsia" w:ascii="宋体" w:hAnsi="宋体" w:cs="宋体"/>
          <w:sz w:val="24"/>
          <w:szCs w:val="24"/>
          <w:lang w:val="en-US" w:eastAsia="zh-CN"/>
        </w:rPr>
        <w:t>4. 服务范围：咨询人</w:t>
      </w:r>
      <w:r>
        <w:rPr>
          <w:rFonts w:hint="eastAsia" w:ascii="宋体" w:hAnsi="宋体" w:eastAsia="宋体" w:cs="宋体"/>
          <w:sz w:val="24"/>
          <w:szCs w:val="24"/>
        </w:rPr>
        <w:t>负责</w:t>
      </w:r>
      <w:r>
        <w:rPr>
          <w:rFonts w:hint="eastAsia" w:ascii="宋体" w:hAnsi="宋体" w:cs="宋体"/>
          <w:sz w:val="24"/>
          <w:szCs w:val="24"/>
          <w:lang w:val="en-US" w:eastAsia="zh-CN"/>
        </w:rPr>
        <w:t>委托人服务期内</w:t>
      </w:r>
      <w:r>
        <w:rPr>
          <w:rFonts w:hint="eastAsia" w:ascii="宋体" w:hAnsi="宋体" w:eastAsia="宋体" w:cs="宋体"/>
          <w:sz w:val="24"/>
          <w:szCs w:val="24"/>
        </w:rPr>
        <w:t>工程费用在20万元以上或相对复杂的工程项目造价咨询工作，按对应工程的编制要求提供造价咨询服务：</w:t>
      </w:r>
      <w:r>
        <w:rPr>
          <w:rFonts w:hint="eastAsia" w:ascii="宋体" w:hAnsi="宋体" w:cs="宋体"/>
          <w:sz w:val="24"/>
          <w:szCs w:val="24"/>
          <w:lang w:val="en-US" w:eastAsia="zh-CN"/>
        </w:rPr>
        <w:t>咨询人</w:t>
      </w:r>
      <w:r>
        <w:rPr>
          <w:rFonts w:hint="eastAsia" w:ascii="宋体" w:hAnsi="宋体" w:eastAsia="宋体" w:cs="宋体"/>
          <w:sz w:val="24"/>
          <w:szCs w:val="24"/>
        </w:rPr>
        <w:t>根据</w:t>
      </w:r>
      <w:r>
        <w:rPr>
          <w:rFonts w:hint="eastAsia" w:ascii="宋体" w:hAnsi="宋体" w:cs="宋体"/>
          <w:sz w:val="24"/>
          <w:szCs w:val="24"/>
          <w:lang w:val="en-US" w:eastAsia="zh-CN"/>
        </w:rPr>
        <w:t>委托</w:t>
      </w:r>
      <w:r>
        <w:rPr>
          <w:rFonts w:hint="eastAsia" w:ascii="宋体" w:hAnsi="宋体" w:eastAsia="宋体" w:cs="宋体"/>
          <w:sz w:val="24"/>
          <w:szCs w:val="24"/>
        </w:rPr>
        <w:t>人提供的资料，按照省、市建设主管部门颁布的定额标准，有关计价文件和</w:t>
      </w:r>
      <w:r>
        <w:rPr>
          <w:rFonts w:hint="eastAsia" w:ascii="宋体" w:hAnsi="宋体" w:cs="宋体"/>
          <w:sz w:val="24"/>
          <w:szCs w:val="24"/>
          <w:lang w:eastAsia="zh-CN"/>
        </w:rPr>
        <w:t>委托人</w:t>
      </w:r>
      <w:r>
        <w:rPr>
          <w:rFonts w:hint="eastAsia" w:ascii="宋体" w:hAnsi="宋体" w:eastAsia="宋体" w:cs="宋体"/>
          <w:sz w:val="24"/>
          <w:szCs w:val="24"/>
        </w:rPr>
        <w:t>提供的要求，公正、客观地对土建、安装、装修、弱电智能系统、幕墙、市政、园林等工程预算进行编制（含编制招标控制价、编制工程量清单</w:t>
      </w:r>
      <w:r>
        <w:rPr>
          <w:rFonts w:hint="eastAsia" w:ascii="宋体" w:hAnsi="宋体" w:eastAsia="宋体" w:cs="宋体"/>
          <w:sz w:val="24"/>
          <w:szCs w:val="24"/>
          <w:highlight w:val="none"/>
        </w:rPr>
        <w:t>)、对工程的结算造价进行审核，必</w:t>
      </w:r>
      <w:r>
        <w:rPr>
          <w:rFonts w:hint="eastAsia" w:ascii="宋体" w:hAnsi="宋体" w:eastAsia="宋体" w:cs="宋体"/>
          <w:sz w:val="24"/>
          <w:szCs w:val="24"/>
        </w:rPr>
        <w:t>要时为</w:t>
      </w:r>
      <w:r>
        <w:rPr>
          <w:rFonts w:hint="eastAsia" w:ascii="宋体" w:hAnsi="宋体" w:cs="宋体"/>
          <w:sz w:val="24"/>
          <w:szCs w:val="24"/>
          <w:lang w:val="en-US" w:eastAsia="zh-CN"/>
        </w:rPr>
        <w:t>委托人</w:t>
      </w:r>
      <w:r>
        <w:rPr>
          <w:rFonts w:hint="eastAsia" w:ascii="宋体" w:hAnsi="宋体" w:eastAsia="宋体" w:cs="宋体"/>
          <w:sz w:val="24"/>
          <w:szCs w:val="24"/>
        </w:rPr>
        <w:t>提供工程造价争议纠纷咨询服务、工程采购文件及合同条款的咨询服务等（具体项目及内容以</w:t>
      </w:r>
      <w:r>
        <w:rPr>
          <w:rFonts w:hint="eastAsia" w:ascii="宋体" w:hAnsi="宋体" w:cs="宋体"/>
          <w:sz w:val="24"/>
          <w:szCs w:val="24"/>
          <w:lang w:val="en-US" w:eastAsia="zh-CN"/>
        </w:rPr>
        <w:t>委托</w:t>
      </w:r>
      <w:r>
        <w:rPr>
          <w:rFonts w:hint="eastAsia" w:ascii="宋体" w:hAnsi="宋体" w:eastAsia="宋体" w:cs="宋体"/>
          <w:sz w:val="24"/>
          <w:szCs w:val="24"/>
        </w:rPr>
        <w:t>人委托为准）。</w:t>
      </w:r>
    </w:p>
    <w:p w14:paraId="00E3B258">
      <w:pPr>
        <w:spacing w:line="360" w:lineRule="auto"/>
        <w:rPr>
          <w:rFonts w:ascii="宋体" w:hAnsi="宋体"/>
          <w:sz w:val="24"/>
          <w:szCs w:val="24"/>
          <w:highlight w:val="none"/>
        </w:rPr>
      </w:pPr>
      <w:r>
        <w:rPr>
          <w:rFonts w:hint="eastAsia" w:ascii="宋体" w:hAnsi="宋体"/>
          <w:sz w:val="24"/>
          <w:szCs w:val="24"/>
          <w:highlight w:val="none"/>
        </w:rPr>
        <w:t>二、本合同的措词和用语与所属建设工程造价咨询合同条件及有关附件同义。</w:t>
      </w:r>
    </w:p>
    <w:p w14:paraId="7BD8B326">
      <w:pPr>
        <w:spacing w:line="360" w:lineRule="auto"/>
        <w:rPr>
          <w:rFonts w:ascii="宋体" w:hAnsi="宋体"/>
          <w:sz w:val="24"/>
          <w:szCs w:val="24"/>
        </w:rPr>
      </w:pPr>
      <w:r>
        <w:rPr>
          <w:rFonts w:hint="eastAsia" w:ascii="宋体" w:hAnsi="宋体"/>
          <w:sz w:val="24"/>
          <w:szCs w:val="24"/>
        </w:rPr>
        <w:t>三、下列文件均为本合同的组成部分：</w:t>
      </w:r>
    </w:p>
    <w:p w14:paraId="60E1AC92">
      <w:pPr>
        <w:spacing w:line="360" w:lineRule="auto"/>
        <w:rPr>
          <w:rFonts w:ascii="宋体" w:hAnsi="宋体"/>
          <w:sz w:val="24"/>
          <w:szCs w:val="24"/>
        </w:rPr>
      </w:pPr>
      <w:r>
        <w:rPr>
          <w:rFonts w:hint="eastAsia" w:ascii="宋体" w:hAnsi="宋体"/>
          <w:sz w:val="24"/>
          <w:szCs w:val="24"/>
        </w:rPr>
        <w:t>1、本合同协议书</w:t>
      </w:r>
    </w:p>
    <w:p w14:paraId="780ED4F8">
      <w:pPr>
        <w:spacing w:line="360" w:lineRule="auto"/>
        <w:rPr>
          <w:rFonts w:ascii="宋体" w:hAnsi="宋体"/>
          <w:sz w:val="24"/>
          <w:szCs w:val="24"/>
        </w:rPr>
      </w:pPr>
      <w:r>
        <w:rPr>
          <w:rFonts w:hint="eastAsia" w:ascii="宋体" w:hAnsi="宋体"/>
          <w:sz w:val="24"/>
          <w:szCs w:val="24"/>
        </w:rPr>
        <w:t>2、</w:t>
      </w:r>
      <w:r>
        <w:rPr>
          <w:rFonts w:hint="eastAsia" w:ascii="宋体" w:hAnsi="宋体"/>
          <w:sz w:val="24"/>
          <w:szCs w:val="24"/>
          <w:lang w:eastAsia="zh-CN"/>
        </w:rPr>
        <w:t>成交</w:t>
      </w:r>
      <w:r>
        <w:rPr>
          <w:rFonts w:hint="eastAsia" w:ascii="宋体" w:hAnsi="宋体"/>
          <w:sz w:val="24"/>
          <w:szCs w:val="24"/>
        </w:rPr>
        <w:t>通知书</w:t>
      </w:r>
    </w:p>
    <w:p w14:paraId="4461B5AF">
      <w:pPr>
        <w:spacing w:line="360" w:lineRule="auto"/>
        <w:rPr>
          <w:rFonts w:ascii="宋体" w:hAnsi="宋体"/>
          <w:sz w:val="24"/>
          <w:szCs w:val="24"/>
        </w:rPr>
      </w:pPr>
      <w:r>
        <w:rPr>
          <w:rFonts w:hint="eastAsia" w:ascii="宋体" w:hAnsi="宋体"/>
          <w:sz w:val="24"/>
          <w:szCs w:val="24"/>
        </w:rPr>
        <w:t>3、采购文件</w:t>
      </w:r>
    </w:p>
    <w:p w14:paraId="610DFB11">
      <w:pPr>
        <w:spacing w:line="360" w:lineRule="auto"/>
        <w:rPr>
          <w:rFonts w:ascii="宋体" w:hAnsi="宋体"/>
          <w:sz w:val="24"/>
          <w:szCs w:val="24"/>
        </w:rPr>
      </w:pPr>
      <w:r>
        <w:rPr>
          <w:rFonts w:hint="eastAsia" w:ascii="宋体" w:hAnsi="宋体"/>
          <w:sz w:val="24"/>
          <w:szCs w:val="24"/>
        </w:rPr>
        <w:t>4、响应文件及其附件</w:t>
      </w:r>
    </w:p>
    <w:p w14:paraId="4EAFAC9F">
      <w:pPr>
        <w:spacing w:line="360" w:lineRule="auto"/>
        <w:rPr>
          <w:rFonts w:ascii="宋体" w:hAnsi="宋体"/>
          <w:sz w:val="24"/>
          <w:szCs w:val="24"/>
        </w:rPr>
      </w:pPr>
      <w:r>
        <w:rPr>
          <w:rFonts w:hint="eastAsia" w:ascii="宋体" w:hAnsi="宋体"/>
          <w:sz w:val="24"/>
          <w:szCs w:val="24"/>
        </w:rPr>
        <w:t>5、合同执行中共同签署的补充与修正文件</w:t>
      </w:r>
    </w:p>
    <w:p w14:paraId="7E3D7227">
      <w:pPr>
        <w:spacing w:line="360" w:lineRule="auto"/>
        <w:rPr>
          <w:rFonts w:ascii="宋体" w:hAnsi="宋体"/>
          <w:sz w:val="24"/>
          <w:szCs w:val="24"/>
        </w:rPr>
      </w:pPr>
      <w:r>
        <w:rPr>
          <w:rFonts w:hint="eastAsia" w:ascii="宋体" w:hAnsi="宋体"/>
          <w:sz w:val="24"/>
          <w:szCs w:val="24"/>
        </w:rPr>
        <w:t>6、有关标准、规范等文件</w:t>
      </w:r>
    </w:p>
    <w:p w14:paraId="74901D63">
      <w:pPr>
        <w:spacing w:line="360" w:lineRule="auto"/>
        <w:rPr>
          <w:rFonts w:ascii="宋体" w:hAnsi="宋体"/>
          <w:sz w:val="24"/>
          <w:szCs w:val="24"/>
        </w:rPr>
      </w:pPr>
      <w:r>
        <w:rPr>
          <w:rFonts w:hint="eastAsia" w:ascii="宋体" w:hAnsi="宋体"/>
          <w:sz w:val="24"/>
          <w:szCs w:val="24"/>
        </w:rPr>
        <w:t>四、咨询人同意按照本合同的规定，承担本合同专用条件中议定范围内的建设工程造价咨询业务。</w:t>
      </w:r>
    </w:p>
    <w:p w14:paraId="25937E7F">
      <w:pPr>
        <w:pStyle w:val="3"/>
        <w:spacing w:line="360" w:lineRule="auto"/>
        <w:rPr>
          <w:rFonts w:ascii="宋体" w:hAnsi="宋体"/>
          <w:sz w:val="24"/>
          <w:szCs w:val="24"/>
        </w:rPr>
      </w:pPr>
      <w:r>
        <w:rPr>
          <w:rFonts w:hint="eastAsia" w:ascii="宋体" w:hAnsi="宋体"/>
          <w:sz w:val="24"/>
          <w:szCs w:val="24"/>
        </w:rPr>
        <w:t>五、委托人同意按照本合同规定的期限、方式、币种、额度向咨询人支付酬金。</w:t>
      </w:r>
    </w:p>
    <w:p w14:paraId="393778F6">
      <w:pPr>
        <w:spacing w:line="360" w:lineRule="auto"/>
        <w:rPr>
          <w:rFonts w:ascii="宋体" w:hAnsi="宋体"/>
          <w:sz w:val="24"/>
          <w:szCs w:val="24"/>
        </w:rPr>
      </w:pPr>
      <w:r>
        <w:rPr>
          <w:rFonts w:hint="eastAsia" w:ascii="宋体" w:hAnsi="宋体"/>
          <w:sz w:val="24"/>
          <w:szCs w:val="24"/>
        </w:rPr>
        <w:t>六</w:t>
      </w:r>
      <w:r>
        <w:rPr>
          <w:rFonts w:hint="eastAsia" w:ascii="宋体" w:hAnsi="宋体"/>
          <w:sz w:val="24"/>
          <w:szCs w:val="24"/>
          <w:highlight w:val="none"/>
        </w:rPr>
        <w:t>、本合同的建设工程造价咨询业务自</w:t>
      </w:r>
      <w:r>
        <w:rPr>
          <w:rFonts w:hint="eastAsia" w:ascii="宋体" w:hAnsi="宋体"/>
          <w:sz w:val="24"/>
          <w:szCs w:val="24"/>
          <w:highlight w:val="none"/>
          <w:lang w:val="en-US" w:eastAsia="zh-CN"/>
        </w:rPr>
        <w:t>委托人</w:t>
      </w:r>
      <w:r>
        <w:rPr>
          <w:rFonts w:hint="eastAsia" w:ascii="宋体" w:hAnsi="宋体"/>
          <w:sz w:val="24"/>
          <w:szCs w:val="24"/>
          <w:highlight w:val="none"/>
        </w:rPr>
        <w:t>移交资料后开始实施，</w:t>
      </w:r>
      <w:r>
        <w:rPr>
          <w:rFonts w:hint="eastAsia" w:ascii="宋体" w:hAnsi="宋体"/>
          <w:sz w:val="24"/>
          <w:szCs w:val="24"/>
          <w:highlight w:val="none"/>
          <w:lang w:val="en-US" w:eastAsia="zh-CN"/>
        </w:rPr>
        <w:t>咨询人</w:t>
      </w:r>
      <w:r>
        <w:rPr>
          <w:rFonts w:hint="eastAsia" w:ascii="宋体" w:hAnsi="宋体"/>
          <w:sz w:val="24"/>
          <w:szCs w:val="24"/>
          <w:highlight w:val="none"/>
        </w:rPr>
        <w:t>收齐资料后</w:t>
      </w:r>
      <w:r>
        <w:rPr>
          <w:rFonts w:hint="eastAsia" w:ascii="宋体" w:hAnsi="宋体"/>
          <w:sz w:val="24"/>
          <w:szCs w:val="24"/>
          <w:highlight w:val="none"/>
          <w:lang w:val="en-US" w:eastAsia="zh-CN"/>
        </w:rPr>
        <w:t>在</w:t>
      </w:r>
      <w:r>
        <w:rPr>
          <w:rFonts w:hint="eastAsia" w:ascii="宋体" w:hAnsi="宋体"/>
          <w:sz w:val="24"/>
          <w:szCs w:val="24"/>
          <w:highlight w:val="none"/>
        </w:rPr>
        <w:t>双方协商</w:t>
      </w:r>
      <w:r>
        <w:rPr>
          <w:rFonts w:hint="eastAsia" w:ascii="宋体" w:hAnsi="宋体"/>
          <w:sz w:val="24"/>
          <w:szCs w:val="24"/>
          <w:highlight w:val="none"/>
          <w:lang w:val="en-US" w:eastAsia="zh-CN"/>
        </w:rPr>
        <w:t>的服务期</w:t>
      </w:r>
      <w:r>
        <w:rPr>
          <w:rFonts w:hint="eastAsia" w:ascii="宋体" w:hAnsi="宋体"/>
          <w:sz w:val="24"/>
          <w:szCs w:val="24"/>
          <w:highlight w:val="none"/>
        </w:rPr>
        <w:t>内完成编制工作，</w:t>
      </w:r>
      <w:r>
        <w:rPr>
          <w:rFonts w:hint="eastAsia" w:ascii="宋体" w:hAnsi="宋体"/>
          <w:sz w:val="24"/>
          <w:szCs w:val="24"/>
        </w:rPr>
        <w:t>若委托人提出修改意见，咨询人应积极配合，并在委托人要求的时间内完成修改工作。</w:t>
      </w:r>
    </w:p>
    <w:p w14:paraId="4CC319F6">
      <w:pPr>
        <w:spacing w:line="360" w:lineRule="auto"/>
        <w:rPr>
          <w:sz w:val="24"/>
          <w:szCs w:val="24"/>
        </w:rPr>
      </w:pPr>
      <w:r>
        <w:rPr>
          <w:rFonts w:hint="eastAsia" w:ascii="宋体" w:hAnsi="宋体"/>
          <w:sz w:val="24"/>
          <w:szCs w:val="24"/>
        </w:rPr>
        <w:t>七、本合同双方</w:t>
      </w:r>
      <w:r>
        <w:rPr>
          <w:rFonts w:hint="eastAsia" w:ascii="宋体" w:hAnsi="宋体"/>
          <w:sz w:val="24"/>
          <w:szCs w:val="24"/>
          <w:lang w:val="en-US" w:eastAsia="zh-CN"/>
        </w:rPr>
        <w:t>法定代表人或授权代表签字、单位加盖公章</w:t>
      </w:r>
      <w:r>
        <w:rPr>
          <w:rFonts w:hint="eastAsia" w:ascii="宋体" w:hAnsi="宋体"/>
          <w:sz w:val="24"/>
          <w:szCs w:val="24"/>
        </w:rPr>
        <w:t>后生效，</w:t>
      </w:r>
      <w:r>
        <w:rPr>
          <w:rFonts w:hint="eastAsia" w:ascii="宋体" w:hAnsi="宋体"/>
          <w:sz w:val="24"/>
          <w:szCs w:val="24"/>
          <w:lang w:val="en-US" w:eastAsia="zh-CN"/>
        </w:rPr>
        <w:t>签署时间不一致的，以后签署时间为准。合同</w:t>
      </w:r>
      <w:r>
        <w:rPr>
          <w:rFonts w:hint="eastAsia" w:ascii="宋体" w:hAnsi="宋体"/>
          <w:sz w:val="24"/>
          <w:szCs w:val="24"/>
        </w:rPr>
        <w:t>一式</w:t>
      </w:r>
      <w:r>
        <w:rPr>
          <w:rFonts w:hint="eastAsia" w:ascii="宋体" w:hAnsi="宋体"/>
          <w:sz w:val="24"/>
          <w:szCs w:val="24"/>
          <w:lang w:val="en-US" w:eastAsia="zh-CN"/>
        </w:rPr>
        <w:t>六</w:t>
      </w:r>
      <w:r>
        <w:rPr>
          <w:rFonts w:hint="eastAsia" w:ascii="宋体" w:hAnsi="宋体"/>
          <w:sz w:val="24"/>
          <w:szCs w:val="24"/>
        </w:rPr>
        <w:t>份</w:t>
      </w:r>
      <w:r>
        <w:rPr>
          <w:rFonts w:hint="eastAsia" w:ascii="宋体" w:hAnsi="宋体"/>
          <w:sz w:val="24"/>
          <w:szCs w:val="24"/>
          <w:lang w:eastAsia="zh-CN"/>
        </w:rPr>
        <w:t>，</w:t>
      </w:r>
      <w:r>
        <w:rPr>
          <w:rFonts w:hint="eastAsia" w:ascii="宋体" w:hAnsi="宋体"/>
          <w:sz w:val="24"/>
          <w:szCs w:val="24"/>
        </w:rPr>
        <w:t>具有同等法律效力，其中委托人</w:t>
      </w:r>
      <w:r>
        <w:rPr>
          <w:rFonts w:hint="eastAsia" w:ascii="宋体" w:hAnsi="宋体"/>
          <w:sz w:val="24"/>
          <w:szCs w:val="24"/>
          <w:lang w:val="en-US" w:eastAsia="zh-CN"/>
        </w:rPr>
        <w:t>四</w:t>
      </w:r>
      <w:r>
        <w:rPr>
          <w:rFonts w:hint="eastAsia" w:ascii="宋体" w:hAnsi="宋体"/>
          <w:sz w:val="24"/>
          <w:szCs w:val="24"/>
        </w:rPr>
        <w:t>份，咨询人两份。</w:t>
      </w:r>
    </w:p>
    <w:p w14:paraId="19383CFE">
      <w:pPr>
        <w:spacing w:line="360" w:lineRule="auto"/>
        <w:rPr>
          <w:rFonts w:ascii="宋体" w:hAnsi="宋体"/>
        </w:rPr>
      </w:pPr>
    </w:p>
    <w:p w14:paraId="44D79AC9">
      <w:pPr>
        <w:pStyle w:val="5"/>
      </w:pPr>
    </w:p>
    <w:p w14:paraId="3312ECBE">
      <w:pPr>
        <w:spacing w:line="240" w:lineRule="auto"/>
        <w:ind w:firstLine="0" w:firstLineChars="0"/>
        <w:jc w:val="left"/>
        <w:rPr>
          <w:rFonts w:hint="eastAsia" w:ascii="宋体" w:hAnsi="宋体"/>
          <w:b/>
          <w:bCs/>
          <w:sz w:val="28"/>
          <w:szCs w:val="28"/>
        </w:rPr>
      </w:pPr>
      <w:r>
        <w:rPr>
          <w:rFonts w:hint="eastAsia" w:ascii="宋体" w:hAnsi="宋体"/>
          <w:b/>
          <w:bCs/>
          <w:sz w:val="28"/>
          <w:szCs w:val="28"/>
        </w:rPr>
        <w:br w:type="page"/>
      </w:r>
    </w:p>
    <w:p w14:paraId="083D3B8E">
      <w:pPr>
        <w:tabs>
          <w:tab w:val="left" w:pos="1080"/>
        </w:tabs>
        <w:spacing w:line="360" w:lineRule="auto"/>
        <w:ind w:firstLine="0" w:firstLineChars="0"/>
        <w:jc w:val="center"/>
        <w:rPr>
          <w:rFonts w:ascii="宋体" w:hAnsi="宋体"/>
          <w:sz w:val="28"/>
          <w:szCs w:val="28"/>
        </w:rPr>
      </w:pPr>
      <w:r>
        <w:rPr>
          <w:rFonts w:hint="eastAsia" w:ascii="宋体" w:hAnsi="宋体"/>
          <w:b/>
          <w:bCs/>
          <w:sz w:val="28"/>
          <w:szCs w:val="28"/>
        </w:rPr>
        <w:t>第二部分 建设工程造价咨询合同标准条件</w:t>
      </w:r>
    </w:p>
    <w:p w14:paraId="4EBBA4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词语定义、适用语言和法律、法规</w:t>
      </w:r>
    </w:p>
    <w:p w14:paraId="672493D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第一条</w:t>
      </w:r>
      <w:r>
        <w:rPr>
          <w:rFonts w:hint="eastAsia" w:ascii="宋体" w:hAnsi="宋体" w:eastAsia="宋体" w:cs="宋体"/>
          <w:sz w:val="24"/>
          <w:szCs w:val="24"/>
        </w:rPr>
        <w:t xml:space="preserve"> 下列名词和用语，除上下文另有规定外具有如下含义。</w:t>
      </w:r>
    </w:p>
    <w:p w14:paraId="241C54C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1、"委托人"是指委托建设工程造价咨询业务和聘用工程造价咨询单位的一方，以及其合法继承人。</w:t>
      </w:r>
    </w:p>
    <w:p w14:paraId="1955416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2、"咨询人"是指承担建设工程造价咨询业务和工程造价咨询责任的一方，以及其合法继承人。</w:t>
      </w:r>
    </w:p>
    <w:p w14:paraId="2D27A25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3、"第三人"是指除委托人、咨询人以外与本咨询业务有关的当事人。</w:t>
      </w:r>
    </w:p>
    <w:p w14:paraId="68D3D2B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4、"日"是指任何一天零时至第二天零时的时间段。</w:t>
      </w:r>
    </w:p>
    <w:p w14:paraId="298F69B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第二条</w:t>
      </w:r>
      <w:r>
        <w:rPr>
          <w:rFonts w:hint="eastAsia" w:ascii="宋体" w:hAnsi="宋体" w:eastAsia="宋体" w:cs="宋体"/>
          <w:sz w:val="24"/>
          <w:szCs w:val="24"/>
        </w:rPr>
        <w:t xml:space="preserve"> 建设工程造价咨询合同适用的是中国的法律、法规，以及专用条件中议定的部门规章、工程造价有关计价办法和规定或项目所在地的地方法规、地方规章。</w:t>
      </w:r>
    </w:p>
    <w:p w14:paraId="57C8DE83">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第三条</w:t>
      </w:r>
      <w:r>
        <w:rPr>
          <w:rFonts w:hint="eastAsia" w:ascii="宋体" w:hAnsi="宋体" w:eastAsia="宋体" w:cs="宋体"/>
          <w:sz w:val="24"/>
          <w:szCs w:val="24"/>
        </w:rPr>
        <w:t xml:space="preserve"> 建设工程造价咨询合同的书写、解释和说明，以汉语为主导语言。当不同语言文本发生不同解释时，以汉语合同文本为准。</w:t>
      </w:r>
    </w:p>
    <w:p w14:paraId="6B37344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咨询人的义务</w:t>
      </w:r>
    </w:p>
    <w:p w14:paraId="36D9405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第四条</w:t>
      </w:r>
      <w:r>
        <w:rPr>
          <w:rFonts w:hint="eastAsia" w:ascii="宋体" w:hAnsi="宋体" w:eastAsia="宋体" w:cs="宋体"/>
          <w:sz w:val="24"/>
          <w:szCs w:val="24"/>
        </w:rPr>
        <w:t xml:space="preserve"> 向委托人提供与工程造价咨询业务有关的资料，包括工程造价咨询的资质证书及承担本合同业务的专业人员名单、咨询工作计划等，并按合同专用条件中约定的范围实施咨询业务。</w:t>
      </w:r>
    </w:p>
    <w:p w14:paraId="6CDE302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第五条</w:t>
      </w:r>
      <w:r>
        <w:rPr>
          <w:rFonts w:hint="eastAsia" w:ascii="宋体" w:hAnsi="宋体" w:eastAsia="宋体" w:cs="宋体"/>
          <w:sz w:val="24"/>
          <w:szCs w:val="24"/>
        </w:rPr>
        <w:t xml:space="preserve"> 咨询人在履行本合同期间，向委托人提供的服务包括正常服务、附加服务和额外服务。</w:t>
      </w:r>
    </w:p>
    <w:p w14:paraId="0BA45F0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1、"正常服务"是指双方在专用条件中约定的工程造价咨询工作；</w:t>
      </w:r>
    </w:p>
    <w:p w14:paraId="608B5EA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2、"附加服务"是指在"正常服务"以外，经双方书面协议确定的附加服务；</w:t>
      </w:r>
    </w:p>
    <w:p w14:paraId="4B46BD1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3、"额外服务"是指不属于"正常服务"和"附加服务"，但根据合同标准条件第十三条、第二十条和二十二条的规定，咨询人应增加的额外工作量。</w:t>
      </w:r>
    </w:p>
    <w:p w14:paraId="1C72BE6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第六条</w:t>
      </w:r>
      <w:r>
        <w:rPr>
          <w:rFonts w:hint="eastAsia" w:ascii="宋体" w:hAnsi="宋体" w:eastAsia="宋体" w:cs="宋体"/>
          <w:sz w:val="24"/>
          <w:szCs w:val="24"/>
        </w:rPr>
        <w:t xml:space="preserve"> 在履行合同期间或合同规定期限内，不得泄露与本合同规定业务活动有关的保密资料。</w:t>
      </w:r>
    </w:p>
    <w:p w14:paraId="1E71847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委托人的义务</w:t>
      </w:r>
    </w:p>
    <w:p w14:paraId="6CBCA9B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第七条</w:t>
      </w:r>
      <w:r>
        <w:rPr>
          <w:rFonts w:hint="eastAsia" w:ascii="宋体" w:hAnsi="宋体" w:eastAsia="宋体" w:cs="宋体"/>
          <w:sz w:val="24"/>
          <w:szCs w:val="24"/>
        </w:rPr>
        <w:t xml:space="preserve"> 委托人应负责与本建设工程造价咨询业务有关的第三人的协调，为咨询人工作提供外部条件。</w:t>
      </w:r>
    </w:p>
    <w:p w14:paraId="20D9AB5B">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第八条</w:t>
      </w:r>
      <w:r>
        <w:rPr>
          <w:rFonts w:hint="eastAsia" w:ascii="宋体" w:hAnsi="宋体" w:eastAsia="宋体" w:cs="宋体"/>
          <w:sz w:val="24"/>
          <w:szCs w:val="24"/>
        </w:rPr>
        <w:t xml:space="preserve"> 委托人应当在约定的时间内，免费向咨询人提供与本项目咨询业务有关的资料。</w:t>
      </w:r>
    </w:p>
    <w:p w14:paraId="168D623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第九条</w:t>
      </w:r>
      <w:r>
        <w:rPr>
          <w:rFonts w:hint="eastAsia" w:ascii="宋体" w:hAnsi="宋体" w:eastAsia="宋体" w:cs="宋体"/>
          <w:sz w:val="24"/>
          <w:szCs w:val="24"/>
        </w:rPr>
        <w:t xml:space="preserve"> 委托人应当在约定的时间内就咨询人书面提交并要求做出答复的事宜做出书面答复。咨询人要求第三人提供有关资料时，委托人应负责转达及资料转送。</w:t>
      </w:r>
    </w:p>
    <w:p w14:paraId="1EB541C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第十条</w:t>
      </w:r>
      <w:r>
        <w:rPr>
          <w:rFonts w:hint="eastAsia" w:ascii="宋体" w:hAnsi="宋体" w:eastAsia="宋体" w:cs="宋体"/>
          <w:sz w:val="24"/>
          <w:szCs w:val="24"/>
        </w:rPr>
        <w:t xml:space="preserve"> 委托人应当授权胜任本咨询业务的代表，负责与咨询人联系。</w:t>
      </w:r>
    </w:p>
    <w:p w14:paraId="190ACE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咨询人的权利</w:t>
      </w:r>
    </w:p>
    <w:p w14:paraId="44FA0D86">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第十一条</w:t>
      </w:r>
      <w:r>
        <w:rPr>
          <w:rFonts w:hint="eastAsia" w:ascii="宋体" w:hAnsi="宋体" w:eastAsia="宋体" w:cs="宋体"/>
          <w:sz w:val="24"/>
          <w:szCs w:val="24"/>
        </w:rPr>
        <w:t xml:space="preserve"> 委托人在委托的建设工程造价咨询业务范围内，授予咨询人以下权利：</w:t>
      </w:r>
    </w:p>
    <w:p w14:paraId="28BE059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1、咨询人在咨询过程中，如委托人提供的资料不明确时可向委托人提出书面报告。</w:t>
      </w:r>
    </w:p>
    <w:p w14:paraId="3FF5D39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2、咨询人在咨询过程中，有权对第三人提出与本咨询业务有关的问题进行核对或查问。</w:t>
      </w:r>
    </w:p>
    <w:p w14:paraId="6E1E48D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3、咨询人在咨询过程中，有到工程现场勘察的权利。</w:t>
      </w:r>
    </w:p>
    <w:p w14:paraId="2D6B0F7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委托人的权利</w:t>
      </w:r>
    </w:p>
    <w:p w14:paraId="1D1B15BB">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第十二条</w:t>
      </w:r>
      <w:r>
        <w:rPr>
          <w:rFonts w:hint="eastAsia" w:ascii="宋体" w:hAnsi="宋体" w:eastAsia="宋体" w:cs="宋体"/>
          <w:sz w:val="24"/>
          <w:szCs w:val="24"/>
        </w:rPr>
        <w:t xml:space="preserve"> 委托人有下列权利：</w:t>
      </w:r>
    </w:p>
    <w:p w14:paraId="085C24C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1、委托人有权向咨询人询问工作进展情况及相关的内容。</w:t>
      </w:r>
    </w:p>
    <w:p w14:paraId="725853B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2、委托人有权阐述对具体问题的意见和建议。</w:t>
      </w:r>
    </w:p>
    <w:p w14:paraId="13649D0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3、当委托人认定咨询专业人员不按咨询合同履行其职责，或与第三人串通给委托人造成经济损失的，委托人有权要求更换咨询专业人员，直至终止合同并要求咨询人承担相应的赔偿责任。</w:t>
      </w:r>
    </w:p>
    <w:p w14:paraId="5AE1800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咨询人的责任</w:t>
      </w:r>
    </w:p>
    <w:p w14:paraId="2CD49F5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第十三条</w:t>
      </w:r>
      <w:r>
        <w:rPr>
          <w:rFonts w:hint="eastAsia" w:ascii="宋体" w:hAnsi="宋体" w:eastAsia="宋体" w:cs="宋体"/>
          <w:sz w:val="24"/>
          <w:szCs w:val="24"/>
        </w:rPr>
        <w:t xml:space="preserve"> 咨询人的责任期即建设工程造价咨询合同有效期。如因非咨询人的责任造成进度的推迟或延误而超过约定的日期，双方应进一步约定相应延长合同有效期。</w:t>
      </w:r>
    </w:p>
    <w:p w14:paraId="3C0C3AC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第十四条</w:t>
      </w:r>
      <w:r>
        <w:rPr>
          <w:rFonts w:hint="eastAsia" w:ascii="宋体" w:hAnsi="宋体" w:eastAsia="宋体" w:cs="宋体"/>
          <w:sz w:val="24"/>
          <w:szCs w:val="24"/>
        </w:rPr>
        <w:t xml:space="preserve"> 咨询人责任期内，应当履行建设工程造价咨询合同中约定的义务，因咨询人的单方过失造成的经济损失，应当向委托人进行赔偿。累计赔偿总额不应超过建设工程造价咨询酬金总额（除去税金）。</w:t>
      </w:r>
    </w:p>
    <w:p w14:paraId="65B9C13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第十五条</w:t>
      </w:r>
      <w:r>
        <w:rPr>
          <w:rFonts w:hint="eastAsia" w:ascii="宋体" w:hAnsi="宋体" w:eastAsia="宋体" w:cs="宋体"/>
          <w:sz w:val="24"/>
          <w:szCs w:val="24"/>
        </w:rPr>
        <w:t xml:space="preserve"> 咨询人对委托人或第三人所提出的问题不能及时核对或答复，导致合同不能全部或部分履行，咨询人应承担责任。</w:t>
      </w:r>
    </w:p>
    <w:p w14:paraId="19385FE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第十六条</w:t>
      </w:r>
      <w:r>
        <w:rPr>
          <w:rFonts w:hint="eastAsia" w:ascii="宋体" w:hAnsi="宋体" w:eastAsia="宋体" w:cs="宋体"/>
          <w:sz w:val="24"/>
          <w:szCs w:val="24"/>
        </w:rPr>
        <w:t xml:space="preserve"> 咨询人向委托人提出赔偿要求不能成立时，则应补偿由于该赔偿或其他要求所导致委托人的各种费用的支出。</w:t>
      </w:r>
    </w:p>
    <w:p w14:paraId="173CB2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委托人的责任</w:t>
      </w:r>
    </w:p>
    <w:p w14:paraId="3E42239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第十七条</w:t>
      </w:r>
      <w:r>
        <w:rPr>
          <w:rFonts w:hint="eastAsia" w:ascii="宋体" w:hAnsi="宋体" w:eastAsia="宋体" w:cs="宋体"/>
          <w:sz w:val="24"/>
          <w:szCs w:val="24"/>
        </w:rPr>
        <w:t xml:space="preserve"> 委托人应当履行建设工程造价咨询合同约定的义务，如有违反则应当承担违约责任，赔偿给咨询人造成的损失。</w:t>
      </w:r>
    </w:p>
    <w:p w14:paraId="7E4A72D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第十八条</w:t>
      </w:r>
      <w:r>
        <w:rPr>
          <w:rFonts w:hint="eastAsia" w:ascii="宋体" w:hAnsi="宋体" w:eastAsia="宋体" w:cs="宋体"/>
          <w:sz w:val="24"/>
          <w:szCs w:val="24"/>
        </w:rPr>
        <w:t xml:space="preserve"> 委托人如果向咨询人提出赔偿或其他要求不能成立时，则应补偿由于该赔偿或其他要求所导致咨询人的各种费用的支出。</w:t>
      </w:r>
    </w:p>
    <w:p w14:paraId="4F7360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合同生效，变更与终止</w:t>
      </w:r>
    </w:p>
    <w:p w14:paraId="7A66DA2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第十九条</w:t>
      </w:r>
      <w:r>
        <w:rPr>
          <w:rFonts w:hint="eastAsia" w:ascii="宋体" w:hAnsi="宋体" w:eastAsia="宋体" w:cs="宋体"/>
          <w:sz w:val="24"/>
          <w:szCs w:val="24"/>
        </w:rPr>
        <w:t xml:space="preserve"> 本合同自双方签字盖章之日起生效。</w:t>
      </w:r>
    </w:p>
    <w:p w14:paraId="7E239AE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第二十条</w:t>
      </w:r>
      <w:r>
        <w:rPr>
          <w:rFonts w:hint="eastAsia" w:ascii="宋体" w:hAnsi="宋体" w:eastAsia="宋体" w:cs="宋体"/>
          <w:sz w:val="24"/>
          <w:szCs w:val="24"/>
        </w:rPr>
        <w:t xml:space="preserve"> 由于委托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14:paraId="444773D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第二十一条</w:t>
      </w:r>
      <w:r>
        <w:rPr>
          <w:rFonts w:hint="eastAsia" w:ascii="宋体" w:hAnsi="宋体" w:eastAsia="宋体" w:cs="宋体"/>
          <w:sz w:val="24"/>
          <w:szCs w:val="24"/>
        </w:rPr>
        <w:t xml:space="preserve"> 当事人一方要求变更或解除合同时，则应当在14日前通知对方；因变更或解除合同使一方遭受损失的，应由责任方负责赔偿。</w:t>
      </w:r>
    </w:p>
    <w:p w14:paraId="13B5B263">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第二十二条</w:t>
      </w:r>
      <w:r>
        <w:rPr>
          <w:rFonts w:hint="eastAsia" w:ascii="宋体" w:hAnsi="宋体" w:eastAsia="宋体" w:cs="宋体"/>
          <w:sz w:val="24"/>
          <w:szCs w:val="24"/>
        </w:rPr>
        <w:t xml:space="preserve"> 咨询人由于非自身原因暂停或终止执行建设工程造价咨询业务，由此而增加的恢复执行建设工程造价咨询业务的工作，应视为额外服务，有权得到额外的时间和酬金。</w:t>
      </w:r>
    </w:p>
    <w:p w14:paraId="175C98B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第二十三条</w:t>
      </w:r>
      <w:r>
        <w:rPr>
          <w:rFonts w:hint="eastAsia" w:ascii="宋体" w:hAnsi="宋体" w:eastAsia="宋体" w:cs="宋体"/>
          <w:sz w:val="24"/>
          <w:szCs w:val="24"/>
        </w:rPr>
        <w:t xml:space="preserve"> 变更或解除合同的通知或协议应当采取书面形式，新的协议未达成之前，原合同仍然有效。</w:t>
      </w:r>
    </w:p>
    <w:p w14:paraId="7A0EC6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咨询业务的酬金</w:t>
      </w:r>
    </w:p>
    <w:p w14:paraId="08E62F4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第二十四条</w:t>
      </w:r>
      <w:r>
        <w:rPr>
          <w:rFonts w:hint="eastAsia" w:ascii="宋体" w:hAnsi="宋体" w:eastAsia="宋体" w:cs="宋体"/>
          <w:sz w:val="24"/>
          <w:szCs w:val="24"/>
        </w:rPr>
        <w:t xml:space="preserve"> 正常的建设工程造价咨询业务，附加工作和额外工作的酬金，按照建设工程造价咨询合同专用条件约定的方法计取，并按约定的时间和数额支付。</w:t>
      </w:r>
    </w:p>
    <w:p w14:paraId="1CB7CDD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第二十五条</w:t>
      </w:r>
      <w:r>
        <w:rPr>
          <w:rFonts w:hint="eastAsia" w:ascii="宋体" w:hAnsi="宋体" w:eastAsia="宋体" w:cs="宋体"/>
          <w:sz w:val="24"/>
          <w:szCs w:val="24"/>
        </w:rPr>
        <w:t xml:space="preserve"> 如果委托人在规定的支付期限内未支付建设工程造价咨询酬金，自规定支付之日起，应当向咨询人补偿应支付的酬金利息。利息额按规定支付期限最后一日银行活期贷款乘以拖欠酬金时间计算。</w:t>
      </w:r>
    </w:p>
    <w:p w14:paraId="7B716F9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第二十六条</w:t>
      </w:r>
      <w:r>
        <w:rPr>
          <w:rFonts w:hint="eastAsia" w:ascii="宋体" w:hAnsi="宋体" w:eastAsia="宋体" w:cs="宋体"/>
          <w:sz w:val="24"/>
          <w:szCs w:val="24"/>
        </w:rPr>
        <w:t xml:space="preserve"> 如果委托人对咨询人提交的支付通知书中酬金或部分酬金项目提出异议，应当在收到支付通知书两日内向咨询人发出异议的通知，但委托人不得拖延其无异议酬金项目的支付。</w:t>
      </w:r>
    </w:p>
    <w:p w14:paraId="14A1F39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第二十七条</w:t>
      </w:r>
      <w:r>
        <w:rPr>
          <w:rFonts w:hint="eastAsia" w:ascii="宋体" w:hAnsi="宋体" w:eastAsia="宋体" w:cs="宋体"/>
          <w:sz w:val="24"/>
          <w:szCs w:val="24"/>
        </w:rPr>
        <w:t xml:space="preserve"> 支付建设工程造价咨询酬金所采取的货币币种、汇率由合同专用条件约定。</w:t>
      </w:r>
    </w:p>
    <w:p w14:paraId="0AFA72A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  他</w:t>
      </w:r>
    </w:p>
    <w:p w14:paraId="3F8D05A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第二十八条</w:t>
      </w:r>
      <w:r>
        <w:rPr>
          <w:rFonts w:hint="eastAsia" w:ascii="宋体" w:hAnsi="宋体" w:eastAsia="宋体" w:cs="宋体"/>
          <w:sz w:val="24"/>
          <w:szCs w:val="24"/>
        </w:rPr>
        <w:t xml:space="preserve"> 因建设工程造价咨询业务的需要，咨询人在合同约定外的外出考察，经委托人同意，其所需费用由委托人负责。</w:t>
      </w:r>
    </w:p>
    <w:p w14:paraId="3DFFEB1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第二十九条</w:t>
      </w:r>
      <w:r>
        <w:rPr>
          <w:rFonts w:hint="eastAsia" w:ascii="宋体" w:hAnsi="宋体" w:eastAsia="宋体" w:cs="宋体"/>
          <w:sz w:val="24"/>
          <w:szCs w:val="24"/>
        </w:rPr>
        <w:t xml:space="preserve"> 咨询人如需外聘专家协助，在委托的建设工程造价咨询业务范围内其费用由咨询人承担；在委托的建设工程造价咨询业务范围以外经委托人认可其费用由委托人承担。</w:t>
      </w:r>
    </w:p>
    <w:p w14:paraId="323E9F7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第三十条</w:t>
      </w:r>
      <w:r>
        <w:rPr>
          <w:rFonts w:hint="eastAsia" w:ascii="宋体" w:hAnsi="宋体" w:eastAsia="宋体" w:cs="宋体"/>
          <w:sz w:val="24"/>
          <w:szCs w:val="24"/>
        </w:rPr>
        <w:t xml:space="preserve"> 未经对方的书面同意，各方均不得转让合同约定的权利和义务。</w:t>
      </w:r>
    </w:p>
    <w:p w14:paraId="377A294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第三十一条</w:t>
      </w:r>
      <w:r>
        <w:rPr>
          <w:rFonts w:hint="eastAsia" w:ascii="宋体" w:hAnsi="宋体" w:eastAsia="宋体" w:cs="宋体"/>
          <w:sz w:val="24"/>
          <w:szCs w:val="24"/>
        </w:rPr>
        <w:t xml:space="preserve"> 除委托人书面同意外，咨询人及咨询专业人员不应接受建设工程造价咨询合同约定以外的与工程造价咨询项目有关的任何报酬。</w:t>
      </w:r>
    </w:p>
    <w:p w14:paraId="44B4106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咨询人不得参与可能与合同规定的与委托人利益相冲突的任何活动。</w:t>
      </w:r>
    </w:p>
    <w:p w14:paraId="1AAF274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合同争议的解决</w:t>
      </w:r>
    </w:p>
    <w:p w14:paraId="43BEB1EB">
      <w:pPr>
        <w:spacing w:line="360" w:lineRule="auto"/>
        <w:rPr>
          <w:rFonts w:hint="eastAsia" w:ascii="宋体" w:hAnsi="宋体" w:eastAsia="宋体" w:cs="宋体"/>
          <w:sz w:val="24"/>
          <w:szCs w:val="24"/>
        </w:rPr>
      </w:pPr>
      <w:r>
        <w:rPr>
          <w:rFonts w:hint="eastAsia" w:ascii="宋体" w:hAnsi="宋体" w:eastAsia="宋体" w:cs="宋体"/>
          <w:b/>
          <w:bCs/>
          <w:sz w:val="24"/>
          <w:szCs w:val="24"/>
        </w:rPr>
        <w:t>第三十二条</w:t>
      </w:r>
      <w:r>
        <w:rPr>
          <w:rFonts w:hint="eastAsia" w:ascii="宋体" w:hAnsi="宋体" w:eastAsia="宋体" w:cs="宋体"/>
          <w:sz w:val="24"/>
          <w:szCs w:val="24"/>
        </w:rPr>
        <w:t xml:space="preserve"> 因违约或终止合同而引起的损失和损害的赔偿，委托人与咨询人之间应当协商解决；如未能达成一致，可提交有关主管部门调解；协商或调解不成的，任何一方均有权向委托人所在地有管辖权的人民法院提起诉讼。</w:t>
      </w:r>
    </w:p>
    <w:p w14:paraId="4A56BDC5">
      <w:pPr>
        <w:spacing w:line="360" w:lineRule="auto"/>
        <w:rPr>
          <w:rFonts w:hint="eastAsia" w:ascii="宋体" w:hAnsi="宋体" w:eastAsia="宋体" w:cs="宋体"/>
          <w:sz w:val="24"/>
          <w:szCs w:val="24"/>
        </w:rPr>
      </w:pPr>
    </w:p>
    <w:p w14:paraId="700D4830">
      <w:pPr>
        <w:pStyle w:val="5"/>
        <w:spacing w:after="0" w:line="360" w:lineRule="auto"/>
        <w:rPr>
          <w:rFonts w:hint="eastAsia"/>
        </w:rPr>
      </w:pPr>
    </w:p>
    <w:p w14:paraId="33E0F8EB">
      <w:pPr>
        <w:spacing w:line="240" w:lineRule="auto"/>
        <w:jc w:val="left"/>
        <w:rPr>
          <w:rFonts w:hint="eastAsia" w:ascii="宋体" w:hAnsi="宋体"/>
          <w:b/>
          <w:bCs/>
          <w:sz w:val="28"/>
          <w:szCs w:val="28"/>
        </w:rPr>
      </w:pPr>
      <w:r>
        <w:rPr>
          <w:rFonts w:hint="eastAsia" w:ascii="宋体" w:hAnsi="宋体"/>
          <w:b/>
          <w:bCs/>
          <w:sz w:val="28"/>
          <w:szCs w:val="28"/>
        </w:rPr>
        <w:br w:type="page"/>
      </w:r>
    </w:p>
    <w:p w14:paraId="39E10473">
      <w:pPr>
        <w:spacing w:line="360" w:lineRule="auto"/>
        <w:jc w:val="center"/>
        <w:rPr>
          <w:rFonts w:ascii="宋体" w:hAnsi="宋体"/>
          <w:b/>
          <w:bCs/>
          <w:sz w:val="28"/>
          <w:szCs w:val="28"/>
        </w:rPr>
      </w:pPr>
      <w:r>
        <w:rPr>
          <w:rFonts w:hint="eastAsia" w:ascii="宋体" w:hAnsi="宋体"/>
          <w:b/>
          <w:bCs/>
          <w:sz w:val="28"/>
          <w:szCs w:val="28"/>
        </w:rPr>
        <w:t>第三部分 建设工程造价咨询合同专用条件</w:t>
      </w:r>
    </w:p>
    <w:p w14:paraId="57CDAC4A">
      <w:pPr>
        <w:spacing w:line="360" w:lineRule="auto"/>
        <w:rPr>
          <w:rFonts w:hint="eastAsia" w:ascii="宋体" w:hAnsi="宋体" w:cs="宋体" w:eastAsiaTheme="minorEastAsia"/>
          <w:b w:val="0"/>
          <w:bCs w:val="0"/>
          <w:color w:val="auto"/>
          <w:sz w:val="24"/>
          <w:szCs w:val="24"/>
          <w:lang w:val="en-US" w:eastAsia="zh-CN"/>
        </w:rPr>
      </w:pPr>
      <w:r>
        <w:rPr>
          <w:rFonts w:hint="eastAsia" w:ascii="宋体" w:hAnsi="宋体"/>
          <w:b/>
          <w:bCs/>
          <w:sz w:val="24"/>
          <w:szCs w:val="24"/>
        </w:rPr>
        <w:t>第一条</w:t>
      </w: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Theme="minorEastAsia" w:hAnsiTheme="minorEastAsia" w:eastAsiaTheme="minorEastAsia" w:cstheme="minorEastAsia"/>
          <w:color w:val="auto"/>
          <w:sz w:val="24"/>
          <w:szCs w:val="24"/>
          <w:u w:val="single"/>
          <w:shd w:val="clear"/>
          <w:lang w:val="en-US" w:eastAsia="zh-CN"/>
        </w:rPr>
        <w:t>本合同服务期为一年，自合同生效之日起算，</w:t>
      </w:r>
      <w:r>
        <w:rPr>
          <w:rFonts w:hint="eastAsia" w:ascii="宋体" w:hAnsi="宋体"/>
          <w:b w:val="0"/>
          <w:bCs w:val="0"/>
          <w:color w:val="auto"/>
          <w:sz w:val="24"/>
          <w:szCs w:val="24"/>
          <w:highlight w:val="none"/>
          <w:u w:val="none"/>
          <w:lang w:val="en-US" w:eastAsia="zh-CN"/>
        </w:rPr>
        <w:t>合同暂定金额为（小写）¥</w:t>
      </w:r>
      <w:r>
        <w:rPr>
          <w:rFonts w:hint="eastAsia" w:ascii="宋体" w:hAnsi="宋体"/>
          <w:b w:val="0"/>
          <w:bCs w:val="0"/>
          <w:color w:val="auto"/>
          <w:sz w:val="24"/>
          <w:szCs w:val="24"/>
          <w:highlight w:val="none"/>
          <w:u w:val="single"/>
          <w:lang w:val="en-US" w:eastAsia="zh-CN"/>
        </w:rPr>
        <w:t xml:space="preserve"> 6</w:t>
      </w:r>
      <w:r>
        <w:rPr>
          <w:rFonts w:hint="eastAsia" w:ascii="宋体" w:hAnsi="宋体"/>
          <w:b w:val="0"/>
          <w:bCs w:val="0"/>
          <w:color w:val="auto"/>
          <w:sz w:val="24"/>
          <w:szCs w:val="24"/>
          <w:u w:val="single"/>
          <w:lang w:val="en-US" w:eastAsia="zh-CN"/>
        </w:rPr>
        <w:t>24200.00</w:t>
      </w:r>
      <w:r>
        <w:rPr>
          <w:rFonts w:hint="eastAsia" w:ascii="宋体" w:hAnsi="宋体"/>
          <w:b w:val="0"/>
          <w:bCs w:val="0"/>
          <w:color w:val="auto"/>
          <w:sz w:val="24"/>
          <w:szCs w:val="24"/>
          <w:u w:val="single"/>
          <w:lang w:eastAsia="zh-CN"/>
        </w:rPr>
        <w:t>，</w:t>
      </w:r>
      <w:r>
        <w:rPr>
          <w:rFonts w:hint="eastAsia" w:ascii="宋体" w:hAnsi="宋体"/>
          <w:b w:val="0"/>
          <w:bCs w:val="0"/>
          <w:color w:val="auto"/>
          <w:sz w:val="24"/>
          <w:szCs w:val="24"/>
        </w:rPr>
        <w:t>（大写</w:t>
      </w:r>
      <w:r>
        <w:rPr>
          <w:rFonts w:hint="eastAsia" w:ascii="宋体" w:hAnsi="宋体"/>
          <w:b w:val="0"/>
          <w:bCs w:val="0"/>
          <w:color w:val="auto"/>
          <w:sz w:val="24"/>
          <w:szCs w:val="24"/>
          <w:lang w:eastAsia="zh-CN"/>
        </w:rPr>
        <w:t>）</w:t>
      </w:r>
      <w:r>
        <w:rPr>
          <w:rFonts w:hint="eastAsia" w:asciiTheme="minorEastAsia" w:hAnsiTheme="minorEastAsia" w:eastAsiaTheme="minorEastAsia" w:cstheme="minorEastAsia"/>
          <w:b w:val="0"/>
          <w:bCs w:val="0"/>
          <w:color w:val="auto"/>
          <w:sz w:val="24"/>
          <w:u w:val="single"/>
        </w:rPr>
        <w:t>人民币陆拾贰万肆仟</w:t>
      </w:r>
      <w:r>
        <w:rPr>
          <w:rFonts w:hint="eastAsia" w:asciiTheme="minorEastAsia" w:hAnsiTheme="minorEastAsia" w:eastAsiaTheme="minorEastAsia" w:cstheme="minorEastAsia"/>
          <w:b w:val="0"/>
          <w:bCs w:val="0"/>
          <w:color w:val="auto"/>
          <w:sz w:val="24"/>
          <w:u w:val="single"/>
          <w:lang w:val="en-US" w:eastAsia="zh-CN"/>
        </w:rPr>
        <w:t>贰佰</w:t>
      </w:r>
      <w:r>
        <w:rPr>
          <w:rFonts w:hint="eastAsia" w:asciiTheme="minorEastAsia" w:hAnsiTheme="minorEastAsia" w:eastAsiaTheme="minorEastAsia" w:cstheme="minorEastAsia"/>
          <w:b w:val="0"/>
          <w:bCs w:val="0"/>
          <w:color w:val="auto"/>
          <w:sz w:val="24"/>
          <w:u w:val="single"/>
        </w:rPr>
        <w:t>元整</w:t>
      </w:r>
      <w:r>
        <w:rPr>
          <w:rFonts w:hint="eastAsia" w:asciiTheme="minorEastAsia" w:hAnsiTheme="minorEastAsia" w:eastAsiaTheme="minorEastAsia" w:cstheme="minorEastAsia"/>
          <w:b w:val="0"/>
          <w:bCs w:val="0"/>
          <w:color w:val="auto"/>
          <w:sz w:val="24"/>
          <w:u w:val="single"/>
          <w:lang w:eastAsia="zh-CN"/>
        </w:rPr>
        <w:t>。</w:t>
      </w:r>
    </w:p>
    <w:p w14:paraId="05ABD75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lang w:val="en-US" w:eastAsia="zh-CN"/>
        </w:rPr>
        <w:t>合同</w:t>
      </w:r>
      <w:r>
        <w:rPr>
          <w:rFonts w:hint="eastAsia" w:ascii="宋体" w:hAnsi="宋体" w:eastAsia="宋体" w:cs="宋体"/>
          <w:color w:val="auto"/>
          <w:sz w:val="24"/>
          <w:szCs w:val="24"/>
          <w:lang w:val="en-US" w:eastAsia="zh-CN"/>
        </w:rPr>
        <w:t>服务期内累积结算金额达到</w:t>
      </w:r>
      <w:r>
        <w:rPr>
          <w:rFonts w:hint="eastAsia" w:ascii="宋体" w:hAnsi="宋体" w:cs="宋体"/>
          <w:color w:val="auto"/>
          <w:sz w:val="24"/>
          <w:szCs w:val="24"/>
          <w:lang w:val="en-US" w:eastAsia="zh-CN"/>
        </w:rPr>
        <w:t>62.42万</w:t>
      </w:r>
      <w:r>
        <w:rPr>
          <w:rFonts w:hint="eastAsia" w:ascii="宋体" w:hAnsi="宋体" w:eastAsia="宋体" w:cs="宋体"/>
          <w:color w:val="auto"/>
          <w:sz w:val="24"/>
          <w:szCs w:val="24"/>
          <w:lang w:val="en-US" w:eastAsia="zh-CN"/>
        </w:rPr>
        <w:t>元（大写金额：人民币陆拾贰万肆仟</w:t>
      </w:r>
      <w:r>
        <w:rPr>
          <w:rFonts w:hint="eastAsia" w:ascii="宋体" w:hAnsi="宋体" w:cs="宋体"/>
          <w:color w:val="auto"/>
          <w:sz w:val="24"/>
          <w:szCs w:val="24"/>
          <w:lang w:val="en-US" w:eastAsia="zh-CN"/>
        </w:rPr>
        <w:t>贰佰</w:t>
      </w:r>
      <w:r>
        <w:rPr>
          <w:rFonts w:hint="eastAsia" w:ascii="宋体" w:hAnsi="宋体" w:eastAsia="宋体" w:cs="宋体"/>
          <w:color w:val="auto"/>
          <w:sz w:val="24"/>
          <w:szCs w:val="24"/>
          <w:lang w:val="en-US" w:eastAsia="zh-CN"/>
        </w:rPr>
        <w:t>元整）时，合同提前终止，</w:t>
      </w:r>
      <w:r>
        <w:rPr>
          <w:rFonts w:hint="eastAsia" w:ascii="宋体" w:hAnsi="宋体" w:cs="宋体"/>
          <w:color w:val="auto"/>
          <w:sz w:val="24"/>
          <w:szCs w:val="24"/>
          <w:lang w:val="en-US" w:eastAsia="zh-CN"/>
        </w:rPr>
        <w:t>委托人</w:t>
      </w:r>
      <w:r>
        <w:rPr>
          <w:rFonts w:hint="eastAsia" w:ascii="宋体" w:hAnsi="宋体" w:eastAsia="宋体" w:cs="宋体"/>
          <w:color w:val="auto"/>
          <w:sz w:val="24"/>
          <w:szCs w:val="24"/>
          <w:lang w:val="en-US" w:eastAsia="zh-CN"/>
        </w:rPr>
        <w:t>不再继续委托</w:t>
      </w:r>
      <w:r>
        <w:rPr>
          <w:rFonts w:hint="eastAsia" w:ascii="宋体" w:hAnsi="宋体" w:cs="宋体"/>
          <w:color w:val="auto"/>
          <w:sz w:val="24"/>
          <w:szCs w:val="24"/>
          <w:lang w:val="en-US" w:eastAsia="zh-CN"/>
        </w:rPr>
        <w:t>咨询人</w:t>
      </w:r>
      <w:r>
        <w:rPr>
          <w:rFonts w:hint="eastAsia" w:ascii="宋体" w:hAnsi="宋体" w:eastAsia="宋体" w:cs="宋体"/>
          <w:color w:val="auto"/>
          <w:sz w:val="24"/>
          <w:szCs w:val="24"/>
          <w:lang w:val="en-US" w:eastAsia="zh-CN"/>
        </w:rPr>
        <w:t>提供服务。</w:t>
      </w:r>
    </w:p>
    <w:p w14:paraId="76B82331">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合同期限届满时，结算金额未达到</w:t>
      </w:r>
      <w:r>
        <w:rPr>
          <w:rFonts w:hint="eastAsia" w:ascii="宋体" w:hAnsi="宋体" w:cs="宋体"/>
          <w:color w:val="auto"/>
          <w:sz w:val="24"/>
          <w:szCs w:val="24"/>
          <w:lang w:val="en-US" w:eastAsia="zh-CN"/>
        </w:rPr>
        <w:t>62.42万</w:t>
      </w:r>
      <w:r>
        <w:rPr>
          <w:rFonts w:hint="eastAsia" w:ascii="宋体" w:hAnsi="宋体" w:eastAsia="宋体" w:cs="宋体"/>
          <w:color w:val="auto"/>
          <w:sz w:val="24"/>
          <w:szCs w:val="24"/>
          <w:lang w:val="en-US" w:eastAsia="zh-CN"/>
        </w:rPr>
        <w:t>元（大写金额：人民币陆拾贰万肆仟</w:t>
      </w:r>
      <w:r>
        <w:rPr>
          <w:rFonts w:hint="eastAsia" w:ascii="宋体" w:hAnsi="宋体" w:cs="宋体"/>
          <w:color w:val="auto"/>
          <w:sz w:val="24"/>
          <w:szCs w:val="24"/>
          <w:lang w:val="en-US" w:eastAsia="zh-CN"/>
        </w:rPr>
        <w:t>贰佰</w:t>
      </w:r>
      <w:r>
        <w:rPr>
          <w:rFonts w:hint="eastAsia" w:ascii="宋体" w:hAnsi="宋体" w:eastAsia="宋体" w:cs="宋体"/>
          <w:color w:val="auto"/>
          <w:sz w:val="24"/>
          <w:szCs w:val="24"/>
          <w:lang w:val="en-US" w:eastAsia="zh-CN"/>
        </w:rPr>
        <w:t>元整）的，按实结算，合同终止。</w:t>
      </w:r>
    </w:p>
    <w:p w14:paraId="7F5009B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合同期届满前</w:t>
      </w:r>
      <w:r>
        <w:rPr>
          <w:rFonts w:hint="eastAsia" w:ascii="宋体" w:hAnsi="宋体" w:cs="宋体"/>
          <w:color w:val="auto"/>
          <w:sz w:val="24"/>
          <w:szCs w:val="24"/>
          <w:lang w:val="en-US" w:eastAsia="zh-CN"/>
        </w:rPr>
        <w:t>咨询人</w:t>
      </w:r>
      <w:r>
        <w:rPr>
          <w:rFonts w:hint="eastAsia" w:ascii="宋体" w:hAnsi="宋体" w:eastAsia="宋体" w:cs="宋体"/>
          <w:color w:val="auto"/>
          <w:sz w:val="24"/>
          <w:szCs w:val="24"/>
          <w:lang w:val="en-US" w:eastAsia="zh-CN"/>
        </w:rPr>
        <w:t>已承接的委托项目，若至合同期届满尚未完成，</w:t>
      </w:r>
      <w:r>
        <w:rPr>
          <w:rFonts w:hint="eastAsia" w:ascii="宋体" w:hAnsi="宋体" w:cs="宋体"/>
          <w:color w:val="auto"/>
          <w:sz w:val="24"/>
          <w:szCs w:val="24"/>
          <w:lang w:val="en-US" w:eastAsia="zh-CN"/>
        </w:rPr>
        <w:t>咨询人</w:t>
      </w:r>
      <w:r>
        <w:rPr>
          <w:rFonts w:hint="eastAsia" w:ascii="宋体" w:hAnsi="宋体" w:eastAsia="宋体" w:cs="宋体"/>
          <w:color w:val="auto"/>
          <w:sz w:val="24"/>
          <w:szCs w:val="24"/>
          <w:lang w:val="en-US" w:eastAsia="zh-CN"/>
        </w:rPr>
        <w:t>需继续履行服务义务，直至该委托项目完成全部咨询流程并出具符合要求的正式成果文件，相关服务内容及质量标准仍按合同约定执行，</w:t>
      </w:r>
      <w:r>
        <w:rPr>
          <w:rFonts w:hint="eastAsia" w:ascii="宋体" w:hAnsi="宋体" w:cs="宋体"/>
          <w:color w:val="auto"/>
          <w:sz w:val="24"/>
          <w:szCs w:val="24"/>
          <w:lang w:val="en-US" w:eastAsia="zh-CN"/>
        </w:rPr>
        <w:t>委托人</w:t>
      </w:r>
      <w:r>
        <w:rPr>
          <w:rFonts w:hint="eastAsia" w:ascii="宋体" w:hAnsi="宋体" w:eastAsia="宋体" w:cs="宋体"/>
          <w:color w:val="auto"/>
          <w:sz w:val="24"/>
          <w:szCs w:val="24"/>
          <w:lang w:val="en-US" w:eastAsia="zh-CN"/>
        </w:rPr>
        <w:t>不再因服务周期延长额外支付合同约定外的费用（另有补充协议约定的除外）。</w:t>
      </w:r>
    </w:p>
    <w:p w14:paraId="0315E180">
      <w:pPr>
        <w:numPr>
          <w:ilvl w:val="0"/>
          <w:numId w:val="0"/>
        </w:numPr>
        <w:spacing w:line="360" w:lineRule="auto"/>
        <w:rPr>
          <w:rFonts w:hint="eastAsia" w:ascii="宋体" w:hAnsi="宋体"/>
          <w:sz w:val="24"/>
        </w:rPr>
      </w:pPr>
      <w:r>
        <w:rPr>
          <w:rFonts w:hint="eastAsia" w:ascii="宋体" w:hAnsi="宋体" w:eastAsia="宋体" w:cs="Times New Roman"/>
          <w:b/>
          <w:bCs/>
          <w:kern w:val="2"/>
          <w:sz w:val="24"/>
          <w:szCs w:val="24"/>
          <w:lang w:val="en-US" w:eastAsia="zh-CN" w:bidi="ar-SA"/>
        </w:rPr>
        <w:t>第</w:t>
      </w:r>
      <w:r>
        <w:rPr>
          <w:rFonts w:hint="eastAsia" w:ascii="宋体" w:hAnsi="宋体" w:cs="Times New Roman"/>
          <w:b/>
          <w:bCs/>
          <w:kern w:val="2"/>
          <w:sz w:val="24"/>
          <w:szCs w:val="24"/>
          <w:lang w:val="en-US" w:eastAsia="zh-CN" w:bidi="ar-SA"/>
        </w:rPr>
        <w:t>二</w:t>
      </w:r>
      <w:r>
        <w:rPr>
          <w:rFonts w:hint="eastAsia" w:ascii="宋体" w:hAnsi="宋体" w:eastAsia="宋体" w:cs="Times New Roman"/>
          <w:b/>
          <w:bCs/>
          <w:kern w:val="2"/>
          <w:sz w:val="24"/>
          <w:szCs w:val="24"/>
          <w:lang w:val="en-US" w:eastAsia="zh-CN" w:bidi="ar-SA"/>
        </w:rPr>
        <w:t>条</w:t>
      </w:r>
      <w:r>
        <w:rPr>
          <w:rFonts w:hint="eastAsia" w:ascii="宋体" w:hAnsi="宋体"/>
          <w:sz w:val="24"/>
          <w:szCs w:val="24"/>
          <w:lang w:val="en-US" w:eastAsia="zh-CN"/>
        </w:rPr>
        <w:t xml:space="preserve"> </w:t>
      </w:r>
      <w:r>
        <w:rPr>
          <w:rFonts w:hint="eastAsia" w:ascii="宋体" w:hAnsi="宋体"/>
          <w:sz w:val="24"/>
        </w:rPr>
        <w:t>项目团队人员配置要求</w:t>
      </w:r>
      <w:r>
        <w:rPr>
          <w:rFonts w:hint="eastAsia" w:ascii="宋体" w:hAnsi="宋体"/>
          <w:sz w:val="24"/>
          <w:lang w:eastAsia="zh-CN"/>
        </w:rPr>
        <w:t>：</w:t>
      </w:r>
    </w:p>
    <w:p w14:paraId="48AC08F0">
      <w:pPr>
        <w:numPr>
          <w:ilvl w:val="-1"/>
          <w:numId w:val="0"/>
        </w:num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咨询人委派的</w:t>
      </w:r>
      <w:r>
        <w:rPr>
          <w:rFonts w:hint="eastAsia" w:ascii="宋体" w:hAnsi="宋体"/>
          <w:sz w:val="24"/>
        </w:rPr>
        <w:t>项目负责人须具备</w:t>
      </w:r>
      <w:r>
        <w:rPr>
          <w:rFonts w:hint="eastAsia" w:ascii="宋体" w:hAnsi="宋体"/>
          <w:sz w:val="24"/>
          <w:lang w:val="en-US" w:eastAsia="zh-CN"/>
        </w:rPr>
        <w:t>建筑工程相关专业</w:t>
      </w:r>
      <w:r>
        <w:rPr>
          <w:rFonts w:hint="eastAsia" w:ascii="宋体" w:hAnsi="宋体"/>
          <w:sz w:val="24"/>
        </w:rPr>
        <w:t>中级工程师（或以上）技术职称并同时取得一级造价工程师（土木建筑工程专业或安装工程专业）执业资格证书，造价工程师注册执业单位必须与响应人一致。</w:t>
      </w:r>
    </w:p>
    <w:p w14:paraId="3E6F6430">
      <w:pPr>
        <w:numPr>
          <w:ilvl w:val="-1"/>
          <w:numId w:val="0"/>
        </w:num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咨询人</w:t>
      </w:r>
      <w:r>
        <w:rPr>
          <w:rFonts w:hint="eastAsia" w:ascii="宋体" w:hAnsi="宋体"/>
          <w:sz w:val="24"/>
        </w:rPr>
        <w:t>应保持审核及咨询队伍的相对稳定，应按</w:t>
      </w:r>
      <w:r>
        <w:rPr>
          <w:rFonts w:hint="eastAsia" w:ascii="宋体" w:hAnsi="宋体"/>
          <w:sz w:val="24"/>
          <w:lang w:val="en-US" w:eastAsia="zh-CN"/>
        </w:rPr>
        <w:t>附表1《</w:t>
      </w:r>
      <w:r>
        <w:rPr>
          <w:rFonts w:hint="eastAsia" w:ascii="宋体" w:hAnsi="宋体"/>
          <w:sz w:val="24"/>
        </w:rPr>
        <w:t>拟任执行管理及技术/服务人员情况</w:t>
      </w:r>
      <w:r>
        <w:rPr>
          <w:rFonts w:hint="eastAsia" w:ascii="宋体" w:hAnsi="宋体"/>
          <w:sz w:val="24"/>
          <w:lang w:eastAsia="zh-CN"/>
        </w:rPr>
        <w:t>》</w:t>
      </w:r>
      <w:r>
        <w:rPr>
          <w:rFonts w:hint="eastAsia" w:ascii="宋体" w:hAnsi="宋体"/>
          <w:sz w:val="24"/>
          <w:lang w:val="en-US" w:eastAsia="zh-CN"/>
        </w:rPr>
        <w:t>中配备的人员服务本项目</w:t>
      </w:r>
      <w:r>
        <w:rPr>
          <w:rFonts w:hint="eastAsia" w:ascii="宋体" w:hAnsi="宋体"/>
          <w:sz w:val="24"/>
        </w:rPr>
        <w:t>。</w:t>
      </w:r>
    </w:p>
    <w:p w14:paraId="5AD9BD48">
      <w:pPr>
        <w:numPr>
          <w:ilvl w:val="-1"/>
          <w:numId w:val="0"/>
        </w:num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、如</w:t>
      </w:r>
      <w:r>
        <w:rPr>
          <w:rFonts w:hint="eastAsia" w:ascii="宋体" w:hAnsi="宋体"/>
          <w:sz w:val="24"/>
          <w:lang w:val="en-US" w:eastAsia="zh-CN"/>
        </w:rPr>
        <w:t>委托人</w:t>
      </w:r>
      <w:r>
        <w:rPr>
          <w:rFonts w:hint="eastAsia" w:ascii="宋体" w:hAnsi="宋体"/>
          <w:sz w:val="24"/>
        </w:rPr>
        <w:t>认为</w:t>
      </w:r>
      <w:r>
        <w:rPr>
          <w:rFonts w:hint="eastAsia" w:ascii="宋体" w:hAnsi="宋体"/>
          <w:sz w:val="24"/>
          <w:lang w:val="en-US" w:eastAsia="zh-CN"/>
        </w:rPr>
        <w:t>咨询</w:t>
      </w:r>
      <w:r>
        <w:rPr>
          <w:rFonts w:hint="eastAsia" w:ascii="宋体" w:hAnsi="宋体"/>
          <w:sz w:val="24"/>
        </w:rPr>
        <w:t>人投入的工作人员数量、业务水平、专业配置等不能满足本项目实际工作需要时，有权要求</w:t>
      </w:r>
      <w:r>
        <w:rPr>
          <w:rFonts w:hint="eastAsia" w:ascii="宋体" w:hAnsi="宋体"/>
          <w:sz w:val="24"/>
          <w:lang w:val="en-US" w:eastAsia="zh-CN"/>
        </w:rPr>
        <w:t>咨询人</w:t>
      </w:r>
      <w:r>
        <w:rPr>
          <w:rFonts w:hint="eastAsia" w:ascii="宋体" w:hAnsi="宋体"/>
          <w:sz w:val="24"/>
        </w:rPr>
        <w:t>及时调配或增加符合资格要求的人员。</w:t>
      </w:r>
    </w:p>
    <w:p w14:paraId="763EF274">
      <w:pPr>
        <w:numPr>
          <w:ilvl w:val="-1"/>
          <w:numId w:val="0"/>
        </w:num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、若</w:t>
      </w:r>
      <w:r>
        <w:rPr>
          <w:rFonts w:hint="eastAsia" w:ascii="宋体" w:hAnsi="宋体"/>
          <w:sz w:val="24"/>
          <w:lang w:val="en-US" w:eastAsia="zh-CN"/>
        </w:rPr>
        <w:t>咨询人</w:t>
      </w:r>
      <w:r>
        <w:rPr>
          <w:rFonts w:hint="eastAsia" w:ascii="宋体" w:hAnsi="宋体"/>
          <w:sz w:val="24"/>
        </w:rPr>
        <w:t>有特殊情况需对所配置人员及时间要求进行调整，应提前</w:t>
      </w:r>
      <w:r>
        <w:rPr>
          <w:rFonts w:hint="eastAsia" w:ascii="宋体" w:hAnsi="宋体"/>
          <w:sz w:val="24"/>
          <w:lang w:val="en-US" w:eastAsia="zh-CN"/>
        </w:rPr>
        <w:t>7</w:t>
      </w:r>
      <w:r>
        <w:rPr>
          <w:rFonts w:hint="eastAsia" w:ascii="宋体" w:hAnsi="宋体"/>
          <w:sz w:val="24"/>
        </w:rPr>
        <w:t>个工作日向</w:t>
      </w:r>
      <w:r>
        <w:rPr>
          <w:rFonts w:hint="eastAsia" w:ascii="宋体" w:hAnsi="宋体"/>
          <w:sz w:val="24"/>
          <w:lang w:val="en-US" w:eastAsia="zh-CN"/>
        </w:rPr>
        <w:t>委托人</w:t>
      </w:r>
      <w:r>
        <w:rPr>
          <w:rFonts w:hint="eastAsia" w:ascii="宋体" w:hAnsi="宋体"/>
          <w:sz w:val="24"/>
        </w:rPr>
        <w:t>发出书面调整申请，经</w:t>
      </w:r>
      <w:r>
        <w:rPr>
          <w:rFonts w:hint="eastAsia" w:ascii="宋体" w:hAnsi="宋体"/>
          <w:sz w:val="24"/>
          <w:lang w:val="en-US" w:eastAsia="zh-CN"/>
        </w:rPr>
        <w:t>委托人</w:t>
      </w:r>
      <w:r>
        <w:rPr>
          <w:rFonts w:hint="eastAsia" w:ascii="宋体" w:hAnsi="宋体"/>
          <w:sz w:val="24"/>
        </w:rPr>
        <w:t>审批同意后方可进行相应调整。</w:t>
      </w:r>
    </w:p>
    <w:p w14:paraId="1079DA85">
      <w:pPr>
        <w:pStyle w:val="5"/>
        <w:spacing w:after="0" w:line="360" w:lineRule="auto"/>
        <w:ind w:left="0" w:leftChars="0" w:firstLine="480" w:firstLineChars="200"/>
        <w:rPr>
          <w:rFonts w:hint="eastAsia" w:ascii="宋体" w:hAnsi="宋体"/>
          <w:sz w:val="24"/>
          <w:lang w:val="en-US" w:eastAsia="zh-CN"/>
        </w:rPr>
      </w:pPr>
      <w:r>
        <w:rPr>
          <w:rFonts w:hint="eastAsia" w:ascii="宋体" w:hAnsi="宋体"/>
          <w:sz w:val="24"/>
          <w:lang w:val="en-US" w:eastAsia="zh-CN"/>
        </w:rPr>
        <w:t>5、咨询人的团队人员有下列情形之一，委托人要求咨询人更换的，咨询人应当更换：</w:t>
      </w:r>
    </w:p>
    <w:p w14:paraId="06C46C10">
      <w:pPr>
        <w:pStyle w:val="5"/>
        <w:spacing w:after="0" w:line="360" w:lineRule="auto"/>
        <w:ind w:left="0" w:leftChars="0" w:firstLine="480" w:firstLineChars="200"/>
        <w:rPr>
          <w:rFonts w:hint="eastAsia" w:ascii="宋体" w:hAnsi="宋体"/>
          <w:sz w:val="24"/>
          <w:lang w:val="en-US" w:eastAsia="zh-CN"/>
        </w:rPr>
      </w:pPr>
      <w:r>
        <w:rPr>
          <w:rFonts w:hint="eastAsia" w:ascii="宋体" w:hAnsi="宋体"/>
          <w:sz w:val="24"/>
          <w:lang w:val="en-US" w:eastAsia="zh-CN"/>
        </w:rPr>
        <w:t>（1）存在严重过失行为的；</w:t>
      </w:r>
    </w:p>
    <w:p w14:paraId="426D484C">
      <w:pPr>
        <w:pStyle w:val="30"/>
        <w:spacing w:after="0" w:line="360" w:lineRule="auto"/>
        <w:ind w:left="0" w:leftChars="0" w:firstLine="480" w:firstLineChars="200"/>
        <w:rPr>
          <w:rFonts w:hint="eastAsia" w:ascii="宋体" w:hAnsi="宋体"/>
          <w:kern w:val="2"/>
          <w:sz w:val="24"/>
          <w:lang w:val="en-US" w:eastAsia="zh-CN"/>
        </w:rPr>
      </w:pPr>
      <w:r>
        <w:rPr>
          <w:rFonts w:hint="eastAsia" w:ascii="宋体" w:hAnsi="宋体"/>
          <w:kern w:val="2"/>
          <w:sz w:val="24"/>
          <w:lang w:val="en-US" w:eastAsia="zh-CN"/>
        </w:rPr>
        <w:t>（2）存在违法行为不能履行职责的；</w:t>
      </w:r>
    </w:p>
    <w:p w14:paraId="4876237B">
      <w:pPr>
        <w:pStyle w:val="30"/>
        <w:spacing w:after="0" w:line="360" w:lineRule="auto"/>
        <w:ind w:left="0" w:leftChars="0" w:firstLine="480" w:firstLineChars="200"/>
        <w:rPr>
          <w:rFonts w:hint="eastAsia" w:ascii="宋体" w:hAnsi="宋体"/>
          <w:kern w:val="2"/>
          <w:sz w:val="24"/>
          <w:lang w:val="en-US" w:eastAsia="zh-CN"/>
        </w:rPr>
      </w:pPr>
      <w:r>
        <w:rPr>
          <w:rFonts w:hint="eastAsia" w:ascii="宋体" w:hAnsi="宋体"/>
          <w:kern w:val="2"/>
          <w:sz w:val="24"/>
          <w:lang w:val="en-US" w:eastAsia="zh-CN"/>
        </w:rPr>
        <w:t>（3）涉嫌犯罪的；</w:t>
      </w:r>
    </w:p>
    <w:p w14:paraId="0156B8A2">
      <w:pPr>
        <w:pStyle w:val="30"/>
        <w:spacing w:after="0" w:line="360" w:lineRule="auto"/>
        <w:ind w:left="0" w:leftChars="0" w:firstLine="480" w:firstLineChars="200"/>
        <w:rPr>
          <w:rFonts w:hint="eastAsia" w:ascii="宋体" w:hAnsi="宋体"/>
          <w:kern w:val="2"/>
          <w:sz w:val="24"/>
          <w:lang w:val="en-US" w:eastAsia="zh-CN"/>
        </w:rPr>
      </w:pPr>
      <w:r>
        <w:rPr>
          <w:rFonts w:hint="eastAsia" w:ascii="宋体" w:hAnsi="宋体"/>
          <w:kern w:val="2"/>
          <w:sz w:val="24"/>
          <w:lang w:val="en-US" w:eastAsia="zh-CN"/>
        </w:rPr>
        <w:t>（4）不能胜任岗位职责的；</w:t>
      </w:r>
    </w:p>
    <w:p w14:paraId="536F7E14">
      <w:pPr>
        <w:pStyle w:val="30"/>
        <w:spacing w:after="0" w:line="360" w:lineRule="auto"/>
        <w:ind w:left="0" w:leftChars="0" w:firstLine="480" w:firstLineChars="200"/>
        <w:rPr>
          <w:rFonts w:hint="eastAsia" w:ascii="宋体" w:hAnsi="宋体"/>
          <w:kern w:val="2"/>
          <w:sz w:val="24"/>
          <w:lang w:val="en-US" w:eastAsia="zh-CN"/>
        </w:rPr>
      </w:pPr>
      <w:r>
        <w:rPr>
          <w:rFonts w:hint="eastAsia" w:ascii="宋体" w:hAnsi="宋体"/>
          <w:kern w:val="2"/>
          <w:sz w:val="24"/>
          <w:lang w:val="en-US" w:eastAsia="zh-CN"/>
        </w:rPr>
        <w:t>（5）严重违反职业道德的；</w:t>
      </w:r>
    </w:p>
    <w:p w14:paraId="536FE330">
      <w:pPr>
        <w:pStyle w:val="30"/>
        <w:spacing w:after="0" w:line="360" w:lineRule="auto"/>
        <w:ind w:left="0" w:leftChars="0" w:firstLine="480" w:firstLineChars="200"/>
        <w:rPr>
          <w:rFonts w:hint="eastAsia"/>
        </w:rPr>
      </w:pPr>
      <w:r>
        <w:rPr>
          <w:rFonts w:hint="eastAsia" w:ascii="宋体" w:hAnsi="宋体"/>
          <w:kern w:val="2"/>
          <w:sz w:val="24"/>
          <w:lang w:val="en-US" w:eastAsia="zh-CN"/>
        </w:rPr>
        <w:t>（6）约定的其他情形。</w:t>
      </w:r>
    </w:p>
    <w:p w14:paraId="4305056D">
      <w:pPr>
        <w:numPr>
          <w:ilvl w:val="-1"/>
          <w:numId w:val="0"/>
        </w:numPr>
        <w:spacing w:line="360" w:lineRule="auto"/>
        <w:ind w:firstLine="0" w:firstLineChars="0"/>
        <w:rPr>
          <w:rFonts w:hint="eastAsia" w:ascii="宋体" w:hAnsi="宋体"/>
          <w:sz w:val="24"/>
        </w:rPr>
      </w:pPr>
      <w:r>
        <w:rPr>
          <w:rFonts w:hint="eastAsia" w:ascii="宋体" w:hAnsi="宋体"/>
          <w:b/>
          <w:bCs/>
          <w:sz w:val="24"/>
          <w:lang w:val="en-US" w:eastAsia="zh-CN"/>
        </w:rPr>
        <w:t>第三条</w:t>
      </w:r>
      <w:r>
        <w:rPr>
          <w:rFonts w:hint="eastAsia" w:ascii="宋体" w:hAnsi="宋体"/>
          <w:sz w:val="24"/>
          <w:lang w:val="en-US" w:eastAsia="zh-CN"/>
        </w:rPr>
        <w:t xml:space="preserve">  咨询人</w:t>
      </w:r>
      <w:r>
        <w:rPr>
          <w:rFonts w:hint="eastAsia" w:ascii="宋体" w:hAnsi="宋体"/>
          <w:sz w:val="24"/>
        </w:rPr>
        <w:t>工作内容及要求</w:t>
      </w:r>
    </w:p>
    <w:p w14:paraId="105E72AE">
      <w:pPr>
        <w:numPr>
          <w:ilvl w:val="-1"/>
          <w:numId w:val="0"/>
        </w:num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项目具体服务内容</w:t>
      </w:r>
    </w:p>
    <w:p w14:paraId="175AB292">
      <w:pPr>
        <w:numPr>
          <w:ilvl w:val="-1"/>
          <w:numId w:val="0"/>
        </w:numPr>
        <w:spacing w:line="360" w:lineRule="auto"/>
        <w:ind w:firstLine="480" w:firstLineChars="200"/>
        <w:rPr>
          <w:rFonts w:hint="eastAsia" w:ascii="宋体" w:hAnsi="宋体"/>
          <w:sz w:val="24"/>
        </w:rPr>
      </w:pPr>
      <w:r>
        <w:rPr>
          <w:rFonts w:hint="eastAsia" w:ascii="宋体" w:hAnsi="宋体"/>
          <w:sz w:val="24"/>
          <w:lang w:val="en-US" w:eastAsia="zh-CN"/>
        </w:rPr>
        <w:t xml:space="preserve">1.1 </w:t>
      </w:r>
      <w:r>
        <w:rPr>
          <w:rFonts w:hint="eastAsia" w:ascii="宋体" w:hAnsi="宋体"/>
          <w:sz w:val="24"/>
        </w:rPr>
        <w:t>招标前期准备</w:t>
      </w:r>
    </w:p>
    <w:p w14:paraId="6780B0D0">
      <w:pPr>
        <w:numPr>
          <w:ilvl w:val="-1"/>
          <w:numId w:val="0"/>
        </w:num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认真审查招标图纸，参与</w:t>
      </w:r>
      <w:r>
        <w:rPr>
          <w:rFonts w:hint="eastAsia" w:ascii="宋体" w:hAnsi="宋体"/>
          <w:sz w:val="24"/>
          <w:lang w:val="en-US" w:eastAsia="zh-CN"/>
        </w:rPr>
        <w:t>委托人</w:t>
      </w:r>
      <w:r>
        <w:rPr>
          <w:rFonts w:hint="eastAsia" w:ascii="宋体" w:hAnsi="宋体"/>
          <w:sz w:val="24"/>
        </w:rPr>
        <w:t>组织的施工招标前的图纸内部会审</w:t>
      </w:r>
      <w:r>
        <w:rPr>
          <w:rFonts w:hint="eastAsia" w:ascii="宋体" w:hAnsi="宋体" w:cs="宋体"/>
          <w:sz w:val="24"/>
          <w:szCs w:val="24"/>
          <w:lang w:eastAsia="zh-CN"/>
        </w:rPr>
        <w:t>（</w:t>
      </w:r>
      <w:r>
        <w:rPr>
          <w:rFonts w:hint="eastAsia" w:ascii="宋体" w:hAnsi="宋体" w:cs="宋体"/>
          <w:sz w:val="24"/>
          <w:szCs w:val="24"/>
          <w:lang w:val="en-US" w:eastAsia="zh-CN"/>
        </w:rPr>
        <w:t>如有</w:t>
      </w:r>
      <w:r>
        <w:rPr>
          <w:rFonts w:hint="eastAsia" w:ascii="宋体" w:hAnsi="宋体" w:cs="宋体"/>
          <w:sz w:val="24"/>
          <w:szCs w:val="24"/>
          <w:lang w:eastAsia="zh-CN"/>
        </w:rPr>
        <w:t>）</w:t>
      </w:r>
      <w:r>
        <w:rPr>
          <w:rFonts w:hint="eastAsia" w:ascii="宋体" w:hAnsi="宋体"/>
          <w:sz w:val="24"/>
        </w:rPr>
        <w:t>。施工设计阶段要配合设计单位做好图纸审核，避免项目超过概算。</w:t>
      </w:r>
    </w:p>
    <w:p w14:paraId="42A6DC5E">
      <w:pPr>
        <w:numPr>
          <w:ilvl w:val="-1"/>
          <w:numId w:val="0"/>
        </w:num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根据招标图纸对图纸中涉及的主材、设备进行品牌推荐并开展市场询价工作，同时提供主要材料及设备单价市场询价服务。</w:t>
      </w:r>
    </w:p>
    <w:p w14:paraId="1E46E43C">
      <w:pPr>
        <w:numPr>
          <w:ilvl w:val="-1"/>
          <w:numId w:val="0"/>
        </w:num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清单与控制价编制：根据</w:t>
      </w:r>
      <w:r>
        <w:rPr>
          <w:rFonts w:hint="eastAsia" w:ascii="宋体" w:hAnsi="宋体"/>
          <w:sz w:val="24"/>
          <w:lang w:val="en-US" w:eastAsia="zh-CN"/>
        </w:rPr>
        <w:t>委托人</w:t>
      </w:r>
      <w:r>
        <w:rPr>
          <w:rFonts w:hint="eastAsia" w:ascii="宋体" w:hAnsi="宋体"/>
          <w:sz w:val="24"/>
        </w:rPr>
        <w:t>提供的招标图纸等资料，编制工程量清单（含钢筋及预埋件计算）和招标控制价。</w:t>
      </w:r>
    </w:p>
    <w:p w14:paraId="711789AB">
      <w:pPr>
        <w:numPr>
          <w:ilvl w:val="-1"/>
          <w:numId w:val="0"/>
        </w:numPr>
        <w:spacing w:line="360" w:lineRule="auto"/>
        <w:ind w:firstLine="480" w:firstLineChars="200"/>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参与本项目相关的造价</w:t>
      </w:r>
      <w:r>
        <w:rPr>
          <w:rFonts w:hint="eastAsia" w:ascii="宋体" w:hAnsi="宋体" w:cs="宋体"/>
          <w:sz w:val="24"/>
          <w:szCs w:val="24"/>
          <w:lang w:val="en-US" w:eastAsia="zh-CN"/>
        </w:rPr>
        <w:t>相关会议</w:t>
      </w:r>
      <w:r>
        <w:rPr>
          <w:rFonts w:hint="eastAsia" w:ascii="宋体" w:hAnsi="宋体" w:cs="宋体"/>
          <w:sz w:val="24"/>
          <w:szCs w:val="24"/>
          <w:lang w:eastAsia="zh-CN"/>
        </w:rPr>
        <w:t>（</w:t>
      </w:r>
      <w:r>
        <w:rPr>
          <w:rFonts w:hint="eastAsia" w:ascii="宋体" w:hAnsi="宋体" w:cs="宋体"/>
          <w:sz w:val="24"/>
          <w:szCs w:val="24"/>
          <w:lang w:val="en-US" w:eastAsia="zh-CN"/>
        </w:rPr>
        <w:t>如有</w:t>
      </w:r>
      <w:r>
        <w:rPr>
          <w:rFonts w:hint="eastAsia" w:ascii="宋体" w:hAnsi="宋体" w:cs="宋体"/>
          <w:sz w:val="24"/>
          <w:szCs w:val="24"/>
          <w:lang w:eastAsia="zh-CN"/>
        </w:rPr>
        <w:t>）</w:t>
      </w:r>
      <w:r>
        <w:rPr>
          <w:rFonts w:hint="eastAsia" w:ascii="宋体" w:hAnsi="宋体"/>
          <w:sz w:val="24"/>
          <w:highlight w:val="none"/>
        </w:rPr>
        <w:t>，做好与</w:t>
      </w:r>
      <w:r>
        <w:rPr>
          <w:rFonts w:hint="eastAsia" w:ascii="宋体" w:hAnsi="宋体"/>
          <w:sz w:val="24"/>
          <w:highlight w:val="none"/>
          <w:lang w:val="en-US" w:eastAsia="zh-CN"/>
        </w:rPr>
        <w:t>委托人</w:t>
      </w:r>
      <w:r>
        <w:rPr>
          <w:rFonts w:hint="eastAsia" w:ascii="宋体" w:hAnsi="宋体"/>
          <w:sz w:val="24"/>
          <w:highlight w:val="none"/>
        </w:rPr>
        <w:t>审核部门的对数工作。</w:t>
      </w:r>
    </w:p>
    <w:p w14:paraId="071C1AEA">
      <w:pPr>
        <w:numPr>
          <w:ilvl w:val="-1"/>
          <w:numId w:val="0"/>
        </w:num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rPr>
        <w:t>成果文件提交：在</w:t>
      </w:r>
      <w:r>
        <w:rPr>
          <w:rFonts w:hint="eastAsia" w:ascii="宋体" w:hAnsi="宋体"/>
          <w:sz w:val="24"/>
          <w:lang w:val="en-US" w:eastAsia="zh-CN"/>
        </w:rPr>
        <w:t>委托人</w:t>
      </w:r>
      <w:r>
        <w:rPr>
          <w:rFonts w:hint="eastAsia" w:ascii="宋体" w:hAnsi="宋体"/>
          <w:sz w:val="24"/>
        </w:rPr>
        <w:t>要求的时限内，提交</w:t>
      </w:r>
      <w:r>
        <w:rPr>
          <w:rFonts w:hint="eastAsia" w:ascii="宋体" w:hAnsi="宋体"/>
          <w:sz w:val="24"/>
          <w:lang w:val="en-US" w:eastAsia="zh-CN"/>
        </w:rPr>
        <w:t>委托项目的</w:t>
      </w:r>
      <w:r>
        <w:rPr>
          <w:rFonts w:hint="eastAsia" w:ascii="宋体" w:hAnsi="宋体"/>
          <w:sz w:val="24"/>
        </w:rPr>
        <w:t>工程量清单、招标控制价纸质版一式 6 份，同时提交相应的电子版文件。</w:t>
      </w:r>
    </w:p>
    <w:p w14:paraId="3B240D30">
      <w:pPr>
        <w:numPr>
          <w:ilvl w:val="-1"/>
          <w:numId w:val="0"/>
        </w:num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6</w:t>
      </w:r>
      <w:r>
        <w:rPr>
          <w:rFonts w:hint="eastAsia" w:ascii="宋体" w:hAnsi="宋体"/>
          <w:sz w:val="24"/>
          <w:lang w:eastAsia="zh-CN"/>
        </w:rPr>
        <w:t>）</w:t>
      </w:r>
      <w:r>
        <w:rPr>
          <w:rFonts w:hint="eastAsia" w:ascii="宋体" w:hAnsi="宋体"/>
          <w:sz w:val="24"/>
        </w:rPr>
        <w:t>备案</w:t>
      </w:r>
      <w:r>
        <w:rPr>
          <w:rFonts w:hint="eastAsia" w:ascii="宋体" w:hAnsi="宋体" w:cs="宋体"/>
          <w:sz w:val="24"/>
          <w:szCs w:val="24"/>
          <w:lang w:eastAsia="zh-CN"/>
        </w:rPr>
        <w:t>（</w:t>
      </w:r>
      <w:r>
        <w:rPr>
          <w:rFonts w:hint="eastAsia" w:ascii="宋体" w:hAnsi="宋体" w:cs="宋体"/>
          <w:sz w:val="24"/>
          <w:szCs w:val="24"/>
          <w:lang w:val="en-US" w:eastAsia="zh-CN"/>
        </w:rPr>
        <w:t>如有</w:t>
      </w:r>
      <w:r>
        <w:rPr>
          <w:rFonts w:hint="eastAsia" w:ascii="宋体" w:hAnsi="宋体" w:cs="宋体"/>
          <w:sz w:val="24"/>
          <w:szCs w:val="24"/>
          <w:lang w:eastAsia="zh-CN"/>
        </w:rPr>
        <w:t>）</w:t>
      </w:r>
      <w:r>
        <w:rPr>
          <w:rFonts w:hint="eastAsia" w:ascii="宋体" w:hAnsi="宋体"/>
          <w:sz w:val="24"/>
        </w:rPr>
        <w:t>：协助</w:t>
      </w:r>
      <w:r>
        <w:rPr>
          <w:rFonts w:hint="eastAsia" w:ascii="宋体" w:hAnsi="宋体"/>
          <w:sz w:val="24"/>
          <w:lang w:val="en-US" w:eastAsia="zh-CN"/>
        </w:rPr>
        <w:t>委托人</w:t>
      </w:r>
      <w:r>
        <w:rPr>
          <w:rFonts w:hint="eastAsia" w:ascii="宋体" w:hAnsi="宋体"/>
          <w:sz w:val="24"/>
        </w:rPr>
        <w:t>将编制的工程量清单、招标控制价报有关部门审查备案，按政府有关部门、建设工程交易中心、造价站、</w:t>
      </w:r>
      <w:r>
        <w:rPr>
          <w:rFonts w:hint="eastAsia" w:ascii="宋体" w:hAnsi="宋体"/>
          <w:sz w:val="24"/>
          <w:lang w:val="en-US" w:eastAsia="zh-CN"/>
        </w:rPr>
        <w:t>委托人</w:t>
      </w:r>
      <w:r>
        <w:rPr>
          <w:rFonts w:hint="eastAsia" w:ascii="宋体" w:hAnsi="宋体"/>
          <w:sz w:val="24"/>
        </w:rPr>
        <w:t>的要求，提供相关备案文件及工程量清单、招标控制价相关技术指标服务。</w:t>
      </w:r>
    </w:p>
    <w:p w14:paraId="1835D16C">
      <w:pPr>
        <w:numPr>
          <w:ilvl w:val="-1"/>
          <w:numId w:val="0"/>
        </w:numPr>
        <w:spacing w:line="360" w:lineRule="auto"/>
        <w:ind w:firstLine="480" w:firstLineChars="200"/>
        <w:rPr>
          <w:rFonts w:hint="eastAsia" w:ascii="宋体" w:hAnsi="宋体"/>
          <w:sz w:val="24"/>
        </w:rPr>
      </w:pPr>
      <w:r>
        <w:rPr>
          <w:rFonts w:hint="eastAsia" w:ascii="宋体" w:hAnsi="宋体"/>
          <w:sz w:val="24"/>
          <w:lang w:val="en-US" w:eastAsia="zh-CN"/>
        </w:rPr>
        <w:t xml:space="preserve">1.2 </w:t>
      </w:r>
      <w:r>
        <w:rPr>
          <w:rFonts w:hint="eastAsia" w:ascii="宋体" w:hAnsi="宋体"/>
          <w:sz w:val="24"/>
        </w:rPr>
        <w:t>招标阶段</w:t>
      </w:r>
    </w:p>
    <w:p w14:paraId="3A334178">
      <w:pPr>
        <w:numPr>
          <w:ilvl w:val="-1"/>
          <w:numId w:val="0"/>
        </w:num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协助</w:t>
      </w:r>
      <w:r>
        <w:rPr>
          <w:rFonts w:hint="eastAsia" w:ascii="宋体" w:hAnsi="宋体"/>
          <w:sz w:val="24"/>
          <w:lang w:val="en-US" w:eastAsia="zh-CN"/>
        </w:rPr>
        <w:t>委托人</w:t>
      </w:r>
      <w:r>
        <w:rPr>
          <w:rFonts w:hint="eastAsia" w:ascii="宋体" w:hAnsi="宋体"/>
          <w:sz w:val="24"/>
        </w:rPr>
        <w:t>进行招标答疑，解答关于工程量清单和招标控制价的相关问题。</w:t>
      </w:r>
    </w:p>
    <w:p w14:paraId="63E26FCC">
      <w:pPr>
        <w:numPr>
          <w:ilvl w:val="-1"/>
          <w:numId w:val="0"/>
        </w:num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招标完成后，根据</w:t>
      </w:r>
      <w:r>
        <w:rPr>
          <w:rFonts w:hint="eastAsia" w:ascii="宋体" w:hAnsi="宋体"/>
          <w:sz w:val="24"/>
          <w:lang w:val="en-US" w:eastAsia="zh-CN"/>
        </w:rPr>
        <w:t>委托人</w:t>
      </w:r>
      <w:r>
        <w:rPr>
          <w:rFonts w:hint="eastAsia" w:ascii="宋体" w:hAnsi="宋体"/>
          <w:sz w:val="24"/>
        </w:rPr>
        <w:t>的要求对</w:t>
      </w:r>
      <w:r>
        <w:rPr>
          <w:rFonts w:hint="eastAsia" w:ascii="宋体" w:hAnsi="宋体"/>
          <w:sz w:val="24"/>
          <w:lang w:val="en-US" w:eastAsia="zh-CN"/>
        </w:rPr>
        <w:t>投</w:t>
      </w:r>
      <w:r>
        <w:rPr>
          <w:rFonts w:hint="eastAsia" w:ascii="宋体" w:hAnsi="宋体"/>
          <w:sz w:val="24"/>
        </w:rPr>
        <w:t>标单位的投标文件进行清标并编制清标报告，对工程量清单中有明显偏差的清单子目与施工单位进行核对及造价分析。</w:t>
      </w:r>
    </w:p>
    <w:p w14:paraId="6E58E677">
      <w:pPr>
        <w:numPr>
          <w:ilvl w:val="-1"/>
          <w:numId w:val="0"/>
        </w:numPr>
        <w:spacing w:line="360" w:lineRule="auto"/>
        <w:ind w:firstLine="480" w:firstLineChars="200"/>
        <w:rPr>
          <w:rFonts w:hint="eastAsia" w:ascii="宋体" w:hAnsi="宋体"/>
          <w:sz w:val="24"/>
        </w:rPr>
      </w:pPr>
      <w:r>
        <w:rPr>
          <w:rFonts w:hint="eastAsia" w:ascii="宋体" w:hAnsi="宋体"/>
          <w:sz w:val="24"/>
          <w:lang w:val="en-US" w:eastAsia="zh-CN"/>
        </w:rPr>
        <w:t>1.3 结算审核阶段</w:t>
      </w:r>
    </w:p>
    <w:p w14:paraId="01068475">
      <w:pPr>
        <w:numPr>
          <w:ilvl w:val="-1"/>
          <w:numId w:val="0"/>
        </w:num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实施对施工过程中出现的设计变更</w:t>
      </w:r>
      <w:r>
        <w:rPr>
          <w:rFonts w:hint="eastAsia" w:ascii="宋体" w:hAnsi="宋体"/>
          <w:sz w:val="24"/>
          <w:lang w:eastAsia="zh-CN"/>
        </w:rPr>
        <w:t>、</w:t>
      </w:r>
      <w:r>
        <w:rPr>
          <w:rFonts w:hint="eastAsia" w:ascii="宋体" w:hAnsi="宋体"/>
          <w:sz w:val="24"/>
          <w:lang w:val="en-US" w:eastAsia="zh-CN"/>
        </w:rPr>
        <w:t>现场签证、索赔事宜及价格调整</w:t>
      </w:r>
      <w:r>
        <w:rPr>
          <w:rFonts w:hint="eastAsia" w:ascii="宋体" w:hAnsi="宋体"/>
          <w:sz w:val="24"/>
        </w:rPr>
        <w:t>的审核工作。</w:t>
      </w:r>
    </w:p>
    <w:p w14:paraId="6EC0CF01">
      <w:pPr>
        <w:numPr>
          <w:ilvl w:val="-1"/>
          <w:numId w:val="0"/>
        </w:numPr>
        <w:spacing w:line="360" w:lineRule="auto"/>
        <w:ind w:firstLine="480" w:firstLineChars="200"/>
        <w:rPr>
          <w:rFonts w:hint="eastAsia" w:ascii="宋体" w:hAnsi="宋体"/>
          <w:sz w:val="24"/>
        </w:rPr>
      </w:pPr>
      <w:r>
        <w:rPr>
          <w:rFonts w:hint="eastAsia" w:ascii="宋体" w:hAnsi="宋体"/>
          <w:sz w:val="24"/>
          <w:lang w:val="en-US" w:eastAsia="zh-CN"/>
        </w:rPr>
        <w:t>①对于变更、签证及索赔应重点审核</w:t>
      </w:r>
      <w:r>
        <w:rPr>
          <w:rFonts w:hint="eastAsia" w:ascii="宋体" w:hAnsi="宋体"/>
          <w:sz w:val="24"/>
        </w:rPr>
        <w:t>手续完备性（是否有</w:t>
      </w:r>
      <w:r>
        <w:rPr>
          <w:rFonts w:hint="eastAsia" w:ascii="宋体" w:hAnsi="宋体"/>
          <w:sz w:val="24"/>
          <w:lang w:val="en-US" w:eastAsia="zh-CN"/>
        </w:rPr>
        <w:t>委托人</w:t>
      </w:r>
      <w:r>
        <w:rPr>
          <w:rFonts w:hint="eastAsia" w:ascii="宋体" w:hAnsi="宋体"/>
          <w:sz w:val="24"/>
        </w:rPr>
        <w:t>、监理的签字盖章）、计价的合理性（是否符合合同约定计价原则）和数量的真实性。对于手续不全、依据不足的变更签证，应提出初步处理意见报</w:t>
      </w:r>
      <w:r>
        <w:rPr>
          <w:rFonts w:hint="eastAsia" w:ascii="宋体" w:hAnsi="宋体"/>
          <w:sz w:val="24"/>
          <w:lang w:val="en-US" w:eastAsia="zh-CN"/>
        </w:rPr>
        <w:t>委托人</w:t>
      </w:r>
      <w:r>
        <w:rPr>
          <w:rFonts w:hint="eastAsia" w:ascii="宋体" w:hAnsi="宋体"/>
          <w:sz w:val="24"/>
        </w:rPr>
        <w:t>确认。</w:t>
      </w:r>
    </w:p>
    <w:p w14:paraId="66A73C21">
      <w:pPr>
        <w:numPr>
          <w:ilvl w:val="-1"/>
          <w:numId w:val="0"/>
        </w:num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②对于</w:t>
      </w:r>
      <w:r>
        <w:rPr>
          <w:rFonts w:hint="eastAsia" w:ascii="宋体" w:hAnsi="宋体"/>
          <w:sz w:val="24"/>
        </w:rPr>
        <w:t>材料、设备价格</w:t>
      </w:r>
      <w:r>
        <w:rPr>
          <w:rFonts w:hint="eastAsia" w:ascii="宋体" w:hAnsi="宋体"/>
          <w:sz w:val="24"/>
          <w:lang w:val="en-US" w:eastAsia="zh-CN"/>
        </w:rPr>
        <w:t>调整，</w:t>
      </w:r>
      <w:r>
        <w:rPr>
          <w:rFonts w:hint="eastAsia" w:ascii="宋体" w:hAnsi="宋体"/>
          <w:sz w:val="24"/>
        </w:rPr>
        <w:t>对于合同约定可调价的材料设备，</w:t>
      </w:r>
      <w:r>
        <w:rPr>
          <w:rFonts w:hint="eastAsia" w:ascii="宋体" w:hAnsi="宋体"/>
          <w:sz w:val="24"/>
          <w:lang w:val="en-US" w:eastAsia="zh-CN"/>
        </w:rPr>
        <w:t>应</w:t>
      </w:r>
      <w:r>
        <w:rPr>
          <w:rFonts w:hint="eastAsia" w:ascii="宋体" w:hAnsi="宋体"/>
          <w:sz w:val="24"/>
        </w:rPr>
        <w:t>要求</w:t>
      </w:r>
      <w:r>
        <w:rPr>
          <w:rFonts w:hint="eastAsia" w:ascii="宋体" w:hAnsi="宋体"/>
          <w:sz w:val="24"/>
          <w:lang w:val="en-US" w:eastAsia="zh-CN"/>
        </w:rPr>
        <w:t>施工单位</w:t>
      </w:r>
      <w:r>
        <w:rPr>
          <w:rFonts w:hint="eastAsia" w:ascii="宋体" w:hAnsi="宋体"/>
          <w:sz w:val="24"/>
        </w:rPr>
        <w:t>提供发票、采购合同等价格证明文件，并与合同约定及信息价进行对比审核</w:t>
      </w:r>
      <w:r>
        <w:rPr>
          <w:rFonts w:hint="eastAsia" w:ascii="宋体" w:hAnsi="宋体"/>
          <w:sz w:val="24"/>
          <w:lang w:eastAsia="zh-CN"/>
        </w:rPr>
        <w:t>；</w:t>
      </w:r>
      <w:r>
        <w:rPr>
          <w:rFonts w:hint="eastAsia" w:ascii="宋体" w:hAnsi="宋体"/>
          <w:sz w:val="24"/>
        </w:rPr>
        <w:t>对于</w:t>
      </w:r>
      <w:r>
        <w:rPr>
          <w:rFonts w:hint="eastAsia" w:ascii="宋体" w:hAnsi="宋体"/>
          <w:sz w:val="24"/>
          <w:lang w:val="en-US" w:eastAsia="zh-CN"/>
        </w:rPr>
        <w:t>委托人</w:t>
      </w:r>
      <w:r>
        <w:rPr>
          <w:rFonts w:hint="eastAsia" w:ascii="宋体" w:hAnsi="宋体"/>
          <w:sz w:val="24"/>
        </w:rPr>
        <w:t>认质认价的材料，严格按确认单执行。</w:t>
      </w:r>
    </w:p>
    <w:p w14:paraId="5845AF07">
      <w:pPr>
        <w:numPr>
          <w:ilvl w:val="-1"/>
          <w:numId w:val="0"/>
        </w:num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对于关键、隐蔽或争议部位，咨询</w:t>
      </w:r>
      <w:r>
        <w:rPr>
          <w:rFonts w:hint="eastAsia" w:ascii="宋体" w:hAnsi="宋体"/>
          <w:sz w:val="24"/>
          <w:lang w:val="en-US" w:eastAsia="zh-CN"/>
        </w:rPr>
        <w:t>人</w:t>
      </w:r>
      <w:r>
        <w:rPr>
          <w:rFonts w:hint="eastAsia" w:ascii="宋体" w:hAnsi="宋体"/>
          <w:sz w:val="24"/>
        </w:rPr>
        <w:t>必须进行现场实地踏勘、测量与取证，将竣工图与现场实际情况进行核对。踏勘过程应有影像记录，并作为审核工作的支撑材料。</w:t>
      </w:r>
    </w:p>
    <w:p w14:paraId="65CA303B">
      <w:pPr>
        <w:numPr>
          <w:ilvl w:val="-1"/>
          <w:numId w:val="0"/>
        </w:num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咨询</w:t>
      </w:r>
      <w:r>
        <w:rPr>
          <w:rFonts w:hint="eastAsia" w:ascii="宋体" w:hAnsi="宋体"/>
          <w:sz w:val="24"/>
          <w:lang w:val="en-US" w:eastAsia="zh-CN"/>
        </w:rPr>
        <w:t>人</w:t>
      </w:r>
      <w:r>
        <w:rPr>
          <w:rFonts w:hint="eastAsia" w:ascii="宋体" w:hAnsi="宋体"/>
          <w:sz w:val="24"/>
        </w:rPr>
        <w:t>在与施工单位进行任何正式的对数、核价会议前，必须知会</w:t>
      </w:r>
      <w:r>
        <w:rPr>
          <w:rFonts w:hint="eastAsia" w:ascii="宋体" w:hAnsi="宋体"/>
          <w:sz w:val="24"/>
          <w:lang w:val="en-US" w:eastAsia="zh-CN"/>
        </w:rPr>
        <w:t>委托人</w:t>
      </w:r>
      <w:r>
        <w:rPr>
          <w:rFonts w:hint="eastAsia" w:ascii="宋体" w:hAnsi="宋体"/>
          <w:sz w:val="24"/>
        </w:rPr>
        <w:t>；会议中如有重大分歧，应暂停会议，向</w:t>
      </w:r>
      <w:r>
        <w:rPr>
          <w:rFonts w:hint="eastAsia" w:ascii="宋体" w:hAnsi="宋体"/>
          <w:sz w:val="24"/>
          <w:lang w:val="en-US" w:eastAsia="zh-CN"/>
        </w:rPr>
        <w:t>委托人</w:t>
      </w:r>
      <w:r>
        <w:rPr>
          <w:rFonts w:hint="eastAsia" w:ascii="宋体" w:hAnsi="宋体"/>
          <w:sz w:val="24"/>
        </w:rPr>
        <w:t>汇报后再行决定。</w:t>
      </w:r>
    </w:p>
    <w:p w14:paraId="0F9E47F7">
      <w:pPr>
        <w:numPr>
          <w:ilvl w:val="-1"/>
          <w:numId w:val="0"/>
        </w:num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所有重要的沟通、确认（特别是涉及价格、工程量、争议处理原则）均需有书面记录（如工作联系函、会议纪要），并经</w:t>
      </w:r>
      <w:r>
        <w:rPr>
          <w:rFonts w:hint="eastAsia" w:ascii="宋体" w:hAnsi="宋体"/>
          <w:sz w:val="24"/>
          <w:lang w:val="en-US" w:eastAsia="zh-CN"/>
        </w:rPr>
        <w:t>委托人</w:t>
      </w:r>
      <w:r>
        <w:rPr>
          <w:rFonts w:hint="eastAsia" w:ascii="宋体" w:hAnsi="宋体"/>
          <w:sz w:val="24"/>
        </w:rPr>
        <w:t>确认。</w:t>
      </w:r>
    </w:p>
    <w:p w14:paraId="4A415A72">
      <w:pPr>
        <w:numPr>
          <w:ilvl w:val="-1"/>
          <w:numId w:val="0"/>
        </w:numPr>
        <w:spacing w:line="360" w:lineRule="auto"/>
        <w:ind w:firstLine="480" w:firstLineChars="200"/>
        <w:rPr>
          <w:rFonts w:hint="default" w:ascii="宋体" w:hAnsi="宋体"/>
          <w:sz w:val="24"/>
          <w:lang w:val="en-US"/>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lang w:val="en-US" w:eastAsia="zh-CN"/>
        </w:rPr>
        <w:t>咨询人提交的结算审核资料要求</w:t>
      </w:r>
    </w:p>
    <w:p w14:paraId="065AEE11">
      <w:pPr>
        <w:numPr>
          <w:ilvl w:val="-1"/>
          <w:numId w:val="0"/>
        </w:numPr>
        <w:spacing w:line="360" w:lineRule="auto"/>
        <w:ind w:firstLine="480" w:firstLineChars="200"/>
        <w:rPr>
          <w:rFonts w:hint="eastAsia" w:ascii="宋体" w:hAnsi="宋体"/>
          <w:sz w:val="24"/>
        </w:rPr>
      </w:pPr>
      <w:r>
        <w:rPr>
          <w:rFonts w:hint="eastAsia" w:ascii="宋体" w:hAnsi="宋体"/>
          <w:sz w:val="24"/>
          <w:lang w:val="en-US" w:eastAsia="zh-CN"/>
        </w:rPr>
        <w:t>①</w:t>
      </w:r>
      <w:r>
        <w:rPr>
          <w:rFonts w:hint="eastAsia" w:ascii="宋体" w:hAnsi="宋体"/>
          <w:sz w:val="24"/>
        </w:rPr>
        <w:t>内容完整：应包括工程概况、审核依据、审核范围、审核方法、审核结果、主要审减/增原因说明、重大争议问题的处理情况等。</w:t>
      </w:r>
    </w:p>
    <w:p w14:paraId="038D81C1">
      <w:pPr>
        <w:numPr>
          <w:ilvl w:val="-1"/>
          <w:numId w:val="0"/>
        </w:numPr>
        <w:spacing w:line="360" w:lineRule="auto"/>
        <w:ind w:firstLine="480" w:firstLineChars="200"/>
        <w:rPr>
          <w:rFonts w:hint="eastAsia" w:ascii="宋体" w:hAnsi="宋体"/>
          <w:sz w:val="24"/>
        </w:rPr>
      </w:pPr>
      <w:r>
        <w:rPr>
          <w:rFonts w:hint="eastAsia" w:ascii="宋体" w:hAnsi="宋体"/>
          <w:sz w:val="24"/>
          <w:lang w:val="en-US" w:eastAsia="zh-CN"/>
        </w:rPr>
        <w:t>②</w:t>
      </w:r>
      <w:r>
        <w:rPr>
          <w:rFonts w:hint="eastAsia" w:ascii="宋体" w:hAnsi="宋体"/>
          <w:sz w:val="24"/>
        </w:rPr>
        <w:t>数据清晰</w:t>
      </w:r>
      <w:r>
        <w:rPr>
          <w:rFonts w:hint="eastAsia" w:ascii="宋体" w:hAnsi="宋体"/>
          <w:sz w:val="24"/>
          <w:lang w:eastAsia="zh-CN"/>
        </w:rPr>
        <w:t>：</w:t>
      </w:r>
      <w:r>
        <w:rPr>
          <w:rFonts w:hint="eastAsia" w:ascii="宋体" w:hAnsi="宋体"/>
          <w:sz w:val="24"/>
          <w:lang w:val="en-US" w:eastAsia="zh-CN"/>
        </w:rPr>
        <w:t>须清晰列明</w:t>
      </w:r>
      <w:r>
        <w:rPr>
          <w:rFonts w:hint="eastAsia" w:ascii="宋体" w:hAnsi="宋体"/>
          <w:sz w:val="24"/>
        </w:rPr>
        <w:t>最终审定的结算总价、合同价、送审价、审减额、审减率等核心数据。</w:t>
      </w:r>
    </w:p>
    <w:p w14:paraId="41D06988">
      <w:pPr>
        <w:numPr>
          <w:ilvl w:val="-1"/>
          <w:numId w:val="0"/>
        </w:numPr>
        <w:spacing w:line="360" w:lineRule="auto"/>
        <w:ind w:firstLine="480" w:firstLineChars="200"/>
        <w:rPr>
          <w:rFonts w:hint="eastAsia" w:ascii="宋体" w:hAnsi="宋体"/>
          <w:sz w:val="24"/>
        </w:rPr>
      </w:pPr>
      <w:r>
        <w:rPr>
          <w:rFonts w:hint="eastAsia" w:ascii="宋体" w:hAnsi="宋体"/>
          <w:sz w:val="24"/>
          <w:lang w:val="en-US" w:eastAsia="zh-CN"/>
        </w:rPr>
        <w:t>③</w:t>
      </w:r>
      <w:r>
        <w:rPr>
          <w:rFonts w:hint="eastAsia" w:ascii="宋体" w:hAnsi="宋体"/>
          <w:sz w:val="24"/>
        </w:rPr>
        <w:t>签章齐全</w:t>
      </w:r>
      <w:r>
        <w:rPr>
          <w:rFonts w:hint="eastAsia" w:ascii="宋体" w:hAnsi="宋体"/>
          <w:sz w:val="24"/>
          <w:lang w:eastAsia="zh-CN"/>
        </w:rPr>
        <w:t>：</w:t>
      </w:r>
      <w:r>
        <w:rPr>
          <w:rFonts w:hint="eastAsia" w:ascii="宋体" w:hAnsi="宋体"/>
          <w:sz w:val="24"/>
        </w:rPr>
        <w:t>报告须由咨询公司盖章，负责该项目的注册造价工程师签字并盖执业专用章。</w:t>
      </w:r>
    </w:p>
    <w:p w14:paraId="0C992C15">
      <w:pPr>
        <w:spacing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2、成果文件质量要求</w:t>
      </w:r>
    </w:p>
    <w:p w14:paraId="0D4EFA1C">
      <w:pPr>
        <w:keepNext w:val="0"/>
        <w:keepLines w:val="0"/>
        <w:widowControl/>
        <w:numPr>
          <w:ilvl w:val="0"/>
          <w:numId w:val="0"/>
        </w:numPr>
        <w:suppressLineNumbers w:val="0"/>
        <w:spacing w:line="360" w:lineRule="auto"/>
        <w:ind w:firstLine="480" w:firstLineChars="200"/>
        <w:jc w:val="left"/>
        <w:rPr>
          <w:rFonts w:hint="eastAsia" w:ascii="宋体" w:hAnsi="宋体" w:eastAsia="宋体" w:cs="Times New Roman"/>
          <w:kern w:val="2"/>
          <w:sz w:val="24"/>
          <w:szCs w:val="24"/>
          <w:lang w:val="en-US" w:eastAsia="zh-CN" w:bidi="ar"/>
        </w:rPr>
      </w:pPr>
      <w:r>
        <w:rPr>
          <w:rFonts w:hint="eastAsia" w:ascii="宋体" w:hAnsi="宋体"/>
          <w:sz w:val="24"/>
          <w:szCs w:val="24"/>
          <w:lang w:val="en-US" w:eastAsia="zh-CN"/>
        </w:rPr>
        <w:t xml:space="preserve">2.1 </w:t>
      </w:r>
      <w:r>
        <w:rPr>
          <w:rFonts w:hint="eastAsia" w:ascii="宋体" w:hAnsi="宋体" w:cs="Times New Roman"/>
          <w:kern w:val="2"/>
          <w:sz w:val="24"/>
          <w:szCs w:val="24"/>
          <w:lang w:val="en-US" w:eastAsia="zh-CN" w:bidi="ar"/>
        </w:rPr>
        <w:t>咨询人</w:t>
      </w:r>
      <w:r>
        <w:rPr>
          <w:rFonts w:hint="eastAsia" w:ascii="宋体" w:hAnsi="宋体" w:eastAsia="宋体" w:cs="Times New Roman"/>
          <w:kern w:val="2"/>
          <w:sz w:val="24"/>
          <w:szCs w:val="24"/>
          <w:lang w:val="en-US" w:eastAsia="zh-CN" w:bidi="ar"/>
        </w:rPr>
        <w:t>所编制的工程造价咨询成果文件应符合：按《建设工程造价咨询成果文件质量标准》（CECA/GC7-2012）、《广东省建设工程造价管理规定》（广东省人民政府令第 205 号及其 289 号修订文件）有关规定及</w:t>
      </w:r>
      <w:r>
        <w:rPr>
          <w:rFonts w:hint="eastAsia" w:ascii="宋体" w:hAnsi="宋体" w:cs="Times New Roman"/>
          <w:kern w:val="2"/>
          <w:sz w:val="24"/>
          <w:szCs w:val="24"/>
          <w:lang w:val="en-US" w:eastAsia="zh-CN" w:bidi="ar"/>
        </w:rPr>
        <w:t>委托人</w:t>
      </w:r>
      <w:r>
        <w:rPr>
          <w:rFonts w:hint="eastAsia" w:ascii="宋体" w:hAnsi="宋体" w:eastAsia="宋体" w:cs="Times New Roman"/>
          <w:kern w:val="2"/>
          <w:sz w:val="24"/>
          <w:szCs w:val="24"/>
          <w:lang w:val="en-US" w:eastAsia="zh-CN" w:bidi="ar"/>
        </w:rPr>
        <w:t>要求的质量。</w:t>
      </w:r>
    </w:p>
    <w:p w14:paraId="3F82B399">
      <w:pPr>
        <w:widowControl/>
        <w:numPr>
          <w:ilvl w:val="0"/>
          <w:numId w:val="0"/>
        </w:numPr>
        <w:spacing w:line="360" w:lineRule="auto"/>
        <w:ind w:firstLine="480" w:firstLineChars="200"/>
        <w:jc w:val="left"/>
        <w:rPr>
          <w:rFonts w:hint="eastAsia" w:ascii="宋体" w:hAnsi="宋体" w:eastAsia="宋体" w:cs="Times New Roman"/>
          <w:kern w:val="2"/>
          <w:sz w:val="24"/>
          <w:szCs w:val="24"/>
          <w:highlight w:val="none"/>
          <w:lang w:val="en-US" w:eastAsia="zh-CN" w:bidi="ar"/>
        </w:rPr>
      </w:pPr>
      <w:r>
        <w:rPr>
          <w:rFonts w:hint="eastAsia" w:ascii="宋体" w:hAnsi="宋体"/>
          <w:sz w:val="24"/>
          <w:lang w:val="en-US" w:eastAsia="zh-CN" w:bidi="ar"/>
        </w:rPr>
        <w:t xml:space="preserve">2.2 </w:t>
      </w:r>
      <w:r>
        <w:rPr>
          <w:rFonts w:hint="eastAsia" w:ascii="宋体" w:hAnsi="宋体" w:eastAsia="宋体" w:cs="Times New Roman"/>
          <w:kern w:val="2"/>
          <w:sz w:val="24"/>
          <w:szCs w:val="24"/>
          <w:highlight w:val="none"/>
          <w:lang w:val="en-US" w:eastAsia="zh-CN" w:bidi="ar"/>
        </w:rPr>
        <w:t>关于质量标准的规定，《建设工程造价咨询成果文件质量标准</w:t>
      </w:r>
      <w:r>
        <w:rPr>
          <w:rFonts w:hint="eastAsia" w:ascii="宋体" w:hAnsi="宋体" w:cs="Times New Roman"/>
          <w:kern w:val="2"/>
          <w:sz w:val="24"/>
          <w:szCs w:val="24"/>
          <w:highlight w:val="none"/>
          <w:lang w:val="en-US" w:eastAsia="zh-CN" w:bidi="ar"/>
        </w:rPr>
        <w:t>》</w:t>
      </w:r>
      <w:r>
        <w:rPr>
          <w:rFonts w:hint="eastAsia" w:ascii="宋体" w:hAnsi="宋体" w:eastAsia="宋体" w:cs="Times New Roman"/>
          <w:kern w:val="2"/>
          <w:sz w:val="24"/>
          <w:szCs w:val="24"/>
          <w:highlight w:val="none"/>
          <w:lang w:val="en-US" w:eastAsia="zh-CN" w:bidi="ar"/>
        </w:rPr>
        <w:t>（CECA/GC7-2012）及《广东省建设工程造价管理规定》（广东省人民政府令第 205 号及其 289 号修订文件）对于同一标准不一致的，按质量标准高的规定执行。</w:t>
      </w:r>
    </w:p>
    <w:p w14:paraId="6CE613F4">
      <w:pPr>
        <w:widowControl/>
        <w:numPr>
          <w:ilvl w:val="0"/>
          <w:numId w:val="0"/>
        </w:numPr>
        <w:spacing w:line="360" w:lineRule="auto"/>
        <w:ind w:firstLine="480" w:firstLineChars="200"/>
        <w:jc w:val="left"/>
        <w:rPr>
          <w:rFonts w:hint="eastAsia" w:ascii="宋体" w:hAnsi="宋体" w:eastAsia="宋体" w:cs="Times New Roman"/>
          <w:sz w:val="24"/>
          <w:highlight w:val="none"/>
          <w:lang w:val="en-US" w:eastAsia="zh-CN" w:bidi="ar"/>
        </w:rPr>
      </w:pPr>
      <w:r>
        <w:rPr>
          <w:rFonts w:hint="eastAsia" w:ascii="宋体" w:hAnsi="宋体" w:eastAsia="宋体" w:cs="Times New Roman"/>
          <w:sz w:val="24"/>
          <w:highlight w:val="none"/>
          <w:lang w:val="en-US" w:eastAsia="zh-CN" w:bidi="ar"/>
        </w:rPr>
        <w:t xml:space="preserve">2.3 </w:t>
      </w:r>
      <w:r>
        <w:rPr>
          <w:rFonts w:hint="eastAsia" w:ascii="宋体" w:hAnsi="宋体"/>
          <w:sz w:val="24"/>
          <w:highlight w:val="none"/>
          <w:lang w:bidi="ar"/>
        </w:rPr>
        <w:t>本项目</w:t>
      </w:r>
      <w:r>
        <w:rPr>
          <w:rFonts w:hint="eastAsia" w:ascii="宋体" w:hAnsi="宋体"/>
          <w:sz w:val="24"/>
          <w:highlight w:val="none"/>
          <w:lang w:val="en-US" w:eastAsia="zh-CN" w:bidi="ar"/>
        </w:rPr>
        <w:t>咨询人</w:t>
      </w:r>
      <w:r>
        <w:rPr>
          <w:rFonts w:hint="eastAsia" w:ascii="宋体" w:hAnsi="宋体"/>
          <w:sz w:val="24"/>
          <w:highlight w:val="none"/>
          <w:lang w:bidi="ar"/>
        </w:rPr>
        <w:t>出具的成果文件，</w:t>
      </w:r>
      <w:r>
        <w:rPr>
          <w:rFonts w:hint="eastAsia" w:ascii="宋体" w:hAnsi="宋体"/>
          <w:sz w:val="24"/>
          <w:highlight w:val="none"/>
          <w:lang w:val="en-US" w:eastAsia="zh-CN" w:bidi="ar"/>
        </w:rPr>
        <w:t>委托人</w:t>
      </w:r>
      <w:r>
        <w:rPr>
          <w:rFonts w:hint="eastAsia" w:ascii="宋体" w:hAnsi="宋体"/>
          <w:sz w:val="24"/>
          <w:highlight w:val="none"/>
          <w:lang w:bidi="ar"/>
        </w:rPr>
        <w:t>可自行或委托第三方复核；项目最终审定金额以</w:t>
      </w:r>
      <w:r>
        <w:rPr>
          <w:rFonts w:hint="eastAsia" w:ascii="宋体" w:hAnsi="宋体"/>
          <w:sz w:val="24"/>
          <w:highlight w:val="none"/>
          <w:lang w:val="en-US" w:eastAsia="zh-CN" w:bidi="ar"/>
        </w:rPr>
        <w:t>委托人</w:t>
      </w:r>
      <w:r>
        <w:rPr>
          <w:rFonts w:hint="eastAsia" w:ascii="宋体" w:hAnsi="宋体"/>
          <w:sz w:val="24"/>
          <w:highlight w:val="none"/>
          <w:lang w:bidi="ar"/>
        </w:rPr>
        <w:t>确认结果为准，作为结算依据。</w:t>
      </w:r>
      <w:r>
        <w:rPr>
          <w:rFonts w:hint="eastAsia" w:ascii="宋体" w:hAnsi="宋体" w:eastAsia="宋体" w:cs="Times New Roman"/>
          <w:sz w:val="24"/>
          <w:highlight w:val="none"/>
          <w:lang w:bidi="ar"/>
        </w:rPr>
        <w:t>工程造价小于500万元的项目，经</w:t>
      </w:r>
      <w:r>
        <w:rPr>
          <w:rFonts w:hint="eastAsia" w:ascii="宋体" w:hAnsi="宋体" w:eastAsia="宋体" w:cs="Times New Roman"/>
          <w:sz w:val="24"/>
          <w:highlight w:val="none"/>
          <w:lang w:val="en-US" w:eastAsia="zh-CN" w:bidi="ar"/>
        </w:rPr>
        <w:t>双方确认的复核结果</w:t>
      </w:r>
      <w:r>
        <w:rPr>
          <w:rFonts w:hint="eastAsia" w:ascii="宋体" w:hAnsi="宋体" w:eastAsia="宋体" w:cs="Times New Roman"/>
          <w:sz w:val="24"/>
          <w:highlight w:val="none"/>
          <w:lang w:bidi="ar"/>
        </w:rPr>
        <w:t>误差率应控制在5%以内，因</w:t>
      </w:r>
      <w:r>
        <w:rPr>
          <w:rFonts w:hint="eastAsia" w:ascii="宋体" w:hAnsi="宋体" w:eastAsia="宋体" w:cs="Times New Roman"/>
          <w:sz w:val="24"/>
          <w:highlight w:val="none"/>
          <w:lang w:val="en-US" w:eastAsia="zh-CN" w:bidi="ar"/>
        </w:rPr>
        <w:t>咨询</w:t>
      </w:r>
      <w:r>
        <w:rPr>
          <w:rFonts w:hint="eastAsia" w:ascii="宋体" w:hAnsi="宋体" w:eastAsia="宋体" w:cs="Times New Roman"/>
          <w:sz w:val="24"/>
          <w:highlight w:val="none"/>
          <w:lang w:bidi="ar"/>
        </w:rPr>
        <w:t>人的原因误差率超过5%的，</w:t>
      </w:r>
      <w:r>
        <w:rPr>
          <w:rFonts w:hint="eastAsia" w:ascii="宋体" w:hAnsi="宋体" w:eastAsia="宋体" w:cs="Times New Roman"/>
          <w:sz w:val="24"/>
          <w:highlight w:val="none"/>
          <w:lang w:val="en-US" w:eastAsia="zh-CN" w:bidi="ar"/>
        </w:rPr>
        <w:t>委托</w:t>
      </w:r>
      <w:r>
        <w:rPr>
          <w:rFonts w:hint="eastAsia" w:ascii="宋体" w:hAnsi="宋体" w:eastAsia="宋体" w:cs="Times New Roman"/>
          <w:sz w:val="24"/>
          <w:highlight w:val="none"/>
          <w:lang w:bidi="ar"/>
        </w:rPr>
        <w:t>人将扣罚该项目造价咨询费用的20%；工程造价大于等于500万元的项目，经</w:t>
      </w:r>
      <w:r>
        <w:rPr>
          <w:rFonts w:hint="eastAsia" w:ascii="宋体" w:hAnsi="宋体" w:eastAsia="宋体" w:cs="Times New Roman"/>
          <w:sz w:val="24"/>
          <w:highlight w:val="none"/>
          <w:lang w:val="en-US" w:eastAsia="zh-CN" w:bidi="ar"/>
        </w:rPr>
        <w:t>双方确认的复核结果</w:t>
      </w:r>
      <w:r>
        <w:rPr>
          <w:rFonts w:hint="eastAsia" w:ascii="宋体" w:hAnsi="宋体" w:eastAsia="宋体" w:cs="Times New Roman"/>
          <w:sz w:val="24"/>
          <w:highlight w:val="none"/>
          <w:lang w:bidi="ar"/>
        </w:rPr>
        <w:t>误差率应控制在2%以内，因</w:t>
      </w:r>
      <w:r>
        <w:rPr>
          <w:rFonts w:hint="eastAsia" w:ascii="宋体" w:hAnsi="宋体" w:eastAsia="宋体" w:cs="Times New Roman"/>
          <w:sz w:val="24"/>
          <w:highlight w:val="none"/>
          <w:lang w:val="en-US" w:eastAsia="zh-CN" w:bidi="ar"/>
        </w:rPr>
        <w:t>咨询</w:t>
      </w:r>
      <w:r>
        <w:rPr>
          <w:rFonts w:hint="eastAsia" w:ascii="宋体" w:hAnsi="宋体" w:eastAsia="宋体" w:cs="Times New Roman"/>
          <w:sz w:val="24"/>
          <w:highlight w:val="none"/>
          <w:lang w:bidi="ar"/>
        </w:rPr>
        <w:t>人的原因误差率超过2%，</w:t>
      </w:r>
      <w:r>
        <w:rPr>
          <w:rFonts w:hint="eastAsia" w:ascii="宋体" w:hAnsi="宋体" w:eastAsia="宋体" w:cs="Times New Roman"/>
          <w:sz w:val="24"/>
          <w:highlight w:val="none"/>
          <w:lang w:val="en-US" w:eastAsia="zh-CN" w:bidi="ar"/>
        </w:rPr>
        <w:t>委托</w:t>
      </w:r>
      <w:r>
        <w:rPr>
          <w:rFonts w:hint="eastAsia" w:ascii="宋体" w:hAnsi="宋体" w:eastAsia="宋体" w:cs="Times New Roman"/>
          <w:sz w:val="24"/>
          <w:highlight w:val="none"/>
          <w:lang w:bidi="ar"/>
        </w:rPr>
        <w:t>人将扣罚该项目造价咨询费用的10%；如误差率超过3%，</w:t>
      </w:r>
      <w:r>
        <w:rPr>
          <w:rFonts w:hint="eastAsia" w:ascii="宋体" w:hAnsi="宋体" w:eastAsia="宋体" w:cs="Times New Roman"/>
          <w:sz w:val="24"/>
          <w:highlight w:val="none"/>
          <w:lang w:val="en-US" w:eastAsia="zh-CN" w:bidi="ar"/>
        </w:rPr>
        <w:t>委托</w:t>
      </w:r>
      <w:r>
        <w:rPr>
          <w:rFonts w:hint="eastAsia" w:ascii="宋体" w:hAnsi="宋体" w:eastAsia="宋体" w:cs="Times New Roman"/>
          <w:sz w:val="24"/>
          <w:highlight w:val="none"/>
          <w:lang w:bidi="ar"/>
        </w:rPr>
        <w:t>人将扣罚该项目造价咨询费用的20%。</w:t>
      </w:r>
    </w:p>
    <w:p w14:paraId="2CE84677">
      <w:pPr>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3、</w:t>
      </w:r>
      <w:r>
        <w:rPr>
          <w:rFonts w:hint="eastAsia" w:ascii="宋体" w:hAnsi="宋体"/>
          <w:sz w:val="24"/>
          <w:szCs w:val="24"/>
          <w:highlight w:val="none"/>
        </w:rPr>
        <w:t>工作时间要求（委托</w:t>
      </w:r>
      <w:r>
        <w:rPr>
          <w:rFonts w:hint="eastAsia" w:ascii="宋体" w:hAnsi="宋体"/>
          <w:sz w:val="24"/>
          <w:szCs w:val="24"/>
          <w:highlight w:val="none"/>
          <w:lang w:val="en-US" w:eastAsia="zh-CN"/>
        </w:rPr>
        <w:t>人</w:t>
      </w:r>
      <w:r>
        <w:rPr>
          <w:rFonts w:hint="eastAsia" w:ascii="宋体" w:hAnsi="宋体"/>
          <w:sz w:val="24"/>
          <w:szCs w:val="24"/>
          <w:highlight w:val="none"/>
        </w:rPr>
        <w:t>有特殊要求除外）</w:t>
      </w:r>
    </w:p>
    <w:p w14:paraId="7F7A730D">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3.1 </w:t>
      </w:r>
      <w:r>
        <w:rPr>
          <w:rFonts w:hint="eastAsia" w:ascii="宋体" w:hAnsi="宋体"/>
          <w:sz w:val="24"/>
          <w:szCs w:val="24"/>
          <w:highlight w:val="none"/>
        </w:rPr>
        <w:t>工程</w:t>
      </w:r>
      <w:r>
        <w:rPr>
          <w:rFonts w:hint="eastAsia" w:ascii="宋体" w:hAnsi="宋体"/>
          <w:sz w:val="24"/>
          <w:szCs w:val="24"/>
          <w:highlight w:val="none"/>
          <w:lang w:val="en-US" w:eastAsia="zh-CN"/>
        </w:rPr>
        <w:t>量清单及</w:t>
      </w:r>
      <w:r>
        <w:rPr>
          <w:rFonts w:hint="eastAsia" w:ascii="宋体" w:hAnsi="宋体"/>
          <w:sz w:val="24"/>
          <w:szCs w:val="24"/>
          <w:highlight w:val="none"/>
        </w:rPr>
        <w:t>招标控制价编制工作在</w:t>
      </w:r>
      <w:r>
        <w:rPr>
          <w:rFonts w:hint="eastAsia" w:ascii="宋体" w:hAnsi="宋体"/>
          <w:sz w:val="24"/>
          <w:szCs w:val="24"/>
          <w:highlight w:val="none"/>
          <w:lang w:val="en-US" w:eastAsia="zh-CN"/>
        </w:rPr>
        <w:t>委托人书面通知启动之日起</w:t>
      </w:r>
      <w:r>
        <w:rPr>
          <w:rFonts w:hint="eastAsia" w:ascii="宋体" w:hAnsi="宋体" w:cs="宋体"/>
          <w:sz w:val="24"/>
          <w:szCs w:val="24"/>
          <w:highlight w:val="none"/>
          <w:lang w:val="en-US" w:eastAsia="zh-CN"/>
        </w:rPr>
        <w:t>15个工作</w:t>
      </w:r>
      <w:r>
        <w:rPr>
          <w:rFonts w:hint="eastAsia" w:ascii="宋体" w:hAnsi="宋体"/>
          <w:sz w:val="24"/>
          <w:szCs w:val="24"/>
          <w:highlight w:val="none"/>
          <w:lang w:val="en-US" w:eastAsia="zh-CN"/>
        </w:rPr>
        <w:t>日</w:t>
      </w:r>
      <w:r>
        <w:rPr>
          <w:rFonts w:hint="eastAsia" w:ascii="宋体" w:hAnsi="宋体"/>
          <w:sz w:val="24"/>
          <w:szCs w:val="24"/>
          <w:highlight w:val="none"/>
        </w:rPr>
        <w:t>内完成，咨询</w:t>
      </w:r>
      <w:r>
        <w:rPr>
          <w:rFonts w:hint="eastAsia" w:ascii="宋体" w:hAnsi="宋体"/>
          <w:sz w:val="24"/>
          <w:szCs w:val="24"/>
          <w:highlight w:val="none"/>
          <w:lang w:val="en-US" w:eastAsia="zh-CN"/>
        </w:rPr>
        <w:t>须</w:t>
      </w:r>
      <w:r>
        <w:rPr>
          <w:rFonts w:hint="eastAsia" w:ascii="宋体" w:hAnsi="宋体"/>
          <w:sz w:val="24"/>
          <w:szCs w:val="24"/>
          <w:highlight w:val="none"/>
        </w:rPr>
        <w:t>人对出具的结果及报告负责。</w:t>
      </w:r>
    </w:p>
    <w:p w14:paraId="5CFD0FDB">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3.2 </w:t>
      </w:r>
      <w:r>
        <w:rPr>
          <w:rFonts w:hint="eastAsia" w:ascii="宋体" w:hAnsi="宋体"/>
          <w:sz w:val="24"/>
          <w:szCs w:val="24"/>
          <w:highlight w:val="none"/>
        </w:rPr>
        <w:t>工程结算审查工作原则上要求在20个工作</w:t>
      </w:r>
      <w:r>
        <w:rPr>
          <w:rFonts w:hint="eastAsia" w:ascii="宋体" w:hAnsi="宋体"/>
          <w:sz w:val="24"/>
          <w:szCs w:val="24"/>
          <w:highlight w:val="none"/>
          <w:lang w:val="en-US" w:eastAsia="zh-CN"/>
        </w:rPr>
        <w:t>日</w:t>
      </w:r>
      <w:r>
        <w:rPr>
          <w:rFonts w:hint="eastAsia" w:ascii="宋体" w:hAnsi="宋体"/>
          <w:sz w:val="24"/>
          <w:szCs w:val="24"/>
          <w:highlight w:val="none"/>
        </w:rPr>
        <w:t>内出初步审查结果，初步审查结果出来后，由委托人通知施工单位并约定时间、地点，由三方或以上一起核对数据，通过核对数据并达成调整工程造价的一致意见后，由咨询人出具审查结果，同时向委托人提供具有法律效果的造价咨询审核报告书，委托人复核和确认审查结果，咨询人对出具的结果及报告负责。</w:t>
      </w:r>
    </w:p>
    <w:p w14:paraId="72C9F906">
      <w:pPr>
        <w:spacing w:line="360" w:lineRule="auto"/>
        <w:ind w:firstLine="480" w:firstLineChars="200"/>
        <w:rPr>
          <w:rFonts w:hint="eastAsia" w:ascii="宋体" w:hAnsi="宋体"/>
          <w:color w:val="auto"/>
          <w:sz w:val="24"/>
          <w:szCs w:val="24"/>
          <w:highlight w:val="none"/>
        </w:rPr>
      </w:pPr>
      <w:r>
        <w:rPr>
          <w:rFonts w:hint="eastAsia" w:ascii="宋体" w:hAnsi="宋体"/>
          <w:sz w:val="24"/>
          <w:szCs w:val="24"/>
          <w:highlight w:val="none"/>
          <w:lang w:val="en-US" w:eastAsia="zh-CN"/>
        </w:rPr>
        <w:t xml:space="preserve">3.3 </w:t>
      </w:r>
      <w:r>
        <w:rPr>
          <w:rFonts w:hint="eastAsia" w:ascii="宋体" w:hAnsi="宋体"/>
          <w:sz w:val="24"/>
          <w:szCs w:val="24"/>
          <w:highlight w:val="none"/>
        </w:rPr>
        <w:t>若咨询人完成委托人的工作后，因委托人原因，取消或暂停该项目的实施，委托人需支付咨询人的咨询费</w:t>
      </w:r>
      <w:r>
        <w:rPr>
          <w:rFonts w:hint="eastAsia" w:ascii="宋体" w:hAnsi="宋体"/>
          <w:color w:val="auto"/>
          <w:sz w:val="24"/>
          <w:szCs w:val="24"/>
          <w:highlight w:val="none"/>
        </w:rPr>
        <w:t>按送审价×70%×</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lang w:val="en-US" w:eastAsia="zh-CN"/>
        </w:rPr>
        <w:t>成交下浮率）</w:t>
      </w:r>
      <w:r>
        <w:rPr>
          <w:rFonts w:hint="eastAsia" w:ascii="宋体" w:hAnsi="宋体"/>
          <w:color w:val="auto"/>
          <w:sz w:val="24"/>
          <w:szCs w:val="24"/>
          <w:highlight w:val="none"/>
        </w:rPr>
        <w:t>计算；委托人两年内重新启动该项目时，咨询人有义务向委托人提供本合同范围内的相应服务，届时委托人支付剩余的相应服务</w:t>
      </w:r>
      <w:r>
        <w:rPr>
          <w:rFonts w:hint="eastAsia" w:ascii="宋体" w:hAnsi="宋体"/>
          <w:color w:val="auto"/>
          <w:sz w:val="24"/>
          <w:szCs w:val="24"/>
          <w:highlight w:val="none"/>
          <w:lang w:eastAsia="zh-CN"/>
        </w:rPr>
        <w:t>费</w:t>
      </w:r>
      <w:r>
        <w:rPr>
          <w:rFonts w:hint="eastAsia" w:ascii="宋体" w:hAnsi="宋体"/>
          <w:color w:val="auto"/>
          <w:sz w:val="24"/>
          <w:szCs w:val="24"/>
          <w:highlight w:val="none"/>
        </w:rPr>
        <w:t>。</w:t>
      </w:r>
    </w:p>
    <w:p w14:paraId="4E08C6D0">
      <w:pPr>
        <w:pStyle w:val="5"/>
        <w:spacing w:after="0" w:line="360" w:lineRule="auto"/>
        <w:ind w:left="0" w:leftChars="0"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3.4 咨询人需严格把控服务质量及时效要求，委托人若对委托项目的服务质量及时间把控不满意（未达到合同要求的深度及时效），有权向咨询人发出警告信，甚至停止委托。</w:t>
      </w:r>
    </w:p>
    <w:p w14:paraId="509C56EA">
      <w:pPr>
        <w:pStyle w:val="30"/>
        <w:numPr>
          <w:ilvl w:val="0"/>
          <w:numId w:val="0"/>
        </w:numPr>
        <w:spacing w:after="0" w:line="360" w:lineRule="auto"/>
        <w:ind w:left="0" w:leftChars="0" w:firstLine="480" w:firstLineChars="200"/>
        <w:rPr>
          <w:rFonts w:hint="eastAsia" w:ascii="宋体" w:hAnsi="宋体"/>
          <w:kern w:val="2"/>
          <w:sz w:val="24"/>
          <w:highlight w:val="none"/>
          <w:lang w:val="en-US" w:eastAsia="zh-CN"/>
        </w:rPr>
      </w:pPr>
      <w:r>
        <w:rPr>
          <w:rFonts w:hint="eastAsia" w:ascii="宋体" w:hAnsi="宋体" w:cs="Times New Roman"/>
          <w:kern w:val="2"/>
          <w:sz w:val="24"/>
          <w:szCs w:val="24"/>
          <w:highlight w:val="none"/>
          <w:lang w:val="en-US" w:eastAsia="zh-CN" w:bidi="ar-SA"/>
        </w:rPr>
        <w:t>4、</w:t>
      </w:r>
      <w:r>
        <w:rPr>
          <w:rFonts w:hint="eastAsia" w:ascii="宋体" w:hAnsi="宋体"/>
          <w:kern w:val="2"/>
          <w:sz w:val="24"/>
          <w:highlight w:val="none"/>
          <w:lang w:val="en-US" w:eastAsia="zh-CN"/>
        </w:rPr>
        <w:t>其他要求</w:t>
      </w:r>
    </w:p>
    <w:p w14:paraId="3FBBF9E5">
      <w:pPr>
        <w:keepNext w:val="0"/>
        <w:keepLines w:val="0"/>
        <w:widowControl/>
        <w:suppressLineNumbers w:val="0"/>
        <w:spacing w:line="360" w:lineRule="auto"/>
        <w:ind w:firstLine="480" w:firstLineChars="200"/>
        <w:jc w:val="left"/>
        <w:rPr>
          <w:rFonts w:hint="eastAsia" w:ascii="宋体" w:hAnsi="宋体"/>
          <w:sz w:val="24"/>
        </w:rPr>
      </w:pPr>
      <w:r>
        <w:rPr>
          <w:rFonts w:hint="eastAsia" w:ascii="宋体" w:hAnsi="宋体" w:cs="Times New Roman"/>
          <w:kern w:val="2"/>
          <w:sz w:val="24"/>
          <w:szCs w:val="24"/>
          <w:lang w:val="en-US" w:eastAsia="zh-CN" w:bidi="ar-SA"/>
        </w:rPr>
        <w:t>4.1 咨询人</w:t>
      </w:r>
      <w:r>
        <w:rPr>
          <w:rFonts w:hint="eastAsia" w:ascii="宋体" w:hAnsi="宋体" w:eastAsia="宋体" w:cs="Times New Roman"/>
          <w:kern w:val="2"/>
          <w:sz w:val="24"/>
          <w:szCs w:val="24"/>
          <w:lang w:val="en-US" w:eastAsia="zh-CN" w:bidi="ar-SA"/>
        </w:rPr>
        <w:t>应熟悉国家、省、市有关部门关于造价管理方面的法律、法规及相关政策</w:t>
      </w:r>
      <w:r>
        <w:rPr>
          <w:rFonts w:hint="eastAsia" w:ascii="宋体" w:hAnsi="宋体" w:cs="Times New Roman"/>
          <w:kern w:val="2"/>
          <w:sz w:val="24"/>
          <w:szCs w:val="24"/>
          <w:lang w:val="en-US" w:eastAsia="zh-CN" w:bidi="ar-SA"/>
        </w:rPr>
        <w:t>，并</w:t>
      </w:r>
      <w:r>
        <w:rPr>
          <w:rFonts w:hint="eastAsia" w:ascii="宋体" w:hAnsi="宋体" w:eastAsia="宋体" w:cs="Times New Roman"/>
          <w:kern w:val="2"/>
          <w:sz w:val="24"/>
          <w:szCs w:val="24"/>
          <w:lang w:val="en-US" w:eastAsia="zh-CN" w:bidi="ar-SA"/>
        </w:rPr>
        <w:t>根据有关规定，本着为</w:t>
      </w:r>
      <w:r>
        <w:rPr>
          <w:rFonts w:hint="eastAsia" w:ascii="宋体" w:hAnsi="宋体" w:cs="Times New Roman"/>
          <w:kern w:val="2"/>
          <w:sz w:val="24"/>
          <w:szCs w:val="24"/>
          <w:lang w:val="en-US" w:eastAsia="zh-CN" w:bidi="ar-SA"/>
        </w:rPr>
        <w:t>委托人</w:t>
      </w:r>
      <w:r>
        <w:rPr>
          <w:rFonts w:hint="eastAsia" w:ascii="宋体" w:hAnsi="宋体" w:eastAsia="宋体" w:cs="Times New Roman"/>
          <w:kern w:val="2"/>
          <w:sz w:val="24"/>
          <w:szCs w:val="24"/>
          <w:lang w:val="en-US" w:eastAsia="zh-CN" w:bidi="ar-SA"/>
        </w:rPr>
        <w:t>合理节约投资的原则，科学、客观、公正地开展编控工作；同时按</w:t>
      </w:r>
      <w:r>
        <w:rPr>
          <w:rFonts w:hint="eastAsia" w:ascii="宋体" w:hAnsi="宋体" w:cs="Times New Roman"/>
          <w:kern w:val="2"/>
          <w:sz w:val="24"/>
          <w:szCs w:val="24"/>
          <w:lang w:val="en-US" w:eastAsia="zh-CN" w:bidi="ar-SA"/>
        </w:rPr>
        <w:t>委托人</w:t>
      </w:r>
      <w:r>
        <w:rPr>
          <w:rFonts w:hint="eastAsia" w:ascii="宋体" w:hAnsi="宋体" w:eastAsia="宋体" w:cs="Times New Roman"/>
          <w:kern w:val="2"/>
          <w:sz w:val="24"/>
          <w:szCs w:val="24"/>
          <w:lang w:val="en-US" w:eastAsia="zh-CN" w:bidi="ar-SA"/>
        </w:rPr>
        <w:t xml:space="preserve">的要求，按时保质保量提供编制成果报告，对编制成果的真实性、准确性负责，并负有保密责任。 </w:t>
      </w:r>
    </w:p>
    <w:p w14:paraId="6D440E74">
      <w:pPr>
        <w:keepNext w:val="0"/>
        <w:keepLines w:val="0"/>
        <w:widowControl/>
        <w:suppressLineNumbers w:val="0"/>
        <w:spacing w:line="360" w:lineRule="auto"/>
        <w:ind w:firstLine="480" w:firstLineChars="200"/>
        <w:jc w:val="left"/>
        <w:rPr>
          <w:rFonts w:hint="eastAsia" w:ascii="宋体" w:hAnsi="宋体"/>
          <w:sz w:val="24"/>
        </w:rPr>
      </w:pPr>
      <w:r>
        <w:rPr>
          <w:rFonts w:hint="eastAsia" w:ascii="宋体" w:hAnsi="宋体" w:cs="Times New Roman"/>
          <w:kern w:val="2"/>
          <w:sz w:val="24"/>
          <w:szCs w:val="24"/>
          <w:lang w:val="en-US" w:eastAsia="zh-CN" w:bidi="ar-SA"/>
        </w:rPr>
        <w:t>4.2 咨询人</w:t>
      </w:r>
      <w:r>
        <w:rPr>
          <w:rFonts w:hint="eastAsia" w:ascii="宋体" w:hAnsi="宋体" w:eastAsia="宋体" w:cs="Times New Roman"/>
          <w:kern w:val="2"/>
          <w:sz w:val="24"/>
          <w:szCs w:val="24"/>
          <w:lang w:val="en-US" w:eastAsia="zh-CN" w:bidi="ar-SA"/>
        </w:rPr>
        <w:t>必须独立完成</w:t>
      </w:r>
      <w:r>
        <w:rPr>
          <w:rFonts w:hint="eastAsia" w:ascii="宋体" w:hAnsi="宋体" w:cs="Times New Roman"/>
          <w:kern w:val="2"/>
          <w:sz w:val="24"/>
          <w:szCs w:val="24"/>
          <w:lang w:val="en-US" w:eastAsia="zh-CN" w:bidi="ar-SA"/>
        </w:rPr>
        <w:t>委托人</w:t>
      </w:r>
      <w:r>
        <w:rPr>
          <w:rFonts w:hint="eastAsia" w:ascii="宋体" w:hAnsi="宋体" w:eastAsia="宋体" w:cs="Times New Roman"/>
          <w:kern w:val="2"/>
          <w:sz w:val="24"/>
          <w:szCs w:val="24"/>
          <w:lang w:val="en-US" w:eastAsia="zh-CN" w:bidi="ar-SA"/>
        </w:rPr>
        <w:t>委托的编控任务，不得将编控业务转让给第三方完成，并能按</w:t>
      </w:r>
      <w:r>
        <w:rPr>
          <w:rFonts w:hint="eastAsia" w:ascii="宋体" w:hAnsi="宋体" w:cs="Times New Roman"/>
          <w:kern w:val="2"/>
          <w:sz w:val="24"/>
          <w:szCs w:val="24"/>
          <w:lang w:val="en-US" w:eastAsia="zh-CN" w:bidi="ar-SA"/>
        </w:rPr>
        <w:t>委托人</w:t>
      </w:r>
      <w:r>
        <w:rPr>
          <w:rFonts w:hint="eastAsia" w:ascii="宋体" w:hAnsi="宋体" w:eastAsia="宋体" w:cs="Times New Roman"/>
          <w:kern w:val="2"/>
          <w:sz w:val="24"/>
          <w:szCs w:val="24"/>
          <w:lang w:val="en-US" w:eastAsia="zh-CN" w:bidi="ar-SA"/>
        </w:rPr>
        <w:t xml:space="preserve">的要求定期做好已完成项目的相关资料的移交和归档工作。 </w:t>
      </w:r>
    </w:p>
    <w:p w14:paraId="3DE310CC">
      <w:pPr>
        <w:keepNext w:val="0"/>
        <w:keepLines w:val="0"/>
        <w:widowControl/>
        <w:suppressLineNumbers w:val="0"/>
        <w:spacing w:line="360" w:lineRule="auto"/>
        <w:ind w:firstLine="480" w:firstLineChars="200"/>
        <w:jc w:val="left"/>
        <w:rPr>
          <w:rFonts w:hint="eastAsia" w:ascii="宋体" w:hAnsi="宋体"/>
          <w:sz w:val="24"/>
        </w:rPr>
      </w:pPr>
      <w:r>
        <w:rPr>
          <w:rFonts w:hint="eastAsia" w:ascii="宋体" w:hAnsi="宋体" w:cs="Times New Roman"/>
          <w:kern w:val="2"/>
          <w:sz w:val="24"/>
          <w:szCs w:val="24"/>
          <w:lang w:val="en-US" w:eastAsia="zh-CN" w:bidi="ar-SA"/>
        </w:rPr>
        <w:t>4.3 咨询人</w:t>
      </w:r>
      <w:r>
        <w:rPr>
          <w:rFonts w:hint="eastAsia" w:ascii="宋体" w:hAnsi="宋体" w:eastAsia="宋体" w:cs="Times New Roman"/>
          <w:kern w:val="2"/>
          <w:sz w:val="24"/>
          <w:szCs w:val="24"/>
          <w:lang w:val="en-US" w:eastAsia="zh-CN" w:bidi="ar-SA"/>
        </w:rPr>
        <w:t>不得再接受除</w:t>
      </w:r>
      <w:r>
        <w:rPr>
          <w:rFonts w:hint="eastAsia" w:ascii="宋体" w:hAnsi="宋体" w:cs="Times New Roman"/>
          <w:kern w:val="2"/>
          <w:sz w:val="24"/>
          <w:szCs w:val="24"/>
          <w:lang w:val="en-US" w:eastAsia="zh-CN" w:bidi="ar-SA"/>
        </w:rPr>
        <w:t>委托人</w:t>
      </w:r>
      <w:r>
        <w:rPr>
          <w:rFonts w:hint="eastAsia" w:ascii="宋体" w:hAnsi="宋体" w:eastAsia="宋体" w:cs="Times New Roman"/>
          <w:kern w:val="2"/>
          <w:sz w:val="24"/>
          <w:szCs w:val="24"/>
          <w:lang w:val="en-US" w:eastAsia="zh-CN" w:bidi="ar-SA"/>
        </w:rPr>
        <w:t>外的其他人对同一项目的服务委托，即不能就同一项目既</w:t>
      </w:r>
      <w:r>
        <w:rPr>
          <w:rFonts w:hint="eastAsia" w:ascii="宋体" w:hAnsi="宋体" w:cs="Times New Roman"/>
          <w:kern w:val="2"/>
          <w:sz w:val="24"/>
          <w:szCs w:val="24"/>
          <w:lang w:val="en-US" w:eastAsia="zh-CN" w:bidi="ar-SA"/>
        </w:rPr>
        <w:t>接</w:t>
      </w:r>
      <w:r>
        <w:rPr>
          <w:rFonts w:hint="eastAsia" w:ascii="宋体" w:hAnsi="宋体" w:eastAsia="宋体" w:cs="Times New Roman"/>
          <w:kern w:val="2"/>
          <w:sz w:val="24"/>
          <w:szCs w:val="24"/>
          <w:lang w:val="en-US" w:eastAsia="zh-CN" w:bidi="ar-SA"/>
        </w:rPr>
        <w:t>受</w:t>
      </w:r>
      <w:r>
        <w:rPr>
          <w:rFonts w:hint="eastAsia" w:ascii="宋体" w:hAnsi="宋体" w:cs="Times New Roman"/>
          <w:kern w:val="2"/>
          <w:sz w:val="24"/>
          <w:szCs w:val="24"/>
          <w:lang w:val="en-US" w:eastAsia="zh-CN" w:bidi="ar-SA"/>
        </w:rPr>
        <w:t>委托人</w:t>
      </w:r>
      <w:r>
        <w:rPr>
          <w:rFonts w:hint="eastAsia" w:ascii="宋体" w:hAnsi="宋体" w:eastAsia="宋体" w:cs="Times New Roman"/>
          <w:kern w:val="2"/>
          <w:sz w:val="24"/>
          <w:szCs w:val="24"/>
          <w:lang w:val="en-US" w:eastAsia="zh-CN" w:bidi="ar-SA"/>
        </w:rPr>
        <w:t xml:space="preserve">的委托，又接受项目投标供应商、承包单位等相对利益关系人的委托。 </w:t>
      </w:r>
    </w:p>
    <w:p w14:paraId="613056C4">
      <w:pPr>
        <w:widowControl/>
        <w:spacing w:line="360" w:lineRule="auto"/>
        <w:ind w:firstLine="480" w:firstLineChars="200"/>
        <w:jc w:val="left"/>
        <w:rPr>
          <w:rFonts w:hint="eastAsia"/>
          <w:lang w:val="en-US" w:eastAsia="zh-CN"/>
        </w:rPr>
      </w:pPr>
      <w:r>
        <w:rPr>
          <w:rFonts w:hint="eastAsia" w:ascii="宋体" w:hAnsi="宋体" w:cs="Times New Roman"/>
          <w:kern w:val="2"/>
          <w:sz w:val="24"/>
          <w:szCs w:val="24"/>
          <w:lang w:val="en-US" w:eastAsia="zh-CN" w:bidi="ar-SA"/>
        </w:rPr>
        <w:t>4.4 咨询人</w:t>
      </w:r>
      <w:r>
        <w:rPr>
          <w:rFonts w:hint="eastAsia" w:ascii="宋体" w:hAnsi="宋体" w:eastAsia="宋体" w:cs="Times New Roman"/>
          <w:kern w:val="2"/>
          <w:sz w:val="24"/>
          <w:szCs w:val="24"/>
          <w:lang w:val="en-US" w:eastAsia="zh-CN" w:bidi="ar-SA"/>
        </w:rPr>
        <w:t>须遵守</w:t>
      </w:r>
      <w:r>
        <w:rPr>
          <w:rFonts w:hint="eastAsia" w:ascii="宋体" w:hAnsi="宋体" w:cs="Times New Roman"/>
          <w:kern w:val="2"/>
          <w:sz w:val="24"/>
          <w:szCs w:val="24"/>
          <w:lang w:val="en-US" w:eastAsia="zh-CN" w:bidi="ar-SA"/>
        </w:rPr>
        <w:t>委托人</w:t>
      </w:r>
      <w:r>
        <w:rPr>
          <w:rFonts w:hint="eastAsia" w:ascii="宋体" w:hAnsi="宋体" w:eastAsia="宋体" w:cs="Times New Roman"/>
          <w:kern w:val="2"/>
          <w:sz w:val="24"/>
          <w:szCs w:val="24"/>
          <w:lang w:val="en-US" w:eastAsia="zh-CN" w:bidi="ar-SA"/>
        </w:rPr>
        <w:t>提出的各项规章制度和廉政纪律要求，保持良好的职业道德，严守秘密，认真按要求完成</w:t>
      </w:r>
      <w:r>
        <w:rPr>
          <w:rFonts w:hint="eastAsia" w:ascii="宋体" w:hAnsi="宋体" w:cs="Times New Roman"/>
          <w:kern w:val="2"/>
          <w:sz w:val="24"/>
          <w:szCs w:val="24"/>
          <w:lang w:val="en-US" w:eastAsia="zh-CN" w:bidi="ar-SA"/>
        </w:rPr>
        <w:t>委托人</w:t>
      </w:r>
      <w:r>
        <w:rPr>
          <w:rFonts w:hint="eastAsia" w:ascii="宋体" w:hAnsi="宋体" w:eastAsia="宋体" w:cs="Times New Roman"/>
          <w:kern w:val="2"/>
          <w:sz w:val="24"/>
          <w:szCs w:val="24"/>
          <w:lang w:val="en-US" w:eastAsia="zh-CN" w:bidi="ar-SA"/>
        </w:rPr>
        <w:t xml:space="preserve">布置的各项工作。 </w:t>
      </w:r>
    </w:p>
    <w:p w14:paraId="1BC5C673">
      <w:pPr>
        <w:spacing w:line="360" w:lineRule="auto"/>
        <w:rPr>
          <w:rFonts w:ascii="宋体" w:hAnsi="宋体"/>
          <w:sz w:val="24"/>
          <w:szCs w:val="24"/>
        </w:rPr>
      </w:pPr>
      <w:r>
        <w:rPr>
          <w:rFonts w:hint="eastAsia" w:ascii="宋体" w:hAnsi="宋体"/>
          <w:b/>
          <w:bCs/>
          <w:sz w:val="24"/>
          <w:szCs w:val="24"/>
        </w:rPr>
        <w:t>第</w:t>
      </w:r>
      <w:r>
        <w:rPr>
          <w:rFonts w:hint="eastAsia" w:ascii="宋体" w:hAnsi="宋体"/>
          <w:b/>
          <w:bCs/>
          <w:sz w:val="24"/>
          <w:szCs w:val="24"/>
          <w:lang w:val="en-US" w:eastAsia="zh-CN"/>
        </w:rPr>
        <w:t>四</w:t>
      </w:r>
      <w:r>
        <w:rPr>
          <w:rFonts w:hint="eastAsia" w:ascii="宋体" w:hAnsi="宋体"/>
          <w:b/>
          <w:bCs/>
          <w:sz w:val="24"/>
          <w:szCs w:val="24"/>
        </w:rPr>
        <w:t>条</w:t>
      </w:r>
      <w:r>
        <w:rPr>
          <w:rFonts w:hint="eastAsia" w:ascii="宋体" w:hAnsi="宋体"/>
          <w:b/>
          <w:bCs/>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本项目成交下浮率为：</w:t>
      </w:r>
      <w:r>
        <w:rPr>
          <w:rFonts w:hint="eastAsia" w:ascii="宋体" w:hAnsi="宋体"/>
          <w:sz w:val="24"/>
          <w:szCs w:val="24"/>
          <w:highlight w:val="yellow"/>
          <w:u w:val="single"/>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rPr>
        <w:t>经双方协商，委托人按以下约定计算并支付咨询人正常服务酬金：</w:t>
      </w:r>
    </w:p>
    <w:p w14:paraId="353962D6">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计算方法</w:t>
      </w:r>
    </w:p>
    <w:p w14:paraId="7A4100FE">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 xml:space="preserve">.1 </w:t>
      </w:r>
      <w:r>
        <w:rPr>
          <w:rFonts w:hint="eastAsia" w:ascii="宋体" w:hAnsi="宋体"/>
          <w:sz w:val="24"/>
          <w:szCs w:val="24"/>
        </w:rPr>
        <w:t>送审工程结算项目审核：总收费=</w:t>
      </w:r>
      <w:r>
        <w:rPr>
          <w:rFonts w:hint="eastAsia" w:ascii="宋体" w:hAnsi="宋体"/>
          <w:sz w:val="24"/>
          <w:szCs w:val="24"/>
          <w:lang w:eastAsia="zh-CN"/>
        </w:rPr>
        <w:t>（</w:t>
      </w:r>
      <w:r>
        <w:rPr>
          <w:rFonts w:hint="eastAsia" w:ascii="宋体" w:hAnsi="宋体"/>
          <w:sz w:val="24"/>
          <w:szCs w:val="24"/>
        </w:rPr>
        <w:t>基本收费+效益收费</w:t>
      </w:r>
      <w:r>
        <w:rPr>
          <w:rFonts w:hint="eastAsia" w:ascii="宋体" w:hAnsi="宋体"/>
          <w:sz w:val="24"/>
          <w:szCs w:val="24"/>
          <w:lang w:eastAsia="zh-CN"/>
        </w:rPr>
        <w:t>）</w:t>
      </w:r>
      <w:r>
        <w:rPr>
          <w:rFonts w:hint="eastAsia" w:ascii="宋体" w:hAnsi="宋体"/>
          <w:sz w:val="24"/>
          <w:szCs w:val="24"/>
        </w:rPr>
        <w:t>*</w:t>
      </w:r>
      <w:r>
        <w:rPr>
          <w:rFonts w:hint="eastAsia" w:ascii="宋体" w:hAnsi="宋体"/>
          <w:b/>
          <w:bCs/>
          <w:sz w:val="24"/>
          <w:szCs w:val="24"/>
        </w:rPr>
        <w:t>（1</w:t>
      </w:r>
      <w:r>
        <w:rPr>
          <w:rFonts w:hint="eastAsia" w:ascii="宋体" w:hAnsi="宋体"/>
          <w:b/>
          <w:bCs/>
          <w:sz w:val="24"/>
          <w:szCs w:val="24"/>
          <w:lang w:val="en-US" w:eastAsia="zh-CN"/>
        </w:rPr>
        <w:t>00%</w:t>
      </w:r>
      <w:r>
        <w:rPr>
          <w:rFonts w:hint="eastAsia" w:ascii="宋体" w:hAnsi="宋体"/>
          <w:b/>
          <w:bCs/>
          <w:sz w:val="24"/>
          <w:szCs w:val="24"/>
        </w:rPr>
        <w:t>-</w:t>
      </w:r>
      <w:r>
        <w:rPr>
          <w:rFonts w:hint="eastAsia" w:ascii="宋体" w:hAnsi="宋体"/>
          <w:b/>
          <w:bCs/>
          <w:sz w:val="24"/>
          <w:szCs w:val="24"/>
          <w:highlight w:val="yellow"/>
          <w:u w:val="single"/>
          <w:lang w:val="en-US" w:eastAsia="zh-CN"/>
        </w:rPr>
        <w:t xml:space="preserve"> 成交下浮率 </w:t>
      </w:r>
      <w:r>
        <w:rPr>
          <w:rFonts w:hint="eastAsia" w:ascii="宋体" w:hAnsi="宋体"/>
          <w:b/>
          <w:bCs/>
          <w:sz w:val="24"/>
          <w:szCs w:val="24"/>
        </w:rPr>
        <w:t>）</w:t>
      </w:r>
      <w:r>
        <w:rPr>
          <w:rFonts w:hint="eastAsia" w:ascii="宋体" w:hAnsi="宋体"/>
          <w:sz w:val="24"/>
          <w:szCs w:val="24"/>
        </w:rPr>
        <w:t>。</w:t>
      </w:r>
    </w:p>
    <w:p w14:paraId="2939D103">
      <w:pPr>
        <w:spacing w:line="360" w:lineRule="auto"/>
        <w:ind w:firstLine="480" w:firstLineChars="200"/>
        <w:rPr>
          <w:rFonts w:ascii="宋体" w:hAnsi="宋体"/>
          <w:sz w:val="24"/>
          <w:szCs w:val="24"/>
          <w:highlight w:val="none"/>
        </w:rPr>
      </w:pPr>
      <w:r>
        <w:rPr>
          <w:rFonts w:hint="eastAsia" w:ascii="宋体" w:hAnsi="宋体"/>
          <w:sz w:val="24"/>
          <w:szCs w:val="24"/>
          <w:lang w:val="en-US" w:eastAsia="zh-CN"/>
        </w:rPr>
        <w:t>(1)</w:t>
      </w:r>
      <w:r>
        <w:rPr>
          <w:rFonts w:hint="eastAsia" w:ascii="宋体" w:hAnsi="宋体"/>
          <w:sz w:val="24"/>
          <w:szCs w:val="24"/>
        </w:rPr>
        <w:t>基本收费按粤价</w:t>
      </w:r>
      <w:r>
        <w:rPr>
          <w:rFonts w:hint="eastAsia" w:ascii="宋体" w:hAnsi="宋体"/>
          <w:sz w:val="24"/>
          <w:szCs w:val="24"/>
          <w:highlight w:val="none"/>
        </w:rPr>
        <w:t>函[2011]742号文收费标准。</w:t>
      </w:r>
    </w:p>
    <w:p w14:paraId="2096AE5B">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效益收费：按以下标准计算效益收费。</w:t>
      </w:r>
    </w:p>
    <w:p w14:paraId="35761048">
      <w:pPr>
        <w:spacing w:line="360" w:lineRule="auto"/>
        <w:ind w:firstLine="480" w:firstLineChars="200"/>
        <w:rPr>
          <w:rFonts w:ascii="宋体" w:hAnsi="宋体"/>
          <w:sz w:val="24"/>
          <w:szCs w:val="24"/>
        </w:rPr>
      </w:pPr>
      <w:r>
        <w:rPr>
          <w:rFonts w:hint="eastAsia" w:ascii="宋体" w:hAnsi="宋体"/>
          <w:sz w:val="24"/>
          <w:szCs w:val="24"/>
          <w:highlight w:val="none"/>
        </w:rPr>
        <w:t>① 净核减率＜10%，该段效益收费=该段净核减</w:t>
      </w:r>
      <w:r>
        <w:rPr>
          <w:rFonts w:hint="eastAsia" w:ascii="宋体" w:hAnsi="宋体"/>
          <w:sz w:val="24"/>
          <w:szCs w:val="24"/>
        </w:rPr>
        <w:t>额×5%；</w:t>
      </w:r>
    </w:p>
    <w:p w14:paraId="101294A0">
      <w:pPr>
        <w:spacing w:line="360" w:lineRule="auto"/>
        <w:ind w:firstLine="480" w:firstLineChars="200"/>
        <w:rPr>
          <w:rFonts w:ascii="宋体" w:hAnsi="宋体"/>
          <w:color w:val="auto"/>
          <w:sz w:val="24"/>
          <w:szCs w:val="24"/>
        </w:rPr>
      </w:pPr>
      <w:r>
        <w:rPr>
          <w:rFonts w:hint="eastAsia" w:ascii="宋体" w:hAnsi="宋体"/>
          <w:sz w:val="24"/>
          <w:szCs w:val="24"/>
        </w:rPr>
        <w:t xml:space="preserve">② </w:t>
      </w:r>
      <w:r>
        <w:rPr>
          <w:rFonts w:hint="eastAsia" w:ascii="宋体" w:hAnsi="宋体"/>
          <w:color w:val="auto"/>
          <w:sz w:val="24"/>
          <w:szCs w:val="24"/>
        </w:rPr>
        <w:t>10%≤净核减率≤20%，该段效益收费=该段净核减额×7%；</w:t>
      </w:r>
    </w:p>
    <w:p w14:paraId="0427A5F3">
      <w:pPr>
        <w:spacing w:line="360" w:lineRule="auto"/>
        <w:ind w:firstLine="480" w:firstLineChars="200"/>
        <w:rPr>
          <w:rFonts w:ascii="宋体" w:hAnsi="宋体"/>
          <w:color w:val="auto"/>
          <w:sz w:val="24"/>
          <w:szCs w:val="24"/>
        </w:rPr>
      </w:pPr>
      <w:r>
        <w:rPr>
          <w:rFonts w:hint="eastAsia" w:ascii="宋体" w:hAnsi="宋体"/>
          <w:color w:val="auto"/>
          <w:sz w:val="24"/>
          <w:szCs w:val="24"/>
        </w:rPr>
        <w:t>③ 净核减率＞ 20%，该段效益收费=该段净核减额×9%。</w:t>
      </w:r>
    </w:p>
    <w:p w14:paraId="4D95394D">
      <w:pPr>
        <w:spacing w:line="360" w:lineRule="auto"/>
        <w:ind w:firstLine="480" w:firstLineChars="200"/>
        <w:rPr>
          <w:rFonts w:hint="eastAsia" w:ascii="宋体" w:hAnsi="宋体"/>
          <w:sz w:val="24"/>
          <w:szCs w:val="24"/>
        </w:rPr>
      </w:pPr>
      <w:r>
        <w:rPr>
          <w:rFonts w:hint="eastAsia" w:ascii="宋体" w:hAnsi="宋体"/>
          <w:sz w:val="24"/>
          <w:szCs w:val="24"/>
        </w:rPr>
        <w:t>注：净核减额=</w:t>
      </w:r>
      <w:r>
        <w:rPr>
          <w:rFonts w:hint="eastAsia" w:ascii="宋体" w:hAnsi="宋体"/>
          <w:sz w:val="24"/>
          <w:szCs w:val="24"/>
          <w:lang w:val="en-US" w:eastAsia="zh-CN"/>
        </w:rPr>
        <w:t>监理单位</w:t>
      </w:r>
      <w:r>
        <w:rPr>
          <w:rFonts w:hint="eastAsia" w:ascii="宋体" w:hAnsi="宋体"/>
          <w:sz w:val="24"/>
          <w:szCs w:val="24"/>
        </w:rPr>
        <w:t>送审金额-</w:t>
      </w:r>
      <w:r>
        <w:rPr>
          <w:rFonts w:hint="eastAsia" w:ascii="宋体" w:hAnsi="宋体"/>
          <w:sz w:val="24"/>
          <w:szCs w:val="24"/>
          <w:lang w:val="en-US" w:eastAsia="zh-CN"/>
        </w:rPr>
        <w:t>基建科</w:t>
      </w:r>
      <w:r>
        <w:rPr>
          <w:rFonts w:hint="eastAsia" w:ascii="宋体" w:hAnsi="宋体"/>
          <w:sz w:val="24"/>
          <w:szCs w:val="24"/>
        </w:rPr>
        <w:t>审定金额</w:t>
      </w:r>
      <w:r>
        <w:rPr>
          <w:rFonts w:hint="eastAsia" w:ascii="宋体" w:hAnsi="宋体"/>
          <w:sz w:val="24"/>
          <w:szCs w:val="24"/>
          <w:lang w:eastAsia="zh-CN"/>
        </w:rPr>
        <w:t>（</w:t>
      </w:r>
      <w:r>
        <w:rPr>
          <w:rFonts w:hint="eastAsia" w:ascii="宋体" w:hAnsi="宋体"/>
          <w:sz w:val="24"/>
          <w:szCs w:val="24"/>
          <w:lang w:val="en-US" w:eastAsia="zh-CN"/>
        </w:rPr>
        <w:t>若无监理单位，则按施工单位送审金额计算</w:t>
      </w:r>
      <w:r>
        <w:rPr>
          <w:rFonts w:hint="eastAsia" w:ascii="宋体" w:hAnsi="宋体"/>
          <w:sz w:val="24"/>
          <w:szCs w:val="24"/>
          <w:lang w:eastAsia="zh-CN"/>
        </w:rPr>
        <w:t>）</w:t>
      </w:r>
      <w:r>
        <w:rPr>
          <w:rFonts w:hint="eastAsia" w:ascii="宋体" w:hAnsi="宋体"/>
          <w:sz w:val="24"/>
          <w:szCs w:val="24"/>
        </w:rPr>
        <w:t>。</w:t>
      </w:r>
    </w:p>
    <w:p w14:paraId="62210B40">
      <w:pPr>
        <w:pStyle w:val="5"/>
        <w:spacing w:after="0" w:line="360" w:lineRule="auto"/>
        <w:ind w:left="0" w:leftChars="0" w:firstLine="480" w:firstLineChars="200"/>
        <w:rPr>
          <w:highlight w:val="none"/>
        </w:rPr>
      </w:pPr>
      <w:r>
        <w:rPr>
          <w:rFonts w:hint="eastAsia" w:ascii="宋体" w:hAnsi="宋体"/>
          <w:color w:val="auto"/>
          <w:sz w:val="24"/>
          <w:szCs w:val="24"/>
          <w:highlight w:val="none"/>
          <w:lang w:val="en-US" w:eastAsia="zh-CN"/>
        </w:rPr>
        <w:t>(3)单个委托项目造价咨询费不足2000元的，按2000元计算。</w:t>
      </w:r>
    </w:p>
    <w:p w14:paraId="4B71B3E3">
      <w:pPr>
        <w:spacing w:line="360" w:lineRule="auto"/>
        <w:ind w:firstLine="480" w:firstLineChars="200"/>
        <w:rPr>
          <w:rFonts w:ascii="宋体" w:hAnsi="宋体"/>
          <w:sz w:val="24"/>
          <w:szCs w:val="24"/>
        </w:rPr>
      </w:pPr>
      <w:r>
        <w:rPr>
          <w:rFonts w:hint="eastAsia" w:ascii="宋体" w:hAnsi="宋体"/>
          <w:sz w:val="24"/>
          <w:szCs w:val="24"/>
          <w:lang w:val="en-US" w:eastAsia="zh-CN"/>
        </w:rPr>
        <w:t xml:space="preserve">1.2 </w:t>
      </w:r>
      <w:r>
        <w:rPr>
          <w:rFonts w:hint="eastAsia" w:ascii="宋体" w:hAnsi="宋体"/>
          <w:sz w:val="24"/>
          <w:szCs w:val="24"/>
        </w:rPr>
        <w:t>其余委托项目：按粤价函[2011]742号文收费标准计算咨询费*（1</w:t>
      </w:r>
      <w:r>
        <w:rPr>
          <w:rFonts w:hint="eastAsia" w:ascii="宋体" w:hAnsi="宋体"/>
          <w:sz w:val="24"/>
          <w:szCs w:val="24"/>
          <w:lang w:val="en-US" w:eastAsia="zh-CN"/>
        </w:rPr>
        <w:t>00%</w:t>
      </w:r>
      <w:r>
        <w:rPr>
          <w:rFonts w:hint="eastAsia" w:ascii="宋体" w:hAnsi="宋体"/>
          <w:sz w:val="24"/>
          <w:szCs w:val="24"/>
        </w:rPr>
        <w:t>-</w:t>
      </w:r>
      <w:r>
        <w:rPr>
          <w:rFonts w:hint="eastAsia" w:ascii="宋体" w:hAnsi="宋体"/>
          <w:sz w:val="24"/>
          <w:szCs w:val="24"/>
          <w:highlight w:val="yellow"/>
          <w:u w:val="single"/>
          <w:lang w:val="en-US" w:eastAsia="zh-CN"/>
        </w:rPr>
        <w:t xml:space="preserve">  </w:t>
      </w:r>
      <w:r>
        <w:rPr>
          <w:rFonts w:hint="eastAsia" w:ascii="宋体" w:hAnsi="宋体"/>
          <w:b/>
          <w:bCs/>
          <w:sz w:val="24"/>
          <w:szCs w:val="24"/>
          <w:highlight w:val="yellow"/>
          <w:u w:val="single"/>
          <w:lang w:val="en-US" w:eastAsia="zh-CN"/>
        </w:rPr>
        <w:t>成交下浮率</w:t>
      </w:r>
      <w:r>
        <w:rPr>
          <w:rFonts w:hint="eastAsia" w:ascii="宋体" w:hAnsi="宋体"/>
          <w:sz w:val="24"/>
          <w:szCs w:val="24"/>
          <w:highlight w:val="yellow"/>
          <w:u w:val="single"/>
          <w:lang w:val="en-US" w:eastAsia="zh-CN"/>
        </w:rPr>
        <w:t xml:space="preserve"> </w:t>
      </w:r>
      <w:r>
        <w:rPr>
          <w:rFonts w:hint="eastAsia" w:ascii="宋体" w:hAnsi="宋体"/>
          <w:sz w:val="24"/>
          <w:szCs w:val="24"/>
        </w:rPr>
        <w:t>）。（控制价备案费用含在预算收费中，不另行计取）</w:t>
      </w:r>
    </w:p>
    <w:p w14:paraId="17EF755F">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2、支付方式</w:t>
      </w:r>
    </w:p>
    <w:p w14:paraId="56A7FF1D">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2.1 在完成单项咨询服务工作并提交咨询成果后，咨询人每季度提交一次请款报告，并附上相应支付申请资料，支付申请资料包括但不限于如下文件：</w:t>
      </w:r>
    </w:p>
    <w:p w14:paraId="49AFFD79">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（1）《付款申请函》；</w:t>
      </w:r>
    </w:p>
    <w:p w14:paraId="255C3008">
      <w:pPr>
        <w:pStyle w:val="5"/>
        <w:spacing w:after="0" w:line="360" w:lineRule="auto"/>
        <w:ind w:left="0" w:leftChars="0"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（2）经委托人确认完成的成果文件；</w:t>
      </w:r>
    </w:p>
    <w:p w14:paraId="09F2633C">
      <w:pPr>
        <w:pStyle w:val="5"/>
        <w:spacing w:after="0" w:line="360" w:lineRule="auto"/>
        <w:ind w:left="0" w:leftChars="0" w:firstLine="480" w:firstLineChars="200"/>
        <w:rPr>
          <w:rFonts w:hint="default"/>
          <w:highlight w:val="none"/>
          <w:lang w:val="en-US" w:eastAsia="zh-CN"/>
        </w:rPr>
      </w:pPr>
      <w:r>
        <w:rPr>
          <w:rFonts w:hint="eastAsia" w:ascii="宋体" w:hAnsi="宋体"/>
          <w:color w:val="auto"/>
          <w:sz w:val="24"/>
          <w:szCs w:val="24"/>
          <w:highlight w:val="none"/>
          <w:lang w:val="en-US" w:eastAsia="zh-CN"/>
        </w:rPr>
        <w:t>（3）经双方确认载明付款金额的相关凭证；</w:t>
      </w:r>
    </w:p>
    <w:p w14:paraId="1B858585">
      <w:pPr>
        <w:pStyle w:val="30"/>
        <w:spacing w:after="0" w:line="360" w:lineRule="auto"/>
        <w:ind w:left="0" w:leftChars="0"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（4）符合税负机关认可的合法有效等额发票；</w:t>
      </w:r>
    </w:p>
    <w:p w14:paraId="37C251F9">
      <w:pPr>
        <w:pStyle w:val="30"/>
        <w:spacing w:after="0" w:line="360" w:lineRule="auto"/>
        <w:ind w:left="0" w:leftChars="0"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（5）委托人要求的其他付款资料文件。</w:t>
      </w:r>
    </w:p>
    <w:p w14:paraId="25B8DE32">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2.2 委托人在收到并确认以上支付申请资料且满足支付条件后30天内以银行转账的方式付清款项，若委托人对某项收费有异议，应不影响其他项的费用支付。</w:t>
      </w:r>
    </w:p>
    <w:p w14:paraId="0BD77C87">
      <w:pPr>
        <w:pStyle w:val="5"/>
        <w:spacing w:after="0" w:line="360" w:lineRule="auto"/>
        <w:ind w:left="0" w:leftChars="0"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委托人开票信息：</w:t>
      </w:r>
    </w:p>
    <w:p w14:paraId="300D6D3D">
      <w:pPr>
        <w:pStyle w:val="30"/>
        <w:spacing w:after="0" w:line="360" w:lineRule="auto"/>
        <w:ind w:left="0" w:leftChars="0"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【单位名称】：中山大学孙逸仙纪念医院</w:t>
      </w:r>
    </w:p>
    <w:p w14:paraId="25525831">
      <w:pPr>
        <w:pStyle w:val="30"/>
        <w:spacing w:after="0" w:line="360" w:lineRule="auto"/>
        <w:ind w:left="0" w:leftChars="0"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【纳税人识别号】：</w:t>
      </w:r>
    </w:p>
    <w:p w14:paraId="2B229B17">
      <w:pPr>
        <w:pStyle w:val="30"/>
        <w:spacing w:after="0" w:line="360" w:lineRule="auto"/>
        <w:ind w:left="0" w:leftChars="0"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【开户行】：</w:t>
      </w:r>
    </w:p>
    <w:p w14:paraId="25F19FA3">
      <w:pPr>
        <w:pStyle w:val="30"/>
        <w:spacing w:after="0" w:line="360" w:lineRule="auto"/>
        <w:ind w:left="0" w:leftChars="0"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【开户行账号】：</w:t>
      </w:r>
    </w:p>
    <w:p w14:paraId="07228CF6">
      <w:pPr>
        <w:pStyle w:val="30"/>
        <w:spacing w:after="0" w:line="360" w:lineRule="auto"/>
        <w:ind w:left="0" w:leftChars="0"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咨询人收款信息：</w:t>
      </w:r>
    </w:p>
    <w:p w14:paraId="5B953CD7">
      <w:pPr>
        <w:pStyle w:val="30"/>
        <w:spacing w:after="0" w:line="360" w:lineRule="auto"/>
        <w:ind w:left="0" w:leftChars="0"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【单位名称】：</w:t>
      </w:r>
    </w:p>
    <w:p w14:paraId="2F9335FF">
      <w:pPr>
        <w:pStyle w:val="30"/>
        <w:spacing w:after="0" w:line="360" w:lineRule="auto"/>
        <w:ind w:left="0" w:leftChars="0"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【开户行】：</w:t>
      </w:r>
    </w:p>
    <w:p w14:paraId="21969D0A">
      <w:pPr>
        <w:pStyle w:val="30"/>
        <w:spacing w:after="0" w:line="360" w:lineRule="auto"/>
        <w:ind w:left="0" w:leftChars="0" w:firstLine="480" w:firstLineChars="200"/>
        <w:rPr>
          <w:rFonts w:hint="default" w:ascii="宋体" w:hAnsi="宋体"/>
          <w:color w:val="auto"/>
          <w:sz w:val="24"/>
          <w:szCs w:val="24"/>
          <w:lang w:val="en-US" w:eastAsia="zh-CN"/>
        </w:rPr>
      </w:pPr>
      <w:r>
        <w:rPr>
          <w:rFonts w:hint="eastAsia" w:ascii="宋体" w:hAnsi="宋体"/>
          <w:color w:val="auto"/>
          <w:sz w:val="24"/>
          <w:szCs w:val="24"/>
          <w:lang w:val="en-US" w:eastAsia="zh-CN"/>
        </w:rPr>
        <w:t>【开户行账号】：</w:t>
      </w:r>
    </w:p>
    <w:p w14:paraId="5EC75B12">
      <w:pPr>
        <w:pStyle w:val="5"/>
        <w:spacing w:after="0" w:line="360" w:lineRule="auto"/>
        <w:ind w:left="0" w:leftChars="0" w:firstLine="0"/>
        <w:rPr>
          <w:rFonts w:hint="eastAsia" w:ascii="宋体" w:hAnsi="宋体"/>
          <w:b/>
          <w:bCs/>
          <w:color w:val="auto"/>
          <w:sz w:val="24"/>
          <w:lang w:val="en-US" w:eastAsia="zh-CN"/>
        </w:rPr>
      </w:pPr>
      <w:r>
        <w:rPr>
          <w:rFonts w:hint="eastAsia" w:ascii="宋体" w:hAnsi="宋体"/>
          <w:b/>
          <w:bCs/>
          <w:color w:val="auto"/>
          <w:sz w:val="24"/>
          <w:lang w:val="en-US" w:eastAsia="zh-CN"/>
        </w:rPr>
        <w:t>第五条  保密、联络与知识产权相关约定</w:t>
      </w:r>
    </w:p>
    <w:p w14:paraId="5E32D766">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rPr>
        <w:t>1</w:t>
      </w:r>
      <w:r>
        <w:rPr>
          <w:rFonts w:hint="eastAsia" w:ascii="宋体" w:hAnsi="宋体"/>
          <w:color w:val="auto"/>
          <w:kern w:val="2"/>
          <w:sz w:val="24"/>
          <w:lang w:eastAsia="zh-CN"/>
        </w:rPr>
        <w:t>、</w:t>
      </w:r>
      <w:r>
        <w:rPr>
          <w:rFonts w:hint="eastAsia" w:ascii="宋体" w:hAnsi="宋体"/>
          <w:color w:val="auto"/>
          <w:kern w:val="2"/>
          <w:sz w:val="24"/>
        </w:rPr>
        <w:t>保密</w:t>
      </w:r>
    </w:p>
    <w:p w14:paraId="1F2A58D6">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rPr>
        <w:t>在本合同履行期间或合同约定的期限内，双方不得泄露对方申明的保密资料，亦不得泄露与实施工程有关的第三人所提供的保密资料。</w:t>
      </w:r>
    </w:p>
    <w:p w14:paraId="48966051">
      <w:pPr>
        <w:pStyle w:val="30"/>
        <w:spacing w:after="0" w:line="360" w:lineRule="auto"/>
        <w:ind w:left="0" w:leftChars="0" w:firstLine="480" w:firstLineChars="200"/>
        <w:rPr>
          <w:rFonts w:hint="eastAsia" w:ascii="宋体" w:hAnsi="宋体" w:eastAsia="宋体"/>
          <w:color w:val="auto"/>
          <w:kern w:val="2"/>
          <w:sz w:val="24"/>
          <w:lang w:eastAsia="zh-CN"/>
        </w:rPr>
      </w:pPr>
      <w:r>
        <w:rPr>
          <w:rFonts w:hint="eastAsia" w:ascii="宋体" w:hAnsi="宋体"/>
          <w:color w:val="auto"/>
          <w:kern w:val="2"/>
          <w:sz w:val="24"/>
        </w:rPr>
        <w:t>2</w:t>
      </w:r>
      <w:r>
        <w:rPr>
          <w:rFonts w:hint="eastAsia" w:ascii="宋体" w:hAnsi="宋体"/>
          <w:color w:val="auto"/>
          <w:kern w:val="2"/>
          <w:sz w:val="24"/>
          <w:lang w:eastAsia="zh-CN"/>
        </w:rPr>
        <w:t>、</w:t>
      </w:r>
      <w:r>
        <w:rPr>
          <w:rFonts w:hint="eastAsia" w:ascii="宋体" w:hAnsi="宋体"/>
          <w:color w:val="auto"/>
          <w:kern w:val="2"/>
          <w:sz w:val="24"/>
        </w:rPr>
        <w:t>联络</w:t>
      </w:r>
    </w:p>
    <w:p w14:paraId="4E1E4A66">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val="en-US" w:eastAsia="zh-CN"/>
        </w:rPr>
        <w:t xml:space="preserve">2.1 </w:t>
      </w:r>
      <w:r>
        <w:rPr>
          <w:rFonts w:hint="eastAsia" w:ascii="宋体" w:hAnsi="宋体"/>
          <w:color w:val="auto"/>
          <w:kern w:val="2"/>
          <w:sz w:val="24"/>
        </w:rPr>
        <w:t>与合同有关的通知、指示、要求、决定等，均应采用书面形式，并应在合同约定的期限内送达接收人和送达地点。</w:t>
      </w:r>
    </w:p>
    <w:p w14:paraId="69480907">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val="en-US" w:eastAsia="zh-CN"/>
        </w:rPr>
        <w:t>2.2</w:t>
      </w:r>
      <w:r>
        <w:rPr>
          <w:rFonts w:hint="eastAsia" w:ascii="宋体" w:hAnsi="宋体"/>
          <w:color w:val="auto"/>
          <w:kern w:val="2"/>
          <w:sz w:val="24"/>
          <w:lang w:eastAsia="zh-CN"/>
        </w:rPr>
        <w:t>委托人</w:t>
      </w:r>
      <w:r>
        <w:rPr>
          <w:rFonts w:hint="eastAsia" w:ascii="宋体" w:hAnsi="宋体"/>
          <w:color w:val="auto"/>
          <w:kern w:val="2"/>
          <w:sz w:val="24"/>
        </w:rPr>
        <w:t>和</w:t>
      </w:r>
      <w:r>
        <w:rPr>
          <w:rFonts w:hint="eastAsia" w:ascii="宋体" w:hAnsi="宋体"/>
          <w:color w:val="auto"/>
          <w:kern w:val="2"/>
          <w:sz w:val="24"/>
          <w:lang w:eastAsia="zh-CN"/>
        </w:rPr>
        <w:t>咨询人</w:t>
      </w:r>
      <w:r>
        <w:rPr>
          <w:rFonts w:hint="eastAsia" w:ascii="宋体" w:hAnsi="宋体"/>
          <w:color w:val="auto"/>
          <w:kern w:val="2"/>
          <w:sz w:val="24"/>
        </w:rPr>
        <w:t>应在合同中约定各自的送达接收人、送达地点、电子邮箱。任何一方指定的接收人或送达地点或电子邮箱发生变动的，应提前 3 日以书面形式通知对方，否则视为未发生变动。</w:t>
      </w:r>
    </w:p>
    <w:p w14:paraId="5D94EDC1">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val="en-US" w:eastAsia="zh-CN"/>
        </w:rPr>
        <w:t>2.3</w:t>
      </w:r>
      <w:r>
        <w:rPr>
          <w:rFonts w:hint="eastAsia" w:ascii="宋体" w:hAnsi="宋体"/>
          <w:color w:val="auto"/>
          <w:kern w:val="2"/>
          <w:sz w:val="24"/>
          <w:lang w:eastAsia="zh-CN"/>
        </w:rPr>
        <w:t>委托人</w:t>
      </w:r>
      <w:r>
        <w:rPr>
          <w:rFonts w:hint="eastAsia" w:ascii="宋体" w:hAnsi="宋体"/>
          <w:color w:val="auto"/>
          <w:kern w:val="2"/>
          <w:sz w:val="24"/>
        </w:rPr>
        <w:t>和</w:t>
      </w:r>
      <w:r>
        <w:rPr>
          <w:rFonts w:hint="eastAsia" w:ascii="宋体" w:hAnsi="宋体"/>
          <w:color w:val="auto"/>
          <w:kern w:val="2"/>
          <w:sz w:val="24"/>
          <w:lang w:eastAsia="zh-CN"/>
        </w:rPr>
        <w:t>咨询人</w:t>
      </w:r>
      <w:r>
        <w:rPr>
          <w:rFonts w:hint="eastAsia" w:ascii="宋体" w:hAnsi="宋体"/>
          <w:color w:val="auto"/>
          <w:kern w:val="2"/>
          <w:sz w:val="24"/>
        </w:rPr>
        <w:t>应当及时签收另一方送达至送达地点和指定接收人的往来函件，如确有充分证据证明一方无正当理由拒不签收的，视为送达。</w:t>
      </w:r>
    </w:p>
    <w:p w14:paraId="13E293A1">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rPr>
        <w:t>3</w:t>
      </w:r>
      <w:r>
        <w:rPr>
          <w:rFonts w:hint="eastAsia" w:ascii="宋体" w:hAnsi="宋体"/>
          <w:color w:val="auto"/>
          <w:kern w:val="2"/>
          <w:sz w:val="24"/>
          <w:lang w:eastAsia="zh-CN"/>
        </w:rPr>
        <w:t>、</w:t>
      </w:r>
      <w:r>
        <w:rPr>
          <w:rFonts w:hint="eastAsia" w:ascii="宋体" w:hAnsi="宋体"/>
          <w:color w:val="auto"/>
          <w:kern w:val="2"/>
          <w:sz w:val="24"/>
        </w:rPr>
        <w:t>知识产权</w:t>
      </w:r>
    </w:p>
    <w:p w14:paraId="3AD9DF79">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val="en-US" w:eastAsia="zh-CN"/>
        </w:rPr>
        <w:t>3.1</w:t>
      </w:r>
      <w:r>
        <w:rPr>
          <w:rFonts w:hint="eastAsia" w:ascii="宋体" w:hAnsi="宋体"/>
          <w:color w:val="auto"/>
          <w:kern w:val="2"/>
          <w:sz w:val="24"/>
        </w:rPr>
        <w:t>除另有约定外，</w:t>
      </w:r>
      <w:r>
        <w:rPr>
          <w:rFonts w:hint="eastAsia" w:ascii="宋体" w:hAnsi="宋体"/>
          <w:color w:val="auto"/>
          <w:kern w:val="2"/>
          <w:sz w:val="24"/>
          <w:lang w:eastAsia="zh-CN"/>
        </w:rPr>
        <w:t>委托人</w:t>
      </w:r>
      <w:r>
        <w:rPr>
          <w:rFonts w:hint="eastAsia" w:ascii="宋体" w:hAnsi="宋体"/>
          <w:color w:val="auto"/>
          <w:kern w:val="2"/>
          <w:sz w:val="24"/>
        </w:rPr>
        <w:t>提供给</w:t>
      </w:r>
      <w:r>
        <w:rPr>
          <w:rFonts w:hint="eastAsia" w:ascii="宋体" w:hAnsi="宋体"/>
          <w:color w:val="auto"/>
          <w:kern w:val="2"/>
          <w:sz w:val="24"/>
          <w:lang w:eastAsia="zh-CN"/>
        </w:rPr>
        <w:t>咨询人</w:t>
      </w:r>
      <w:r>
        <w:rPr>
          <w:rFonts w:hint="eastAsia" w:ascii="宋体" w:hAnsi="宋体"/>
          <w:color w:val="auto"/>
          <w:kern w:val="2"/>
          <w:sz w:val="24"/>
        </w:rPr>
        <w:t>的图纸、资料文件等，以及</w:t>
      </w:r>
      <w:r>
        <w:rPr>
          <w:rFonts w:hint="eastAsia" w:ascii="宋体" w:hAnsi="宋体"/>
          <w:color w:val="auto"/>
          <w:kern w:val="2"/>
          <w:sz w:val="24"/>
          <w:lang w:eastAsia="zh-CN"/>
        </w:rPr>
        <w:t>委托人</w:t>
      </w:r>
      <w:r>
        <w:rPr>
          <w:rFonts w:hint="eastAsia" w:ascii="宋体" w:hAnsi="宋体"/>
          <w:color w:val="auto"/>
          <w:kern w:val="2"/>
          <w:sz w:val="24"/>
        </w:rPr>
        <w:t>为实施工程自行编制或委托编制的技术规范以及反映</w:t>
      </w:r>
      <w:r>
        <w:rPr>
          <w:rFonts w:hint="eastAsia" w:ascii="宋体" w:hAnsi="宋体"/>
          <w:color w:val="auto"/>
          <w:kern w:val="2"/>
          <w:sz w:val="24"/>
          <w:lang w:eastAsia="zh-CN"/>
        </w:rPr>
        <w:t>委托人</w:t>
      </w:r>
      <w:r>
        <w:rPr>
          <w:rFonts w:hint="eastAsia" w:ascii="宋体" w:hAnsi="宋体"/>
          <w:color w:val="auto"/>
          <w:kern w:val="2"/>
          <w:sz w:val="24"/>
        </w:rPr>
        <w:t>要求的或其他类似性质文件的著作权、知识产权仍属于</w:t>
      </w:r>
      <w:r>
        <w:rPr>
          <w:rFonts w:hint="eastAsia" w:ascii="宋体" w:hAnsi="宋体"/>
          <w:color w:val="auto"/>
          <w:kern w:val="2"/>
          <w:sz w:val="24"/>
          <w:lang w:eastAsia="zh-CN"/>
        </w:rPr>
        <w:t>委托人</w:t>
      </w:r>
      <w:r>
        <w:rPr>
          <w:rFonts w:hint="eastAsia" w:ascii="宋体" w:hAnsi="宋体"/>
          <w:color w:val="auto"/>
          <w:kern w:val="2"/>
          <w:sz w:val="24"/>
        </w:rPr>
        <w:t>，</w:t>
      </w:r>
      <w:r>
        <w:rPr>
          <w:rFonts w:hint="eastAsia" w:ascii="宋体" w:hAnsi="宋体"/>
          <w:color w:val="auto"/>
          <w:kern w:val="2"/>
          <w:sz w:val="24"/>
          <w:lang w:eastAsia="zh-CN"/>
        </w:rPr>
        <w:t>咨询人</w:t>
      </w:r>
      <w:r>
        <w:rPr>
          <w:rFonts w:hint="eastAsia" w:ascii="宋体" w:hAnsi="宋体"/>
          <w:color w:val="auto"/>
          <w:kern w:val="2"/>
          <w:sz w:val="24"/>
        </w:rPr>
        <w:t>可以为实现本合同目的而复制或者以其他方式使用此类文件，但不能用于与本合同无关的其他事项。未经</w:t>
      </w:r>
      <w:r>
        <w:rPr>
          <w:rFonts w:hint="eastAsia" w:ascii="宋体" w:hAnsi="宋体"/>
          <w:color w:val="auto"/>
          <w:kern w:val="2"/>
          <w:sz w:val="24"/>
          <w:lang w:eastAsia="zh-CN"/>
        </w:rPr>
        <w:t>委托人</w:t>
      </w:r>
      <w:r>
        <w:rPr>
          <w:rFonts w:hint="eastAsia" w:ascii="宋体" w:hAnsi="宋体"/>
          <w:color w:val="auto"/>
          <w:kern w:val="2"/>
          <w:sz w:val="24"/>
        </w:rPr>
        <w:t>书面同意，</w:t>
      </w:r>
      <w:r>
        <w:rPr>
          <w:rFonts w:hint="eastAsia" w:ascii="宋体" w:hAnsi="宋体"/>
          <w:color w:val="auto"/>
          <w:kern w:val="2"/>
          <w:sz w:val="24"/>
          <w:lang w:eastAsia="zh-CN"/>
        </w:rPr>
        <w:t>咨询人</w:t>
      </w:r>
      <w:r>
        <w:rPr>
          <w:rFonts w:hint="eastAsia" w:ascii="宋体" w:hAnsi="宋体"/>
          <w:color w:val="auto"/>
          <w:kern w:val="2"/>
          <w:sz w:val="24"/>
        </w:rPr>
        <w:t>不得为了本合同以外的目的而复制或者以其他方式使用上述文件或将之提供给任何第三方，同时</w:t>
      </w:r>
      <w:r>
        <w:rPr>
          <w:rFonts w:hint="eastAsia" w:ascii="宋体" w:hAnsi="宋体"/>
          <w:color w:val="auto"/>
          <w:kern w:val="2"/>
          <w:sz w:val="24"/>
          <w:lang w:eastAsia="zh-CN"/>
        </w:rPr>
        <w:t>咨询人</w:t>
      </w:r>
      <w:r>
        <w:rPr>
          <w:rFonts w:hint="eastAsia" w:ascii="宋体" w:hAnsi="宋体"/>
          <w:color w:val="auto"/>
          <w:kern w:val="2"/>
          <w:sz w:val="24"/>
        </w:rPr>
        <w:t>应在</w:t>
      </w:r>
      <w:r>
        <w:rPr>
          <w:rFonts w:hint="eastAsia" w:ascii="宋体" w:hAnsi="宋体"/>
          <w:color w:val="auto"/>
          <w:kern w:val="2"/>
          <w:sz w:val="24"/>
          <w:lang w:eastAsia="zh-CN"/>
        </w:rPr>
        <w:t>委托人</w:t>
      </w:r>
      <w:r>
        <w:rPr>
          <w:rFonts w:hint="eastAsia" w:ascii="宋体" w:hAnsi="宋体"/>
          <w:color w:val="auto"/>
          <w:kern w:val="2"/>
          <w:sz w:val="24"/>
        </w:rPr>
        <w:t>提出要求的情形下将上述文件及相关资料完好交还给</w:t>
      </w:r>
      <w:r>
        <w:rPr>
          <w:rFonts w:hint="eastAsia" w:ascii="宋体" w:hAnsi="宋体"/>
          <w:color w:val="auto"/>
          <w:kern w:val="2"/>
          <w:sz w:val="24"/>
          <w:lang w:eastAsia="zh-CN"/>
        </w:rPr>
        <w:t>委托人</w:t>
      </w:r>
      <w:r>
        <w:rPr>
          <w:rFonts w:hint="eastAsia" w:ascii="宋体" w:hAnsi="宋体"/>
          <w:color w:val="auto"/>
          <w:kern w:val="2"/>
          <w:sz w:val="24"/>
        </w:rPr>
        <w:t>。</w:t>
      </w:r>
    </w:p>
    <w:p w14:paraId="2CCE507A">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val="en-US" w:eastAsia="zh-CN"/>
        </w:rPr>
        <w:t>3.2</w:t>
      </w:r>
      <w:r>
        <w:rPr>
          <w:rFonts w:hint="eastAsia" w:ascii="宋体" w:hAnsi="宋体"/>
          <w:color w:val="auto"/>
          <w:kern w:val="2"/>
          <w:sz w:val="24"/>
          <w:lang w:eastAsia="zh-CN"/>
        </w:rPr>
        <w:t>咨询人</w:t>
      </w:r>
      <w:r>
        <w:rPr>
          <w:rFonts w:hint="eastAsia" w:ascii="宋体" w:hAnsi="宋体"/>
          <w:color w:val="auto"/>
          <w:kern w:val="2"/>
          <w:sz w:val="24"/>
        </w:rPr>
        <w:t>向</w:t>
      </w:r>
      <w:r>
        <w:rPr>
          <w:rFonts w:hint="eastAsia" w:ascii="宋体" w:hAnsi="宋体"/>
          <w:color w:val="auto"/>
          <w:kern w:val="2"/>
          <w:sz w:val="24"/>
          <w:lang w:eastAsia="zh-CN"/>
        </w:rPr>
        <w:t>委托人</w:t>
      </w:r>
      <w:r>
        <w:rPr>
          <w:rFonts w:hint="eastAsia" w:ascii="宋体" w:hAnsi="宋体"/>
          <w:color w:val="auto"/>
          <w:kern w:val="2"/>
          <w:sz w:val="24"/>
        </w:rPr>
        <w:t>提交的工作成果、成果文件及交付物，以及</w:t>
      </w:r>
      <w:r>
        <w:rPr>
          <w:rFonts w:hint="eastAsia" w:ascii="宋体" w:hAnsi="宋体"/>
          <w:color w:val="auto"/>
          <w:kern w:val="2"/>
          <w:sz w:val="24"/>
          <w:lang w:eastAsia="zh-CN"/>
        </w:rPr>
        <w:t>咨询人</w:t>
      </w:r>
      <w:r>
        <w:rPr>
          <w:rFonts w:hint="eastAsia" w:ascii="宋体" w:hAnsi="宋体"/>
          <w:color w:val="auto"/>
          <w:kern w:val="2"/>
          <w:sz w:val="24"/>
        </w:rPr>
        <w:t>因履行本合同而产生的包括但不限于数据文档、文字图表、录音录像、资料文件、程序代码、源代码等，其知识产权、所有权等一切合法权益均归属</w:t>
      </w:r>
      <w:r>
        <w:rPr>
          <w:rFonts w:hint="eastAsia" w:ascii="宋体" w:hAnsi="宋体"/>
          <w:color w:val="auto"/>
          <w:kern w:val="2"/>
          <w:sz w:val="24"/>
          <w:lang w:eastAsia="zh-CN"/>
        </w:rPr>
        <w:t>委托人</w:t>
      </w:r>
      <w:r>
        <w:rPr>
          <w:rFonts w:hint="eastAsia" w:ascii="宋体" w:hAnsi="宋体"/>
          <w:color w:val="auto"/>
          <w:kern w:val="2"/>
          <w:sz w:val="24"/>
        </w:rPr>
        <w:t>所有，包括但不限于所有权、著作权、专利权、商标权及商业秘密等方面的权利。</w:t>
      </w:r>
    </w:p>
    <w:p w14:paraId="61BBAC7C">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val="en-US" w:eastAsia="zh-CN"/>
        </w:rPr>
        <w:t>3.3</w:t>
      </w:r>
      <w:r>
        <w:rPr>
          <w:rFonts w:hint="eastAsia" w:ascii="宋体" w:hAnsi="宋体"/>
          <w:color w:val="auto"/>
          <w:kern w:val="2"/>
          <w:sz w:val="24"/>
        </w:rPr>
        <w:t>双方保证在履行本合同过程中不侵犯对方及第三方的知识产权。因咨询、成果文件、交付物等侵犯他人知识产权所引起的责任，由</w:t>
      </w:r>
      <w:r>
        <w:rPr>
          <w:rFonts w:hint="eastAsia" w:ascii="宋体" w:hAnsi="宋体"/>
          <w:color w:val="auto"/>
          <w:kern w:val="2"/>
          <w:sz w:val="24"/>
          <w:lang w:eastAsia="zh-CN"/>
        </w:rPr>
        <w:t>咨询人</w:t>
      </w:r>
      <w:r>
        <w:rPr>
          <w:rFonts w:hint="eastAsia" w:ascii="宋体" w:hAnsi="宋体"/>
          <w:color w:val="auto"/>
          <w:kern w:val="2"/>
          <w:sz w:val="24"/>
        </w:rPr>
        <w:t>承担；因</w:t>
      </w:r>
      <w:r>
        <w:rPr>
          <w:rFonts w:hint="eastAsia" w:ascii="宋体" w:hAnsi="宋体"/>
          <w:color w:val="auto"/>
          <w:kern w:val="2"/>
          <w:sz w:val="24"/>
          <w:lang w:eastAsia="zh-CN"/>
        </w:rPr>
        <w:t>委托人</w:t>
      </w:r>
      <w:r>
        <w:rPr>
          <w:rFonts w:hint="eastAsia" w:ascii="宋体" w:hAnsi="宋体"/>
          <w:color w:val="auto"/>
          <w:kern w:val="2"/>
          <w:sz w:val="24"/>
        </w:rPr>
        <w:t>提供的基础资料导致侵权的，由</w:t>
      </w:r>
      <w:r>
        <w:rPr>
          <w:rFonts w:hint="eastAsia" w:ascii="宋体" w:hAnsi="宋体"/>
          <w:color w:val="auto"/>
          <w:kern w:val="2"/>
          <w:sz w:val="24"/>
          <w:lang w:eastAsia="zh-CN"/>
        </w:rPr>
        <w:t>委托人</w:t>
      </w:r>
      <w:r>
        <w:rPr>
          <w:rFonts w:hint="eastAsia" w:ascii="宋体" w:hAnsi="宋体"/>
          <w:color w:val="auto"/>
          <w:kern w:val="2"/>
          <w:sz w:val="24"/>
        </w:rPr>
        <w:t>承担责任。</w:t>
      </w:r>
    </w:p>
    <w:p w14:paraId="1CD97C56">
      <w:pPr>
        <w:pStyle w:val="30"/>
        <w:spacing w:after="0" w:line="360" w:lineRule="auto"/>
        <w:ind w:left="0" w:leftChars="0" w:firstLine="480" w:firstLineChars="200"/>
        <w:rPr>
          <w:rFonts w:hint="eastAsia" w:ascii="宋体" w:hAnsi="宋体" w:eastAsia="宋体"/>
          <w:b/>
          <w:bCs/>
          <w:color w:val="auto"/>
          <w:sz w:val="24"/>
        </w:rPr>
      </w:pPr>
      <w:r>
        <w:rPr>
          <w:rFonts w:hint="eastAsia" w:ascii="宋体" w:hAnsi="宋体"/>
          <w:color w:val="auto"/>
          <w:kern w:val="2"/>
          <w:sz w:val="24"/>
          <w:lang w:val="en-US" w:eastAsia="zh-CN"/>
        </w:rPr>
        <w:t>3.4</w:t>
      </w:r>
      <w:r>
        <w:rPr>
          <w:rFonts w:hint="eastAsia" w:ascii="宋体" w:hAnsi="宋体"/>
          <w:color w:val="auto"/>
          <w:kern w:val="2"/>
          <w:sz w:val="24"/>
          <w:lang w:eastAsia="zh-CN"/>
        </w:rPr>
        <w:t>委托人</w:t>
      </w:r>
      <w:r>
        <w:rPr>
          <w:rFonts w:hint="eastAsia" w:ascii="宋体" w:hAnsi="宋体"/>
          <w:color w:val="auto"/>
          <w:kern w:val="2"/>
          <w:sz w:val="24"/>
        </w:rPr>
        <w:t>有权将履行本合同形成的有关成果文件用于企业宣传、申报奖项以及接受上级主管部门的检查。</w:t>
      </w:r>
    </w:p>
    <w:p w14:paraId="5986C674">
      <w:pPr>
        <w:pStyle w:val="5"/>
        <w:spacing w:after="0" w:line="360" w:lineRule="auto"/>
        <w:ind w:left="0" w:leftChars="0" w:firstLine="0"/>
        <w:rPr>
          <w:rFonts w:hint="eastAsia" w:ascii="宋体" w:hAnsi="宋体"/>
          <w:b/>
          <w:bCs/>
          <w:color w:val="auto"/>
          <w:sz w:val="24"/>
          <w:lang w:val="en-US" w:eastAsia="zh-CN"/>
        </w:rPr>
      </w:pPr>
      <w:r>
        <w:rPr>
          <w:rFonts w:hint="eastAsia" w:ascii="宋体" w:hAnsi="宋体" w:eastAsia="宋体"/>
          <w:b/>
          <w:bCs/>
          <w:color w:val="auto"/>
          <w:sz w:val="24"/>
        </w:rPr>
        <w:t>第</w:t>
      </w:r>
      <w:r>
        <w:rPr>
          <w:rFonts w:hint="eastAsia" w:ascii="宋体" w:hAnsi="宋体"/>
          <w:b/>
          <w:bCs/>
          <w:color w:val="auto"/>
          <w:sz w:val="24"/>
          <w:lang w:val="en-US" w:eastAsia="zh-CN"/>
        </w:rPr>
        <w:t>六</w:t>
      </w:r>
      <w:r>
        <w:rPr>
          <w:rFonts w:hint="eastAsia" w:ascii="宋体" w:hAnsi="宋体" w:eastAsia="宋体"/>
          <w:b/>
          <w:bCs/>
          <w:color w:val="auto"/>
          <w:sz w:val="24"/>
        </w:rPr>
        <w:t xml:space="preserve">条  </w:t>
      </w:r>
      <w:r>
        <w:rPr>
          <w:rFonts w:hint="eastAsia" w:ascii="宋体" w:hAnsi="宋体"/>
          <w:b/>
          <w:bCs/>
          <w:color w:val="auto"/>
          <w:sz w:val="24"/>
          <w:lang w:val="en-US" w:eastAsia="zh-CN"/>
        </w:rPr>
        <w:t>合同变更、解除</w:t>
      </w:r>
    </w:p>
    <w:p w14:paraId="110B33E4">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rPr>
        <w:t>1</w:t>
      </w:r>
      <w:r>
        <w:rPr>
          <w:rFonts w:hint="eastAsia" w:ascii="宋体" w:hAnsi="宋体"/>
          <w:color w:val="auto"/>
          <w:kern w:val="2"/>
          <w:sz w:val="24"/>
          <w:lang w:eastAsia="zh-CN"/>
        </w:rPr>
        <w:t>、</w:t>
      </w:r>
      <w:r>
        <w:rPr>
          <w:rFonts w:hint="eastAsia" w:ascii="宋体" w:hAnsi="宋体"/>
          <w:color w:val="auto"/>
          <w:kern w:val="2"/>
          <w:sz w:val="24"/>
        </w:rPr>
        <w:t>合同变更</w:t>
      </w:r>
    </w:p>
    <w:p w14:paraId="13414ED2">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val="en-US" w:eastAsia="zh-CN"/>
        </w:rPr>
        <w:t xml:space="preserve">1.1 </w:t>
      </w:r>
      <w:r>
        <w:rPr>
          <w:rFonts w:hint="eastAsia" w:ascii="宋体" w:hAnsi="宋体"/>
          <w:color w:val="auto"/>
          <w:kern w:val="2"/>
          <w:sz w:val="24"/>
        </w:rPr>
        <w:t>任何一方以书面形式提出变更请求时，双方经协商一致后可进行变更。</w:t>
      </w:r>
    </w:p>
    <w:p w14:paraId="4E1EA3D6">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val="en-US" w:eastAsia="zh-CN"/>
        </w:rPr>
        <w:t xml:space="preserve">1.2 </w:t>
      </w:r>
      <w:r>
        <w:rPr>
          <w:rFonts w:hint="eastAsia" w:ascii="宋体" w:hAnsi="宋体"/>
          <w:color w:val="auto"/>
          <w:kern w:val="2"/>
          <w:sz w:val="24"/>
        </w:rPr>
        <w:t>合同履行过程中，遇有与工程相关的法律法规、强制性标准颁布或修订的，双方应遵照执行。非强制性标准、规范、定额等发生变化的，双方可以协商确定执行依据。由此引起造价咨询的服务范围及内容、服务期限、合同金额变化的，双方可以通过协商确定。</w:t>
      </w:r>
    </w:p>
    <w:p w14:paraId="5F8EE4EF">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rPr>
        <w:t>2</w:t>
      </w:r>
      <w:r>
        <w:rPr>
          <w:rFonts w:hint="eastAsia" w:ascii="宋体" w:hAnsi="宋体"/>
          <w:color w:val="auto"/>
          <w:kern w:val="2"/>
          <w:sz w:val="24"/>
          <w:lang w:eastAsia="zh-CN"/>
        </w:rPr>
        <w:t>、</w:t>
      </w:r>
      <w:r>
        <w:rPr>
          <w:rFonts w:hint="eastAsia" w:ascii="宋体" w:hAnsi="宋体"/>
          <w:color w:val="auto"/>
          <w:kern w:val="2"/>
          <w:sz w:val="24"/>
        </w:rPr>
        <w:t>合同解除</w:t>
      </w:r>
    </w:p>
    <w:p w14:paraId="0E57CABA">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val="en-US" w:eastAsia="zh-CN"/>
        </w:rPr>
        <w:t>2.1 委托人</w:t>
      </w:r>
      <w:r>
        <w:rPr>
          <w:rFonts w:hint="eastAsia" w:ascii="宋体" w:hAnsi="宋体"/>
          <w:color w:val="auto"/>
          <w:kern w:val="2"/>
          <w:sz w:val="24"/>
        </w:rPr>
        <w:t>与</w:t>
      </w:r>
      <w:r>
        <w:rPr>
          <w:rFonts w:hint="eastAsia" w:ascii="宋体" w:hAnsi="宋体"/>
          <w:color w:val="auto"/>
          <w:kern w:val="2"/>
          <w:sz w:val="24"/>
          <w:lang w:val="en-US" w:eastAsia="zh-CN"/>
        </w:rPr>
        <w:t>咨询人</w:t>
      </w:r>
      <w:r>
        <w:rPr>
          <w:rFonts w:hint="eastAsia" w:ascii="宋体" w:hAnsi="宋体"/>
          <w:color w:val="auto"/>
          <w:kern w:val="2"/>
          <w:sz w:val="24"/>
        </w:rPr>
        <w:t>协商一致，可以解除合同。</w:t>
      </w:r>
    </w:p>
    <w:p w14:paraId="301EE03E">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val="en-US" w:eastAsia="zh-CN"/>
        </w:rPr>
        <w:t xml:space="preserve">2.2 </w:t>
      </w:r>
      <w:r>
        <w:rPr>
          <w:rFonts w:hint="eastAsia" w:ascii="宋体" w:hAnsi="宋体"/>
          <w:color w:val="auto"/>
          <w:kern w:val="2"/>
          <w:sz w:val="24"/>
        </w:rPr>
        <w:t>有下列情形之一的，合同当事人一方或双方可以解除合同：任何一方提出解除</w:t>
      </w:r>
      <w:r>
        <w:rPr>
          <w:rFonts w:hint="eastAsia" w:ascii="宋体" w:hAnsi="宋体"/>
          <w:color w:val="auto"/>
          <w:kern w:val="2"/>
          <w:sz w:val="24"/>
          <w:lang w:val="en-US" w:eastAsia="zh-CN"/>
        </w:rPr>
        <w:t>合同</w:t>
      </w:r>
      <w:r>
        <w:rPr>
          <w:rFonts w:hint="eastAsia" w:ascii="宋体" w:hAnsi="宋体"/>
          <w:color w:val="auto"/>
          <w:kern w:val="2"/>
          <w:sz w:val="24"/>
        </w:rPr>
        <w:t>的，应提前 30 日书面通知对方。</w:t>
      </w:r>
    </w:p>
    <w:p w14:paraId="763B31A9">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eastAsia="zh-CN"/>
        </w:rPr>
        <w:t>（</w:t>
      </w:r>
      <w:r>
        <w:rPr>
          <w:rFonts w:hint="eastAsia" w:ascii="宋体" w:hAnsi="宋体"/>
          <w:color w:val="auto"/>
          <w:kern w:val="2"/>
          <w:sz w:val="24"/>
          <w:lang w:val="en-US" w:eastAsia="zh-CN"/>
        </w:rPr>
        <w:t>1</w:t>
      </w:r>
      <w:r>
        <w:rPr>
          <w:rFonts w:hint="eastAsia" w:ascii="宋体" w:hAnsi="宋体"/>
          <w:color w:val="auto"/>
          <w:kern w:val="2"/>
          <w:sz w:val="24"/>
          <w:lang w:eastAsia="zh-CN"/>
        </w:rPr>
        <w:t>）咨询人</w:t>
      </w:r>
      <w:r>
        <w:rPr>
          <w:rFonts w:hint="eastAsia" w:ascii="宋体" w:hAnsi="宋体"/>
          <w:color w:val="auto"/>
          <w:kern w:val="2"/>
          <w:sz w:val="24"/>
        </w:rPr>
        <w:t>将本合同约定的工程造价咨询服务工作全部或部分分包、转包给他人，</w:t>
      </w:r>
      <w:r>
        <w:rPr>
          <w:rFonts w:hint="eastAsia" w:ascii="宋体" w:hAnsi="宋体"/>
          <w:color w:val="auto"/>
          <w:kern w:val="2"/>
          <w:sz w:val="24"/>
          <w:lang w:eastAsia="zh-CN"/>
        </w:rPr>
        <w:t>委托人</w:t>
      </w:r>
      <w:r>
        <w:rPr>
          <w:rFonts w:hint="eastAsia" w:ascii="宋体" w:hAnsi="宋体"/>
          <w:color w:val="auto"/>
          <w:kern w:val="2"/>
          <w:sz w:val="24"/>
        </w:rPr>
        <w:t>可以解除合同；</w:t>
      </w:r>
    </w:p>
    <w:p w14:paraId="543702D9">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eastAsia="zh-CN"/>
        </w:rPr>
        <w:t>（</w:t>
      </w:r>
      <w:r>
        <w:rPr>
          <w:rFonts w:hint="eastAsia" w:ascii="宋体" w:hAnsi="宋体"/>
          <w:color w:val="auto"/>
          <w:kern w:val="2"/>
          <w:sz w:val="24"/>
          <w:lang w:val="en-US" w:eastAsia="zh-CN"/>
        </w:rPr>
        <w:t>2</w:t>
      </w:r>
      <w:r>
        <w:rPr>
          <w:rFonts w:hint="eastAsia" w:ascii="宋体" w:hAnsi="宋体"/>
          <w:color w:val="auto"/>
          <w:kern w:val="2"/>
          <w:sz w:val="24"/>
          <w:lang w:eastAsia="zh-CN"/>
        </w:rPr>
        <w:t>）咨询人</w:t>
      </w:r>
      <w:r>
        <w:rPr>
          <w:rFonts w:hint="eastAsia" w:ascii="宋体" w:hAnsi="宋体"/>
          <w:color w:val="auto"/>
          <w:kern w:val="2"/>
          <w:sz w:val="24"/>
        </w:rPr>
        <w:t>提供的造价咨询服务不符合合同约定的要求，经</w:t>
      </w:r>
      <w:r>
        <w:rPr>
          <w:rFonts w:hint="eastAsia" w:ascii="宋体" w:hAnsi="宋体"/>
          <w:color w:val="auto"/>
          <w:kern w:val="2"/>
          <w:sz w:val="24"/>
          <w:lang w:eastAsia="zh-CN"/>
        </w:rPr>
        <w:t>委托人</w:t>
      </w:r>
      <w:r>
        <w:rPr>
          <w:rFonts w:hint="eastAsia" w:ascii="宋体" w:hAnsi="宋体"/>
          <w:color w:val="auto"/>
          <w:kern w:val="2"/>
          <w:sz w:val="24"/>
        </w:rPr>
        <w:t>催告仍不能达到合同约定要求的，</w:t>
      </w:r>
      <w:r>
        <w:rPr>
          <w:rFonts w:hint="eastAsia" w:ascii="宋体" w:hAnsi="宋体"/>
          <w:color w:val="auto"/>
          <w:kern w:val="2"/>
          <w:sz w:val="24"/>
          <w:lang w:eastAsia="zh-CN"/>
        </w:rPr>
        <w:t>委托人</w:t>
      </w:r>
      <w:r>
        <w:rPr>
          <w:rFonts w:hint="eastAsia" w:ascii="宋体" w:hAnsi="宋体"/>
          <w:color w:val="auto"/>
          <w:kern w:val="2"/>
          <w:sz w:val="24"/>
        </w:rPr>
        <w:t>可以解除合同；</w:t>
      </w:r>
    </w:p>
    <w:p w14:paraId="2A91372D">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eastAsia="zh-CN"/>
        </w:rPr>
        <w:t>（</w:t>
      </w:r>
      <w:r>
        <w:rPr>
          <w:rFonts w:hint="eastAsia" w:ascii="宋体" w:hAnsi="宋体"/>
          <w:color w:val="auto"/>
          <w:kern w:val="2"/>
          <w:sz w:val="24"/>
          <w:lang w:val="en-US" w:eastAsia="zh-CN"/>
        </w:rPr>
        <w:t>3</w:t>
      </w:r>
      <w:r>
        <w:rPr>
          <w:rFonts w:hint="eastAsia" w:ascii="宋体" w:hAnsi="宋体"/>
          <w:color w:val="auto"/>
          <w:kern w:val="2"/>
          <w:sz w:val="24"/>
          <w:lang w:eastAsia="zh-CN"/>
        </w:rPr>
        <w:t>）</w:t>
      </w:r>
      <w:r>
        <w:rPr>
          <w:rFonts w:hint="eastAsia" w:ascii="宋体" w:hAnsi="宋体"/>
          <w:color w:val="auto"/>
          <w:kern w:val="2"/>
          <w:sz w:val="24"/>
        </w:rPr>
        <w:t>因不可抗力致使合同无法履行；</w:t>
      </w:r>
    </w:p>
    <w:p w14:paraId="6A2C3A5F">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eastAsia="zh-CN"/>
        </w:rPr>
        <w:t>（</w:t>
      </w:r>
      <w:r>
        <w:rPr>
          <w:rFonts w:hint="eastAsia" w:ascii="宋体" w:hAnsi="宋体"/>
          <w:color w:val="auto"/>
          <w:kern w:val="2"/>
          <w:sz w:val="24"/>
          <w:lang w:val="en-US" w:eastAsia="zh-CN"/>
        </w:rPr>
        <w:t>4</w:t>
      </w:r>
      <w:r>
        <w:rPr>
          <w:rFonts w:hint="eastAsia" w:ascii="宋体" w:hAnsi="宋体"/>
          <w:color w:val="auto"/>
          <w:kern w:val="2"/>
          <w:sz w:val="24"/>
          <w:lang w:eastAsia="zh-CN"/>
        </w:rPr>
        <w:t>）</w:t>
      </w:r>
      <w:r>
        <w:rPr>
          <w:rFonts w:hint="eastAsia" w:ascii="宋体" w:hAnsi="宋体"/>
          <w:color w:val="auto"/>
          <w:kern w:val="2"/>
          <w:sz w:val="24"/>
        </w:rPr>
        <w:t>因一方违约致使合同无法实际履行或实际履行已无必要。除上述情形外，双方可以根据委托的服务范围及工作内容，在合同中约定解除合同的其他条件。</w:t>
      </w:r>
    </w:p>
    <w:p w14:paraId="7C66891A">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val="en-US" w:eastAsia="zh-CN"/>
        </w:rPr>
        <w:t xml:space="preserve">2.3 </w:t>
      </w:r>
      <w:r>
        <w:rPr>
          <w:rFonts w:hint="eastAsia" w:ascii="宋体" w:hAnsi="宋体"/>
          <w:color w:val="auto"/>
          <w:kern w:val="2"/>
          <w:sz w:val="24"/>
        </w:rPr>
        <w:t>因不可抗力导致的合同解除，其损失的分担按照合理分担的原则由合同当事人双</w:t>
      </w:r>
      <w:r>
        <w:rPr>
          <w:rFonts w:hint="eastAsia" w:ascii="宋体" w:hAnsi="宋体"/>
          <w:color w:val="auto"/>
          <w:kern w:val="2"/>
          <w:sz w:val="24"/>
          <w:lang w:val="en-US" w:eastAsia="zh-CN"/>
        </w:rPr>
        <w:t>方</w:t>
      </w:r>
      <w:r>
        <w:rPr>
          <w:rFonts w:hint="eastAsia" w:ascii="宋体" w:hAnsi="宋体"/>
          <w:color w:val="auto"/>
          <w:kern w:val="2"/>
          <w:sz w:val="24"/>
        </w:rPr>
        <w:t>分别承担。</w:t>
      </w:r>
    </w:p>
    <w:p w14:paraId="2AC051B7">
      <w:pPr>
        <w:pStyle w:val="30"/>
        <w:spacing w:after="0" w:line="360" w:lineRule="auto"/>
        <w:ind w:left="0" w:leftChars="0" w:firstLine="480" w:firstLineChars="200"/>
        <w:rPr>
          <w:rFonts w:hint="eastAsia" w:ascii="宋体" w:hAnsi="宋体"/>
          <w:color w:val="auto"/>
          <w:kern w:val="2"/>
          <w:sz w:val="24"/>
        </w:rPr>
      </w:pPr>
      <w:r>
        <w:rPr>
          <w:rFonts w:hint="eastAsia" w:ascii="宋体" w:hAnsi="宋体"/>
          <w:color w:val="auto"/>
          <w:kern w:val="2"/>
          <w:sz w:val="24"/>
          <w:lang w:val="en-US" w:eastAsia="zh-CN"/>
        </w:rPr>
        <w:t xml:space="preserve">2.4 </w:t>
      </w:r>
      <w:r>
        <w:rPr>
          <w:rFonts w:hint="eastAsia" w:ascii="宋体" w:hAnsi="宋体"/>
          <w:color w:val="auto"/>
          <w:kern w:val="2"/>
          <w:sz w:val="24"/>
        </w:rPr>
        <w:t>本合同解除后，本合同约定的有</w:t>
      </w:r>
      <w:r>
        <w:rPr>
          <w:rFonts w:hint="eastAsia" w:ascii="宋体" w:hAnsi="宋体"/>
          <w:color w:val="auto"/>
          <w:kern w:val="2"/>
          <w:sz w:val="24"/>
          <w:highlight w:val="none"/>
        </w:rPr>
        <w:t>关</w:t>
      </w:r>
      <w:r>
        <w:rPr>
          <w:rFonts w:hint="eastAsia" w:ascii="宋体" w:hAnsi="宋体"/>
          <w:color w:val="auto"/>
          <w:kern w:val="2"/>
          <w:sz w:val="24"/>
          <w:highlight w:val="none"/>
          <w:lang w:val="en-US" w:eastAsia="zh-CN"/>
        </w:rPr>
        <w:t>保密</w:t>
      </w:r>
      <w:r>
        <w:rPr>
          <w:rFonts w:hint="eastAsia" w:ascii="宋体" w:hAnsi="宋体"/>
          <w:color w:val="auto"/>
          <w:kern w:val="2"/>
          <w:sz w:val="24"/>
          <w:highlight w:val="none"/>
        </w:rPr>
        <w:t>、争</w:t>
      </w:r>
      <w:r>
        <w:rPr>
          <w:rFonts w:hint="eastAsia" w:ascii="宋体" w:hAnsi="宋体"/>
          <w:color w:val="auto"/>
          <w:kern w:val="2"/>
          <w:sz w:val="24"/>
        </w:rPr>
        <w:t>议解决方式的条款仍然有效。</w:t>
      </w:r>
    </w:p>
    <w:p w14:paraId="07295F38">
      <w:pPr>
        <w:pStyle w:val="5"/>
        <w:spacing w:after="0" w:line="360" w:lineRule="auto"/>
        <w:ind w:left="0" w:leftChars="0" w:firstLine="0"/>
        <w:rPr>
          <w:rFonts w:hint="eastAsia" w:ascii="宋体" w:hAnsi="宋体"/>
          <w:b/>
          <w:bCs/>
          <w:color w:val="auto"/>
          <w:sz w:val="24"/>
          <w:lang w:val="en-US" w:eastAsia="zh-CN"/>
        </w:rPr>
      </w:pPr>
      <w:r>
        <w:rPr>
          <w:rFonts w:hint="eastAsia" w:ascii="宋体" w:hAnsi="宋体" w:eastAsia="宋体"/>
          <w:b/>
          <w:bCs/>
          <w:color w:val="auto"/>
          <w:sz w:val="24"/>
        </w:rPr>
        <w:t>第</w:t>
      </w:r>
      <w:r>
        <w:rPr>
          <w:rFonts w:hint="eastAsia" w:ascii="宋体" w:hAnsi="宋体"/>
          <w:b/>
          <w:bCs/>
          <w:color w:val="auto"/>
          <w:sz w:val="24"/>
          <w:lang w:val="en-US" w:eastAsia="zh-CN"/>
        </w:rPr>
        <w:t>七</w:t>
      </w:r>
      <w:r>
        <w:rPr>
          <w:rFonts w:hint="eastAsia" w:ascii="宋体" w:hAnsi="宋体" w:eastAsia="宋体"/>
          <w:b/>
          <w:bCs/>
          <w:color w:val="auto"/>
          <w:sz w:val="24"/>
        </w:rPr>
        <w:t xml:space="preserve">条  </w:t>
      </w:r>
      <w:r>
        <w:rPr>
          <w:rFonts w:hint="eastAsia" w:ascii="宋体" w:hAnsi="宋体"/>
          <w:b w:val="0"/>
          <w:bCs w:val="0"/>
          <w:color w:val="auto"/>
          <w:sz w:val="24"/>
          <w:lang w:val="en-US" w:eastAsia="zh-CN"/>
        </w:rPr>
        <w:t>违约责任</w:t>
      </w:r>
    </w:p>
    <w:p w14:paraId="6A465CA9">
      <w:pPr>
        <w:pStyle w:val="30"/>
        <w:widowControl w:val="0"/>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kern w:val="0"/>
          <w:sz w:val="24"/>
          <w:szCs w:val="24"/>
          <w:lang w:val="en-US" w:eastAsia="zh-CN" w:bidi="ar"/>
        </w:rPr>
        <w:t>1、书面警告。咨询人不履行或不完全履行合同或不执行委托人的</w:t>
      </w:r>
      <w:r>
        <w:rPr>
          <w:rFonts w:hint="eastAsia" w:ascii="宋体" w:hAnsi="宋体" w:cs="宋体"/>
          <w:kern w:val="0"/>
          <w:sz w:val="24"/>
          <w:szCs w:val="24"/>
          <w:lang w:val="en-US" w:eastAsia="zh-CN" w:bidi="ar"/>
        </w:rPr>
        <w:t>合理</w:t>
      </w:r>
      <w:r>
        <w:rPr>
          <w:rFonts w:hint="eastAsia" w:ascii="宋体" w:hAnsi="宋体" w:eastAsia="宋体" w:cs="宋体"/>
          <w:kern w:val="0"/>
          <w:sz w:val="24"/>
          <w:szCs w:val="24"/>
          <w:lang w:val="en-US" w:eastAsia="zh-CN" w:bidi="ar"/>
        </w:rPr>
        <w:t xml:space="preserve">指令时，委托人有权向咨询人发出书面警告。咨询人必须在书面警告限定的时间内履行义务或执行指令，否则应承担一次一般违约责任。 </w:t>
      </w:r>
    </w:p>
    <w:p w14:paraId="4786A2F6">
      <w:pPr>
        <w:pStyle w:val="30"/>
        <w:widowControl w:val="0"/>
        <w:spacing w:after="0"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0"/>
          <w:sz w:val="24"/>
          <w:szCs w:val="24"/>
          <w:highlight w:val="none"/>
          <w:lang w:val="en-US" w:eastAsia="zh-CN" w:bidi="ar"/>
        </w:rPr>
        <w:t xml:space="preserve">2、一般违约责任。咨询人违反本合同的约定须承担一般违约责任时，必须向委托人交纳违约金人民币200元/次。 </w:t>
      </w:r>
    </w:p>
    <w:p w14:paraId="47420B76">
      <w:pPr>
        <w:pStyle w:val="30"/>
        <w:widowControl w:val="0"/>
        <w:spacing w:after="0"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0"/>
          <w:sz w:val="24"/>
          <w:szCs w:val="24"/>
          <w:highlight w:val="none"/>
          <w:lang w:val="en-US" w:eastAsia="zh-CN" w:bidi="ar"/>
        </w:rPr>
        <w:t xml:space="preserve">3、工作进度违约责任 </w:t>
      </w:r>
    </w:p>
    <w:p w14:paraId="4A1ADEC8">
      <w:pPr>
        <w:pStyle w:val="30"/>
        <w:widowControl w:val="0"/>
        <w:spacing w:after="0" w:line="360" w:lineRule="auto"/>
        <w:ind w:left="0" w:leftChars="0" w:firstLine="480" w:firstLineChars="200"/>
        <w:rPr>
          <w:rFonts w:hint="eastAsia" w:ascii="宋体" w:hAnsi="宋体" w:eastAsia="宋体" w:cs="宋体"/>
          <w:sz w:val="24"/>
          <w:highlight w:val="none"/>
        </w:rPr>
      </w:pPr>
      <w:r>
        <w:rPr>
          <w:rFonts w:hint="eastAsia" w:ascii="宋体" w:hAnsi="宋体" w:cs="宋体"/>
          <w:kern w:val="0"/>
          <w:sz w:val="24"/>
          <w:szCs w:val="24"/>
          <w:highlight w:val="none"/>
          <w:lang w:val="en-US" w:eastAsia="zh-CN" w:bidi="ar"/>
        </w:rPr>
        <w:t>对于单个委托项目，</w:t>
      </w:r>
      <w:r>
        <w:rPr>
          <w:rFonts w:hint="eastAsia" w:ascii="宋体" w:hAnsi="宋体" w:eastAsia="宋体" w:cs="宋体"/>
          <w:kern w:val="0"/>
          <w:sz w:val="24"/>
          <w:szCs w:val="24"/>
          <w:highlight w:val="none"/>
          <w:lang w:val="en-US" w:eastAsia="zh-CN" w:bidi="ar"/>
        </w:rPr>
        <w:t xml:space="preserve">咨询人不按本合同约定的时间提供服务或向委托人提交合格的造价咨询成果文件的，每延误一日，按 </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00元/日向委托人支付违约金；延误 20日（含）及以上，除按上述约定继续支付违约金外，委托人</w:t>
      </w:r>
      <w:r>
        <w:rPr>
          <w:rFonts w:hint="eastAsia" w:ascii="宋体" w:hAnsi="宋体" w:eastAsia="宋体" w:cs="Times New Roman"/>
          <w:sz w:val="24"/>
          <w:highlight w:val="none"/>
          <w:lang w:bidi="ar"/>
        </w:rPr>
        <w:t>将扣罚该项目造价咨询费用的</w:t>
      </w:r>
      <w:r>
        <w:rPr>
          <w:rFonts w:hint="eastAsia" w:ascii="宋体" w:hAnsi="宋体" w:cs="Times New Roman"/>
          <w:sz w:val="24"/>
          <w:highlight w:val="none"/>
          <w:lang w:val="en-US" w:eastAsia="zh-CN" w:bidi="ar"/>
        </w:rPr>
        <w:t>2</w:t>
      </w:r>
      <w:r>
        <w:rPr>
          <w:rFonts w:hint="eastAsia" w:ascii="宋体" w:hAnsi="宋体" w:eastAsia="宋体" w:cs="Times New Roman"/>
          <w:sz w:val="24"/>
          <w:highlight w:val="none"/>
          <w:lang w:bidi="ar"/>
        </w:rPr>
        <w:t>0%</w:t>
      </w:r>
      <w:r>
        <w:rPr>
          <w:rFonts w:hint="eastAsia" w:ascii="宋体" w:hAnsi="宋体" w:eastAsia="宋体" w:cs="宋体"/>
          <w:kern w:val="0"/>
          <w:sz w:val="24"/>
          <w:szCs w:val="24"/>
          <w:highlight w:val="none"/>
          <w:lang w:val="en-US" w:eastAsia="zh-CN" w:bidi="ar"/>
        </w:rPr>
        <w:t>；延误30日（含）及以上，委托人有权</w:t>
      </w:r>
      <w:r>
        <w:rPr>
          <w:rFonts w:hint="eastAsia" w:ascii="宋体" w:hAnsi="宋体" w:cs="宋体"/>
          <w:kern w:val="0"/>
          <w:sz w:val="24"/>
          <w:szCs w:val="24"/>
          <w:highlight w:val="none"/>
          <w:lang w:val="en-US" w:eastAsia="zh-CN" w:bidi="ar"/>
        </w:rPr>
        <w:t>拒绝支付该项目造价咨询费用</w:t>
      </w:r>
      <w:r>
        <w:rPr>
          <w:rFonts w:hint="eastAsia" w:ascii="宋体" w:hAnsi="宋体" w:eastAsia="宋体" w:cs="宋体"/>
          <w:kern w:val="0"/>
          <w:sz w:val="24"/>
          <w:szCs w:val="24"/>
          <w:highlight w:val="none"/>
          <w:lang w:val="en-US" w:eastAsia="zh-CN" w:bidi="ar"/>
        </w:rPr>
        <w:t>，</w:t>
      </w:r>
      <w:r>
        <w:rPr>
          <w:rFonts w:hint="eastAsia" w:ascii="宋体" w:hAnsi="宋体" w:cs="宋体"/>
          <w:kern w:val="0"/>
          <w:sz w:val="24"/>
          <w:szCs w:val="24"/>
          <w:highlight w:val="none"/>
          <w:lang w:val="en-US" w:eastAsia="zh-CN" w:bidi="ar"/>
        </w:rPr>
        <w:t>且</w:t>
      </w:r>
      <w:r>
        <w:rPr>
          <w:rFonts w:hint="eastAsia" w:ascii="宋体" w:hAnsi="宋体" w:eastAsia="宋体" w:cs="宋体"/>
          <w:kern w:val="0"/>
          <w:sz w:val="24"/>
          <w:szCs w:val="24"/>
          <w:highlight w:val="none"/>
          <w:lang w:val="en-US" w:eastAsia="zh-CN" w:bidi="ar"/>
        </w:rPr>
        <w:t>咨询人</w:t>
      </w:r>
      <w:r>
        <w:rPr>
          <w:rFonts w:hint="eastAsia" w:ascii="宋体" w:hAnsi="宋体" w:cs="宋体"/>
          <w:kern w:val="0"/>
          <w:sz w:val="24"/>
          <w:szCs w:val="24"/>
          <w:highlight w:val="none"/>
          <w:lang w:val="en-US" w:eastAsia="zh-CN" w:bidi="ar"/>
        </w:rPr>
        <w:t>应</w:t>
      </w:r>
      <w:r>
        <w:rPr>
          <w:rFonts w:hint="eastAsia" w:ascii="宋体" w:hAnsi="宋体" w:eastAsia="宋体" w:cs="宋体"/>
          <w:kern w:val="0"/>
          <w:sz w:val="24"/>
          <w:szCs w:val="24"/>
          <w:highlight w:val="none"/>
          <w:lang w:val="en-US" w:eastAsia="zh-CN" w:bidi="ar"/>
        </w:rPr>
        <w:t xml:space="preserve">就委托人遭受的损失进行赔偿。 </w:t>
      </w:r>
    </w:p>
    <w:p w14:paraId="3D312481">
      <w:pPr>
        <w:pStyle w:val="30"/>
        <w:widowControl w:val="0"/>
        <w:spacing w:after="0"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0"/>
          <w:sz w:val="24"/>
          <w:szCs w:val="24"/>
          <w:highlight w:val="none"/>
          <w:lang w:val="en-US" w:eastAsia="zh-CN" w:bidi="ar"/>
        </w:rPr>
        <w:t xml:space="preserve">4、其他违约责任 </w:t>
      </w:r>
    </w:p>
    <w:p w14:paraId="6120E080">
      <w:pPr>
        <w:pStyle w:val="30"/>
        <w:widowControl w:val="0"/>
        <w:spacing w:after="0"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0"/>
          <w:sz w:val="24"/>
          <w:szCs w:val="24"/>
          <w:highlight w:val="none"/>
          <w:lang w:val="en-US" w:eastAsia="zh-CN" w:bidi="ar"/>
        </w:rPr>
        <w:t>（1）咨询人未经委托人同意自行调换或未按照委托人要求及时更换</w:t>
      </w:r>
      <w:r>
        <w:rPr>
          <w:rFonts w:hint="eastAsia" w:ascii="宋体" w:hAnsi="宋体" w:cs="宋体"/>
          <w:kern w:val="0"/>
          <w:sz w:val="24"/>
          <w:szCs w:val="24"/>
          <w:highlight w:val="none"/>
          <w:lang w:val="en-US" w:eastAsia="zh-CN" w:bidi="ar"/>
        </w:rPr>
        <w:t>响应文件中承诺的</w:t>
      </w:r>
      <w:r>
        <w:rPr>
          <w:rFonts w:hint="eastAsia" w:ascii="宋体" w:hAnsi="宋体" w:eastAsia="宋体" w:cs="宋体"/>
          <w:kern w:val="0"/>
          <w:sz w:val="24"/>
          <w:szCs w:val="24"/>
          <w:highlight w:val="none"/>
          <w:lang w:val="en-US" w:eastAsia="zh-CN" w:bidi="ar"/>
        </w:rPr>
        <w:t>项目</w:t>
      </w:r>
      <w:r>
        <w:rPr>
          <w:rFonts w:hint="eastAsia" w:ascii="宋体" w:hAnsi="宋体" w:cs="宋体"/>
          <w:kern w:val="0"/>
          <w:sz w:val="24"/>
          <w:szCs w:val="24"/>
          <w:highlight w:val="none"/>
          <w:lang w:val="en-US" w:eastAsia="zh-CN" w:bidi="ar"/>
        </w:rPr>
        <w:t>总</w:t>
      </w:r>
      <w:r>
        <w:rPr>
          <w:rFonts w:hint="eastAsia" w:ascii="宋体" w:hAnsi="宋体" w:eastAsia="宋体" w:cs="宋体"/>
          <w:kern w:val="0"/>
          <w:sz w:val="24"/>
          <w:szCs w:val="24"/>
          <w:highlight w:val="none"/>
          <w:lang w:val="en-US" w:eastAsia="zh-CN" w:bidi="ar"/>
        </w:rPr>
        <w:t xml:space="preserve">负责人的，按 20000元/人次向委托人支付违约金。 </w:t>
      </w:r>
    </w:p>
    <w:p w14:paraId="401A7C89">
      <w:pPr>
        <w:pStyle w:val="30"/>
        <w:widowControl w:val="0"/>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kern w:val="0"/>
          <w:sz w:val="24"/>
          <w:szCs w:val="24"/>
          <w:lang w:val="en-US" w:eastAsia="zh-CN" w:bidi="ar"/>
        </w:rPr>
        <w:t>（2）若咨询人出现两次更换人员仍无法达到委托人要求的，委托人有权单方面解除本合同及相关合同，</w:t>
      </w:r>
      <w:r>
        <w:rPr>
          <w:rFonts w:hint="eastAsia" w:ascii="宋体" w:hAnsi="宋体" w:eastAsia="宋体" w:cs="宋体"/>
          <w:kern w:val="0"/>
          <w:sz w:val="24"/>
          <w:szCs w:val="24"/>
          <w:highlight w:val="none"/>
          <w:lang w:val="en-US" w:eastAsia="zh-CN" w:bidi="ar"/>
        </w:rPr>
        <w:t>不予支付任何款项，</w:t>
      </w:r>
      <w:r>
        <w:rPr>
          <w:rFonts w:hint="eastAsia" w:ascii="宋体" w:hAnsi="宋体" w:eastAsia="宋体" w:cs="宋体"/>
          <w:kern w:val="0"/>
          <w:sz w:val="24"/>
          <w:szCs w:val="24"/>
          <w:lang w:val="en-US" w:eastAsia="zh-CN" w:bidi="ar"/>
        </w:rPr>
        <w:t xml:space="preserve">咨询人应按本合同暂定总价的10%向委托人支付违约金，并就委托人遭受的损失进行赔偿。 </w:t>
      </w:r>
    </w:p>
    <w:p w14:paraId="2535C43E">
      <w:pPr>
        <w:pStyle w:val="30"/>
        <w:widowControl w:val="0"/>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kern w:val="0"/>
          <w:sz w:val="24"/>
          <w:szCs w:val="24"/>
          <w:lang w:val="en-US" w:eastAsia="zh-CN" w:bidi="ar"/>
        </w:rPr>
        <w:t xml:space="preserve">（3）出现如下情形之一的，委托人有权单方解除本合同及相关合同，不予支付任何款项，咨询人应按本合同暂定总价的10 %向委托人支付违约金，并就委托人遭受的损失进行赔偿： </w:t>
      </w:r>
    </w:p>
    <w:p w14:paraId="1B4E5A8F">
      <w:pPr>
        <w:pStyle w:val="30"/>
        <w:widowControl w:val="0"/>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kern w:val="0"/>
          <w:sz w:val="24"/>
          <w:szCs w:val="24"/>
          <w:lang w:val="en-US" w:eastAsia="zh-CN" w:bidi="ar"/>
        </w:rPr>
        <w:t xml:space="preserve">①咨询人将本合同约定的工程造价咨询服务工作全部或部分分包、转包给他人； </w:t>
      </w:r>
    </w:p>
    <w:p w14:paraId="38222474">
      <w:pPr>
        <w:pStyle w:val="30"/>
        <w:widowControl w:val="0"/>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kern w:val="0"/>
          <w:sz w:val="24"/>
          <w:szCs w:val="24"/>
          <w:lang w:val="en-US" w:eastAsia="zh-CN" w:bidi="ar"/>
        </w:rPr>
        <w:t xml:space="preserve">②咨询人提供的造价咨询服务不符合合同约定的要求，经委托人催告仍不能达到合同约定要求的； </w:t>
      </w:r>
    </w:p>
    <w:p w14:paraId="375DFB59">
      <w:pPr>
        <w:pStyle w:val="30"/>
        <w:widowControl w:val="0"/>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kern w:val="0"/>
          <w:sz w:val="24"/>
          <w:szCs w:val="24"/>
          <w:lang w:val="en-US" w:eastAsia="zh-CN" w:bidi="ar"/>
        </w:rPr>
        <w:t xml:space="preserve">③因咨询人出现违约、违规等行为致使本合同或相关合同无法实际履行或实际履行已无必要的； </w:t>
      </w:r>
    </w:p>
    <w:p w14:paraId="04871EF9">
      <w:pPr>
        <w:pStyle w:val="30"/>
        <w:widowControl w:val="0"/>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kern w:val="0"/>
          <w:sz w:val="24"/>
          <w:szCs w:val="24"/>
          <w:lang w:val="en-US" w:eastAsia="zh-CN" w:bidi="ar"/>
        </w:rPr>
        <w:t>④除本合同另有约定外，咨询人不履行或不适当履行本合同项下任何义务，经委托人通知后在5</w:t>
      </w:r>
      <w:r>
        <w:rPr>
          <w:rFonts w:hint="eastAsia" w:ascii="宋体" w:hAnsi="宋体" w:cs="宋体"/>
          <w:kern w:val="0"/>
          <w:sz w:val="24"/>
          <w:szCs w:val="24"/>
          <w:lang w:val="en-US" w:eastAsia="zh-CN" w:bidi="ar"/>
        </w:rPr>
        <w:t>日</w:t>
      </w:r>
      <w:r>
        <w:rPr>
          <w:rFonts w:hint="eastAsia" w:ascii="宋体" w:hAnsi="宋体" w:eastAsia="宋体" w:cs="宋体"/>
          <w:kern w:val="0"/>
          <w:sz w:val="24"/>
          <w:szCs w:val="24"/>
          <w:lang w:val="en-US" w:eastAsia="zh-CN" w:bidi="ar"/>
        </w:rPr>
        <w:t xml:space="preserve">内仍不有效纠正其行为的。 </w:t>
      </w:r>
    </w:p>
    <w:p w14:paraId="06173A0F">
      <w:pPr>
        <w:pStyle w:val="30"/>
        <w:widowControl w:val="0"/>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kern w:val="0"/>
          <w:sz w:val="24"/>
          <w:szCs w:val="24"/>
          <w:lang w:val="en-US" w:eastAsia="zh-CN" w:bidi="ar"/>
        </w:rPr>
        <w:t xml:space="preserve">5、本合同所称之损失包括全部经济损失（含直接损失、间接损失等）和合同履行后可以获得的利益、预期利益及实现权益的一切费用（包括但不限于：调查费、评估费、鉴定费、公证费、诉讼费、交通费、律师费、保全费、保险费等相关费用）。咨询人除应承担以上1至4所述违约金外，还应对委托人遭受的一切损失承担赔偿责任。 </w:t>
      </w:r>
    </w:p>
    <w:p w14:paraId="775F99B3">
      <w:pPr>
        <w:spacing w:line="360" w:lineRule="auto"/>
        <w:rPr>
          <w:rFonts w:ascii="宋体" w:hAnsi="宋体"/>
          <w:sz w:val="24"/>
          <w:szCs w:val="24"/>
        </w:rPr>
      </w:pPr>
      <w:r>
        <w:rPr>
          <w:rFonts w:hint="eastAsia" w:ascii="宋体" w:hAnsi="宋体"/>
          <w:b/>
          <w:bCs/>
          <w:sz w:val="24"/>
          <w:szCs w:val="24"/>
        </w:rPr>
        <w:t>第</w:t>
      </w:r>
      <w:r>
        <w:rPr>
          <w:rFonts w:hint="eastAsia" w:ascii="宋体" w:hAnsi="宋体"/>
          <w:b/>
          <w:bCs/>
          <w:sz w:val="24"/>
          <w:szCs w:val="24"/>
          <w:lang w:val="en-US" w:eastAsia="zh-CN"/>
        </w:rPr>
        <w:t>八</w:t>
      </w:r>
      <w:r>
        <w:rPr>
          <w:rFonts w:hint="eastAsia" w:ascii="宋体" w:hAnsi="宋体"/>
          <w:b/>
          <w:bCs/>
          <w:sz w:val="24"/>
          <w:szCs w:val="24"/>
        </w:rPr>
        <w:t>条</w:t>
      </w:r>
      <w:r>
        <w:rPr>
          <w:rFonts w:hint="eastAsia" w:ascii="宋体" w:hAnsi="宋体"/>
          <w:sz w:val="24"/>
          <w:szCs w:val="24"/>
        </w:rPr>
        <w:t xml:space="preserve"> </w:t>
      </w:r>
      <w:r>
        <w:rPr>
          <w:rFonts w:hint="eastAsia" w:ascii="宋体" w:hAnsi="宋体"/>
          <w:sz w:val="24"/>
          <w:szCs w:val="24"/>
          <w:lang w:val="en-US" w:eastAsia="zh-CN"/>
        </w:rPr>
        <w:t>本</w:t>
      </w:r>
      <w:r>
        <w:rPr>
          <w:rFonts w:hint="eastAsia" w:ascii="宋体" w:hAnsi="宋体"/>
          <w:sz w:val="24"/>
          <w:szCs w:val="24"/>
        </w:rPr>
        <w:t>合同在履行过程中发生争议，委托人与咨询人应及时协商解决；如未能达成一致，可提交有关主管部门调解；协商或调解不成的，依法向委托人所在地人民法院起诉。</w:t>
      </w:r>
    </w:p>
    <w:p w14:paraId="080DC710">
      <w:pPr>
        <w:spacing w:line="360" w:lineRule="auto"/>
        <w:rPr>
          <w:rFonts w:hint="eastAsia" w:ascii="宋体" w:hAnsi="宋体"/>
          <w:sz w:val="24"/>
          <w:szCs w:val="24"/>
          <w:lang w:eastAsia="zh-CN"/>
        </w:rPr>
      </w:pPr>
    </w:p>
    <w:p w14:paraId="7FA5CF7D">
      <w:pPr>
        <w:pStyle w:val="57"/>
        <w:ind w:firstLine="400"/>
      </w:pPr>
    </w:p>
    <w:p w14:paraId="079F1B73">
      <w:pPr>
        <w:spacing w:line="360" w:lineRule="auto"/>
        <w:rPr>
          <w:rFonts w:hint="eastAsia" w:ascii="宋体" w:hAnsi="宋体" w:cs="SimSun-Identity-H"/>
          <w:kern w:val="0"/>
          <w:sz w:val="24"/>
        </w:rPr>
      </w:pPr>
      <w:r>
        <w:rPr>
          <w:rFonts w:hint="eastAsia" w:ascii="宋体" w:hAnsi="宋体" w:cs="SimSun-Identity-H"/>
          <w:kern w:val="0"/>
          <w:sz w:val="24"/>
          <w:lang w:val="en-US" w:eastAsia="zh-CN"/>
        </w:rPr>
        <w:t>委托人</w:t>
      </w:r>
      <w:r>
        <w:rPr>
          <w:rFonts w:hint="eastAsia" w:ascii="宋体" w:hAnsi="宋体" w:cs="SimSun-Identity-H"/>
          <w:kern w:val="0"/>
          <w:sz w:val="24"/>
        </w:rPr>
        <w:t xml:space="preserve">：中山大学孙逸仙纪念医院            </w:t>
      </w:r>
      <w:r>
        <w:rPr>
          <w:rFonts w:hint="eastAsia" w:ascii="宋体" w:hAnsi="宋体" w:cs="SimSun-Identity-H"/>
          <w:kern w:val="0"/>
          <w:sz w:val="24"/>
          <w:lang w:val="en-US" w:eastAsia="zh-CN"/>
        </w:rPr>
        <w:t>咨询人</w:t>
      </w:r>
      <w:r>
        <w:rPr>
          <w:rFonts w:hint="eastAsia" w:ascii="宋体" w:hAnsi="宋体" w:cs="SimSun-Identity-H"/>
          <w:kern w:val="0"/>
          <w:sz w:val="24"/>
        </w:rPr>
        <w:t>：</w:t>
      </w:r>
    </w:p>
    <w:p w14:paraId="7B8B6B3A">
      <w:pPr>
        <w:tabs>
          <w:tab w:val="left" w:pos="5745"/>
          <w:tab w:val="left" w:pos="5865"/>
          <w:tab w:val="left" w:pos="7060"/>
          <w:tab w:val="left" w:pos="7300"/>
        </w:tabs>
        <w:autoSpaceDE w:val="0"/>
        <w:autoSpaceDN w:val="0"/>
        <w:adjustRightInd w:val="0"/>
        <w:spacing w:line="360" w:lineRule="auto"/>
        <w:ind w:left="5520" w:right="35" w:hanging="5520" w:hangingChars="2300"/>
        <w:rPr>
          <w:rFonts w:hint="eastAsia" w:ascii="宋体" w:hAnsi="宋体" w:cs="宋体"/>
          <w:kern w:val="0"/>
          <w:sz w:val="24"/>
        </w:rPr>
      </w:pPr>
      <w:r>
        <w:rPr>
          <w:rFonts w:hint="eastAsia" w:ascii="宋体" w:hAnsi="宋体" w:cs="SimSun-Identity-H"/>
          <w:kern w:val="0"/>
          <w:sz w:val="24"/>
        </w:rPr>
        <w:t>地址：广州市越秀区沿江西路107号           地址：</w:t>
      </w:r>
      <w:r>
        <w:rPr>
          <w:rFonts w:hint="eastAsia" w:ascii="宋体" w:hAnsi="宋体" w:cs="宋体"/>
          <w:kern w:val="0"/>
          <w:sz w:val="24"/>
        </w:rPr>
        <w:t xml:space="preserve">  </w:t>
      </w:r>
    </w:p>
    <w:p w14:paraId="71088919">
      <w:pPr>
        <w:spacing w:line="360" w:lineRule="auto"/>
        <w:rPr>
          <w:rFonts w:hint="eastAsia" w:ascii="宋体" w:hAnsi="宋体" w:cs="SimSun-Identity-H"/>
          <w:kern w:val="0"/>
          <w:sz w:val="24"/>
        </w:rPr>
      </w:pPr>
      <w:r>
        <w:rPr>
          <w:rFonts w:hint="eastAsia" w:ascii="宋体" w:hAnsi="宋体" w:cs="SimSun-Identity-H"/>
          <w:kern w:val="0"/>
          <w:sz w:val="24"/>
        </w:rPr>
        <w:t xml:space="preserve">法定代表人：   </w:t>
      </w:r>
      <w:r>
        <w:rPr>
          <w:rFonts w:hint="eastAsia" w:ascii="宋体" w:hAnsi="宋体" w:cs="SimSun-Identity-H"/>
          <w:kern w:val="0"/>
          <w:sz w:val="24"/>
          <w:lang w:val="en-US" w:eastAsia="zh-CN"/>
        </w:rPr>
        <w:t xml:space="preserve">                           </w:t>
      </w:r>
      <w:r>
        <w:rPr>
          <w:rFonts w:hint="eastAsia" w:ascii="宋体" w:hAnsi="宋体" w:cs="SimSun-Identity-H"/>
          <w:kern w:val="0"/>
          <w:sz w:val="24"/>
        </w:rPr>
        <w:t>法定代表人：</w:t>
      </w:r>
    </w:p>
    <w:p w14:paraId="2B7B8EA3">
      <w:pPr>
        <w:spacing w:line="360" w:lineRule="auto"/>
        <w:rPr>
          <w:rFonts w:hint="eastAsia" w:ascii="宋体" w:hAnsi="宋体" w:cs="SimSun-Identity-H"/>
          <w:kern w:val="0"/>
          <w:sz w:val="24"/>
        </w:rPr>
      </w:pPr>
    </w:p>
    <w:p w14:paraId="1F775AE9">
      <w:pPr>
        <w:spacing w:line="360" w:lineRule="auto"/>
        <w:rPr>
          <w:rFonts w:hint="eastAsia" w:ascii="宋体" w:hAnsi="宋体" w:cs="SimSun-Identity-H"/>
          <w:kern w:val="0"/>
          <w:sz w:val="24"/>
        </w:rPr>
      </w:pPr>
      <w:r>
        <w:rPr>
          <w:rFonts w:hint="eastAsia" w:ascii="宋体" w:hAnsi="宋体" w:cs="SimSun-Identity-H"/>
          <w:kern w:val="0"/>
          <w:sz w:val="24"/>
        </w:rPr>
        <w:t xml:space="preserve">委托代理人：  </w:t>
      </w:r>
      <w:r>
        <w:rPr>
          <w:rFonts w:hint="eastAsia" w:ascii="宋体" w:hAnsi="宋体" w:cs="SimSun-Identity-H"/>
          <w:kern w:val="0"/>
          <w:sz w:val="24"/>
          <w:lang w:val="en-US" w:eastAsia="zh-CN"/>
        </w:rPr>
        <w:t xml:space="preserve">                            </w:t>
      </w:r>
      <w:r>
        <w:rPr>
          <w:rFonts w:hint="eastAsia" w:ascii="宋体" w:hAnsi="宋体" w:cs="SimSun-Identity-H"/>
          <w:kern w:val="0"/>
          <w:sz w:val="24"/>
        </w:rPr>
        <w:t>委托代理人：</w:t>
      </w:r>
    </w:p>
    <w:p w14:paraId="6343842C">
      <w:pPr>
        <w:spacing w:line="360" w:lineRule="auto"/>
        <w:rPr>
          <w:rFonts w:hint="eastAsia" w:ascii="宋体" w:hAnsi="宋体" w:cs="SimSun-Identity-H"/>
          <w:kern w:val="0"/>
          <w:sz w:val="24"/>
        </w:rPr>
      </w:pPr>
    </w:p>
    <w:p w14:paraId="603250DD">
      <w:pPr>
        <w:spacing w:line="360" w:lineRule="auto"/>
        <w:rPr>
          <w:rFonts w:hint="eastAsia" w:ascii="宋体" w:hAnsi="宋体" w:cs="SimSun-Identity-H"/>
          <w:kern w:val="0"/>
          <w:sz w:val="24"/>
        </w:rPr>
      </w:pPr>
      <w:r>
        <w:rPr>
          <w:rFonts w:hint="eastAsia" w:ascii="宋体" w:hAnsi="宋体" w:cs="SimSun-Identity-H"/>
          <w:kern w:val="0"/>
          <w:sz w:val="24"/>
        </w:rPr>
        <w:t xml:space="preserve">联系人： </w:t>
      </w:r>
      <w:r>
        <w:rPr>
          <w:rFonts w:hint="eastAsia" w:ascii="宋体" w:hAnsi="宋体" w:cs="SimSun-Identity-H"/>
          <w:kern w:val="0"/>
          <w:sz w:val="24"/>
          <w:lang w:val="en-US" w:eastAsia="zh-CN"/>
        </w:rPr>
        <w:t xml:space="preserve">                                 </w:t>
      </w:r>
      <w:r>
        <w:rPr>
          <w:rFonts w:hint="eastAsia" w:ascii="宋体" w:hAnsi="宋体" w:cs="SimSun-Identity-H"/>
          <w:kern w:val="0"/>
          <w:sz w:val="24"/>
        </w:rPr>
        <w:t>联系人：</w:t>
      </w:r>
    </w:p>
    <w:p w14:paraId="23508771">
      <w:pPr>
        <w:spacing w:line="360" w:lineRule="auto"/>
        <w:rPr>
          <w:rFonts w:hint="eastAsia" w:ascii="宋体" w:hAnsi="宋体" w:cs="SimSun-Identity-H"/>
          <w:kern w:val="0"/>
          <w:sz w:val="24"/>
        </w:rPr>
      </w:pPr>
      <w:r>
        <w:rPr>
          <w:rFonts w:hint="eastAsia" w:ascii="宋体" w:hAnsi="宋体" w:cs="SimSun-Identity-H"/>
          <w:kern w:val="0"/>
          <w:sz w:val="24"/>
        </w:rPr>
        <w:t xml:space="preserve"> </w:t>
      </w:r>
    </w:p>
    <w:p w14:paraId="6CFD79E2">
      <w:pPr>
        <w:spacing w:line="360" w:lineRule="auto"/>
        <w:rPr>
          <w:rFonts w:hint="eastAsia" w:ascii="宋体" w:hAnsi="宋体" w:cs="SimSun-Identity-H"/>
          <w:kern w:val="0"/>
          <w:sz w:val="24"/>
        </w:rPr>
      </w:pPr>
      <w:r>
        <w:rPr>
          <w:rFonts w:hint="eastAsia" w:ascii="宋体" w:hAnsi="宋体" w:cs="SimSun-Identity-H"/>
          <w:kern w:val="0"/>
          <w:sz w:val="24"/>
        </w:rPr>
        <w:t>电话：020-81332029                        电话：</w:t>
      </w:r>
    </w:p>
    <w:p w14:paraId="3A0D4CE8">
      <w:pPr>
        <w:spacing w:line="360" w:lineRule="auto"/>
        <w:rPr>
          <w:rFonts w:hint="eastAsia" w:ascii="宋体" w:hAnsi="宋体" w:cs="SimSun-Identity-H"/>
          <w:kern w:val="0"/>
          <w:sz w:val="24"/>
        </w:rPr>
      </w:pPr>
      <w:r>
        <w:rPr>
          <w:rFonts w:hint="eastAsia" w:ascii="宋体" w:hAnsi="宋体" w:cs="SimSun-Identity-H"/>
          <w:kern w:val="0"/>
          <w:sz w:val="24"/>
        </w:rPr>
        <w:t>开户银行：广州市工商银行第二支行           开户银行：</w:t>
      </w:r>
      <w:r>
        <w:rPr>
          <w:rFonts w:hint="eastAsia" w:ascii="宋体" w:hAnsi="宋体"/>
          <w:sz w:val="24"/>
        </w:rPr>
        <w:t xml:space="preserve">  </w:t>
      </w:r>
    </w:p>
    <w:p w14:paraId="04BF3B03">
      <w:pPr>
        <w:tabs>
          <w:tab w:val="left" w:pos="5175"/>
          <w:tab w:val="left" w:pos="5895"/>
          <w:tab w:val="left" w:pos="7100"/>
        </w:tabs>
        <w:autoSpaceDE w:val="0"/>
        <w:autoSpaceDN w:val="0"/>
        <w:adjustRightInd w:val="0"/>
        <w:spacing w:line="360" w:lineRule="auto"/>
        <w:ind w:right="35"/>
        <w:rPr>
          <w:rFonts w:hint="eastAsia" w:ascii="宋体" w:hAnsi="宋体" w:cs="宋体"/>
          <w:kern w:val="0"/>
          <w:sz w:val="24"/>
        </w:rPr>
      </w:pPr>
      <w:r>
        <w:rPr>
          <w:rFonts w:hint="eastAsia" w:ascii="宋体" w:hAnsi="宋体" w:cs="SimSun-Identity-H"/>
          <w:kern w:val="0"/>
          <w:sz w:val="24"/>
          <w:lang w:eastAsia="zh-CN"/>
        </w:rPr>
        <w:t>账号</w:t>
      </w:r>
      <w:r>
        <w:rPr>
          <w:rFonts w:hint="eastAsia" w:ascii="宋体" w:hAnsi="宋体" w:cs="SimSun-Identity-H"/>
          <w:kern w:val="0"/>
          <w:sz w:val="24"/>
        </w:rPr>
        <w:t xml:space="preserve">：3602000509000704422                 </w:t>
      </w:r>
      <w:r>
        <w:rPr>
          <w:rFonts w:hint="eastAsia" w:ascii="宋体" w:hAnsi="宋体" w:cs="SimSun-Identity-H"/>
          <w:kern w:val="0"/>
          <w:sz w:val="24"/>
          <w:lang w:eastAsia="zh-CN"/>
        </w:rPr>
        <w:t>账号</w:t>
      </w:r>
      <w:r>
        <w:rPr>
          <w:rFonts w:hint="eastAsia" w:ascii="宋体" w:hAnsi="宋体" w:cs="SimSun-Identity-H"/>
          <w:kern w:val="0"/>
          <w:sz w:val="24"/>
        </w:rPr>
        <w:t xml:space="preserve">： </w:t>
      </w:r>
    </w:p>
    <w:p w14:paraId="56824C9E">
      <w:pPr>
        <w:spacing w:line="360" w:lineRule="auto"/>
        <w:rPr>
          <w:rFonts w:hint="eastAsia" w:ascii="宋体" w:hAnsi="宋体" w:cs="SimSun-Identity-H"/>
          <w:kern w:val="0"/>
          <w:sz w:val="24"/>
        </w:rPr>
      </w:pPr>
      <w:r>
        <w:rPr>
          <w:rFonts w:hint="eastAsia" w:ascii="宋体" w:hAnsi="宋体" w:cs="SimSun-Identity-H"/>
          <w:kern w:val="0"/>
          <w:sz w:val="24"/>
        </w:rPr>
        <w:t xml:space="preserve">邮政编码：510120                          邮政编码： </w:t>
      </w:r>
    </w:p>
    <w:p w14:paraId="032728DF">
      <w:pPr>
        <w:spacing w:line="360" w:lineRule="auto"/>
        <w:rPr>
          <w:rFonts w:hint="eastAsia" w:ascii="宋体" w:hAnsi="宋体" w:cs="SimSun-Identity-H"/>
          <w:kern w:val="0"/>
          <w:sz w:val="24"/>
        </w:rPr>
      </w:pPr>
      <w:r>
        <w:rPr>
          <w:rFonts w:hint="eastAsia" w:ascii="宋体" w:hAnsi="宋体" w:cs="SimSun-Identity-H"/>
          <w:kern w:val="0"/>
          <w:sz w:val="24"/>
        </w:rPr>
        <w:t>电子邮箱: 81332803@163.com                电子邮箱:</w:t>
      </w:r>
    </w:p>
    <w:p w14:paraId="11C43419">
      <w:pPr>
        <w:spacing w:line="360" w:lineRule="auto"/>
        <w:rPr>
          <w:rFonts w:hint="eastAsia" w:ascii="宋体" w:hAnsi="宋体"/>
        </w:rPr>
      </w:pPr>
      <w:r>
        <w:rPr>
          <w:rFonts w:hint="eastAsia" w:ascii="宋体"/>
          <w:sz w:val="24"/>
        </w:rPr>
        <w:t>签约日期：2025年　 月　 日</w:t>
      </w:r>
      <w:r>
        <w:rPr>
          <w:rFonts w:hint="eastAsia" w:ascii="宋体"/>
          <w:sz w:val="24"/>
          <w:lang w:val="en-US" w:eastAsia="zh-CN"/>
        </w:rPr>
        <w:t xml:space="preserve">                </w:t>
      </w:r>
      <w:r>
        <w:rPr>
          <w:rFonts w:hint="eastAsia" w:ascii="宋体"/>
          <w:sz w:val="24"/>
        </w:rPr>
        <w:t>签约日期：2025年　 月　 日</w:t>
      </w:r>
    </w:p>
    <w:p w14:paraId="74F9C4B9">
      <w:pPr>
        <w:spacing w:line="360" w:lineRule="auto"/>
        <w:rPr>
          <w:rFonts w:hint="eastAsia" w:ascii="宋体" w:hAnsi="宋体"/>
          <w:sz w:val="24"/>
          <w:szCs w:val="24"/>
          <w:lang w:val="en-US" w:eastAsia="zh-CN"/>
        </w:rPr>
      </w:pPr>
    </w:p>
    <w:p w14:paraId="0F1E67DD">
      <w:pPr>
        <w:spacing w:line="360" w:lineRule="auto"/>
        <w:rPr>
          <w:rFonts w:hint="eastAsia" w:ascii="宋体" w:hAnsi="宋体"/>
          <w:sz w:val="24"/>
          <w:szCs w:val="24"/>
          <w:lang w:val="en-US" w:eastAsia="zh-CN"/>
        </w:rPr>
      </w:pPr>
    </w:p>
    <w:p w14:paraId="41B03826">
      <w:pPr>
        <w:spacing w:line="360" w:lineRule="auto"/>
        <w:rPr>
          <w:rFonts w:hint="eastAsia" w:ascii="宋体" w:hAnsi="宋体"/>
          <w:sz w:val="24"/>
          <w:szCs w:val="24"/>
          <w:lang w:val="en-US" w:eastAsia="zh-CN"/>
        </w:rPr>
      </w:pPr>
    </w:p>
    <w:p w14:paraId="1BA49F2C">
      <w:pPr>
        <w:spacing w:line="360" w:lineRule="auto"/>
        <w:rPr>
          <w:rFonts w:hint="default" w:ascii="宋体" w:hAnsi="宋体"/>
          <w:sz w:val="24"/>
          <w:szCs w:val="24"/>
          <w:lang w:val="en-US" w:eastAsia="zh-CN"/>
        </w:rPr>
      </w:pPr>
      <w:r>
        <w:rPr>
          <w:rFonts w:hint="eastAsia" w:ascii="宋体" w:hAnsi="宋体"/>
          <w:sz w:val="24"/>
          <w:szCs w:val="24"/>
          <w:lang w:val="en-US" w:eastAsia="zh-CN"/>
        </w:rPr>
        <w:t>附件 供应商廉洁守约承诺书</w:t>
      </w:r>
    </w:p>
    <w:p w14:paraId="265952C4">
      <w:pPr>
        <w:spacing w:line="360" w:lineRule="auto"/>
        <w:rPr>
          <w:rFonts w:hint="default"/>
          <w:sz w:val="24"/>
          <w:szCs w:val="24"/>
          <w:lang w:val="en-US" w:eastAsia="zh-CN"/>
        </w:rPr>
      </w:pPr>
      <w:r>
        <w:rPr>
          <w:rFonts w:hint="eastAsia" w:ascii="宋体" w:hAnsi="宋体"/>
          <w:sz w:val="24"/>
          <w:szCs w:val="24"/>
          <w:lang w:val="en-US" w:eastAsia="zh-CN"/>
        </w:rPr>
        <w:t>附表1 拟任执行管理</w:t>
      </w:r>
      <w:r>
        <w:rPr>
          <w:rFonts w:hint="eastAsia" w:ascii="宋体" w:hAnsi="宋体" w:eastAsia="宋体" w:cs="Times New Roman"/>
          <w:kern w:val="2"/>
          <w:sz w:val="24"/>
          <w:szCs w:val="24"/>
          <w:lang w:val="en-US" w:eastAsia="zh-CN" w:bidi="ar-SA"/>
        </w:rPr>
        <w:t>及技术/服务人员情况</w:t>
      </w:r>
    </w:p>
    <w:p w14:paraId="074D4729">
      <w:pPr>
        <w:spacing w:line="360" w:lineRule="auto"/>
        <w:rPr>
          <w:rFonts w:hint="eastAsia" w:ascii="宋体" w:hAnsi="宋体"/>
          <w:sz w:val="24"/>
          <w:szCs w:val="24"/>
        </w:rPr>
      </w:pPr>
    </w:p>
    <w:p w14:paraId="753AB48E">
      <w:pPr>
        <w:spacing w:line="360" w:lineRule="auto"/>
        <w:outlineLvl w:val="0"/>
        <w:rPr>
          <w:rFonts w:ascii="宋体" w:hAnsi="宋体"/>
          <w:color w:val="000000"/>
          <w:sz w:val="28"/>
          <w:szCs w:val="28"/>
        </w:rPr>
      </w:pPr>
    </w:p>
    <w:p w14:paraId="052493F6">
      <w:pPr>
        <w:rPr>
          <w:rFonts w:ascii="宋体" w:hAnsi="宋体"/>
          <w:sz w:val="28"/>
          <w:szCs w:val="28"/>
        </w:rPr>
      </w:pPr>
      <w:r>
        <w:rPr>
          <w:rFonts w:hint="eastAsia" w:ascii="宋体" w:hAnsi="宋体"/>
          <w:sz w:val="28"/>
          <w:szCs w:val="28"/>
        </w:rPr>
        <w:br w:type="page"/>
      </w:r>
    </w:p>
    <w:p w14:paraId="79D1C752">
      <w:pPr>
        <w:spacing w:line="360" w:lineRule="auto"/>
        <w:rPr>
          <w:rFonts w:ascii="宋体" w:hAnsi="宋体" w:cs="SimSun-Identity-H"/>
          <w:b/>
          <w:kern w:val="0"/>
          <w:sz w:val="24"/>
        </w:rPr>
      </w:pPr>
      <w:r>
        <w:rPr>
          <w:rFonts w:hint="eastAsia" w:ascii="宋体" w:hAnsi="宋体" w:cs="SimSun-Identity-H"/>
          <w:b/>
          <w:kern w:val="0"/>
          <w:sz w:val="24"/>
        </w:rPr>
        <w:t>附件</w:t>
      </w:r>
    </w:p>
    <w:p w14:paraId="04FD3A0E">
      <w:pPr>
        <w:snapToGrid w:val="0"/>
        <w:spacing w:before="120"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0237C4CA">
      <w:pPr>
        <w:adjustRightInd w:val="0"/>
        <w:snapToGrid w:val="0"/>
        <w:spacing w:before="120" w:beforeLines="50" w:line="360" w:lineRule="auto"/>
        <w:jc w:val="center"/>
        <w:rPr>
          <w:rFonts w:ascii="宋体" w:hAnsi="宋体" w:cs="仿宋"/>
          <w:b/>
          <w:bCs/>
          <w:sz w:val="32"/>
          <w:szCs w:val="32"/>
        </w:rPr>
      </w:pPr>
      <w:r>
        <w:rPr>
          <w:rFonts w:hint="eastAsia" w:ascii="宋体" w:hAnsi="宋体" w:cs="仿宋"/>
          <w:b/>
          <w:bCs/>
          <w:sz w:val="32"/>
          <w:szCs w:val="32"/>
          <w:lang w:eastAsia="zh-CN"/>
        </w:rPr>
        <w:t>供应商</w:t>
      </w:r>
      <w:r>
        <w:rPr>
          <w:rFonts w:hint="eastAsia" w:ascii="宋体" w:hAnsi="宋体" w:cs="仿宋"/>
          <w:b/>
          <w:bCs/>
          <w:sz w:val="32"/>
          <w:szCs w:val="32"/>
        </w:rPr>
        <w:t>廉洁守约承诺书</w:t>
      </w:r>
    </w:p>
    <w:p w14:paraId="35FB855B">
      <w:pPr>
        <w:adjustRightInd w:val="0"/>
        <w:snapToGrid w:val="0"/>
        <w:spacing w:line="360" w:lineRule="auto"/>
        <w:rPr>
          <w:rFonts w:ascii="宋体" w:hAnsi="宋体" w:cs="仿宋_GB2312"/>
          <w:sz w:val="24"/>
        </w:rPr>
      </w:pPr>
      <w:r>
        <w:rPr>
          <w:rFonts w:hint="eastAsia" w:ascii="宋体" w:hAnsi="宋体" w:cs="仿宋_GB2312"/>
          <w:sz w:val="24"/>
        </w:rPr>
        <w:t>项目名称</w:t>
      </w:r>
      <w:r>
        <w:rPr>
          <w:rFonts w:hint="eastAsia" w:ascii="宋体" w:hAnsi="宋体" w:cs="仿宋_GB2312"/>
          <w:color w:val="0000FF"/>
          <w:sz w:val="24"/>
          <w:lang w:val="en-US" w:eastAsia="zh-CN"/>
        </w:rPr>
        <w:t>******</w:t>
      </w:r>
      <w:r>
        <w:rPr>
          <w:rFonts w:hint="eastAsia" w:ascii="宋体" w:hAnsi="宋体" w:cs="仿宋_GB2312"/>
          <w:sz w:val="24"/>
        </w:rPr>
        <w:t>：</w:t>
      </w:r>
    </w:p>
    <w:p w14:paraId="4AC72207">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医师法》、《中华人民共和国政府采购法》、《中华人民共和国招标投标法》等有关规定，结合中山大学孙逸仙纪念医院（下称医院）的规章制度，我公司特作出以下廉洁守约承诺：</w:t>
      </w:r>
    </w:p>
    <w:p w14:paraId="66E4A7F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7EE016D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 。</w:t>
      </w:r>
    </w:p>
    <w:p w14:paraId="41BAF307">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4B195C98">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30F3F7A2">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13F6CB5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14:paraId="54211E1C">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02FA7CC0">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4936E3F8">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06FEAC92">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C8D92CE">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3882AD2D">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489FC861">
      <w:pPr>
        <w:adjustRightInd w:val="0"/>
        <w:snapToGrid w:val="0"/>
        <w:spacing w:line="336" w:lineRule="auto"/>
        <w:rPr>
          <w:rFonts w:ascii="宋体" w:hAnsi="宋体" w:cs="仿宋_GB2312"/>
          <w:sz w:val="24"/>
        </w:rPr>
      </w:pPr>
    </w:p>
    <w:p w14:paraId="581BB2C6">
      <w:pPr>
        <w:adjustRightInd w:val="0"/>
        <w:snapToGrid w:val="0"/>
        <w:spacing w:line="336" w:lineRule="auto"/>
        <w:rPr>
          <w:rFonts w:ascii="宋体" w:hAnsi="宋体" w:cs="仿宋_GB2312"/>
          <w:sz w:val="24"/>
        </w:rPr>
      </w:pPr>
    </w:p>
    <w:p w14:paraId="3EC5AB32">
      <w:pPr>
        <w:adjustRightInd w:val="0"/>
        <w:snapToGrid w:val="0"/>
        <w:spacing w:line="336" w:lineRule="auto"/>
        <w:rPr>
          <w:rFonts w:ascii="宋体" w:hAnsi="宋体" w:cs="仿宋_GB2312"/>
          <w:sz w:val="24"/>
        </w:rPr>
      </w:pPr>
    </w:p>
    <w:p w14:paraId="40855B5C">
      <w:pPr>
        <w:adjustRightInd w:val="0"/>
        <w:snapToGrid w:val="0"/>
        <w:spacing w:line="336" w:lineRule="auto"/>
        <w:ind w:firstLine="2640" w:firstLineChars="1100"/>
        <w:rPr>
          <w:rFonts w:ascii="宋体" w:hAnsi="宋体" w:cs="仿宋_GB2312"/>
          <w:sz w:val="24"/>
        </w:rPr>
      </w:pPr>
      <w:r>
        <w:rPr>
          <w:rFonts w:hint="eastAsia" w:ascii="宋体" w:hAnsi="宋体" w:cs="仿宋_GB2312"/>
          <w:sz w:val="24"/>
        </w:rPr>
        <w:t xml:space="preserve">   单位名称（盖章）：</w:t>
      </w:r>
    </w:p>
    <w:p w14:paraId="12B92578">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w:t>
      </w:r>
    </w:p>
    <w:p w14:paraId="5FF84CC2">
      <w:pPr>
        <w:adjustRightInd w:val="0"/>
        <w:snapToGrid w:val="0"/>
        <w:spacing w:line="336" w:lineRule="auto"/>
        <w:rPr>
          <w:rFonts w:ascii="宋体" w:hAnsi="宋体" w:cs="仿宋_GB2312"/>
          <w:sz w:val="24"/>
        </w:rPr>
      </w:pPr>
      <w:r>
        <w:rPr>
          <w:rFonts w:hint="eastAsia" w:ascii="宋体" w:hAnsi="宋体" w:cs="仿宋_GB2312"/>
          <w:sz w:val="24"/>
        </w:rPr>
        <w:t xml:space="preserve">                         单位负责人（或法定代表人）</w:t>
      </w:r>
      <w:r>
        <w:rPr>
          <w:rFonts w:hint="eastAsia" w:ascii="宋体" w:hAnsi="宋体" w:cs="宋体"/>
          <w:sz w:val="24"/>
        </w:rPr>
        <w:t>（签名）</w:t>
      </w:r>
      <w:r>
        <w:rPr>
          <w:rFonts w:hint="eastAsia" w:ascii="宋体" w:hAnsi="宋体" w:cs="仿宋_GB2312"/>
          <w:sz w:val="24"/>
        </w:rPr>
        <w:t>：</w:t>
      </w:r>
    </w:p>
    <w:p w14:paraId="10AF3AE3">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p>
    <w:p w14:paraId="66518939">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日期：           年    月    日</w:t>
      </w:r>
    </w:p>
    <w:p w14:paraId="15553066">
      <w:pPr>
        <w:spacing w:line="360" w:lineRule="auto"/>
        <w:rPr>
          <w:rFonts w:ascii="宋体" w:hAnsi="宋体" w:cs="SimSun-Identity-H"/>
          <w:b/>
          <w:kern w:val="0"/>
          <w:sz w:val="24"/>
        </w:rPr>
      </w:pPr>
    </w:p>
    <w:p w14:paraId="598F1C78">
      <w:pPr>
        <w:spacing w:line="360" w:lineRule="auto"/>
        <w:rPr>
          <w:rFonts w:hint="eastAsia" w:ascii="宋体" w:hAnsi="宋体" w:cs="SimSun-Identity-H"/>
          <w:b/>
          <w:kern w:val="0"/>
          <w:sz w:val="24"/>
        </w:rPr>
      </w:pPr>
    </w:p>
    <w:p w14:paraId="1BD0BD41">
      <w:pPr>
        <w:spacing w:line="360" w:lineRule="auto"/>
        <w:rPr>
          <w:rFonts w:hint="eastAsia" w:ascii="宋体" w:hAnsi="宋体" w:cs="SimSun-Identity-H"/>
          <w:b/>
          <w:kern w:val="0"/>
          <w:sz w:val="24"/>
        </w:rPr>
      </w:pPr>
    </w:p>
    <w:p w14:paraId="388428FA">
      <w:pPr>
        <w:rPr>
          <w:rFonts w:hint="eastAsia" w:ascii="宋体" w:hAnsi="宋体" w:eastAsia="宋体" w:cs="宋体"/>
          <w:b/>
          <w:bCs/>
          <w:sz w:val="24"/>
          <w:szCs w:val="24"/>
        </w:rPr>
      </w:pPr>
    </w:p>
    <w:p w14:paraId="7C8D5425">
      <w:pPr>
        <w:pStyle w:val="5"/>
        <w:rPr>
          <w:rFonts w:hint="eastAsia" w:ascii="宋体" w:hAnsi="宋体" w:eastAsia="宋体" w:cs="宋体"/>
          <w:b/>
          <w:bCs/>
          <w:sz w:val="24"/>
          <w:szCs w:val="24"/>
        </w:rPr>
      </w:pPr>
    </w:p>
    <w:p w14:paraId="755FAF5B">
      <w:pPr>
        <w:pStyle w:val="5"/>
        <w:rPr>
          <w:rFonts w:hint="eastAsia" w:ascii="宋体" w:hAnsi="宋体" w:eastAsia="宋体" w:cs="宋体"/>
          <w:b/>
          <w:bCs/>
          <w:sz w:val="24"/>
          <w:szCs w:val="24"/>
        </w:rPr>
      </w:pPr>
    </w:p>
    <w:p w14:paraId="63A570EE">
      <w:pPr>
        <w:pStyle w:val="5"/>
        <w:rPr>
          <w:rFonts w:hint="eastAsia" w:ascii="宋体" w:hAnsi="宋体" w:eastAsia="宋体" w:cs="宋体"/>
          <w:b/>
          <w:bCs/>
          <w:sz w:val="24"/>
          <w:szCs w:val="24"/>
        </w:rPr>
      </w:pPr>
    </w:p>
    <w:p w14:paraId="54507320">
      <w:pPr>
        <w:pStyle w:val="5"/>
        <w:rPr>
          <w:rFonts w:hint="eastAsia" w:ascii="宋体" w:hAnsi="宋体" w:eastAsia="宋体" w:cs="宋体"/>
          <w:b/>
          <w:bCs/>
          <w:sz w:val="24"/>
          <w:szCs w:val="24"/>
        </w:rPr>
      </w:pPr>
    </w:p>
    <w:p w14:paraId="42A7363F">
      <w:pPr>
        <w:pStyle w:val="5"/>
        <w:rPr>
          <w:rFonts w:hint="eastAsia" w:ascii="宋体" w:hAnsi="宋体" w:eastAsia="宋体" w:cs="宋体"/>
          <w:b/>
          <w:bCs/>
          <w:sz w:val="24"/>
          <w:szCs w:val="24"/>
        </w:rPr>
      </w:pPr>
    </w:p>
    <w:p w14:paraId="0CF7FFE6">
      <w:pPr>
        <w:pStyle w:val="5"/>
        <w:rPr>
          <w:rFonts w:hint="eastAsia" w:ascii="宋体" w:hAnsi="宋体" w:eastAsia="宋体" w:cs="宋体"/>
          <w:b/>
          <w:bCs/>
          <w:sz w:val="24"/>
          <w:szCs w:val="24"/>
        </w:rPr>
      </w:pPr>
    </w:p>
    <w:p w14:paraId="57B64C9E">
      <w:pPr>
        <w:pStyle w:val="5"/>
        <w:rPr>
          <w:rFonts w:hint="eastAsia" w:ascii="宋体" w:hAnsi="宋体" w:eastAsia="宋体" w:cs="宋体"/>
          <w:b/>
          <w:bCs/>
          <w:sz w:val="24"/>
          <w:szCs w:val="24"/>
        </w:rPr>
      </w:pPr>
    </w:p>
    <w:p w14:paraId="29B94FBB">
      <w:pPr>
        <w:rPr>
          <w:rFonts w:hint="eastAsia" w:ascii="宋体" w:hAnsi="宋体" w:eastAsia="宋体" w:cs="宋体"/>
          <w:b/>
          <w:bCs/>
          <w:sz w:val="24"/>
          <w:szCs w:val="24"/>
        </w:rPr>
      </w:pPr>
    </w:p>
    <w:p w14:paraId="6EE05810">
      <w:pPr>
        <w:rPr>
          <w:rFonts w:hint="eastAsia" w:ascii="宋体" w:hAnsi="宋体" w:eastAsia="宋体" w:cs="宋体"/>
          <w:b/>
          <w:bCs/>
          <w:sz w:val="24"/>
          <w:szCs w:val="24"/>
        </w:rPr>
      </w:pPr>
    </w:p>
    <w:p w14:paraId="3BF31798">
      <w:pPr>
        <w:spacing w:before="156" w:beforeLines="50" w:line="360" w:lineRule="auto"/>
        <w:jc w:val="left"/>
        <w:rPr>
          <w:rFonts w:ascii="仿宋_GB2312" w:eastAsia="仿宋_GB2312"/>
          <w:b/>
          <w:color w:val="000000"/>
          <w:sz w:val="24"/>
        </w:rPr>
      </w:pPr>
      <w:r>
        <w:rPr>
          <w:rFonts w:hint="eastAsia" w:ascii="宋体" w:hAnsi="宋体"/>
          <w:b/>
          <w:color w:val="000000"/>
          <w:sz w:val="24"/>
        </w:rPr>
        <w:t>附</w:t>
      </w:r>
      <w:r>
        <w:rPr>
          <w:rFonts w:hint="eastAsia" w:ascii="宋体" w:hAnsi="宋体"/>
          <w:b/>
          <w:color w:val="000000"/>
          <w:sz w:val="24"/>
          <w:lang w:eastAsia="zh-CN"/>
        </w:rPr>
        <w:t>表</w:t>
      </w:r>
      <w:r>
        <w:rPr>
          <w:rFonts w:hint="eastAsia" w:ascii="宋体" w:hAnsi="宋体"/>
          <w:b/>
          <w:color w:val="000000"/>
          <w:sz w:val="24"/>
          <w:lang w:val="en-US" w:eastAsia="zh-CN"/>
        </w:rPr>
        <w:t>1</w:t>
      </w:r>
      <w:r>
        <w:rPr>
          <w:rFonts w:hint="eastAsia" w:ascii="宋体" w:hAnsi="宋体"/>
          <w:b/>
          <w:color w:val="000000"/>
          <w:sz w:val="24"/>
        </w:rPr>
        <w:t xml:space="preserve"> 拟任执行管理及技术/服务人员情况</w:t>
      </w:r>
    </w:p>
    <w:tbl>
      <w:tblPr>
        <w:tblStyle w:val="4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29"/>
        <w:gridCol w:w="1065"/>
        <w:gridCol w:w="1335"/>
        <w:gridCol w:w="1395"/>
        <w:gridCol w:w="1132"/>
        <w:gridCol w:w="1808"/>
      </w:tblGrid>
      <w:tr w14:paraId="765C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16" w:type="dxa"/>
            <w:tcBorders>
              <w:top w:val="single" w:color="auto" w:sz="4" w:space="0"/>
              <w:left w:val="single" w:color="auto" w:sz="4" w:space="0"/>
              <w:bottom w:val="nil"/>
              <w:right w:val="single" w:color="auto" w:sz="4" w:space="0"/>
            </w:tcBorders>
            <w:shd w:val="clear" w:color="auto" w:fill="F3F3F3"/>
            <w:vAlign w:val="center"/>
          </w:tcPr>
          <w:p w14:paraId="7B95F954">
            <w:pPr>
              <w:jc w:val="center"/>
              <w:rPr>
                <w:rFonts w:hint="eastAsia" w:eastAsia="宋体"/>
                <w:b/>
                <w:bCs/>
                <w:color w:val="000000"/>
                <w:szCs w:val="21"/>
                <w:lang w:eastAsia="zh-CN"/>
              </w:rPr>
            </w:pPr>
            <w:r>
              <w:rPr>
                <w:rFonts w:hint="eastAsia"/>
                <w:b/>
                <w:bCs/>
                <w:color w:val="000000"/>
                <w:lang w:eastAsia="zh-CN"/>
              </w:rPr>
              <w:t>序号</w:t>
            </w:r>
          </w:p>
        </w:tc>
        <w:tc>
          <w:tcPr>
            <w:tcW w:w="1229" w:type="dxa"/>
            <w:tcBorders>
              <w:top w:val="single" w:color="auto" w:sz="4" w:space="0"/>
              <w:left w:val="single" w:color="auto" w:sz="4" w:space="0"/>
              <w:bottom w:val="nil"/>
              <w:right w:val="single" w:color="auto" w:sz="4" w:space="0"/>
            </w:tcBorders>
            <w:shd w:val="clear" w:color="auto" w:fill="F3F3F3"/>
            <w:vAlign w:val="center"/>
          </w:tcPr>
          <w:p w14:paraId="3BAC7F5A">
            <w:pPr>
              <w:jc w:val="center"/>
              <w:rPr>
                <w:b/>
                <w:bCs/>
                <w:color w:val="000000"/>
              </w:rPr>
            </w:pPr>
            <w:r>
              <w:rPr>
                <w:b/>
                <w:bCs/>
                <w:color w:val="000000"/>
              </w:rPr>
              <w:t>职责分工</w:t>
            </w:r>
          </w:p>
        </w:tc>
        <w:tc>
          <w:tcPr>
            <w:tcW w:w="1065" w:type="dxa"/>
            <w:tcBorders>
              <w:top w:val="single" w:color="auto" w:sz="4" w:space="0"/>
              <w:left w:val="nil"/>
              <w:bottom w:val="nil"/>
              <w:right w:val="single" w:color="auto" w:sz="4" w:space="0"/>
            </w:tcBorders>
            <w:shd w:val="clear" w:color="auto" w:fill="F3F3F3"/>
            <w:vAlign w:val="center"/>
          </w:tcPr>
          <w:p w14:paraId="571AB65C">
            <w:pPr>
              <w:jc w:val="center"/>
              <w:rPr>
                <w:b/>
                <w:bCs/>
                <w:color w:val="000000"/>
              </w:rPr>
            </w:pPr>
            <w:r>
              <w:rPr>
                <w:b/>
                <w:bCs/>
                <w:color w:val="000000"/>
              </w:rPr>
              <w:t>姓名</w:t>
            </w:r>
          </w:p>
        </w:tc>
        <w:tc>
          <w:tcPr>
            <w:tcW w:w="1335" w:type="dxa"/>
            <w:tcBorders>
              <w:top w:val="single" w:color="auto" w:sz="4" w:space="0"/>
              <w:left w:val="nil"/>
              <w:bottom w:val="nil"/>
              <w:right w:val="single" w:color="auto" w:sz="4" w:space="0"/>
            </w:tcBorders>
            <w:shd w:val="clear" w:color="auto" w:fill="F3F3F3"/>
            <w:vAlign w:val="center"/>
          </w:tcPr>
          <w:p w14:paraId="0F9201A1">
            <w:pPr>
              <w:jc w:val="center"/>
              <w:rPr>
                <w:b/>
                <w:bCs/>
                <w:color w:val="000000"/>
              </w:rPr>
            </w:pPr>
            <w:r>
              <w:rPr>
                <w:b/>
                <w:bCs/>
                <w:color w:val="000000"/>
              </w:rPr>
              <w:t>现职务</w:t>
            </w:r>
          </w:p>
        </w:tc>
        <w:tc>
          <w:tcPr>
            <w:tcW w:w="1395" w:type="dxa"/>
            <w:tcBorders>
              <w:top w:val="single" w:color="auto" w:sz="4" w:space="0"/>
              <w:left w:val="single" w:color="auto" w:sz="4" w:space="0"/>
              <w:bottom w:val="nil"/>
              <w:right w:val="single" w:color="auto" w:sz="4" w:space="0"/>
            </w:tcBorders>
            <w:shd w:val="clear" w:color="auto" w:fill="F3F3F3"/>
            <w:vAlign w:val="center"/>
          </w:tcPr>
          <w:p w14:paraId="26A57608">
            <w:pPr>
              <w:jc w:val="center"/>
              <w:rPr>
                <w:b/>
                <w:bCs/>
                <w:color w:val="000000"/>
              </w:rPr>
            </w:pPr>
            <w:r>
              <w:rPr>
                <w:b/>
                <w:bCs/>
                <w:color w:val="000000"/>
              </w:rPr>
              <w:t>职称</w:t>
            </w:r>
          </w:p>
        </w:tc>
        <w:tc>
          <w:tcPr>
            <w:tcW w:w="1132" w:type="dxa"/>
            <w:tcBorders>
              <w:top w:val="single" w:color="auto" w:sz="4" w:space="0"/>
              <w:left w:val="single" w:color="auto" w:sz="4" w:space="0"/>
              <w:bottom w:val="nil"/>
              <w:right w:val="single" w:color="auto" w:sz="4" w:space="0"/>
            </w:tcBorders>
            <w:shd w:val="clear" w:color="auto" w:fill="F3F3F3"/>
            <w:vAlign w:val="center"/>
          </w:tcPr>
          <w:p w14:paraId="4A27DB51">
            <w:pPr>
              <w:jc w:val="center"/>
              <w:rPr>
                <w:b/>
                <w:bCs/>
                <w:color w:val="000000"/>
              </w:rPr>
            </w:pPr>
            <w:r>
              <w:rPr>
                <w:b/>
                <w:bCs/>
                <w:color w:val="000000"/>
              </w:rPr>
              <w:t>专业工龄</w:t>
            </w:r>
          </w:p>
        </w:tc>
        <w:tc>
          <w:tcPr>
            <w:tcW w:w="1808" w:type="dxa"/>
            <w:tcBorders>
              <w:top w:val="single" w:color="auto" w:sz="4" w:space="0"/>
              <w:left w:val="nil"/>
              <w:bottom w:val="nil"/>
              <w:right w:val="single" w:color="auto" w:sz="4" w:space="0"/>
            </w:tcBorders>
            <w:shd w:val="clear" w:color="auto" w:fill="F3F3F3"/>
            <w:vAlign w:val="center"/>
          </w:tcPr>
          <w:p w14:paraId="054EFB66">
            <w:pPr>
              <w:jc w:val="center"/>
              <w:rPr>
                <w:b/>
                <w:bCs/>
                <w:color w:val="000000"/>
              </w:rPr>
            </w:pPr>
            <w:r>
              <w:rPr>
                <w:b/>
                <w:bCs/>
                <w:color w:val="000000"/>
              </w:rPr>
              <w:t>联系电话/手机</w:t>
            </w:r>
          </w:p>
        </w:tc>
      </w:tr>
      <w:tr w14:paraId="525B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tcBorders>
              <w:top w:val="single" w:color="auto" w:sz="4" w:space="0"/>
              <w:left w:val="single" w:color="auto" w:sz="4" w:space="0"/>
              <w:bottom w:val="nil"/>
              <w:right w:val="single" w:color="auto" w:sz="4" w:space="0"/>
            </w:tcBorders>
            <w:vAlign w:val="center"/>
          </w:tcPr>
          <w:p w14:paraId="5D8DDD87">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1</w:t>
            </w:r>
          </w:p>
        </w:tc>
        <w:tc>
          <w:tcPr>
            <w:tcW w:w="1229" w:type="dxa"/>
            <w:tcBorders>
              <w:top w:val="single" w:color="auto" w:sz="4" w:space="0"/>
              <w:left w:val="single" w:color="auto" w:sz="4" w:space="0"/>
              <w:bottom w:val="nil"/>
              <w:right w:val="single" w:color="auto" w:sz="4" w:space="0"/>
            </w:tcBorders>
            <w:vAlign w:val="center"/>
          </w:tcPr>
          <w:p w14:paraId="1C743B48">
            <w:pPr>
              <w:rPr>
                <w:color w:val="000000"/>
              </w:rPr>
            </w:pPr>
          </w:p>
        </w:tc>
        <w:tc>
          <w:tcPr>
            <w:tcW w:w="1065" w:type="dxa"/>
            <w:tcBorders>
              <w:top w:val="single" w:color="auto" w:sz="4" w:space="0"/>
              <w:left w:val="nil"/>
              <w:bottom w:val="nil"/>
              <w:right w:val="single" w:color="auto" w:sz="4" w:space="0"/>
            </w:tcBorders>
            <w:vAlign w:val="center"/>
          </w:tcPr>
          <w:p w14:paraId="62AB603A">
            <w:pPr>
              <w:jc w:val="center"/>
              <w:rPr>
                <w:color w:val="000000"/>
              </w:rPr>
            </w:pPr>
          </w:p>
        </w:tc>
        <w:tc>
          <w:tcPr>
            <w:tcW w:w="1335" w:type="dxa"/>
            <w:tcBorders>
              <w:top w:val="single" w:color="auto" w:sz="4" w:space="0"/>
              <w:left w:val="nil"/>
              <w:bottom w:val="nil"/>
              <w:right w:val="single" w:color="auto" w:sz="4" w:space="0"/>
            </w:tcBorders>
            <w:vAlign w:val="center"/>
          </w:tcPr>
          <w:p w14:paraId="6149B8F1">
            <w:pPr>
              <w:jc w:val="center"/>
              <w:rPr>
                <w:color w:val="000000"/>
              </w:rPr>
            </w:pPr>
          </w:p>
        </w:tc>
        <w:tc>
          <w:tcPr>
            <w:tcW w:w="1395" w:type="dxa"/>
            <w:tcBorders>
              <w:top w:val="single" w:color="auto" w:sz="4" w:space="0"/>
              <w:left w:val="single" w:color="auto" w:sz="4" w:space="0"/>
              <w:bottom w:val="nil"/>
              <w:right w:val="single" w:color="auto" w:sz="4" w:space="0"/>
            </w:tcBorders>
            <w:vAlign w:val="center"/>
          </w:tcPr>
          <w:p w14:paraId="70314D85">
            <w:pPr>
              <w:jc w:val="center"/>
              <w:rPr>
                <w:color w:val="000000"/>
                <w:szCs w:val="21"/>
              </w:rPr>
            </w:pPr>
          </w:p>
        </w:tc>
        <w:tc>
          <w:tcPr>
            <w:tcW w:w="1132" w:type="dxa"/>
            <w:tcBorders>
              <w:top w:val="single" w:color="auto" w:sz="4" w:space="0"/>
              <w:left w:val="single" w:color="auto" w:sz="4" w:space="0"/>
              <w:bottom w:val="nil"/>
              <w:right w:val="single" w:color="auto" w:sz="4" w:space="0"/>
            </w:tcBorders>
            <w:vAlign w:val="center"/>
          </w:tcPr>
          <w:p w14:paraId="0F21C8A2">
            <w:pPr>
              <w:ind w:firstLine="12"/>
              <w:jc w:val="center"/>
              <w:rPr>
                <w:color w:val="000000"/>
              </w:rPr>
            </w:pPr>
          </w:p>
        </w:tc>
        <w:tc>
          <w:tcPr>
            <w:tcW w:w="1808" w:type="dxa"/>
            <w:tcBorders>
              <w:top w:val="single" w:color="auto" w:sz="4" w:space="0"/>
              <w:left w:val="nil"/>
              <w:bottom w:val="nil"/>
              <w:right w:val="single" w:color="auto" w:sz="4" w:space="0"/>
            </w:tcBorders>
            <w:vAlign w:val="center"/>
          </w:tcPr>
          <w:p w14:paraId="32776891">
            <w:pPr>
              <w:ind w:firstLine="12"/>
              <w:jc w:val="center"/>
              <w:rPr>
                <w:color w:val="000000"/>
              </w:rPr>
            </w:pPr>
          </w:p>
        </w:tc>
      </w:tr>
      <w:tr w14:paraId="0714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tcBorders>
              <w:top w:val="single" w:color="auto" w:sz="4" w:space="0"/>
              <w:left w:val="single" w:color="auto" w:sz="4" w:space="0"/>
              <w:bottom w:val="nil"/>
              <w:right w:val="single" w:color="auto" w:sz="4" w:space="0"/>
            </w:tcBorders>
            <w:vAlign w:val="center"/>
          </w:tcPr>
          <w:p w14:paraId="6B1C229D">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p>
        </w:tc>
        <w:tc>
          <w:tcPr>
            <w:tcW w:w="1229" w:type="dxa"/>
            <w:tcBorders>
              <w:top w:val="single" w:color="auto" w:sz="4" w:space="0"/>
              <w:left w:val="single" w:color="auto" w:sz="4" w:space="0"/>
              <w:bottom w:val="nil"/>
              <w:right w:val="single" w:color="auto" w:sz="4" w:space="0"/>
            </w:tcBorders>
            <w:vAlign w:val="center"/>
          </w:tcPr>
          <w:p w14:paraId="57AC019B">
            <w:pPr>
              <w:rPr>
                <w:color w:val="000000"/>
              </w:rPr>
            </w:pPr>
          </w:p>
        </w:tc>
        <w:tc>
          <w:tcPr>
            <w:tcW w:w="1065" w:type="dxa"/>
            <w:tcBorders>
              <w:top w:val="single" w:color="auto" w:sz="4" w:space="0"/>
              <w:left w:val="nil"/>
              <w:bottom w:val="nil"/>
              <w:right w:val="single" w:color="auto" w:sz="4" w:space="0"/>
            </w:tcBorders>
            <w:vAlign w:val="center"/>
          </w:tcPr>
          <w:p w14:paraId="5BB2DD78">
            <w:pPr>
              <w:jc w:val="center"/>
              <w:rPr>
                <w:color w:val="000000"/>
              </w:rPr>
            </w:pPr>
          </w:p>
        </w:tc>
        <w:tc>
          <w:tcPr>
            <w:tcW w:w="1335" w:type="dxa"/>
            <w:tcBorders>
              <w:top w:val="single" w:color="auto" w:sz="4" w:space="0"/>
              <w:left w:val="nil"/>
              <w:bottom w:val="nil"/>
              <w:right w:val="single" w:color="auto" w:sz="4" w:space="0"/>
            </w:tcBorders>
            <w:vAlign w:val="center"/>
          </w:tcPr>
          <w:p w14:paraId="1C267249">
            <w:pPr>
              <w:jc w:val="center"/>
              <w:rPr>
                <w:color w:val="000000"/>
              </w:rPr>
            </w:pPr>
          </w:p>
        </w:tc>
        <w:tc>
          <w:tcPr>
            <w:tcW w:w="1395" w:type="dxa"/>
            <w:tcBorders>
              <w:top w:val="single" w:color="auto" w:sz="4" w:space="0"/>
              <w:left w:val="single" w:color="auto" w:sz="4" w:space="0"/>
              <w:bottom w:val="nil"/>
              <w:right w:val="single" w:color="auto" w:sz="4" w:space="0"/>
            </w:tcBorders>
            <w:vAlign w:val="center"/>
          </w:tcPr>
          <w:p w14:paraId="7CCCE736">
            <w:pPr>
              <w:jc w:val="center"/>
              <w:rPr>
                <w:color w:val="000000"/>
                <w:szCs w:val="21"/>
              </w:rPr>
            </w:pPr>
          </w:p>
        </w:tc>
        <w:tc>
          <w:tcPr>
            <w:tcW w:w="1132" w:type="dxa"/>
            <w:tcBorders>
              <w:top w:val="single" w:color="auto" w:sz="4" w:space="0"/>
              <w:left w:val="single" w:color="auto" w:sz="4" w:space="0"/>
              <w:bottom w:val="nil"/>
              <w:right w:val="single" w:color="auto" w:sz="4" w:space="0"/>
            </w:tcBorders>
            <w:vAlign w:val="center"/>
          </w:tcPr>
          <w:p w14:paraId="07933646">
            <w:pPr>
              <w:ind w:firstLine="12"/>
              <w:jc w:val="center"/>
              <w:rPr>
                <w:color w:val="000000"/>
              </w:rPr>
            </w:pPr>
          </w:p>
        </w:tc>
        <w:tc>
          <w:tcPr>
            <w:tcW w:w="1808" w:type="dxa"/>
            <w:tcBorders>
              <w:top w:val="single" w:color="auto" w:sz="4" w:space="0"/>
              <w:left w:val="nil"/>
              <w:bottom w:val="nil"/>
              <w:right w:val="single" w:color="auto" w:sz="4" w:space="0"/>
            </w:tcBorders>
            <w:vAlign w:val="center"/>
          </w:tcPr>
          <w:p w14:paraId="08FED131">
            <w:pPr>
              <w:ind w:firstLine="12"/>
              <w:jc w:val="center"/>
              <w:rPr>
                <w:color w:val="000000"/>
              </w:rPr>
            </w:pPr>
          </w:p>
        </w:tc>
      </w:tr>
      <w:tr w14:paraId="10CA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tcBorders>
              <w:top w:val="single" w:color="auto" w:sz="4" w:space="0"/>
              <w:left w:val="single" w:color="auto" w:sz="4" w:space="0"/>
              <w:bottom w:val="nil"/>
              <w:right w:val="single" w:color="auto" w:sz="4" w:space="0"/>
            </w:tcBorders>
            <w:vAlign w:val="center"/>
          </w:tcPr>
          <w:p w14:paraId="149BA51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w:t>
            </w:r>
          </w:p>
        </w:tc>
        <w:tc>
          <w:tcPr>
            <w:tcW w:w="1229" w:type="dxa"/>
            <w:tcBorders>
              <w:top w:val="single" w:color="auto" w:sz="4" w:space="0"/>
              <w:left w:val="single" w:color="auto" w:sz="4" w:space="0"/>
              <w:bottom w:val="nil"/>
              <w:right w:val="single" w:color="auto" w:sz="4" w:space="0"/>
            </w:tcBorders>
            <w:vAlign w:val="center"/>
          </w:tcPr>
          <w:p w14:paraId="672CECD0">
            <w:pPr>
              <w:rPr>
                <w:color w:val="000000"/>
                <w:szCs w:val="21"/>
              </w:rPr>
            </w:pPr>
          </w:p>
        </w:tc>
        <w:tc>
          <w:tcPr>
            <w:tcW w:w="1065" w:type="dxa"/>
            <w:tcBorders>
              <w:top w:val="single" w:color="auto" w:sz="4" w:space="0"/>
              <w:left w:val="nil"/>
              <w:bottom w:val="nil"/>
              <w:right w:val="single" w:color="auto" w:sz="4" w:space="0"/>
            </w:tcBorders>
            <w:vAlign w:val="center"/>
          </w:tcPr>
          <w:p w14:paraId="698D1FE2">
            <w:pPr>
              <w:jc w:val="center"/>
              <w:rPr>
                <w:color w:val="000000"/>
                <w:kern w:val="0"/>
                <w:szCs w:val="21"/>
              </w:rPr>
            </w:pPr>
          </w:p>
        </w:tc>
        <w:tc>
          <w:tcPr>
            <w:tcW w:w="1335" w:type="dxa"/>
            <w:tcBorders>
              <w:top w:val="single" w:color="auto" w:sz="4" w:space="0"/>
              <w:left w:val="nil"/>
              <w:bottom w:val="nil"/>
              <w:right w:val="single" w:color="auto" w:sz="4" w:space="0"/>
            </w:tcBorders>
            <w:vAlign w:val="center"/>
          </w:tcPr>
          <w:p w14:paraId="182037B1">
            <w:pPr>
              <w:jc w:val="center"/>
              <w:rPr>
                <w:color w:val="000000"/>
              </w:rPr>
            </w:pPr>
          </w:p>
        </w:tc>
        <w:tc>
          <w:tcPr>
            <w:tcW w:w="1395" w:type="dxa"/>
            <w:tcBorders>
              <w:top w:val="single" w:color="auto" w:sz="4" w:space="0"/>
              <w:left w:val="single" w:color="auto" w:sz="4" w:space="0"/>
              <w:bottom w:val="nil"/>
              <w:right w:val="single" w:color="auto" w:sz="4" w:space="0"/>
            </w:tcBorders>
            <w:vAlign w:val="center"/>
          </w:tcPr>
          <w:p w14:paraId="0B8A988B">
            <w:pPr>
              <w:jc w:val="center"/>
              <w:rPr>
                <w:color w:val="000000"/>
                <w:szCs w:val="21"/>
              </w:rPr>
            </w:pPr>
          </w:p>
        </w:tc>
        <w:tc>
          <w:tcPr>
            <w:tcW w:w="1132" w:type="dxa"/>
            <w:tcBorders>
              <w:top w:val="single" w:color="auto" w:sz="4" w:space="0"/>
              <w:left w:val="single" w:color="auto" w:sz="4" w:space="0"/>
              <w:bottom w:val="nil"/>
              <w:right w:val="single" w:color="auto" w:sz="4" w:space="0"/>
            </w:tcBorders>
            <w:vAlign w:val="center"/>
          </w:tcPr>
          <w:p w14:paraId="1B54092D">
            <w:pPr>
              <w:ind w:firstLine="12"/>
              <w:jc w:val="center"/>
              <w:rPr>
                <w:color w:val="000000"/>
              </w:rPr>
            </w:pPr>
          </w:p>
        </w:tc>
        <w:tc>
          <w:tcPr>
            <w:tcW w:w="1808" w:type="dxa"/>
            <w:tcBorders>
              <w:top w:val="single" w:color="auto" w:sz="4" w:space="0"/>
              <w:left w:val="nil"/>
              <w:bottom w:val="nil"/>
              <w:right w:val="single" w:color="auto" w:sz="4" w:space="0"/>
            </w:tcBorders>
            <w:vAlign w:val="center"/>
          </w:tcPr>
          <w:p w14:paraId="0E1CEB6C">
            <w:pPr>
              <w:ind w:firstLine="12"/>
              <w:jc w:val="center"/>
              <w:rPr>
                <w:color w:val="000000"/>
              </w:rPr>
            </w:pPr>
          </w:p>
        </w:tc>
      </w:tr>
      <w:tr w14:paraId="0E20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tcBorders>
              <w:top w:val="single" w:color="auto" w:sz="4" w:space="0"/>
              <w:left w:val="single" w:color="auto" w:sz="4" w:space="0"/>
              <w:bottom w:val="nil"/>
              <w:right w:val="single" w:color="auto" w:sz="4" w:space="0"/>
            </w:tcBorders>
            <w:vAlign w:val="center"/>
          </w:tcPr>
          <w:p w14:paraId="53404D09">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p>
        </w:tc>
        <w:tc>
          <w:tcPr>
            <w:tcW w:w="1229" w:type="dxa"/>
            <w:tcBorders>
              <w:top w:val="single" w:color="auto" w:sz="4" w:space="0"/>
              <w:left w:val="single" w:color="auto" w:sz="4" w:space="0"/>
              <w:bottom w:val="nil"/>
              <w:right w:val="single" w:color="auto" w:sz="4" w:space="0"/>
            </w:tcBorders>
            <w:vAlign w:val="center"/>
          </w:tcPr>
          <w:p w14:paraId="4C74DE8A">
            <w:pPr>
              <w:rPr>
                <w:color w:val="000000"/>
                <w:szCs w:val="21"/>
              </w:rPr>
            </w:pPr>
          </w:p>
        </w:tc>
        <w:tc>
          <w:tcPr>
            <w:tcW w:w="1065" w:type="dxa"/>
            <w:tcBorders>
              <w:top w:val="single" w:color="auto" w:sz="4" w:space="0"/>
              <w:left w:val="nil"/>
              <w:bottom w:val="nil"/>
              <w:right w:val="single" w:color="auto" w:sz="4" w:space="0"/>
            </w:tcBorders>
            <w:vAlign w:val="center"/>
          </w:tcPr>
          <w:p w14:paraId="32908140">
            <w:pPr>
              <w:jc w:val="center"/>
              <w:rPr>
                <w:color w:val="000000"/>
                <w:kern w:val="0"/>
                <w:szCs w:val="21"/>
              </w:rPr>
            </w:pPr>
          </w:p>
        </w:tc>
        <w:tc>
          <w:tcPr>
            <w:tcW w:w="1335" w:type="dxa"/>
            <w:tcBorders>
              <w:top w:val="single" w:color="auto" w:sz="4" w:space="0"/>
              <w:left w:val="nil"/>
              <w:bottom w:val="nil"/>
              <w:right w:val="single" w:color="auto" w:sz="4" w:space="0"/>
            </w:tcBorders>
            <w:vAlign w:val="center"/>
          </w:tcPr>
          <w:p w14:paraId="7D8A5C6F">
            <w:pPr>
              <w:jc w:val="center"/>
              <w:rPr>
                <w:color w:val="000000"/>
              </w:rPr>
            </w:pPr>
          </w:p>
        </w:tc>
        <w:tc>
          <w:tcPr>
            <w:tcW w:w="1395" w:type="dxa"/>
            <w:tcBorders>
              <w:top w:val="single" w:color="auto" w:sz="4" w:space="0"/>
              <w:left w:val="single" w:color="auto" w:sz="4" w:space="0"/>
              <w:bottom w:val="nil"/>
              <w:right w:val="single" w:color="auto" w:sz="4" w:space="0"/>
            </w:tcBorders>
            <w:vAlign w:val="center"/>
          </w:tcPr>
          <w:p w14:paraId="1350EBBB">
            <w:pPr>
              <w:jc w:val="center"/>
              <w:rPr>
                <w:color w:val="000000"/>
                <w:szCs w:val="21"/>
              </w:rPr>
            </w:pPr>
          </w:p>
        </w:tc>
        <w:tc>
          <w:tcPr>
            <w:tcW w:w="1132" w:type="dxa"/>
            <w:tcBorders>
              <w:top w:val="single" w:color="auto" w:sz="4" w:space="0"/>
              <w:left w:val="single" w:color="auto" w:sz="4" w:space="0"/>
              <w:bottom w:val="nil"/>
              <w:right w:val="single" w:color="auto" w:sz="4" w:space="0"/>
            </w:tcBorders>
            <w:vAlign w:val="center"/>
          </w:tcPr>
          <w:p w14:paraId="226DFAEE">
            <w:pPr>
              <w:ind w:firstLine="12"/>
              <w:jc w:val="center"/>
              <w:rPr>
                <w:color w:val="000000"/>
              </w:rPr>
            </w:pPr>
          </w:p>
        </w:tc>
        <w:tc>
          <w:tcPr>
            <w:tcW w:w="1808" w:type="dxa"/>
            <w:tcBorders>
              <w:top w:val="single" w:color="auto" w:sz="4" w:space="0"/>
              <w:left w:val="nil"/>
              <w:bottom w:val="nil"/>
              <w:right w:val="single" w:color="auto" w:sz="4" w:space="0"/>
            </w:tcBorders>
            <w:vAlign w:val="center"/>
          </w:tcPr>
          <w:p w14:paraId="644B7622">
            <w:pPr>
              <w:ind w:firstLine="12"/>
              <w:jc w:val="center"/>
              <w:rPr>
                <w:color w:val="000000"/>
              </w:rPr>
            </w:pPr>
          </w:p>
        </w:tc>
      </w:tr>
      <w:tr w14:paraId="362E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tcBorders>
              <w:top w:val="single" w:color="auto" w:sz="4" w:space="0"/>
              <w:left w:val="single" w:color="auto" w:sz="4" w:space="0"/>
              <w:bottom w:val="nil"/>
              <w:right w:val="single" w:color="auto" w:sz="4" w:space="0"/>
            </w:tcBorders>
            <w:vAlign w:val="center"/>
          </w:tcPr>
          <w:p w14:paraId="212A78CF">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1229" w:type="dxa"/>
            <w:tcBorders>
              <w:top w:val="single" w:color="auto" w:sz="4" w:space="0"/>
              <w:left w:val="single" w:color="auto" w:sz="4" w:space="0"/>
              <w:bottom w:val="nil"/>
              <w:right w:val="single" w:color="auto" w:sz="4" w:space="0"/>
            </w:tcBorders>
            <w:vAlign w:val="center"/>
          </w:tcPr>
          <w:p w14:paraId="0449A974">
            <w:pPr>
              <w:rPr>
                <w:color w:val="000000"/>
                <w:szCs w:val="21"/>
              </w:rPr>
            </w:pPr>
          </w:p>
        </w:tc>
        <w:tc>
          <w:tcPr>
            <w:tcW w:w="1065" w:type="dxa"/>
            <w:tcBorders>
              <w:top w:val="single" w:color="auto" w:sz="4" w:space="0"/>
              <w:left w:val="nil"/>
              <w:bottom w:val="nil"/>
              <w:right w:val="single" w:color="auto" w:sz="4" w:space="0"/>
            </w:tcBorders>
            <w:vAlign w:val="center"/>
          </w:tcPr>
          <w:p w14:paraId="7A5EDF9C">
            <w:pPr>
              <w:jc w:val="center"/>
              <w:rPr>
                <w:color w:val="000000"/>
                <w:kern w:val="0"/>
                <w:szCs w:val="21"/>
              </w:rPr>
            </w:pPr>
          </w:p>
        </w:tc>
        <w:tc>
          <w:tcPr>
            <w:tcW w:w="1335" w:type="dxa"/>
            <w:tcBorders>
              <w:top w:val="single" w:color="auto" w:sz="4" w:space="0"/>
              <w:left w:val="nil"/>
              <w:bottom w:val="nil"/>
              <w:right w:val="single" w:color="auto" w:sz="4" w:space="0"/>
            </w:tcBorders>
            <w:vAlign w:val="center"/>
          </w:tcPr>
          <w:p w14:paraId="45235052">
            <w:pPr>
              <w:jc w:val="center"/>
              <w:rPr>
                <w:color w:val="000000"/>
              </w:rPr>
            </w:pPr>
          </w:p>
        </w:tc>
        <w:tc>
          <w:tcPr>
            <w:tcW w:w="1395" w:type="dxa"/>
            <w:tcBorders>
              <w:top w:val="single" w:color="auto" w:sz="4" w:space="0"/>
              <w:left w:val="single" w:color="auto" w:sz="4" w:space="0"/>
              <w:bottom w:val="nil"/>
              <w:right w:val="single" w:color="auto" w:sz="4" w:space="0"/>
            </w:tcBorders>
            <w:vAlign w:val="center"/>
          </w:tcPr>
          <w:p w14:paraId="4E22F6AC">
            <w:pPr>
              <w:jc w:val="center"/>
              <w:rPr>
                <w:color w:val="000000"/>
                <w:szCs w:val="21"/>
              </w:rPr>
            </w:pPr>
          </w:p>
        </w:tc>
        <w:tc>
          <w:tcPr>
            <w:tcW w:w="1132" w:type="dxa"/>
            <w:tcBorders>
              <w:top w:val="single" w:color="auto" w:sz="4" w:space="0"/>
              <w:left w:val="single" w:color="auto" w:sz="4" w:space="0"/>
              <w:bottom w:val="nil"/>
              <w:right w:val="single" w:color="auto" w:sz="4" w:space="0"/>
            </w:tcBorders>
            <w:vAlign w:val="center"/>
          </w:tcPr>
          <w:p w14:paraId="0CC8B22E">
            <w:pPr>
              <w:ind w:firstLine="12"/>
              <w:jc w:val="center"/>
              <w:rPr>
                <w:color w:val="000000"/>
              </w:rPr>
            </w:pPr>
          </w:p>
        </w:tc>
        <w:tc>
          <w:tcPr>
            <w:tcW w:w="1808" w:type="dxa"/>
            <w:tcBorders>
              <w:top w:val="single" w:color="auto" w:sz="4" w:space="0"/>
              <w:left w:val="nil"/>
              <w:bottom w:val="nil"/>
              <w:right w:val="single" w:color="auto" w:sz="4" w:space="0"/>
            </w:tcBorders>
            <w:vAlign w:val="center"/>
          </w:tcPr>
          <w:p w14:paraId="1989D281">
            <w:pPr>
              <w:ind w:firstLine="12"/>
              <w:jc w:val="center"/>
              <w:rPr>
                <w:color w:val="000000"/>
              </w:rPr>
            </w:pPr>
          </w:p>
        </w:tc>
      </w:tr>
      <w:tr w14:paraId="4372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6" w:type="dxa"/>
            <w:tcBorders>
              <w:top w:val="single" w:color="auto" w:sz="4" w:space="0"/>
              <w:left w:val="single" w:color="auto" w:sz="4" w:space="0"/>
              <w:right w:val="single" w:color="auto" w:sz="4" w:space="0"/>
            </w:tcBorders>
            <w:vAlign w:val="center"/>
          </w:tcPr>
          <w:p w14:paraId="4D6EFD53">
            <w:pPr>
              <w:widowControl/>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w:t>
            </w:r>
          </w:p>
        </w:tc>
        <w:tc>
          <w:tcPr>
            <w:tcW w:w="1229" w:type="dxa"/>
            <w:tcBorders>
              <w:top w:val="single" w:color="auto" w:sz="4" w:space="0"/>
              <w:left w:val="single" w:color="auto" w:sz="4" w:space="0"/>
              <w:right w:val="single" w:color="auto" w:sz="4" w:space="0"/>
            </w:tcBorders>
            <w:vAlign w:val="center"/>
          </w:tcPr>
          <w:p w14:paraId="69D16724">
            <w:pPr>
              <w:widowControl/>
              <w:jc w:val="left"/>
              <w:rPr>
                <w:color w:val="000000"/>
                <w:szCs w:val="21"/>
              </w:rPr>
            </w:pPr>
          </w:p>
        </w:tc>
        <w:tc>
          <w:tcPr>
            <w:tcW w:w="1065" w:type="dxa"/>
            <w:tcBorders>
              <w:top w:val="single" w:color="auto" w:sz="4" w:space="0"/>
              <w:left w:val="nil"/>
              <w:bottom w:val="single" w:color="auto" w:sz="4" w:space="0"/>
              <w:right w:val="single" w:color="auto" w:sz="4" w:space="0"/>
            </w:tcBorders>
            <w:vAlign w:val="center"/>
          </w:tcPr>
          <w:p w14:paraId="01063160">
            <w:pPr>
              <w:widowControl/>
              <w:jc w:val="center"/>
              <w:textAlignment w:val="center"/>
              <w:rPr>
                <w:color w:val="000000"/>
                <w:kern w:val="0"/>
              </w:rPr>
            </w:pPr>
          </w:p>
        </w:tc>
        <w:tc>
          <w:tcPr>
            <w:tcW w:w="1335" w:type="dxa"/>
            <w:tcBorders>
              <w:top w:val="single" w:color="auto" w:sz="4" w:space="0"/>
              <w:left w:val="nil"/>
              <w:bottom w:val="single" w:color="auto" w:sz="4" w:space="0"/>
              <w:right w:val="single" w:color="auto" w:sz="4" w:space="0"/>
            </w:tcBorders>
            <w:vAlign w:val="center"/>
          </w:tcPr>
          <w:p w14:paraId="3E3F76C4">
            <w:pPr>
              <w:jc w:val="center"/>
              <w:rPr>
                <w:color w:val="000000"/>
              </w:rPr>
            </w:pPr>
          </w:p>
        </w:tc>
        <w:tc>
          <w:tcPr>
            <w:tcW w:w="1395" w:type="dxa"/>
            <w:tcBorders>
              <w:top w:val="single" w:color="auto" w:sz="4" w:space="0"/>
              <w:left w:val="single" w:color="auto" w:sz="4" w:space="0"/>
              <w:bottom w:val="single" w:color="auto" w:sz="4" w:space="0"/>
              <w:right w:val="single" w:color="auto" w:sz="4" w:space="0"/>
            </w:tcBorders>
            <w:vAlign w:val="center"/>
          </w:tcPr>
          <w:p w14:paraId="3761CC32">
            <w:pPr>
              <w:jc w:val="center"/>
              <w:rPr>
                <w:color w:val="000000"/>
              </w:rPr>
            </w:pPr>
          </w:p>
        </w:tc>
        <w:tc>
          <w:tcPr>
            <w:tcW w:w="1132" w:type="dxa"/>
            <w:tcBorders>
              <w:top w:val="single" w:color="auto" w:sz="4" w:space="0"/>
              <w:left w:val="single" w:color="auto" w:sz="4" w:space="0"/>
              <w:bottom w:val="single" w:color="auto" w:sz="4" w:space="0"/>
              <w:right w:val="single" w:color="auto" w:sz="4" w:space="0"/>
            </w:tcBorders>
            <w:vAlign w:val="center"/>
          </w:tcPr>
          <w:p w14:paraId="5C78F4CA">
            <w:pPr>
              <w:jc w:val="center"/>
              <w:rPr>
                <w:color w:val="000000"/>
                <w:kern w:val="0"/>
              </w:rPr>
            </w:pPr>
          </w:p>
        </w:tc>
        <w:tc>
          <w:tcPr>
            <w:tcW w:w="1808" w:type="dxa"/>
            <w:tcBorders>
              <w:top w:val="single" w:color="auto" w:sz="4" w:space="0"/>
              <w:left w:val="nil"/>
              <w:bottom w:val="single" w:color="auto" w:sz="4" w:space="0"/>
              <w:right w:val="single" w:color="auto" w:sz="4" w:space="0"/>
            </w:tcBorders>
            <w:vAlign w:val="center"/>
          </w:tcPr>
          <w:p w14:paraId="1D43852A">
            <w:pPr>
              <w:jc w:val="center"/>
            </w:pPr>
          </w:p>
        </w:tc>
      </w:tr>
      <w:tr w14:paraId="5D47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6" w:type="dxa"/>
            <w:tcBorders>
              <w:left w:val="single" w:color="auto" w:sz="4" w:space="0"/>
              <w:right w:val="single" w:color="auto" w:sz="4" w:space="0"/>
            </w:tcBorders>
            <w:vAlign w:val="center"/>
          </w:tcPr>
          <w:p w14:paraId="60F249CA">
            <w:pPr>
              <w:widowControl/>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7</w:t>
            </w:r>
          </w:p>
        </w:tc>
        <w:tc>
          <w:tcPr>
            <w:tcW w:w="1229" w:type="dxa"/>
            <w:tcBorders>
              <w:left w:val="single" w:color="auto" w:sz="4" w:space="0"/>
              <w:right w:val="single" w:color="auto" w:sz="4" w:space="0"/>
            </w:tcBorders>
            <w:vAlign w:val="center"/>
          </w:tcPr>
          <w:p w14:paraId="11AFF21A">
            <w:pPr>
              <w:widowControl/>
              <w:jc w:val="left"/>
              <w:rPr>
                <w:color w:val="000000"/>
                <w:szCs w:val="21"/>
              </w:rPr>
            </w:pPr>
          </w:p>
        </w:tc>
        <w:tc>
          <w:tcPr>
            <w:tcW w:w="1065" w:type="dxa"/>
            <w:tcBorders>
              <w:top w:val="single" w:color="auto" w:sz="4" w:space="0"/>
              <w:left w:val="nil"/>
              <w:bottom w:val="single" w:color="auto" w:sz="4" w:space="0"/>
              <w:right w:val="single" w:color="auto" w:sz="4" w:space="0"/>
            </w:tcBorders>
            <w:vAlign w:val="center"/>
          </w:tcPr>
          <w:p w14:paraId="7DA6FB5B">
            <w:pPr>
              <w:widowControl/>
              <w:jc w:val="center"/>
              <w:textAlignment w:val="center"/>
              <w:rPr>
                <w:color w:val="000000"/>
              </w:rPr>
            </w:pPr>
          </w:p>
        </w:tc>
        <w:tc>
          <w:tcPr>
            <w:tcW w:w="1335" w:type="dxa"/>
            <w:tcBorders>
              <w:top w:val="single" w:color="auto" w:sz="4" w:space="0"/>
              <w:left w:val="nil"/>
              <w:bottom w:val="single" w:color="auto" w:sz="4" w:space="0"/>
              <w:right w:val="single" w:color="auto" w:sz="4" w:space="0"/>
            </w:tcBorders>
            <w:vAlign w:val="center"/>
          </w:tcPr>
          <w:p w14:paraId="1EE109E8">
            <w:pPr>
              <w:jc w:val="center"/>
              <w:rPr>
                <w:color w:val="000000"/>
              </w:rPr>
            </w:pPr>
          </w:p>
        </w:tc>
        <w:tc>
          <w:tcPr>
            <w:tcW w:w="1395" w:type="dxa"/>
            <w:tcBorders>
              <w:top w:val="single" w:color="auto" w:sz="4" w:space="0"/>
              <w:left w:val="single" w:color="auto" w:sz="4" w:space="0"/>
              <w:bottom w:val="single" w:color="auto" w:sz="4" w:space="0"/>
              <w:right w:val="single" w:color="auto" w:sz="4" w:space="0"/>
            </w:tcBorders>
            <w:vAlign w:val="center"/>
          </w:tcPr>
          <w:p w14:paraId="02EAAB0A">
            <w:pPr>
              <w:jc w:val="center"/>
              <w:rPr>
                <w:color w:val="000000"/>
              </w:rPr>
            </w:pPr>
          </w:p>
        </w:tc>
        <w:tc>
          <w:tcPr>
            <w:tcW w:w="1132" w:type="dxa"/>
            <w:tcBorders>
              <w:top w:val="single" w:color="auto" w:sz="4" w:space="0"/>
              <w:left w:val="single" w:color="auto" w:sz="4" w:space="0"/>
              <w:bottom w:val="single" w:color="auto" w:sz="4" w:space="0"/>
              <w:right w:val="single" w:color="auto" w:sz="4" w:space="0"/>
            </w:tcBorders>
            <w:vAlign w:val="center"/>
          </w:tcPr>
          <w:p w14:paraId="4D3F2BF3">
            <w:pPr>
              <w:widowControl/>
              <w:jc w:val="center"/>
              <w:textAlignment w:val="center"/>
              <w:rPr>
                <w:color w:val="000000"/>
              </w:rPr>
            </w:pPr>
          </w:p>
        </w:tc>
        <w:tc>
          <w:tcPr>
            <w:tcW w:w="1808" w:type="dxa"/>
            <w:tcBorders>
              <w:top w:val="single" w:color="auto" w:sz="4" w:space="0"/>
              <w:left w:val="nil"/>
              <w:bottom w:val="single" w:color="auto" w:sz="4" w:space="0"/>
              <w:right w:val="single" w:color="auto" w:sz="4" w:space="0"/>
            </w:tcBorders>
            <w:vAlign w:val="center"/>
          </w:tcPr>
          <w:p w14:paraId="6D004171">
            <w:pPr>
              <w:jc w:val="center"/>
              <w:rPr>
                <w:color w:val="000000"/>
              </w:rPr>
            </w:pPr>
          </w:p>
        </w:tc>
      </w:tr>
      <w:tr w14:paraId="4D85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6" w:type="dxa"/>
            <w:tcBorders>
              <w:top w:val="single" w:color="auto" w:sz="4" w:space="0"/>
              <w:left w:val="single" w:color="auto" w:sz="4" w:space="0"/>
              <w:right w:val="single" w:color="auto" w:sz="4" w:space="0"/>
            </w:tcBorders>
            <w:vAlign w:val="center"/>
          </w:tcPr>
          <w:p w14:paraId="4E9B001D">
            <w:pPr>
              <w:widowControl/>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1229" w:type="dxa"/>
            <w:tcBorders>
              <w:top w:val="single" w:color="auto" w:sz="4" w:space="0"/>
              <w:left w:val="single" w:color="auto" w:sz="4" w:space="0"/>
              <w:right w:val="single" w:color="auto" w:sz="4" w:space="0"/>
            </w:tcBorders>
            <w:vAlign w:val="center"/>
          </w:tcPr>
          <w:p w14:paraId="04CF5FDD">
            <w:pPr>
              <w:widowControl/>
              <w:jc w:val="left"/>
              <w:rPr>
                <w:color w:val="000000"/>
                <w:szCs w:val="21"/>
              </w:rPr>
            </w:pPr>
          </w:p>
        </w:tc>
        <w:tc>
          <w:tcPr>
            <w:tcW w:w="1065" w:type="dxa"/>
            <w:tcBorders>
              <w:top w:val="single" w:color="auto" w:sz="4" w:space="0"/>
              <w:left w:val="nil"/>
              <w:bottom w:val="single" w:color="auto" w:sz="4" w:space="0"/>
              <w:right w:val="single" w:color="auto" w:sz="4" w:space="0"/>
            </w:tcBorders>
            <w:vAlign w:val="center"/>
          </w:tcPr>
          <w:p w14:paraId="35336E8E">
            <w:pPr>
              <w:widowControl/>
              <w:jc w:val="center"/>
              <w:textAlignment w:val="center"/>
              <w:rPr>
                <w:color w:val="000000"/>
              </w:rPr>
            </w:pPr>
          </w:p>
        </w:tc>
        <w:tc>
          <w:tcPr>
            <w:tcW w:w="1335" w:type="dxa"/>
            <w:tcBorders>
              <w:top w:val="single" w:color="auto" w:sz="4" w:space="0"/>
              <w:left w:val="nil"/>
              <w:bottom w:val="single" w:color="auto" w:sz="4" w:space="0"/>
              <w:right w:val="single" w:color="auto" w:sz="4" w:space="0"/>
            </w:tcBorders>
            <w:vAlign w:val="center"/>
          </w:tcPr>
          <w:p w14:paraId="4FDAA2F2">
            <w:pPr>
              <w:jc w:val="center"/>
              <w:rPr>
                <w:color w:val="000000"/>
              </w:rPr>
            </w:pPr>
          </w:p>
        </w:tc>
        <w:tc>
          <w:tcPr>
            <w:tcW w:w="1395" w:type="dxa"/>
            <w:tcBorders>
              <w:top w:val="single" w:color="auto" w:sz="4" w:space="0"/>
              <w:left w:val="single" w:color="auto" w:sz="4" w:space="0"/>
              <w:bottom w:val="single" w:color="auto" w:sz="4" w:space="0"/>
              <w:right w:val="single" w:color="auto" w:sz="4" w:space="0"/>
            </w:tcBorders>
            <w:vAlign w:val="center"/>
          </w:tcPr>
          <w:p w14:paraId="6BE6E534">
            <w:pPr>
              <w:jc w:val="center"/>
              <w:rPr>
                <w:color w:val="000000"/>
              </w:rPr>
            </w:pPr>
          </w:p>
        </w:tc>
        <w:tc>
          <w:tcPr>
            <w:tcW w:w="1132" w:type="dxa"/>
            <w:tcBorders>
              <w:top w:val="single" w:color="auto" w:sz="4" w:space="0"/>
              <w:left w:val="single" w:color="auto" w:sz="4" w:space="0"/>
              <w:bottom w:val="single" w:color="auto" w:sz="4" w:space="0"/>
              <w:right w:val="single" w:color="auto" w:sz="4" w:space="0"/>
            </w:tcBorders>
            <w:vAlign w:val="center"/>
          </w:tcPr>
          <w:p w14:paraId="4D1D7168">
            <w:pPr>
              <w:jc w:val="center"/>
              <w:rPr>
                <w:color w:val="000000"/>
              </w:rPr>
            </w:pPr>
          </w:p>
        </w:tc>
        <w:tc>
          <w:tcPr>
            <w:tcW w:w="1808" w:type="dxa"/>
            <w:tcBorders>
              <w:top w:val="single" w:color="auto" w:sz="4" w:space="0"/>
              <w:left w:val="nil"/>
              <w:bottom w:val="single" w:color="auto" w:sz="4" w:space="0"/>
              <w:right w:val="single" w:color="auto" w:sz="4" w:space="0"/>
            </w:tcBorders>
            <w:vAlign w:val="center"/>
          </w:tcPr>
          <w:p w14:paraId="0EBC472C">
            <w:pPr>
              <w:jc w:val="center"/>
              <w:rPr>
                <w:color w:val="000000"/>
              </w:rPr>
            </w:pPr>
          </w:p>
        </w:tc>
      </w:tr>
      <w:tr w14:paraId="41CA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6" w:type="dxa"/>
            <w:tcBorders>
              <w:left w:val="single" w:color="auto" w:sz="4" w:space="0"/>
              <w:right w:val="single" w:color="auto" w:sz="4" w:space="0"/>
            </w:tcBorders>
            <w:vAlign w:val="center"/>
          </w:tcPr>
          <w:p w14:paraId="326F5EC8">
            <w:pPr>
              <w:widowControl/>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229" w:type="dxa"/>
            <w:tcBorders>
              <w:left w:val="single" w:color="auto" w:sz="4" w:space="0"/>
              <w:right w:val="single" w:color="auto" w:sz="4" w:space="0"/>
            </w:tcBorders>
            <w:vAlign w:val="center"/>
          </w:tcPr>
          <w:p w14:paraId="0CD9E78C">
            <w:pPr>
              <w:widowControl/>
              <w:jc w:val="left"/>
              <w:rPr>
                <w:color w:val="000000"/>
                <w:szCs w:val="21"/>
              </w:rPr>
            </w:pPr>
          </w:p>
        </w:tc>
        <w:tc>
          <w:tcPr>
            <w:tcW w:w="1065" w:type="dxa"/>
            <w:tcBorders>
              <w:top w:val="single" w:color="auto" w:sz="4" w:space="0"/>
              <w:left w:val="nil"/>
              <w:bottom w:val="single" w:color="auto" w:sz="4" w:space="0"/>
              <w:right w:val="single" w:color="auto" w:sz="4" w:space="0"/>
            </w:tcBorders>
            <w:vAlign w:val="center"/>
          </w:tcPr>
          <w:p w14:paraId="26391D32">
            <w:pPr>
              <w:widowControl/>
              <w:jc w:val="center"/>
              <w:textAlignment w:val="center"/>
              <w:rPr>
                <w:color w:val="000000"/>
              </w:rPr>
            </w:pPr>
          </w:p>
        </w:tc>
        <w:tc>
          <w:tcPr>
            <w:tcW w:w="1335" w:type="dxa"/>
            <w:tcBorders>
              <w:top w:val="single" w:color="auto" w:sz="4" w:space="0"/>
              <w:left w:val="single" w:color="auto" w:sz="4" w:space="0"/>
              <w:bottom w:val="single" w:color="auto" w:sz="4" w:space="0"/>
              <w:right w:val="single" w:color="auto" w:sz="4" w:space="0"/>
            </w:tcBorders>
            <w:vAlign w:val="center"/>
          </w:tcPr>
          <w:p w14:paraId="1EA62ED2">
            <w:pPr>
              <w:jc w:val="center"/>
              <w:rPr>
                <w:color w:val="000000"/>
              </w:rPr>
            </w:pPr>
          </w:p>
        </w:tc>
        <w:tc>
          <w:tcPr>
            <w:tcW w:w="1395" w:type="dxa"/>
            <w:tcBorders>
              <w:top w:val="single" w:color="auto" w:sz="4" w:space="0"/>
              <w:left w:val="single" w:color="auto" w:sz="4" w:space="0"/>
              <w:bottom w:val="single" w:color="auto" w:sz="4" w:space="0"/>
              <w:right w:val="single" w:color="auto" w:sz="4" w:space="0"/>
            </w:tcBorders>
            <w:vAlign w:val="center"/>
          </w:tcPr>
          <w:p w14:paraId="7D52459C">
            <w:pPr>
              <w:jc w:val="center"/>
              <w:rPr>
                <w:color w:val="000000"/>
              </w:rPr>
            </w:pPr>
          </w:p>
        </w:tc>
        <w:tc>
          <w:tcPr>
            <w:tcW w:w="1132" w:type="dxa"/>
            <w:tcBorders>
              <w:top w:val="single" w:color="auto" w:sz="4" w:space="0"/>
              <w:left w:val="single" w:color="auto" w:sz="4" w:space="0"/>
              <w:bottom w:val="single" w:color="auto" w:sz="4" w:space="0"/>
              <w:right w:val="single" w:color="auto" w:sz="4" w:space="0"/>
            </w:tcBorders>
            <w:vAlign w:val="center"/>
          </w:tcPr>
          <w:p w14:paraId="2A32EE7E">
            <w:pPr>
              <w:jc w:val="center"/>
              <w:rPr>
                <w:color w:val="000000"/>
              </w:rPr>
            </w:pPr>
          </w:p>
        </w:tc>
        <w:tc>
          <w:tcPr>
            <w:tcW w:w="1808" w:type="dxa"/>
            <w:tcBorders>
              <w:top w:val="single" w:color="auto" w:sz="4" w:space="0"/>
              <w:left w:val="single" w:color="auto" w:sz="4" w:space="0"/>
              <w:bottom w:val="single" w:color="auto" w:sz="4" w:space="0"/>
              <w:right w:val="single" w:color="auto" w:sz="4" w:space="0"/>
            </w:tcBorders>
            <w:vAlign w:val="center"/>
          </w:tcPr>
          <w:p w14:paraId="67B6CDDF">
            <w:pPr>
              <w:jc w:val="center"/>
              <w:rPr>
                <w:color w:val="000000"/>
              </w:rPr>
            </w:pPr>
          </w:p>
        </w:tc>
      </w:tr>
      <w:tr w14:paraId="4C21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6216DC5">
            <w:pPr>
              <w:widowControl/>
              <w:jc w:val="center"/>
              <w:rPr>
                <w:rFonts w:hint="eastAsia" w:ascii="宋体" w:hAnsi="宋体" w:eastAsia="宋体" w:cs="宋体"/>
                <w:color w:val="000000"/>
                <w:szCs w:val="21"/>
              </w:rPr>
            </w:pPr>
          </w:p>
        </w:tc>
        <w:tc>
          <w:tcPr>
            <w:tcW w:w="1229" w:type="dxa"/>
            <w:tcBorders>
              <w:top w:val="single" w:color="auto" w:sz="4" w:space="0"/>
              <w:left w:val="single" w:color="auto" w:sz="4" w:space="0"/>
              <w:bottom w:val="single" w:color="auto" w:sz="4" w:space="0"/>
              <w:right w:val="single" w:color="auto" w:sz="4" w:space="0"/>
            </w:tcBorders>
            <w:vAlign w:val="center"/>
          </w:tcPr>
          <w:p w14:paraId="30CC6C67">
            <w:pPr>
              <w:widowControl/>
              <w:jc w:val="left"/>
              <w:rPr>
                <w:color w:val="000000"/>
                <w:szCs w:val="21"/>
              </w:rPr>
            </w:pPr>
          </w:p>
        </w:tc>
        <w:tc>
          <w:tcPr>
            <w:tcW w:w="1065" w:type="dxa"/>
            <w:tcBorders>
              <w:top w:val="single" w:color="auto" w:sz="4" w:space="0"/>
              <w:left w:val="nil"/>
              <w:bottom w:val="single" w:color="auto" w:sz="4" w:space="0"/>
              <w:right w:val="single" w:color="auto" w:sz="4" w:space="0"/>
            </w:tcBorders>
            <w:vAlign w:val="center"/>
          </w:tcPr>
          <w:p w14:paraId="4BCDB410">
            <w:pPr>
              <w:widowControl/>
              <w:jc w:val="center"/>
              <w:textAlignment w:val="center"/>
              <w:rPr>
                <w:color w:val="000000"/>
              </w:rPr>
            </w:pPr>
          </w:p>
        </w:tc>
        <w:tc>
          <w:tcPr>
            <w:tcW w:w="1335" w:type="dxa"/>
            <w:tcBorders>
              <w:top w:val="single" w:color="auto" w:sz="4" w:space="0"/>
              <w:left w:val="single" w:color="auto" w:sz="4" w:space="0"/>
              <w:bottom w:val="single" w:color="auto" w:sz="4" w:space="0"/>
              <w:right w:val="single" w:color="auto" w:sz="4" w:space="0"/>
            </w:tcBorders>
            <w:vAlign w:val="center"/>
          </w:tcPr>
          <w:p w14:paraId="30D2E311">
            <w:pPr>
              <w:jc w:val="center"/>
              <w:rPr>
                <w:color w:val="000000"/>
              </w:rPr>
            </w:pPr>
          </w:p>
        </w:tc>
        <w:tc>
          <w:tcPr>
            <w:tcW w:w="1395" w:type="dxa"/>
            <w:tcBorders>
              <w:top w:val="single" w:color="auto" w:sz="4" w:space="0"/>
              <w:left w:val="single" w:color="auto" w:sz="4" w:space="0"/>
              <w:bottom w:val="single" w:color="auto" w:sz="4" w:space="0"/>
              <w:right w:val="single" w:color="auto" w:sz="4" w:space="0"/>
            </w:tcBorders>
            <w:vAlign w:val="center"/>
          </w:tcPr>
          <w:p w14:paraId="7F11A081">
            <w:pPr>
              <w:jc w:val="center"/>
              <w:rPr>
                <w:color w:val="000000"/>
              </w:rPr>
            </w:pPr>
          </w:p>
        </w:tc>
        <w:tc>
          <w:tcPr>
            <w:tcW w:w="1132" w:type="dxa"/>
            <w:tcBorders>
              <w:top w:val="single" w:color="auto" w:sz="4" w:space="0"/>
              <w:left w:val="single" w:color="auto" w:sz="4" w:space="0"/>
              <w:bottom w:val="single" w:color="auto" w:sz="4" w:space="0"/>
              <w:right w:val="single" w:color="auto" w:sz="4" w:space="0"/>
            </w:tcBorders>
            <w:vAlign w:val="center"/>
          </w:tcPr>
          <w:p w14:paraId="18AB6408">
            <w:pPr>
              <w:jc w:val="center"/>
              <w:rPr>
                <w:color w:val="000000"/>
              </w:rPr>
            </w:pPr>
          </w:p>
        </w:tc>
        <w:tc>
          <w:tcPr>
            <w:tcW w:w="1808" w:type="dxa"/>
            <w:tcBorders>
              <w:top w:val="single" w:color="auto" w:sz="4" w:space="0"/>
              <w:left w:val="single" w:color="auto" w:sz="4" w:space="0"/>
              <w:bottom w:val="single" w:color="auto" w:sz="4" w:space="0"/>
              <w:right w:val="single" w:color="auto" w:sz="4" w:space="0"/>
            </w:tcBorders>
            <w:vAlign w:val="center"/>
          </w:tcPr>
          <w:p w14:paraId="6D49F044">
            <w:pPr>
              <w:jc w:val="center"/>
              <w:rPr>
                <w:color w:val="000000"/>
              </w:rPr>
            </w:pPr>
          </w:p>
        </w:tc>
      </w:tr>
    </w:tbl>
    <w:p w14:paraId="3EBCF856"/>
    <w:p w14:paraId="66715C81">
      <w:pPr>
        <w:spacing w:line="360" w:lineRule="auto"/>
        <w:jc w:val="center"/>
        <w:rPr>
          <w:rFonts w:hint="eastAsia" w:ascii="宋体" w:hAnsi="宋体"/>
          <w:b/>
          <w:color w:val="000000"/>
          <w:sz w:val="48"/>
          <w:szCs w:val="48"/>
          <w:u w:val="single"/>
        </w:rPr>
      </w:pPr>
    </w:p>
    <w:p w14:paraId="2AEFB908">
      <w:pPr>
        <w:pStyle w:val="5"/>
        <w:rPr>
          <w:rFonts w:hint="eastAsia" w:ascii="宋体" w:hAnsi="宋体"/>
          <w:b/>
          <w:color w:val="000000"/>
          <w:sz w:val="48"/>
          <w:szCs w:val="48"/>
          <w:u w:val="single"/>
        </w:rPr>
      </w:pPr>
    </w:p>
    <w:p w14:paraId="67E138F8">
      <w:pPr>
        <w:pStyle w:val="30"/>
        <w:rPr>
          <w:rFonts w:hint="eastAsia"/>
        </w:rPr>
      </w:pPr>
    </w:p>
    <w:p w14:paraId="42C2FBC5">
      <w:pPr>
        <w:pStyle w:val="30"/>
        <w:rPr>
          <w:rFonts w:hint="eastAsia"/>
        </w:rPr>
      </w:pPr>
    </w:p>
    <w:p w14:paraId="0E6EA9CB">
      <w:pPr>
        <w:pStyle w:val="30"/>
        <w:rPr>
          <w:rFonts w:hint="eastAsia"/>
        </w:rPr>
      </w:pPr>
    </w:p>
    <w:p w14:paraId="3499D1EC">
      <w:pPr>
        <w:pStyle w:val="30"/>
        <w:rPr>
          <w:rFonts w:hint="eastAsia"/>
        </w:rPr>
      </w:pPr>
    </w:p>
    <w:p w14:paraId="01BA68C9">
      <w:pPr>
        <w:pStyle w:val="30"/>
        <w:rPr>
          <w:rFonts w:hint="eastAsia"/>
        </w:rPr>
      </w:pPr>
    </w:p>
    <w:p w14:paraId="6D8EC822">
      <w:pPr>
        <w:pStyle w:val="30"/>
        <w:rPr>
          <w:rFonts w:hint="eastAsia"/>
        </w:rPr>
      </w:pPr>
    </w:p>
    <w:p w14:paraId="19794E1E">
      <w:pPr>
        <w:pStyle w:val="30"/>
        <w:rPr>
          <w:rFonts w:hint="eastAsia"/>
        </w:rPr>
      </w:pPr>
    </w:p>
    <w:p w14:paraId="2BC426D9">
      <w:pPr>
        <w:pStyle w:val="30"/>
        <w:rPr>
          <w:rFonts w:hint="eastAsia"/>
        </w:rPr>
      </w:pPr>
    </w:p>
    <w:p w14:paraId="2D2EFA85">
      <w:pPr>
        <w:pStyle w:val="30"/>
        <w:rPr>
          <w:rFonts w:hint="eastAsia"/>
        </w:rPr>
      </w:pPr>
    </w:p>
    <w:p w14:paraId="6DFD5615">
      <w:pPr>
        <w:pStyle w:val="30"/>
        <w:rPr>
          <w:rFonts w:hint="eastAsia"/>
        </w:rPr>
      </w:pPr>
    </w:p>
    <w:p w14:paraId="73AB7F7C">
      <w:pPr>
        <w:rPr>
          <w:rFonts w:hint="eastAsia" w:ascii="宋体" w:hAnsi="宋体" w:eastAsia="宋体" w:cs="宋体"/>
          <w:b/>
          <w:bCs/>
          <w:sz w:val="44"/>
          <w:szCs w:val="44"/>
        </w:rPr>
      </w:pPr>
      <w:bookmarkStart w:id="142" w:name="第五章"/>
      <w:r>
        <w:rPr>
          <w:rFonts w:hint="eastAsia" w:ascii="宋体" w:hAnsi="宋体" w:eastAsia="宋体" w:cs="宋体"/>
          <w:b/>
          <w:bCs/>
          <w:sz w:val="44"/>
          <w:szCs w:val="44"/>
        </w:rPr>
        <w:br w:type="page"/>
      </w:r>
    </w:p>
    <w:p w14:paraId="0F97BA9C">
      <w:pPr>
        <w:jc w:val="center"/>
        <w:rPr>
          <w:rFonts w:hint="eastAsia" w:ascii="微软雅黑" w:hAnsi="微软雅黑" w:eastAsia="微软雅黑" w:cs="宋体"/>
          <w:b/>
          <w:bCs/>
          <w:sz w:val="44"/>
          <w:szCs w:val="44"/>
        </w:rPr>
      </w:pPr>
    </w:p>
    <w:p w14:paraId="2086D704">
      <w:pPr>
        <w:jc w:val="center"/>
        <w:rPr>
          <w:rFonts w:hint="eastAsia" w:ascii="微软雅黑" w:hAnsi="微软雅黑" w:eastAsia="微软雅黑" w:cs="宋体"/>
          <w:b/>
          <w:bCs/>
          <w:sz w:val="44"/>
          <w:szCs w:val="44"/>
        </w:rPr>
      </w:pPr>
    </w:p>
    <w:p w14:paraId="46683ABD">
      <w:pPr>
        <w:jc w:val="center"/>
        <w:rPr>
          <w:rFonts w:hint="eastAsia" w:ascii="微软雅黑" w:hAnsi="微软雅黑" w:eastAsia="微软雅黑" w:cs="宋体"/>
          <w:b/>
          <w:bCs/>
          <w:sz w:val="44"/>
          <w:szCs w:val="44"/>
        </w:rPr>
      </w:pPr>
    </w:p>
    <w:p w14:paraId="214C4DE2">
      <w:pPr>
        <w:jc w:val="center"/>
        <w:rPr>
          <w:rFonts w:hint="eastAsia" w:ascii="微软雅黑" w:hAnsi="微软雅黑" w:eastAsia="微软雅黑" w:cs="宋体"/>
          <w:b/>
          <w:bCs/>
          <w:sz w:val="44"/>
          <w:szCs w:val="44"/>
        </w:rPr>
      </w:pPr>
    </w:p>
    <w:p w14:paraId="69C76EEE">
      <w:pPr>
        <w:jc w:val="center"/>
        <w:rPr>
          <w:rFonts w:hint="eastAsia" w:ascii="微软雅黑" w:hAnsi="微软雅黑" w:eastAsia="微软雅黑" w:cs="宋体"/>
          <w:b/>
          <w:bCs/>
          <w:sz w:val="44"/>
          <w:szCs w:val="44"/>
        </w:rPr>
      </w:pPr>
    </w:p>
    <w:p w14:paraId="148CA7DD">
      <w:pPr>
        <w:jc w:val="center"/>
        <w:rPr>
          <w:rFonts w:hint="eastAsia" w:ascii="微软雅黑" w:hAnsi="微软雅黑" w:eastAsia="微软雅黑" w:cs="宋体"/>
          <w:b/>
          <w:bCs/>
          <w:sz w:val="44"/>
          <w:szCs w:val="44"/>
        </w:rPr>
      </w:pPr>
    </w:p>
    <w:p w14:paraId="06F9CCF7">
      <w:pPr>
        <w:jc w:val="center"/>
        <w:rPr>
          <w:rFonts w:hint="default" w:ascii="微软雅黑" w:hAnsi="微软雅黑" w:eastAsia="微软雅黑" w:cs="宋体"/>
          <w:b/>
          <w:bCs/>
          <w:sz w:val="44"/>
          <w:szCs w:val="44"/>
          <w:lang w:val="en-US" w:eastAsia="zh-CN"/>
        </w:rPr>
      </w:pPr>
      <w:r>
        <w:rPr>
          <w:rFonts w:hint="eastAsia" w:ascii="微软雅黑" w:hAnsi="微软雅黑" w:eastAsia="微软雅黑" w:cs="宋体"/>
          <w:b/>
          <w:bCs/>
          <w:sz w:val="44"/>
          <w:szCs w:val="44"/>
        </w:rPr>
        <w:t>第</w:t>
      </w:r>
      <w:r>
        <w:rPr>
          <w:rFonts w:hint="eastAsia" w:ascii="微软雅黑" w:hAnsi="微软雅黑" w:eastAsia="微软雅黑" w:cs="宋体"/>
          <w:b/>
          <w:bCs/>
          <w:sz w:val="44"/>
          <w:szCs w:val="44"/>
          <w:lang w:val="en-US" w:eastAsia="zh-CN"/>
        </w:rPr>
        <w:t>五</w:t>
      </w:r>
      <w:r>
        <w:rPr>
          <w:rFonts w:hint="eastAsia" w:ascii="微软雅黑" w:hAnsi="微软雅黑" w:eastAsia="微软雅黑" w:cs="宋体"/>
          <w:b/>
          <w:bCs/>
          <w:sz w:val="44"/>
          <w:szCs w:val="44"/>
        </w:rPr>
        <w:t>章　</w:t>
      </w:r>
      <w:r>
        <w:rPr>
          <w:rFonts w:hint="eastAsia" w:ascii="微软雅黑" w:hAnsi="微软雅黑" w:eastAsia="微软雅黑" w:cs="华文仿宋"/>
          <w:b/>
          <w:sz w:val="44"/>
          <w:szCs w:val="44"/>
          <w:lang w:val="en-US" w:eastAsia="zh-CN"/>
        </w:rPr>
        <w:t>响应文件编制要求</w:t>
      </w:r>
    </w:p>
    <w:p w14:paraId="1BFCCC9B">
      <w:pPr>
        <w:rPr>
          <w:rFonts w:hint="eastAsia" w:ascii="宋体" w:hAnsi="宋体" w:eastAsia="宋体" w:cs="宋体"/>
          <w:b/>
          <w:bCs/>
          <w:sz w:val="44"/>
          <w:szCs w:val="44"/>
        </w:rPr>
      </w:pPr>
      <w:r>
        <w:rPr>
          <w:rFonts w:hint="eastAsia" w:ascii="宋体" w:hAnsi="宋体" w:eastAsia="宋体" w:cs="宋体"/>
          <w:b/>
          <w:bCs/>
          <w:sz w:val="44"/>
          <w:szCs w:val="44"/>
        </w:rPr>
        <w:br w:type="page"/>
      </w:r>
    </w:p>
    <w:bookmarkEnd w:id="142"/>
    <w:p w14:paraId="6581C4ED">
      <w:pPr>
        <w:pStyle w:val="57"/>
        <w:ind w:firstLine="643"/>
      </w:pPr>
      <w:r>
        <w:rPr>
          <w:rFonts w:hint="eastAsia"/>
          <w:b/>
          <w:sz w:val="32"/>
          <w:szCs w:val="18"/>
        </w:rPr>
        <w:t>（请响应人按照以下文件的要求格式、内容、顺序制作响应文件，并请编制目录及页码，否则可能将影响对响应文件的评价。）</w:t>
      </w:r>
    </w:p>
    <w:p w14:paraId="3AC533C4">
      <w:pPr>
        <w:pStyle w:val="57"/>
        <w:spacing w:line="360" w:lineRule="auto"/>
        <w:ind w:firstLine="0" w:firstLineChars="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温馨提示</w:t>
      </w:r>
    </w:p>
    <w:p w14:paraId="551CB96D">
      <w:pPr>
        <w:spacing w:line="360" w:lineRule="auto"/>
        <w:ind w:left="0" w:leftChars="0" w:firstLine="0" w:firstLineChars="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14:paraId="1BACFE52">
      <w:pPr>
        <w:pStyle w:val="57"/>
        <w:numPr>
          <w:ilvl w:val="0"/>
          <w:numId w:val="9"/>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响应人应仔细阅读比选文件中所有的事项、格式、条款和规范等，完整、真实、准确的填写比选文件中规定的所有内容。</w:t>
      </w:r>
    </w:p>
    <w:p w14:paraId="1679E694">
      <w:pPr>
        <w:pStyle w:val="57"/>
        <w:numPr>
          <w:ilvl w:val="0"/>
          <w:numId w:val="9"/>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14:paraId="3887CDDC">
      <w:pPr>
        <w:pStyle w:val="57"/>
        <w:numPr>
          <w:ilvl w:val="0"/>
          <w:numId w:val="9"/>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凡关于比选文件的所有响应资料（包含但不限于：承诺函、声明函等各类函件，资质证书等证明资料复印件，项目具体实施方案等)，都必须盖上响应人公章。</w:t>
      </w:r>
    </w:p>
    <w:p w14:paraId="68982F95">
      <w:pPr>
        <w:pStyle w:val="57"/>
        <w:numPr>
          <w:ilvl w:val="0"/>
          <w:numId w:val="9"/>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14:paraId="6C6EEB38">
      <w:pPr>
        <w:pStyle w:val="57"/>
        <w:numPr>
          <w:ilvl w:val="0"/>
          <w:numId w:val="9"/>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14:paraId="6EE7491B">
      <w:pPr>
        <w:pStyle w:val="57"/>
        <w:numPr>
          <w:ilvl w:val="0"/>
          <w:numId w:val="9"/>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响应人必须对其响应文件所提供的全部资料的真实性承担法律责任，且无条件接受集中采购机构或采购人及政府采购监管部门等对其中任何资料进行核实的要求。</w:t>
      </w:r>
    </w:p>
    <w:p w14:paraId="5F1F0277">
      <w:pPr>
        <w:pStyle w:val="57"/>
        <w:numPr>
          <w:ilvl w:val="0"/>
          <w:numId w:val="9"/>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w:t>
      </w:r>
      <w:r>
        <w:rPr>
          <w:rFonts w:hint="eastAsia" w:ascii="黑体" w:hAnsi="黑体" w:eastAsia="黑体" w:cs="黑体"/>
          <w:color w:val="000000"/>
          <w:sz w:val="24"/>
          <w:lang w:eastAsia="zh-CN"/>
        </w:rPr>
        <w:t>后</w:t>
      </w:r>
      <w:r>
        <w:rPr>
          <w:rFonts w:hint="eastAsia" w:ascii="黑体" w:hAnsi="黑体" w:eastAsia="黑体" w:cs="黑体"/>
          <w:color w:val="000000"/>
          <w:sz w:val="24"/>
        </w:rPr>
        <w:t>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125CA6AE">
      <w:pPr>
        <w:pStyle w:val="57"/>
        <w:ind w:firstLine="400"/>
      </w:pPr>
    </w:p>
    <w:p w14:paraId="652FC174">
      <w:pPr>
        <w:pStyle w:val="57"/>
        <w:ind w:firstLine="400"/>
      </w:pPr>
    </w:p>
    <w:p w14:paraId="6499B3BC">
      <w:pPr>
        <w:pStyle w:val="57"/>
        <w:ind w:firstLine="400"/>
      </w:pPr>
    </w:p>
    <w:p w14:paraId="17FEE7B4">
      <w:pPr>
        <w:pStyle w:val="57"/>
        <w:ind w:firstLine="400"/>
      </w:pPr>
    </w:p>
    <w:p w14:paraId="54F8D03A">
      <w:pPr>
        <w:pStyle w:val="57"/>
        <w:ind w:firstLine="400"/>
      </w:pPr>
    </w:p>
    <w:p w14:paraId="7DB7A900">
      <w:pPr>
        <w:pStyle w:val="57"/>
        <w:ind w:firstLine="400"/>
      </w:pPr>
    </w:p>
    <w:p w14:paraId="11AEEA69">
      <w:pPr>
        <w:pStyle w:val="57"/>
        <w:ind w:firstLine="400"/>
      </w:pPr>
    </w:p>
    <w:p w14:paraId="281CEB04">
      <w:pPr>
        <w:pStyle w:val="57"/>
        <w:ind w:firstLine="400"/>
      </w:pPr>
    </w:p>
    <w:p w14:paraId="58670168">
      <w:pPr>
        <w:pStyle w:val="57"/>
        <w:ind w:firstLine="400"/>
      </w:pPr>
    </w:p>
    <w:p w14:paraId="79BF5978">
      <w:pPr>
        <w:pStyle w:val="57"/>
        <w:ind w:firstLine="400"/>
      </w:pPr>
    </w:p>
    <w:p w14:paraId="2A913251">
      <w:pPr>
        <w:pStyle w:val="57"/>
        <w:ind w:firstLine="400"/>
      </w:pPr>
    </w:p>
    <w:p w14:paraId="6CD89B20">
      <w:pPr>
        <w:pStyle w:val="57"/>
        <w:ind w:firstLine="400"/>
      </w:pPr>
    </w:p>
    <w:p w14:paraId="203CC396">
      <w:pPr>
        <w:pStyle w:val="57"/>
        <w:ind w:firstLine="400"/>
      </w:pPr>
    </w:p>
    <w:p w14:paraId="4C7A4A87">
      <w:pPr>
        <w:pStyle w:val="57"/>
        <w:ind w:firstLine="400"/>
      </w:pPr>
    </w:p>
    <w:p w14:paraId="01BD59A9">
      <w:pPr>
        <w:spacing w:line="360" w:lineRule="auto"/>
        <w:jc w:val="left"/>
        <w:rPr>
          <w:rFonts w:hint="eastAsia" w:ascii="宋体" w:hAnsi="宋体"/>
          <w:b/>
          <w:sz w:val="28"/>
          <w:szCs w:val="28"/>
          <w:lang w:eastAsia="zh-CN"/>
        </w:rPr>
      </w:pPr>
    </w:p>
    <w:p w14:paraId="0870D3BA">
      <w:pPr>
        <w:spacing w:line="360" w:lineRule="auto"/>
        <w:jc w:val="left"/>
        <w:rPr>
          <w:rFonts w:hint="eastAsia" w:ascii="宋体" w:hAnsi="宋体" w:eastAsia="宋体"/>
          <w:b/>
          <w:sz w:val="28"/>
          <w:szCs w:val="28"/>
          <w:lang w:eastAsia="zh-CN"/>
        </w:rPr>
      </w:pPr>
      <w:r>
        <w:rPr>
          <w:rFonts w:hint="eastAsia" w:ascii="宋体" w:hAnsi="宋体"/>
          <w:b/>
          <w:sz w:val="28"/>
          <w:szCs w:val="28"/>
          <w:lang w:eastAsia="zh-CN"/>
        </w:rPr>
        <w:t>响应文件封面</w:t>
      </w:r>
      <w:r>
        <w:rPr>
          <w:rFonts w:hint="eastAsia" w:ascii="宋体" w:hAnsi="宋体" w:eastAsia="宋体" w:cs="宋体"/>
          <w:b/>
          <w:bCs/>
          <w:color w:val="000000"/>
          <w:kern w:val="0"/>
          <w:sz w:val="24"/>
          <w:szCs w:val="24"/>
          <w:lang w:val="en-US" w:eastAsia="zh-CN" w:bidi="ar"/>
        </w:rPr>
        <w:t>（非实质性格式）</w:t>
      </w:r>
    </w:p>
    <w:p w14:paraId="4AE117D5">
      <w:pPr>
        <w:spacing w:line="360" w:lineRule="auto"/>
        <w:jc w:val="center"/>
        <w:rPr>
          <w:rFonts w:hint="eastAsia" w:ascii="宋体" w:hAnsi="宋体"/>
          <w:b/>
          <w:sz w:val="84"/>
          <w:szCs w:val="84"/>
        </w:rPr>
      </w:pPr>
    </w:p>
    <w:p w14:paraId="29808640">
      <w:pPr>
        <w:spacing w:line="360" w:lineRule="auto"/>
        <w:jc w:val="center"/>
        <w:rPr>
          <w:rFonts w:ascii="宋体" w:hAnsi="宋体"/>
          <w:b/>
          <w:sz w:val="52"/>
          <w:szCs w:val="32"/>
        </w:rPr>
      </w:pPr>
      <w:r>
        <w:rPr>
          <w:rFonts w:hint="eastAsia" w:ascii="宋体" w:hAnsi="宋体"/>
          <w:b/>
          <w:sz w:val="84"/>
          <w:szCs w:val="84"/>
        </w:rPr>
        <w:t>响</w:t>
      </w:r>
      <w:r>
        <w:rPr>
          <w:rFonts w:hint="eastAsia" w:ascii="宋体" w:hAnsi="宋体"/>
          <w:b/>
          <w:sz w:val="84"/>
          <w:szCs w:val="84"/>
          <w:lang w:val="en-US" w:eastAsia="zh-CN"/>
        </w:rPr>
        <w:t xml:space="preserve"> </w:t>
      </w:r>
      <w:r>
        <w:rPr>
          <w:rFonts w:hint="eastAsia" w:ascii="宋体" w:hAnsi="宋体"/>
          <w:b/>
          <w:sz w:val="84"/>
          <w:szCs w:val="84"/>
        </w:rPr>
        <w:t>应</w:t>
      </w:r>
      <w:r>
        <w:rPr>
          <w:rFonts w:hint="eastAsia" w:ascii="宋体" w:hAnsi="宋体"/>
          <w:b/>
          <w:sz w:val="84"/>
          <w:szCs w:val="84"/>
          <w:lang w:val="en-US" w:eastAsia="zh-CN"/>
        </w:rPr>
        <w:t xml:space="preserve"> </w:t>
      </w:r>
      <w:r>
        <w:rPr>
          <w:rFonts w:hint="eastAsia" w:ascii="宋体" w:hAnsi="宋体"/>
          <w:b/>
          <w:sz w:val="84"/>
          <w:szCs w:val="84"/>
        </w:rPr>
        <w:t>文</w:t>
      </w:r>
      <w:r>
        <w:rPr>
          <w:rFonts w:hint="eastAsia" w:ascii="宋体" w:hAnsi="宋体"/>
          <w:b/>
          <w:sz w:val="84"/>
          <w:szCs w:val="84"/>
          <w:lang w:val="en-US" w:eastAsia="zh-CN"/>
        </w:rPr>
        <w:t xml:space="preserve"> </w:t>
      </w:r>
      <w:r>
        <w:rPr>
          <w:rFonts w:hint="eastAsia" w:ascii="宋体" w:hAnsi="宋体"/>
          <w:b/>
          <w:sz w:val="84"/>
          <w:szCs w:val="84"/>
        </w:rPr>
        <w:t>件</w:t>
      </w:r>
    </w:p>
    <w:p w14:paraId="6B5D6242">
      <w:pPr>
        <w:pStyle w:val="27"/>
        <w:spacing w:line="360" w:lineRule="auto"/>
        <w:jc w:val="center"/>
        <w:rPr>
          <w:rFonts w:hAnsi="宋体" w:cs="宋体"/>
          <w:b/>
          <w:sz w:val="32"/>
          <w:szCs w:val="32"/>
        </w:rPr>
      </w:pPr>
      <w:r>
        <w:rPr>
          <w:rFonts w:hint="eastAsia" w:hAnsi="宋体" w:cs="宋体"/>
          <w:b/>
          <w:sz w:val="32"/>
          <w:szCs w:val="32"/>
        </w:rPr>
        <w:t>(正本</w:t>
      </w:r>
      <w:r>
        <w:rPr>
          <w:rFonts w:hint="eastAsia" w:hAnsi="宋体" w:cs="SimSun-Identity-H"/>
          <w:kern w:val="0"/>
          <w:sz w:val="24"/>
          <w:lang w:eastAsia="zh-CN"/>
        </w:rPr>
        <w:t>□</w:t>
      </w:r>
      <w:r>
        <w:rPr>
          <w:rFonts w:hint="eastAsia" w:hAnsi="宋体" w:cs="宋体"/>
          <w:b/>
          <w:sz w:val="32"/>
          <w:szCs w:val="32"/>
        </w:rPr>
        <w:t>/副本</w:t>
      </w:r>
      <w:r>
        <w:rPr>
          <w:rFonts w:hint="eastAsia" w:ascii="宋体" w:hAnsi="宋体" w:cs="SimSun-Identity-H"/>
          <w:kern w:val="0"/>
          <w:sz w:val="24"/>
        </w:rPr>
        <w:t>□</w:t>
      </w:r>
      <w:r>
        <w:rPr>
          <w:rFonts w:hint="eastAsia" w:hAnsi="宋体" w:cs="宋体"/>
          <w:b/>
          <w:sz w:val="32"/>
          <w:szCs w:val="32"/>
        </w:rPr>
        <w:t>）</w:t>
      </w:r>
    </w:p>
    <w:p w14:paraId="54F97A94">
      <w:pPr>
        <w:pStyle w:val="27"/>
        <w:spacing w:line="360" w:lineRule="auto"/>
        <w:ind w:firstLine="643" w:firstLineChars="200"/>
        <w:jc w:val="center"/>
        <w:rPr>
          <w:rFonts w:hAnsi="宋体" w:cs="宋体"/>
          <w:b/>
          <w:sz w:val="32"/>
          <w:szCs w:val="32"/>
        </w:rPr>
      </w:pPr>
    </w:p>
    <w:p w14:paraId="269A2A05">
      <w:pPr>
        <w:pStyle w:val="27"/>
        <w:spacing w:line="360" w:lineRule="auto"/>
        <w:ind w:firstLine="1928" w:firstLineChars="600"/>
        <w:jc w:val="left"/>
        <w:rPr>
          <w:rFonts w:hint="eastAsia" w:hAnsi="宋体" w:cs="宋体"/>
          <w:b/>
          <w:sz w:val="32"/>
          <w:szCs w:val="32"/>
          <w:lang w:eastAsia="zh-CN"/>
        </w:rPr>
      </w:pPr>
    </w:p>
    <w:p w14:paraId="4B0F7AE6">
      <w:pPr>
        <w:pStyle w:val="27"/>
        <w:spacing w:line="360" w:lineRule="auto"/>
        <w:ind w:left="0" w:leftChars="0" w:firstLine="1263" w:firstLineChars="393"/>
        <w:jc w:val="left"/>
        <w:rPr>
          <w:rFonts w:hint="default" w:hAnsi="宋体" w:eastAsia="宋体" w:cs="宋体"/>
          <w:b/>
          <w:sz w:val="32"/>
          <w:szCs w:val="32"/>
          <w:u w:val="single"/>
          <w:lang w:val="en-US" w:eastAsia="zh-CN"/>
        </w:rPr>
      </w:pPr>
      <w:r>
        <w:rPr>
          <w:rFonts w:hint="eastAsia" w:hAnsi="宋体" w:cs="宋体"/>
          <w:b/>
          <w:sz w:val="32"/>
          <w:szCs w:val="32"/>
          <w:lang w:eastAsia="zh-CN"/>
        </w:rPr>
        <w:t>项目名称：</w:t>
      </w:r>
      <w:r>
        <w:rPr>
          <w:rFonts w:hint="eastAsia" w:hAnsi="宋体" w:cs="宋体"/>
          <w:b/>
          <w:sz w:val="32"/>
          <w:szCs w:val="32"/>
          <w:u w:val="single"/>
          <w:lang w:val="en-US" w:eastAsia="zh-CN"/>
        </w:rPr>
        <w:t xml:space="preserve">                              </w:t>
      </w:r>
    </w:p>
    <w:p w14:paraId="1F0E5CAC">
      <w:pPr>
        <w:pStyle w:val="27"/>
        <w:spacing w:line="360" w:lineRule="auto"/>
        <w:ind w:left="0" w:leftChars="0" w:firstLine="1263" w:firstLineChars="393"/>
        <w:jc w:val="left"/>
        <w:rPr>
          <w:rFonts w:hAnsi="宋体" w:cs="宋体"/>
          <w:b/>
          <w:sz w:val="32"/>
          <w:szCs w:val="32"/>
        </w:rPr>
      </w:pPr>
      <w:r>
        <w:rPr>
          <w:rFonts w:hint="eastAsia" w:hAnsi="宋体" w:cs="宋体"/>
          <w:b/>
          <w:sz w:val="32"/>
          <w:szCs w:val="32"/>
          <w:lang w:eastAsia="zh-CN"/>
        </w:rPr>
        <w:t>项目编号：</w:t>
      </w:r>
      <w:r>
        <w:rPr>
          <w:rFonts w:hint="eastAsia" w:hAnsi="宋体" w:cs="宋体"/>
          <w:b/>
          <w:sz w:val="32"/>
          <w:szCs w:val="32"/>
          <w:u w:val="single"/>
          <w:lang w:val="en-US" w:eastAsia="zh-CN"/>
        </w:rPr>
        <w:t xml:space="preserve">                              </w:t>
      </w:r>
    </w:p>
    <w:p w14:paraId="6EE6576F">
      <w:pPr>
        <w:pStyle w:val="27"/>
        <w:spacing w:line="360" w:lineRule="auto"/>
        <w:ind w:firstLine="643" w:firstLineChars="200"/>
        <w:jc w:val="center"/>
        <w:rPr>
          <w:rFonts w:hAnsi="宋体" w:cs="宋体"/>
          <w:b/>
          <w:sz w:val="32"/>
          <w:szCs w:val="32"/>
        </w:rPr>
      </w:pPr>
    </w:p>
    <w:p w14:paraId="67FD335C">
      <w:pPr>
        <w:pStyle w:val="27"/>
        <w:spacing w:line="360" w:lineRule="auto"/>
        <w:ind w:firstLine="643" w:firstLineChars="200"/>
        <w:jc w:val="center"/>
        <w:rPr>
          <w:rFonts w:hAnsi="宋体" w:cs="宋体"/>
          <w:b/>
          <w:sz w:val="32"/>
          <w:szCs w:val="32"/>
        </w:rPr>
      </w:pPr>
    </w:p>
    <w:p w14:paraId="68B398DE">
      <w:pPr>
        <w:pStyle w:val="27"/>
        <w:spacing w:line="360" w:lineRule="auto"/>
        <w:ind w:firstLine="643" w:firstLineChars="200"/>
        <w:jc w:val="center"/>
        <w:rPr>
          <w:rFonts w:hAnsi="宋体" w:cs="宋体"/>
          <w:b/>
          <w:sz w:val="32"/>
          <w:szCs w:val="32"/>
        </w:rPr>
      </w:pPr>
    </w:p>
    <w:p w14:paraId="27FF6B1E">
      <w:pPr>
        <w:pStyle w:val="27"/>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lang w:eastAsia="zh-CN"/>
        </w:rPr>
        <w:t>供应商</w:t>
      </w:r>
      <w:r>
        <w:rPr>
          <w:rFonts w:hint="eastAsia" w:hAnsi="宋体" w:cs="宋体"/>
          <w:b/>
          <w:sz w:val="28"/>
          <w:szCs w:val="28"/>
        </w:rPr>
        <w:t>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lang w:val="en-US" w:eastAsia="zh-CN"/>
        </w:rPr>
        <w:t xml:space="preserve">                            </w:t>
      </w:r>
    </w:p>
    <w:p w14:paraId="1F61BD49">
      <w:pPr>
        <w:pStyle w:val="27"/>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lang w:val="en-US" w:eastAsia="zh-CN"/>
        </w:rPr>
        <w:t xml:space="preserve">              </w:t>
      </w:r>
    </w:p>
    <w:p w14:paraId="2449E626">
      <w:pPr>
        <w:pStyle w:val="27"/>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联系方式：</w:t>
      </w:r>
      <w:r>
        <w:rPr>
          <w:rFonts w:hint="eastAsia" w:hAnsi="宋体" w:cs="宋体"/>
          <w:b/>
          <w:sz w:val="28"/>
          <w:szCs w:val="28"/>
          <w:u w:val="single"/>
          <w:lang w:val="en-US" w:eastAsia="zh-CN"/>
        </w:rPr>
        <w:t xml:space="preserve">                                    </w:t>
      </w:r>
    </w:p>
    <w:p w14:paraId="27643559">
      <w:pPr>
        <w:pStyle w:val="27"/>
        <w:spacing w:line="360" w:lineRule="auto"/>
        <w:ind w:left="0" w:leftChars="0" w:firstLine="1265" w:firstLineChars="450"/>
        <w:rPr>
          <w:rFonts w:hint="default" w:eastAsia="宋体" w:cs="宋体"/>
          <w:b/>
          <w:sz w:val="32"/>
          <w:szCs w:val="32"/>
          <w:u w:val="single"/>
          <w:lang w:val="en-US" w:eastAsia="zh-CN"/>
        </w:rPr>
      </w:pPr>
      <w:r>
        <w:rPr>
          <w:rFonts w:hint="eastAsia" w:hAnsi="宋体" w:cs="宋体"/>
          <w:b/>
          <w:sz w:val="28"/>
          <w:szCs w:val="28"/>
        </w:rPr>
        <w:t>日    期：</w:t>
      </w:r>
      <w:r>
        <w:rPr>
          <w:rFonts w:hint="eastAsia" w:hAnsi="宋体" w:cs="宋体"/>
          <w:b/>
          <w:sz w:val="28"/>
          <w:szCs w:val="28"/>
          <w:u w:val="single"/>
          <w:lang w:val="en-US" w:eastAsia="zh-CN"/>
        </w:rPr>
        <w:t xml:space="preserve">                                    </w:t>
      </w:r>
    </w:p>
    <w:p w14:paraId="5B5EA512">
      <w:pPr>
        <w:pStyle w:val="57"/>
        <w:ind w:left="0" w:leftChars="0" w:firstLine="0" w:firstLineChars="0"/>
      </w:pPr>
    </w:p>
    <w:p w14:paraId="418E23C9">
      <w:pPr>
        <w:pStyle w:val="57"/>
        <w:ind w:firstLine="400"/>
      </w:pPr>
    </w:p>
    <w:p w14:paraId="0D85B364">
      <w:pPr>
        <w:pStyle w:val="57"/>
        <w:ind w:firstLine="400"/>
      </w:pPr>
    </w:p>
    <w:p w14:paraId="71D05F68">
      <w:pPr>
        <w:pStyle w:val="57"/>
        <w:ind w:firstLine="400"/>
      </w:pPr>
    </w:p>
    <w:p w14:paraId="1D0C2F7B">
      <w:pPr>
        <w:pStyle w:val="57"/>
        <w:ind w:firstLine="400"/>
      </w:pPr>
    </w:p>
    <w:p w14:paraId="2DA647E6">
      <w:pPr>
        <w:jc w:val="center"/>
        <w:rPr>
          <w:rFonts w:ascii="宋体" w:hAnsi="宋体" w:cs="华文仿宋"/>
          <w:bCs/>
          <w:kern w:val="0"/>
          <w:szCs w:val="21"/>
        </w:rPr>
      </w:pPr>
      <w:r>
        <w:rPr>
          <w:rFonts w:hint="eastAsia" w:ascii="宋体" w:hAnsi="宋体" w:cs="华文仿宋"/>
          <w:bCs/>
          <w:kern w:val="0"/>
          <w:szCs w:val="21"/>
        </w:rPr>
        <w:br w:type="page"/>
      </w:r>
    </w:p>
    <w:p w14:paraId="06442E7B">
      <w:pPr>
        <w:pStyle w:val="9"/>
        <w:pageBreakBefore/>
        <w:jc w:val="center"/>
        <w:rPr>
          <w:rFonts w:ascii="Calibri" w:hAnsi="Calibri" w:eastAsia="宋体" w:cs="宋体"/>
          <w:sz w:val="24"/>
        </w:rPr>
      </w:pPr>
      <w:bookmarkStart w:id="143" w:name="_Toc97049462"/>
      <w:bookmarkStart w:id="144" w:name="_Toc97049463"/>
      <w:r>
        <w:rPr>
          <w:rFonts w:hint="eastAsia" w:ascii="黑体" w:hAnsi="黑体" w:cs="黑体"/>
          <w:sz w:val="36"/>
          <w:szCs w:val="36"/>
        </w:rPr>
        <w:t>响应文件目录</w:t>
      </w:r>
      <w:bookmarkEnd w:id="143"/>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3CF5EB7D">
      <w:pPr>
        <w:widowControl/>
        <w:jc w:val="left"/>
      </w:pPr>
    </w:p>
    <w:p w14:paraId="538F0071">
      <w:pPr>
        <w:shd w:val="clear" w:color="auto" w:fill="FFFFFF"/>
        <w:spacing w:line="360" w:lineRule="auto"/>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val="en-US" w:eastAsia="zh-CN"/>
        </w:rPr>
        <w:t xml:space="preserve">  </w:t>
      </w:r>
      <w:r>
        <w:rPr>
          <w:rFonts w:hint="eastAsia" w:ascii="宋体" w:hAnsi="宋体" w:cs="宋体"/>
          <w:sz w:val="24"/>
          <w:szCs w:val="36"/>
        </w:rPr>
        <w:t>报价表……………………………………………………………………第（  ）页</w:t>
      </w:r>
    </w:p>
    <w:p w14:paraId="351070AE">
      <w:pPr>
        <w:pStyle w:val="57"/>
        <w:spacing w:line="360" w:lineRule="auto"/>
        <w:ind w:firstLine="0" w:firstLineChars="0"/>
        <w:rPr>
          <w:rFonts w:hint="eastAsia" w:ascii="宋体" w:hAnsi="宋体" w:cs="宋体"/>
          <w:sz w:val="24"/>
          <w:szCs w:val="36"/>
        </w:rPr>
      </w:pPr>
      <w:r>
        <w:rPr>
          <w:rFonts w:hint="eastAsia" w:ascii="宋体" w:hAnsi="宋体" w:cs="宋体"/>
          <w:sz w:val="24"/>
          <w:szCs w:val="36"/>
        </w:rPr>
        <w:t>（一）报价一览表………………………………………………………………第（  ）页</w:t>
      </w:r>
    </w:p>
    <w:p w14:paraId="4147051A">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…………………………………………………………………第（  ）页</w:t>
      </w:r>
    </w:p>
    <w:p w14:paraId="0CA9709B">
      <w:pPr>
        <w:pStyle w:val="57"/>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14:paraId="3E731E66">
      <w:pPr>
        <w:pStyle w:val="57"/>
        <w:spacing w:line="360" w:lineRule="auto"/>
        <w:ind w:firstLine="0" w:firstLineChars="0"/>
      </w:pPr>
      <w:r>
        <w:rPr>
          <w:rFonts w:hint="eastAsia" w:ascii="宋体" w:hAnsi="宋体" w:cs="宋体"/>
          <w:sz w:val="24"/>
          <w:szCs w:val="36"/>
        </w:rPr>
        <w:t>（二）资格审查证明资料………………………………………………………第（  ）页</w:t>
      </w:r>
    </w:p>
    <w:p w14:paraId="3024CBA1">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14:paraId="7AF85EA3">
      <w:pPr>
        <w:pStyle w:val="57"/>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14:paraId="6320542D">
      <w:pPr>
        <w:pStyle w:val="57"/>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14:paraId="1B7F795B">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14:paraId="73F1A65D">
      <w:pPr>
        <w:pStyle w:val="57"/>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14:paraId="6E1B4954">
      <w:pPr>
        <w:pStyle w:val="57"/>
        <w:spacing w:line="360" w:lineRule="auto"/>
        <w:ind w:firstLine="0" w:firstLineChars="0"/>
      </w:pPr>
      <w:r>
        <w:rPr>
          <w:rFonts w:hint="eastAsia" w:ascii="宋体" w:hAnsi="宋体" w:cs="宋体"/>
          <w:sz w:val="24"/>
          <w:szCs w:val="36"/>
        </w:rPr>
        <w:t>（二）商务评审证明资料………………………………………………………第（  ）页</w:t>
      </w:r>
    </w:p>
    <w:p w14:paraId="3AB33D5B">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14:paraId="3615A43C">
      <w:pPr>
        <w:pStyle w:val="57"/>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14:paraId="01810751">
      <w:pPr>
        <w:pStyle w:val="57"/>
        <w:spacing w:line="360" w:lineRule="auto"/>
        <w:ind w:firstLine="0" w:firstLineChars="0"/>
        <w:rPr>
          <w:rFonts w:hint="eastAsia" w:ascii="宋体" w:hAnsi="宋体" w:cs="宋体"/>
          <w:sz w:val="24"/>
          <w:szCs w:val="36"/>
        </w:rPr>
      </w:pPr>
      <w:r>
        <w:rPr>
          <w:rFonts w:hint="eastAsia" w:ascii="宋体" w:hAnsi="宋体" w:cs="宋体"/>
          <w:sz w:val="24"/>
          <w:szCs w:val="36"/>
        </w:rPr>
        <w:t>（二）技术评审证明资料………………………………………………………第（  ）页</w:t>
      </w:r>
    </w:p>
    <w:p w14:paraId="5AE81A4A">
      <w:pPr>
        <w:pStyle w:val="57"/>
        <w:numPr>
          <w:ilvl w:val="0"/>
          <w:numId w:val="0"/>
        </w:numPr>
        <w:ind w:leftChars="0"/>
        <w:jc w:val="left"/>
        <w:rPr>
          <w:rFonts w:hint="eastAsia" w:ascii="黑体" w:hAnsi="黑体" w:eastAsia="黑体" w:cs="黑体"/>
          <w:b/>
          <w:bCs/>
          <w:kern w:val="2"/>
          <w:sz w:val="40"/>
          <w:szCs w:val="40"/>
          <w:lang w:val="en-US" w:eastAsia="zh-CN" w:bidi="ar-SA"/>
        </w:rPr>
      </w:pPr>
    </w:p>
    <w:p w14:paraId="45D5FAB8">
      <w:pPr>
        <w:pStyle w:val="57"/>
        <w:spacing w:line="360" w:lineRule="auto"/>
        <w:ind w:firstLine="0" w:firstLineChars="0"/>
        <w:rPr>
          <w:rFonts w:hint="eastAsia" w:ascii="宋体" w:hAnsi="宋体" w:cs="宋体"/>
          <w:sz w:val="24"/>
          <w:szCs w:val="36"/>
        </w:rPr>
      </w:pPr>
    </w:p>
    <w:p w14:paraId="2A0D80EA">
      <w:pPr>
        <w:shd w:val="clear" w:color="auto" w:fill="FFFFFF"/>
        <w:spacing w:line="360" w:lineRule="auto"/>
        <w:rPr>
          <w:rFonts w:ascii="宋体" w:hAnsi="宋体" w:cs="宋体"/>
          <w:sz w:val="24"/>
          <w:szCs w:val="36"/>
        </w:rPr>
      </w:pPr>
    </w:p>
    <w:p w14:paraId="71910D16">
      <w:pPr>
        <w:pStyle w:val="57"/>
        <w:ind w:firstLine="0" w:firstLineChars="0"/>
      </w:pPr>
    </w:p>
    <w:p w14:paraId="36309597">
      <w:pPr>
        <w:pStyle w:val="57"/>
        <w:ind w:firstLine="0" w:firstLineChars="0"/>
        <w:jc w:val="center"/>
        <w:rPr>
          <w:rFonts w:ascii="宋体" w:hAnsi="宋体" w:cs="宋体"/>
          <w:color w:val="FF0000"/>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16E808CF">
      <w:pPr>
        <w:pStyle w:val="57"/>
        <w:ind w:firstLine="0" w:firstLineChars="0"/>
        <w:rPr>
          <w:rFonts w:ascii="宋体" w:hAnsi="宋体" w:cs="宋体"/>
          <w:sz w:val="24"/>
        </w:rPr>
      </w:pPr>
    </w:p>
    <w:p w14:paraId="6526C1A1">
      <w:pPr>
        <w:pStyle w:val="57"/>
        <w:ind w:firstLine="0" w:firstLineChars="0"/>
        <w:rPr>
          <w:rFonts w:ascii="宋体" w:hAnsi="宋体" w:cs="宋体"/>
          <w:sz w:val="24"/>
        </w:rPr>
      </w:pPr>
    </w:p>
    <w:p w14:paraId="790B3E39">
      <w:pPr>
        <w:pStyle w:val="57"/>
        <w:ind w:firstLine="0" w:firstLineChars="0"/>
        <w:rPr>
          <w:rFonts w:ascii="宋体" w:hAnsi="宋体" w:cs="宋体"/>
          <w:sz w:val="24"/>
        </w:rPr>
      </w:pPr>
      <w:r>
        <w:rPr>
          <w:rFonts w:hint="eastAsia" w:ascii="宋体" w:hAnsi="宋体" w:cs="宋体"/>
          <w:sz w:val="24"/>
          <w:lang w:eastAsia="zh-CN"/>
        </w:rPr>
        <w:t>注：</w:t>
      </w:r>
      <w:r>
        <w:rPr>
          <w:rFonts w:hint="eastAsia" w:ascii="宋体" w:hAnsi="宋体" w:cs="宋体"/>
          <w:sz w:val="24"/>
        </w:rPr>
        <w:t>请响应人按照以下要求的格式、内容、顺序制作响应文件，并请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14:paraId="6B9B4868">
      <w:pPr>
        <w:pStyle w:val="42"/>
        <w:tabs>
          <w:tab w:val="right" w:leader="dot" w:pos="8296"/>
          <w:tab w:val="clear" w:pos="8302"/>
        </w:tabs>
        <w:spacing w:line="360" w:lineRule="auto"/>
        <w:ind w:left="0" w:leftChars="0"/>
        <w:rPr>
          <w:rFonts w:ascii="宋体" w:hAnsi="宋体" w:cs="宋体"/>
          <w:sz w:val="24"/>
        </w:rPr>
      </w:pPr>
    </w:p>
    <w:p w14:paraId="362663CE">
      <w:pPr>
        <w:spacing w:before="240" w:line="360" w:lineRule="auto"/>
        <w:rPr>
          <w:rFonts w:ascii="宋体" w:hAnsi="宋体"/>
          <w:sz w:val="24"/>
        </w:rPr>
      </w:pPr>
      <w:r>
        <w:rPr>
          <w:rFonts w:ascii="宋体" w:hAnsi="宋体"/>
          <w:b/>
          <w:bCs/>
          <w:sz w:val="24"/>
          <w:lang w:val="zh-CN"/>
        </w:rPr>
        <w:fldChar w:fldCharType="end"/>
      </w:r>
    </w:p>
    <w:p w14:paraId="3BDA4F24">
      <w:pPr>
        <w:pStyle w:val="57"/>
        <w:adjustRightInd w:val="0"/>
        <w:snapToGrid w:val="0"/>
        <w:spacing w:line="360" w:lineRule="auto"/>
        <w:ind w:firstLine="0" w:firstLineChars="0"/>
        <w:rPr>
          <w:sz w:val="21"/>
          <w:szCs w:val="28"/>
        </w:rPr>
      </w:pPr>
    </w:p>
    <w:bookmarkEnd w:id="144"/>
    <w:p w14:paraId="4B53B8EA">
      <w:pPr>
        <w:pStyle w:val="9"/>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14:paraId="071F79AD">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14:paraId="74413601"/>
    <w:tbl>
      <w:tblPr>
        <w:tblStyle w:val="48"/>
        <w:tblW w:w="0" w:type="auto"/>
        <w:jc w:val="center"/>
        <w:tblLayout w:type="autofit"/>
        <w:tblCellMar>
          <w:top w:w="0" w:type="dxa"/>
          <w:left w:w="108" w:type="dxa"/>
          <w:bottom w:w="0" w:type="dxa"/>
          <w:right w:w="108" w:type="dxa"/>
        </w:tblCellMar>
      </w:tblPr>
      <w:tblGrid>
        <w:gridCol w:w="1560"/>
        <w:gridCol w:w="2593"/>
        <w:gridCol w:w="1517"/>
        <w:gridCol w:w="2636"/>
      </w:tblGrid>
      <w:tr w14:paraId="3F52DD9C">
        <w:tblPrEx>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vAlign w:val="center"/>
          </w:tcPr>
          <w:p w14:paraId="46A4F528">
            <w:pPr>
              <w:spacing w:before="240"/>
              <w:jc w:val="both"/>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single" w:color="auto" w:sz="4" w:space="0"/>
              <w:left w:val="single" w:color="auto" w:sz="4" w:space="0"/>
              <w:bottom w:val="single" w:color="auto" w:sz="4" w:space="0"/>
              <w:right w:val="single" w:color="auto" w:sz="4" w:space="0"/>
            </w:tcBorders>
            <w:vAlign w:val="bottom"/>
          </w:tcPr>
          <w:p w14:paraId="764C9562">
            <w:pPr>
              <w:spacing w:before="240"/>
              <w:rPr>
                <w:sz w:val="24"/>
                <w:szCs w:val="32"/>
                <w:u w:val="single" w:color="FFFFFF" w:themeColor="background1"/>
              </w:rPr>
            </w:pPr>
            <w:r>
              <w:rPr>
                <w:rFonts w:hint="eastAsia" w:ascii="宋体" w:hAnsi="宋体" w:cs="宋体"/>
                <w:bCs/>
                <w:sz w:val="24"/>
              </w:rPr>
              <w:t>中山大学孙逸仙纪念医院基建工程年度造价咨询服务（2026年度）</w:t>
            </w:r>
          </w:p>
        </w:tc>
      </w:tr>
      <w:tr w14:paraId="770D954C">
        <w:tblPrEx>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vAlign w:val="bottom"/>
          </w:tcPr>
          <w:p w14:paraId="34C21D95">
            <w:pPr>
              <w:spacing w:before="240"/>
              <w:rPr>
                <w:sz w:val="24"/>
                <w:szCs w:val="32"/>
              </w:rPr>
            </w:pPr>
            <w:r>
              <w:rPr>
                <w:rFonts w:hint="eastAsia"/>
                <w:sz w:val="24"/>
                <w:szCs w:val="32"/>
              </w:rPr>
              <w:t>响应单位：</w:t>
            </w:r>
          </w:p>
        </w:tc>
        <w:tc>
          <w:tcPr>
            <w:tcW w:w="2593" w:type="dxa"/>
            <w:tcBorders>
              <w:top w:val="single" w:color="auto" w:sz="4" w:space="0"/>
              <w:left w:val="single" w:color="auto" w:sz="4" w:space="0"/>
              <w:bottom w:val="single" w:color="auto" w:sz="4" w:space="0"/>
              <w:right w:val="single" w:color="auto" w:sz="4" w:space="0"/>
            </w:tcBorders>
            <w:vAlign w:val="bottom"/>
          </w:tcPr>
          <w:p w14:paraId="57A1EB7B">
            <w:pPr>
              <w:spacing w:before="240"/>
              <w:rPr>
                <w:sz w:val="24"/>
                <w:szCs w:val="32"/>
              </w:rPr>
            </w:pPr>
          </w:p>
        </w:tc>
        <w:tc>
          <w:tcPr>
            <w:tcW w:w="1517" w:type="dxa"/>
            <w:tcBorders>
              <w:top w:val="single" w:color="auto" w:sz="4" w:space="0"/>
              <w:left w:val="single" w:color="auto" w:sz="4" w:space="0"/>
              <w:bottom w:val="single" w:color="auto" w:sz="4" w:space="0"/>
              <w:right w:val="single" w:color="auto" w:sz="4" w:space="0"/>
            </w:tcBorders>
            <w:vAlign w:val="bottom"/>
          </w:tcPr>
          <w:p w14:paraId="1004134F">
            <w:pPr>
              <w:spacing w:before="240"/>
              <w:rPr>
                <w:sz w:val="24"/>
                <w:szCs w:val="32"/>
              </w:rPr>
            </w:pPr>
            <w:r>
              <w:rPr>
                <w:rFonts w:hint="eastAsia"/>
                <w:sz w:val="24"/>
                <w:szCs w:val="32"/>
              </w:rPr>
              <w:t>响应日期：</w:t>
            </w:r>
          </w:p>
        </w:tc>
        <w:tc>
          <w:tcPr>
            <w:tcW w:w="2636" w:type="dxa"/>
            <w:tcBorders>
              <w:top w:val="single" w:color="auto" w:sz="4" w:space="0"/>
              <w:left w:val="single" w:color="auto" w:sz="4" w:space="0"/>
              <w:bottom w:val="single" w:color="auto" w:sz="4" w:space="0"/>
              <w:right w:val="single" w:color="auto" w:sz="4" w:space="0"/>
            </w:tcBorders>
          </w:tcPr>
          <w:p w14:paraId="0543A3C1">
            <w:pPr>
              <w:spacing w:before="240"/>
              <w:rPr>
                <w:sz w:val="24"/>
                <w:szCs w:val="32"/>
              </w:rPr>
            </w:pPr>
          </w:p>
        </w:tc>
      </w:tr>
      <w:tr w14:paraId="37B127B1">
        <w:tblPrEx>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vAlign w:val="bottom"/>
          </w:tcPr>
          <w:p w14:paraId="29974FD4">
            <w:pPr>
              <w:spacing w:before="240"/>
              <w:rPr>
                <w:sz w:val="24"/>
                <w:szCs w:val="32"/>
              </w:rPr>
            </w:pPr>
            <w:r>
              <w:rPr>
                <w:rFonts w:hint="eastAsia"/>
                <w:sz w:val="24"/>
                <w:szCs w:val="32"/>
              </w:rPr>
              <w:t>联 系 人：</w:t>
            </w:r>
          </w:p>
        </w:tc>
        <w:tc>
          <w:tcPr>
            <w:tcW w:w="2593" w:type="dxa"/>
            <w:tcBorders>
              <w:top w:val="single" w:color="auto" w:sz="4" w:space="0"/>
              <w:left w:val="single" w:color="auto" w:sz="4" w:space="0"/>
              <w:bottom w:val="single" w:color="auto" w:sz="4" w:space="0"/>
              <w:right w:val="single" w:color="auto" w:sz="4" w:space="0"/>
            </w:tcBorders>
            <w:vAlign w:val="bottom"/>
          </w:tcPr>
          <w:p w14:paraId="592B80F9">
            <w:pPr>
              <w:spacing w:before="240"/>
              <w:rPr>
                <w:sz w:val="24"/>
                <w:szCs w:val="32"/>
              </w:rPr>
            </w:pPr>
          </w:p>
        </w:tc>
        <w:tc>
          <w:tcPr>
            <w:tcW w:w="1517" w:type="dxa"/>
            <w:tcBorders>
              <w:top w:val="single" w:color="auto" w:sz="4" w:space="0"/>
              <w:left w:val="single" w:color="auto" w:sz="4" w:space="0"/>
              <w:bottom w:val="single" w:color="auto" w:sz="4" w:space="0"/>
              <w:right w:val="single" w:color="auto" w:sz="4" w:space="0"/>
            </w:tcBorders>
            <w:vAlign w:val="bottom"/>
          </w:tcPr>
          <w:p w14:paraId="259DDC59">
            <w:pPr>
              <w:spacing w:before="240"/>
              <w:rPr>
                <w:sz w:val="24"/>
                <w:szCs w:val="32"/>
              </w:rPr>
            </w:pPr>
            <w:r>
              <w:rPr>
                <w:rFonts w:hint="eastAsia"/>
                <w:sz w:val="24"/>
                <w:szCs w:val="32"/>
              </w:rPr>
              <w:t>联系电话：</w:t>
            </w:r>
          </w:p>
        </w:tc>
        <w:tc>
          <w:tcPr>
            <w:tcW w:w="2636" w:type="dxa"/>
            <w:tcBorders>
              <w:top w:val="single" w:color="auto" w:sz="4" w:space="0"/>
              <w:left w:val="single" w:color="auto" w:sz="4" w:space="0"/>
              <w:bottom w:val="single" w:color="auto" w:sz="4" w:space="0"/>
              <w:right w:val="single" w:color="auto" w:sz="4" w:space="0"/>
            </w:tcBorders>
          </w:tcPr>
          <w:p w14:paraId="6EC48766">
            <w:pPr>
              <w:spacing w:before="240"/>
              <w:rPr>
                <w:sz w:val="24"/>
                <w:szCs w:val="32"/>
              </w:rPr>
            </w:pPr>
          </w:p>
        </w:tc>
      </w:tr>
    </w:tbl>
    <w:p w14:paraId="5453EF14">
      <w:pPr>
        <w:pStyle w:val="3"/>
        <w:spacing w:line="360" w:lineRule="auto"/>
        <w:jc w:val="center"/>
        <w:outlineLvl w:val="1"/>
        <w:rPr>
          <w:rFonts w:ascii="宋体" w:hAnsi="宋体" w:cs="宋体"/>
          <w:bCs/>
          <w:sz w:val="10"/>
          <w:szCs w:val="21"/>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480"/>
        <w:gridCol w:w="2194"/>
        <w:gridCol w:w="7128"/>
      </w:tblGrid>
      <w:tr w14:paraId="06C110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14:paraId="576CB3E9">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14:paraId="7DDFBFD0">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中山大学孙逸仙纪念医院基建工程年度造价咨询服务（2026年度）</w:t>
            </w:r>
          </w:p>
        </w:tc>
      </w:tr>
      <w:tr w14:paraId="6D9759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14:paraId="14BCFE99">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906" w:type="pct"/>
            <w:noWrap/>
            <w:vAlign w:val="center"/>
          </w:tcPr>
          <w:p w14:paraId="7A64FF13">
            <w:pPr>
              <w:tabs>
                <w:tab w:val="left" w:pos="8364"/>
              </w:tabs>
              <w:snapToGrid w:val="0"/>
              <w:spacing w:line="360" w:lineRule="auto"/>
              <w:ind w:right="-58"/>
              <w:jc w:val="center"/>
              <w:rPr>
                <w:rFonts w:hint="eastAsia" w:ascii="宋体" w:hAnsi="宋体" w:cs="宋体"/>
                <w:b/>
                <w:sz w:val="24"/>
                <w:lang w:eastAsia="zh-CN"/>
              </w:rPr>
            </w:pPr>
            <w:r>
              <w:rPr>
                <w:rFonts w:hint="eastAsia" w:ascii="宋体" w:hAnsi="宋体" w:cs="宋体"/>
                <w:b/>
                <w:sz w:val="24"/>
              </w:rPr>
              <w:t>响应</w:t>
            </w:r>
            <w:r>
              <w:rPr>
                <w:rFonts w:hint="eastAsia" w:ascii="宋体" w:hAnsi="宋体" w:cs="宋体"/>
                <w:b/>
                <w:sz w:val="24"/>
                <w:lang w:eastAsia="zh-CN"/>
              </w:rPr>
              <w:t>下浮率</w:t>
            </w:r>
          </w:p>
          <w:p w14:paraId="00A1A493">
            <w:pPr>
              <w:pStyle w:val="2"/>
              <w:rPr>
                <w:rFonts w:hint="eastAsia"/>
                <w:lang w:eastAsia="zh-CN"/>
              </w:rPr>
            </w:pPr>
            <w:r>
              <w:rPr>
                <w:rFonts w:hint="eastAsia" w:ascii="宋体" w:hAnsi="宋体" w:cs="宋体"/>
                <w:b/>
                <w:sz w:val="24"/>
                <w:lang w:eastAsia="zh-CN"/>
              </w:rPr>
              <w:t>（</w:t>
            </w:r>
            <w:r>
              <w:rPr>
                <w:rFonts w:hint="eastAsia" w:ascii="宋体" w:hAnsi="宋体" w:cs="宋体"/>
                <w:b/>
                <w:sz w:val="24"/>
                <w:lang w:val="en-US" w:eastAsia="zh-CN"/>
              </w:rPr>
              <w:t>保留两位小数</w:t>
            </w:r>
            <w:r>
              <w:rPr>
                <w:rFonts w:hint="eastAsia" w:ascii="宋体" w:hAnsi="宋体" w:cs="宋体"/>
                <w:b/>
                <w:sz w:val="24"/>
                <w:lang w:eastAsia="zh-CN"/>
              </w:rPr>
              <w:t>）</w:t>
            </w:r>
          </w:p>
        </w:tc>
        <w:tc>
          <w:tcPr>
            <w:tcW w:w="3788" w:type="pct"/>
            <w:noWrap/>
            <w:vAlign w:val="center"/>
          </w:tcPr>
          <w:p w14:paraId="376D60B4">
            <w:pPr>
              <w:spacing w:line="360" w:lineRule="auto"/>
              <w:jc w:val="left"/>
              <w:rPr>
                <w:rFonts w:hint="default" w:ascii="宋体" w:hAnsi="宋体" w:eastAsia="宋体" w:cs="宋体"/>
                <w:bCs/>
                <w:sz w:val="24"/>
                <w:u w:val="single"/>
                <w:lang w:val="en-US" w:eastAsia="zh-CN"/>
              </w:rPr>
            </w:pPr>
          </w:p>
        </w:tc>
      </w:tr>
      <w:tr w14:paraId="4C3D96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89" w:hRule="atLeast"/>
        </w:trPr>
        <w:tc>
          <w:tcPr>
            <w:tcW w:w="306" w:type="pct"/>
            <w:noWrap/>
            <w:vAlign w:val="center"/>
          </w:tcPr>
          <w:p w14:paraId="0EEFA815">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906" w:type="pct"/>
            <w:noWrap/>
            <w:vAlign w:val="center"/>
          </w:tcPr>
          <w:p w14:paraId="361F041B">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788" w:type="pct"/>
            <w:noWrap/>
            <w:vAlign w:val="center"/>
          </w:tcPr>
          <w:p w14:paraId="6FB12D64">
            <w:pPr>
              <w:tabs>
                <w:tab w:val="left" w:pos="8364"/>
              </w:tabs>
              <w:snapToGrid w:val="0"/>
              <w:spacing w:line="360" w:lineRule="auto"/>
              <w:ind w:right="-58"/>
              <w:jc w:val="center"/>
              <w:rPr>
                <w:rFonts w:ascii="宋体" w:hAnsi="宋体" w:cs="宋体"/>
                <w:b/>
                <w:sz w:val="24"/>
              </w:rPr>
            </w:pPr>
            <w:r>
              <w:rPr>
                <w:rFonts w:hint="eastAsia" w:ascii="宋体" w:hAnsi="宋体" w:cs="宋体"/>
                <w:sz w:val="24"/>
              </w:rPr>
              <w:t>自提交响应文件的截止之日起90天</w:t>
            </w:r>
          </w:p>
        </w:tc>
      </w:tr>
      <w:tr w14:paraId="40AA26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49" w:hRule="atLeast"/>
        </w:trPr>
        <w:tc>
          <w:tcPr>
            <w:tcW w:w="306" w:type="pct"/>
            <w:noWrap/>
            <w:vAlign w:val="center"/>
          </w:tcPr>
          <w:p w14:paraId="3C4C076B">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906" w:type="pct"/>
            <w:noWrap/>
            <w:vAlign w:val="center"/>
          </w:tcPr>
          <w:p w14:paraId="59D1FC0A">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788" w:type="pct"/>
            <w:noWrap/>
            <w:vAlign w:val="center"/>
          </w:tcPr>
          <w:p w14:paraId="5AE2288F">
            <w:pPr>
              <w:tabs>
                <w:tab w:val="left" w:pos="8364"/>
              </w:tabs>
              <w:snapToGrid w:val="0"/>
              <w:spacing w:line="360" w:lineRule="auto"/>
              <w:ind w:right="-58"/>
              <w:jc w:val="center"/>
              <w:rPr>
                <w:rFonts w:ascii="宋体" w:hAnsi="宋体" w:cs="宋体"/>
                <w:sz w:val="24"/>
              </w:rPr>
            </w:pPr>
          </w:p>
        </w:tc>
      </w:tr>
    </w:tbl>
    <w:p w14:paraId="57C146AD">
      <w:pPr>
        <w:pStyle w:val="57"/>
        <w:ind w:firstLine="0" w:firstLineChars="0"/>
      </w:pPr>
    </w:p>
    <w:p w14:paraId="1DD337E9">
      <w:pPr>
        <w:pStyle w:val="57"/>
        <w:ind w:firstLine="400"/>
      </w:pPr>
    </w:p>
    <w:p w14:paraId="79C9EEAA">
      <w:pPr>
        <w:adjustRightInd w:val="0"/>
        <w:snapToGrid w:val="0"/>
      </w:pPr>
      <w:r>
        <w:rPr>
          <w:rFonts w:hint="eastAsia" w:ascii="宋体" w:hAnsi="宋体" w:cs="宋体"/>
          <w:szCs w:val="21"/>
        </w:rPr>
        <w:t>注：</w:t>
      </w:r>
    </w:p>
    <w:p w14:paraId="2D87D1F2">
      <w:pPr>
        <w:widowControl/>
        <w:adjustRightInd w:val="0"/>
        <w:snapToGrid w:val="0"/>
        <w:ind w:firstLine="420" w:firstLineChars="200"/>
        <w:jc w:val="left"/>
        <w:rPr>
          <w:rFonts w:ascii="宋体" w:hAnsi="宋体" w:cs="宋体"/>
          <w:szCs w:val="21"/>
        </w:rPr>
      </w:pPr>
      <w:r>
        <w:rPr>
          <w:rFonts w:hint="eastAsia" w:ascii="宋体" w:hAnsi="宋体" w:cs="宋体"/>
          <w:szCs w:val="21"/>
        </w:rPr>
        <w:t>1、响应人须按要求填写所有信息，不得随意更改本表格式。</w:t>
      </w:r>
    </w:p>
    <w:p w14:paraId="0574FD78">
      <w:pPr>
        <w:pStyle w:val="57"/>
        <w:tabs>
          <w:tab w:val="left" w:pos="3150"/>
        </w:tabs>
        <w:rPr>
          <w:rFonts w:hint="eastAsia" w:ascii="宋体" w:hAnsi="宋体" w:cs="宋体"/>
          <w:b w:val="0"/>
          <w:bCs w:val="0"/>
          <w:color w:val="auto"/>
          <w:kern w:val="0"/>
          <w:sz w:val="21"/>
          <w:szCs w:val="21"/>
          <w:highlight w:val="none"/>
          <w:lang w:val="en-US" w:eastAsia="zh-CN"/>
        </w:rPr>
      </w:pPr>
      <w:r>
        <w:rPr>
          <w:rFonts w:hint="eastAsia" w:ascii="宋体" w:hAnsi="宋体" w:cs="宋体"/>
          <w:sz w:val="21"/>
          <w:szCs w:val="21"/>
        </w:rPr>
        <w:t>2、</w:t>
      </w:r>
      <w:r>
        <w:rPr>
          <w:rFonts w:hint="eastAsia" w:ascii="宋体" w:hAnsi="宋体" w:cs="宋体"/>
          <w:kern w:val="0"/>
          <w:sz w:val="21"/>
          <w:szCs w:val="21"/>
          <w:lang w:eastAsia="zh-CN"/>
        </w:rPr>
        <w:t>本</w:t>
      </w:r>
      <w:r>
        <w:rPr>
          <w:rFonts w:hint="eastAsia" w:ascii="宋体" w:hAnsi="宋体" w:cs="宋体"/>
          <w:kern w:val="0"/>
          <w:sz w:val="21"/>
          <w:szCs w:val="21"/>
          <w:lang w:val="en-US" w:eastAsia="zh-CN"/>
        </w:rPr>
        <w:t>项目的工程造价咨询服务费按</w:t>
      </w:r>
      <w:r>
        <w:rPr>
          <w:rFonts w:hint="eastAsia" w:ascii="宋体" w:hAnsi="宋体" w:cs="宋体"/>
          <w:b/>
          <w:bCs/>
          <w:color w:val="auto"/>
          <w:kern w:val="0"/>
          <w:sz w:val="21"/>
          <w:szCs w:val="21"/>
          <w:lang w:eastAsia="zh-CN"/>
        </w:rPr>
        <w:t>下</w:t>
      </w:r>
      <w:r>
        <w:rPr>
          <w:rFonts w:hint="eastAsia" w:ascii="宋体" w:hAnsi="宋体" w:cs="宋体"/>
          <w:b/>
          <w:bCs/>
          <w:color w:val="auto"/>
          <w:kern w:val="0"/>
          <w:sz w:val="21"/>
          <w:szCs w:val="21"/>
          <w:highlight w:val="none"/>
          <w:lang w:eastAsia="zh-CN"/>
        </w:rPr>
        <w:t>浮率进行报价，</w:t>
      </w:r>
      <w:r>
        <w:rPr>
          <w:rFonts w:hint="eastAsia" w:ascii="宋体" w:hAnsi="宋体" w:cs="宋体"/>
          <w:b/>
          <w:bCs/>
          <w:color w:val="auto"/>
          <w:kern w:val="0"/>
          <w:sz w:val="21"/>
          <w:szCs w:val="21"/>
          <w:highlight w:val="none"/>
          <w:lang w:val="en-US" w:eastAsia="zh-CN"/>
        </w:rPr>
        <w:t>下浮率≥20.00%</w:t>
      </w:r>
      <w:r>
        <w:rPr>
          <w:rFonts w:hint="eastAsia" w:ascii="宋体" w:hAnsi="宋体" w:cs="宋体"/>
          <w:b w:val="0"/>
          <w:bCs w:val="0"/>
          <w:color w:val="auto"/>
          <w:kern w:val="0"/>
          <w:sz w:val="21"/>
          <w:szCs w:val="21"/>
          <w:highlight w:val="none"/>
          <w:lang w:val="en-US" w:eastAsia="zh-CN"/>
        </w:rPr>
        <w:t>。</w:t>
      </w:r>
    </w:p>
    <w:p w14:paraId="19924544">
      <w:pPr>
        <w:pStyle w:val="57"/>
        <w:jc w:val="left"/>
        <w:rPr>
          <w:rFonts w:ascii="宋体" w:hAnsi="宋体" w:cs="宋体"/>
          <w:kern w:val="0"/>
          <w:sz w:val="21"/>
          <w:szCs w:val="21"/>
        </w:rPr>
      </w:pPr>
      <w:r>
        <w:rPr>
          <w:rFonts w:hint="eastAsia" w:ascii="宋体" w:hAnsi="宋体" w:cs="宋体"/>
          <w:b w:val="0"/>
          <w:bCs w:val="0"/>
          <w:color w:val="auto"/>
          <w:kern w:val="0"/>
          <w:sz w:val="21"/>
          <w:szCs w:val="21"/>
          <w:highlight w:val="none"/>
          <w:lang w:val="en-US" w:eastAsia="zh-CN"/>
        </w:rPr>
        <w:t>3、</w:t>
      </w:r>
      <w:r>
        <w:rPr>
          <w:rFonts w:hint="eastAsia" w:ascii="宋体" w:hAnsi="宋体" w:cs="宋体"/>
          <w:kern w:val="0"/>
          <w:sz w:val="21"/>
          <w:szCs w:val="21"/>
        </w:rPr>
        <w:t>报价中必须包括项目所发生的人工费、管理费、利润、税金、配合费以及合同包含的所有风险、责任等各项</w:t>
      </w:r>
      <w:r>
        <w:rPr>
          <w:rFonts w:hint="eastAsia" w:ascii="宋体" w:hAnsi="宋体" w:cs="宋体"/>
          <w:kern w:val="0"/>
          <w:sz w:val="21"/>
          <w:szCs w:val="21"/>
          <w:lang w:val="en-US" w:eastAsia="zh-CN"/>
        </w:rPr>
        <w:t>成本</w:t>
      </w:r>
      <w:r>
        <w:rPr>
          <w:rFonts w:hint="eastAsia" w:ascii="宋体" w:hAnsi="宋体" w:cs="宋体"/>
          <w:kern w:val="0"/>
          <w:sz w:val="21"/>
          <w:szCs w:val="21"/>
        </w:rPr>
        <w:t>费用。各响应人计算</w:t>
      </w:r>
      <w:r>
        <w:rPr>
          <w:rFonts w:hint="eastAsia" w:ascii="宋体" w:hAnsi="宋体" w:cs="宋体"/>
          <w:kern w:val="0"/>
          <w:sz w:val="21"/>
          <w:szCs w:val="21"/>
          <w:lang w:val="en-US" w:eastAsia="zh-CN"/>
        </w:rPr>
        <w:t>下浮率</w:t>
      </w:r>
      <w:r>
        <w:rPr>
          <w:rFonts w:hint="eastAsia" w:ascii="宋体" w:hAnsi="宋体" w:cs="宋体"/>
          <w:kern w:val="0"/>
          <w:sz w:val="21"/>
          <w:szCs w:val="21"/>
        </w:rPr>
        <w:t>时，应按照采购人要求，根据项目特点并结合市场行情及自身状况，考虑各项可能发生的风险费用</w:t>
      </w:r>
      <w:r>
        <w:rPr>
          <w:rFonts w:hint="eastAsia" w:ascii="宋体" w:hAnsi="宋体" w:cs="宋体"/>
          <w:kern w:val="0"/>
          <w:sz w:val="21"/>
          <w:szCs w:val="21"/>
          <w:lang w:eastAsia="zh-CN"/>
        </w:rPr>
        <w:t>，</w:t>
      </w:r>
      <w:r>
        <w:rPr>
          <w:rFonts w:hint="eastAsia" w:ascii="宋体" w:hAnsi="宋体" w:cs="宋体"/>
          <w:kern w:val="0"/>
          <w:sz w:val="21"/>
          <w:szCs w:val="21"/>
          <w:lang w:val="en-US" w:eastAsia="zh-CN"/>
        </w:rPr>
        <w:t>采购人不再额外支付其他费用</w:t>
      </w:r>
      <w:r>
        <w:rPr>
          <w:rFonts w:hint="eastAsia" w:ascii="宋体" w:hAnsi="宋体" w:cs="宋体"/>
          <w:kern w:val="0"/>
          <w:sz w:val="21"/>
          <w:szCs w:val="21"/>
        </w:rPr>
        <w:t>。</w:t>
      </w:r>
    </w:p>
    <w:p w14:paraId="447B9C0E">
      <w:pPr>
        <w:pStyle w:val="4"/>
        <w:jc w:val="left"/>
        <w:rPr>
          <w:rFonts w:ascii="宋体" w:hAnsi="宋体" w:cs="宋体"/>
          <w:sz w:val="21"/>
          <w:szCs w:val="21"/>
        </w:rPr>
      </w:pPr>
      <w:r>
        <w:rPr>
          <w:rFonts w:hint="eastAsia" w:ascii="宋体" w:hAnsi="宋体" w:cs="宋体"/>
          <w:sz w:val="21"/>
          <w:szCs w:val="21"/>
        </w:rPr>
        <w:t xml:space="preserve">    </w:t>
      </w:r>
      <w:r>
        <w:rPr>
          <w:rFonts w:hint="eastAsia" w:cs="宋体"/>
          <w:sz w:val="21"/>
          <w:szCs w:val="21"/>
          <w:lang w:val="en-US" w:eastAsia="zh-CN"/>
        </w:rPr>
        <w:t>4</w:t>
      </w:r>
      <w:r>
        <w:rPr>
          <w:rFonts w:hint="eastAsia" w:ascii="宋体" w:hAnsi="宋体" w:cs="宋体"/>
          <w:sz w:val="21"/>
          <w:szCs w:val="21"/>
        </w:rPr>
        <w:t>、此表是响应文件的必要组成文件。</w:t>
      </w:r>
    </w:p>
    <w:p w14:paraId="2F0CE481">
      <w:pPr>
        <w:pStyle w:val="57"/>
        <w:ind w:firstLine="400"/>
      </w:pPr>
    </w:p>
    <w:p w14:paraId="20ED6862">
      <w:pPr>
        <w:pStyle w:val="57"/>
        <w:ind w:firstLine="400"/>
      </w:pPr>
    </w:p>
    <w:p w14:paraId="4D6E69A5">
      <w:pPr>
        <w:pStyle w:val="57"/>
        <w:ind w:firstLine="400"/>
      </w:pPr>
    </w:p>
    <w:p w14:paraId="338347F0">
      <w:pPr>
        <w:pStyle w:val="57"/>
        <w:ind w:firstLine="400"/>
      </w:pPr>
    </w:p>
    <w:p w14:paraId="38CA8A21">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670C62F">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183E350">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EE0F801">
      <w:pPr>
        <w:spacing w:line="360" w:lineRule="auto"/>
        <w:ind w:firstLine="3600" w:firstLineChars="1500"/>
        <w:rPr>
          <w:rFonts w:hint="eastAsia" w:ascii="宋体" w:hAnsi="宋体" w:cs="宋体"/>
          <w:sz w:val="24"/>
        </w:rPr>
      </w:pPr>
    </w:p>
    <w:p w14:paraId="266B428A">
      <w:pPr>
        <w:pStyle w:val="9"/>
        <w:pageBreakBefore/>
        <w:adjustRightInd w:val="0"/>
        <w:snapToGrid w:val="0"/>
        <w:spacing w:beforeLines="50" w:after="0" w:line="240" w:lineRule="auto"/>
        <w:jc w:val="left"/>
        <w:rPr>
          <w:szCs w:val="40"/>
        </w:rPr>
      </w:pPr>
      <w:r>
        <w:rPr>
          <w:rFonts w:hint="eastAsia" w:ascii="黑体" w:hAnsi="黑体" w:cs="黑体"/>
          <w:sz w:val="36"/>
          <w:szCs w:val="36"/>
        </w:rPr>
        <w:t>二、资格审查</w:t>
      </w:r>
    </w:p>
    <w:p w14:paraId="4365F4C9">
      <w:pPr>
        <w:jc w:val="center"/>
        <w:rPr>
          <w:b/>
          <w:bCs/>
          <w:color w:val="auto"/>
          <w:sz w:val="32"/>
          <w:szCs w:val="40"/>
          <w:highlight w:val="none"/>
        </w:rPr>
      </w:pPr>
      <w:r>
        <w:rPr>
          <w:rFonts w:hint="eastAsia"/>
          <w:b/>
          <w:bCs/>
          <w:color w:val="auto"/>
          <w:sz w:val="32"/>
          <w:szCs w:val="40"/>
          <w:highlight w:val="none"/>
        </w:rPr>
        <w:t>（一）资格自查表</w:t>
      </w:r>
    </w:p>
    <w:tbl>
      <w:tblPr>
        <w:tblStyle w:val="48"/>
        <w:tblW w:w="980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371"/>
        <w:gridCol w:w="1200"/>
        <w:gridCol w:w="1649"/>
      </w:tblGrid>
      <w:tr w14:paraId="61E030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0C116C79">
            <w:pPr>
              <w:jc w:val="center"/>
              <w:rPr>
                <w:rFonts w:ascii="宋体" w:hAnsi="宋体" w:cs="宋体"/>
                <w:b/>
                <w:bCs w:val="0"/>
                <w:color w:val="auto"/>
                <w:sz w:val="22"/>
                <w:szCs w:val="22"/>
              </w:rPr>
            </w:pPr>
            <w:r>
              <w:rPr>
                <w:rFonts w:hint="eastAsia" w:ascii="宋体" w:hAnsi="宋体" w:cs="华文仿宋"/>
                <w:b/>
                <w:bCs w:val="0"/>
                <w:color w:val="auto"/>
                <w:szCs w:val="21"/>
              </w:rPr>
              <w:t>评审内容</w:t>
            </w:r>
          </w:p>
        </w:tc>
        <w:tc>
          <w:tcPr>
            <w:tcW w:w="6371" w:type="dxa"/>
            <w:vAlign w:val="center"/>
          </w:tcPr>
          <w:p w14:paraId="06353D77">
            <w:pPr>
              <w:ind w:firstLine="19" w:firstLineChars="9"/>
              <w:jc w:val="center"/>
              <w:rPr>
                <w:rFonts w:ascii="宋体" w:hAnsi="宋体" w:cs="宋体"/>
                <w:b/>
                <w:bCs w:val="0"/>
                <w:color w:val="auto"/>
                <w:sz w:val="22"/>
                <w:szCs w:val="22"/>
              </w:rPr>
            </w:pPr>
            <w:r>
              <w:rPr>
                <w:rFonts w:hint="eastAsia" w:ascii="宋体" w:hAnsi="宋体" w:cs="华文仿宋"/>
                <w:b/>
                <w:bCs w:val="0"/>
                <w:color w:val="auto"/>
                <w:szCs w:val="21"/>
              </w:rPr>
              <w:t>采购文件要求</w:t>
            </w:r>
          </w:p>
        </w:tc>
        <w:tc>
          <w:tcPr>
            <w:tcW w:w="1200" w:type="dxa"/>
            <w:vAlign w:val="center"/>
          </w:tcPr>
          <w:p w14:paraId="20BA549F">
            <w:pPr>
              <w:jc w:val="center"/>
              <w:rPr>
                <w:rFonts w:ascii="宋体" w:hAnsi="宋体" w:cs="宋体"/>
                <w:b/>
                <w:bCs w:val="0"/>
                <w:color w:val="auto"/>
                <w:sz w:val="22"/>
                <w:szCs w:val="22"/>
              </w:rPr>
            </w:pPr>
            <w:r>
              <w:rPr>
                <w:rFonts w:hint="eastAsia" w:ascii="宋体" w:hAnsi="宋体" w:cs="华文仿宋"/>
                <w:b/>
                <w:bCs w:val="0"/>
                <w:color w:val="auto"/>
                <w:szCs w:val="21"/>
              </w:rPr>
              <w:t>自查结论</w:t>
            </w:r>
          </w:p>
        </w:tc>
        <w:tc>
          <w:tcPr>
            <w:tcW w:w="1649" w:type="dxa"/>
            <w:vAlign w:val="center"/>
          </w:tcPr>
          <w:p w14:paraId="5984D38F">
            <w:pPr>
              <w:ind w:right="-178" w:rightChars="-85"/>
              <w:jc w:val="center"/>
              <w:rPr>
                <w:rFonts w:ascii="宋体" w:hAnsi="宋体" w:cs="宋体"/>
                <w:b/>
                <w:bCs w:val="0"/>
                <w:color w:val="auto"/>
                <w:sz w:val="22"/>
                <w:szCs w:val="22"/>
              </w:rPr>
            </w:pPr>
            <w:r>
              <w:rPr>
                <w:rFonts w:hint="eastAsia" w:ascii="宋体" w:hAnsi="宋体" w:cs="华文仿宋"/>
                <w:b/>
                <w:bCs w:val="0"/>
                <w:color w:val="auto"/>
                <w:szCs w:val="21"/>
              </w:rPr>
              <w:t>证明资料</w:t>
            </w:r>
          </w:p>
        </w:tc>
      </w:tr>
      <w:tr w14:paraId="4C6587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5087A26D">
            <w:pPr>
              <w:jc w:val="center"/>
              <w:rPr>
                <w:rFonts w:ascii="宋体" w:hAnsi="宋体" w:cs="宋体"/>
                <w:color w:val="auto"/>
                <w:szCs w:val="21"/>
              </w:rPr>
            </w:pPr>
          </w:p>
          <w:p w14:paraId="73A4908F">
            <w:pPr>
              <w:jc w:val="center"/>
              <w:rPr>
                <w:rFonts w:ascii="宋体" w:hAnsi="宋体" w:cs="宋体"/>
                <w:color w:val="auto"/>
                <w:szCs w:val="21"/>
              </w:rPr>
            </w:pPr>
            <w:r>
              <w:rPr>
                <w:rFonts w:hint="eastAsia" w:ascii="宋体" w:hAnsi="宋体" w:cs="宋体"/>
                <w:color w:val="auto"/>
                <w:szCs w:val="21"/>
              </w:rPr>
              <w:t>合格条件</w:t>
            </w:r>
          </w:p>
        </w:tc>
        <w:tc>
          <w:tcPr>
            <w:tcW w:w="6371" w:type="dxa"/>
            <w:vAlign w:val="center"/>
          </w:tcPr>
          <w:p w14:paraId="32280CAB">
            <w:pPr>
              <w:pStyle w:val="22"/>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供应商应具备以下条件：（供应商出具有效的声明函并加盖公章</w:t>
            </w:r>
            <w:r>
              <w:rPr>
                <w:rFonts w:hint="eastAsia" w:ascii="Times New Roman" w:hAnsi="Times New Roman" w:cs="Times New Roman"/>
                <w:kern w:val="2"/>
                <w:sz w:val="21"/>
                <w:szCs w:val="24"/>
                <w:lang w:val="en-US" w:eastAsia="zh-CN" w:bidi="ar-SA"/>
              </w:rPr>
              <w:t>，格式详见“2.1 资格声明函”</w:t>
            </w:r>
            <w:r>
              <w:rPr>
                <w:rFonts w:hint="eastAsia" w:ascii="Times New Roman" w:hAnsi="Times New Roman" w:eastAsia="宋体" w:cs="Times New Roman"/>
                <w:kern w:val="2"/>
                <w:sz w:val="21"/>
                <w:szCs w:val="24"/>
                <w:lang w:val="en-US" w:eastAsia="zh-CN" w:bidi="ar-SA"/>
              </w:rPr>
              <w:t>）</w:t>
            </w:r>
          </w:p>
          <w:p w14:paraId="327D2E5A">
            <w:pPr>
              <w:pStyle w:val="22"/>
              <w:ind w:left="0" w:leftChars="0" w:firstLine="0" w:firstLineChars="0"/>
              <w:jc w:val="both"/>
              <w:rPr>
                <w:rFonts w:hint="eastAsia" w:ascii="Times New Roman" w:hAnsi="Times New Roman"/>
                <w:sz w:val="21"/>
              </w:rPr>
            </w:pPr>
            <w:r>
              <w:rPr>
                <w:rFonts w:hint="eastAsia" w:ascii="Times New Roman" w:hAnsi="Times New Roman"/>
                <w:sz w:val="21"/>
              </w:rPr>
              <w:t>（1）具有良好的商业信誉和健全的财务会计制度；</w:t>
            </w:r>
          </w:p>
          <w:p w14:paraId="510290C3">
            <w:pPr>
              <w:pStyle w:val="22"/>
              <w:ind w:left="0" w:leftChars="0" w:firstLine="0" w:firstLineChars="0"/>
              <w:jc w:val="both"/>
              <w:rPr>
                <w:rFonts w:hint="eastAsia" w:ascii="Times New Roman" w:hAnsi="Times New Roman"/>
                <w:sz w:val="21"/>
              </w:rPr>
            </w:pPr>
            <w:r>
              <w:rPr>
                <w:rFonts w:hint="eastAsia" w:ascii="Times New Roman" w:hAnsi="Times New Roman"/>
                <w:sz w:val="21"/>
              </w:rPr>
              <w:t>（2）具有依法缴纳税收和社会保障资金的良好记录；</w:t>
            </w:r>
          </w:p>
          <w:p w14:paraId="1B98F69E">
            <w:pPr>
              <w:pStyle w:val="22"/>
              <w:ind w:left="0" w:leftChars="0" w:firstLine="0" w:firstLineChars="0"/>
              <w:jc w:val="both"/>
              <w:rPr>
                <w:rFonts w:hint="eastAsia" w:ascii="Times New Roman" w:hAnsi="Times New Roman"/>
                <w:sz w:val="21"/>
              </w:rPr>
            </w:pPr>
            <w:r>
              <w:rPr>
                <w:rFonts w:hint="eastAsia" w:ascii="Times New Roman" w:hAnsi="Times New Roman"/>
                <w:sz w:val="21"/>
              </w:rPr>
              <w:t>（3）具备履行合同所必需的设备和专业技术能力；</w:t>
            </w:r>
          </w:p>
          <w:p w14:paraId="73CBD1E4">
            <w:pPr>
              <w:pStyle w:val="22"/>
              <w:ind w:left="0" w:leftChars="0" w:firstLine="0" w:firstLineChars="0"/>
              <w:jc w:val="both"/>
              <w:rPr>
                <w:rFonts w:ascii="宋体" w:hAnsi="宋体" w:cs="宋体"/>
                <w:color w:val="auto"/>
                <w:szCs w:val="21"/>
              </w:rPr>
            </w:pPr>
            <w:r>
              <w:rPr>
                <w:rFonts w:hint="eastAsia" w:ascii="Times New Roman" w:hAnsi="Times New Roman"/>
                <w:sz w:val="21"/>
              </w:rPr>
              <w:t>（4）参加本次采购活动前3年内在经营活动中没有重大违法记录。</w:t>
            </w:r>
          </w:p>
        </w:tc>
        <w:tc>
          <w:tcPr>
            <w:tcW w:w="1200" w:type="dxa"/>
            <w:vAlign w:val="center"/>
          </w:tcPr>
          <w:p w14:paraId="35F34B1C">
            <w:pPr>
              <w:ind w:left="36" w:leftChars="17"/>
              <w:jc w:val="center"/>
              <w:rPr>
                <w:rFonts w:ascii="宋体" w:hAnsi="宋体" w:cs="宋体"/>
                <w:color w:val="auto"/>
                <w:szCs w:val="21"/>
              </w:rPr>
            </w:pPr>
            <w:r>
              <w:rPr>
                <w:rFonts w:hint="eastAsia" w:ascii="宋体" w:hAnsi="宋体" w:cs="宋体"/>
                <w:color w:val="auto"/>
                <w:szCs w:val="21"/>
              </w:rPr>
              <w:t>□通  过</w:t>
            </w:r>
          </w:p>
          <w:p w14:paraId="354C62B7">
            <w:pPr>
              <w:ind w:left="36" w:leftChars="17"/>
              <w:jc w:val="center"/>
              <w:rPr>
                <w:rFonts w:ascii="宋体" w:hAnsi="宋体" w:cs="宋体"/>
                <w:color w:val="auto"/>
                <w:szCs w:val="21"/>
              </w:rPr>
            </w:pPr>
            <w:r>
              <w:rPr>
                <w:rFonts w:hint="eastAsia" w:ascii="宋体" w:hAnsi="宋体" w:cs="宋体"/>
                <w:color w:val="auto"/>
                <w:szCs w:val="21"/>
              </w:rPr>
              <w:t>□不通过</w:t>
            </w:r>
          </w:p>
        </w:tc>
        <w:tc>
          <w:tcPr>
            <w:tcW w:w="1649" w:type="dxa"/>
            <w:vAlign w:val="center"/>
          </w:tcPr>
          <w:p w14:paraId="1AD45F74">
            <w:pPr>
              <w:ind w:right="-78" w:rightChars="-37"/>
              <w:jc w:val="center"/>
              <w:rPr>
                <w:rFonts w:hint="eastAsia" w:ascii="宋体" w:hAnsi="宋体" w:cs="宋体"/>
                <w:color w:val="auto"/>
                <w:szCs w:val="21"/>
              </w:rPr>
            </w:pPr>
            <w:r>
              <w:rPr>
                <w:rFonts w:hint="eastAsia" w:ascii="宋体" w:hAnsi="宋体" w:cs="宋体"/>
                <w:color w:val="auto"/>
                <w:szCs w:val="21"/>
              </w:rPr>
              <w:t>响应文件</w:t>
            </w:r>
          </w:p>
          <w:p w14:paraId="3722840E">
            <w:pPr>
              <w:ind w:right="-78" w:rightChars="-37"/>
              <w:jc w:val="center"/>
              <w:rPr>
                <w:rFonts w:ascii="宋体" w:hAnsi="宋体" w:cs="宋体"/>
                <w:color w:val="auto"/>
                <w:szCs w:val="21"/>
              </w:rPr>
            </w:pPr>
            <w:r>
              <w:rPr>
                <w:rFonts w:hint="eastAsia" w:ascii="宋体" w:hAnsi="宋体" w:cs="宋体"/>
                <w:color w:val="auto"/>
                <w:szCs w:val="21"/>
              </w:rPr>
              <w:t>第（）页</w:t>
            </w:r>
          </w:p>
        </w:tc>
      </w:tr>
      <w:tr w14:paraId="154E3A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9ECBAF8">
            <w:pPr>
              <w:jc w:val="center"/>
              <w:rPr>
                <w:rFonts w:ascii="宋体" w:hAnsi="宋体" w:cs="宋体"/>
                <w:color w:val="auto"/>
                <w:szCs w:val="21"/>
              </w:rPr>
            </w:pPr>
          </w:p>
        </w:tc>
        <w:tc>
          <w:tcPr>
            <w:tcW w:w="6371" w:type="dxa"/>
            <w:vAlign w:val="center"/>
          </w:tcPr>
          <w:p w14:paraId="7EC6AA66">
            <w:pPr>
              <w:pStyle w:val="22"/>
              <w:rPr>
                <w:rFonts w:hint="eastAsia"/>
              </w:rPr>
            </w:pPr>
            <w:r>
              <w:rPr>
                <w:rFonts w:hint="eastAsia" w:ascii="Times New Roman" w:hAnsi="Times New Roman" w:eastAsia="宋体" w:cs="Times New Roman"/>
                <w:bCs w:val="0"/>
                <w:kern w:val="2"/>
                <w:sz w:val="21"/>
                <w:szCs w:val="24"/>
                <w:lang w:val="en-US" w:eastAsia="zh-CN" w:bidi="ar-SA"/>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须取得具有法人资格的总公司（总所）出具给分公司的授权书，并提供总公司和分公司的营业执照（执业许可证）复印件并加盖公章。</w:t>
            </w:r>
          </w:p>
        </w:tc>
        <w:tc>
          <w:tcPr>
            <w:tcW w:w="1200" w:type="dxa"/>
            <w:shd w:val="clear" w:color="auto" w:fill="auto"/>
            <w:vAlign w:val="center"/>
          </w:tcPr>
          <w:p w14:paraId="4183F1B6">
            <w:pPr>
              <w:ind w:left="36" w:leftChars="17"/>
              <w:jc w:val="center"/>
              <w:rPr>
                <w:rFonts w:ascii="宋体" w:hAnsi="宋体" w:cs="宋体"/>
                <w:color w:val="auto"/>
                <w:szCs w:val="21"/>
              </w:rPr>
            </w:pPr>
            <w:r>
              <w:rPr>
                <w:rFonts w:hint="eastAsia" w:ascii="宋体" w:hAnsi="宋体" w:cs="宋体"/>
                <w:color w:val="auto"/>
                <w:szCs w:val="21"/>
              </w:rPr>
              <w:t>□通  过</w:t>
            </w:r>
          </w:p>
          <w:p w14:paraId="618AE1AD">
            <w:pPr>
              <w:ind w:left="36" w:leftChars="17"/>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□不通过</w:t>
            </w:r>
          </w:p>
        </w:tc>
        <w:tc>
          <w:tcPr>
            <w:tcW w:w="1649" w:type="dxa"/>
            <w:shd w:val="clear" w:color="auto" w:fill="auto"/>
            <w:vAlign w:val="center"/>
          </w:tcPr>
          <w:p w14:paraId="6FC0178B">
            <w:pPr>
              <w:ind w:right="-78" w:rightChars="-37"/>
              <w:jc w:val="center"/>
              <w:rPr>
                <w:rFonts w:hint="eastAsia" w:ascii="宋体" w:hAnsi="宋体" w:cs="宋体"/>
                <w:color w:val="auto"/>
                <w:szCs w:val="21"/>
              </w:rPr>
            </w:pPr>
            <w:r>
              <w:rPr>
                <w:rFonts w:hint="eastAsia" w:ascii="宋体" w:hAnsi="宋体" w:cs="宋体"/>
                <w:color w:val="auto"/>
                <w:szCs w:val="21"/>
              </w:rPr>
              <w:t>响应文件</w:t>
            </w:r>
          </w:p>
          <w:p w14:paraId="1F781F9D">
            <w:pPr>
              <w:ind w:right="-78" w:rightChars="-37"/>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第（）页</w:t>
            </w:r>
          </w:p>
        </w:tc>
      </w:tr>
      <w:tr w14:paraId="210FE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7B99532">
            <w:pPr>
              <w:jc w:val="center"/>
              <w:rPr>
                <w:rFonts w:ascii="宋体" w:hAnsi="宋体" w:cs="宋体"/>
                <w:color w:val="auto"/>
                <w:szCs w:val="21"/>
              </w:rPr>
            </w:pPr>
          </w:p>
        </w:tc>
        <w:tc>
          <w:tcPr>
            <w:tcW w:w="6371" w:type="dxa"/>
            <w:vAlign w:val="center"/>
          </w:tcPr>
          <w:p w14:paraId="437384E4">
            <w:pPr>
              <w:widowControl/>
              <w:autoSpaceDE w:val="0"/>
              <w:autoSpaceDN w:val="0"/>
              <w:adjustRightInd w:val="0"/>
              <w:snapToGrid w:val="0"/>
              <w:spacing w:beforeLines="50" w:line="360" w:lineRule="auto"/>
              <w:rPr>
                <w:color w:val="auto"/>
              </w:rPr>
            </w:pPr>
            <w:r>
              <w:rPr>
                <w:rFonts w:hint="eastAsia"/>
              </w:rPr>
              <w:t>被“信用中国”网站列入失信被执行人和重大税收违法失信主体的、被“中国政府采购网”网站列入政府采购严重违法失信行为记录名单（处罚期限尚未届满的）的供应商，不得参与本项目的采购活动。</w:t>
            </w:r>
            <w:r>
              <w:rPr>
                <w:b/>
                <w:bCs/>
              </w:rPr>
              <w:t>（</w:t>
            </w:r>
            <w:r>
              <w:rPr>
                <w:rFonts w:hint="eastAsia"/>
                <w:b/>
                <w:bCs/>
              </w:rPr>
              <w:t>供应商</w:t>
            </w:r>
            <w:r>
              <w:rPr>
                <w:b/>
                <w:bCs/>
              </w:rPr>
              <w:t>无需提供证明资料，以评审现场查询结果为准）</w:t>
            </w:r>
          </w:p>
        </w:tc>
        <w:tc>
          <w:tcPr>
            <w:tcW w:w="1200" w:type="dxa"/>
            <w:vAlign w:val="center"/>
          </w:tcPr>
          <w:p w14:paraId="1BE236C7">
            <w:pPr>
              <w:ind w:left="36" w:leftChars="17"/>
              <w:jc w:val="center"/>
              <w:rPr>
                <w:rFonts w:ascii="宋体" w:hAnsi="宋体" w:cs="宋体"/>
                <w:color w:val="auto"/>
                <w:szCs w:val="21"/>
              </w:rPr>
            </w:pPr>
            <w:r>
              <w:rPr>
                <w:rFonts w:hint="eastAsia" w:ascii="宋体" w:hAnsi="宋体" w:cs="宋体"/>
                <w:color w:val="auto"/>
                <w:szCs w:val="21"/>
              </w:rPr>
              <w:t>□通  过</w:t>
            </w:r>
          </w:p>
          <w:p w14:paraId="625EF784">
            <w:pPr>
              <w:ind w:left="36" w:leftChars="17"/>
              <w:jc w:val="center"/>
              <w:rPr>
                <w:rFonts w:ascii="宋体" w:hAnsi="宋体" w:cs="宋体"/>
                <w:color w:val="auto"/>
                <w:szCs w:val="21"/>
              </w:rPr>
            </w:pPr>
            <w:r>
              <w:rPr>
                <w:rFonts w:hint="eastAsia" w:ascii="宋体" w:hAnsi="宋体" w:cs="宋体"/>
                <w:color w:val="auto"/>
                <w:szCs w:val="21"/>
              </w:rPr>
              <w:t>□不通过</w:t>
            </w:r>
          </w:p>
        </w:tc>
        <w:tc>
          <w:tcPr>
            <w:tcW w:w="1649" w:type="dxa"/>
            <w:vAlign w:val="center"/>
          </w:tcPr>
          <w:p w14:paraId="39B49008">
            <w:pPr>
              <w:ind w:right="-78" w:rightChars="-37"/>
              <w:jc w:val="center"/>
              <w:rPr>
                <w:rFonts w:ascii="宋体" w:hAnsi="宋体" w:cs="宋体"/>
                <w:color w:val="auto"/>
                <w:szCs w:val="21"/>
              </w:rPr>
            </w:pPr>
            <w:r>
              <w:rPr>
                <w:rFonts w:hint="eastAsia" w:ascii="宋体" w:hAnsi="宋体" w:cs="宋体"/>
                <w:color w:val="auto"/>
                <w:szCs w:val="21"/>
              </w:rPr>
              <w:t>/</w:t>
            </w:r>
          </w:p>
        </w:tc>
      </w:tr>
      <w:tr w14:paraId="3005A0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14:paraId="69282C30">
            <w:pPr>
              <w:jc w:val="center"/>
              <w:rPr>
                <w:rFonts w:ascii="宋体" w:hAnsi="宋体" w:cs="华文仿宋"/>
                <w:bCs/>
                <w:color w:val="auto"/>
                <w:szCs w:val="21"/>
              </w:rPr>
            </w:pPr>
          </w:p>
        </w:tc>
        <w:tc>
          <w:tcPr>
            <w:tcW w:w="6371" w:type="dxa"/>
            <w:vAlign w:val="center"/>
          </w:tcPr>
          <w:p w14:paraId="01F5D8DF">
            <w:pPr>
              <w:widowControl/>
              <w:autoSpaceDE w:val="0"/>
              <w:autoSpaceDN w:val="0"/>
              <w:adjustRightInd w:val="0"/>
              <w:snapToGrid w:val="0"/>
              <w:spacing w:beforeLines="50" w:line="360" w:lineRule="auto"/>
              <w:rPr>
                <w:rFonts w:hint="eastAsia"/>
                <w:color w:val="auto"/>
              </w:rPr>
            </w:pPr>
            <w:r>
              <w:rPr>
                <w:rFonts w:hint="eastAsia" w:ascii="Times New Roman" w:hAnsi="Times New Roman" w:eastAsia="宋体" w:cs="Times New Roman"/>
                <w:bCs w:val="0"/>
                <w:kern w:val="2"/>
                <w:sz w:val="21"/>
                <w:szCs w:val="24"/>
                <w:lang w:val="en-US" w:eastAsia="zh-CN" w:bidi="ar-SA"/>
              </w:rPr>
              <w:t>法定代表人或单位负责人为同一人或者存在直接控股、管理关系的不同响应单位，不得参加同一合同项下的采购活动。</w:t>
            </w:r>
            <w:r>
              <w:rPr>
                <w:rFonts w:hint="eastAsia"/>
              </w:rPr>
              <w:t>（供应商出具有效的</w:t>
            </w:r>
            <w:r>
              <w:rPr>
                <w:rFonts w:hint="eastAsia" w:ascii="宋体" w:hAnsi="宋体" w:cs="宋体"/>
                <w:szCs w:val="21"/>
              </w:rPr>
              <w:t>声明</w:t>
            </w:r>
            <w:r>
              <w:rPr>
                <w:rFonts w:hint="eastAsia"/>
              </w:rPr>
              <w:t>函并加盖公章</w:t>
            </w:r>
            <w:r>
              <w:rPr>
                <w:rFonts w:hint="eastAsia" w:ascii="Times New Roman" w:hAnsi="Times New Roman" w:cs="Times New Roman"/>
                <w:kern w:val="2"/>
                <w:sz w:val="21"/>
                <w:szCs w:val="24"/>
                <w:lang w:val="en-US" w:eastAsia="zh-CN" w:bidi="ar-SA"/>
              </w:rPr>
              <w:t>，格式详见“2.1 资格声明函”</w:t>
            </w:r>
            <w:r>
              <w:rPr>
                <w:rFonts w:hint="eastAsia"/>
              </w:rPr>
              <w:t>）</w:t>
            </w:r>
          </w:p>
        </w:tc>
        <w:tc>
          <w:tcPr>
            <w:tcW w:w="1200" w:type="dxa"/>
            <w:vAlign w:val="center"/>
          </w:tcPr>
          <w:p w14:paraId="2797F832">
            <w:pPr>
              <w:ind w:left="36" w:leftChars="17"/>
              <w:jc w:val="center"/>
              <w:rPr>
                <w:rFonts w:ascii="宋体" w:hAnsi="宋体" w:cs="宋体"/>
                <w:color w:val="auto"/>
                <w:szCs w:val="21"/>
              </w:rPr>
            </w:pPr>
            <w:r>
              <w:rPr>
                <w:rFonts w:hint="eastAsia" w:ascii="宋体" w:hAnsi="宋体" w:cs="宋体"/>
                <w:color w:val="auto"/>
                <w:szCs w:val="21"/>
              </w:rPr>
              <w:t>□通  过</w:t>
            </w:r>
          </w:p>
          <w:p w14:paraId="2D03FD09">
            <w:pPr>
              <w:ind w:left="36" w:leftChars="17"/>
              <w:jc w:val="center"/>
              <w:rPr>
                <w:rFonts w:ascii="宋体" w:hAnsi="宋体" w:cs="宋体"/>
                <w:color w:val="auto"/>
                <w:szCs w:val="21"/>
              </w:rPr>
            </w:pPr>
            <w:r>
              <w:rPr>
                <w:rFonts w:hint="eastAsia" w:ascii="宋体" w:hAnsi="宋体" w:cs="宋体"/>
                <w:color w:val="auto"/>
                <w:szCs w:val="21"/>
              </w:rPr>
              <w:t>□不通过</w:t>
            </w:r>
          </w:p>
        </w:tc>
        <w:tc>
          <w:tcPr>
            <w:tcW w:w="1649" w:type="dxa"/>
            <w:vAlign w:val="center"/>
          </w:tcPr>
          <w:p w14:paraId="2F8E4276">
            <w:pPr>
              <w:jc w:val="center"/>
              <w:rPr>
                <w:rFonts w:hint="eastAsia" w:ascii="宋体" w:hAnsi="宋体" w:cs="宋体"/>
                <w:color w:val="auto"/>
                <w:szCs w:val="21"/>
              </w:rPr>
            </w:pPr>
            <w:r>
              <w:rPr>
                <w:rFonts w:hint="eastAsia" w:ascii="宋体" w:hAnsi="宋体" w:cs="宋体"/>
                <w:color w:val="auto"/>
                <w:szCs w:val="21"/>
              </w:rPr>
              <w:t>响应文件</w:t>
            </w:r>
          </w:p>
          <w:p w14:paraId="1581A34F">
            <w:pPr>
              <w:jc w:val="center"/>
              <w:rPr>
                <w:rFonts w:ascii="宋体" w:hAnsi="宋体" w:cs="宋体"/>
                <w:color w:val="auto"/>
                <w:szCs w:val="21"/>
              </w:rPr>
            </w:pPr>
            <w:r>
              <w:rPr>
                <w:rFonts w:hint="eastAsia" w:ascii="宋体" w:hAnsi="宋体" w:cs="宋体"/>
                <w:color w:val="auto"/>
                <w:szCs w:val="21"/>
              </w:rPr>
              <w:t>第（）页</w:t>
            </w:r>
          </w:p>
        </w:tc>
      </w:tr>
      <w:tr w14:paraId="0B2143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8313CD7">
            <w:pPr>
              <w:jc w:val="center"/>
              <w:rPr>
                <w:rFonts w:ascii="宋体" w:hAnsi="宋体" w:cs="华文仿宋"/>
                <w:bCs/>
                <w:szCs w:val="21"/>
              </w:rPr>
            </w:pPr>
          </w:p>
        </w:tc>
        <w:tc>
          <w:tcPr>
            <w:tcW w:w="6371" w:type="dxa"/>
            <w:vAlign w:val="center"/>
          </w:tcPr>
          <w:p w14:paraId="4D1F2184">
            <w:pPr>
              <w:widowControl/>
              <w:adjustRightInd w:val="0"/>
              <w:snapToGrid w:val="0"/>
              <w:spacing w:beforeLines="50" w:line="360" w:lineRule="auto"/>
              <w:rPr>
                <w:rFonts w:hint="eastAsia"/>
                <w:color w:val="auto"/>
              </w:rPr>
            </w:pPr>
            <w:r>
              <w:rPr>
                <w:rFonts w:hint="eastAsia"/>
              </w:rPr>
              <w:t>为</w:t>
            </w:r>
            <w:r>
              <w:rPr>
                <w:rFonts w:hint="eastAsia"/>
                <w:highlight w:val="none"/>
              </w:rPr>
              <w:t>本采购项目提供过整体设计、规范编制或者项目管理、监理、检测等服务的供应商及</w:t>
            </w:r>
            <w:r>
              <w:rPr>
                <w:rFonts w:hint="eastAsia"/>
              </w:rPr>
              <w:t>其附属机构，不得再参加本采购项目的响应。（供应商出具有效的</w:t>
            </w:r>
            <w:r>
              <w:rPr>
                <w:rFonts w:hint="eastAsia" w:ascii="宋体" w:hAnsi="宋体" w:cs="宋体"/>
                <w:szCs w:val="21"/>
              </w:rPr>
              <w:t>声明</w:t>
            </w:r>
            <w:r>
              <w:rPr>
                <w:rFonts w:hint="eastAsia"/>
              </w:rPr>
              <w:t>函并加盖公章</w:t>
            </w:r>
            <w:r>
              <w:rPr>
                <w:rFonts w:hint="eastAsia" w:ascii="Times New Roman" w:hAnsi="Times New Roman" w:cs="Times New Roman"/>
                <w:kern w:val="2"/>
                <w:sz w:val="21"/>
                <w:szCs w:val="24"/>
                <w:lang w:val="en-US" w:eastAsia="zh-CN" w:bidi="ar-SA"/>
              </w:rPr>
              <w:t>，格式详见“2.1 资格声明函”</w:t>
            </w:r>
            <w:r>
              <w:rPr>
                <w:rFonts w:hint="eastAsia"/>
              </w:rPr>
              <w:t>）</w:t>
            </w:r>
          </w:p>
        </w:tc>
        <w:tc>
          <w:tcPr>
            <w:tcW w:w="1200" w:type="dxa"/>
            <w:vAlign w:val="center"/>
          </w:tcPr>
          <w:p w14:paraId="6CDA2BC3">
            <w:pPr>
              <w:ind w:left="36" w:leftChars="17"/>
              <w:jc w:val="center"/>
              <w:rPr>
                <w:rFonts w:ascii="宋体" w:hAnsi="宋体" w:cs="宋体"/>
                <w:szCs w:val="21"/>
              </w:rPr>
            </w:pPr>
            <w:r>
              <w:rPr>
                <w:rFonts w:hint="eastAsia" w:ascii="宋体" w:hAnsi="宋体" w:cs="宋体"/>
                <w:szCs w:val="21"/>
              </w:rPr>
              <w:t>□通  过</w:t>
            </w:r>
          </w:p>
          <w:p w14:paraId="4D3FD6BD">
            <w:pPr>
              <w:ind w:left="36" w:leftChars="17"/>
              <w:jc w:val="center"/>
              <w:rPr>
                <w:rFonts w:ascii="宋体" w:hAnsi="宋体" w:cs="宋体"/>
                <w:szCs w:val="21"/>
              </w:rPr>
            </w:pPr>
            <w:r>
              <w:rPr>
                <w:rFonts w:hint="eastAsia" w:ascii="宋体" w:hAnsi="宋体" w:cs="宋体"/>
                <w:szCs w:val="21"/>
              </w:rPr>
              <w:t>□不通过</w:t>
            </w:r>
          </w:p>
        </w:tc>
        <w:tc>
          <w:tcPr>
            <w:tcW w:w="1649" w:type="dxa"/>
            <w:vAlign w:val="center"/>
          </w:tcPr>
          <w:p w14:paraId="61457D5F">
            <w:pPr>
              <w:jc w:val="center"/>
              <w:rPr>
                <w:rFonts w:hint="eastAsia" w:ascii="宋体" w:hAnsi="宋体" w:cs="宋体"/>
                <w:szCs w:val="21"/>
              </w:rPr>
            </w:pPr>
            <w:r>
              <w:rPr>
                <w:rFonts w:hint="eastAsia" w:ascii="宋体" w:hAnsi="宋体" w:cs="宋体"/>
                <w:szCs w:val="21"/>
              </w:rPr>
              <w:t>响应文件</w:t>
            </w:r>
          </w:p>
          <w:p w14:paraId="1328A2FE">
            <w:pPr>
              <w:jc w:val="center"/>
              <w:rPr>
                <w:rFonts w:ascii="宋体" w:hAnsi="宋体" w:cs="宋体"/>
                <w:szCs w:val="21"/>
              </w:rPr>
            </w:pPr>
            <w:r>
              <w:rPr>
                <w:rFonts w:hint="eastAsia" w:ascii="宋体" w:hAnsi="宋体" w:cs="宋体"/>
                <w:szCs w:val="21"/>
              </w:rPr>
              <w:t>第（）页</w:t>
            </w:r>
          </w:p>
        </w:tc>
      </w:tr>
      <w:tr w14:paraId="7F57FC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A51E350">
            <w:pPr>
              <w:jc w:val="center"/>
              <w:rPr>
                <w:rFonts w:ascii="宋体" w:hAnsi="宋体" w:cs="华文仿宋"/>
                <w:bCs/>
                <w:szCs w:val="21"/>
              </w:rPr>
            </w:pPr>
          </w:p>
        </w:tc>
        <w:tc>
          <w:tcPr>
            <w:tcW w:w="6371" w:type="dxa"/>
            <w:vAlign w:val="center"/>
          </w:tcPr>
          <w:p w14:paraId="545CC335">
            <w:pPr>
              <w:widowControl/>
              <w:adjustRightInd w:val="0"/>
              <w:snapToGrid w:val="0"/>
              <w:spacing w:beforeLines="50" w:line="360" w:lineRule="auto"/>
              <w:rPr>
                <w:rFonts w:hint="eastAsia" w:eastAsia="宋体"/>
                <w:lang w:eastAsia="zh-CN"/>
              </w:rPr>
            </w:pPr>
            <w:r>
              <w:rPr>
                <w:rFonts w:hint="eastAsia"/>
              </w:rPr>
              <w:t>供应商拟委派的项目负责人须具备建筑工程相关专业中级工程师（或以上）技术职称并同时取得一级造价工程师（土木建筑工程专业或安装工程专业）执业资格证书，造价工程师注册执业单位必须与响应人一致。</w:t>
            </w:r>
            <w:r>
              <w:rPr>
                <w:rFonts w:hint="eastAsia"/>
                <w:lang w:eastAsia="zh-CN"/>
              </w:rPr>
              <w:t>（</w:t>
            </w:r>
            <w:r>
              <w:rPr>
                <w:rFonts w:hint="eastAsia"/>
                <w:lang w:val="en-US" w:eastAsia="zh-CN"/>
              </w:rPr>
              <w:t>提供相应证书并加盖公章</w:t>
            </w:r>
            <w:r>
              <w:rPr>
                <w:rFonts w:hint="eastAsia"/>
                <w:lang w:eastAsia="zh-CN"/>
              </w:rPr>
              <w:t>）</w:t>
            </w:r>
          </w:p>
        </w:tc>
        <w:tc>
          <w:tcPr>
            <w:tcW w:w="1200" w:type="dxa"/>
            <w:vAlign w:val="center"/>
          </w:tcPr>
          <w:p w14:paraId="32414691">
            <w:pPr>
              <w:ind w:left="36" w:leftChars="17"/>
              <w:jc w:val="center"/>
              <w:rPr>
                <w:rFonts w:hint="eastAsia" w:ascii="宋体" w:hAnsi="宋体" w:cs="宋体"/>
                <w:szCs w:val="21"/>
              </w:rPr>
            </w:pPr>
          </w:p>
        </w:tc>
        <w:tc>
          <w:tcPr>
            <w:tcW w:w="1649" w:type="dxa"/>
            <w:vAlign w:val="center"/>
          </w:tcPr>
          <w:p w14:paraId="06E38A48">
            <w:pPr>
              <w:jc w:val="center"/>
              <w:rPr>
                <w:rFonts w:hint="eastAsia" w:ascii="宋体" w:hAnsi="宋体" w:cs="宋体"/>
                <w:szCs w:val="21"/>
              </w:rPr>
            </w:pPr>
          </w:p>
        </w:tc>
      </w:tr>
      <w:tr w14:paraId="10A98A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78" w:hRule="atLeast"/>
          <w:jc w:val="center"/>
        </w:trPr>
        <w:tc>
          <w:tcPr>
            <w:tcW w:w="589" w:type="dxa"/>
            <w:vMerge w:val="continue"/>
            <w:vAlign w:val="center"/>
          </w:tcPr>
          <w:p w14:paraId="2C0B2E81">
            <w:pPr>
              <w:jc w:val="center"/>
              <w:rPr>
                <w:rFonts w:ascii="宋体" w:hAnsi="宋体" w:cs="华文仿宋"/>
                <w:bCs/>
                <w:szCs w:val="21"/>
              </w:rPr>
            </w:pPr>
          </w:p>
        </w:tc>
        <w:tc>
          <w:tcPr>
            <w:tcW w:w="6371" w:type="dxa"/>
            <w:vAlign w:val="center"/>
          </w:tcPr>
          <w:p w14:paraId="4A9A9FCB">
            <w:pPr>
              <w:widowControl/>
              <w:adjustRightInd w:val="0"/>
              <w:snapToGrid w:val="0"/>
              <w:spacing w:beforeLines="50" w:line="360" w:lineRule="auto"/>
              <w:rPr>
                <w:rFonts w:hint="eastAsia"/>
                <w:color w:val="auto"/>
              </w:rPr>
            </w:pPr>
            <w:r>
              <w:rPr>
                <w:rFonts w:hint="eastAsia"/>
              </w:rPr>
              <w:t>本项目不接受联合体</w:t>
            </w:r>
            <w:r>
              <w:rPr>
                <w:rFonts w:hint="eastAsia"/>
                <w:lang w:eastAsia="zh-CN"/>
              </w:rPr>
              <w:t>响应</w:t>
            </w:r>
            <w:r>
              <w:rPr>
                <w:rFonts w:hint="eastAsia"/>
              </w:rPr>
              <w:t>，不得分包、转包。（出具有效的</w:t>
            </w:r>
            <w:r>
              <w:rPr>
                <w:rFonts w:hint="eastAsia" w:ascii="宋体" w:hAnsi="宋体" w:cs="宋体"/>
                <w:szCs w:val="21"/>
              </w:rPr>
              <w:t>声明</w:t>
            </w:r>
            <w:r>
              <w:rPr>
                <w:rFonts w:hint="eastAsia"/>
              </w:rPr>
              <w:t>函并加盖公章</w:t>
            </w:r>
            <w:r>
              <w:rPr>
                <w:rFonts w:hint="eastAsia" w:ascii="Times New Roman" w:hAnsi="Times New Roman" w:cs="Times New Roman"/>
                <w:kern w:val="2"/>
                <w:sz w:val="21"/>
                <w:szCs w:val="24"/>
                <w:lang w:val="en-US" w:eastAsia="zh-CN" w:bidi="ar-SA"/>
              </w:rPr>
              <w:t>，格式详见“2.1 资格声明函”</w:t>
            </w:r>
            <w:r>
              <w:rPr>
                <w:rFonts w:hint="eastAsia"/>
              </w:rPr>
              <w:t>）</w:t>
            </w:r>
          </w:p>
        </w:tc>
        <w:tc>
          <w:tcPr>
            <w:tcW w:w="1200" w:type="dxa"/>
            <w:vAlign w:val="center"/>
          </w:tcPr>
          <w:p w14:paraId="7DE34F09">
            <w:pPr>
              <w:ind w:left="36" w:leftChars="17"/>
              <w:jc w:val="center"/>
              <w:rPr>
                <w:rFonts w:ascii="宋体" w:hAnsi="宋体" w:cs="宋体"/>
                <w:szCs w:val="21"/>
              </w:rPr>
            </w:pPr>
            <w:r>
              <w:rPr>
                <w:rFonts w:hint="eastAsia" w:ascii="宋体" w:hAnsi="宋体" w:cs="宋体"/>
                <w:szCs w:val="21"/>
              </w:rPr>
              <w:t>□通  过</w:t>
            </w:r>
          </w:p>
          <w:p w14:paraId="3D9CC583">
            <w:pPr>
              <w:ind w:left="36" w:leftChars="17"/>
              <w:jc w:val="center"/>
              <w:rPr>
                <w:rFonts w:ascii="宋体" w:hAnsi="宋体" w:cs="宋体"/>
                <w:szCs w:val="21"/>
              </w:rPr>
            </w:pPr>
            <w:r>
              <w:rPr>
                <w:rFonts w:hint="eastAsia" w:ascii="宋体" w:hAnsi="宋体" w:cs="宋体"/>
                <w:szCs w:val="21"/>
              </w:rPr>
              <w:t>□不通过</w:t>
            </w:r>
          </w:p>
        </w:tc>
        <w:tc>
          <w:tcPr>
            <w:tcW w:w="1649" w:type="dxa"/>
            <w:vAlign w:val="center"/>
          </w:tcPr>
          <w:p w14:paraId="2186BD4C">
            <w:pPr>
              <w:ind w:right="-78" w:rightChars="-37"/>
              <w:jc w:val="center"/>
              <w:rPr>
                <w:rFonts w:hint="eastAsia" w:ascii="宋体" w:hAnsi="宋体" w:cs="宋体"/>
                <w:szCs w:val="21"/>
              </w:rPr>
            </w:pPr>
            <w:r>
              <w:rPr>
                <w:rFonts w:hint="eastAsia" w:ascii="宋体" w:hAnsi="宋体" w:cs="宋体"/>
                <w:szCs w:val="21"/>
              </w:rPr>
              <w:t>响应文件</w:t>
            </w:r>
          </w:p>
          <w:p w14:paraId="3ED9377B">
            <w:pPr>
              <w:ind w:right="-78" w:rightChars="-37"/>
              <w:jc w:val="center"/>
              <w:rPr>
                <w:rFonts w:ascii="宋体" w:hAnsi="宋体" w:cs="宋体"/>
                <w:szCs w:val="21"/>
              </w:rPr>
            </w:pPr>
            <w:r>
              <w:rPr>
                <w:rFonts w:hint="eastAsia" w:ascii="宋体" w:hAnsi="宋体" w:cs="宋体"/>
                <w:szCs w:val="21"/>
              </w:rPr>
              <w:t>第（）页</w:t>
            </w:r>
          </w:p>
        </w:tc>
      </w:tr>
      <w:tr w14:paraId="136EE4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8" w:hRule="atLeast"/>
          <w:jc w:val="center"/>
        </w:trPr>
        <w:tc>
          <w:tcPr>
            <w:tcW w:w="589" w:type="dxa"/>
            <w:vMerge w:val="continue"/>
            <w:vAlign w:val="center"/>
          </w:tcPr>
          <w:p w14:paraId="79478566">
            <w:pPr>
              <w:jc w:val="center"/>
              <w:rPr>
                <w:rFonts w:ascii="宋体" w:hAnsi="宋体" w:cs="华文仿宋"/>
                <w:bCs/>
                <w:szCs w:val="21"/>
              </w:rPr>
            </w:pPr>
          </w:p>
        </w:tc>
        <w:tc>
          <w:tcPr>
            <w:tcW w:w="6371" w:type="dxa"/>
            <w:vAlign w:val="center"/>
          </w:tcPr>
          <w:p w14:paraId="24644E14">
            <w:pPr>
              <w:widowControl/>
              <w:adjustRightInd w:val="0"/>
              <w:snapToGrid w:val="0"/>
              <w:spacing w:beforeLines="50"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bCs w:val="0"/>
                <w:kern w:val="2"/>
                <w:sz w:val="21"/>
                <w:szCs w:val="24"/>
                <w:lang w:val="en-US" w:eastAsia="zh-CN" w:bidi="ar-SA"/>
              </w:rPr>
              <w:t>出具报名邮件截图，加盖公章。</w:t>
            </w:r>
          </w:p>
        </w:tc>
        <w:tc>
          <w:tcPr>
            <w:tcW w:w="1200" w:type="dxa"/>
            <w:vAlign w:val="center"/>
          </w:tcPr>
          <w:p w14:paraId="4EBF34CA">
            <w:pPr>
              <w:ind w:left="36" w:leftChars="17"/>
              <w:jc w:val="center"/>
              <w:rPr>
                <w:rFonts w:ascii="宋体" w:hAnsi="宋体" w:cs="宋体"/>
                <w:szCs w:val="21"/>
              </w:rPr>
            </w:pPr>
            <w:r>
              <w:rPr>
                <w:rFonts w:hint="eastAsia" w:ascii="宋体" w:hAnsi="宋体" w:cs="宋体"/>
                <w:szCs w:val="21"/>
              </w:rPr>
              <w:t>□通  过</w:t>
            </w:r>
          </w:p>
          <w:p w14:paraId="7C0C00DD">
            <w:pPr>
              <w:ind w:left="36" w:leftChars="17"/>
              <w:jc w:val="center"/>
              <w:rPr>
                <w:rFonts w:ascii="宋体" w:hAnsi="宋体" w:cs="宋体"/>
                <w:szCs w:val="21"/>
              </w:rPr>
            </w:pPr>
            <w:r>
              <w:rPr>
                <w:rFonts w:hint="eastAsia" w:ascii="宋体" w:hAnsi="宋体" w:cs="宋体"/>
                <w:szCs w:val="21"/>
              </w:rPr>
              <w:t>□不通过</w:t>
            </w:r>
          </w:p>
        </w:tc>
        <w:tc>
          <w:tcPr>
            <w:tcW w:w="1649" w:type="dxa"/>
            <w:vAlign w:val="center"/>
          </w:tcPr>
          <w:p w14:paraId="6AB1E381">
            <w:pPr>
              <w:ind w:right="-78" w:rightChars="-37"/>
              <w:jc w:val="center"/>
              <w:rPr>
                <w:rFonts w:hint="eastAsia" w:ascii="宋体" w:hAnsi="宋体" w:cs="宋体"/>
                <w:szCs w:val="21"/>
              </w:rPr>
            </w:pPr>
            <w:r>
              <w:rPr>
                <w:rFonts w:hint="eastAsia" w:ascii="宋体" w:hAnsi="宋体" w:cs="宋体"/>
                <w:szCs w:val="21"/>
              </w:rPr>
              <w:t>响应文件</w:t>
            </w:r>
          </w:p>
          <w:p w14:paraId="37E8CBC6">
            <w:pPr>
              <w:ind w:right="-78" w:rightChars="-37"/>
              <w:jc w:val="center"/>
              <w:rPr>
                <w:rFonts w:ascii="宋体" w:hAnsi="宋体" w:cs="宋体"/>
                <w:szCs w:val="21"/>
              </w:rPr>
            </w:pPr>
            <w:r>
              <w:rPr>
                <w:rFonts w:hint="eastAsia" w:ascii="宋体" w:hAnsi="宋体" w:cs="宋体"/>
                <w:szCs w:val="21"/>
              </w:rPr>
              <w:t>第（）页</w:t>
            </w:r>
          </w:p>
        </w:tc>
      </w:tr>
    </w:tbl>
    <w:p w14:paraId="4BC0E26D"/>
    <w:p w14:paraId="1B232B87">
      <w:pPr>
        <w:autoSpaceDE w:val="0"/>
        <w:autoSpaceDN w:val="0"/>
        <w:adjustRightInd w:val="0"/>
        <w:jc w:val="left"/>
        <w:rPr>
          <w:rFonts w:ascii="宋体" w:hAnsi="宋体" w:cs="宋体"/>
          <w:szCs w:val="21"/>
        </w:rPr>
      </w:pPr>
      <w:r>
        <w:rPr>
          <w:rFonts w:hint="eastAsia" w:ascii="宋体" w:hAnsi="宋体" w:cs="宋体"/>
          <w:szCs w:val="21"/>
        </w:rPr>
        <w:t>备注：</w:t>
      </w:r>
    </w:p>
    <w:p w14:paraId="4035C14D">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14:paraId="5E185BD7">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14:paraId="48A05466">
      <w:pPr>
        <w:pStyle w:val="57"/>
        <w:rPr>
          <w:rFonts w:ascii="宋体" w:hAnsi="宋体" w:cs="宋体"/>
          <w:sz w:val="21"/>
          <w:szCs w:val="21"/>
        </w:rPr>
      </w:pPr>
      <w:r>
        <w:rPr>
          <w:rFonts w:hint="eastAsia" w:ascii="宋体" w:hAnsi="宋体" w:cs="宋体"/>
          <w:sz w:val="21"/>
          <w:szCs w:val="21"/>
        </w:rPr>
        <w:t>3.本自查表不得擅自删改。</w:t>
      </w:r>
    </w:p>
    <w:p w14:paraId="477955B9">
      <w:pPr>
        <w:autoSpaceDE w:val="0"/>
        <w:autoSpaceDN w:val="0"/>
        <w:adjustRightInd w:val="0"/>
        <w:ind w:firstLine="420" w:firstLineChars="200"/>
        <w:jc w:val="left"/>
        <w:rPr>
          <w:rFonts w:ascii="宋体" w:hAnsi="宋体" w:cs="宋体"/>
          <w:szCs w:val="21"/>
        </w:rPr>
      </w:pPr>
    </w:p>
    <w:p w14:paraId="06A960D0">
      <w:pPr>
        <w:pStyle w:val="57"/>
        <w:ind w:firstLine="0" w:firstLineChars="0"/>
        <w:rPr>
          <w:rFonts w:ascii="宋体" w:hAnsi="宋体" w:cs="宋体"/>
          <w:szCs w:val="21"/>
        </w:rPr>
      </w:pPr>
    </w:p>
    <w:p w14:paraId="2F2A7933">
      <w:pPr>
        <w:pStyle w:val="57"/>
        <w:ind w:firstLine="400"/>
        <w:rPr>
          <w:rFonts w:ascii="宋体" w:hAnsi="宋体" w:cs="宋体"/>
          <w:szCs w:val="21"/>
        </w:rPr>
      </w:pPr>
    </w:p>
    <w:p w14:paraId="69C61641">
      <w:pPr>
        <w:pStyle w:val="57"/>
        <w:ind w:firstLine="400"/>
        <w:rPr>
          <w:rFonts w:ascii="宋体" w:hAnsi="宋体" w:cs="宋体"/>
          <w:szCs w:val="21"/>
        </w:rPr>
      </w:pPr>
    </w:p>
    <w:p w14:paraId="7D9A1258">
      <w:pPr>
        <w:autoSpaceDE w:val="0"/>
        <w:autoSpaceDN w:val="0"/>
        <w:adjustRightInd w:val="0"/>
        <w:ind w:firstLine="420" w:firstLineChars="200"/>
        <w:jc w:val="left"/>
        <w:rPr>
          <w:rFonts w:ascii="宋体" w:hAnsi="宋体" w:cs="宋体"/>
          <w:szCs w:val="21"/>
        </w:rPr>
      </w:pPr>
    </w:p>
    <w:p w14:paraId="762D8F2B"/>
    <w:p w14:paraId="085DE7BF">
      <w:pPr>
        <w:pStyle w:val="8"/>
      </w:pPr>
    </w:p>
    <w:p w14:paraId="7EF2D479"/>
    <w:p w14:paraId="6D66AB2C">
      <w:pPr>
        <w:pStyle w:val="5"/>
      </w:pPr>
    </w:p>
    <w:p w14:paraId="6F7385A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D687B6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F834E47">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803F3FA">
      <w:pPr>
        <w:spacing w:line="360" w:lineRule="auto"/>
        <w:ind w:firstLine="3542" w:firstLineChars="1476"/>
        <w:rPr>
          <w:rFonts w:hint="eastAsia" w:ascii="宋体" w:hAnsi="宋体" w:cs="宋体"/>
          <w:sz w:val="24"/>
        </w:rPr>
      </w:pPr>
    </w:p>
    <w:p w14:paraId="5A0321C1">
      <w:pPr>
        <w:pStyle w:val="57"/>
        <w:ind w:firstLine="400"/>
        <w:rPr>
          <w:rFonts w:ascii="仿宋_GB2312" w:hAnsi="华文仿宋" w:eastAsia="仿宋_GB2312" w:cs="华文仿宋"/>
          <w:bCs/>
          <w:szCs w:val="21"/>
        </w:rPr>
      </w:pPr>
    </w:p>
    <w:p w14:paraId="5109738D">
      <w:pPr>
        <w:pStyle w:val="27"/>
        <w:shd w:val="clear" w:color="auto" w:fill="FFFFFF"/>
        <w:tabs>
          <w:tab w:val="left" w:pos="1260"/>
        </w:tabs>
        <w:jc w:val="center"/>
        <w:rPr>
          <w:rFonts w:hint="eastAsia" w:hAnsi="宋体" w:cs="华文仿宋"/>
          <w:b/>
          <w:bCs/>
          <w:spacing w:val="100"/>
          <w:w w:val="110"/>
          <w:sz w:val="36"/>
          <w:szCs w:val="36"/>
        </w:rPr>
      </w:pPr>
    </w:p>
    <w:p w14:paraId="769A0C5F">
      <w:pPr>
        <w:pStyle w:val="27"/>
        <w:shd w:val="clear" w:color="auto" w:fill="FFFFFF"/>
        <w:tabs>
          <w:tab w:val="left" w:pos="1260"/>
        </w:tabs>
        <w:jc w:val="center"/>
        <w:rPr>
          <w:rFonts w:hint="eastAsia" w:hAnsi="宋体" w:cs="华文仿宋"/>
          <w:b/>
          <w:bCs/>
          <w:spacing w:val="100"/>
          <w:w w:val="110"/>
          <w:sz w:val="36"/>
          <w:szCs w:val="36"/>
        </w:rPr>
      </w:pPr>
    </w:p>
    <w:p w14:paraId="11F0D62D">
      <w:pPr>
        <w:pStyle w:val="27"/>
        <w:shd w:val="clear" w:color="auto" w:fill="FFFFFF"/>
        <w:tabs>
          <w:tab w:val="left" w:pos="1260"/>
        </w:tabs>
        <w:jc w:val="center"/>
        <w:rPr>
          <w:rFonts w:hint="eastAsia" w:hAnsi="宋体" w:cs="华文仿宋"/>
          <w:b/>
          <w:bCs/>
          <w:spacing w:val="100"/>
          <w:w w:val="110"/>
          <w:sz w:val="36"/>
          <w:szCs w:val="36"/>
        </w:rPr>
      </w:pPr>
    </w:p>
    <w:p w14:paraId="28AA4899">
      <w:pPr>
        <w:pStyle w:val="27"/>
        <w:shd w:val="clear" w:color="auto" w:fill="FFFFFF"/>
        <w:tabs>
          <w:tab w:val="left" w:pos="1260"/>
        </w:tabs>
        <w:jc w:val="center"/>
        <w:rPr>
          <w:rFonts w:hint="eastAsia" w:hAnsi="宋体" w:cs="华文仿宋"/>
          <w:b/>
          <w:bCs/>
          <w:spacing w:val="100"/>
          <w:w w:val="110"/>
          <w:sz w:val="36"/>
          <w:szCs w:val="36"/>
        </w:rPr>
      </w:pPr>
    </w:p>
    <w:p w14:paraId="12E42EC5">
      <w:pPr>
        <w:pStyle w:val="27"/>
        <w:shd w:val="clear" w:color="auto" w:fill="FFFFFF"/>
        <w:tabs>
          <w:tab w:val="left" w:pos="1260"/>
        </w:tabs>
        <w:jc w:val="center"/>
        <w:rPr>
          <w:rFonts w:hint="eastAsia" w:hAnsi="宋体" w:cs="华文仿宋"/>
          <w:b/>
          <w:bCs/>
          <w:spacing w:val="100"/>
          <w:w w:val="110"/>
          <w:sz w:val="36"/>
          <w:szCs w:val="36"/>
        </w:rPr>
      </w:pPr>
    </w:p>
    <w:p w14:paraId="1D8ED86D">
      <w:pPr>
        <w:pStyle w:val="27"/>
        <w:shd w:val="clear" w:color="auto" w:fill="FFFFFF"/>
        <w:tabs>
          <w:tab w:val="left" w:pos="1260"/>
        </w:tabs>
        <w:jc w:val="center"/>
        <w:rPr>
          <w:rFonts w:hint="eastAsia" w:hAnsi="宋体" w:cs="华文仿宋"/>
          <w:b/>
          <w:bCs/>
          <w:spacing w:val="100"/>
          <w:w w:val="110"/>
          <w:sz w:val="36"/>
          <w:szCs w:val="36"/>
        </w:rPr>
      </w:pPr>
    </w:p>
    <w:p w14:paraId="46E4B52F">
      <w:pPr>
        <w:pStyle w:val="27"/>
        <w:shd w:val="clear" w:color="auto" w:fill="FFFFFF"/>
        <w:tabs>
          <w:tab w:val="left" w:pos="1260"/>
        </w:tabs>
        <w:jc w:val="center"/>
        <w:rPr>
          <w:rFonts w:hint="eastAsia" w:hAnsi="宋体" w:cs="华文仿宋"/>
          <w:b/>
          <w:bCs/>
          <w:spacing w:val="100"/>
          <w:w w:val="110"/>
          <w:sz w:val="36"/>
          <w:szCs w:val="36"/>
        </w:rPr>
      </w:pPr>
    </w:p>
    <w:p w14:paraId="115C6BAC">
      <w:pPr>
        <w:pStyle w:val="27"/>
        <w:shd w:val="clear" w:color="auto" w:fill="FFFFFF"/>
        <w:tabs>
          <w:tab w:val="left" w:pos="1260"/>
        </w:tabs>
        <w:jc w:val="center"/>
        <w:rPr>
          <w:rFonts w:hint="eastAsia" w:hAnsi="宋体" w:cs="华文仿宋"/>
          <w:b/>
          <w:bCs/>
          <w:spacing w:val="100"/>
          <w:w w:val="110"/>
          <w:sz w:val="36"/>
          <w:szCs w:val="36"/>
        </w:rPr>
      </w:pPr>
    </w:p>
    <w:p w14:paraId="69E79977">
      <w:pPr>
        <w:pStyle w:val="27"/>
        <w:shd w:val="clear" w:color="auto" w:fill="FFFFFF"/>
        <w:tabs>
          <w:tab w:val="left" w:pos="1260"/>
        </w:tabs>
        <w:jc w:val="center"/>
        <w:rPr>
          <w:rFonts w:hint="eastAsia" w:hAnsi="宋体" w:cs="华文仿宋"/>
          <w:b/>
          <w:bCs/>
          <w:spacing w:val="100"/>
          <w:w w:val="110"/>
          <w:sz w:val="36"/>
          <w:szCs w:val="36"/>
        </w:rPr>
      </w:pPr>
    </w:p>
    <w:p w14:paraId="58FE0F3F">
      <w:pPr>
        <w:shd w:val="clear" w:color="auto" w:fill="FFFFFF"/>
        <w:adjustRightInd w:val="0"/>
        <w:snapToGrid w:val="0"/>
        <w:spacing w:line="360" w:lineRule="auto"/>
        <w:jc w:val="both"/>
        <w:rPr>
          <w:rFonts w:hint="eastAsia"/>
          <w:b/>
          <w:bCs/>
          <w:sz w:val="36"/>
          <w:szCs w:val="44"/>
        </w:rPr>
      </w:pPr>
    </w:p>
    <w:p w14:paraId="4930E778">
      <w:pPr>
        <w:shd w:val="clear" w:color="auto" w:fill="FFFFFF"/>
        <w:adjustRightInd w:val="0"/>
        <w:snapToGrid w:val="0"/>
        <w:spacing w:line="360" w:lineRule="auto"/>
        <w:jc w:val="center"/>
        <w:rPr>
          <w:rFonts w:ascii="宋体" w:hAnsi="宋体" w:cs="宋体"/>
          <w:szCs w:val="21"/>
        </w:rPr>
      </w:pPr>
      <w:r>
        <w:rPr>
          <w:rFonts w:hint="eastAsia"/>
          <w:b/>
          <w:bCs/>
          <w:sz w:val="36"/>
          <w:szCs w:val="44"/>
        </w:rPr>
        <w:t>（二）资格审查证明资料</w:t>
      </w:r>
    </w:p>
    <w:p w14:paraId="01121D4B">
      <w:pPr>
        <w:widowControl/>
        <w:jc w:val="center"/>
        <w:rPr>
          <w:b/>
          <w:bCs/>
          <w:sz w:val="32"/>
          <w:szCs w:val="32"/>
        </w:rPr>
      </w:pPr>
      <w:r>
        <w:rPr>
          <w:rFonts w:hint="eastAsia" w:ascii="宋体" w:hAnsi="宋体" w:cs="宋体"/>
          <w:b/>
          <w:bCs/>
          <w:color w:val="000000"/>
          <w:kern w:val="0"/>
          <w:sz w:val="32"/>
          <w:szCs w:val="32"/>
          <w:lang w:val="en-US" w:eastAsia="zh-CN"/>
        </w:rPr>
        <w:t xml:space="preserve">2.1 </w:t>
      </w:r>
      <w:r>
        <w:rPr>
          <w:rFonts w:hint="eastAsia" w:ascii="宋体" w:hAnsi="宋体" w:cs="宋体"/>
          <w:b/>
          <w:bCs/>
          <w:color w:val="000000"/>
          <w:kern w:val="0"/>
          <w:sz w:val="32"/>
          <w:szCs w:val="32"/>
        </w:rPr>
        <w:t>资格声明函</w:t>
      </w:r>
    </w:p>
    <w:p w14:paraId="1DA4A484">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73C57EF3">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color w:val="0000FF"/>
          <w:sz w:val="24"/>
          <w:u w:val="single"/>
          <w:lang w:val="en-US" w:eastAsia="zh-CN"/>
        </w:rPr>
        <w:t>***</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14:paraId="411902C9">
      <w:pPr>
        <w:pStyle w:val="57"/>
        <w:adjustRightInd w:val="0"/>
        <w:snapToGrid w:val="0"/>
        <w:spacing w:line="360" w:lineRule="auto"/>
        <w:ind w:firstLine="480"/>
        <w:rPr>
          <w:rFonts w:ascii="宋体" w:hAnsi="宋体" w:cs="宋体"/>
          <w:sz w:val="24"/>
        </w:rPr>
      </w:pPr>
      <w:r>
        <w:rPr>
          <w:rFonts w:hint="eastAsia" w:ascii="宋体" w:hAnsi="宋体" w:cs="宋体"/>
          <w:sz w:val="24"/>
        </w:rPr>
        <w:t>(1)本单位已完全清楚本项目采购文件的内容和要求。</w:t>
      </w:r>
    </w:p>
    <w:p w14:paraId="168C3F7E">
      <w:pPr>
        <w:pStyle w:val="57"/>
        <w:adjustRightInd w:val="0"/>
        <w:snapToGrid w:val="0"/>
        <w:spacing w:line="360" w:lineRule="auto"/>
        <w:ind w:firstLine="480"/>
        <w:rPr>
          <w:rFonts w:ascii="宋体" w:hAnsi="宋体" w:cs="宋体"/>
          <w:sz w:val="24"/>
        </w:rPr>
      </w:pPr>
      <w:r>
        <w:rPr>
          <w:rFonts w:hint="eastAsia" w:ascii="宋体" w:hAnsi="宋体" w:cs="宋体"/>
          <w:sz w:val="24"/>
        </w:rPr>
        <w:t>(2)本单位具有履行合同所必需的设备和专业技术能力，且参加本次采购活动前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03131D65">
      <w:pPr>
        <w:pStyle w:val="57"/>
        <w:adjustRightInd w:val="0"/>
        <w:snapToGrid w:val="0"/>
        <w:spacing w:line="360" w:lineRule="auto"/>
        <w:ind w:firstLineChars="175"/>
        <w:rPr>
          <w:rFonts w:ascii="宋体" w:hAnsi="宋体" w:cs="宋体"/>
          <w:sz w:val="24"/>
        </w:rPr>
      </w:pPr>
      <w:r>
        <w:rPr>
          <w:rFonts w:hint="eastAsia" w:ascii="宋体" w:hAnsi="宋体" w:cs="宋体"/>
          <w:sz w:val="24"/>
        </w:rPr>
        <w:t>(3)本单位具有良好的商业信誉和健全的财务会计制度、具有依法缴纳税收和社会保障资金的良好记录。</w:t>
      </w:r>
    </w:p>
    <w:p w14:paraId="3ECB6882">
      <w:pPr>
        <w:pStyle w:val="57"/>
        <w:adjustRightInd w:val="0"/>
        <w:snapToGrid w:val="0"/>
        <w:spacing w:line="360" w:lineRule="auto"/>
        <w:ind w:firstLine="480"/>
        <w:rPr>
          <w:rFonts w:ascii="宋体" w:hAnsi="宋体" w:cs="宋体"/>
          <w:sz w:val="24"/>
        </w:rPr>
      </w:pPr>
      <w:r>
        <w:rPr>
          <w:rFonts w:hint="eastAsia" w:ascii="宋体" w:hAnsi="宋体" w:cs="宋体"/>
          <w:sz w:val="24"/>
        </w:rPr>
        <w:t>(4)本单位承诺绝不存在“单位负责人或法定代表人为同一人或者存在直接控股、管理关系的不同响应单位，参加同一合同项下的采购活动”的情况。</w:t>
      </w:r>
    </w:p>
    <w:p w14:paraId="331F6A8F">
      <w:pPr>
        <w:pStyle w:val="57"/>
        <w:adjustRightInd w:val="0"/>
        <w:snapToGrid w:val="0"/>
        <w:spacing w:line="360" w:lineRule="auto"/>
        <w:ind w:firstLine="480"/>
        <w:rPr>
          <w:rFonts w:ascii="宋体" w:hAnsi="宋体" w:cs="宋体"/>
          <w:sz w:val="24"/>
        </w:rPr>
      </w:pPr>
      <w:r>
        <w:rPr>
          <w:rFonts w:hint="eastAsia" w:ascii="宋体" w:hAnsi="宋体" w:cs="宋体"/>
          <w:sz w:val="24"/>
        </w:rPr>
        <w:t>(5)本单位参加本次采购活动，具备独立实施能力，属于非联合体响应。</w:t>
      </w:r>
    </w:p>
    <w:p w14:paraId="2BFCED18">
      <w:pPr>
        <w:pStyle w:val="57"/>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本单位承诺绝不存在“为本采购项目提供过整体设计、规范编制或者项目管理、监理、检测等服务”的情况。</w:t>
      </w:r>
    </w:p>
    <w:p w14:paraId="15E18F68">
      <w:pPr>
        <w:pStyle w:val="57"/>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本单位承诺，若成为本项目成交</w:t>
      </w:r>
      <w:r>
        <w:rPr>
          <w:rFonts w:hint="eastAsia" w:ascii="宋体" w:hAnsi="宋体" w:cs="宋体"/>
          <w:sz w:val="24"/>
          <w:lang w:val="en-US" w:eastAsia="zh-CN"/>
        </w:rPr>
        <w:t>人</w:t>
      </w:r>
      <w:r>
        <w:rPr>
          <w:rFonts w:hint="eastAsia" w:ascii="宋体" w:hAnsi="宋体" w:cs="宋体"/>
          <w:sz w:val="24"/>
        </w:rPr>
        <w:t>，绝不分包、转包本项目。</w:t>
      </w:r>
    </w:p>
    <w:p w14:paraId="1FD89E82">
      <w:pPr>
        <w:pStyle w:val="57"/>
        <w:adjustRightInd w:val="0"/>
        <w:snapToGrid w:val="0"/>
        <w:spacing w:line="360" w:lineRule="auto"/>
        <w:ind w:firstLine="480"/>
        <w:rPr>
          <w:rFonts w:ascii="宋体" w:hAnsi="宋体" w:cs="宋体"/>
          <w:sz w:val="24"/>
        </w:rPr>
      </w:pPr>
      <w:r>
        <w:rPr>
          <w:rFonts w:hint="eastAsia" w:ascii="宋体" w:hAnsi="宋体" w:cs="宋体"/>
          <w:sz w:val="24"/>
        </w:rPr>
        <w:t>(8)关于本单位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14:paraId="73899343">
      <w:pPr>
        <w:pStyle w:val="57"/>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14:paraId="28237091">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4C386248">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14:paraId="72861290">
      <w:pPr>
        <w:spacing w:line="360" w:lineRule="auto"/>
        <w:ind w:firstLine="3542" w:firstLineChars="1476"/>
        <w:jc w:val="left"/>
        <w:rPr>
          <w:rFonts w:hint="eastAsia" w:ascii="宋体" w:hAnsi="宋体" w:cs="宋体"/>
          <w:sz w:val="24"/>
        </w:rPr>
      </w:pPr>
    </w:p>
    <w:p w14:paraId="2BD88FC6">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DA1001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4456B1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C690A30">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lang w:val="en-US" w:eastAsia="zh-CN"/>
        </w:rPr>
        <w:t xml:space="preserve">2.2 </w:t>
      </w:r>
      <w:r>
        <w:rPr>
          <w:rFonts w:hint="eastAsia" w:ascii="宋体" w:hAnsi="宋体" w:cs="宋体"/>
          <w:b/>
          <w:bCs/>
          <w:sz w:val="32"/>
          <w:szCs w:val="40"/>
        </w:rPr>
        <w:t>营业执照（提供证书复印件加盖公章）</w:t>
      </w:r>
    </w:p>
    <w:p w14:paraId="4D9F3853">
      <w:pPr>
        <w:pStyle w:val="57"/>
        <w:ind w:firstLine="400"/>
        <w:rPr>
          <w:rFonts w:ascii="宋体" w:hAnsi="宋体" w:cs="宋体"/>
          <w:szCs w:val="21"/>
        </w:rPr>
      </w:pPr>
      <w:r>
        <w:rPr>
          <w:rFonts w:hint="eastAsia" w:ascii="宋体" w:hAnsi="宋体"/>
          <w:bCs/>
          <w:sz w:val="24"/>
        </w:rPr>
        <w:t>（提供复印件,并</w:t>
      </w:r>
      <w:r>
        <w:rPr>
          <w:rFonts w:hint="eastAsia" w:ascii="宋体" w:hAnsi="宋体"/>
          <w:b w:val="0"/>
          <w:bCs/>
          <w:sz w:val="24"/>
          <w:u w:val="none"/>
        </w:rPr>
        <w:t>加盖供应商公</w:t>
      </w:r>
      <w:r>
        <w:rPr>
          <w:rFonts w:hint="eastAsia" w:ascii="宋体" w:hAnsi="宋体"/>
          <w:b w:val="0"/>
          <w:bCs/>
          <w:color w:val="auto"/>
          <w:sz w:val="24"/>
          <w:u w:val="none"/>
        </w:rPr>
        <w:t>章</w:t>
      </w:r>
      <w:r>
        <w:rPr>
          <w:rFonts w:hint="eastAsia" w:ascii="宋体" w:hAnsi="宋体"/>
          <w:bCs/>
          <w:color w:val="auto"/>
          <w:sz w:val="24"/>
        </w:rPr>
        <w:t>。</w:t>
      </w:r>
      <w:r>
        <w:rPr>
          <w:rFonts w:hint="eastAsia" w:asciiTheme="minorEastAsia" w:hAnsiTheme="minorEastAsia" w:eastAsiaTheme="minorEastAsia" w:cstheme="minorEastAsia"/>
          <w:bCs/>
          <w:color w:val="auto"/>
          <w:kern w:val="2"/>
          <w:sz w:val="24"/>
          <w:szCs w:val="24"/>
          <w:lang w:val="en-US" w:eastAsia="zh-CN" w:bidi="ar-SA"/>
        </w:rPr>
        <w:t>如为分公司报名，须取得具有法人资格的总公司（总所）出具给分公司的授权书，并提供总公司和分公司的营业执照（执业许可证）复印件并加盖公章。</w:t>
      </w:r>
      <w:r>
        <w:rPr>
          <w:rFonts w:hint="eastAsia" w:ascii="宋体" w:hAnsi="宋体" w:cs="宋体"/>
          <w:color w:val="auto"/>
          <w:sz w:val="24"/>
        </w:rPr>
        <w:t>）</w:t>
      </w:r>
    </w:p>
    <w:p w14:paraId="61F5B0AE">
      <w:pPr>
        <w:pStyle w:val="57"/>
        <w:ind w:firstLine="400"/>
        <w:rPr>
          <w:rFonts w:ascii="宋体" w:hAnsi="宋体" w:cs="宋体"/>
          <w:szCs w:val="21"/>
        </w:rPr>
      </w:pPr>
    </w:p>
    <w:p w14:paraId="3DB9A30A">
      <w:pPr>
        <w:pStyle w:val="57"/>
        <w:ind w:firstLine="400"/>
        <w:rPr>
          <w:rFonts w:ascii="宋体" w:hAnsi="宋体" w:cs="宋体"/>
          <w:szCs w:val="21"/>
        </w:rPr>
      </w:pPr>
    </w:p>
    <w:p w14:paraId="475E3D97">
      <w:pPr>
        <w:pStyle w:val="57"/>
        <w:ind w:firstLine="400"/>
        <w:rPr>
          <w:rFonts w:ascii="宋体" w:hAnsi="宋体" w:cs="宋体"/>
          <w:szCs w:val="21"/>
        </w:rPr>
      </w:pPr>
    </w:p>
    <w:p w14:paraId="74ED1AE9">
      <w:pPr>
        <w:pStyle w:val="57"/>
        <w:ind w:firstLine="400"/>
        <w:rPr>
          <w:rFonts w:ascii="宋体" w:hAnsi="宋体" w:cs="宋体"/>
          <w:szCs w:val="21"/>
        </w:rPr>
      </w:pPr>
    </w:p>
    <w:p w14:paraId="2B9A65B5">
      <w:pPr>
        <w:pStyle w:val="57"/>
        <w:ind w:firstLine="400"/>
        <w:rPr>
          <w:rFonts w:ascii="宋体" w:hAnsi="宋体" w:cs="宋体"/>
          <w:szCs w:val="21"/>
        </w:rPr>
      </w:pPr>
    </w:p>
    <w:p w14:paraId="5241C141">
      <w:pPr>
        <w:pStyle w:val="57"/>
        <w:ind w:firstLine="400"/>
        <w:rPr>
          <w:rFonts w:ascii="宋体" w:hAnsi="宋体" w:cs="宋体"/>
          <w:szCs w:val="21"/>
        </w:rPr>
      </w:pPr>
    </w:p>
    <w:p w14:paraId="1384F60C">
      <w:pPr>
        <w:pStyle w:val="57"/>
        <w:ind w:firstLine="400"/>
        <w:rPr>
          <w:rFonts w:ascii="宋体" w:hAnsi="宋体" w:cs="宋体"/>
          <w:szCs w:val="21"/>
        </w:rPr>
      </w:pPr>
    </w:p>
    <w:p w14:paraId="535E5579">
      <w:pPr>
        <w:pStyle w:val="57"/>
        <w:ind w:firstLine="400"/>
        <w:rPr>
          <w:rFonts w:ascii="宋体" w:hAnsi="宋体" w:cs="宋体"/>
          <w:szCs w:val="21"/>
        </w:rPr>
      </w:pPr>
    </w:p>
    <w:p w14:paraId="51542872">
      <w:pPr>
        <w:pStyle w:val="57"/>
        <w:ind w:firstLine="400"/>
        <w:rPr>
          <w:rFonts w:ascii="宋体" w:hAnsi="宋体" w:cs="宋体"/>
          <w:szCs w:val="21"/>
        </w:rPr>
      </w:pPr>
    </w:p>
    <w:p w14:paraId="142423B0">
      <w:pPr>
        <w:pStyle w:val="57"/>
        <w:ind w:firstLine="400"/>
        <w:rPr>
          <w:rFonts w:ascii="宋体" w:hAnsi="宋体" w:cs="宋体"/>
          <w:szCs w:val="21"/>
        </w:rPr>
      </w:pPr>
    </w:p>
    <w:p w14:paraId="38B1B9E0">
      <w:pPr>
        <w:pStyle w:val="57"/>
        <w:ind w:firstLine="400"/>
        <w:rPr>
          <w:rFonts w:ascii="宋体" w:hAnsi="宋体" w:cs="宋体"/>
          <w:szCs w:val="21"/>
        </w:rPr>
      </w:pPr>
    </w:p>
    <w:p w14:paraId="267C3491">
      <w:pPr>
        <w:pStyle w:val="57"/>
        <w:ind w:firstLine="400"/>
        <w:rPr>
          <w:rFonts w:ascii="宋体" w:hAnsi="宋体" w:cs="宋体"/>
          <w:szCs w:val="21"/>
        </w:rPr>
      </w:pPr>
    </w:p>
    <w:p w14:paraId="01D89C83">
      <w:pPr>
        <w:pStyle w:val="57"/>
        <w:ind w:firstLine="400"/>
        <w:rPr>
          <w:rFonts w:ascii="宋体" w:hAnsi="宋体" w:cs="宋体"/>
          <w:szCs w:val="21"/>
        </w:rPr>
      </w:pPr>
    </w:p>
    <w:p w14:paraId="67030E0E">
      <w:pPr>
        <w:pStyle w:val="57"/>
        <w:ind w:firstLine="400"/>
        <w:rPr>
          <w:rFonts w:ascii="宋体" w:hAnsi="宋体" w:cs="宋体"/>
          <w:szCs w:val="21"/>
        </w:rPr>
      </w:pPr>
    </w:p>
    <w:p w14:paraId="4B10B5F0">
      <w:pPr>
        <w:pStyle w:val="57"/>
        <w:ind w:firstLine="400"/>
        <w:rPr>
          <w:rFonts w:ascii="宋体" w:hAnsi="宋体" w:cs="宋体"/>
          <w:szCs w:val="21"/>
        </w:rPr>
      </w:pPr>
    </w:p>
    <w:p w14:paraId="1029C9EB">
      <w:pPr>
        <w:pStyle w:val="57"/>
        <w:ind w:firstLine="400"/>
        <w:rPr>
          <w:rFonts w:ascii="宋体" w:hAnsi="宋体" w:cs="宋体"/>
          <w:szCs w:val="21"/>
        </w:rPr>
      </w:pPr>
    </w:p>
    <w:p w14:paraId="1B8B7242">
      <w:pPr>
        <w:pStyle w:val="57"/>
        <w:ind w:firstLine="400"/>
        <w:rPr>
          <w:rFonts w:ascii="宋体" w:hAnsi="宋体" w:cs="宋体"/>
          <w:szCs w:val="21"/>
        </w:rPr>
      </w:pPr>
    </w:p>
    <w:p w14:paraId="46BBB39C">
      <w:pPr>
        <w:pStyle w:val="57"/>
        <w:ind w:firstLine="400"/>
        <w:rPr>
          <w:rFonts w:ascii="宋体" w:hAnsi="宋体" w:cs="宋体"/>
          <w:szCs w:val="21"/>
        </w:rPr>
      </w:pPr>
    </w:p>
    <w:p w14:paraId="2D3BCD18">
      <w:pPr>
        <w:pStyle w:val="57"/>
        <w:ind w:firstLine="400"/>
        <w:rPr>
          <w:rFonts w:ascii="宋体" w:hAnsi="宋体" w:cs="宋体"/>
          <w:szCs w:val="21"/>
        </w:rPr>
      </w:pPr>
    </w:p>
    <w:p w14:paraId="304068D9">
      <w:pPr>
        <w:pStyle w:val="57"/>
        <w:ind w:firstLine="400"/>
        <w:rPr>
          <w:rFonts w:ascii="宋体" w:hAnsi="宋体" w:cs="宋体"/>
          <w:szCs w:val="21"/>
        </w:rPr>
      </w:pPr>
    </w:p>
    <w:p w14:paraId="1D300EDC">
      <w:pPr>
        <w:pStyle w:val="124"/>
        <w:ind w:firstLine="0"/>
      </w:pPr>
    </w:p>
    <w:p w14:paraId="6720797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1D73BA4">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71FAE1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F15D20E">
      <w:pPr>
        <w:spacing w:line="360" w:lineRule="auto"/>
        <w:ind w:firstLine="3542" w:firstLineChars="1476"/>
        <w:jc w:val="left"/>
        <w:rPr>
          <w:rFonts w:hint="eastAsia" w:ascii="宋体" w:hAnsi="宋体" w:cs="宋体"/>
          <w:sz w:val="24"/>
        </w:rPr>
      </w:pPr>
    </w:p>
    <w:p w14:paraId="771660F2">
      <w:pPr>
        <w:pStyle w:val="57"/>
        <w:ind w:firstLine="400"/>
        <w:rPr>
          <w:rFonts w:ascii="宋体" w:hAnsi="宋体" w:cs="宋体"/>
          <w:szCs w:val="21"/>
        </w:rPr>
      </w:pPr>
    </w:p>
    <w:p w14:paraId="7DC82E28">
      <w:pPr>
        <w:pStyle w:val="57"/>
        <w:ind w:firstLine="400"/>
        <w:rPr>
          <w:rFonts w:ascii="宋体" w:hAnsi="宋体" w:cs="宋体"/>
          <w:szCs w:val="21"/>
        </w:rPr>
      </w:pPr>
    </w:p>
    <w:p w14:paraId="20C25812">
      <w:pPr>
        <w:pStyle w:val="57"/>
        <w:ind w:firstLine="400"/>
        <w:rPr>
          <w:rFonts w:ascii="宋体" w:hAnsi="宋体" w:cs="宋体"/>
          <w:szCs w:val="21"/>
        </w:rPr>
      </w:pPr>
    </w:p>
    <w:p w14:paraId="2A15F4FC">
      <w:pPr>
        <w:pStyle w:val="57"/>
        <w:ind w:firstLine="400"/>
        <w:rPr>
          <w:rFonts w:ascii="宋体" w:hAnsi="宋体" w:cs="宋体"/>
          <w:szCs w:val="21"/>
        </w:rPr>
      </w:pPr>
    </w:p>
    <w:p w14:paraId="4A223807">
      <w:pPr>
        <w:pStyle w:val="57"/>
        <w:ind w:firstLine="400"/>
        <w:rPr>
          <w:rFonts w:ascii="宋体" w:hAnsi="宋体" w:cs="宋体"/>
          <w:szCs w:val="21"/>
        </w:rPr>
      </w:pPr>
    </w:p>
    <w:p w14:paraId="3B0B8FC6">
      <w:pPr>
        <w:pStyle w:val="57"/>
        <w:ind w:firstLine="400"/>
        <w:rPr>
          <w:rFonts w:ascii="宋体" w:hAnsi="宋体" w:cs="宋体"/>
          <w:szCs w:val="21"/>
        </w:rPr>
      </w:pPr>
    </w:p>
    <w:p w14:paraId="5F2549E9">
      <w:pPr>
        <w:pStyle w:val="57"/>
        <w:ind w:firstLine="400"/>
        <w:rPr>
          <w:rFonts w:ascii="宋体" w:hAnsi="宋体" w:cs="宋体"/>
          <w:szCs w:val="21"/>
        </w:rPr>
      </w:pPr>
    </w:p>
    <w:p w14:paraId="204716A9">
      <w:pPr>
        <w:pStyle w:val="57"/>
        <w:ind w:firstLine="400"/>
        <w:rPr>
          <w:rFonts w:ascii="宋体" w:hAnsi="宋体" w:cs="宋体"/>
          <w:szCs w:val="21"/>
        </w:rPr>
      </w:pPr>
    </w:p>
    <w:p w14:paraId="50842D5B">
      <w:pPr>
        <w:pStyle w:val="57"/>
        <w:ind w:firstLine="400"/>
        <w:rPr>
          <w:rFonts w:ascii="宋体" w:hAnsi="宋体" w:cs="宋体"/>
          <w:szCs w:val="21"/>
        </w:rPr>
      </w:pPr>
    </w:p>
    <w:p w14:paraId="2EC11591">
      <w:pPr>
        <w:pStyle w:val="57"/>
        <w:ind w:firstLine="400"/>
        <w:rPr>
          <w:rFonts w:ascii="宋体" w:hAnsi="宋体" w:cs="宋体"/>
          <w:szCs w:val="21"/>
        </w:rPr>
      </w:pPr>
    </w:p>
    <w:p w14:paraId="5C7210B8">
      <w:pPr>
        <w:pStyle w:val="57"/>
        <w:ind w:firstLine="400"/>
        <w:rPr>
          <w:rFonts w:ascii="宋体" w:hAnsi="宋体" w:cs="宋体"/>
          <w:szCs w:val="21"/>
        </w:rPr>
      </w:pPr>
    </w:p>
    <w:p w14:paraId="466CFAF6">
      <w:pPr>
        <w:shd w:val="clear" w:color="auto" w:fill="FFFFFF"/>
        <w:adjustRightInd w:val="0"/>
        <w:snapToGrid w:val="0"/>
        <w:spacing w:line="360" w:lineRule="auto"/>
        <w:jc w:val="center"/>
        <w:rPr>
          <w:rFonts w:hint="eastAsia" w:ascii="宋体" w:hAnsi="宋体" w:eastAsia="宋体" w:cs="宋体"/>
          <w:bCs w:val="0"/>
          <w:color w:val="auto"/>
          <w:sz w:val="24"/>
        </w:rPr>
      </w:pPr>
      <w:r>
        <w:rPr>
          <w:rFonts w:hint="eastAsia" w:ascii="宋体" w:hAnsi="宋体" w:cs="宋体"/>
          <w:b/>
          <w:bCs/>
          <w:color w:val="000000"/>
          <w:kern w:val="0"/>
          <w:sz w:val="32"/>
          <w:szCs w:val="32"/>
          <w:lang w:val="en-US" w:eastAsia="zh-CN"/>
        </w:rPr>
        <w:br w:type="page"/>
      </w:r>
      <w:r>
        <w:rPr>
          <w:rFonts w:hint="eastAsia" w:ascii="宋体" w:hAnsi="宋体" w:cs="宋体"/>
          <w:b/>
          <w:bCs/>
          <w:color w:val="000000"/>
          <w:kern w:val="0"/>
          <w:sz w:val="32"/>
          <w:szCs w:val="32"/>
          <w:lang w:val="en-US" w:eastAsia="zh-CN"/>
        </w:rPr>
        <w:t>2.3 项目负责人资质</w:t>
      </w:r>
    </w:p>
    <w:p w14:paraId="445CA676">
      <w:pPr>
        <w:pStyle w:val="57"/>
        <w:adjustRightInd w:val="0"/>
        <w:snapToGrid w:val="0"/>
        <w:spacing w:line="360" w:lineRule="auto"/>
        <w:ind w:firstLine="480"/>
        <w:rPr>
          <w:rFonts w:hint="eastAsia" w:ascii="宋体" w:hAnsi="宋体" w:eastAsia="宋体" w:cs="宋体"/>
          <w:bCs w:val="0"/>
          <w:color w:val="auto"/>
          <w:sz w:val="24"/>
          <w:szCs w:val="24"/>
        </w:rPr>
      </w:pPr>
      <w:r>
        <w:rPr>
          <w:rFonts w:hint="eastAsia" w:ascii="宋体" w:hAnsi="宋体" w:eastAsia="宋体" w:cs="宋体"/>
          <w:bCs w:val="0"/>
          <w:color w:val="auto"/>
          <w:sz w:val="24"/>
        </w:rPr>
        <w:t>拟委派的项目负责人须具备</w:t>
      </w:r>
      <w:r>
        <w:rPr>
          <w:rFonts w:hint="eastAsia" w:ascii="宋体" w:hAnsi="宋体"/>
          <w:sz w:val="24"/>
          <w:lang w:val="en-US" w:eastAsia="zh-CN"/>
        </w:rPr>
        <w:t>建筑工程相关专业</w:t>
      </w:r>
      <w:r>
        <w:rPr>
          <w:rFonts w:hint="eastAsia" w:ascii="宋体" w:hAnsi="宋体" w:eastAsia="宋体" w:cs="宋体"/>
          <w:bCs w:val="0"/>
          <w:color w:val="auto"/>
          <w:sz w:val="24"/>
        </w:rPr>
        <w:t>中级工程师（或以上）技术职称并同时取得一级造价工程师（土木建筑工程专业或安装工程专业）执业资格证书，</w:t>
      </w:r>
      <w:r>
        <w:rPr>
          <w:rFonts w:hint="eastAsia" w:ascii="宋体" w:hAnsi="宋体" w:eastAsia="宋体" w:cs="宋体"/>
          <w:color w:val="auto"/>
          <w:sz w:val="24"/>
        </w:rPr>
        <w:t>须提供相应职称证书及注册造价工程师证书复印件加盖单位公章</w:t>
      </w:r>
      <w:r>
        <w:rPr>
          <w:rFonts w:hint="eastAsia" w:ascii="宋体" w:hAnsi="宋体" w:eastAsia="宋体" w:cs="宋体"/>
          <w:color w:val="auto"/>
          <w:sz w:val="24"/>
          <w:lang w:eastAsia="zh-CN"/>
        </w:rPr>
        <w:t>，</w:t>
      </w:r>
      <w:r>
        <w:rPr>
          <w:rFonts w:hint="eastAsia" w:ascii="宋体" w:hAnsi="宋体" w:eastAsia="宋体" w:cs="宋体"/>
          <w:bCs w:val="0"/>
          <w:color w:val="auto"/>
          <w:sz w:val="24"/>
          <w:szCs w:val="24"/>
          <w:lang w:val="en-US" w:eastAsia="zh-CN"/>
        </w:rPr>
        <w:t>造价工程师</w:t>
      </w:r>
      <w:r>
        <w:rPr>
          <w:rFonts w:hint="eastAsia" w:ascii="宋体" w:hAnsi="宋体" w:eastAsia="宋体" w:cs="宋体"/>
          <w:bCs w:val="0"/>
          <w:color w:val="auto"/>
          <w:sz w:val="24"/>
          <w:szCs w:val="24"/>
        </w:rPr>
        <w:t>注册</w:t>
      </w:r>
      <w:r>
        <w:rPr>
          <w:rFonts w:hint="eastAsia" w:ascii="宋体" w:hAnsi="宋体" w:eastAsia="宋体" w:cs="宋体"/>
          <w:bCs w:val="0"/>
          <w:color w:val="auto"/>
          <w:sz w:val="24"/>
          <w:szCs w:val="24"/>
          <w:lang w:val="en-US" w:eastAsia="zh-CN"/>
        </w:rPr>
        <w:t>执业</w:t>
      </w:r>
      <w:r>
        <w:rPr>
          <w:rFonts w:hint="eastAsia" w:ascii="宋体" w:hAnsi="宋体" w:eastAsia="宋体" w:cs="宋体"/>
          <w:bCs w:val="0"/>
          <w:color w:val="auto"/>
          <w:sz w:val="24"/>
          <w:szCs w:val="24"/>
        </w:rPr>
        <w:t>单位</w:t>
      </w:r>
      <w:r>
        <w:rPr>
          <w:rFonts w:hint="eastAsia" w:ascii="宋体" w:hAnsi="宋体" w:eastAsia="宋体" w:cs="宋体"/>
          <w:bCs w:val="0"/>
          <w:color w:val="auto"/>
          <w:sz w:val="24"/>
          <w:szCs w:val="24"/>
          <w:lang w:eastAsia="zh-CN"/>
        </w:rPr>
        <w:t>必须</w:t>
      </w:r>
      <w:r>
        <w:rPr>
          <w:rFonts w:hint="eastAsia" w:ascii="宋体" w:hAnsi="宋体" w:eastAsia="宋体" w:cs="宋体"/>
          <w:bCs w:val="0"/>
          <w:color w:val="auto"/>
          <w:sz w:val="24"/>
          <w:szCs w:val="24"/>
        </w:rPr>
        <w:t>与</w:t>
      </w:r>
      <w:r>
        <w:rPr>
          <w:rFonts w:hint="eastAsia" w:ascii="宋体" w:hAnsi="宋体" w:eastAsia="宋体" w:cs="宋体"/>
          <w:bCs w:val="0"/>
          <w:color w:val="auto"/>
          <w:sz w:val="24"/>
          <w:szCs w:val="24"/>
          <w:lang w:eastAsia="zh-CN"/>
        </w:rPr>
        <w:t>响应人</w:t>
      </w:r>
      <w:r>
        <w:rPr>
          <w:rFonts w:hint="eastAsia" w:ascii="宋体" w:hAnsi="宋体" w:eastAsia="宋体" w:cs="宋体"/>
          <w:bCs w:val="0"/>
          <w:color w:val="auto"/>
          <w:sz w:val="24"/>
          <w:szCs w:val="24"/>
        </w:rPr>
        <w:t>一致</w:t>
      </w:r>
    </w:p>
    <w:p w14:paraId="2EC9EF42">
      <w:pPr>
        <w:pStyle w:val="57"/>
        <w:adjustRightInd w:val="0"/>
        <w:snapToGrid w:val="0"/>
        <w:spacing w:line="360" w:lineRule="auto"/>
        <w:ind w:firstLine="643"/>
        <w:rPr>
          <w:rFonts w:hint="eastAsia" w:ascii="宋体" w:hAnsi="宋体" w:eastAsia="宋体" w:cs="宋体"/>
          <w:b w:val="0"/>
          <w:bCs w:val="0"/>
          <w:color w:val="auto"/>
          <w:sz w:val="24"/>
          <w:szCs w:val="24"/>
        </w:rPr>
      </w:pPr>
    </w:p>
    <w:p w14:paraId="55364951">
      <w:pPr>
        <w:pStyle w:val="57"/>
        <w:adjustRightInd w:val="0"/>
        <w:snapToGrid w:val="0"/>
        <w:ind w:firstLine="480"/>
        <w:rPr>
          <w:rFonts w:hint="eastAsia" w:ascii="宋体" w:hAnsi="宋体" w:eastAsia="宋体" w:cs="宋体"/>
          <w:b w:val="0"/>
          <w:bCs w:val="0"/>
          <w:color w:val="auto"/>
          <w:sz w:val="24"/>
          <w:szCs w:val="24"/>
        </w:rPr>
      </w:pPr>
    </w:p>
    <w:p w14:paraId="244DB9D7">
      <w:pPr>
        <w:pStyle w:val="148"/>
        <w:tabs>
          <w:tab w:val="left" w:pos="1050"/>
          <w:tab w:val="center" w:pos="4535"/>
        </w:tabs>
        <w:spacing w:line="360" w:lineRule="auto"/>
        <w:jc w:val="center"/>
        <w:outlineLvl w:val="0"/>
        <w:rPr>
          <w:b/>
          <w:bCs/>
          <w:sz w:val="32"/>
          <w:szCs w:val="32"/>
        </w:rPr>
      </w:pPr>
    </w:p>
    <w:p w14:paraId="66FEC9B2">
      <w:pPr>
        <w:rPr>
          <w:rFonts w:ascii="宋体" w:hAnsi="宋体" w:cs="宋体"/>
          <w:b/>
          <w:sz w:val="24"/>
        </w:rPr>
      </w:pPr>
    </w:p>
    <w:p w14:paraId="12A86753">
      <w:pPr>
        <w:rPr>
          <w:rFonts w:ascii="宋体" w:hAnsi="宋体" w:cs="宋体"/>
          <w:b/>
          <w:sz w:val="24"/>
        </w:rPr>
      </w:pPr>
    </w:p>
    <w:p w14:paraId="0EEA006F">
      <w:pPr>
        <w:pStyle w:val="8"/>
      </w:pPr>
    </w:p>
    <w:p w14:paraId="4788B342"/>
    <w:p w14:paraId="3BC3E526">
      <w:pPr>
        <w:pStyle w:val="8"/>
      </w:pPr>
    </w:p>
    <w:p w14:paraId="44592EBB"/>
    <w:p w14:paraId="4BAEBA0F">
      <w:pPr>
        <w:rPr>
          <w:rFonts w:ascii="宋体" w:hAnsi="宋体" w:cs="宋体"/>
          <w:b/>
          <w:sz w:val="24"/>
        </w:rPr>
      </w:pPr>
    </w:p>
    <w:p w14:paraId="74DAB07A">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DE9194">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E6C58E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7DD6165">
      <w:pPr>
        <w:rPr>
          <w:rFonts w:hint="default" w:ascii="宋体" w:hAnsi="宋体" w:cs="宋体"/>
          <w:b/>
          <w:bCs/>
          <w:color w:val="000000"/>
          <w:kern w:val="0"/>
          <w:sz w:val="32"/>
          <w:szCs w:val="32"/>
          <w:lang w:val="en-US" w:eastAsia="zh-CN"/>
        </w:rPr>
      </w:pPr>
    </w:p>
    <w:p w14:paraId="4189F365">
      <w:pPr>
        <w:pStyle w:val="124"/>
        <w:numPr>
          <w:ilvl w:val="0"/>
          <w:numId w:val="0"/>
        </w:numPr>
        <w:spacing w:beforeLines="50" w:afterLines="50" w:line="360" w:lineRule="auto"/>
        <w:jc w:val="center"/>
        <w:rPr>
          <w:rFonts w:hint="eastAsia" w:ascii="宋体" w:hAnsi="宋体" w:cs="宋体"/>
          <w:b/>
          <w:bCs/>
          <w:color w:val="000000"/>
          <w:kern w:val="0"/>
          <w:sz w:val="32"/>
          <w:szCs w:val="32"/>
          <w:lang w:val="en-US" w:eastAsia="zh-CN"/>
        </w:rPr>
      </w:pPr>
    </w:p>
    <w:p w14:paraId="0ECBB1CF">
      <w:pPr>
        <w:pStyle w:val="124"/>
        <w:numPr>
          <w:ilvl w:val="0"/>
          <w:numId w:val="0"/>
        </w:numPr>
        <w:spacing w:beforeLines="50" w:afterLines="50" w:line="360" w:lineRule="auto"/>
        <w:jc w:val="center"/>
        <w:rPr>
          <w:rFonts w:hint="eastAsia" w:ascii="宋体" w:hAnsi="宋体" w:cs="宋体"/>
          <w:b/>
          <w:bCs/>
          <w:color w:val="000000"/>
          <w:kern w:val="0"/>
          <w:sz w:val="32"/>
          <w:szCs w:val="32"/>
          <w:lang w:val="en-US" w:eastAsia="zh-CN"/>
        </w:rPr>
      </w:pPr>
    </w:p>
    <w:p w14:paraId="39D619D0">
      <w:pPr>
        <w:pStyle w:val="124"/>
        <w:numPr>
          <w:ilvl w:val="0"/>
          <w:numId w:val="0"/>
        </w:numPr>
        <w:spacing w:beforeLines="50" w:afterLines="50" w:line="360" w:lineRule="auto"/>
        <w:jc w:val="center"/>
        <w:rPr>
          <w:rFonts w:hint="eastAsia" w:ascii="宋体" w:hAnsi="宋体" w:cs="宋体"/>
          <w:b/>
          <w:bCs/>
          <w:color w:val="000000"/>
          <w:kern w:val="0"/>
          <w:sz w:val="32"/>
          <w:szCs w:val="32"/>
          <w:lang w:val="en-US" w:eastAsia="zh-CN"/>
        </w:rPr>
      </w:pPr>
    </w:p>
    <w:p w14:paraId="3BC2EED4">
      <w:pPr>
        <w:pStyle w:val="124"/>
        <w:numPr>
          <w:ilvl w:val="0"/>
          <w:numId w:val="0"/>
        </w:numPr>
        <w:spacing w:beforeLines="50" w:afterLines="50" w:line="360" w:lineRule="auto"/>
        <w:jc w:val="center"/>
        <w:rPr>
          <w:rFonts w:hint="eastAsia" w:ascii="宋体" w:hAnsi="宋体" w:cs="宋体"/>
          <w:b/>
          <w:bCs/>
          <w:color w:val="000000"/>
          <w:kern w:val="0"/>
          <w:sz w:val="32"/>
          <w:szCs w:val="32"/>
          <w:lang w:val="en-US" w:eastAsia="zh-CN"/>
        </w:rPr>
      </w:pPr>
    </w:p>
    <w:p w14:paraId="6916F1E3">
      <w:pPr>
        <w:pStyle w:val="124"/>
        <w:numPr>
          <w:ilvl w:val="0"/>
          <w:numId w:val="0"/>
        </w:numPr>
        <w:spacing w:beforeLines="50" w:afterLines="50" w:line="360" w:lineRule="auto"/>
        <w:jc w:val="center"/>
        <w:rPr>
          <w:rFonts w:hint="eastAsia" w:ascii="宋体" w:hAnsi="宋体" w:cs="宋体"/>
          <w:b/>
          <w:bCs/>
          <w:color w:val="000000"/>
          <w:kern w:val="0"/>
          <w:sz w:val="32"/>
          <w:szCs w:val="32"/>
          <w:lang w:val="en-US" w:eastAsia="zh-CN"/>
        </w:rPr>
      </w:pPr>
    </w:p>
    <w:p w14:paraId="77F7C9FB">
      <w:pPr>
        <w:pStyle w:val="124"/>
        <w:numPr>
          <w:ilvl w:val="0"/>
          <w:numId w:val="0"/>
        </w:numPr>
        <w:spacing w:beforeLines="50" w:afterLines="50" w:line="360" w:lineRule="auto"/>
        <w:jc w:val="center"/>
        <w:rPr>
          <w:rFonts w:hint="eastAsia" w:ascii="宋体" w:hAnsi="宋体" w:cs="宋体"/>
          <w:b/>
          <w:bCs/>
          <w:color w:val="000000"/>
          <w:kern w:val="0"/>
          <w:sz w:val="32"/>
          <w:szCs w:val="32"/>
          <w:lang w:val="en-US" w:eastAsia="zh-CN"/>
        </w:rPr>
      </w:pPr>
    </w:p>
    <w:p w14:paraId="79359FC9">
      <w:pPr>
        <w:pStyle w:val="124"/>
        <w:numPr>
          <w:ilvl w:val="0"/>
          <w:numId w:val="0"/>
        </w:numPr>
        <w:spacing w:beforeLines="50" w:afterLines="50" w:line="360" w:lineRule="auto"/>
        <w:jc w:val="center"/>
        <w:rPr>
          <w:rFonts w:hint="default" w:ascii="宋体" w:hAnsi="宋体" w:eastAsia="宋体" w:cs="宋体"/>
          <w:b/>
          <w:bCs/>
          <w:sz w:val="32"/>
          <w:szCs w:val="32"/>
          <w:lang w:val="en-US" w:eastAsia="zh-CN"/>
        </w:rPr>
      </w:pPr>
      <w:r>
        <w:rPr>
          <w:rFonts w:hint="eastAsia" w:ascii="宋体" w:hAnsi="宋体" w:cs="宋体"/>
          <w:b/>
          <w:bCs/>
          <w:color w:val="000000"/>
          <w:kern w:val="0"/>
          <w:sz w:val="32"/>
          <w:szCs w:val="32"/>
          <w:lang w:val="en-US" w:eastAsia="zh-CN"/>
        </w:rPr>
        <w:t xml:space="preserve">2.4 </w:t>
      </w:r>
      <w:r>
        <w:rPr>
          <w:rFonts w:hint="eastAsia" w:ascii="宋体" w:hAnsi="宋体" w:eastAsia="宋体" w:cs="宋体"/>
          <w:b/>
          <w:bCs/>
          <w:sz w:val="32"/>
          <w:szCs w:val="32"/>
          <w:lang w:eastAsia="zh-CN"/>
        </w:rPr>
        <w:t>成功登记报名</w:t>
      </w:r>
      <w:r>
        <w:rPr>
          <w:rFonts w:hint="eastAsia" w:ascii="宋体" w:hAnsi="宋体" w:eastAsia="宋体" w:cs="宋体"/>
          <w:b/>
          <w:bCs/>
          <w:sz w:val="32"/>
          <w:szCs w:val="32"/>
          <w:lang w:val="en-US" w:eastAsia="zh-CN"/>
        </w:rPr>
        <w:t>截图</w:t>
      </w:r>
    </w:p>
    <w:p w14:paraId="6E0FB2EC">
      <w:pPr>
        <w:pStyle w:val="124"/>
        <w:spacing w:beforeLines="50" w:afterLines="50"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（截图</w:t>
      </w:r>
      <w:r>
        <w:rPr>
          <w:rFonts w:hint="eastAsia" w:ascii="宋体" w:hAnsi="宋体" w:eastAsia="宋体" w:cs="宋体"/>
          <w:sz w:val="24"/>
          <w:szCs w:val="24"/>
          <w:highlight w:val="none"/>
          <w:lang w:eastAsia="zh-CN"/>
        </w:rPr>
        <w:t>加盖供应商公章）</w:t>
      </w:r>
    </w:p>
    <w:p w14:paraId="62C1B5A4">
      <w:pPr>
        <w:pStyle w:val="124"/>
        <w:spacing w:beforeLines="50" w:afterLines="50" w:line="360" w:lineRule="auto"/>
        <w:ind w:firstLine="0"/>
        <w:jc w:val="center"/>
        <w:rPr>
          <w:rFonts w:hint="eastAsia"/>
          <w:sz w:val="28"/>
          <w:szCs w:val="28"/>
          <w:lang w:eastAsia="zh-CN"/>
        </w:rPr>
      </w:pPr>
    </w:p>
    <w:p w14:paraId="6C6B8FEB">
      <w:pPr>
        <w:pStyle w:val="124"/>
        <w:spacing w:beforeLines="50" w:afterLines="50" w:line="360" w:lineRule="auto"/>
        <w:ind w:firstLine="0"/>
        <w:jc w:val="center"/>
        <w:rPr>
          <w:rFonts w:hint="eastAsia"/>
          <w:sz w:val="28"/>
          <w:szCs w:val="28"/>
          <w:lang w:eastAsia="zh-CN"/>
        </w:rPr>
      </w:pPr>
    </w:p>
    <w:p w14:paraId="4948627F">
      <w:pPr>
        <w:pStyle w:val="124"/>
        <w:spacing w:beforeLines="50" w:afterLines="50" w:line="360" w:lineRule="auto"/>
        <w:ind w:firstLine="0"/>
        <w:jc w:val="center"/>
        <w:rPr>
          <w:rFonts w:hint="eastAsia"/>
          <w:sz w:val="28"/>
          <w:szCs w:val="28"/>
          <w:lang w:eastAsia="zh-CN"/>
        </w:rPr>
      </w:pPr>
    </w:p>
    <w:p w14:paraId="21C22058">
      <w:pPr>
        <w:pStyle w:val="124"/>
        <w:spacing w:beforeLines="50" w:afterLines="50" w:line="360" w:lineRule="auto"/>
        <w:ind w:firstLine="0"/>
        <w:jc w:val="center"/>
        <w:rPr>
          <w:rFonts w:hint="eastAsia"/>
          <w:sz w:val="28"/>
          <w:szCs w:val="28"/>
          <w:lang w:eastAsia="zh-CN"/>
        </w:rPr>
      </w:pPr>
    </w:p>
    <w:p w14:paraId="34DAC61E">
      <w:pPr>
        <w:pStyle w:val="124"/>
        <w:spacing w:beforeLines="50" w:afterLines="50" w:line="360" w:lineRule="auto"/>
        <w:ind w:firstLine="0"/>
        <w:jc w:val="center"/>
        <w:rPr>
          <w:rFonts w:hint="eastAsia"/>
          <w:sz w:val="28"/>
          <w:szCs w:val="28"/>
          <w:lang w:eastAsia="zh-CN"/>
        </w:rPr>
      </w:pPr>
    </w:p>
    <w:p w14:paraId="3BE3C6AA">
      <w:pPr>
        <w:pStyle w:val="124"/>
        <w:spacing w:beforeLines="50" w:afterLines="50" w:line="360" w:lineRule="auto"/>
        <w:ind w:firstLine="0"/>
        <w:jc w:val="center"/>
        <w:rPr>
          <w:rFonts w:hint="eastAsia"/>
          <w:sz w:val="28"/>
          <w:szCs w:val="28"/>
          <w:lang w:eastAsia="zh-CN"/>
        </w:rPr>
      </w:pPr>
    </w:p>
    <w:p w14:paraId="0FBA23F0">
      <w:pPr>
        <w:pStyle w:val="124"/>
        <w:spacing w:beforeLines="50" w:afterLines="50" w:line="360" w:lineRule="auto"/>
        <w:ind w:firstLine="0"/>
        <w:jc w:val="center"/>
        <w:rPr>
          <w:rFonts w:hint="eastAsia"/>
          <w:sz w:val="28"/>
          <w:szCs w:val="28"/>
          <w:lang w:eastAsia="zh-CN"/>
        </w:rPr>
      </w:pPr>
    </w:p>
    <w:p w14:paraId="01A7FE2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9657B3F">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8CC8E96">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C3D3799">
      <w:pPr>
        <w:pStyle w:val="124"/>
        <w:spacing w:beforeLines="50" w:afterLines="50" w:line="360" w:lineRule="auto"/>
        <w:ind w:firstLine="0"/>
        <w:jc w:val="center"/>
        <w:rPr>
          <w:rFonts w:hint="eastAsia"/>
          <w:sz w:val="28"/>
          <w:szCs w:val="28"/>
          <w:lang w:eastAsia="zh-CN"/>
        </w:rPr>
      </w:pPr>
    </w:p>
    <w:p w14:paraId="4AEB4960">
      <w:pPr>
        <w:pStyle w:val="124"/>
        <w:spacing w:beforeLines="50" w:afterLines="50" w:line="360" w:lineRule="auto"/>
        <w:ind w:firstLine="0"/>
        <w:jc w:val="center"/>
        <w:rPr>
          <w:rFonts w:hint="eastAsia"/>
          <w:sz w:val="28"/>
          <w:szCs w:val="28"/>
          <w:lang w:eastAsia="zh-CN"/>
        </w:rPr>
      </w:pPr>
    </w:p>
    <w:p w14:paraId="63E6E3BB">
      <w:pPr>
        <w:pStyle w:val="124"/>
        <w:spacing w:beforeLines="50" w:afterLines="50" w:line="360" w:lineRule="auto"/>
        <w:ind w:firstLine="0"/>
        <w:jc w:val="center"/>
        <w:rPr>
          <w:rFonts w:hint="eastAsia"/>
          <w:sz w:val="28"/>
          <w:szCs w:val="28"/>
          <w:lang w:eastAsia="zh-CN"/>
        </w:rPr>
      </w:pPr>
    </w:p>
    <w:p w14:paraId="31ED8883">
      <w:pPr>
        <w:pStyle w:val="5"/>
        <w:ind w:left="0" w:leftChars="0" w:firstLine="0" w:firstLineChars="0"/>
        <w:rPr>
          <w:rFonts w:ascii="宋体" w:hAnsi="宋体" w:cs="宋体"/>
          <w:b/>
          <w:bCs/>
          <w:sz w:val="24"/>
        </w:rPr>
      </w:pPr>
    </w:p>
    <w:p w14:paraId="32340AD9">
      <w:pPr>
        <w:pStyle w:val="5"/>
        <w:ind w:left="0" w:leftChars="0" w:firstLine="0" w:firstLineChars="0"/>
        <w:rPr>
          <w:rFonts w:ascii="宋体" w:hAnsi="宋体" w:cs="宋体"/>
          <w:b/>
          <w:bCs/>
          <w:sz w:val="24"/>
        </w:rPr>
      </w:pPr>
    </w:p>
    <w:p w14:paraId="37957D95">
      <w:pPr>
        <w:pStyle w:val="5"/>
        <w:ind w:left="0" w:leftChars="0" w:firstLine="0" w:firstLineChars="0"/>
        <w:rPr>
          <w:rFonts w:ascii="宋体" w:hAnsi="宋体" w:cs="宋体"/>
          <w:b/>
          <w:bCs/>
          <w:sz w:val="24"/>
        </w:rPr>
      </w:pPr>
    </w:p>
    <w:p w14:paraId="02E8B5D2">
      <w:pPr>
        <w:pStyle w:val="5"/>
        <w:ind w:left="0" w:leftChars="0" w:firstLine="0" w:firstLineChars="0"/>
        <w:rPr>
          <w:rFonts w:ascii="宋体" w:hAnsi="宋体" w:cs="宋体"/>
          <w:b/>
          <w:bCs/>
          <w:sz w:val="24"/>
        </w:rPr>
      </w:pPr>
    </w:p>
    <w:p w14:paraId="052F9D70">
      <w:pPr>
        <w:pStyle w:val="5"/>
        <w:ind w:left="0" w:leftChars="0" w:firstLine="0" w:firstLineChars="0"/>
        <w:rPr>
          <w:rFonts w:ascii="宋体" w:hAnsi="宋体" w:cs="宋体"/>
          <w:b/>
          <w:bCs/>
          <w:sz w:val="24"/>
        </w:rPr>
      </w:pPr>
    </w:p>
    <w:p w14:paraId="2DF80AEE">
      <w:pPr>
        <w:pStyle w:val="5"/>
        <w:ind w:left="0" w:leftChars="0" w:firstLine="0" w:firstLineChars="0"/>
        <w:rPr>
          <w:rFonts w:ascii="宋体" w:hAnsi="宋体" w:cs="宋体"/>
          <w:b/>
          <w:bCs/>
          <w:sz w:val="24"/>
        </w:rPr>
      </w:pPr>
    </w:p>
    <w:p w14:paraId="2C04E1D8">
      <w:pPr>
        <w:pStyle w:val="5"/>
        <w:ind w:left="0" w:leftChars="0" w:firstLine="0" w:firstLineChars="0"/>
        <w:rPr>
          <w:rFonts w:ascii="宋体" w:hAnsi="宋体" w:cs="宋体"/>
          <w:b/>
          <w:bCs/>
          <w:sz w:val="24"/>
        </w:rPr>
      </w:pPr>
    </w:p>
    <w:p w14:paraId="389259C5">
      <w:pPr>
        <w:shd w:val="clear" w:color="auto" w:fill="FFFFFF"/>
        <w:adjustRightInd w:val="0"/>
        <w:snapToGrid w:val="0"/>
        <w:spacing w:line="360" w:lineRule="auto"/>
        <w:jc w:val="left"/>
        <w:rPr>
          <w:rFonts w:hint="eastAsia" w:ascii="黑体" w:hAnsi="黑体" w:eastAsia="黑体" w:cs="黑体"/>
          <w:b/>
          <w:bCs/>
          <w:sz w:val="36"/>
          <w:szCs w:val="36"/>
          <w:lang w:val="en-US" w:eastAsia="zh-CN"/>
        </w:rPr>
      </w:pPr>
      <w:r>
        <w:rPr>
          <w:rFonts w:hint="eastAsia" w:ascii="黑体" w:hAnsi="黑体" w:eastAsia="黑体" w:cs="黑体"/>
          <w:b/>
          <w:bCs/>
          <w:sz w:val="36"/>
          <w:szCs w:val="36"/>
        </w:rPr>
        <w:t>三、符合性审查</w:t>
      </w:r>
      <w:r>
        <w:rPr>
          <w:rFonts w:hint="eastAsia" w:ascii="黑体" w:hAnsi="黑体" w:eastAsia="黑体" w:cs="黑体"/>
          <w:b/>
          <w:bCs/>
          <w:sz w:val="36"/>
          <w:szCs w:val="36"/>
          <w:lang w:val="en-US" w:eastAsia="zh-CN"/>
        </w:rPr>
        <w:t xml:space="preserve">     </w:t>
      </w:r>
    </w:p>
    <w:p w14:paraId="246EAB2B">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48"/>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642"/>
        <w:gridCol w:w="1275"/>
        <w:gridCol w:w="1212"/>
      </w:tblGrid>
      <w:tr w14:paraId="6AEA52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52EDCAC0">
            <w:pPr>
              <w:jc w:val="center"/>
              <w:rPr>
                <w:rFonts w:ascii="宋体" w:hAnsi="宋体" w:cs="宋体"/>
                <w:b/>
                <w:bCs w:val="0"/>
                <w:sz w:val="22"/>
                <w:szCs w:val="22"/>
              </w:rPr>
            </w:pPr>
            <w:r>
              <w:rPr>
                <w:rFonts w:hint="eastAsia" w:ascii="宋体" w:hAnsi="宋体" w:cs="华文仿宋"/>
                <w:b/>
                <w:bCs w:val="0"/>
                <w:szCs w:val="21"/>
              </w:rPr>
              <w:t>评审内容</w:t>
            </w:r>
          </w:p>
        </w:tc>
        <w:tc>
          <w:tcPr>
            <w:tcW w:w="5642" w:type="dxa"/>
            <w:vAlign w:val="center"/>
          </w:tcPr>
          <w:p w14:paraId="02ECE998">
            <w:pPr>
              <w:ind w:firstLine="19" w:firstLineChars="9"/>
              <w:jc w:val="center"/>
              <w:rPr>
                <w:rFonts w:ascii="宋体" w:hAnsi="宋体" w:cs="宋体"/>
                <w:b/>
                <w:bCs w:val="0"/>
                <w:sz w:val="22"/>
                <w:szCs w:val="22"/>
              </w:rPr>
            </w:pPr>
            <w:r>
              <w:rPr>
                <w:rFonts w:hint="eastAsia" w:ascii="宋体" w:hAnsi="宋体" w:cs="华文仿宋"/>
                <w:b/>
                <w:bCs w:val="0"/>
                <w:szCs w:val="21"/>
              </w:rPr>
              <w:t>采购文件要求</w:t>
            </w:r>
          </w:p>
        </w:tc>
        <w:tc>
          <w:tcPr>
            <w:tcW w:w="1275" w:type="dxa"/>
            <w:vAlign w:val="center"/>
          </w:tcPr>
          <w:p w14:paraId="761636DD">
            <w:pPr>
              <w:jc w:val="center"/>
              <w:rPr>
                <w:rFonts w:ascii="宋体" w:hAnsi="宋体" w:cs="宋体"/>
                <w:b/>
                <w:bCs w:val="0"/>
                <w:sz w:val="22"/>
                <w:szCs w:val="22"/>
              </w:rPr>
            </w:pPr>
            <w:r>
              <w:rPr>
                <w:rFonts w:hint="eastAsia" w:ascii="宋体" w:hAnsi="宋体" w:cs="华文仿宋"/>
                <w:b/>
                <w:bCs w:val="0"/>
                <w:szCs w:val="21"/>
              </w:rPr>
              <w:t>自查结论</w:t>
            </w:r>
          </w:p>
        </w:tc>
        <w:tc>
          <w:tcPr>
            <w:tcW w:w="1212" w:type="dxa"/>
            <w:vAlign w:val="center"/>
          </w:tcPr>
          <w:p w14:paraId="05ABD84C">
            <w:pPr>
              <w:ind w:right="-178" w:rightChars="-85"/>
              <w:jc w:val="center"/>
              <w:rPr>
                <w:rFonts w:ascii="宋体" w:hAnsi="宋体" w:cs="宋体"/>
                <w:b/>
                <w:bCs w:val="0"/>
                <w:sz w:val="22"/>
                <w:szCs w:val="22"/>
              </w:rPr>
            </w:pPr>
            <w:r>
              <w:rPr>
                <w:rFonts w:hint="eastAsia" w:ascii="宋体" w:hAnsi="宋体" w:cs="华文仿宋"/>
                <w:b/>
                <w:bCs w:val="0"/>
                <w:szCs w:val="21"/>
              </w:rPr>
              <w:t>证明资料</w:t>
            </w:r>
          </w:p>
        </w:tc>
      </w:tr>
      <w:tr w14:paraId="58EAF6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614" w:type="dxa"/>
            <w:vAlign w:val="center"/>
          </w:tcPr>
          <w:p w14:paraId="1CB054D4">
            <w:pPr>
              <w:jc w:val="center"/>
              <w:rPr>
                <w:rFonts w:ascii="宋体" w:hAnsi="宋体" w:cs="宋体"/>
                <w:szCs w:val="21"/>
              </w:rPr>
            </w:pPr>
            <w:r>
              <w:rPr>
                <w:rFonts w:hint="eastAsia" w:ascii="宋体" w:hAnsi="宋体" w:cs="华文仿宋"/>
                <w:kern w:val="0"/>
                <w:szCs w:val="21"/>
              </w:rPr>
              <w:t>响应报价</w:t>
            </w:r>
          </w:p>
        </w:tc>
        <w:tc>
          <w:tcPr>
            <w:tcW w:w="5642" w:type="dxa"/>
            <w:vAlign w:val="top"/>
          </w:tcPr>
          <w:p w14:paraId="35F1665E">
            <w:pPr>
              <w:pStyle w:val="22"/>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响应报价：</w:t>
            </w:r>
          </w:p>
          <w:p w14:paraId="1DFB0646">
            <w:pPr>
              <w:pStyle w:val="22"/>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响应报价</w:t>
            </w:r>
            <w:r>
              <w:rPr>
                <w:rFonts w:hint="eastAsia" w:ascii="Times New Roman" w:hAnsi="Times New Roman" w:cs="Times New Roman"/>
                <w:kern w:val="2"/>
                <w:sz w:val="21"/>
                <w:szCs w:val="24"/>
                <w:lang w:val="en-US" w:eastAsia="zh-CN" w:bidi="ar-SA"/>
              </w:rPr>
              <w:t>有效</w:t>
            </w:r>
            <w:r>
              <w:rPr>
                <w:rFonts w:hint="eastAsia" w:ascii="Times New Roman" w:hAnsi="Times New Roman" w:eastAsia="宋体" w:cs="Times New Roman"/>
                <w:kern w:val="2"/>
                <w:sz w:val="21"/>
                <w:szCs w:val="24"/>
                <w:lang w:val="en-US" w:eastAsia="zh-CN" w:bidi="ar-SA"/>
              </w:rPr>
              <w:t>；</w:t>
            </w:r>
          </w:p>
          <w:p w14:paraId="04339C34">
            <w:pPr>
              <w:pStyle w:val="22"/>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对本项目的全部内容进行响应报价；</w:t>
            </w:r>
          </w:p>
          <w:p w14:paraId="6DE9081F">
            <w:pPr>
              <w:pStyle w:val="22"/>
              <w:ind w:left="0" w:leftChars="0" w:firstLine="0" w:firstLineChars="0"/>
              <w:jc w:val="both"/>
              <w:rPr>
                <w:rFonts w:ascii="宋体" w:hAnsi="宋体" w:cs="华文仿宋"/>
                <w:szCs w:val="21"/>
              </w:rPr>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响应报价是唯一确定的。</w:t>
            </w:r>
          </w:p>
        </w:tc>
        <w:tc>
          <w:tcPr>
            <w:tcW w:w="1275" w:type="dxa"/>
            <w:vAlign w:val="center"/>
          </w:tcPr>
          <w:p w14:paraId="6E7D918F">
            <w:pPr>
              <w:ind w:left="36" w:leftChars="17"/>
              <w:jc w:val="center"/>
              <w:rPr>
                <w:rFonts w:ascii="宋体" w:hAnsi="宋体" w:cs="宋体"/>
                <w:szCs w:val="21"/>
              </w:rPr>
            </w:pPr>
            <w:r>
              <w:rPr>
                <w:rFonts w:hint="eastAsia" w:ascii="宋体" w:hAnsi="宋体" w:cs="宋体"/>
                <w:szCs w:val="21"/>
              </w:rPr>
              <w:t>□通  过</w:t>
            </w:r>
          </w:p>
          <w:p w14:paraId="0F022828">
            <w:pPr>
              <w:ind w:left="36" w:leftChars="17"/>
              <w:jc w:val="center"/>
              <w:rPr>
                <w:rFonts w:ascii="宋体" w:hAnsi="宋体" w:cs="宋体"/>
                <w:szCs w:val="21"/>
              </w:rPr>
            </w:pPr>
            <w:r>
              <w:rPr>
                <w:rFonts w:hint="eastAsia" w:ascii="宋体" w:hAnsi="宋体" w:cs="宋体"/>
                <w:szCs w:val="21"/>
              </w:rPr>
              <w:t>□不通过</w:t>
            </w:r>
          </w:p>
        </w:tc>
        <w:tc>
          <w:tcPr>
            <w:tcW w:w="1212" w:type="dxa"/>
            <w:vAlign w:val="center"/>
          </w:tcPr>
          <w:p w14:paraId="538276D8">
            <w:pPr>
              <w:ind w:right="-178" w:rightChars="-85"/>
              <w:jc w:val="center"/>
              <w:rPr>
                <w:rFonts w:ascii="宋体" w:hAnsi="宋体" w:cs="宋体"/>
                <w:szCs w:val="21"/>
              </w:rPr>
            </w:pPr>
            <w:r>
              <w:rPr>
                <w:rFonts w:hint="eastAsia" w:ascii="宋体" w:hAnsi="宋体" w:cs="宋体"/>
                <w:szCs w:val="21"/>
              </w:rPr>
              <w:t>/</w:t>
            </w:r>
          </w:p>
        </w:tc>
      </w:tr>
      <w:tr w14:paraId="717175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614" w:type="dxa"/>
            <w:vAlign w:val="center"/>
          </w:tcPr>
          <w:p w14:paraId="3831D748">
            <w:pPr>
              <w:jc w:val="center"/>
              <w:rPr>
                <w:rFonts w:ascii="宋体" w:hAnsi="宋体" w:cs="宋体"/>
                <w:szCs w:val="21"/>
              </w:rPr>
            </w:pPr>
            <w:r>
              <w:rPr>
                <w:rFonts w:hint="eastAsia" w:ascii="宋体" w:hAnsi="宋体" w:cs="华文仿宋"/>
                <w:szCs w:val="21"/>
              </w:rPr>
              <w:t>响应有效期</w:t>
            </w:r>
          </w:p>
        </w:tc>
        <w:tc>
          <w:tcPr>
            <w:tcW w:w="5642" w:type="dxa"/>
            <w:vAlign w:val="center"/>
          </w:tcPr>
          <w:p w14:paraId="55604D2C">
            <w:pPr>
              <w:widowControl/>
              <w:autoSpaceDE w:val="0"/>
              <w:autoSpaceDN w:val="0"/>
              <w:adjustRightInd w:val="0"/>
              <w:snapToGrid w:val="0"/>
              <w:rPr>
                <w:rFonts w:hint="eastAsia" w:ascii="宋体" w:hAnsi="宋体" w:eastAsia="宋体" w:cs="宋体"/>
                <w:sz w:val="20"/>
                <w:szCs w:val="20"/>
                <w:lang w:eastAsia="zh-CN"/>
              </w:rPr>
            </w:pPr>
            <w:r>
              <w:rPr>
                <w:rFonts w:hint="eastAsia"/>
              </w:rPr>
              <w:t>提供《响应承诺函》，响应有效期为提交响应文件的截止之日起90天。</w:t>
            </w:r>
            <w:r>
              <w:rPr>
                <w:rFonts w:hint="eastAsia"/>
                <w:lang w:eastAsia="zh-CN"/>
              </w:rPr>
              <w:t>（</w:t>
            </w:r>
            <w:r>
              <w:rPr>
                <w:rFonts w:hint="eastAsia"/>
                <w:lang w:val="en-US" w:eastAsia="zh-CN"/>
              </w:rPr>
              <w:t>格式详</w:t>
            </w:r>
            <w:r>
              <w:rPr>
                <w:rFonts w:hint="eastAsia" w:ascii="宋体" w:hAnsi="宋体" w:cs="华文仿宋"/>
                <w:szCs w:val="21"/>
                <w:lang w:val="en-US" w:eastAsia="zh-CN"/>
              </w:rPr>
              <w:t>见“3.3 响应</w:t>
            </w:r>
            <w:r>
              <w:rPr>
                <w:rFonts w:hint="eastAsia"/>
                <w:lang w:val="en-US" w:eastAsia="zh-CN"/>
              </w:rPr>
              <w:t>承诺函”</w:t>
            </w:r>
            <w:r>
              <w:rPr>
                <w:rFonts w:hint="eastAsia"/>
                <w:lang w:eastAsia="zh-CN"/>
              </w:rPr>
              <w:t>）</w:t>
            </w:r>
          </w:p>
        </w:tc>
        <w:tc>
          <w:tcPr>
            <w:tcW w:w="1275" w:type="dxa"/>
            <w:vAlign w:val="center"/>
          </w:tcPr>
          <w:p w14:paraId="6F923F7F">
            <w:pPr>
              <w:ind w:left="36" w:leftChars="17"/>
              <w:jc w:val="center"/>
              <w:rPr>
                <w:rFonts w:ascii="宋体" w:hAnsi="宋体" w:cs="宋体"/>
                <w:szCs w:val="21"/>
              </w:rPr>
            </w:pPr>
            <w:r>
              <w:rPr>
                <w:rFonts w:hint="eastAsia" w:ascii="宋体" w:hAnsi="宋体" w:cs="宋体"/>
                <w:szCs w:val="21"/>
              </w:rPr>
              <w:t>□通  过</w:t>
            </w:r>
          </w:p>
          <w:p w14:paraId="28CA7369">
            <w:pPr>
              <w:jc w:val="center"/>
            </w:pPr>
            <w:r>
              <w:rPr>
                <w:rFonts w:hint="eastAsia" w:ascii="宋体" w:hAnsi="宋体" w:cs="宋体"/>
                <w:szCs w:val="21"/>
              </w:rPr>
              <w:t>□不通过</w:t>
            </w:r>
          </w:p>
        </w:tc>
        <w:tc>
          <w:tcPr>
            <w:tcW w:w="1212" w:type="dxa"/>
            <w:vAlign w:val="center"/>
          </w:tcPr>
          <w:p w14:paraId="568BC3D8">
            <w:pPr>
              <w:jc w:val="center"/>
              <w:rPr>
                <w:rFonts w:hint="eastAsia" w:ascii="宋体" w:hAnsi="宋体" w:cs="宋体"/>
                <w:szCs w:val="21"/>
              </w:rPr>
            </w:pPr>
            <w:r>
              <w:rPr>
                <w:rFonts w:hint="eastAsia" w:ascii="宋体" w:hAnsi="宋体" w:cs="宋体"/>
                <w:szCs w:val="21"/>
              </w:rPr>
              <w:t>响应文件</w:t>
            </w:r>
          </w:p>
          <w:p w14:paraId="32A9BE5C">
            <w:pPr>
              <w:jc w:val="center"/>
              <w:rPr>
                <w:rFonts w:ascii="宋体" w:hAnsi="宋体" w:cs="宋体"/>
                <w:sz w:val="20"/>
                <w:szCs w:val="20"/>
              </w:rPr>
            </w:pPr>
            <w:r>
              <w:rPr>
                <w:rFonts w:hint="eastAsia" w:ascii="宋体" w:hAnsi="宋体" w:cs="宋体"/>
                <w:szCs w:val="21"/>
              </w:rPr>
              <w:t>第（）页</w:t>
            </w:r>
          </w:p>
        </w:tc>
      </w:tr>
      <w:tr w14:paraId="650604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63224AA9">
            <w:pPr>
              <w:jc w:val="center"/>
              <w:rPr>
                <w:rFonts w:ascii="宋体" w:hAnsi="宋体" w:cs="宋体"/>
                <w:szCs w:val="21"/>
              </w:rPr>
            </w:pPr>
            <w:r>
              <w:rPr>
                <w:rFonts w:hint="eastAsia" w:ascii="宋体" w:hAnsi="宋体" w:cs="华文仿宋"/>
                <w:szCs w:val="21"/>
              </w:rPr>
              <w:t>法定代表人证明书及授权委托书</w:t>
            </w:r>
          </w:p>
        </w:tc>
        <w:tc>
          <w:tcPr>
            <w:tcW w:w="5642" w:type="dxa"/>
            <w:vAlign w:val="center"/>
          </w:tcPr>
          <w:p w14:paraId="633AFD01">
            <w:pPr>
              <w:widowControl/>
              <w:autoSpaceDE w:val="0"/>
              <w:autoSpaceDN w:val="0"/>
              <w:adjustRightInd w:val="0"/>
              <w:snapToGrid w:val="0"/>
              <w:rPr>
                <w:rFonts w:hint="eastAsia" w:ascii="宋体" w:hAnsi="宋体" w:eastAsia="宋体" w:cs="宋体"/>
                <w:bCs/>
                <w:sz w:val="20"/>
                <w:szCs w:val="20"/>
                <w:lang w:eastAsia="zh-CN"/>
              </w:rPr>
            </w:pPr>
            <w:r>
              <w:rPr>
                <w:rFonts w:hint="eastAsia"/>
              </w:rPr>
              <w:t>法定代表人资格证明书及授权委托书：按对应格式文件签署、盖章。</w:t>
            </w:r>
            <w:r>
              <w:rPr>
                <w:rFonts w:hint="eastAsia" w:ascii="宋体" w:hAnsi="宋体" w:cs="华文仿宋"/>
                <w:szCs w:val="21"/>
              </w:rPr>
              <w:t>（格式详见“3</w:t>
            </w:r>
            <w:r>
              <w:rPr>
                <w:rFonts w:hint="eastAsia" w:ascii="宋体" w:hAnsi="宋体" w:cs="华文仿宋"/>
                <w:szCs w:val="21"/>
                <w:lang w:val="en-US" w:eastAsia="zh-CN"/>
              </w:rPr>
              <w:t>.1及3.2</w:t>
            </w:r>
            <w:r>
              <w:rPr>
                <w:rFonts w:hint="eastAsia" w:ascii="宋体" w:hAnsi="宋体" w:cs="华文仿宋"/>
                <w:szCs w:val="21"/>
              </w:rPr>
              <w:t>”）</w:t>
            </w:r>
          </w:p>
        </w:tc>
        <w:tc>
          <w:tcPr>
            <w:tcW w:w="1275" w:type="dxa"/>
            <w:vAlign w:val="center"/>
          </w:tcPr>
          <w:p w14:paraId="1D43F782">
            <w:pPr>
              <w:ind w:left="36" w:leftChars="17"/>
              <w:jc w:val="center"/>
            </w:pPr>
            <w:r>
              <w:rPr>
                <w:rFonts w:hint="eastAsia"/>
              </w:rPr>
              <w:t>□通  过</w:t>
            </w:r>
          </w:p>
          <w:p w14:paraId="3051385B">
            <w:pPr>
              <w:pStyle w:val="57"/>
              <w:ind w:firstLine="0" w:firstLineChars="0"/>
              <w:jc w:val="center"/>
              <w:rPr>
                <w:rFonts w:ascii="宋体" w:hAnsi="宋体" w:cs="宋体"/>
                <w:szCs w:val="20"/>
              </w:rPr>
            </w:pPr>
            <w:r>
              <w:rPr>
                <w:rFonts w:hint="eastAsia" w:ascii="宋体" w:hAnsi="宋体" w:cs="宋体"/>
                <w:sz w:val="21"/>
                <w:szCs w:val="21"/>
                <w:lang w:val="en-US" w:eastAsia="zh-CN"/>
              </w:rPr>
              <w:t xml:space="preserve"> </w:t>
            </w:r>
            <w:r>
              <w:rPr>
                <w:rFonts w:hint="eastAsia" w:ascii="宋体" w:hAnsi="宋体" w:cs="宋体"/>
                <w:sz w:val="21"/>
                <w:szCs w:val="21"/>
              </w:rPr>
              <w:t>□不通过</w:t>
            </w:r>
          </w:p>
        </w:tc>
        <w:tc>
          <w:tcPr>
            <w:tcW w:w="1212" w:type="dxa"/>
            <w:vAlign w:val="center"/>
          </w:tcPr>
          <w:p w14:paraId="096A1E70">
            <w:pPr>
              <w:jc w:val="center"/>
              <w:rPr>
                <w:rFonts w:hint="eastAsia" w:ascii="宋体" w:hAnsi="宋体" w:cs="宋体"/>
                <w:szCs w:val="21"/>
              </w:rPr>
            </w:pPr>
            <w:r>
              <w:rPr>
                <w:rFonts w:hint="eastAsia" w:ascii="宋体" w:hAnsi="宋体" w:cs="宋体"/>
                <w:szCs w:val="21"/>
              </w:rPr>
              <w:t>响应文件</w:t>
            </w:r>
          </w:p>
          <w:p w14:paraId="14D18734">
            <w:pPr>
              <w:jc w:val="center"/>
              <w:rPr>
                <w:rFonts w:ascii="宋体" w:hAnsi="宋体" w:cs="宋体"/>
                <w:sz w:val="20"/>
                <w:szCs w:val="20"/>
              </w:rPr>
            </w:pPr>
            <w:r>
              <w:rPr>
                <w:rFonts w:hint="eastAsia" w:ascii="宋体" w:hAnsi="宋体" w:cs="宋体"/>
                <w:szCs w:val="21"/>
              </w:rPr>
              <w:t>第（）页</w:t>
            </w:r>
          </w:p>
        </w:tc>
      </w:tr>
      <w:tr w14:paraId="13C09E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103" w:hRule="atLeast"/>
        </w:trPr>
        <w:tc>
          <w:tcPr>
            <w:tcW w:w="1614" w:type="dxa"/>
            <w:vAlign w:val="center"/>
          </w:tcPr>
          <w:p w14:paraId="1AAAE3F6">
            <w:pPr>
              <w:jc w:val="center"/>
              <w:rPr>
                <w:rFonts w:hint="eastAsia" w:ascii="宋体" w:hAnsi="宋体" w:cs="华文仿宋"/>
                <w:szCs w:val="21"/>
              </w:rPr>
            </w:pPr>
            <w:r>
              <w:rPr>
                <w:rFonts w:hint="eastAsia" w:ascii="宋体" w:hAnsi="宋体" w:cs="华文仿宋"/>
                <w:szCs w:val="21"/>
              </w:rPr>
              <w:t>响应文件签署、</w:t>
            </w:r>
          </w:p>
          <w:p w14:paraId="313ADD45">
            <w:pPr>
              <w:jc w:val="center"/>
              <w:rPr>
                <w:rFonts w:ascii="宋体" w:hAnsi="宋体" w:cs="宋体"/>
                <w:szCs w:val="21"/>
              </w:rPr>
            </w:pPr>
            <w:r>
              <w:rPr>
                <w:rFonts w:hint="eastAsia" w:ascii="宋体" w:hAnsi="宋体" w:cs="华文仿宋"/>
                <w:szCs w:val="21"/>
              </w:rPr>
              <w:t>盖章</w:t>
            </w:r>
          </w:p>
        </w:tc>
        <w:tc>
          <w:tcPr>
            <w:tcW w:w="5642" w:type="dxa"/>
            <w:vAlign w:val="top"/>
          </w:tcPr>
          <w:p w14:paraId="1BA28082">
            <w:pPr>
              <w:widowControl/>
              <w:adjustRightInd w:val="0"/>
              <w:snapToGrid w:val="0"/>
              <w:spacing w:beforeLines="50" w:line="360" w:lineRule="auto"/>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c>
          <w:tcPr>
            <w:tcW w:w="1275" w:type="dxa"/>
            <w:vAlign w:val="center"/>
          </w:tcPr>
          <w:p w14:paraId="636589B4">
            <w:pPr>
              <w:ind w:left="36" w:leftChars="17"/>
              <w:jc w:val="center"/>
              <w:rPr>
                <w:rFonts w:ascii="宋体" w:hAnsi="宋体" w:cs="宋体"/>
                <w:szCs w:val="21"/>
              </w:rPr>
            </w:pPr>
            <w:r>
              <w:rPr>
                <w:rFonts w:hint="eastAsia" w:ascii="宋体" w:hAnsi="宋体" w:cs="宋体"/>
                <w:szCs w:val="21"/>
              </w:rPr>
              <w:t>□通  过</w:t>
            </w:r>
          </w:p>
          <w:p w14:paraId="032959AA">
            <w:pPr>
              <w:ind w:left="36" w:leftChars="17"/>
              <w:jc w:val="center"/>
              <w:rPr>
                <w:rFonts w:ascii="宋体" w:hAnsi="宋体" w:cs="宋体"/>
                <w:sz w:val="20"/>
                <w:szCs w:val="20"/>
              </w:rPr>
            </w:pPr>
            <w:r>
              <w:rPr>
                <w:rFonts w:hint="eastAsia" w:ascii="宋体" w:hAnsi="宋体" w:cs="宋体"/>
                <w:szCs w:val="21"/>
              </w:rPr>
              <w:t>□不通过</w:t>
            </w:r>
          </w:p>
        </w:tc>
        <w:tc>
          <w:tcPr>
            <w:tcW w:w="1212" w:type="dxa"/>
            <w:vAlign w:val="center"/>
          </w:tcPr>
          <w:p w14:paraId="19706862">
            <w:pPr>
              <w:jc w:val="center"/>
              <w:rPr>
                <w:rFonts w:ascii="宋体" w:hAnsi="宋体" w:cs="宋体"/>
                <w:sz w:val="20"/>
                <w:szCs w:val="20"/>
              </w:rPr>
            </w:pPr>
            <w:r>
              <w:rPr>
                <w:rFonts w:hint="eastAsia" w:ascii="宋体" w:hAnsi="宋体" w:cs="宋体"/>
                <w:szCs w:val="21"/>
              </w:rPr>
              <w:t>/</w:t>
            </w:r>
          </w:p>
        </w:tc>
      </w:tr>
      <w:tr w14:paraId="7FDD65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5ECEDFA1">
            <w:pPr>
              <w:tabs>
                <w:tab w:val="left" w:pos="2880"/>
              </w:tabs>
              <w:jc w:val="center"/>
              <w:rPr>
                <w:rFonts w:ascii="宋体" w:hAnsi="宋体" w:cs="宋体"/>
                <w:szCs w:val="21"/>
              </w:rPr>
            </w:pPr>
            <w:r>
              <w:rPr>
                <w:rFonts w:hint="eastAsia" w:ascii="宋体" w:hAnsi="宋体" w:cs="华文仿宋"/>
                <w:szCs w:val="21"/>
              </w:rPr>
              <w:t>“★”号条款要求</w:t>
            </w:r>
          </w:p>
        </w:tc>
        <w:tc>
          <w:tcPr>
            <w:tcW w:w="5642" w:type="dxa"/>
            <w:vAlign w:val="center"/>
          </w:tcPr>
          <w:p w14:paraId="3961C704">
            <w:pPr>
              <w:widowControl/>
              <w:autoSpaceDE w:val="0"/>
              <w:autoSpaceDN w:val="0"/>
              <w:adjustRightInd w:val="0"/>
              <w:snapToGrid w:val="0"/>
              <w:rPr>
                <w:rFonts w:ascii="宋体" w:hAnsi="宋体" w:cs="宋体"/>
                <w:kern w:val="28"/>
                <w:sz w:val="20"/>
                <w:szCs w:val="20"/>
              </w:rPr>
            </w:pPr>
            <w:r>
              <w:rPr>
                <w:rFonts w:hint="eastAsia"/>
              </w:rPr>
              <w:t>响应</w:t>
            </w:r>
            <w:r>
              <w:rPr>
                <w:rFonts w:hint="eastAsia"/>
                <w:lang w:eastAsia="zh-CN"/>
              </w:rPr>
              <w:t>文件满足</w:t>
            </w:r>
            <w:r>
              <w:rPr>
                <w:rFonts w:hint="eastAsia"/>
              </w:rPr>
              <w:t>公开比选文件</w:t>
            </w:r>
            <w:r>
              <w:rPr>
                <w:rFonts w:hint="eastAsia"/>
                <w:lang w:eastAsia="zh-CN"/>
              </w:rPr>
              <w:t>第</w:t>
            </w:r>
            <w:r>
              <w:rPr>
                <w:rFonts w:hint="eastAsia"/>
                <w:highlight w:val="none"/>
                <w:lang w:eastAsia="zh-CN"/>
              </w:rPr>
              <w:t>二章《采购需求》中</w:t>
            </w:r>
            <w:r>
              <w:rPr>
                <w:rFonts w:hint="eastAsia"/>
                <w:highlight w:val="none"/>
              </w:rPr>
              <w:t>“★”号条款要</w:t>
            </w:r>
            <w:r>
              <w:rPr>
                <w:rFonts w:hint="eastAsia"/>
              </w:rPr>
              <w:t>求。</w:t>
            </w:r>
            <w:r>
              <w:rPr>
                <w:rFonts w:hint="eastAsia"/>
                <w:lang w:eastAsia="zh-CN"/>
              </w:rPr>
              <w:t>（</w:t>
            </w:r>
            <w:r>
              <w:rPr>
                <w:rFonts w:hint="eastAsia"/>
                <w:lang w:val="en-US" w:eastAsia="zh-CN"/>
              </w:rPr>
              <w:t>格式详</w:t>
            </w:r>
            <w:r>
              <w:rPr>
                <w:rFonts w:hint="eastAsia" w:ascii="宋体" w:hAnsi="宋体" w:cs="华文仿宋"/>
                <w:szCs w:val="21"/>
                <w:lang w:val="en-US" w:eastAsia="zh-CN"/>
              </w:rPr>
              <w:t>见“3.3 响应</w:t>
            </w:r>
            <w:r>
              <w:rPr>
                <w:rFonts w:hint="eastAsia"/>
                <w:lang w:val="en-US" w:eastAsia="zh-CN"/>
              </w:rPr>
              <w:t>承诺函”</w:t>
            </w:r>
            <w:r>
              <w:rPr>
                <w:rFonts w:hint="eastAsia"/>
                <w:lang w:eastAsia="zh-CN"/>
              </w:rPr>
              <w:t>）</w:t>
            </w:r>
          </w:p>
        </w:tc>
        <w:tc>
          <w:tcPr>
            <w:tcW w:w="1275" w:type="dxa"/>
            <w:vAlign w:val="center"/>
          </w:tcPr>
          <w:p w14:paraId="7DBDC19A">
            <w:pPr>
              <w:ind w:left="36" w:leftChars="17"/>
              <w:jc w:val="center"/>
              <w:rPr>
                <w:rFonts w:ascii="宋体" w:hAnsi="宋体" w:cs="宋体"/>
                <w:szCs w:val="21"/>
              </w:rPr>
            </w:pPr>
            <w:r>
              <w:rPr>
                <w:rFonts w:hint="eastAsia" w:ascii="宋体" w:hAnsi="宋体" w:cs="宋体"/>
                <w:szCs w:val="21"/>
              </w:rPr>
              <w:t>□通  过</w:t>
            </w:r>
          </w:p>
          <w:p w14:paraId="6E35D95F">
            <w:pPr>
              <w:jc w:val="center"/>
              <w:rPr>
                <w:rFonts w:ascii="宋体" w:hAnsi="宋体" w:cs="宋体"/>
                <w:sz w:val="20"/>
                <w:szCs w:val="20"/>
              </w:rPr>
            </w:pPr>
            <w:r>
              <w:rPr>
                <w:rFonts w:hint="eastAsia" w:ascii="宋体" w:hAnsi="宋体" w:cs="宋体"/>
                <w:szCs w:val="21"/>
                <w:lang w:val="en-US" w:eastAsia="zh-CN"/>
              </w:rPr>
              <w:t xml:space="preserve"> </w:t>
            </w:r>
            <w:r>
              <w:rPr>
                <w:rFonts w:hint="eastAsia" w:ascii="宋体" w:hAnsi="宋体" w:cs="宋体"/>
                <w:szCs w:val="21"/>
                <w:lang w:eastAsia="zh-CN"/>
              </w:rPr>
              <w:t>□</w:t>
            </w:r>
            <w:r>
              <w:rPr>
                <w:rFonts w:hint="eastAsia" w:ascii="宋体" w:hAnsi="宋体" w:cs="宋体"/>
                <w:szCs w:val="21"/>
              </w:rPr>
              <w:t>不通过</w:t>
            </w:r>
          </w:p>
        </w:tc>
        <w:tc>
          <w:tcPr>
            <w:tcW w:w="1212" w:type="dxa"/>
            <w:vAlign w:val="center"/>
          </w:tcPr>
          <w:p w14:paraId="1843BACF">
            <w:pPr>
              <w:jc w:val="center"/>
              <w:rPr>
                <w:rFonts w:hint="eastAsia" w:ascii="宋体" w:hAnsi="宋体" w:cs="宋体"/>
                <w:szCs w:val="21"/>
              </w:rPr>
            </w:pPr>
            <w:r>
              <w:rPr>
                <w:rFonts w:hint="eastAsia" w:ascii="宋体" w:hAnsi="宋体" w:cs="宋体"/>
                <w:szCs w:val="21"/>
              </w:rPr>
              <w:t>响应文件</w:t>
            </w:r>
          </w:p>
          <w:p w14:paraId="5C6312C0">
            <w:pPr>
              <w:jc w:val="center"/>
              <w:rPr>
                <w:rFonts w:ascii="宋体" w:hAnsi="宋体" w:cs="宋体"/>
                <w:sz w:val="20"/>
                <w:szCs w:val="20"/>
              </w:rPr>
            </w:pPr>
            <w:r>
              <w:rPr>
                <w:rFonts w:hint="eastAsia" w:ascii="宋体" w:hAnsi="宋体" w:cs="宋体"/>
                <w:szCs w:val="21"/>
              </w:rPr>
              <w:t>第（）页</w:t>
            </w:r>
          </w:p>
        </w:tc>
      </w:tr>
      <w:tr w14:paraId="236757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99" w:hRule="atLeast"/>
        </w:trPr>
        <w:tc>
          <w:tcPr>
            <w:tcW w:w="1614" w:type="dxa"/>
            <w:vAlign w:val="center"/>
          </w:tcPr>
          <w:p w14:paraId="73090C6B">
            <w:pPr>
              <w:tabs>
                <w:tab w:val="left" w:pos="2880"/>
              </w:tabs>
              <w:jc w:val="center"/>
              <w:rPr>
                <w:rFonts w:hint="eastAsia"/>
              </w:rPr>
            </w:pPr>
            <w:r>
              <w:rPr>
                <w:rFonts w:hint="eastAsia" w:ascii="宋体" w:hAnsi="宋体" w:cs="华文仿宋"/>
                <w:szCs w:val="21"/>
              </w:rPr>
              <w:t>其他</w:t>
            </w:r>
          </w:p>
        </w:tc>
        <w:tc>
          <w:tcPr>
            <w:tcW w:w="5642" w:type="dxa"/>
            <w:vAlign w:val="center"/>
          </w:tcPr>
          <w:p w14:paraId="7F1FEF91">
            <w:pPr>
              <w:widowControl/>
              <w:autoSpaceDE w:val="0"/>
              <w:autoSpaceDN w:val="0"/>
              <w:adjustRightInd w:val="0"/>
              <w:snapToGrid w:val="0"/>
              <w:rPr>
                <w:rFonts w:hint="eastAsia" w:ascii="宋体" w:hAnsi="宋体" w:eastAsia="宋体" w:cs="华文仿宋"/>
                <w:szCs w:val="21"/>
                <w:lang w:eastAsia="zh-CN"/>
              </w:rPr>
            </w:pPr>
            <w:r>
              <w:rPr>
                <w:rFonts w:hint="eastAsia"/>
              </w:rPr>
              <w:t>响应文件未含有采购人不能接受的附加条件。</w:t>
            </w:r>
            <w:r>
              <w:rPr>
                <w:rFonts w:hint="eastAsia"/>
                <w:lang w:eastAsia="zh-CN"/>
              </w:rPr>
              <w:t>（</w:t>
            </w:r>
            <w:r>
              <w:rPr>
                <w:rFonts w:hint="eastAsia"/>
                <w:lang w:val="en-US" w:eastAsia="zh-CN"/>
              </w:rPr>
              <w:t>格式详</w:t>
            </w:r>
            <w:r>
              <w:rPr>
                <w:rFonts w:hint="eastAsia" w:ascii="宋体" w:hAnsi="宋体" w:cs="华文仿宋"/>
                <w:szCs w:val="21"/>
                <w:lang w:val="en-US" w:eastAsia="zh-CN"/>
              </w:rPr>
              <w:t>见“3.3 响应</w:t>
            </w:r>
            <w:r>
              <w:rPr>
                <w:rFonts w:hint="eastAsia"/>
                <w:lang w:val="en-US" w:eastAsia="zh-CN"/>
              </w:rPr>
              <w:t>承诺函”</w:t>
            </w:r>
            <w:r>
              <w:rPr>
                <w:rFonts w:hint="eastAsia"/>
                <w:lang w:eastAsia="zh-CN"/>
              </w:rPr>
              <w:t>）</w:t>
            </w:r>
          </w:p>
        </w:tc>
        <w:tc>
          <w:tcPr>
            <w:tcW w:w="1275" w:type="dxa"/>
            <w:vAlign w:val="center"/>
          </w:tcPr>
          <w:p w14:paraId="37198B91">
            <w:pPr>
              <w:ind w:left="36" w:leftChars="17"/>
              <w:jc w:val="center"/>
              <w:rPr>
                <w:rFonts w:ascii="宋体" w:hAnsi="宋体" w:cs="宋体"/>
                <w:szCs w:val="21"/>
              </w:rPr>
            </w:pPr>
            <w:r>
              <w:rPr>
                <w:rFonts w:hint="eastAsia" w:ascii="宋体" w:hAnsi="宋体" w:cs="宋体"/>
                <w:szCs w:val="21"/>
              </w:rPr>
              <w:t>□通  过</w:t>
            </w:r>
          </w:p>
          <w:p w14:paraId="77ACEAD8">
            <w:pPr>
              <w:jc w:val="center"/>
              <w:rPr>
                <w:rFonts w:ascii="宋体" w:hAnsi="宋体" w:cs="宋体"/>
                <w:sz w:val="20"/>
                <w:szCs w:val="20"/>
              </w:rPr>
            </w:pPr>
            <w:r>
              <w:rPr>
                <w:rFonts w:hint="eastAsia" w:ascii="宋体" w:hAnsi="宋体" w:cs="宋体"/>
                <w:szCs w:val="21"/>
                <w:lang w:val="en-US" w:eastAsia="zh-CN"/>
              </w:rPr>
              <w:t xml:space="preserve"> </w:t>
            </w:r>
            <w:r>
              <w:rPr>
                <w:rFonts w:hint="eastAsia" w:ascii="宋体" w:hAnsi="宋体" w:cs="宋体"/>
                <w:szCs w:val="21"/>
              </w:rPr>
              <w:t>□不通过</w:t>
            </w:r>
          </w:p>
        </w:tc>
        <w:tc>
          <w:tcPr>
            <w:tcW w:w="1212" w:type="dxa"/>
            <w:vAlign w:val="center"/>
          </w:tcPr>
          <w:p w14:paraId="71E2B092">
            <w:pPr>
              <w:jc w:val="center"/>
              <w:rPr>
                <w:rFonts w:hint="eastAsia" w:ascii="宋体" w:hAnsi="宋体" w:cs="宋体"/>
                <w:szCs w:val="21"/>
              </w:rPr>
            </w:pPr>
            <w:r>
              <w:rPr>
                <w:rFonts w:hint="eastAsia" w:ascii="宋体" w:hAnsi="宋体" w:cs="宋体"/>
                <w:szCs w:val="21"/>
              </w:rPr>
              <w:t>响应文件</w:t>
            </w:r>
          </w:p>
          <w:p w14:paraId="2BD364AC">
            <w:pPr>
              <w:jc w:val="center"/>
              <w:rPr>
                <w:rFonts w:ascii="宋体" w:hAnsi="宋体" w:cs="宋体"/>
                <w:sz w:val="20"/>
                <w:szCs w:val="20"/>
              </w:rPr>
            </w:pPr>
            <w:r>
              <w:rPr>
                <w:rFonts w:hint="eastAsia" w:ascii="宋体" w:hAnsi="宋体" w:cs="宋体"/>
                <w:szCs w:val="21"/>
              </w:rPr>
              <w:t>第（）页</w:t>
            </w:r>
          </w:p>
        </w:tc>
      </w:tr>
    </w:tbl>
    <w:p w14:paraId="1DA5EA65">
      <w:pPr>
        <w:pStyle w:val="23"/>
        <w:shd w:val="clear" w:color="auto" w:fill="FFFFFF"/>
        <w:adjustRightInd w:val="0"/>
        <w:snapToGrid w:val="0"/>
        <w:spacing w:after="0"/>
        <w:rPr>
          <w:rFonts w:hint="eastAsia" w:ascii="宋体" w:hAnsi="宋体" w:cs="华文仿宋"/>
          <w:sz w:val="21"/>
          <w:szCs w:val="21"/>
        </w:rPr>
      </w:pPr>
    </w:p>
    <w:p w14:paraId="6307EB86">
      <w:pPr>
        <w:pStyle w:val="23"/>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14:paraId="37272479">
      <w:pPr>
        <w:pStyle w:val="23"/>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1.以上材料将作为响应人符合性审核的重要内容之一，响应人必须严格按照其内容及序列要求在响应文件中对应如实提供，对符合性证明文件的任何缺漏和不符合项将会直接导致无效响应。</w:t>
      </w:r>
    </w:p>
    <w:p w14:paraId="0C011617">
      <w:pPr>
        <w:pStyle w:val="23"/>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2.响应人须在“自查结论”栏勾选通过或不通过，在“证明资料”栏填写页码。</w:t>
      </w:r>
    </w:p>
    <w:p w14:paraId="39B7B739">
      <w:pPr>
        <w:pStyle w:val="23"/>
        <w:shd w:val="clear" w:color="auto" w:fill="FFFFFF"/>
        <w:adjustRightInd w:val="0"/>
        <w:snapToGrid w:val="0"/>
        <w:spacing w:after="0"/>
        <w:rPr>
          <w:rFonts w:hint="eastAsia" w:ascii="宋体" w:hAnsi="宋体" w:cs="宋体"/>
          <w:sz w:val="24"/>
        </w:rPr>
      </w:pPr>
      <w:r>
        <w:rPr>
          <w:rFonts w:hint="eastAsia" w:ascii="宋体" w:hAnsi="宋体" w:cs="华文仿宋"/>
          <w:sz w:val="21"/>
          <w:szCs w:val="21"/>
        </w:rPr>
        <w:t xml:space="preserve">    3.本自查表不得擅自删改。</w:t>
      </w:r>
    </w:p>
    <w:p w14:paraId="1901D324">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C1ED8DF">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F285E4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EF87CFC">
      <w:pPr>
        <w:shd w:val="clear" w:color="auto" w:fill="FFFFFF"/>
        <w:adjustRightInd w:val="0"/>
        <w:snapToGrid w:val="0"/>
        <w:spacing w:line="360" w:lineRule="auto"/>
        <w:jc w:val="center"/>
        <w:rPr>
          <w:rFonts w:hint="eastAsia"/>
          <w:b/>
          <w:bCs/>
          <w:sz w:val="36"/>
          <w:szCs w:val="36"/>
        </w:rPr>
      </w:pPr>
    </w:p>
    <w:p w14:paraId="2EEE0E4F">
      <w:pPr>
        <w:shd w:val="clear" w:color="auto" w:fill="FFFFFF"/>
        <w:adjustRightInd w:val="0"/>
        <w:snapToGrid w:val="0"/>
        <w:spacing w:line="360" w:lineRule="auto"/>
        <w:jc w:val="center"/>
        <w:rPr>
          <w:rFonts w:hint="eastAsia"/>
          <w:b/>
          <w:bCs/>
          <w:sz w:val="36"/>
          <w:szCs w:val="36"/>
        </w:rPr>
      </w:pPr>
    </w:p>
    <w:p w14:paraId="10C11067">
      <w:pPr>
        <w:shd w:val="clear" w:color="auto" w:fill="FFFFFF"/>
        <w:adjustRightInd w:val="0"/>
        <w:snapToGrid w:val="0"/>
        <w:spacing w:line="360" w:lineRule="auto"/>
        <w:jc w:val="center"/>
        <w:rPr>
          <w:rFonts w:hint="eastAsia"/>
          <w:b/>
          <w:bCs/>
          <w:sz w:val="36"/>
          <w:szCs w:val="36"/>
        </w:rPr>
      </w:pPr>
    </w:p>
    <w:p w14:paraId="7B10134B">
      <w:pPr>
        <w:shd w:val="clear" w:color="auto" w:fill="FFFFFF"/>
        <w:adjustRightInd w:val="0"/>
        <w:snapToGrid w:val="0"/>
        <w:spacing w:line="360" w:lineRule="auto"/>
        <w:jc w:val="center"/>
        <w:rPr>
          <w:rFonts w:hint="eastAsia"/>
          <w:b/>
          <w:bCs/>
          <w:sz w:val="36"/>
          <w:szCs w:val="36"/>
        </w:rPr>
      </w:pPr>
    </w:p>
    <w:p w14:paraId="352F68D4">
      <w:pPr>
        <w:shd w:val="clear" w:color="auto" w:fill="FFFFFF"/>
        <w:adjustRightInd w:val="0"/>
        <w:snapToGrid w:val="0"/>
        <w:spacing w:line="360" w:lineRule="auto"/>
        <w:jc w:val="center"/>
        <w:rPr>
          <w:rFonts w:hint="eastAsia"/>
          <w:b/>
          <w:bCs/>
          <w:sz w:val="36"/>
          <w:szCs w:val="36"/>
        </w:rPr>
      </w:pPr>
    </w:p>
    <w:p w14:paraId="2A394AC7">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14:paraId="712F0AD1">
      <w:pPr>
        <w:pStyle w:val="6"/>
        <w:tabs>
          <w:tab w:val="left" w:pos="900"/>
        </w:tabs>
        <w:spacing w:line="400" w:lineRule="exact"/>
        <w:ind w:firstLine="0"/>
        <w:jc w:val="center"/>
        <w:rPr>
          <w:rFonts w:cs="仿宋_GB2312"/>
          <w:b/>
          <w:color w:val="000000"/>
          <w:sz w:val="32"/>
          <w:szCs w:val="32"/>
        </w:rPr>
      </w:pPr>
      <w:r>
        <w:rPr>
          <w:rFonts w:hint="eastAsia" w:cs="宋体"/>
          <w:b/>
          <w:bCs/>
          <w:sz w:val="32"/>
          <w:szCs w:val="32"/>
          <w:lang w:val="en-US" w:eastAsia="zh-CN"/>
        </w:rPr>
        <w:t>3.</w:t>
      </w:r>
      <w:r>
        <w:rPr>
          <w:rFonts w:hint="eastAsia" w:cs="宋体"/>
          <w:b/>
          <w:bCs/>
          <w:sz w:val="32"/>
          <w:szCs w:val="32"/>
        </w:rPr>
        <w:t>1</w:t>
      </w:r>
      <w:r>
        <w:rPr>
          <w:rFonts w:hint="eastAsia" w:cs="宋体"/>
          <w:b/>
          <w:bCs/>
          <w:sz w:val="32"/>
          <w:szCs w:val="32"/>
          <w:lang w:val="en-US" w:eastAsia="zh-CN"/>
        </w:rPr>
        <w:t xml:space="preserve"> </w:t>
      </w:r>
      <w:r>
        <w:rPr>
          <w:rFonts w:hint="eastAsia" w:cs="仿宋_GB2312"/>
          <w:b/>
          <w:color w:val="000000"/>
          <w:sz w:val="32"/>
          <w:szCs w:val="32"/>
        </w:rPr>
        <w:t>法定代表人（负责人）证明书</w:t>
      </w:r>
    </w:p>
    <w:p w14:paraId="1A16E870">
      <w:pPr>
        <w:pStyle w:val="6"/>
        <w:tabs>
          <w:tab w:val="left" w:pos="900"/>
        </w:tabs>
        <w:spacing w:line="400" w:lineRule="exact"/>
        <w:ind w:firstLine="0"/>
        <w:jc w:val="center"/>
        <w:rPr>
          <w:rFonts w:cs="仿宋_GB2312"/>
          <w:bCs/>
          <w:color w:val="000000"/>
          <w:sz w:val="22"/>
          <w:szCs w:val="22"/>
        </w:rPr>
      </w:pPr>
    </w:p>
    <w:p w14:paraId="3A1961D5">
      <w:pPr>
        <w:pStyle w:val="6"/>
        <w:tabs>
          <w:tab w:val="left" w:pos="900"/>
        </w:tabs>
        <w:spacing w:line="400" w:lineRule="exact"/>
        <w:ind w:firstLine="0"/>
        <w:rPr>
          <w:rFonts w:cs="仿宋_GB2312"/>
          <w:bCs/>
          <w:color w:val="000000"/>
        </w:rPr>
      </w:pPr>
    </w:p>
    <w:p w14:paraId="7CA61EFB">
      <w:pPr>
        <w:pStyle w:val="6"/>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14BBF246">
      <w:pPr>
        <w:pStyle w:val="6"/>
        <w:tabs>
          <w:tab w:val="left" w:pos="900"/>
        </w:tabs>
        <w:adjustRightInd w:val="0"/>
        <w:snapToGrid w:val="0"/>
        <w:spacing w:line="360" w:lineRule="auto"/>
        <w:ind w:firstLine="420" w:firstLineChars="200"/>
        <w:jc w:val="left"/>
        <w:rPr>
          <w:rFonts w:cs="仿宋_GB2312"/>
          <w:bCs/>
          <w:color w:val="000000"/>
          <w:szCs w:val="28"/>
        </w:rPr>
      </w:pPr>
      <w:r>
        <w:rPr>
          <w:rFonts w:hint="eastAsia" w:cs="仿宋_GB2312"/>
          <w:bCs/>
          <w:color w:val="000000"/>
          <w:szCs w:val="28"/>
        </w:rPr>
        <w:t xml:space="preserve"> ________同志，</w:t>
      </w:r>
      <w:r>
        <w:rPr>
          <w:rFonts w:hint="eastAsia"/>
          <w:szCs w:val="28"/>
        </w:rPr>
        <w:t>身份证号码为</w:t>
      </w:r>
      <w:r>
        <w:rPr>
          <w:rFonts w:hint="eastAsia"/>
          <w:szCs w:val="28"/>
          <w:u w:val="single"/>
          <w:lang w:val="en-US" w:eastAsia="zh-CN"/>
        </w:rPr>
        <w:t xml:space="preserve">       </w:t>
      </w:r>
      <w:r>
        <w:rPr>
          <w:rFonts w:hint="eastAsia"/>
          <w:szCs w:val="28"/>
        </w:rPr>
        <w:t>，</w:t>
      </w:r>
      <w:r>
        <w:rPr>
          <w:rFonts w:hint="eastAsia" w:cs="仿宋_GB2312"/>
          <w:bCs/>
          <w:color w:val="000000"/>
          <w:szCs w:val="28"/>
        </w:rPr>
        <w:t>现任我单位________职务，是我单位法定代表人。</w:t>
      </w:r>
    </w:p>
    <w:p w14:paraId="709F75C7">
      <w:pPr>
        <w:pStyle w:val="6"/>
        <w:tabs>
          <w:tab w:val="left" w:pos="900"/>
        </w:tabs>
        <w:adjustRightInd w:val="0"/>
        <w:snapToGrid w:val="0"/>
        <w:spacing w:line="360" w:lineRule="auto"/>
        <w:ind w:firstLine="420" w:firstLineChars="200"/>
        <w:jc w:val="left"/>
        <w:rPr>
          <w:rFonts w:cs="仿宋_GB2312"/>
          <w:bCs/>
          <w:color w:val="000000"/>
          <w:szCs w:val="28"/>
        </w:rPr>
      </w:pPr>
      <w:r>
        <w:rPr>
          <w:rFonts w:hint="eastAsia" w:cs="仿宋_GB2312"/>
          <w:bCs/>
          <w:color w:val="000000"/>
          <w:szCs w:val="28"/>
        </w:rPr>
        <w:t>特此证明。</w:t>
      </w:r>
    </w:p>
    <w:p w14:paraId="4C4840AA">
      <w:pPr>
        <w:pStyle w:val="6"/>
        <w:tabs>
          <w:tab w:val="left" w:pos="900"/>
        </w:tabs>
        <w:adjustRightInd w:val="0"/>
        <w:snapToGrid w:val="0"/>
        <w:spacing w:line="360" w:lineRule="auto"/>
        <w:ind w:firstLine="420" w:firstLineChars="200"/>
        <w:jc w:val="left"/>
        <w:rPr>
          <w:rFonts w:cs="仿宋_GB2312"/>
          <w:bCs/>
          <w:color w:val="000000"/>
          <w:szCs w:val="28"/>
        </w:rPr>
      </w:pPr>
    </w:p>
    <w:p w14:paraId="24B91662">
      <w:pPr>
        <w:pStyle w:val="6"/>
        <w:tabs>
          <w:tab w:val="left" w:pos="900"/>
        </w:tabs>
        <w:adjustRightInd w:val="0"/>
        <w:snapToGrid w:val="0"/>
        <w:spacing w:line="360" w:lineRule="auto"/>
        <w:ind w:firstLine="420" w:firstLineChars="200"/>
        <w:jc w:val="left"/>
        <w:rPr>
          <w:rFonts w:hint="eastAsia" w:eastAsia="宋体" w:cs="仿宋_GB2312"/>
          <w:bCs/>
          <w:color w:val="000000"/>
          <w:szCs w:val="28"/>
          <w:lang w:val="en-US" w:eastAsia="zh-CN"/>
        </w:rPr>
      </w:pPr>
      <w:r>
        <w:rPr>
          <w:rFonts w:hint="eastAsia" w:cs="仿宋_GB2312"/>
          <w:bCs/>
          <w:color w:val="000000"/>
          <w:szCs w:val="28"/>
        </w:rPr>
        <w:t>附：法定代表人性别：____ 年龄：____ 身份证号码：</w:t>
      </w:r>
      <w:r>
        <w:rPr>
          <w:rFonts w:hint="eastAsia" w:cs="仿宋_GB2312"/>
          <w:bCs/>
          <w:color w:val="000000"/>
          <w:szCs w:val="28"/>
          <w:u w:val="single"/>
          <w:lang w:val="en-US" w:eastAsia="zh-CN"/>
        </w:rPr>
        <w:t xml:space="preserve">          </w:t>
      </w:r>
      <w:r>
        <w:rPr>
          <w:rFonts w:hint="eastAsia" w:cs="仿宋_GB2312"/>
          <w:bCs/>
          <w:color w:val="000000"/>
          <w:szCs w:val="28"/>
          <w:lang w:val="en-US" w:eastAsia="zh-CN"/>
        </w:rPr>
        <w:t xml:space="preserve">  </w:t>
      </w:r>
    </w:p>
    <w:p w14:paraId="0E345E41">
      <w:pPr>
        <w:pStyle w:val="6"/>
        <w:tabs>
          <w:tab w:val="left" w:pos="900"/>
        </w:tabs>
        <w:adjustRightInd w:val="0"/>
        <w:snapToGrid w:val="0"/>
        <w:spacing w:line="360" w:lineRule="auto"/>
        <w:ind w:firstLine="42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14:paraId="6AF0AC0B">
      <w:pPr>
        <w:pStyle w:val="6"/>
        <w:tabs>
          <w:tab w:val="left" w:pos="900"/>
        </w:tabs>
        <w:adjustRightInd w:val="0"/>
        <w:snapToGrid w:val="0"/>
        <w:spacing w:line="360" w:lineRule="auto"/>
        <w:ind w:firstLine="420" w:firstLineChars="200"/>
        <w:rPr>
          <w:rFonts w:cs="仿宋_GB2312"/>
          <w:bCs/>
          <w:color w:val="000000"/>
          <w:szCs w:val="28"/>
        </w:rPr>
      </w:pPr>
      <w:r>
        <w:rPr>
          <w:rFonts w:hint="eastAsia" w:cs="仿宋_GB2312"/>
          <w:bCs/>
          <w:color w:val="000000"/>
          <w:szCs w:val="28"/>
        </w:rPr>
        <w:t>经营范围：_______________________</w:t>
      </w:r>
    </w:p>
    <w:p w14:paraId="3502262E">
      <w:pPr>
        <w:pStyle w:val="6"/>
        <w:tabs>
          <w:tab w:val="left" w:pos="900"/>
        </w:tabs>
        <w:adjustRightInd w:val="0"/>
        <w:snapToGrid w:val="0"/>
        <w:spacing w:line="360" w:lineRule="auto"/>
        <w:ind w:firstLine="2799" w:firstLineChars="1333"/>
        <w:jc w:val="left"/>
        <w:rPr>
          <w:rFonts w:cs="仿宋_GB2312"/>
          <w:bCs/>
          <w:color w:val="000000"/>
          <w:szCs w:val="28"/>
        </w:rPr>
      </w:pPr>
    </w:p>
    <w:p w14:paraId="769C437C">
      <w:pPr>
        <w:pStyle w:val="6"/>
        <w:tabs>
          <w:tab w:val="left" w:pos="900"/>
        </w:tabs>
        <w:adjustRightInd w:val="0"/>
        <w:snapToGrid w:val="0"/>
        <w:spacing w:line="360" w:lineRule="auto"/>
        <w:ind w:firstLine="2799" w:firstLineChars="1333"/>
        <w:jc w:val="left"/>
        <w:rPr>
          <w:rFonts w:cs="仿宋_GB2312"/>
          <w:bCs/>
          <w:color w:val="000000"/>
          <w:szCs w:val="28"/>
        </w:rPr>
      </w:pPr>
    </w:p>
    <w:p w14:paraId="7E8A3CD6">
      <w:pPr>
        <w:pStyle w:val="6"/>
        <w:tabs>
          <w:tab w:val="left" w:pos="900"/>
        </w:tabs>
        <w:adjustRightInd w:val="0"/>
        <w:snapToGrid w:val="0"/>
        <w:spacing w:line="360" w:lineRule="auto"/>
        <w:ind w:firstLine="2799" w:firstLineChars="1333"/>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14:paraId="350B2F4A">
      <w:pPr>
        <w:pStyle w:val="6"/>
        <w:tabs>
          <w:tab w:val="left" w:pos="900"/>
        </w:tabs>
        <w:adjustRightInd w:val="0"/>
        <w:snapToGrid w:val="0"/>
        <w:spacing w:line="360" w:lineRule="auto"/>
        <w:ind w:firstLine="2799" w:firstLineChars="1333"/>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14:paraId="10CB7281">
      <w:pPr>
        <w:pStyle w:val="6"/>
        <w:tabs>
          <w:tab w:val="left" w:pos="900"/>
        </w:tabs>
        <w:adjustRightInd w:val="0"/>
        <w:snapToGrid w:val="0"/>
        <w:spacing w:line="360" w:lineRule="auto"/>
        <w:ind w:firstLine="2799" w:firstLineChars="1333"/>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14:paraId="5633F62A">
      <w:pPr>
        <w:pStyle w:val="6"/>
        <w:tabs>
          <w:tab w:val="left" w:pos="900"/>
        </w:tabs>
        <w:adjustRightInd w:val="0"/>
        <w:snapToGrid w:val="0"/>
        <w:spacing w:line="360" w:lineRule="auto"/>
        <w:ind w:firstLine="2799" w:firstLineChars="1333"/>
        <w:jc w:val="left"/>
        <w:rPr>
          <w:rFonts w:hint="eastAsia"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14:paraId="0FBCEB39">
      <w:pPr>
        <w:pStyle w:val="6"/>
        <w:tabs>
          <w:tab w:val="left" w:pos="900"/>
        </w:tabs>
        <w:adjustRightInd w:val="0"/>
        <w:snapToGrid w:val="0"/>
        <w:spacing w:line="360" w:lineRule="auto"/>
        <w:ind w:firstLine="2799" w:firstLineChars="1333"/>
        <w:jc w:val="left"/>
        <w:rPr>
          <w:rFonts w:hint="eastAsia" w:cs="仿宋_GB2312"/>
          <w:bCs/>
          <w:color w:val="000000"/>
          <w:szCs w:val="28"/>
        </w:rPr>
      </w:pPr>
    </w:p>
    <w:p w14:paraId="47225A10">
      <w:pPr>
        <w:tabs>
          <w:tab w:val="left" w:pos="4602"/>
        </w:tabs>
        <w:ind w:left="391"/>
        <w:rPr>
          <w:sz w:val="20"/>
        </w:rPr>
      </w:pPr>
      <w:r>
        <w:rPr>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53AD9F4D">
                            <w:pPr>
                              <w:pStyle w:val="3"/>
                              <w:rPr>
                                <w:sz w:val="20"/>
                              </w:rPr>
                            </w:pPr>
                          </w:p>
                          <w:p w14:paraId="4AA9A1B0">
                            <w:pPr>
                              <w:pStyle w:val="3"/>
                              <w:spacing w:before="178"/>
                              <w:ind w:left="157" w:right="155"/>
                              <w:jc w:val="center"/>
                            </w:pPr>
                            <w:r>
                              <w:rPr>
                                <w:rFonts w:hint="eastAsia"/>
                              </w:rPr>
                              <w:t>法定代表</w:t>
                            </w:r>
                            <w:r>
                              <w:t>人</w:t>
                            </w:r>
                          </w:p>
                          <w:p w14:paraId="1B15E048">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14:paraId="53AD9F4D">
                      <w:pPr>
                        <w:pStyle w:val="3"/>
                        <w:rPr>
                          <w:sz w:val="20"/>
                        </w:rPr>
                      </w:pPr>
                    </w:p>
                    <w:p w14:paraId="4AA9A1B0">
                      <w:pPr>
                        <w:pStyle w:val="3"/>
                        <w:spacing w:before="178"/>
                        <w:ind w:left="157" w:right="155"/>
                        <w:jc w:val="center"/>
                      </w:pPr>
                      <w:r>
                        <w:rPr>
                          <w:rFonts w:hint="eastAsia"/>
                        </w:rPr>
                        <w:t>法定代表</w:t>
                      </w:r>
                      <w:r>
                        <w:t>人</w:t>
                      </w:r>
                    </w:p>
                    <w:p w14:paraId="1B15E048">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52E779C4">
                            <w:pPr>
                              <w:pStyle w:val="3"/>
                              <w:rPr>
                                <w:sz w:val="20"/>
                              </w:rPr>
                            </w:pPr>
                          </w:p>
                          <w:p w14:paraId="7899EE79">
                            <w:pPr>
                              <w:pStyle w:val="3"/>
                              <w:spacing w:before="179"/>
                              <w:ind w:left="166" w:right="166"/>
                              <w:jc w:val="center"/>
                            </w:pPr>
                            <w:r>
                              <w:t>法定代表人</w:t>
                            </w:r>
                          </w:p>
                          <w:p w14:paraId="37D8A9E8">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14:paraId="52E779C4">
                      <w:pPr>
                        <w:pStyle w:val="3"/>
                        <w:rPr>
                          <w:sz w:val="20"/>
                        </w:rPr>
                      </w:pPr>
                    </w:p>
                    <w:p w14:paraId="7899EE79">
                      <w:pPr>
                        <w:pStyle w:val="3"/>
                        <w:spacing w:before="179"/>
                        <w:ind w:left="166" w:right="166"/>
                        <w:jc w:val="center"/>
                      </w:pPr>
                      <w:r>
                        <w:t>法定代表人</w:t>
                      </w:r>
                    </w:p>
                    <w:p w14:paraId="37D8A9E8">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14:paraId="1B4736D2">
      <w:pPr>
        <w:tabs>
          <w:tab w:val="left" w:pos="4602"/>
        </w:tabs>
        <w:ind w:left="391"/>
        <w:rPr>
          <w:sz w:val="20"/>
        </w:rPr>
      </w:pPr>
    </w:p>
    <w:p w14:paraId="3C33B484">
      <w:pPr>
        <w:tabs>
          <w:tab w:val="left" w:pos="4602"/>
        </w:tabs>
        <w:ind w:left="391"/>
        <w:rPr>
          <w:sz w:val="20"/>
        </w:rPr>
      </w:pPr>
    </w:p>
    <w:p w14:paraId="447D8E73">
      <w:pPr>
        <w:tabs>
          <w:tab w:val="left" w:pos="4602"/>
        </w:tabs>
        <w:ind w:left="391"/>
        <w:rPr>
          <w:sz w:val="20"/>
        </w:rPr>
      </w:pPr>
    </w:p>
    <w:p w14:paraId="39867D9D">
      <w:pPr>
        <w:pStyle w:val="6"/>
        <w:tabs>
          <w:tab w:val="left" w:pos="900"/>
        </w:tabs>
        <w:spacing w:line="400" w:lineRule="exact"/>
        <w:ind w:left="420" w:leftChars="200" w:firstLine="0"/>
        <w:jc w:val="center"/>
        <w:rPr>
          <w:rFonts w:hint="eastAsia" w:cs="仿宋_GB2312"/>
          <w:b/>
          <w:color w:val="000000"/>
          <w:sz w:val="32"/>
          <w:szCs w:val="32"/>
        </w:rPr>
      </w:pPr>
    </w:p>
    <w:p w14:paraId="504E3BDA">
      <w:pPr>
        <w:pStyle w:val="6"/>
        <w:tabs>
          <w:tab w:val="left" w:pos="900"/>
        </w:tabs>
        <w:spacing w:line="400" w:lineRule="exact"/>
        <w:ind w:left="420" w:leftChars="200" w:firstLine="0"/>
        <w:jc w:val="center"/>
        <w:rPr>
          <w:rFonts w:cs="仿宋_GB2312"/>
          <w:b/>
          <w:color w:val="000000"/>
          <w:sz w:val="32"/>
          <w:szCs w:val="32"/>
        </w:rPr>
      </w:pPr>
      <w:r>
        <w:rPr>
          <w:rFonts w:hint="eastAsia" w:cs="宋体"/>
          <w:b/>
          <w:bCs/>
          <w:sz w:val="32"/>
          <w:szCs w:val="32"/>
          <w:lang w:val="en-US" w:eastAsia="zh-CN"/>
        </w:rPr>
        <w:t xml:space="preserve">3.2 </w:t>
      </w:r>
      <w:r>
        <w:rPr>
          <w:rFonts w:hint="eastAsia" w:cs="仿宋_GB2312"/>
          <w:b/>
          <w:color w:val="000000"/>
          <w:sz w:val="32"/>
          <w:szCs w:val="32"/>
        </w:rPr>
        <w:t>法定代表人（负责人）授权委托书</w:t>
      </w:r>
    </w:p>
    <w:p w14:paraId="78A48BE6">
      <w:pPr>
        <w:pStyle w:val="6"/>
        <w:tabs>
          <w:tab w:val="left" w:pos="900"/>
        </w:tabs>
        <w:spacing w:line="400" w:lineRule="exact"/>
        <w:ind w:firstLine="0"/>
        <w:rPr>
          <w:rFonts w:cs="仿宋_GB2312"/>
          <w:bCs/>
          <w:color w:val="000000"/>
          <w:sz w:val="24"/>
          <w:szCs w:val="24"/>
        </w:rPr>
      </w:pPr>
    </w:p>
    <w:p w14:paraId="1B3213C3">
      <w:pPr>
        <w:pStyle w:val="6"/>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68B4980A">
      <w:pPr>
        <w:pStyle w:val="6"/>
        <w:tabs>
          <w:tab w:val="left" w:pos="900"/>
        </w:tabs>
        <w:adjustRightInd w:val="0"/>
        <w:snapToGrid w:val="0"/>
        <w:spacing w:line="360" w:lineRule="auto"/>
        <w:ind w:firstLine="42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（姓名、职务）  </w:t>
      </w:r>
      <w:r>
        <w:rPr>
          <w:rFonts w:hint="eastAsia" w:cs="仿宋_GB2312"/>
          <w:bCs/>
          <w:color w:val="000000"/>
          <w:szCs w:val="28"/>
        </w:rPr>
        <w:t>为我单位的合法代理人，就</w:t>
      </w:r>
      <w:r>
        <w:rPr>
          <w:rFonts w:hint="eastAsia" w:cs="仿宋_GB2312"/>
          <w:bCs/>
          <w:color w:val="000000"/>
          <w:szCs w:val="28"/>
          <w:u w:val="single"/>
        </w:rPr>
        <w:t>中山大学孙逸仙纪念医院</w:t>
      </w:r>
      <w:r>
        <w:rPr>
          <w:rFonts w:hint="eastAsia" w:cs="仿宋_GB2312"/>
          <w:bCs/>
          <w:color w:val="0000FF"/>
          <w:szCs w:val="28"/>
          <w:u w:val="single"/>
          <w:lang w:val="en-US" w:eastAsia="zh-CN"/>
        </w:rPr>
        <w:t>***</w:t>
      </w:r>
      <w:r>
        <w:rPr>
          <w:rFonts w:hint="eastAsia" w:cs="仿宋_GB2312"/>
          <w:bCs/>
          <w:color w:val="0000FF"/>
          <w:szCs w:val="28"/>
          <w:u w:val="single"/>
        </w:rPr>
        <w:t>***</w:t>
      </w:r>
      <w:r>
        <w:rPr>
          <w:rFonts w:hint="eastAsia" w:cs="仿宋_GB2312"/>
          <w:bCs/>
          <w:color w:val="000000"/>
          <w:szCs w:val="28"/>
          <w:u w:val="none"/>
        </w:rPr>
        <w:t>项目</w:t>
      </w:r>
      <w:r>
        <w:rPr>
          <w:rFonts w:hint="eastAsia" w:cs="仿宋_GB2312"/>
          <w:bCs/>
          <w:color w:val="000000"/>
          <w:szCs w:val="28"/>
        </w:rPr>
        <w:t>采购活动，全权代表我单位参与本项目报名响应和合同执行，以我单位的名义处理一切与之有关的事宜。</w:t>
      </w:r>
      <w:r>
        <w:rPr>
          <w:rFonts w:hint="eastAsia"/>
          <w:szCs w:val="28"/>
        </w:rPr>
        <w:t>有效期限：自</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日至</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w:t>
      </w:r>
    </w:p>
    <w:p w14:paraId="1AEFB753">
      <w:pPr>
        <w:pStyle w:val="6"/>
        <w:tabs>
          <w:tab w:val="left" w:pos="900"/>
        </w:tabs>
        <w:adjustRightInd w:val="0"/>
        <w:snapToGrid w:val="0"/>
        <w:spacing w:line="360" w:lineRule="auto"/>
        <w:ind w:firstLine="420" w:firstLineChars="200"/>
        <w:rPr>
          <w:rFonts w:cs="仿宋_GB2312"/>
          <w:bCs/>
          <w:color w:val="000000"/>
          <w:szCs w:val="28"/>
        </w:rPr>
      </w:pPr>
      <w:r>
        <w:rPr>
          <w:rFonts w:hint="eastAsia" w:cs="仿宋_GB2312"/>
          <w:bCs/>
          <w:color w:val="000000"/>
          <w:szCs w:val="28"/>
        </w:rPr>
        <w:t>特此委托。</w:t>
      </w:r>
    </w:p>
    <w:p w14:paraId="062AC831">
      <w:pPr>
        <w:pStyle w:val="6"/>
        <w:tabs>
          <w:tab w:val="left" w:pos="900"/>
        </w:tabs>
        <w:adjustRightInd w:val="0"/>
        <w:snapToGrid w:val="0"/>
        <w:spacing w:line="360" w:lineRule="auto"/>
        <w:ind w:firstLine="420" w:firstLineChars="200"/>
        <w:rPr>
          <w:rFonts w:cs="仿宋_GB2312"/>
          <w:bCs/>
          <w:color w:val="000000"/>
          <w:szCs w:val="28"/>
        </w:rPr>
      </w:pPr>
    </w:p>
    <w:p w14:paraId="1A67F7A2">
      <w:pPr>
        <w:pStyle w:val="6"/>
        <w:tabs>
          <w:tab w:val="left" w:pos="900"/>
        </w:tabs>
        <w:adjustRightInd w:val="0"/>
        <w:snapToGrid w:val="0"/>
        <w:spacing w:line="360" w:lineRule="auto"/>
        <w:ind w:firstLine="420" w:firstLineChars="200"/>
        <w:rPr>
          <w:rFonts w:cs="仿宋_GB2312"/>
          <w:bCs/>
          <w:color w:val="000000"/>
          <w:szCs w:val="28"/>
          <w:u w:val="single"/>
        </w:rPr>
      </w:pPr>
      <w:r>
        <w:rPr>
          <w:rFonts w:hint="eastAsia" w:cs="仿宋_GB2312"/>
          <w:bCs/>
          <w:color w:val="000000"/>
          <w:szCs w:val="28"/>
        </w:rPr>
        <w:t>附：代理人性别：</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年龄：</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身份证号码：</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p>
    <w:p w14:paraId="616F43C3">
      <w:pPr>
        <w:pStyle w:val="6"/>
        <w:tabs>
          <w:tab w:val="left" w:pos="900"/>
        </w:tabs>
        <w:adjustRightInd w:val="0"/>
        <w:snapToGrid w:val="0"/>
        <w:spacing w:line="360" w:lineRule="auto"/>
        <w:ind w:firstLine="420" w:firstLineChars="200"/>
        <w:rPr>
          <w:rFonts w:cs="仿宋_GB2312"/>
          <w:bCs/>
          <w:color w:val="000000"/>
          <w:szCs w:val="28"/>
        </w:rPr>
      </w:pPr>
    </w:p>
    <w:p w14:paraId="3649B6D4">
      <w:pPr>
        <w:pStyle w:val="6"/>
        <w:tabs>
          <w:tab w:val="left" w:pos="900"/>
        </w:tabs>
        <w:adjustRightInd w:val="0"/>
        <w:snapToGrid w:val="0"/>
        <w:spacing w:line="360" w:lineRule="auto"/>
        <w:ind w:firstLine="420" w:firstLineChars="200"/>
        <w:rPr>
          <w:rFonts w:cs="仿宋_GB2312"/>
          <w:bCs/>
          <w:color w:val="000000"/>
          <w:szCs w:val="28"/>
        </w:rPr>
      </w:pPr>
    </w:p>
    <w:p w14:paraId="5E021411">
      <w:pPr>
        <w:pStyle w:val="6"/>
        <w:tabs>
          <w:tab w:val="left" w:pos="900"/>
        </w:tabs>
        <w:adjustRightInd w:val="0"/>
        <w:snapToGrid w:val="0"/>
        <w:spacing w:line="360" w:lineRule="auto"/>
        <w:ind w:firstLine="420" w:firstLineChars="200"/>
        <w:rPr>
          <w:rFonts w:cs="仿宋_GB2312"/>
          <w:bCs/>
          <w:color w:val="000000"/>
          <w:szCs w:val="28"/>
        </w:rPr>
      </w:pPr>
    </w:p>
    <w:p w14:paraId="637B7203">
      <w:pPr>
        <w:pStyle w:val="6"/>
        <w:tabs>
          <w:tab w:val="left" w:pos="900"/>
        </w:tabs>
        <w:adjustRightInd w:val="0"/>
        <w:snapToGrid w:val="0"/>
        <w:spacing w:line="360" w:lineRule="auto"/>
        <w:ind w:firstLine="3570" w:firstLineChars="1700"/>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14:paraId="11CAA34D">
      <w:pPr>
        <w:pStyle w:val="6"/>
        <w:tabs>
          <w:tab w:val="left" w:pos="900"/>
        </w:tabs>
        <w:adjustRightInd w:val="0"/>
        <w:snapToGrid w:val="0"/>
        <w:spacing w:line="360" w:lineRule="auto"/>
        <w:ind w:firstLine="3570" w:firstLineChars="1700"/>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14:paraId="21449741">
      <w:pPr>
        <w:pStyle w:val="6"/>
        <w:tabs>
          <w:tab w:val="left" w:pos="900"/>
        </w:tabs>
        <w:adjustRightInd w:val="0"/>
        <w:snapToGrid w:val="0"/>
        <w:spacing w:line="360" w:lineRule="auto"/>
        <w:ind w:firstLine="3570" w:firstLineChars="1700"/>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14:paraId="73CFDF2A">
      <w:pPr>
        <w:pStyle w:val="6"/>
        <w:tabs>
          <w:tab w:val="left" w:pos="900"/>
        </w:tabs>
        <w:adjustRightInd w:val="0"/>
        <w:snapToGrid w:val="0"/>
        <w:spacing w:line="360" w:lineRule="auto"/>
        <w:ind w:firstLine="3570" w:firstLineChars="1700"/>
        <w:jc w:val="left"/>
        <w:rPr>
          <w:rFonts w:hint="default" w:eastAsia="宋体" w:cs="仿宋_GB2312"/>
          <w:bCs/>
          <w:color w:val="000000"/>
          <w:szCs w:val="28"/>
          <w:u w:val="single"/>
          <w:lang w:val="en-US" w:eastAsia="zh-CN"/>
        </w:rPr>
      </w:pPr>
      <w:r>
        <w:rPr>
          <w:rFonts w:hint="eastAsia" w:cs="仿宋_GB2312"/>
          <w:bCs/>
          <w:color w:val="000000"/>
          <w:szCs w:val="28"/>
        </w:rPr>
        <w:t>授权代理人（签名）：</w:t>
      </w:r>
      <w:r>
        <w:rPr>
          <w:rFonts w:hint="eastAsia" w:cs="仿宋_GB2312"/>
          <w:bCs/>
          <w:color w:val="000000"/>
          <w:szCs w:val="28"/>
          <w:u w:val="single"/>
          <w:lang w:val="en-US" w:eastAsia="zh-CN"/>
        </w:rPr>
        <w:t xml:space="preserve">               </w:t>
      </w:r>
    </w:p>
    <w:p w14:paraId="6B243211">
      <w:pPr>
        <w:pStyle w:val="6"/>
        <w:tabs>
          <w:tab w:val="left" w:pos="900"/>
        </w:tabs>
        <w:adjustRightInd w:val="0"/>
        <w:snapToGrid w:val="0"/>
        <w:spacing w:line="360" w:lineRule="auto"/>
        <w:ind w:firstLine="3570" w:firstLineChars="1700"/>
        <w:jc w:val="left"/>
        <w:rPr>
          <w:rFonts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14:paraId="5D95AFC5">
      <w:pPr>
        <w:pStyle w:val="6"/>
        <w:tabs>
          <w:tab w:val="left" w:pos="900"/>
        </w:tabs>
        <w:adjustRightInd w:val="0"/>
        <w:snapToGrid w:val="0"/>
        <w:spacing w:line="360" w:lineRule="auto"/>
        <w:ind w:firstLine="5100" w:firstLineChars="1700"/>
        <w:jc w:val="left"/>
        <w:rPr>
          <w:rFonts w:cs="仿宋_GB2312"/>
          <w:bCs/>
          <w:color w:val="000000"/>
          <w:sz w:val="30"/>
          <w:szCs w:val="30"/>
        </w:rPr>
      </w:pPr>
    </w:p>
    <w:p w14:paraId="322A778F">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C0E2F89">
                            <w:pPr>
                              <w:pStyle w:val="3"/>
                              <w:rPr>
                                <w:sz w:val="20"/>
                              </w:rPr>
                            </w:pPr>
                          </w:p>
                          <w:p w14:paraId="77C880F0">
                            <w:pPr>
                              <w:pStyle w:val="3"/>
                              <w:spacing w:before="178"/>
                              <w:ind w:left="157" w:right="155"/>
                              <w:jc w:val="center"/>
                            </w:pPr>
                            <w:r>
                              <w:t>被授权人（授权代表）</w:t>
                            </w:r>
                          </w:p>
                          <w:p w14:paraId="7C394929">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14:paraId="1C0E2F89">
                      <w:pPr>
                        <w:pStyle w:val="3"/>
                        <w:rPr>
                          <w:sz w:val="20"/>
                        </w:rPr>
                      </w:pPr>
                    </w:p>
                    <w:p w14:paraId="77C880F0">
                      <w:pPr>
                        <w:pStyle w:val="3"/>
                        <w:spacing w:before="178"/>
                        <w:ind w:left="157" w:right="155"/>
                        <w:jc w:val="center"/>
                      </w:pPr>
                      <w:r>
                        <w:t>被授权人（授权代表）</w:t>
                      </w:r>
                    </w:p>
                    <w:p w14:paraId="7C394929">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13DFDE92">
                            <w:pPr>
                              <w:pStyle w:val="3"/>
                              <w:rPr>
                                <w:sz w:val="20"/>
                              </w:rPr>
                            </w:pPr>
                          </w:p>
                          <w:p w14:paraId="58986564">
                            <w:pPr>
                              <w:pStyle w:val="3"/>
                              <w:spacing w:before="178"/>
                              <w:ind w:left="166" w:right="166"/>
                              <w:jc w:val="center"/>
                            </w:pPr>
                            <w:r>
                              <w:t>被授权人（授权代表）</w:t>
                            </w:r>
                          </w:p>
                          <w:p w14:paraId="240CFC1B">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14:paraId="13DFDE92">
                      <w:pPr>
                        <w:pStyle w:val="3"/>
                        <w:rPr>
                          <w:sz w:val="20"/>
                        </w:rPr>
                      </w:pPr>
                    </w:p>
                    <w:p w14:paraId="58986564">
                      <w:pPr>
                        <w:pStyle w:val="3"/>
                        <w:spacing w:before="178"/>
                        <w:ind w:left="166" w:right="166"/>
                        <w:jc w:val="center"/>
                      </w:pPr>
                      <w:r>
                        <w:t>被授权人（授权代表）</w:t>
                      </w:r>
                    </w:p>
                    <w:p w14:paraId="240CFC1B">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7647060E">
      <w:pPr>
        <w:pStyle w:val="57"/>
        <w:ind w:firstLine="0" w:firstLineChars="0"/>
        <w:rPr>
          <w:rFonts w:ascii="宋体" w:hAnsi="宋体" w:cs="仿宋_GB2312"/>
          <w:bCs/>
          <w:color w:val="000000"/>
          <w:sz w:val="30"/>
          <w:szCs w:val="30"/>
        </w:rPr>
      </w:pPr>
    </w:p>
    <w:p w14:paraId="24E0B035">
      <w:pPr>
        <w:pStyle w:val="57"/>
        <w:ind w:firstLine="0" w:firstLineChars="0"/>
        <w:rPr>
          <w:rFonts w:ascii="宋体" w:hAnsi="宋体" w:cs="仿宋_GB2312"/>
          <w:bCs/>
          <w:color w:val="000000"/>
          <w:sz w:val="30"/>
          <w:szCs w:val="30"/>
        </w:rPr>
      </w:pPr>
    </w:p>
    <w:p w14:paraId="606E6BFB">
      <w:pPr>
        <w:pStyle w:val="57"/>
        <w:ind w:firstLine="0" w:firstLineChars="0"/>
        <w:rPr>
          <w:rFonts w:ascii="宋体" w:hAnsi="宋体" w:cs="仿宋_GB2312"/>
          <w:bCs/>
          <w:color w:val="000000"/>
          <w:sz w:val="30"/>
          <w:szCs w:val="30"/>
        </w:rPr>
      </w:pPr>
    </w:p>
    <w:p w14:paraId="2A3CEA97">
      <w:pPr>
        <w:pStyle w:val="3"/>
        <w:spacing w:line="360" w:lineRule="auto"/>
        <w:jc w:val="center"/>
        <w:rPr>
          <w:rFonts w:ascii="宋体" w:hAnsi="宋体" w:cs="宋体"/>
        </w:rPr>
      </w:pPr>
      <w:r>
        <w:rPr>
          <w:rFonts w:hint="eastAsia" w:cs="宋体"/>
          <w:b/>
          <w:bCs/>
          <w:sz w:val="32"/>
          <w:szCs w:val="32"/>
          <w:lang w:val="en-US" w:eastAsia="zh-CN"/>
        </w:rPr>
        <w:t xml:space="preserve">3.3 </w:t>
      </w:r>
      <w:r>
        <w:rPr>
          <w:rFonts w:hint="eastAsia" w:ascii="宋体" w:hAnsi="宋体" w:cs="宋体"/>
          <w:b/>
          <w:bCs/>
          <w:sz w:val="32"/>
          <w:szCs w:val="32"/>
        </w:rPr>
        <w:t>响应承诺函</w:t>
      </w:r>
    </w:p>
    <w:p w14:paraId="4755CE67">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14:paraId="7211C024">
      <w:pPr>
        <w:pStyle w:val="57"/>
        <w:adjustRightInd w:val="0"/>
        <w:snapToGrid w:val="0"/>
        <w:spacing w:line="360" w:lineRule="exact"/>
        <w:ind w:firstLine="480"/>
        <w:rPr>
          <w:rFonts w:ascii="宋体" w:hAnsi="宋体" w:cs="宋体"/>
          <w:sz w:val="24"/>
        </w:rPr>
      </w:pPr>
      <w:r>
        <w:rPr>
          <w:rFonts w:hint="eastAsia" w:ascii="宋体" w:hAnsi="宋体" w:cs="宋体"/>
          <w:sz w:val="24"/>
        </w:rPr>
        <w:t>依据贵院</w:t>
      </w:r>
      <w:r>
        <w:rPr>
          <w:rFonts w:hint="eastAsia" w:ascii="宋体" w:hAnsi="宋体" w:cs="宋体"/>
          <w:sz w:val="24"/>
          <w:u w:val="single"/>
        </w:rPr>
        <w:t>（项目名称/项目编号：)</w:t>
      </w:r>
      <w:r>
        <w:rPr>
          <w:rFonts w:hint="eastAsia" w:ascii="宋体" w:hAnsi="宋体" w:cs="宋体"/>
          <w:sz w:val="24"/>
        </w:rPr>
        <w:t>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份。</w:t>
      </w:r>
    </w:p>
    <w:p w14:paraId="3D1F70A1">
      <w:pPr>
        <w:pStyle w:val="57"/>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14:paraId="759DCCB7">
      <w:pPr>
        <w:pStyle w:val="57"/>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14:paraId="5F65B75F">
      <w:pPr>
        <w:pStyle w:val="57"/>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14:paraId="094D2565">
      <w:pPr>
        <w:pStyle w:val="57"/>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14:paraId="4133E421">
      <w:pPr>
        <w:pStyle w:val="57"/>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14:paraId="4E2EB7C0">
      <w:pPr>
        <w:pStyle w:val="57"/>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5、我方如果成交，将保证履行比选文件及其附件中的全部责任和义务，按质、按量、按期完成《采购需求》及《合同书》中的全部任务。</w:t>
      </w:r>
    </w:p>
    <w:p w14:paraId="1382DA32">
      <w:pPr>
        <w:pStyle w:val="57"/>
        <w:adjustRightInd w:val="0"/>
        <w:snapToGrid w:val="0"/>
        <w:spacing w:line="360" w:lineRule="exact"/>
        <w:ind w:firstLine="480"/>
        <w:rPr>
          <w:rFonts w:ascii="宋体" w:hAnsi="宋体" w:cs="宋体"/>
          <w:sz w:val="24"/>
          <w:highlight w:val="none"/>
        </w:rPr>
      </w:pPr>
      <w:r>
        <w:rPr>
          <w:rFonts w:hint="eastAsia" w:ascii="宋体" w:hAnsi="宋体" w:cs="宋体"/>
          <w:sz w:val="24"/>
        </w:rPr>
        <w:t>6</w:t>
      </w:r>
      <w:r>
        <w:rPr>
          <w:rFonts w:hint="eastAsia" w:ascii="宋体" w:hAnsi="宋体" w:cs="宋体"/>
          <w:sz w:val="24"/>
          <w:highlight w:val="none"/>
        </w:rPr>
        <w:t>、按比选文件提供的全部货物（工程、服务）与相关服务的响应总价详见《报价一览表》。</w:t>
      </w:r>
    </w:p>
    <w:p w14:paraId="08F4FFC5">
      <w:pPr>
        <w:pStyle w:val="57"/>
        <w:adjustRightInd w:val="0"/>
        <w:snapToGrid w:val="0"/>
        <w:spacing w:line="360" w:lineRule="exact"/>
        <w:ind w:firstLine="480"/>
        <w:rPr>
          <w:rFonts w:hint="eastAsia" w:ascii="宋体" w:hAnsi="宋体" w:cs="宋体"/>
          <w:i/>
          <w:iCs/>
          <w:color w:val="0000FF"/>
          <w:sz w:val="24"/>
          <w:highlight w:val="none"/>
        </w:rPr>
      </w:pPr>
      <w:r>
        <w:rPr>
          <w:rFonts w:hint="eastAsia" w:ascii="宋体" w:hAnsi="宋体" w:cs="宋体"/>
          <w:i/>
          <w:iCs/>
          <w:color w:val="0000FF"/>
          <w:sz w:val="24"/>
          <w:highlight w:val="none"/>
        </w:rPr>
        <w:t>7、我方承诺能够完全对比选文件所有带“★”号条款作出响应，具体如下：</w:t>
      </w:r>
    </w:p>
    <w:p w14:paraId="1F2AAEF1">
      <w:pPr>
        <w:pStyle w:val="57"/>
        <w:adjustRightInd w:val="0"/>
        <w:snapToGrid w:val="0"/>
        <w:spacing w:line="360" w:lineRule="exact"/>
        <w:ind w:firstLine="480"/>
        <w:rPr>
          <w:rFonts w:hint="eastAsia" w:ascii="宋体" w:hAnsi="宋体" w:cs="宋体"/>
          <w:i/>
          <w:iCs/>
          <w:color w:val="0000FF"/>
          <w:sz w:val="24"/>
          <w:highlight w:val="none"/>
        </w:rPr>
      </w:pPr>
      <w:r>
        <w:rPr>
          <w:rFonts w:hint="eastAsia" w:ascii="宋体" w:hAnsi="宋体" w:cs="宋体"/>
          <w:i/>
          <w:iCs/>
          <w:color w:val="0000FF"/>
          <w:sz w:val="24"/>
          <w:highlight w:val="none"/>
          <w:lang w:eastAsia="zh-CN"/>
        </w:rPr>
        <w:t>（一）第二章用户需求书</w:t>
      </w:r>
      <w:r>
        <w:rPr>
          <w:rFonts w:hint="eastAsia" w:ascii="宋体" w:hAnsi="宋体" w:cs="宋体"/>
          <w:i/>
          <w:iCs/>
          <w:color w:val="0000FF"/>
          <w:sz w:val="24"/>
          <w:highlight w:val="none"/>
        </w:rPr>
        <w:t>★</w:t>
      </w:r>
      <w:r>
        <w:rPr>
          <w:rFonts w:hint="eastAsia" w:ascii="宋体" w:hAnsi="宋体" w:cs="宋体"/>
          <w:i/>
          <w:iCs/>
          <w:color w:val="0000FF"/>
          <w:sz w:val="24"/>
          <w:highlight w:val="none"/>
          <w:lang w:val="en-US" w:eastAsia="zh-CN"/>
        </w:rPr>
        <w:t>二</w:t>
      </w:r>
      <w:r>
        <w:rPr>
          <w:rFonts w:hint="eastAsia" w:ascii="宋体" w:hAnsi="宋体" w:cs="宋体"/>
          <w:i/>
          <w:iCs/>
          <w:color w:val="0000FF"/>
          <w:sz w:val="24"/>
          <w:highlight w:val="none"/>
        </w:rPr>
        <w:t>、</w:t>
      </w:r>
      <w:r>
        <w:rPr>
          <w:rFonts w:hint="eastAsia" w:ascii="宋体" w:hAnsi="宋体" w:cs="宋体"/>
          <w:i/>
          <w:iCs/>
          <w:color w:val="0000FF"/>
          <w:sz w:val="24"/>
          <w:highlight w:val="none"/>
          <w:lang w:val="en-US" w:eastAsia="zh-CN"/>
        </w:rPr>
        <w:t>服务时间</w:t>
      </w:r>
      <w:r>
        <w:rPr>
          <w:rFonts w:hint="eastAsia" w:ascii="宋体" w:hAnsi="宋体" w:cs="宋体"/>
          <w:i/>
          <w:iCs/>
          <w:color w:val="0000FF"/>
          <w:sz w:val="24"/>
          <w:highlight w:val="none"/>
        </w:rPr>
        <w:t>要求</w:t>
      </w:r>
    </w:p>
    <w:p w14:paraId="52FB3D82">
      <w:pPr>
        <w:numPr>
          <w:ilvl w:val="0"/>
          <w:numId w:val="0"/>
        </w:numPr>
        <w:spacing w:line="360" w:lineRule="exact"/>
        <w:ind w:firstLine="480" w:firstLineChars="200"/>
        <w:outlineLvl w:val="9"/>
        <w:rPr>
          <w:rFonts w:hint="eastAsia" w:ascii="宋体" w:hAnsi="宋体" w:cs="宋体"/>
          <w:i/>
          <w:iCs/>
          <w:color w:val="0000FF"/>
          <w:sz w:val="24"/>
          <w:highlight w:val="none"/>
          <w:lang w:eastAsia="zh-CN"/>
        </w:rPr>
      </w:pPr>
      <w:r>
        <w:rPr>
          <w:rFonts w:hint="eastAsia" w:ascii="宋体" w:hAnsi="宋体" w:eastAsia="宋体" w:cs="宋体"/>
          <w:b w:val="0"/>
          <w:bCs w:val="0"/>
          <w:i/>
          <w:iCs/>
          <w:caps w:val="0"/>
          <w:color w:val="0000FF"/>
          <w:spacing w:val="0"/>
          <w:sz w:val="24"/>
          <w:szCs w:val="24"/>
          <w:highlight w:val="none"/>
          <w:shd w:val="clear"/>
        </w:rPr>
        <w:t>合同期届满前成交人已承接的委托项目，若至合同期届满尚未完成，成交人需继续履行服务义务，直至该委托项目完成全部咨询流程并出具符合要求的正式成果文件，相关服务内容及质量标准仍按原合同约定执行，采购人不再因服务周期延长额外支付合同约定外的费用（另有补充协议约定的除外）</w:t>
      </w:r>
      <w:r>
        <w:rPr>
          <w:rFonts w:hint="eastAsia" w:ascii="Segoe UI Emoji" w:hAnsi="Segoe UI Emoji" w:eastAsia="宋体" w:cs="Segoe UI Emoji"/>
          <w:i/>
          <w:iCs/>
          <w:caps w:val="0"/>
          <w:color w:val="0000FF"/>
          <w:spacing w:val="0"/>
          <w:sz w:val="24"/>
          <w:szCs w:val="24"/>
          <w:highlight w:val="none"/>
          <w:shd w:val="clear" w:fill="FCFCFC"/>
          <w:lang w:eastAsia="zh-CN"/>
        </w:rPr>
        <w:t>。</w:t>
      </w:r>
    </w:p>
    <w:p w14:paraId="2C18692B">
      <w:pPr>
        <w:pStyle w:val="57"/>
        <w:adjustRightInd w:val="0"/>
        <w:snapToGrid w:val="0"/>
        <w:spacing w:line="360" w:lineRule="exact"/>
        <w:ind w:firstLine="480"/>
        <w:rPr>
          <w:rFonts w:hint="eastAsia" w:ascii="宋体" w:hAnsi="宋体" w:cs="宋体"/>
          <w:i/>
          <w:iCs/>
          <w:color w:val="0000FF"/>
          <w:sz w:val="24"/>
          <w:highlight w:val="none"/>
        </w:rPr>
      </w:pPr>
      <w:r>
        <w:rPr>
          <w:rFonts w:hint="eastAsia" w:ascii="宋体" w:hAnsi="宋体" w:cs="宋体"/>
          <w:i/>
          <w:iCs/>
          <w:color w:val="0000FF"/>
          <w:sz w:val="24"/>
          <w:highlight w:val="none"/>
          <w:lang w:eastAsia="zh-CN"/>
        </w:rPr>
        <w:t>（</w:t>
      </w:r>
      <w:r>
        <w:rPr>
          <w:rFonts w:hint="eastAsia" w:ascii="宋体" w:hAnsi="宋体" w:cs="宋体"/>
          <w:i/>
          <w:iCs/>
          <w:color w:val="0000FF"/>
          <w:sz w:val="24"/>
          <w:highlight w:val="none"/>
          <w:lang w:val="en-US" w:eastAsia="zh-CN"/>
        </w:rPr>
        <w:t>二</w:t>
      </w:r>
      <w:r>
        <w:rPr>
          <w:rFonts w:hint="eastAsia" w:ascii="宋体" w:hAnsi="宋体" w:cs="宋体"/>
          <w:i/>
          <w:iCs/>
          <w:color w:val="0000FF"/>
          <w:sz w:val="24"/>
          <w:highlight w:val="none"/>
          <w:lang w:eastAsia="zh-CN"/>
        </w:rPr>
        <w:t>）第二章用户需求书</w:t>
      </w:r>
      <w:r>
        <w:rPr>
          <w:rFonts w:hint="eastAsia" w:ascii="宋体" w:hAnsi="宋体" w:cs="宋体"/>
          <w:i/>
          <w:iCs/>
          <w:color w:val="0000FF"/>
          <w:sz w:val="24"/>
          <w:highlight w:val="none"/>
        </w:rPr>
        <w:t>★三、项目</w:t>
      </w:r>
      <w:r>
        <w:rPr>
          <w:rFonts w:hint="eastAsia" w:ascii="宋体" w:hAnsi="宋体" w:cs="宋体"/>
          <w:i/>
          <w:iCs/>
          <w:color w:val="0000FF"/>
          <w:sz w:val="24"/>
          <w:highlight w:val="none"/>
          <w:lang w:eastAsia="zh-CN"/>
        </w:rPr>
        <w:t>团队</w:t>
      </w:r>
      <w:r>
        <w:rPr>
          <w:rFonts w:hint="eastAsia" w:ascii="宋体" w:hAnsi="宋体" w:cs="宋体"/>
          <w:i/>
          <w:iCs/>
          <w:color w:val="0000FF"/>
          <w:sz w:val="24"/>
          <w:highlight w:val="none"/>
        </w:rPr>
        <w:t>人员配</w:t>
      </w:r>
      <w:r>
        <w:rPr>
          <w:rFonts w:hint="eastAsia" w:ascii="宋体" w:hAnsi="宋体" w:cs="宋体"/>
          <w:i/>
          <w:iCs/>
          <w:color w:val="0000FF"/>
          <w:sz w:val="24"/>
          <w:highlight w:val="none"/>
          <w:lang w:eastAsia="zh-CN"/>
        </w:rPr>
        <w:t>置</w:t>
      </w:r>
      <w:r>
        <w:rPr>
          <w:rFonts w:hint="eastAsia" w:ascii="宋体" w:hAnsi="宋体" w:cs="宋体"/>
          <w:i/>
          <w:iCs/>
          <w:color w:val="0000FF"/>
          <w:sz w:val="24"/>
          <w:highlight w:val="none"/>
        </w:rPr>
        <w:t>要求</w:t>
      </w:r>
    </w:p>
    <w:p w14:paraId="4F025CFA">
      <w:pPr>
        <w:spacing w:line="360" w:lineRule="exact"/>
        <w:ind w:firstLine="480" w:firstLineChars="200"/>
        <w:rPr>
          <w:rFonts w:hint="eastAsia" w:ascii="宋体" w:hAnsi="宋体" w:cs="宋体"/>
          <w:i/>
          <w:iCs/>
          <w:color w:val="0000FF"/>
          <w:sz w:val="24"/>
          <w:highlight w:val="none"/>
          <w:lang w:eastAsia="zh-CN"/>
        </w:rPr>
      </w:pPr>
      <w:r>
        <w:rPr>
          <w:rFonts w:hint="eastAsia" w:ascii="宋体" w:hAnsi="宋体" w:cs="宋体"/>
          <w:i/>
          <w:iCs/>
          <w:color w:val="0000FF"/>
          <w:sz w:val="24"/>
          <w:highlight w:val="none"/>
          <w:lang w:val="en-US" w:eastAsia="zh-CN"/>
        </w:rPr>
        <w:t xml:space="preserve">2.1 </w:t>
      </w:r>
      <w:r>
        <w:rPr>
          <w:rFonts w:hint="eastAsia" w:ascii="宋体" w:hAnsi="宋体" w:cs="宋体"/>
          <w:i/>
          <w:iCs/>
          <w:color w:val="0000FF"/>
          <w:sz w:val="24"/>
          <w:highlight w:val="none"/>
          <w:lang w:eastAsia="zh-CN"/>
        </w:rPr>
        <w:t>成交人应保持审核及咨询队伍的相对稳定，应按响应文件承诺投入相应资历和数量的造价咨询人员。</w:t>
      </w:r>
    </w:p>
    <w:p w14:paraId="54184FD4">
      <w:pPr>
        <w:spacing w:line="360" w:lineRule="exact"/>
        <w:ind w:firstLine="480" w:firstLineChars="200"/>
        <w:rPr>
          <w:rFonts w:hint="eastAsia" w:ascii="宋体" w:hAnsi="宋体" w:cs="宋体"/>
          <w:i/>
          <w:iCs/>
          <w:color w:val="0000FF"/>
          <w:sz w:val="24"/>
          <w:highlight w:val="none"/>
          <w:lang w:eastAsia="zh-CN"/>
        </w:rPr>
      </w:pPr>
      <w:r>
        <w:rPr>
          <w:rFonts w:hint="eastAsia" w:ascii="宋体" w:hAnsi="宋体" w:cs="宋体"/>
          <w:i/>
          <w:iCs/>
          <w:color w:val="0000FF"/>
          <w:sz w:val="24"/>
          <w:highlight w:val="none"/>
          <w:lang w:val="en-US" w:eastAsia="zh-CN"/>
        </w:rPr>
        <w:t xml:space="preserve">2.2 </w:t>
      </w:r>
      <w:r>
        <w:rPr>
          <w:rFonts w:hint="eastAsia" w:ascii="宋体" w:hAnsi="宋体" w:cs="宋体"/>
          <w:i/>
          <w:iCs/>
          <w:color w:val="0000FF"/>
          <w:sz w:val="24"/>
          <w:highlight w:val="none"/>
          <w:lang w:eastAsia="zh-CN"/>
        </w:rPr>
        <w:t>如采购人认为成交人投入的工作人员数量、业务水平、专业配置等不能满足本项目实际工作需要时，有权要求成交人及时调配或增加符合资格要求的人员。</w:t>
      </w:r>
    </w:p>
    <w:p w14:paraId="6CAA3E4E">
      <w:pPr>
        <w:spacing w:line="360" w:lineRule="exact"/>
        <w:ind w:firstLine="480" w:firstLineChars="200"/>
        <w:rPr>
          <w:rFonts w:hint="eastAsia" w:ascii="宋体" w:hAnsi="宋体" w:cs="宋体"/>
          <w:i/>
          <w:iCs/>
          <w:color w:val="0000FF"/>
          <w:sz w:val="24"/>
          <w:highlight w:val="none"/>
          <w:lang w:eastAsia="zh-CN"/>
        </w:rPr>
      </w:pPr>
      <w:r>
        <w:rPr>
          <w:rFonts w:hint="eastAsia" w:ascii="宋体" w:hAnsi="宋体" w:cs="宋体"/>
          <w:i/>
          <w:iCs/>
          <w:color w:val="0000FF"/>
          <w:sz w:val="24"/>
          <w:highlight w:val="none"/>
          <w:lang w:val="en-US" w:eastAsia="zh-CN"/>
        </w:rPr>
        <w:t xml:space="preserve">2.3 </w:t>
      </w:r>
      <w:r>
        <w:rPr>
          <w:rFonts w:hint="eastAsia" w:ascii="宋体" w:hAnsi="宋体" w:cs="宋体"/>
          <w:i/>
          <w:iCs/>
          <w:color w:val="0000FF"/>
          <w:sz w:val="24"/>
          <w:highlight w:val="none"/>
          <w:lang w:eastAsia="zh-CN"/>
        </w:rPr>
        <w:t>若成交人有特殊情况需对所配置人员及时间要求进行调整，应提前7个工作日向采购人发出书面调整申请，经采购人审批同意后方可进行相应调整。</w:t>
      </w:r>
    </w:p>
    <w:p w14:paraId="6CC04776">
      <w:pPr>
        <w:pStyle w:val="57"/>
        <w:adjustRightInd w:val="0"/>
        <w:snapToGrid w:val="0"/>
        <w:spacing w:line="360" w:lineRule="exact"/>
        <w:ind w:firstLine="480"/>
        <w:rPr>
          <w:rFonts w:hint="eastAsia" w:ascii="宋体" w:hAnsi="宋体" w:cs="宋体"/>
          <w:i/>
          <w:iCs/>
          <w:color w:val="0000FF"/>
          <w:sz w:val="24"/>
          <w:highlight w:val="none"/>
          <w:lang w:eastAsia="zh-CN"/>
        </w:rPr>
      </w:pPr>
      <w:r>
        <w:rPr>
          <w:rFonts w:hint="eastAsia" w:ascii="宋体" w:hAnsi="宋体" w:cs="宋体"/>
          <w:i/>
          <w:iCs/>
          <w:color w:val="0000FF"/>
          <w:sz w:val="24"/>
          <w:highlight w:val="none"/>
          <w:lang w:eastAsia="zh-CN"/>
        </w:rPr>
        <w:t>（</w:t>
      </w:r>
      <w:r>
        <w:rPr>
          <w:rFonts w:hint="eastAsia" w:ascii="宋体" w:hAnsi="宋体" w:cs="宋体"/>
          <w:i/>
          <w:iCs/>
          <w:color w:val="0000FF"/>
          <w:sz w:val="24"/>
          <w:highlight w:val="none"/>
          <w:lang w:val="en-US" w:eastAsia="zh-CN"/>
        </w:rPr>
        <w:t>三</w:t>
      </w:r>
      <w:r>
        <w:rPr>
          <w:rFonts w:hint="eastAsia" w:ascii="宋体" w:hAnsi="宋体" w:cs="宋体"/>
          <w:i/>
          <w:iCs/>
          <w:color w:val="0000FF"/>
          <w:sz w:val="24"/>
          <w:highlight w:val="none"/>
          <w:lang w:eastAsia="zh-CN"/>
        </w:rPr>
        <w:t>）第二章用户需求书</w:t>
      </w:r>
      <w:r>
        <w:rPr>
          <w:rFonts w:hint="eastAsia" w:ascii="宋体" w:hAnsi="宋体" w:cs="宋体"/>
          <w:i/>
          <w:iCs/>
          <w:color w:val="0000FF"/>
          <w:sz w:val="24"/>
          <w:highlight w:val="none"/>
        </w:rPr>
        <w:t>★</w:t>
      </w:r>
      <w:r>
        <w:rPr>
          <w:rFonts w:hint="eastAsia" w:ascii="宋体" w:hAnsi="宋体" w:cs="宋体"/>
          <w:i/>
          <w:iCs/>
          <w:color w:val="0000FF"/>
          <w:sz w:val="24"/>
          <w:highlight w:val="none"/>
          <w:lang w:eastAsia="zh-CN"/>
        </w:rPr>
        <w:t>七</w:t>
      </w:r>
      <w:r>
        <w:rPr>
          <w:rFonts w:hint="eastAsia" w:ascii="宋体" w:hAnsi="宋体" w:cs="宋体"/>
          <w:i/>
          <w:iCs/>
          <w:color w:val="0000FF"/>
          <w:sz w:val="24"/>
          <w:highlight w:val="none"/>
        </w:rPr>
        <w:t>、</w:t>
      </w:r>
      <w:r>
        <w:rPr>
          <w:rFonts w:hint="eastAsia" w:ascii="宋体" w:hAnsi="宋体" w:cs="宋体"/>
          <w:i/>
          <w:iCs/>
          <w:color w:val="0000FF"/>
          <w:sz w:val="24"/>
          <w:highlight w:val="none"/>
          <w:lang w:eastAsia="zh-CN"/>
        </w:rPr>
        <w:t>报价要求</w:t>
      </w:r>
    </w:p>
    <w:p w14:paraId="145A482C">
      <w:pPr>
        <w:spacing w:line="360" w:lineRule="exact"/>
        <w:ind w:firstLine="480" w:firstLineChars="200"/>
        <w:rPr>
          <w:rFonts w:hint="eastAsia" w:ascii="宋体" w:hAnsi="宋体" w:cs="宋体"/>
          <w:i/>
          <w:iCs/>
          <w:color w:val="0000FF"/>
          <w:sz w:val="24"/>
          <w:szCs w:val="24"/>
          <w:highlight w:val="none"/>
          <w:lang w:eastAsia="zh-CN"/>
        </w:rPr>
      </w:pPr>
      <w:r>
        <w:rPr>
          <w:rFonts w:hint="eastAsia" w:ascii="宋体" w:hAnsi="宋体" w:cs="宋体"/>
          <w:i/>
          <w:iCs/>
          <w:color w:val="0000FF"/>
          <w:sz w:val="24"/>
          <w:szCs w:val="24"/>
          <w:highlight w:val="none"/>
          <w:lang w:val="en-US" w:eastAsia="zh-CN"/>
        </w:rPr>
        <w:t>3.</w:t>
      </w:r>
      <w:r>
        <w:rPr>
          <w:rFonts w:hint="eastAsia" w:ascii="宋体" w:hAnsi="宋体" w:cs="宋体"/>
          <w:i/>
          <w:iCs/>
          <w:color w:val="0000FF"/>
          <w:sz w:val="24"/>
          <w:szCs w:val="24"/>
          <w:highlight w:val="none"/>
          <w:lang w:eastAsia="zh-CN"/>
        </w:rPr>
        <w:t>1</w:t>
      </w:r>
      <w:r>
        <w:rPr>
          <w:rFonts w:hint="eastAsia" w:ascii="宋体" w:hAnsi="宋体" w:cs="宋体"/>
          <w:i/>
          <w:iCs/>
          <w:color w:val="0000FF"/>
          <w:sz w:val="24"/>
          <w:szCs w:val="24"/>
          <w:highlight w:val="none"/>
          <w:lang w:val="en-US" w:eastAsia="zh-CN"/>
        </w:rPr>
        <w:t xml:space="preserve"> </w:t>
      </w:r>
      <w:r>
        <w:rPr>
          <w:rFonts w:hint="eastAsia" w:ascii="宋体" w:hAnsi="宋体" w:cs="宋体"/>
          <w:i/>
          <w:iCs/>
          <w:color w:val="0000FF"/>
          <w:sz w:val="24"/>
          <w:szCs w:val="24"/>
          <w:highlight w:val="none"/>
          <w:lang w:eastAsia="zh-CN"/>
        </w:rPr>
        <w:t>本项目采用下浮率报价方式（保留小数点后两位有效数字，且下浮率≥20.00%），参考粤价函【2011】742号文咨询服务收费标准进行下浮报价，不区分收费项，采用统一下浮率报价。</w:t>
      </w:r>
    </w:p>
    <w:p w14:paraId="16CDB5DD">
      <w:pPr>
        <w:spacing w:line="360" w:lineRule="exact"/>
        <w:ind w:firstLine="480" w:firstLineChars="200"/>
        <w:rPr>
          <w:rFonts w:hint="eastAsia" w:ascii="宋体" w:hAnsi="宋体" w:cs="宋体"/>
          <w:i/>
          <w:iCs/>
          <w:color w:val="0000FF"/>
          <w:sz w:val="24"/>
          <w:szCs w:val="24"/>
          <w:highlight w:val="none"/>
          <w:lang w:eastAsia="zh-CN"/>
        </w:rPr>
      </w:pPr>
      <w:r>
        <w:rPr>
          <w:rFonts w:hint="eastAsia" w:ascii="宋体" w:hAnsi="宋体" w:cs="宋体"/>
          <w:i/>
          <w:iCs/>
          <w:color w:val="0000FF"/>
          <w:sz w:val="24"/>
          <w:szCs w:val="24"/>
          <w:highlight w:val="none"/>
          <w:lang w:val="en-US" w:eastAsia="zh-CN"/>
        </w:rPr>
        <w:t xml:space="preserve">3.2 </w:t>
      </w:r>
      <w:r>
        <w:rPr>
          <w:rFonts w:hint="eastAsia" w:ascii="宋体" w:hAnsi="宋体" w:cs="宋体"/>
          <w:i/>
          <w:iCs/>
          <w:color w:val="0000FF"/>
          <w:sz w:val="24"/>
          <w:szCs w:val="24"/>
          <w:highlight w:val="none"/>
          <w:lang w:eastAsia="zh-CN"/>
        </w:rPr>
        <w:t>本项目服务期内的造价咨询服务总费用为各独立工程项目所产生的造价咨询服务费之和，总费用不得超过62.42万元（大写金额：人民币陆拾贰万肆仟贰佰元整）。</w:t>
      </w:r>
    </w:p>
    <w:p w14:paraId="40D16056">
      <w:pPr>
        <w:spacing w:line="360" w:lineRule="exact"/>
        <w:ind w:firstLine="480" w:firstLineChars="200"/>
        <w:rPr>
          <w:rFonts w:hint="eastAsia" w:ascii="宋体" w:hAnsi="宋体" w:cs="宋体"/>
          <w:i/>
          <w:iCs/>
          <w:color w:val="0000FF"/>
          <w:sz w:val="24"/>
          <w:szCs w:val="24"/>
          <w:highlight w:val="none"/>
          <w:lang w:eastAsia="zh-CN"/>
        </w:rPr>
      </w:pPr>
      <w:r>
        <w:rPr>
          <w:rFonts w:hint="eastAsia" w:ascii="宋体" w:hAnsi="宋体" w:cs="宋体"/>
          <w:i/>
          <w:iCs/>
          <w:color w:val="0000FF"/>
          <w:sz w:val="24"/>
          <w:szCs w:val="24"/>
          <w:highlight w:val="none"/>
          <w:lang w:val="en-US" w:eastAsia="zh-CN"/>
        </w:rPr>
        <w:t xml:space="preserve">3.3 </w:t>
      </w:r>
      <w:r>
        <w:rPr>
          <w:rFonts w:hint="eastAsia" w:ascii="宋体" w:hAnsi="宋体" w:cs="宋体"/>
          <w:i/>
          <w:iCs/>
          <w:color w:val="0000FF"/>
          <w:sz w:val="24"/>
          <w:szCs w:val="24"/>
          <w:highlight w:val="none"/>
          <w:lang w:eastAsia="zh-CN"/>
        </w:rPr>
        <w:t>有效响应人的评审价为（100%-下浮率），其中（100%-下浮率）最低的为评审基准价，投标报价下浮率小于 20.00% 的，其响应文件视为无效。</w:t>
      </w:r>
    </w:p>
    <w:p w14:paraId="500257F9">
      <w:pPr>
        <w:pStyle w:val="57"/>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8、我方承诺响应文件未含有贵院不能接受的附加条件。</w:t>
      </w:r>
    </w:p>
    <w:p w14:paraId="701CC1CB">
      <w:pPr>
        <w:pStyle w:val="57"/>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、我方承诺按采购工程量清单填报价格</w:t>
      </w:r>
      <w:r>
        <w:rPr>
          <w:rFonts w:hint="eastAsia" w:ascii="宋体" w:hAnsi="宋体" w:cs="宋体"/>
          <w:sz w:val="24"/>
          <w:highlight w:val="none"/>
          <w:lang w:eastAsia="zh-CN"/>
        </w:rPr>
        <w:t>（</w:t>
      </w:r>
      <w:r>
        <w:rPr>
          <w:rFonts w:hint="eastAsia" w:ascii="宋体" w:hAnsi="宋体" w:cs="宋体"/>
          <w:sz w:val="24"/>
          <w:highlight w:val="none"/>
          <w:lang w:val="en-US" w:eastAsia="zh-CN"/>
        </w:rPr>
        <w:t>如有</w:t>
      </w:r>
      <w:r>
        <w:rPr>
          <w:rFonts w:hint="eastAsia" w:ascii="宋体" w:hAnsi="宋体" w:cs="宋体"/>
          <w:sz w:val="24"/>
          <w:highlight w:val="none"/>
          <w:lang w:eastAsia="zh-CN"/>
        </w:rPr>
        <w:t>）</w:t>
      </w:r>
      <w:r>
        <w:rPr>
          <w:rFonts w:hint="eastAsia" w:ascii="宋体" w:hAnsi="宋体" w:cs="宋体"/>
          <w:sz w:val="24"/>
          <w:highlight w:val="none"/>
        </w:rPr>
        <w:t>，无修改、增减采购工程量清单的项目、表格、内容等。</w:t>
      </w:r>
    </w:p>
    <w:p w14:paraId="75BD29FE">
      <w:pPr>
        <w:pStyle w:val="57"/>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0</w:t>
      </w:r>
      <w:r>
        <w:rPr>
          <w:rFonts w:hint="eastAsia" w:ascii="宋体" w:hAnsi="宋体" w:cs="宋体"/>
          <w:sz w:val="24"/>
          <w:highlight w:val="none"/>
        </w:rPr>
        <w:t>、我方完全服从和尊重评审委员会所作的评定结果，同时清楚理解到报价最低并非意味着必定获得成交资格。</w:t>
      </w:r>
    </w:p>
    <w:p w14:paraId="2350E9EE">
      <w:pPr>
        <w:pStyle w:val="57"/>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以上内容如有虚假或与事实不符的，评审委员会可将我方做无效响应处理，我方愿意承担相应的法律责任。</w:t>
      </w:r>
    </w:p>
    <w:p w14:paraId="3FA330C6">
      <w:pPr>
        <w:pStyle w:val="57"/>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我方对在本函及响应文件中所作的所有承诺承担法律责任。</w:t>
      </w:r>
    </w:p>
    <w:p w14:paraId="329ADF6F">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（注：本响应承诺函内容不得擅自删改）</w:t>
      </w:r>
    </w:p>
    <w:p w14:paraId="6FD3DC61">
      <w:pPr>
        <w:spacing w:line="360" w:lineRule="auto"/>
        <w:ind w:firstLine="3542" w:firstLineChars="1476"/>
        <w:jc w:val="left"/>
        <w:rPr>
          <w:rFonts w:hint="eastAsia" w:ascii="宋体" w:hAnsi="宋体" w:cs="宋体"/>
          <w:sz w:val="24"/>
        </w:rPr>
      </w:pPr>
    </w:p>
    <w:p w14:paraId="3000F323">
      <w:pPr>
        <w:spacing w:line="360" w:lineRule="auto"/>
        <w:ind w:firstLine="3542" w:firstLineChars="1476"/>
        <w:jc w:val="left"/>
        <w:rPr>
          <w:rFonts w:hint="eastAsia" w:ascii="宋体" w:hAnsi="宋体" w:cs="宋体"/>
          <w:sz w:val="24"/>
        </w:rPr>
      </w:pPr>
    </w:p>
    <w:p w14:paraId="7A727F88">
      <w:pPr>
        <w:spacing w:line="360" w:lineRule="auto"/>
        <w:ind w:firstLine="3542" w:firstLineChars="1476"/>
        <w:jc w:val="left"/>
        <w:rPr>
          <w:rFonts w:hint="eastAsia" w:ascii="宋体" w:hAnsi="宋体" w:cs="宋体"/>
          <w:sz w:val="24"/>
        </w:rPr>
      </w:pPr>
    </w:p>
    <w:p w14:paraId="5A34F4A6">
      <w:pPr>
        <w:spacing w:line="360" w:lineRule="auto"/>
        <w:ind w:firstLine="0" w:firstLineChars="0"/>
        <w:jc w:val="left"/>
        <w:rPr>
          <w:rFonts w:hint="eastAsia" w:ascii="宋体" w:hAnsi="宋体" w:cs="宋体"/>
          <w:sz w:val="24"/>
        </w:rPr>
      </w:pPr>
    </w:p>
    <w:p w14:paraId="1AAADF27">
      <w:pPr>
        <w:spacing w:line="360" w:lineRule="auto"/>
        <w:ind w:firstLine="3542" w:firstLineChars="1476"/>
        <w:jc w:val="left"/>
        <w:rPr>
          <w:rFonts w:hint="eastAsia" w:ascii="宋体" w:hAnsi="宋体" w:cs="宋体"/>
          <w:sz w:val="24"/>
        </w:rPr>
      </w:pPr>
    </w:p>
    <w:p w14:paraId="6CB7191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878E632">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2F04B85">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D641D79">
      <w:pPr>
        <w:pStyle w:val="30"/>
        <w:rPr>
          <w:rFonts w:hint="eastAsia" w:ascii="宋体" w:hAnsi="宋体" w:cs="宋体"/>
          <w:color w:val="000000" w:themeColor="text1"/>
          <w:sz w:val="24"/>
          <w14:textFill>
            <w14:solidFill>
              <w14:schemeClr w14:val="tx1"/>
            </w14:solidFill>
          </w14:textFill>
        </w:rPr>
      </w:pPr>
    </w:p>
    <w:p w14:paraId="5BB09362">
      <w:pPr>
        <w:pStyle w:val="30"/>
        <w:rPr>
          <w:rFonts w:hint="eastAsia" w:ascii="宋体" w:hAnsi="宋体" w:cs="宋体"/>
          <w:color w:val="000000" w:themeColor="text1"/>
          <w:sz w:val="24"/>
          <w14:textFill>
            <w14:solidFill>
              <w14:schemeClr w14:val="tx1"/>
            </w14:solidFill>
          </w14:textFill>
        </w:rPr>
      </w:pPr>
    </w:p>
    <w:p w14:paraId="75CA47F6">
      <w:pPr>
        <w:pStyle w:val="30"/>
        <w:rPr>
          <w:rFonts w:hint="eastAsia" w:ascii="宋体" w:hAnsi="宋体" w:cs="宋体"/>
          <w:color w:val="000000" w:themeColor="text1"/>
          <w:sz w:val="24"/>
          <w14:textFill>
            <w14:solidFill>
              <w14:schemeClr w14:val="tx1"/>
            </w14:solidFill>
          </w14:textFill>
        </w:rPr>
      </w:pPr>
    </w:p>
    <w:p w14:paraId="53EE2328">
      <w:pPr>
        <w:pStyle w:val="30"/>
        <w:rPr>
          <w:rFonts w:hint="eastAsia" w:ascii="宋体" w:hAnsi="宋体" w:cs="宋体"/>
          <w:color w:val="000000" w:themeColor="text1"/>
          <w:sz w:val="24"/>
          <w14:textFill>
            <w14:solidFill>
              <w14:schemeClr w14:val="tx1"/>
            </w14:solidFill>
          </w14:textFill>
        </w:rPr>
      </w:pPr>
    </w:p>
    <w:p w14:paraId="776A844D">
      <w:pPr>
        <w:pStyle w:val="30"/>
        <w:rPr>
          <w:rFonts w:hint="eastAsia" w:ascii="宋体" w:hAnsi="宋体" w:cs="宋体"/>
          <w:color w:val="000000" w:themeColor="text1"/>
          <w:sz w:val="24"/>
          <w14:textFill>
            <w14:solidFill>
              <w14:schemeClr w14:val="tx1"/>
            </w14:solidFill>
          </w14:textFill>
        </w:rPr>
      </w:pPr>
    </w:p>
    <w:p w14:paraId="2E96F3C8">
      <w:pPr>
        <w:pStyle w:val="30"/>
        <w:rPr>
          <w:rFonts w:hint="eastAsia" w:ascii="宋体" w:hAnsi="宋体" w:cs="宋体"/>
          <w:color w:val="000000" w:themeColor="text1"/>
          <w:sz w:val="24"/>
          <w14:textFill>
            <w14:solidFill>
              <w14:schemeClr w14:val="tx1"/>
            </w14:solidFill>
          </w14:textFill>
        </w:rPr>
      </w:pPr>
    </w:p>
    <w:p w14:paraId="571C0B18">
      <w:pPr>
        <w:shd w:val="clear"/>
        <w:adjustRightInd/>
        <w:snapToGrid/>
        <w:jc w:val="left"/>
        <w:rPr>
          <w:rFonts w:hint="eastAsia" w:ascii="黑体" w:hAnsi="黑体" w:eastAsia="黑体" w:cs="黑体"/>
          <w:b/>
          <w:bCs/>
          <w:sz w:val="40"/>
          <w:szCs w:val="40"/>
        </w:rPr>
      </w:pPr>
      <w:r>
        <w:rPr>
          <w:rFonts w:hint="eastAsia" w:ascii="黑体" w:hAnsi="黑体" w:eastAsia="黑体" w:cs="黑体"/>
          <w:b/>
          <w:bCs/>
          <w:sz w:val="40"/>
          <w:szCs w:val="40"/>
        </w:rPr>
        <w:br w:type="page"/>
      </w:r>
    </w:p>
    <w:p w14:paraId="15D8921B">
      <w:pPr>
        <w:shd w:val="clear" w:color="auto" w:fill="FFFFFF"/>
        <w:adjustRightInd w:val="0"/>
        <w:snapToGrid w:val="0"/>
        <w:jc w:val="left"/>
        <w:rPr>
          <w:rFonts w:ascii="黑体" w:hAnsi="黑体" w:eastAsia="黑体" w:cs="黑体"/>
          <w:b/>
          <w:bCs/>
          <w:sz w:val="40"/>
          <w:szCs w:val="40"/>
          <w:highlight w:val="none"/>
        </w:rPr>
      </w:pPr>
      <w:r>
        <w:rPr>
          <w:rFonts w:hint="eastAsia" w:ascii="黑体" w:hAnsi="黑体" w:eastAsia="黑体" w:cs="黑体"/>
          <w:b/>
          <w:bCs/>
          <w:sz w:val="40"/>
          <w:szCs w:val="40"/>
        </w:rPr>
        <w:t>四、商</w:t>
      </w:r>
      <w:r>
        <w:rPr>
          <w:rFonts w:hint="eastAsia" w:ascii="黑体" w:hAnsi="黑体" w:eastAsia="黑体" w:cs="黑体"/>
          <w:b/>
          <w:bCs/>
          <w:sz w:val="40"/>
          <w:szCs w:val="40"/>
          <w:highlight w:val="none"/>
        </w:rPr>
        <w:t>务评审</w:t>
      </w:r>
    </w:p>
    <w:p w14:paraId="5356347F">
      <w:pPr>
        <w:shd w:val="clear" w:color="auto" w:fill="FFFFFF"/>
        <w:adjustRightInd w:val="0"/>
        <w:snapToGrid w:val="0"/>
        <w:jc w:val="center"/>
        <w:rPr>
          <w:rFonts w:hint="eastAsia" w:ascii="宋体" w:hAnsi="宋体" w:cs="华文仿宋"/>
          <w:b/>
          <w:bCs/>
          <w:sz w:val="36"/>
          <w:szCs w:val="36"/>
          <w:highlight w:val="yellow"/>
        </w:rPr>
      </w:pPr>
      <w:r>
        <w:rPr>
          <w:rFonts w:hint="eastAsia" w:ascii="宋体" w:hAnsi="宋体" w:cs="华文仿宋"/>
          <w:b/>
          <w:bCs/>
          <w:sz w:val="36"/>
          <w:szCs w:val="36"/>
          <w:highlight w:val="none"/>
        </w:rPr>
        <w:t>（一）商务评审自查表</w:t>
      </w:r>
    </w:p>
    <w:tbl>
      <w:tblPr>
        <w:tblStyle w:val="48"/>
        <w:tblW w:w="1117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60"/>
        <w:gridCol w:w="6588"/>
        <w:gridCol w:w="1095"/>
        <w:gridCol w:w="1095"/>
        <w:gridCol w:w="1136"/>
      </w:tblGrid>
      <w:tr w14:paraId="1BBDB6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60" w:type="dxa"/>
            <w:vAlign w:val="center"/>
          </w:tcPr>
          <w:p w14:paraId="62D216D1">
            <w:pPr>
              <w:jc w:val="center"/>
              <w:rPr>
                <w:rFonts w:ascii="宋体" w:hAnsi="宋体" w:cs="宋体"/>
                <w:b/>
                <w:bCs w:val="0"/>
                <w:szCs w:val="21"/>
              </w:rPr>
            </w:pPr>
            <w:r>
              <w:rPr>
                <w:rFonts w:hint="eastAsia" w:ascii="宋体" w:hAnsi="宋体" w:cs="宋体"/>
                <w:b/>
                <w:bCs w:val="0"/>
                <w:szCs w:val="21"/>
              </w:rPr>
              <w:t>评审指标</w:t>
            </w:r>
          </w:p>
        </w:tc>
        <w:tc>
          <w:tcPr>
            <w:tcW w:w="6588" w:type="dxa"/>
            <w:vAlign w:val="center"/>
          </w:tcPr>
          <w:p w14:paraId="44F92C10">
            <w:pPr>
              <w:jc w:val="center"/>
              <w:rPr>
                <w:rFonts w:ascii="宋体" w:hAnsi="宋体" w:cs="宋体"/>
                <w:b/>
                <w:bCs w:val="0"/>
                <w:szCs w:val="21"/>
              </w:rPr>
            </w:pPr>
            <w:r>
              <w:rPr>
                <w:rFonts w:hint="eastAsia" w:ascii="宋体" w:hAnsi="宋体" w:cs="宋体"/>
                <w:b/>
                <w:bCs w:val="0"/>
                <w:szCs w:val="21"/>
              </w:rPr>
              <w:t>评审细则</w:t>
            </w:r>
          </w:p>
        </w:tc>
        <w:tc>
          <w:tcPr>
            <w:tcW w:w="1095" w:type="dxa"/>
            <w:vAlign w:val="center"/>
          </w:tcPr>
          <w:p w14:paraId="10647348">
            <w:pPr>
              <w:jc w:val="center"/>
              <w:rPr>
                <w:rFonts w:hint="eastAsia" w:ascii="宋体" w:hAnsi="宋体" w:eastAsia="宋体" w:cs="宋体"/>
                <w:b/>
                <w:bCs w:val="0"/>
                <w:szCs w:val="21"/>
                <w:lang w:val="en-US" w:eastAsia="zh-CN"/>
              </w:rPr>
            </w:pPr>
            <w:r>
              <w:rPr>
                <w:rFonts w:hint="eastAsia" w:ascii="宋体" w:hAnsi="宋体" w:cs="宋体"/>
                <w:b/>
                <w:bCs w:val="0"/>
                <w:szCs w:val="21"/>
                <w:lang w:val="en-US" w:eastAsia="zh-CN"/>
              </w:rPr>
              <w:t>自评分</w:t>
            </w:r>
          </w:p>
        </w:tc>
        <w:tc>
          <w:tcPr>
            <w:tcW w:w="1095" w:type="dxa"/>
            <w:vAlign w:val="center"/>
          </w:tcPr>
          <w:p w14:paraId="27059C78">
            <w:pPr>
              <w:jc w:val="center"/>
              <w:rPr>
                <w:rFonts w:ascii="宋体" w:hAnsi="宋体" w:cs="宋体"/>
                <w:b/>
                <w:bCs w:val="0"/>
                <w:szCs w:val="21"/>
              </w:rPr>
            </w:pPr>
            <w:r>
              <w:rPr>
                <w:rFonts w:hint="eastAsia" w:ascii="宋体" w:hAnsi="宋体" w:cs="华文仿宋"/>
                <w:b/>
                <w:bCs w:val="0"/>
                <w:szCs w:val="21"/>
              </w:rPr>
              <w:t>提供情况</w:t>
            </w:r>
          </w:p>
        </w:tc>
        <w:tc>
          <w:tcPr>
            <w:tcW w:w="1136" w:type="dxa"/>
            <w:vAlign w:val="center"/>
          </w:tcPr>
          <w:p w14:paraId="7D69C9BD">
            <w:pPr>
              <w:jc w:val="center"/>
              <w:rPr>
                <w:rFonts w:ascii="宋体" w:hAnsi="宋体" w:cs="宋体"/>
                <w:b/>
                <w:bCs w:val="0"/>
                <w:szCs w:val="21"/>
              </w:rPr>
            </w:pPr>
            <w:r>
              <w:rPr>
                <w:rFonts w:hint="eastAsia" w:ascii="宋体" w:hAnsi="宋体" w:cs="宋体"/>
                <w:b/>
                <w:bCs w:val="0"/>
                <w:szCs w:val="21"/>
              </w:rPr>
              <w:t>证明资料</w:t>
            </w:r>
          </w:p>
        </w:tc>
      </w:tr>
      <w:tr w14:paraId="706474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62" w:hRule="atLeast"/>
          <w:jc w:val="center"/>
        </w:trPr>
        <w:tc>
          <w:tcPr>
            <w:tcW w:w="1260" w:type="dxa"/>
            <w:vAlign w:val="center"/>
          </w:tcPr>
          <w:p w14:paraId="194044A1">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企业认证情况</w:t>
            </w:r>
          </w:p>
          <w:p w14:paraId="1672E7B9">
            <w:pPr>
              <w:widowControl/>
              <w:jc w:val="center"/>
              <w:textAlignment w:val="center"/>
              <w:rPr>
                <w:rFonts w:hint="eastAsia" w:ascii="宋体" w:hAnsi="宋体" w:eastAsia="宋体" w:cs="宋体"/>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6分）</w:t>
            </w:r>
          </w:p>
        </w:tc>
        <w:tc>
          <w:tcPr>
            <w:tcW w:w="6588" w:type="dxa"/>
          </w:tcPr>
          <w:p w14:paraId="79582CFC">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具有有效期内的</w:t>
            </w:r>
            <w:r>
              <w:rPr>
                <w:rFonts w:hint="eastAsia" w:ascii="宋体" w:hAnsi="宋体" w:eastAsia="宋体" w:cs="宋体"/>
                <w:color w:val="auto"/>
                <w:szCs w:val="21"/>
                <w:highlight w:val="none"/>
              </w:rPr>
              <w:t>IS09001质量管理体系、ISO14001环境管理体系、ISO45001</w:t>
            </w:r>
            <w:r>
              <w:rPr>
                <w:rFonts w:hint="eastAsia" w:ascii="宋体" w:hAnsi="宋体" w:eastAsia="宋体" w:cs="宋体"/>
                <w:color w:val="auto"/>
                <w:sz w:val="21"/>
                <w:szCs w:val="21"/>
                <w:highlight w:val="none"/>
              </w:rPr>
              <w:t>（或0HSAS18001）</w:t>
            </w:r>
            <w:r>
              <w:rPr>
                <w:rFonts w:hint="eastAsia" w:ascii="宋体" w:hAnsi="宋体" w:eastAsia="宋体" w:cs="宋体"/>
                <w:color w:val="auto"/>
                <w:szCs w:val="21"/>
                <w:highlight w:val="none"/>
              </w:rPr>
              <w:t>职业健康安全管理体系认证</w:t>
            </w:r>
            <w:r>
              <w:rPr>
                <w:rFonts w:hint="eastAsia" w:ascii="宋体" w:hAnsi="宋体" w:eastAsia="宋体" w:cs="宋体"/>
                <w:color w:val="auto"/>
                <w:szCs w:val="21"/>
                <w:highlight w:val="none"/>
                <w:lang w:eastAsia="zh-CN"/>
              </w:rPr>
              <w:t>证书</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每提供</w:t>
            </w:r>
            <w:r>
              <w:rPr>
                <w:rFonts w:hint="eastAsia" w:ascii="宋体" w:hAnsi="宋体" w:eastAsia="宋体" w:cs="宋体"/>
                <w:color w:val="auto"/>
                <w:szCs w:val="21"/>
                <w:highlight w:val="none"/>
                <w:lang w:val="en-US" w:eastAsia="zh-CN"/>
              </w:rPr>
              <w:t>1个</w:t>
            </w:r>
            <w:r>
              <w:rPr>
                <w:rFonts w:hint="eastAsia" w:ascii="宋体" w:hAnsi="宋体" w:eastAsia="宋体" w:cs="宋体"/>
                <w:color w:val="auto"/>
                <w:szCs w:val="21"/>
                <w:highlight w:val="none"/>
                <w:lang w:eastAsia="zh-CN"/>
              </w:rPr>
              <w:t>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分，本项最高得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p w14:paraId="22C2132F">
            <w:pPr>
              <w:rPr>
                <w:highlight w:val="none"/>
              </w:rPr>
            </w:pPr>
            <w:r>
              <w:rPr>
                <w:rFonts w:hint="eastAsia"/>
                <w:highlight w:val="none"/>
                <w:lang w:val="en-US" w:eastAsia="zh-CN"/>
              </w:rPr>
              <w:t>注：需提供有效的认证证书复印件加盖单位公章，经认证的管理体系需在有效期内。</w:t>
            </w:r>
          </w:p>
        </w:tc>
        <w:tc>
          <w:tcPr>
            <w:tcW w:w="1095" w:type="dxa"/>
            <w:vAlign w:val="center"/>
          </w:tcPr>
          <w:p w14:paraId="7050C98C">
            <w:pPr>
              <w:widowControl/>
              <w:jc w:val="left"/>
              <w:textAlignment w:val="center"/>
              <w:rPr>
                <w:rFonts w:hint="eastAsia" w:ascii="宋体" w:hAnsi="宋体" w:cs="宋体"/>
                <w:highlight w:val="none"/>
                <w:lang w:val="en-US"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分</w:t>
            </w:r>
          </w:p>
        </w:tc>
        <w:tc>
          <w:tcPr>
            <w:tcW w:w="1095" w:type="dxa"/>
            <w:vAlign w:val="center"/>
          </w:tcPr>
          <w:p w14:paraId="64565FFC">
            <w:pPr>
              <w:jc w:val="center"/>
              <w:rPr>
                <w:rFonts w:hint="eastAsia" w:ascii="宋体" w:hAnsi="宋体" w:cs="宋体"/>
                <w:szCs w:val="21"/>
                <w:highlight w:val="none"/>
              </w:rPr>
            </w:pPr>
            <w:r>
              <w:rPr>
                <w:rFonts w:hint="eastAsia" w:ascii="宋体" w:hAnsi="宋体" w:cs="宋体"/>
                <w:szCs w:val="21"/>
                <w:highlight w:val="none"/>
              </w:rPr>
              <w:t>□有</w:t>
            </w:r>
          </w:p>
          <w:p w14:paraId="4BC41A9E">
            <w:pPr>
              <w:jc w:val="center"/>
              <w:rPr>
                <w:rFonts w:ascii="宋体" w:hAnsi="宋体" w:cs="宋体"/>
                <w:szCs w:val="21"/>
                <w:highlight w:val="none"/>
              </w:rPr>
            </w:pPr>
            <w:r>
              <w:rPr>
                <w:rFonts w:hint="eastAsia" w:ascii="宋体" w:hAnsi="宋体" w:cs="宋体"/>
                <w:szCs w:val="21"/>
                <w:highlight w:val="none"/>
              </w:rPr>
              <w:t>□无</w:t>
            </w:r>
          </w:p>
        </w:tc>
        <w:tc>
          <w:tcPr>
            <w:tcW w:w="1136" w:type="dxa"/>
            <w:vAlign w:val="center"/>
          </w:tcPr>
          <w:p w14:paraId="69C4FA02">
            <w:pPr>
              <w:jc w:val="center"/>
              <w:rPr>
                <w:rFonts w:hint="eastAsia" w:ascii="宋体" w:hAnsi="宋体" w:cs="宋体"/>
                <w:szCs w:val="21"/>
                <w:highlight w:val="none"/>
              </w:rPr>
            </w:pPr>
            <w:r>
              <w:rPr>
                <w:rFonts w:hint="eastAsia" w:ascii="宋体" w:hAnsi="宋体" w:cs="宋体"/>
                <w:szCs w:val="21"/>
                <w:highlight w:val="none"/>
              </w:rPr>
              <w:t>响应文件</w:t>
            </w:r>
          </w:p>
          <w:p w14:paraId="0FA65DFC">
            <w:pPr>
              <w:jc w:val="center"/>
              <w:rPr>
                <w:rFonts w:ascii="宋体" w:hAnsi="宋体" w:cs="宋体"/>
                <w:szCs w:val="21"/>
                <w:highlight w:val="none"/>
              </w:rPr>
            </w:pPr>
            <w:r>
              <w:rPr>
                <w:rFonts w:hint="eastAsia" w:ascii="宋体" w:hAnsi="宋体" w:cs="宋体"/>
                <w:szCs w:val="21"/>
                <w:highlight w:val="none"/>
              </w:rPr>
              <w:t>（ ）页</w:t>
            </w:r>
          </w:p>
        </w:tc>
      </w:tr>
      <w:tr w14:paraId="38688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0" w:type="dxa"/>
            <w:vAlign w:val="center"/>
          </w:tcPr>
          <w:p w14:paraId="61697DF3">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获奖情况</w:t>
            </w:r>
          </w:p>
          <w:p w14:paraId="7623678F">
            <w:pPr>
              <w:widowControl/>
              <w:jc w:val="center"/>
              <w:textAlignment w:val="center"/>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6分）</w:t>
            </w:r>
          </w:p>
        </w:tc>
        <w:tc>
          <w:tcPr>
            <w:tcW w:w="6588" w:type="dxa"/>
            <w:vAlign w:val="center"/>
          </w:tcPr>
          <w:p w14:paraId="2BC33D6C">
            <w:pPr>
              <w:widowControl/>
              <w:numPr>
                <w:ilvl w:val="0"/>
                <w:numId w:val="0"/>
              </w:numPr>
              <w:jc w:val="left"/>
              <w:textAlignment w:val="center"/>
              <w:rPr>
                <w:rFonts w:hint="default"/>
                <w:highlight w:val="none"/>
                <w:lang w:val="en-US" w:eastAsia="zh-CN"/>
              </w:rPr>
            </w:pPr>
            <w:r>
              <w:rPr>
                <w:rFonts w:hint="eastAsia" w:ascii="宋体" w:hAnsi="宋体" w:cs="宋体"/>
                <w:color w:val="auto"/>
                <w:szCs w:val="21"/>
                <w:highlight w:val="none"/>
                <w:lang w:val="en-US" w:eastAsia="zh-CN"/>
              </w:rPr>
              <w:t>2020年</w:t>
            </w:r>
            <w:r>
              <w:rPr>
                <w:rFonts w:hint="default" w:ascii="宋体" w:hAnsi="宋体" w:cs="宋体"/>
                <w:color w:val="auto"/>
                <w:szCs w:val="21"/>
                <w:highlight w:val="none"/>
                <w:lang w:val="en-US" w:eastAsia="zh-CN"/>
              </w:rPr>
              <w:t>1</w:t>
            </w:r>
            <w:r>
              <w:rPr>
                <w:rFonts w:hint="eastAsia" w:ascii="宋体" w:hAnsi="宋体" w:cs="宋体"/>
                <w:color w:val="auto"/>
                <w:szCs w:val="21"/>
                <w:highlight w:val="none"/>
                <w:lang w:val="en-US" w:eastAsia="zh-CN"/>
              </w:rPr>
              <w:t>月</w:t>
            </w:r>
            <w:r>
              <w:rPr>
                <w:rFonts w:hint="default" w:ascii="宋体" w:hAnsi="宋体" w:cs="宋体"/>
                <w:color w:val="auto"/>
                <w:szCs w:val="21"/>
                <w:highlight w:val="none"/>
                <w:lang w:val="en-US" w:eastAsia="zh-CN"/>
              </w:rPr>
              <w:t>1</w:t>
            </w:r>
            <w:r>
              <w:rPr>
                <w:rFonts w:hint="eastAsia" w:ascii="宋体" w:hAnsi="宋体" w:cs="宋体"/>
                <w:color w:val="auto"/>
                <w:szCs w:val="21"/>
                <w:highlight w:val="none"/>
                <w:lang w:val="en-US" w:eastAsia="zh-CN"/>
              </w:rPr>
              <w:t xml:space="preserve">日至今获得过市级或以上政府部门或行业协会颁发的造价咨询类奖项的，市级奖项每项得 </w:t>
            </w:r>
            <w:r>
              <w:rPr>
                <w:rFonts w:hint="default" w:ascii="宋体" w:hAnsi="宋体" w:cs="宋体"/>
                <w:color w:val="auto"/>
                <w:szCs w:val="21"/>
                <w:highlight w:val="none"/>
                <w:lang w:val="en-US" w:eastAsia="zh-CN"/>
              </w:rPr>
              <w:t xml:space="preserve">1 </w:t>
            </w:r>
            <w:r>
              <w:rPr>
                <w:rFonts w:hint="eastAsia" w:ascii="宋体" w:hAnsi="宋体" w:cs="宋体"/>
                <w:color w:val="auto"/>
                <w:szCs w:val="21"/>
                <w:highlight w:val="none"/>
                <w:lang w:val="en-US" w:eastAsia="zh-CN"/>
              </w:rPr>
              <w:t>分，省级奖项的每项得2分，国家级奖项每项得3分。本项最多得6</w:t>
            </w:r>
            <w:r>
              <w:rPr>
                <w:rFonts w:hint="default" w:ascii="宋体" w:hAnsi="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分。 </w:t>
            </w:r>
          </w:p>
          <w:p w14:paraId="099AA5F8">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注：（1）须提供获奖证书复印件加盖单位公章，证书需能清晰显示颁奖机构及获奖日期，否则不得分；</w:t>
            </w:r>
          </w:p>
          <w:p w14:paraId="18974929">
            <w:pPr>
              <w:widowControl/>
              <w:numPr>
                <w:ilvl w:val="0"/>
                <w:numId w:val="0"/>
              </w:numPr>
              <w:jc w:val="left"/>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（2）非权威机构颁发的奖项，请同步提供获奖公示截图加盖单位公章佐证；</w:t>
            </w:r>
          </w:p>
          <w:p w14:paraId="69C09C5A">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未经民政部门登记的机构</w:t>
            </w:r>
            <w:r>
              <w:rPr>
                <w:rFonts w:hint="eastAsia" w:ascii="宋体" w:hAnsi="宋体" w:cs="宋体"/>
                <w:color w:val="auto"/>
                <w:szCs w:val="21"/>
                <w:highlight w:val="none"/>
                <w:lang w:val="en-US" w:eastAsia="zh-CN"/>
              </w:rPr>
              <w:t>颁发的奖项</w:t>
            </w:r>
            <w:r>
              <w:rPr>
                <w:rFonts w:hint="eastAsia" w:ascii="宋体" w:hAnsi="宋体" w:cs="宋体"/>
                <w:color w:val="auto"/>
                <w:szCs w:val="21"/>
                <w:highlight w:val="none"/>
              </w:rPr>
              <w:t>，或无公开评选流程、无官网公示名单的奖项，均</w:t>
            </w:r>
            <w:r>
              <w:rPr>
                <w:rFonts w:hint="eastAsia" w:ascii="宋体" w:hAnsi="宋体" w:cs="宋体"/>
                <w:color w:val="auto"/>
                <w:szCs w:val="21"/>
                <w:highlight w:val="none"/>
                <w:lang w:val="en-US" w:eastAsia="zh-CN"/>
              </w:rPr>
              <w:t>不得分</w:t>
            </w:r>
            <w:r>
              <w:rPr>
                <w:rFonts w:hint="eastAsia" w:ascii="宋体" w:hAnsi="宋体" w:cs="宋体"/>
                <w:color w:val="auto"/>
                <w:szCs w:val="21"/>
                <w:highlight w:val="none"/>
                <w:lang w:eastAsia="zh-CN"/>
              </w:rPr>
              <w:t>；</w:t>
            </w:r>
          </w:p>
          <w:p w14:paraId="4829DB7E">
            <w:pPr>
              <w:widowControl/>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（4）获奖日期以发证日期为准，同一项目奖项只计算一次。</w:t>
            </w:r>
          </w:p>
        </w:tc>
        <w:tc>
          <w:tcPr>
            <w:tcW w:w="1095" w:type="dxa"/>
            <w:vAlign w:val="center"/>
          </w:tcPr>
          <w:p w14:paraId="34B910EA">
            <w:pPr>
              <w:widowControl/>
              <w:textAlignment w:val="center"/>
              <w:rPr>
                <w:rFonts w:hint="eastAsia" w:ascii="宋体" w:hAnsi="宋体" w:cs="宋体"/>
                <w:color w:val="auto"/>
                <w:szCs w:val="21"/>
                <w:highlight w:val="none"/>
                <w:lang w:val="en-US"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分</w:t>
            </w:r>
          </w:p>
        </w:tc>
        <w:tc>
          <w:tcPr>
            <w:tcW w:w="1095" w:type="dxa"/>
            <w:vAlign w:val="center"/>
          </w:tcPr>
          <w:p w14:paraId="6A92736D">
            <w:pPr>
              <w:jc w:val="center"/>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有</w:t>
            </w:r>
          </w:p>
          <w:p w14:paraId="1AA492A2">
            <w:pPr>
              <w:jc w:val="center"/>
              <w:rPr>
                <w:rFonts w:hint="eastAsia" w:ascii="宋体" w:hAnsi="宋体" w:cs="宋体"/>
                <w:szCs w:val="21"/>
                <w:highlight w:val="none"/>
              </w:rPr>
            </w:pPr>
            <w:r>
              <w:rPr>
                <w:rFonts w:hint="eastAsia" w:ascii="宋体" w:hAnsi="宋体" w:cs="宋体"/>
                <w:szCs w:val="21"/>
                <w:highlight w:val="none"/>
              </w:rPr>
              <w:t>□无</w:t>
            </w:r>
          </w:p>
        </w:tc>
        <w:tc>
          <w:tcPr>
            <w:tcW w:w="1136" w:type="dxa"/>
            <w:vAlign w:val="center"/>
          </w:tcPr>
          <w:p w14:paraId="3C667956">
            <w:pPr>
              <w:jc w:val="center"/>
              <w:rPr>
                <w:rFonts w:hint="eastAsia" w:ascii="宋体" w:hAnsi="宋体" w:cs="宋体"/>
                <w:szCs w:val="21"/>
                <w:highlight w:val="none"/>
              </w:rPr>
            </w:pPr>
            <w:r>
              <w:rPr>
                <w:rFonts w:hint="eastAsia" w:ascii="宋体" w:hAnsi="宋体" w:cs="宋体"/>
                <w:szCs w:val="21"/>
                <w:highlight w:val="none"/>
              </w:rPr>
              <w:t>响应文件</w:t>
            </w:r>
          </w:p>
          <w:p w14:paraId="1DAEFDA9">
            <w:pPr>
              <w:jc w:val="center"/>
              <w:rPr>
                <w:rFonts w:hint="eastAsia" w:ascii="宋体" w:hAnsi="宋体" w:cs="宋体"/>
                <w:szCs w:val="21"/>
                <w:highlight w:val="none"/>
              </w:rPr>
            </w:pPr>
            <w:r>
              <w:rPr>
                <w:rFonts w:hint="eastAsia" w:ascii="宋体" w:hAnsi="宋体" w:cs="宋体"/>
                <w:szCs w:val="21"/>
                <w:highlight w:val="none"/>
              </w:rPr>
              <w:t>（ ）页</w:t>
            </w:r>
          </w:p>
        </w:tc>
      </w:tr>
      <w:tr w14:paraId="130B95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66" w:hRule="atLeast"/>
          <w:jc w:val="center"/>
        </w:trPr>
        <w:tc>
          <w:tcPr>
            <w:tcW w:w="1260" w:type="dxa"/>
            <w:vAlign w:val="center"/>
          </w:tcPr>
          <w:p w14:paraId="73A98A8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同类项目</w:t>
            </w:r>
            <w:r>
              <w:rPr>
                <w:rFonts w:hint="eastAsia" w:ascii="宋体" w:hAnsi="宋体" w:eastAsia="宋体" w:cs="宋体"/>
                <w:color w:val="auto"/>
                <w:szCs w:val="21"/>
                <w:highlight w:val="none"/>
              </w:rPr>
              <w:t>业绩</w:t>
            </w:r>
          </w:p>
          <w:p w14:paraId="174CC296">
            <w:pPr>
              <w:pStyle w:val="5"/>
              <w:ind w:left="0" w:leftChars="0" w:firstLine="0" w:firstLineChars="0"/>
              <w:jc w:val="center"/>
              <w:rPr>
                <w:rFonts w:hint="eastAsia" w:ascii="宋体" w:hAnsi="宋体" w:eastAsia="宋体" w:cs="宋体"/>
                <w:lang w:eastAsia="zh-CN"/>
              </w:rPr>
            </w:pPr>
            <w:r>
              <w:rPr>
                <w:rFonts w:hint="eastAsia" w:ascii="宋体" w:hAnsi="宋体" w:eastAsia="宋体" w:cs="宋体"/>
                <w:color w:val="auto"/>
                <w:lang w:eastAsia="zh-CN"/>
              </w:rPr>
              <w:t>（</w:t>
            </w:r>
            <w:r>
              <w:rPr>
                <w:rFonts w:hint="eastAsia" w:ascii="宋体" w:hAnsi="宋体" w:cs="宋体"/>
                <w:color w:val="auto"/>
                <w:lang w:val="en-US" w:eastAsia="zh-CN"/>
              </w:rPr>
              <w:t>9</w:t>
            </w:r>
            <w:r>
              <w:rPr>
                <w:rFonts w:hint="eastAsia" w:ascii="宋体" w:hAnsi="宋体" w:eastAsia="宋体" w:cs="宋体"/>
                <w:color w:val="auto"/>
                <w:lang w:val="en-US" w:eastAsia="zh-CN"/>
              </w:rPr>
              <w:t>分）</w:t>
            </w:r>
          </w:p>
        </w:tc>
        <w:tc>
          <w:tcPr>
            <w:tcW w:w="6588" w:type="dxa"/>
            <w:vAlign w:val="center"/>
          </w:tcPr>
          <w:p w14:paraId="524171DD">
            <w:pPr>
              <w:pStyle w:val="2"/>
              <w:ind w:left="0" w:leftChars="0" w:firstLine="0" w:firstLineChars="0"/>
              <w:rPr>
                <w:rFonts w:hint="eastAsia" w:ascii="宋体" w:hAnsi="宋体" w:cs="宋体"/>
                <w:color w:val="auto"/>
                <w:szCs w:val="21"/>
                <w:highlight w:val="yellow"/>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以合同签订时间为准</w:t>
            </w:r>
            <w:r>
              <w:rPr>
                <w:rFonts w:hint="eastAsia" w:ascii="宋体" w:hAnsi="宋体" w:cs="宋体"/>
                <w:color w:val="auto"/>
                <w:szCs w:val="21"/>
                <w:highlight w:val="none"/>
                <w:lang w:eastAsia="zh-CN"/>
              </w:rPr>
              <w:t>）</w:t>
            </w:r>
            <w:r>
              <w:rPr>
                <w:rFonts w:hint="eastAsia" w:ascii="宋体" w:hAnsi="宋体" w:cs="宋体"/>
                <w:color w:val="auto"/>
                <w:szCs w:val="21"/>
                <w:highlight w:val="none"/>
              </w:rPr>
              <w:t>至今</w:t>
            </w:r>
            <w:r>
              <w:rPr>
                <w:rFonts w:hint="eastAsia" w:ascii="宋体" w:hAnsi="宋体" w:cs="宋体"/>
                <w:color w:val="auto"/>
                <w:szCs w:val="21"/>
                <w:highlight w:val="none"/>
                <w:lang w:eastAsia="zh-CN"/>
              </w:rPr>
              <w:t>完成的</w:t>
            </w:r>
            <w:r>
              <w:rPr>
                <w:rFonts w:hint="eastAsia" w:ascii="宋体" w:hAnsi="宋体" w:cs="宋体"/>
                <w:color w:val="auto"/>
                <w:szCs w:val="21"/>
                <w:highlight w:val="none"/>
              </w:rPr>
              <w:t>类似工程</w:t>
            </w:r>
            <w:r>
              <w:rPr>
                <w:rFonts w:hint="eastAsia" w:ascii="宋体" w:hAnsi="宋体" w:cs="宋体"/>
                <w:color w:val="auto"/>
                <w:szCs w:val="21"/>
                <w:highlight w:val="none"/>
                <w:lang w:eastAsia="zh-CN"/>
              </w:rPr>
              <w:t>造价咨询</w:t>
            </w:r>
            <w:r>
              <w:rPr>
                <w:rFonts w:hint="eastAsia" w:ascii="宋体" w:hAnsi="宋体" w:cs="宋体"/>
                <w:color w:val="auto"/>
                <w:szCs w:val="21"/>
                <w:highlight w:val="none"/>
              </w:rPr>
              <w:t>项目业绩。</w:t>
            </w:r>
            <w:r>
              <w:rPr>
                <w:rFonts w:hint="eastAsia" w:ascii="宋体" w:hAnsi="宋体" w:cs="宋体"/>
                <w:color w:val="auto"/>
                <w:szCs w:val="21"/>
                <w:highlight w:val="none"/>
                <w:lang w:val="en-US" w:eastAsia="zh-CN"/>
              </w:rPr>
              <w:t>每提供一份年度工程咨询服务合同得3分，每提供一份单项目工程咨询服务合同得1.5分，</w:t>
            </w: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5F3C3C32">
            <w:pPr>
              <w:widowControl/>
              <w:jc w:val="left"/>
              <w:textAlignment w:val="center"/>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highlight w:val="none"/>
                <w:lang w:val="en-US" w:eastAsia="zh-CN"/>
              </w:rPr>
              <w:t>须提供合同关键信息页（至少包含</w:t>
            </w:r>
            <w:r>
              <w:rPr>
                <w:rFonts w:hint="eastAsia" w:ascii="宋体" w:hAnsi="宋体" w:cs="宋体"/>
                <w:color w:val="auto"/>
                <w:highlight w:val="none"/>
                <w:lang w:val="en-US" w:eastAsia="zh-CN"/>
              </w:rPr>
              <w:t>合同封面、</w:t>
            </w:r>
            <w:r>
              <w:rPr>
                <w:rFonts w:hint="eastAsia" w:ascii="宋体" w:hAnsi="宋体" w:eastAsia="宋体" w:cs="宋体"/>
                <w:color w:val="auto"/>
                <w:highlight w:val="none"/>
                <w:lang w:val="en-US" w:eastAsia="zh-CN"/>
              </w:rPr>
              <w:t>合同主要内容及合同盖章页），业绩认定的时间以所提供证明材料中合同签订时间为准</w:t>
            </w:r>
            <w:r>
              <w:rPr>
                <w:rFonts w:hint="eastAsia" w:ascii="宋体" w:hAnsi="宋体" w:cs="宋体"/>
                <w:color w:val="auto"/>
                <w:highlight w:val="none"/>
                <w:lang w:val="en-US" w:eastAsia="zh-CN"/>
              </w:rPr>
              <w:t>，合同关键信息缺失的业绩不予认定；</w:t>
            </w:r>
          </w:p>
          <w:p w14:paraId="7561001D">
            <w:pPr>
              <w:rPr>
                <w:rFonts w:hint="eastAsia" w:ascii="宋体" w:hAnsi="宋体" w:cs="宋体"/>
                <w:color w:val="auto"/>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业绩证明材料需加盖单位公章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同一</w:t>
            </w:r>
            <w:r>
              <w:rPr>
                <w:rFonts w:hint="eastAsia" w:ascii="宋体" w:hAnsi="宋体" w:cs="宋体"/>
                <w:color w:val="auto"/>
                <w:sz w:val="21"/>
                <w:szCs w:val="21"/>
                <w:highlight w:val="none"/>
                <w:lang w:eastAsia="zh-CN"/>
              </w:rPr>
              <w:t>业主的</w:t>
            </w:r>
            <w:r>
              <w:rPr>
                <w:rFonts w:hint="eastAsia" w:ascii="宋体" w:hAnsi="宋体" w:cs="宋体"/>
                <w:color w:val="auto"/>
                <w:sz w:val="21"/>
                <w:szCs w:val="21"/>
                <w:highlight w:val="none"/>
              </w:rPr>
              <w:t>业绩只计算一次得分。</w:t>
            </w:r>
          </w:p>
        </w:tc>
        <w:tc>
          <w:tcPr>
            <w:tcW w:w="1095" w:type="dxa"/>
            <w:vAlign w:val="center"/>
          </w:tcPr>
          <w:p w14:paraId="3110333B">
            <w:pPr>
              <w:widowControl/>
              <w:textAlignment w:val="center"/>
              <w:rPr>
                <w:rFonts w:hint="eastAsia" w:ascii="宋体" w:hAnsi="宋体" w:cs="宋体"/>
                <w:color w:val="auto"/>
                <w:sz w:val="21"/>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分</w:t>
            </w:r>
          </w:p>
        </w:tc>
        <w:tc>
          <w:tcPr>
            <w:tcW w:w="1095" w:type="dxa"/>
            <w:vAlign w:val="center"/>
          </w:tcPr>
          <w:p w14:paraId="59AAEF38">
            <w:pPr>
              <w:jc w:val="center"/>
              <w:rPr>
                <w:rFonts w:hint="eastAsia" w:ascii="宋体" w:hAnsi="宋体" w:cs="宋体"/>
                <w:szCs w:val="21"/>
                <w:highlight w:val="none"/>
              </w:rPr>
            </w:pPr>
            <w:r>
              <w:rPr>
                <w:rFonts w:hint="eastAsia" w:ascii="宋体" w:hAnsi="宋体" w:cs="宋体"/>
                <w:szCs w:val="21"/>
                <w:highlight w:val="none"/>
              </w:rPr>
              <w:t>□有</w:t>
            </w:r>
          </w:p>
          <w:p w14:paraId="549CA424">
            <w:pPr>
              <w:jc w:val="center"/>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rPr>
              <w:t>无</w:t>
            </w:r>
          </w:p>
        </w:tc>
        <w:tc>
          <w:tcPr>
            <w:tcW w:w="1136" w:type="dxa"/>
            <w:vAlign w:val="center"/>
          </w:tcPr>
          <w:p w14:paraId="3F99D353">
            <w:pPr>
              <w:jc w:val="center"/>
              <w:rPr>
                <w:rFonts w:hint="eastAsia" w:ascii="宋体" w:hAnsi="宋体" w:cs="宋体"/>
                <w:szCs w:val="21"/>
                <w:highlight w:val="none"/>
              </w:rPr>
            </w:pPr>
            <w:r>
              <w:rPr>
                <w:rFonts w:hint="eastAsia" w:ascii="宋体" w:hAnsi="宋体" w:cs="宋体"/>
                <w:szCs w:val="21"/>
                <w:highlight w:val="none"/>
              </w:rPr>
              <w:t>响应文件</w:t>
            </w:r>
          </w:p>
          <w:p w14:paraId="4C576F1C">
            <w:pPr>
              <w:jc w:val="center"/>
              <w:rPr>
                <w:rFonts w:hint="eastAsia" w:ascii="宋体" w:hAnsi="宋体" w:cs="宋体"/>
                <w:szCs w:val="21"/>
                <w:highlight w:val="none"/>
              </w:rPr>
            </w:pPr>
            <w:r>
              <w:rPr>
                <w:rFonts w:hint="eastAsia" w:ascii="宋体" w:hAnsi="宋体" w:cs="宋体"/>
                <w:szCs w:val="21"/>
                <w:highlight w:val="none"/>
              </w:rPr>
              <w:t>（ ）页</w:t>
            </w:r>
          </w:p>
        </w:tc>
      </w:tr>
      <w:tr w14:paraId="660393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1260" w:type="dxa"/>
            <w:vAlign w:val="center"/>
          </w:tcPr>
          <w:p w14:paraId="7A0AF19C">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项目负责人资历</w:t>
            </w:r>
          </w:p>
          <w:p w14:paraId="2D0ABC0B">
            <w:pPr>
              <w:pStyle w:val="5"/>
              <w:ind w:left="0" w:leftChars="0" w:firstLine="0" w:firstLineChars="0"/>
              <w:jc w:val="center"/>
              <w:rPr>
                <w:rFonts w:hint="eastAsia" w:ascii="宋体" w:hAnsi="宋体" w:eastAsia="宋体" w:cs="宋体"/>
                <w:lang w:eastAsia="zh-CN"/>
              </w:rPr>
            </w:pPr>
            <w:r>
              <w:rPr>
                <w:rFonts w:hint="eastAsia" w:ascii="宋体" w:hAnsi="宋体" w:eastAsia="宋体" w:cs="宋体"/>
                <w:color w:val="auto"/>
                <w:lang w:eastAsia="zh-CN"/>
              </w:rPr>
              <w:t>（</w:t>
            </w:r>
            <w:r>
              <w:rPr>
                <w:rFonts w:hint="eastAsia" w:ascii="宋体" w:hAnsi="宋体" w:cs="宋体"/>
                <w:color w:val="auto"/>
                <w:lang w:val="en-US" w:eastAsia="zh-CN"/>
              </w:rPr>
              <w:t>6</w:t>
            </w:r>
            <w:r>
              <w:rPr>
                <w:rFonts w:hint="eastAsia" w:ascii="宋体" w:hAnsi="宋体" w:eastAsia="宋体" w:cs="宋体"/>
                <w:color w:val="auto"/>
                <w:lang w:val="en-US" w:eastAsia="zh-CN"/>
              </w:rPr>
              <w:t>分）</w:t>
            </w:r>
          </w:p>
        </w:tc>
        <w:tc>
          <w:tcPr>
            <w:tcW w:w="6588" w:type="dxa"/>
            <w:vAlign w:val="center"/>
          </w:tcPr>
          <w:p w14:paraId="01D4AA76">
            <w:pPr>
              <w:widowControl/>
              <w:numPr>
                <w:ilvl w:val="0"/>
                <w:numId w:val="0"/>
              </w:numPr>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本项最高得分6分。</w:t>
            </w:r>
          </w:p>
          <w:p w14:paraId="7CD11632">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注册造价工程师资格年限：</w:t>
            </w:r>
            <w:r>
              <w:rPr>
                <w:rFonts w:hint="eastAsia" w:ascii="宋体" w:hAnsi="宋体" w:cs="宋体"/>
                <w:color w:val="auto"/>
                <w:szCs w:val="21"/>
                <w:highlight w:val="none"/>
                <w:lang w:val="en-US" w:eastAsia="zh-CN"/>
              </w:rPr>
              <w:t>截至响应文件提交截止日，取得注册造价工程师资格15年（含）以上的，得3分；取得注册造价工程师资格10年（含）以上的，得2分；取得注册造价工程师资格5年（含）以上的，得1分，资格年限以证书批准日期起算；</w:t>
            </w:r>
          </w:p>
          <w:p w14:paraId="75CA6D90">
            <w:pPr>
              <w:widowControl/>
              <w:numPr>
                <w:ilvl w:val="0"/>
                <w:numId w:val="0"/>
              </w:numPr>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2.高级工程师职称：</w:t>
            </w:r>
            <w:r>
              <w:rPr>
                <w:rFonts w:hint="eastAsia" w:ascii="宋体" w:hAnsi="宋体" w:cs="宋体"/>
                <w:color w:val="auto"/>
                <w:szCs w:val="21"/>
                <w:highlight w:val="none"/>
              </w:rPr>
              <w:t>具</w:t>
            </w:r>
            <w:r>
              <w:rPr>
                <w:rFonts w:hint="eastAsia" w:ascii="宋体" w:hAnsi="宋体" w:cs="宋体"/>
                <w:color w:val="auto"/>
                <w:szCs w:val="21"/>
                <w:highlight w:val="none"/>
                <w:lang w:val="en-US" w:eastAsia="zh-CN"/>
              </w:rPr>
              <w:t>有建筑工程相关专业</w:t>
            </w:r>
            <w:r>
              <w:rPr>
                <w:rFonts w:hint="eastAsia" w:ascii="宋体" w:hAnsi="宋体" w:cs="宋体"/>
                <w:color w:val="auto"/>
                <w:szCs w:val="21"/>
                <w:highlight w:val="none"/>
              </w:rPr>
              <w:t>高级</w:t>
            </w:r>
            <w:r>
              <w:rPr>
                <w:rFonts w:hint="eastAsia" w:ascii="宋体" w:hAnsi="宋体" w:cs="宋体"/>
                <w:color w:val="auto"/>
                <w:szCs w:val="21"/>
                <w:highlight w:val="none"/>
                <w:lang w:val="en-US" w:eastAsia="zh-CN"/>
              </w:rPr>
              <w:t>工程师（或</w:t>
            </w:r>
            <w:r>
              <w:rPr>
                <w:rFonts w:hint="eastAsia" w:ascii="宋体" w:hAnsi="宋体" w:cs="宋体"/>
                <w:color w:val="auto"/>
                <w:szCs w:val="21"/>
                <w:highlight w:val="none"/>
              </w:rPr>
              <w:t>以上</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技术职称</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6810003F">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其他执业证书：</w:t>
            </w:r>
            <w:r>
              <w:rPr>
                <w:rFonts w:hint="eastAsia" w:ascii="宋体" w:hAnsi="宋体" w:eastAsia="宋体" w:cs="宋体"/>
                <w:sz w:val="21"/>
                <w:szCs w:val="21"/>
                <w:highlight w:val="none"/>
              </w:rPr>
              <w:t>具有</w:t>
            </w:r>
            <w:r>
              <w:rPr>
                <w:rFonts w:hint="eastAsia" w:ascii="宋体" w:hAnsi="宋体" w:eastAsia="宋体" w:cs="宋体"/>
                <w:sz w:val="21"/>
                <w:szCs w:val="21"/>
                <w:highlight w:val="none"/>
                <w:lang w:val="en-US" w:eastAsia="zh-CN"/>
              </w:rPr>
              <w:t>一级</w:t>
            </w:r>
            <w:r>
              <w:rPr>
                <w:rFonts w:hint="eastAsia" w:ascii="宋体" w:hAnsi="宋体" w:eastAsia="宋体" w:cs="宋体"/>
                <w:sz w:val="21"/>
                <w:szCs w:val="21"/>
                <w:highlight w:val="none"/>
              </w:rPr>
              <w:t>注册建造师</w:t>
            </w:r>
            <w:r>
              <w:rPr>
                <w:rFonts w:hint="eastAsia" w:ascii="宋体" w:hAnsi="宋体" w:eastAsia="宋体" w:cs="宋体"/>
                <w:sz w:val="21"/>
                <w:szCs w:val="21"/>
                <w:highlight w:val="none"/>
                <w:lang w:val="en-US" w:eastAsia="zh-CN"/>
              </w:rPr>
              <w:t>或同级别的注册</w:t>
            </w:r>
            <w:r>
              <w:rPr>
                <w:rFonts w:hint="eastAsia" w:ascii="宋体" w:hAnsi="宋体" w:eastAsia="宋体" w:cs="宋体"/>
                <w:sz w:val="21"/>
                <w:szCs w:val="21"/>
                <w:highlight w:val="none"/>
              </w:rPr>
              <w:t>执业资格证书</w:t>
            </w:r>
            <w:r>
              <w:rPr>
                <w:rFonts w:hint="eastAsia" w:ascii="宋体" w:hAnsi="宋体" w:eastAsia="宋体" w:cs="宋体"/>
                <w:sz w:val="21"/>
                <w:szCs w:val="21"/>
                <w:highlight w:val="none"/>
                <w:lang w:val="en-US" w:eastAsia="zh-CN"/>
              </w:rPr>
              <w:t>的（资格要求中的一级造价工程师除外）</w:t>
            </w:r>
            <w:r>
              <w:rPr>
                <w:rFonts w:hint="eastAsia" w:ascii="宋体" w:hAnsi="宋体" w:eastAsia="宋体" w:cs="宋体"/>
                <w:sz w:val="21"/>
                <w:szCs w:val="21"/>
                <w:highlight w:val="none"/>
                <w:lang w:eastAsia="zh-CN"/>
              </w:rPr>
              <w:t>，</w:t>
            </w:r>
            <w:r>
              <w:rPr>
                <w:rFonts w:hint="eastAsia" w:ascii="宋体" w:hAnsi="宋体" w:cs="宋体"/>
                <w:szCs w:val="21"/>
                <w:highlight w:val="none"/>
                <w:lang w:val="en-US" w:eastAsia="zh-CN"/>
              </w:rPr>
              <w:t>得1分。</w:t>
            </w:r>
          </w:p>
          <w:p w14:paraId="6A3D41A6">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相应</w:t>
            </w:r>
            <w:r>
              <w:rPr>
                <w:rFonts w:hint="eastAsia" w:ascii="宋体" w:hAnsi="宋体" w:cs="宋体"/>
                <w:color w:val="auto"/>
                <w:szCs w:val="21"/>
                <w:highlight w:val="none"/>
              </w:rPr>
              <w:t>职称证书、注册</w:t>
            </w:r>
            <w:r>
              <w:rPr>
                <w:rFonts w:hint="eastAsia" w:ascii="宋体" w:hAnsi="宋体" w:cs="宋体"/>
                <w:color w:val="auto"/>
                <w:szCs w:val="21"/>
                <w:highlight w:val="none"/>
                <w:lang w:val="en-US" w:eastAsia="zh-CN"/>
              </w:rPr>
              <w:t>执业资格证书</w:t>
            </w:r>
            <w:r>
              <w:rPr>
                <w:rFonts w:hint="eastAsia" w:ascii="宋体" w:hAnsi="宋体" w:cs="宋体"/>
                <w:color w:val="auto"/>
                <w:szCs w:val="21"/>
                <w:highlight w:val="none"/>
              </w:rPr>
              <w:t>复印件</w:t>
            </w:r>
            <w:r>
              <w:rPr>
                <w:rFonts w:hint="eastAsia" w:ascii="宋体" w:hAnsi="宋体" w:cs="宋体"/>
                <w:color w:val="auto"/>
                <w:szCs w:val="21"/>
                <w:highlight w:val="none"/>
                <w:lang w:val="en-US" w:eastAsia="zh-CN"/>
              </w:rPr>
              <w:t>加盖单位公章；</w:t>
            </w:r>
          </w:p>
          <w:p w14:paraId="60CD0C03">
            <w:pPr>
              <w:widowControl/>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（2）须提供</w:t>
            </w:r>
            <w:r>
              <w:rPr>
                <w:rFonts w:hint="eastAsia" w:ascii="宋体" w:hAnsi="宋体" w:eastAsia="宋体" w:cs="宋体"/>
                <w:color w:val="auto"/>
                <w:sz w:val="21"/>
                <w:szCs w:val="21"/>
                <w:highlight w:val="none"/>
                <w:lang w:val="en-US" w:eastAsia="zh-CN"/>
              </w:rPr>
              <w:t>响应截止时间前三个月内任</w:t>
            </w:r>
            <w:r>
              <w:rPr>
                <w:rFonts w:hint="eastAsia" w:ascii="宋体" w:hAnsi="宋体" w:cs="宋体"/>
                <w:color w:val="auto"/>
                <w:szCs w:val="21"/>
                <w:highlight w:val="none"/>
                <w:lang w:val="en-US" w:eastAsia="zh-CN"/>
              </w:rPr>
              <w:t>意一个月响应人单位为项目负责人缴纳的有效社保证明加盖单位公章。</w:t>
            </w:r>
          </w:p>
        </w:tc>
        <w:tc>
          <w:tcPr>
            <w:tcW w:w="1095" w:type="dxa"/>
            <w:vAlign w:val="center"/>
          </w:tcPr>
          <w:p w14:paraId="328206B0">
            <w:pPr>
              <w:widowControl/>
              <w:textAlignment w:val="center"/>
              <w:rPr>
                <w:rFonts w:hint="eastAsia" w:ascii="宋体" w:hAnsi="宋体" w:cs="宋体"/>
                <w:color w:val="auto"/>
                <w:szCs w:val="21"/>
                <w:highlight w:val="none"/>
                <w:lang w:val="en-US"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分</w:t>
            </w:r>
          </w:p>
        </w:tc>
        <w:tc>
          <w:tcPr>
            <w:tcW w:w="1095" w:type="dxa"/>
            <w:vAlign w:val="center"/>
          </w:tcPr>
          <w:p w14:paraId="578C9211">
            <w:pPr>
              <w:jc w:val="center"/>
              <w:rPr>
                <w:rFonts w:hint="eastAsia" w:ascii="宋体" w:hAnsi="宋体" w:cs="宋体"/>
                <w:szCs w:val="21"/>
                <w:highlight w:val="none"/>
              </w:rPr>
            </w:pPr>
            <w:r>
              <w:rPr>
                <w:rFonts w:hint="eastAsia" w:ascii="宋体" w:hAnsi="宋体" w:cs="宋体"/>
                <w:szCs w:val="21"/>
                <w:highlight w:val="none"/>
              </w:rPr>
              <w:t>□有</w:t>
            </w:r>
          </w:p>
          <w:p w14:paraId="793D9714">
            <w:pPr>
              <w:jc w:val="center"/>
              <w:rPr>
                <w:rFonts w:hint="eastAsia" w:ascii="宋体" w:hAnsi="宋体" w:cs="宋体"/>
                <w:szCs w:val="21"/>
                <w:highlight w:val="none"/>
                <w:lang w:eastAsia="zh-CN"/>
              </w:rPr>
            </w:pPr>
            <w:r>
              <w:rPr>
                <w:rFonts w:hint="eastAsia" w:ascii="宋体" w:hAnsi="宋体" w:cs="宋体"/>
                <w:szCs w:val="21"/>
                <w:highlight w:val="none"/>
              </w:rPr>
              <w:t>□无</w:t>
            </w:r>
          </w:p>
        </w:tc>
        <w:tc>
          <w:tcPr>
            <w:tcW w:w="1136" w:type="dxa"/>
            <w:vAlign w:val="center"/>
          </w:tcPr>
          <w:p w14:paraId="633D3381">
            <w:pPr>
              <w:jc w:val="center"/>
              <w:rPr>
                <w:rFonts w:hint="eastAsia" w:ascii="宋体" w:hAnsi="宋体" w:cs="宋体"/>
                <w:szCs w:val="21"/>
                <w:highlight w:val="none"/>
              </w:rPr>
            </w:pPr>
            <w:r>
              <w:rPr>
                <w:rFonts w:hint="eastAsia" w:ascii="宋体" w:hAnsi="宋体" w:cs="宋体"/>
                <w:szCs w:val="21"/>
                <w:highlight w:val="none"/>
              </w:rPr>
              <w:t>响应文件</w:t>
            </w:r>
          </w:p>
          <w:p w14:paraId="45A2A086">
            <w:pPr>
              <w:jc w:val="center"/>
              <w:rPr>
                <w:rFonts w:hint="eastAsia" w:ascii="宋体" w:hAnsi="宋体" w:cs="宋体"/>
                <w:szCs w:val="21"/>
                <w:highlight w:val="none"/>
              </w:rPr>
            </w:pPr>
            <w:r>
              <w:rPr>
                <w:rFonts w:hint="eastAsia" w:ascii="宋体" w:hAnsi="宋体" w:cs="宋体"/>
                <w:szCs w:val="21"/>
                <w:highlight w:val="none"/>
              </w:rPr>
              <w:t>（ ）页</w:t>
            </w:r>
          </w:p>
        </w:tc>
      </w:tr>
      <w:tr w14:paraId="335AE4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66" w:hRule="atLeast"/>
          <w:jc w:val="center"/>
        </w:trPr>
        <w:tc>
          <w:tcPr>
            <w:tcW w:w="1260" w:type="dxa"/>
            <w:vAlign w:val="center"/>
          </w:tcPr>
          <w:p w14:paraId="4579ABB8">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项目负责人业绩</w:t>
            </w:r>
          </w:p>
          <w:p w14:paraId="0EC9A98F">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8分）</w:t>
            </w:r>
          </w:p>
        </w:tc>
        <w:tc>
          <w:tcPr>
            <w:tcW w:w="6588" w:type="dxa"/>
            <w:vAlign w:val="center"/>
          </w:tcPr>
          <w:p w14:paraId="03AD895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以合同签订时间为准</w:t>
            </w:r>
            <w:r>
              <w:rPr>
                <w:rFonts w:hint="eastAsia" w:ascii="宋体" w:hAnsi="宋体" w:cs="宋体"/>
                <w:color w:val="auto"/>
                <w:szCs w:val="21"/>
                <w:highlight w:val="none"/>
                <w:lang w:eastAsia="zh-CN"/>
              </w:rPr>
              <w:t>）</w:t>
            </w:r>
            <w:r>
              <w:rPr>
                <w:rFonts w:hint="eastAsia" w:ascii="宋体" w:hAnsi="宋体" w:cs="宋体"/>
                <w:color w:val="auto"/>
                <w:szCs w:val="21"/>
                <w:highlight w:val="none"/>
              </w:rPr>
              <w:t>至今</w:t>
            </w:r>
            <w:r>
              <w:rPr>
                <w:rFonts w:hint="eastAsia" w:ascii="宋体" w:hAnsi="宋体" w:cs="宋体"/>
                <w:color w:val="auto"/>
                <w:szCs w:val="21"/>
                <w:highlight w:val="none"/>
                <w:lang w:eastAsia="zh-CN"/>
              </w:rPr>
              <w:t>完成的</w:t>
            </w:r>
            <w:r>
              <w:rPr>
                <w:rFonts w:hint="eastAsia" w:ascii="宋体" w:hAnsi="宋体" w:cs="宋体"/>
                <w:color w:val="auto"/>
                <w:szCs w:val="21"/>
                <w:highlight w:val="none"/>
              </w:rPr>
              <w:t>工程</w:t>
            </w:r>
            <w:r>
              <w:rPr>
                <w:rFonts w:hint="eastAsia" w:ascii="宋体" w:hAnsi="宋体" w:cs="宋体"/>
                <w:color w:val="auto"/>
                <w:szCs w:val="21"/>
                <w:highlight w:val="none"/>
                <w:lang w:eastAsia="zh-CN"/>
              </w:rPr>
              <w:t>造价咨询</w:t>
            </w:r>
            <w:r>
              <w:rPr>
                <w:rFonts w:hint="eastAsia" w:ascii="宋体" w:hAnsi="宋体" w:cs="宋体"/>
                <w:color w:val="auto"/>
                <w:szCs w:val="21"/>
                <w:highlight w:val="none"/>
              </w:rPr>
              <w:t>项目业绩。每</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1BB131C5">
            <w:pPr>
              <w:widowControl/>
              <w:numPr>
                <w:ilvl w:val="0"/>
                <w:numId w:val="0"/>
              </w:numPr>
              <w:jc w:val="left"/>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注：（</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项目负责人业绩与公司业绩须为不同的项目案例，不得重复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否则不予认定；</w:t>
            </w:r>
          </w:p>
          <w:p w14:paraId="2FC5729C">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highlight w:val="none"/>
                <w:lang w:val="en-US" w:eastAsia="zh-CN"/>
              </w:rPr>
              <w:t>须提供合同关键信息页（至少包含</w:t>
            </w:r>
            <w:r>
              <w:rPr>
                <w:rFonts w:hint="eastAsia" w:ascii="宋体" w:hAnsi="宋体" w:cs="宋体"/>
                <w:color w:val="auto"/>
                <w:highlight w:val="none"/>
                <w:lang w:val="en-US" w:eastAsia="zh-CN"/>
              </w:rPr>
              <w:t>合同封面、</w:t>
            </w:r>
            <w:r>
              <w:rPr>
                <w:rFonts w:hint="eastAsia" w:ascii="宋体" w:hAnsi="宋体" w:eastAsia="宋体" w:cs="宋体"/>
                <w:color w:val="auto"/>
                <w:highlight w:val="none"/>
                <w:lang w:val="en-US" w:eastAsia="zh-CN"/>
              </w:rPr>
              <w:t>合同主要内容、合同盖章页及可证明项目负责人信息的内容），业绩认定的时间以所提供证明材料中合同签订时间为准</w:t>
            </w:r>
            <w:r>
              <w:rPr>
                <w:rFonts w:hint="eastAsia" w:ascii="宋体" w:hAnsi="宋体" w:cs="宋体"/>
                <w:color w:val="auto"/>
                <w:szCs w:val="21"/>
                <w:highlight w:val="none"/>
                <w:lang w:eastAsia="zh-CN"/>
              </w:rPr>
              <w:t>，</w:t>
            </w:r>
            <w:r>
              <w:rPr>
                <w:rFonts w:hint="eastAsia" w:ascii="宋体" w:hAnsi="宋体" w:cs="宋体"/>
                <w:color w:val="auto"/>
                <w:highlight w:val="none"/>
                <w:lang w:val="en-US" w:eastAsia="zh-CN"/>
              </w:rPr>
              <w:t>合同关键信息缺失的业绩不予认定；</w:t>
            </w:r>
          </w:p>
          <w:p w14:paraId="48F27103">
            <w:pPr>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）业绩证明材料需加盖单位公章；</w:t>
            </w:r>
            <w:r>
              <w:rPr>
                <w:rFonts w:hint="eastAsia" w:ascii="宋体" w:hAnsi="宋体" w:cs="宋体"/>
                <w:color w:val="auto"/>
                <w:sz w:val="21"/>
                <w:szCs w:val="21"/>
                <w:highlight w:val="none"/>
              </w:rPr>
              <w:t>同一</w:t>
            </w:r>
            <w:r>
              <w:rPr>
                <w:rFonts w:hint="eastAsia" w:ascii="宋体" w:hAnsi="宋体" w:cs="宋体"/>
                <w:color w:val="auto"/>
                <w:sz w:val="21"/>
                <w:szCs w:val="21"/>
                <w:highlight w:val="none"/>
                <w:lang w:eastAsia="zh-CN"/>
              </w:rPr>
              <w:t>业主的</w:t>
            </w:r>
            <w:r>
              <w:rPr>
                <w:rFonts w:hint="eastAsia" w:ascii="宋体" w:hAnsi="宋体" w:cs="宋体"/>
                <w:color w:val="auto"/>
                <w:sz w:val="21"/>
                <w:szCs w:val="21"/>
                <w:highlight w:val="none"/>
              </w:rPr>
              <w:t>业绩只计算一次得分。</w:t>
            </w:r>
          </w:p>
        </w:tc>
        <w:tc>
          <w:tcPr>
            <w:tcW w:w="1095" w:type="dxa"/>
            <w:vAlign w:val="center"/>
          </w:tcPr>
          <w:p w14:paraId="12BB3028">
            <w:pPr>
              <w:widowControl/>
              <w:textAlignment w:val="center"/>
              <w:rPr>
                <w:rFonts w:hint="eastAsia" w:ascii="宋体" w:hAnsi="宋体" w:cs="宋体"/>
                <w:color w:val="auto"/>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分</w:t>
            </w:r>
          </w:p>
        </w:tc>
        <w:tc>
          <w:tcPr>
            <w:tcW w:w="1095" w:type="dxa"/>
            <w:vAlign w:val="center"/>
          </w:tcPr>
          <w:p w14:paraId="2DD88CAF">
            <w:pPr>
              <w:jc w:val="center"/>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有</w:t>
            </w:r>
          </w:p>
          <w:p w14:paraId="127D506D">
            <w:pPr>
              <w:jc w:val="center"/>
              <w:rPr>
                <w:rFonts w:hint="eastAsia" w:ascii="宋体" w:hAnsi="宋体" w:cs="宋体"/>
                <w:szCs w:val="21"/>
                <w:highlight w:val="none"/>
                <w:lang w:eastAsia="zh-CN"/>
              </w:rPr>
            </w:pPr>
            <w:r>
              <w:rPr>
                <w:rFonts w:hint="eastAsia" w:ascii="宋体" w:hAnsi="宋体" w:cs="宋体"/>
                <w:szCs w:val="21"/>
                <w:highlight w:val="none"/>
              </w:rPr>
              <w:t>□无</w:t>
            </w:r>
          </w:p>
        </w:tc>
        <w:tc>
          <w:tcPr>
            <w:tcW w:w="1136" w:type="dxa"/>
            <w:vAlign w:val="center"/>
          </w:tcPr>
          <w:p w14:paraId="4F2B7594">
            <w:pPr>
              <w:jc w:val="center"/>
              <w:rPr>
                <w:rFonts w:hint="eastAsia" w:ascii="宋体" w:hAnsi="宋体" w:cs="宋体"/>
                <w:szCs w:val="21"/>
                <w:highlight w:val="none"/>
              </w:rPr>
            </w:pPr>
            <w:r>
              <w:rPr>
                <w:rFonts w:hint="eastAsia" w:ascii="宋体" w:hAnsi="宋体" w:cs="宋体"/>
                <w:szCs w:val="21"/>
                <w:highlight w:val="none"/>
              </w:rPr>
              <w:t>响应文件</w:t>
            </w:r>
          </w:p>
          <w:p w14:paraId="3DFE1BA0">
            <w:pPr>
              <w:jc w:val="center"/>
              <w:rPr>
                <w:rFonts w:hint="eastAsia" w:ascii="宋体" w:hAnsi="宋体" w:cs="宋体"/>
                <w:szCs w:val="21"/>
                <w:highlight w:val="none"/>
              </w:rPr>
            </w:pPr>
            <w:r>
              <w:rPr>
                <w:rFonts w:hint="eastAsia" w:ascii="宋体" w:hAnsi="宋体" w:cs="宋体"/>
                <w:szCs w:val="21"/>
                <w:highlight w:val="none"/>
              </w:rPr>
              <w:t>（ ）页</w:t>
            </w:r>
          </w:p>
        </w:tc>
      </w:tr>
      <w:tr w14:paraId="6D4C63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66" w:hRule="atLeast"/>
          <w:jc w:val="center"/>
        </w:trPr>
        <w:tc>
          <w:tcPr>
            <w:tcW w:w="1260" w:type="dxa"/>
            <w:vAlign w:val="center"/>
          </w:tcPr>
          <w:p w14:paraId="296C0B69">
            <w:pPr>
              <w:widowControl/>
              <w:jc w:val="center"/>
              <w:textAlignment w:val="center"/>
              <w:rPr>
                <w:rFonts w:hint="eastAsia" w:ascii="宋体" w:hAnsi="宋体" w:cs="宋体"/>
                <w:color w:val="auto"/>
              </w:rPr>
            </w:pPr>
            <w:r>
              <w:rPr>
                <w:rFonts w:hint="eastAsia" w:ascii="宋体" w:hAnsi="宋体" w:cs="宋体"/>
                <w:color w:val="auto"/>
              </w:rPr>
              <w:t>项目技术人员配备情况</w:t>
            </w:r>
          </w:p>
          <w:p w14:paraId="45DDFF83">
            <w:pPr>
              <w:widowControl/>
              <w:jc w:val="center"/>
              <w:textAlignment w:val="center"/>
              <w:rPr>
                <w:rFonts w:hint="eastAsia" w:ascii="宋体" w:hAnsi="宋体" w:eastAsia="宋体" w:cs="宋体"/>
                <w:color w:val="auto"/>
                <w:lang w:eastAsia="zh-CN"/>
              </w:rPr>
            </w:pPr>
            <w:r>
              <w:rPr>
                <w:rFonts w:hint="eastAsia" w:ascii="宋体" w:hAnsi="宋体" w:cs="宋体"/>
                <w:color w:val="auto"/>
              </w:rPr>
              <w:t>（12分）</w:t>
            </w:r>
          </w:p>
        </w:tc>
        <w:tc>
          <w:tcPr>
            <w:tcW w:w="6588" w:type="dxa"/>
            <w:vAlign w:val="center"/>
          </w:tcPr>
          <w:p w14:paraId="73FB46A8">
            <w:pPr>
              <w:snapToGrid w:val="0"/>
              <w:jc w:val="left"/>
              <w:rPr>
                <w:rFonts w:hint="eastAsia" w:ascii="宋体" w:hAnsi="宋体" w:eastAsia="宋体" w:cs="Times New Roman"/>
                <w:b w:val="0"/>
                <w:bCs w:val="0"/>
                <w:highlight w:val="none"/>
                <w:lang w:val="en-US" w:eastAsia="zh-CN"/>
              </w:rPr>
            </w:pPr>
            <w:r>
              <w:rPr>
                <w:rFonts w:hint="eastAsia" w:ascii="宋体" w:hAnsi="宋体" w:eastAsia="宋体" w:cs="Times New Roman"/>
                <w:b/>
                <w:bCs/>
                <w:highlight w:val="none"/>
                <w:lang w:val="en-US" w:eastAsia="zh-CN"/>
              </w:rPr>
              <w:t>除项目负责人外，</w:t>
            </w:r>
            <w:r>
              <w:rPr>
                <w:rFonts w:hint="eastAsia" w:ascii="宋体" w:hAnsi="宋体" w:eastAsia="宋体" w:cs="Times New Roman"/>
                <w:b w:val="0"/>
                <w:bCs w:val="0"/>
                <w:highlight w:val="none"/>
                <w:lang w:val="en-US" w:eastAsia="zh-CN"/>
              </w:rPr>
              <w:t>本项目拟配备技术人员情况：</w:t>
            </w:r>
          </w:p>
          <w:p w14:paraId="5A419DC0">
            <w:pPr>
              <w:snapToGrid w:val="0"/>
              <w:jc w:val="left"/>
              <w:rPr>
                <w:rFonts w:hint="eastAsia" w:ascii="宋体" w:hAnsi="宋体" w:eastAsia="宋体" w:cs="Times New Roman"/>
                <w:b w:val="0"/>
                <w:bCs w:val="0"/>
                <w:highlight w:val="none"/>
                <w:lang w:val="en-US" w:eastAsia="zh-CN"/>
              </w:rPr>
            </w:pPr>
            <w:r>
              <w:rPr>
                <w:rFonts w:hint="eastAsia" w:ascii="宋体" w:hAnsi="宋体" w:eastAsia="宋体" w:cs="Times New Roman"/>
                <w:b w:val="0"/>
                <w:bCs w:val="0"/>
                <w:highlight w:val="none"/>
                <w:lang w:val="en-US" w:eastAsia="zh-CN"/>
              </w:rPr>
              <w:t>1.团队人员中每有1名土建专业注册一级造价工程师（含原注册造价工程师）加2分，最多加4分；</w:t>
            </w:r>
          </w:p>
          <w:p w14:paraId="6578F2B8">
            <w:pPr>
              <w:snapToGrid w:val="0"/>
              <w:jc w:val="left"/>
              <w:rPr>
                <w:rFonts w:hint="eastAsia" w:ascii="宋体" w:hAnsi="宋体" w:eastAsia="宋体" w:cs="Times New Roman"/>
                <w:b w:val="0"/>
                <w:bCs w:val="0"/>
                <w:highlight w:val="none"/>
                <w:lang w:val="en-US" w:eastAsia="zh-CN"/>
              </w:rPr>
            </w:pPr>
            <w:r>
              <w:rPr>
                <w:rFonts w:hint="eastAsia" w:ascii="宋体" w:hAnsi="宋体" w:eastAsia="宋体" w:cs="Times New Roman"/>
                <w:b w:val="0"/>
                <w:bCs w:val="0"/>
                <w:highlight w:val="none"/>
                <w:lang w:val="en-US" w:eastAsia="zh-CN"/>
              </w:rPr>
              <w:t>2.团队人员中每有1名安装专业注册一级造价工程师（含原注册造价工程师）加2分，最多加4分；</w:t>
            </w:r>
          </w:p>
          <w:p w14:paraId="6DC47069">
            <w:pPr>
              <w:widowControl/>
              <w:jc w:val="left"/>
              <w:textAlignment w:val="center"/>
              <w:rPr>
                <w:rFonts w:hint="eastAsia" w:ascii="宋体" w:hAnsi="宋体" w:cs="宋体"/>
                <w:color w:val="auto"/>
                <w:szCs w:val="21"/>
                <w:highlight w:val="none"/>
              </w:rPr>
            </w:pPr>
            <w:r>
              <w:rPr>
                <w:rFonts w:hint="eastAsia" w:ascii="宋体" w:hAnsi="宋体" w:eastAsia="宋体" w:cs="Times New Roman"/>
                <w:b w:val="0"/>
                <w:bCs w:val="0"/>
                <w:highlight w:val="none"/>
                <w:lang w:val="en-US" w:eastAsia="zh-CN"/>
              </w:rPr>
              <w:t>3.团队人员中具有</w:t>
            </w:r>
            <w:r>
              <w:rPr>
                <w:rFonts w:hint="eastAsia" w:ascii="宋体" w:hAnsi="宋体" w:eastAsia="宋体" w:cs="Times New Roman"/>
                <w:sz w:val="21"/>
                <w:highlight w:val="none"/>
                <w:lang w:val="en-US" w:eastAsia="zh-CN"/>
              </w:rPr>
              <w:t>建筑工程相关专业</w:t>
            </w:r>
            <w:r>
              <w:rPr>
                <w:rFonts w:hint="eastAsia" w:ascii="宋体" w:hAnsi="宋体" w:eastAsia="宋体" w:cs="Times New Roman"/>
                <w:b w:val="0"/>
                <w:bCs w:val="0"/>
                <w:highlight w:val="none"/>
                <w:lang w:val="en-US" w:eastAsia="zh-CN"/>
              </w:rPr>
              <w:t>高级工程师（或以上）技术职称的，每人加</w:t>
            </w:r>
            <w:r>
              <w:rPr>
                <w:rFonts w:hint="eastAsia" w:ascii="宋体" w:hAnsi="宋体" w:cs="Times New Roman"/>
                <w:b w:val="0"/>
                <w:bCs w:val="0"/>
                <w:highlight w:val="none"/>
                <w:lang w:val="en-US" w:eastAsia="zh-CN"/>
              </w:rPr>
              <w:t>1</w:t>
            </w:r>
            <w:r>
              <w:rPr>
                <w:rFonts w:hint="eastAsia" w:ascii="宋体" w:hAnsi="宋体" w:eastAsia="宋体" w:cs="Times New Roman"/>
                <w:b w:val="0"/>
                <w:bCs w:val="0"/>
                <w:highlight w:val="none"/>
                <w:lang w:val="en-US" w:eastAsia="zh-CN"/>
              </w:rPr>
              <w:t>分，（可与前2项人员重合），最多加4分，本项最多得12分。</w:t>
            </w:r>
          </w:p>
          <w:p w14:paraId="79F8322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b w:val="0"/>
                <w:bCs w:val="0"/>
                <w:highlight w:val="none"/>
                <w:lang w:eastAsia="zh-CN"/>
              </w:rPr>
              <w:t>（</w:t>
            </w:r>
            <w:r>
              <w:rPr>
                <w:rFonts w:hint="eastAsia" w:ascii="宋体" w:hAnsi="宋体"/>
                <w:b w:val="0"/>
                <w:bCs w:val="0"/>
                <w:highlight w:val="none"/>
                <w:lang w:val="en-US" w:eastAsia="zh-CN"/>
              </w:rPr>
              <w:t>1</w:t>
            </w:r>
            <w:r>
              <w:rPr>
                <w:rFonts w:hint="eastAsia" w:ascii="宋体" w:hAnsi="宋体"/>
                <w:b w:val="0"/>
                <w:bCs w:val="0"/>
                <w:highlight w:val="none"/>
                <w:lang w:eastAsia="zh-CN"/>
              </w:rPr>
              <w:t>）</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对应人员</w:t>
            </w:r>
            <w:r>
              <w:rPr>
                <w:rFonts w:hint="eastAsia" w:ascii="宋体" w:hAnsi="宋体" w:cs="宋体"/>
                <w:color w:val="auto"/>
                <w:szCs w:val="21"/>
                <w:highlight w:val="none"/>
              </w:rPr>
              <w:t>职称证书、</w:t>
            </w:r>
            <w:r>
              <w:rPr>
                <w:rFonts w:hint="eastAsia" w:ascii="宋体" w:hAnsi="宋体" w:cs="宋体"/>
                <w:color w:val="auto"/>
                <w:szCs w:val="21"/>
                <w:highlight w:val="none"/>
                <w:lang w:eastAsia="zh-CN"/>
              </w:rPr>
              <w:t>及</w:t>
            </w:r>
            <w:r>
              <w:rPr>
                <w:rFonts w:hint="eastAsia" w:ascii="宋体" w:hAnsi="宋体" w:cs="宋体"/>
                <w:color w:val="auto"/>
                <w:szCs w:val="21"/>
                <w:highlight w:val="none"/>
                <w:lang w:val="en-US" w:eastAsia="zh-CN"/>
              </w:rPr>
              <w:t>注册造价工程师证书</w:t>
            </w:r>
            <w:r>
              <w:rPr>
                <w:rFonts w:hint="eastAsia" w:ascii="宋体" w:hAnsi="宋体" w:cs="宋体"/>
                <w:color w:val="auto"/>
                <w:szCs w:val="21"/>
                <w:highlight w:val="none"/>
              </w:rPr>
              <w:t>复印件</w:t>
            </w:r>
            <w:r>
              <w:rPr>
                <w:rFonts w:hint="eastAsia" w:ascii="宋体" w:hAnsi="宋体" w:cs="宋体"/>
                <w:color w:val="auto"/>
                <w:szCs w:val="21"/>
                <w:highlight w:val="none"/>
                <w:lang w:val="en-US" w:eastAsia="zh-CN"/>
              </w:rPr>
              <w:t>加盖单位公章，注册执业单位须与供应商单位一致。</w:t>
            </w:r>
          </w:p>
          <w:p w14:paraId="064A4D25">
            <w:pPr>
              <w:widowControl/>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须提供</w:t>
            </w:r>
            <w:r>
              <w:rPr>
                <w:rFonts w:hint="eastAsia" w:ascii="Times New Roman" w:hAnsi="Times New Roman" w:eastAsia="宋体" w:cs="Times New Roman"/>
                <w:color w:val="auto"/>
                <w:sz w:val="21"/>
                <w:highlight w:val="none"/>
                <w:lang w:val="en-US" w:eastAsia="zh-CN"/>
              </w:rPr>
              <w:t>响应截止时间前三个月内任</w:t>
            </w:r>
            <w:r>
              <w:rPr>
                <w:rFonts w:hint="eastAsia" w:ascii="宋体" w:hAnsi="宋体" w:cs="宋体"/>
                <w:color w:val="auto"/>
                <w:szCs w:val="21"/>
                <w:highlight w:val="none"/>
                <w:lang w:val="en-US" w:eastAsia="zh-CN"/>
              </w:rPr>
              <w:t>意一个月响应人单位为拟配备的技术人员缴纳的有效社保证明加盖单位公章。</w:t>
            </w:r>
          </w:p>
        </w:tc>
        <w:tc>
          <w:tcPr>
            <w:tcW w:w="1095" w:type="dxa"/>
            <w:shd w:val="clear" w:color="auto" w:fill="auto"/>
            <w:vAlign w:val="center"/>
          </w:tcPr>
          <w:p w14:paraId="7F367CF8">
            <w:pPr>
              <w:widowControl/>
              <w:textAlignment w:val="center"/>
              <w:rPr>
                <w:rFonts w:hint="eastAsia" w:ascii="宋体" w:hAnsi="宋体" w:cs="宋体"/>
                <w:color w:val="auto"/>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分</w:t>
            </w:r>
          </w:p>
        </w:tc>
        <w:tc>
          <w:tcPr>
            <w:tcW w:w="1095" w:type="dxa"/>
            <w:shd w:val="clear" w:color="auto" w:fill="auto"/>
            <w:vAlign w:val="center"/>
          </w:tcPr>
          <w:p w14:paraId="1201A6F4">
            <w:pPr>
              <w:jc w:val="center"/>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有</w:t>
            </w:r>
          </w:p>
          <w:p w14:paraId="3716832B">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□无</w:t>
            </w:r>
          </w:p>
        </w:tc>
        <w:tc>
          <w:tcPr>
            <w:tcW w:w="1136" w:type="dxa"/>
            <w:shd w:val="clear" w:color="auto" w:fill="auto"/>
            <w:vAlign w:val="center"/>
          </w:tcPr>
          <w:p w14:paraId="0641E4AA">
            <w:pPr>
              <w:jc w:val="center"/>
              <w:rPr>
                <w:rFonts w:hint="eastAsia" w:ascii="宋体" w:hAnsi="宋体" w:cs="宋体"/>
                <w:szCs w:val="21"/>
                <w:highlight w:val="none"/>
              </w:rPr>
            </w:pPr>
            <w:r>
              <w:rPr>
                <w:rFonts w:hint="eastAsia" w:ascii="宋体" w:hAnsi="宋体" w:cs="宋体"/>
                <w:szCs w:val="21"/>
                <w:highlight w:val="none"/>
              </w:rPr>
              <w:t>响应文件</w:t>
            </w:r>
          </w:p>
          <w:p w14:paraId="365AB51F">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 ）页</w:t>
            </w:r>
          </w:p>
        </w:tc>
      </w:tr>
    </w:tbl>
    <w:p w14:paraId="4192D10C">
      <w:pPr>
        <w:adjustRightInd w:val="0"/>
        <w:snapToGrid w:val="0"/>
        <w:ind w:left="1" w:right="-395" w:rightChars="-188"/>
        <w:rPr>
          <w:rFonts w:ascii="宋体" w:hAnsi="宋体" w:cs="宋体"/>
          <w:b/>
          <w:bCs/>
          <w:szCs w:val="21"/>
          <w:lang w:val="en-GB"/>
        </w:rPr>
      </w:pPr>
    </w:p>
    <w:p w14:paraId="4B339353">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38D31A89">
      <w:pPr>
        <w:adjustRightInd w:val="0"/>
        <w:snapToGrid w:val="0"/>
        <w:ind w:left="-2" w:leftChars="-1" w:right="-395" w:rightChars="-188"/>
        <w:rPr>
          <w:rFonts w:ascii="宋体" w:hAnsi="宋体" w:cs="宋体"/>
          <w:szCs w:val="21"/>
        </w:rPr>
      </w:pPr>
      <w:r>
        <w:rPr>
          <w:rFonts w:hint="eastAsia" w:ascii="宋体" w:hAnsi="宋体" w:cs="宋体"/>
          <w:szCs w:val="21"/>
        </w:rPr>
        <w:t>注：</w:t>
      </w:r>
    </w:p>
    <w:p w14:paraId="375CC8C4">
      <w:pPr>
        <w:shd w:val="clear" w:color="auto" w:fill="FFFFFF"/>
        <w:ind w:right="-395" w:rightChars="-188"/>
        <w:rPr>
          <w:rFonts w:ascii="宋体" w:hAnsi="宋体"/>
        </w:rPr>
      </w:pPr>
      <w:r>
        <w:rPr>
          <w:rFonts w:hint="eastAsia"/>
        </w:rPr>
        <w:t xml:space="preserve">    </w:t>
      </w:r>
      <w:r>
        <w:rPr>
          <w:rFonts w:hint="eastAsia" w:ascii="宋体" w:hAnsi="宋体"/>
        </w:rPr>
        <w:t>1.请在表格下方附上相关证明资料，提供所需证书（或证明文件）复印件且加盖公章方可得分，不提供不得分。</w:t>
      </w:r>
    </w:p>
    <w:p w14:paraId="2AA4598C">
      <w:pPr>
        <w:shd w:val="clear" w:color="auto" w:fill="FFFFFF"/>
        <w:ind w:right="-395" w:rightChars="-188"/>
        <w:rPr>
          <w:rFonts w:ascii="宋体" w:hAnsi="宋体"/>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p>
    <w:p w14:paraId="459FE44E">
      <w:pPr>
        <w:shd w:val="clear" w:color="auto" w:fill="FFFFFF"/>
        <w:ind w:right="-395" w:rightChars="-188"/>
        <w:rPr>
          <w:rFonts w:ascii="宋体" w:hAnsi="宋体" w:cs="宋体"/>
          <w:szCs w:val="21"/>
        </w:rPr>
      </w:pPr>
      <w:r>
        <w:rPr>
          <w:rFonts w:hint="eastAsia" w:ascii="宋体" w:hAnsi="宋体"/>
        </w:rPr>
        <w:t xml:space="preserve">    3.本表要求提供的证书等证明文件，如有有效期的，须在有效期内，否则不予得分。</w:t>
      </w:r>
    </w:p>
    <w:p w14:paraId="219DC14D">
      <w:pPr>
        <w:shd w:val="clear" w:color="auto" w:fill="FFFFFF"/>
        <w:ind w:right="-395" w:rightChars="-188"/>
        <w:rPr>
          <w:rFonts w:ascii="宋体" w:hAnsi="宋体" w:cs="宋体"/>
          <w:szCs w:val="21"/>
        </w:rPr>
      </w:pPr>
      <w:r>
        <w:rPr>
          <w:rFonts w:hint="eastAsia" w:ascii="宋体" w:hAnsi="宋体" w:cs="宋体"/>
          <w:szCs w:val="21"/>
        </w:rPr>
        <w:t xml:space="preserve">    4.承诺以上响应情况属实，如有虚假响应，同意本项目一票否决，并列入采购人</w:t>
      </w:r>
      <w:r>
        <w:rPr>
          <w:rFonts w:hint="eastAsia" w:hAnsi="宋体" w:cs="宋体"/>
          <w:b w:val="0"/>
          <w:bCs w:val="0"/>
          <w:color w:val="000000" w:themeColor="text1"/>
          <w:sz w:val="21"/>
          <w:szCs w:val="21"/>
          <w:highlight w:val="none"/>
          <w:lang w:val="en-US" w:eastAsia="zh-CN"/>
          <w14:textFill>
            <w14:solidFill>
              <w14:schemeClr w14:val="tx1"/>
            </w14:solidFill>
          </w14:textFill>
        </w:rPr>
        <w:t>失信</w:t>
      </w:r>
      <w:r>
        <w:rPr>
          <w:rFonts w:hint="eastAsia" w:hAnsi="宋体" w:cs="宋体"/>
          <w:b w:val="0"/>
          <w:bCs w:val="0"/>
          <w:color w:val="000000" w:themeColor="text1"/>
          <w:sz w:val="21"/>
          <w:szCs w:val="21"/>
          <w:highlight w:val="none"/>
          <w14:textFill>
            <w14:solidFill>
              <w14:schemeClr w14:val="tx1"/>
            </w14:solidFill>
          </w14:textFill>
        </w:rPr>
        <w:t>供应商名单</w:t>
      </w:r>
      <w:r>
        <w:rPr>
          <w:rFonts w:hint="eastAsia" w:ascii="宋体" w:hAnsi="宋体" w:cs="宋体"/>
          <w:szCs w:val="21"/>
        </w:rPr>
        <w:t>。</w:t>
      </w:r>
    </w:p>
    <w:p w14:paraId="064A95E8">
      <w:pPr>
        <w:pStyle w:val="57"/>
        <w:ind w:right="-395" w:rightChars="-188" w:firstLine="420" w:firstLineChars="0"/>
        <w:rPr>
          <w:rFonts w:hint="eastAsia" w:ascii="宋体" w:hAnsi="宋体" w:cs="宋体"/>
          <w:sz w:val="21"/>
          <w:szCs w:val="21"/>
        </w:rPr>
      </w:pPr>
      <w:r>
        <w:rPr>
          <w:rFonts w:hint="eastAsia" w:ascii="宋体" w:hAnsi="宋体" w:cs="宋体"/>
          <w:sz w:val="21"/>
          <w:szCs w:val="21"/>
        </w:rPr>
        <w:t>5.本自查表不得擅自删改。</w:t>
      </w:r>
    </w:p>
    <w:p w14:paraId="1FD1680A">
      <w:pPr>
        <w:pStyle w:val="57"/>
        <w:ind w:right="-395" w:rightChars="-188" w:firstLine="420" w:firstLineChars="0"/>
        <w:rPr>
          <w:rFonts w:hint="eastAsia" w:ascii="宋体" w:hAnsi="宋体" w:cs="宋体"/>
          <w:sz w:val="21"/>
          <w:szCs w:val="21"/>
        </w:rPr>
      </w:pPr>
    </w:p>
    <w:p w14:paraId="00C1DE89">
      <w:pPr>
        <w:pStyle w:val="57"/>
        <w:ind w:right="-395" w:rightChars="-188" w:firstLine="420" w:firstLineChars="0"/>
        <w:rPr>
          <w:rFonts w:hint="eastAsia" w:ascii="宋体" w:hAnsi="宋体" w:cs="宋体"/>
          <w:sz w:val="21"/>
          <w:szCs w:val="21"/>
        </w:rPr>
      </w:pPr>
    </w:p>
    <w:p w14:paraId="7BA18F06">
      <w:pPr>
        <w:pStyle w:val="57"/>
        <w:ind w:right="-395" w:rightChars="-188" w:firstLine="0" w:firstLineChars="0"/>
        <w:rPr>
          <w:rFonts w:hint="eastAsia" w:ascii="宋体" w:hAnsi="宋体" w:cs="宋体"/>
          <w:sz w:val="21"/>
          <w:szCs w:val="21"/>
        </w:rPr>
      </w:pPr>
    </w:p>
    <w:p w14:paraId="3204A4F1">
      <w:pPr>
        <w:pStyle w:val="57"/>
        <w:ind w:right="-395" w:rightChars="-188" w:firstLine="0" w:firstLineChars="0"/>
        <w:rPr>
          <w:rFonts w:hint="eastAsia" w:ascii="宋体" w:hAnsi="宋体" w:cs="宋体"/>
          <w:sz w:val="21"/>
          <w:szCs w:val="21"/>
        </w:rPr>
      </w:pPr>
    </w:p>
    <w:p w14:paraId="6B08A2E2">
      <w:pPr>
        <w:pStyle w:val="57"/>
        <w:ind w:right="-395" w:rightChars="-188" w:firstLine="420" w:firstLineChars="0"/>
        <w:rPr>
          <w:rFonts w:hint="eastAsia" w:ascii="宋体" w:hAnsi="宋体" w:cs="宋体"/>
          <w:sz w:val="21"/>
          <w:szCs w:val="21"/>
        </w:rPr>
      </w:pPr>
    </w:p>
    <w:p w14:paraId="7DBC75A7">
      <w:pPr>
        <w:pStyle w:val="57"/>
        <w:ind w:right="-395" w:rightChars="-188" w:firstLine="420" w:firstLineChars="0"/>
        <w:rPr>
          <w:rFonts w:hint="eastAsia" w:ascii="宋体" w:hAnsi="宋体" w:cs="宋体"/>
          <w:sz w:val="21"/>
          <w:szCs w:val="21"/>
        </w:rPr>
      </w:pPr>
    </w:p>
    <w:p w14:paraId="72B20D36">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C4C975E">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24239A8">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3B3D48E">
      <w:pPr>
        <w:shd w:val="clear" w:color="auto" w:fill="FFFFFF"/>
        <w:adjustRightInd w:val="0"/>
        <w:snapToGrid w:val="0"/>
        <w:spacing w:line="360" w:lineRule="auto"/>
        <w:jc w:val="center"/>
        <w:rPr>
          <w:rFonts w:hint="eastAsia" w:ascii="宋体" w:hAnsi="宋体" w:cs="华文仿宋"/>
          <w:b/>
          <w:bCs/>
          <w:sz w:val="36"/>
          <w:szCs w:val="36"/>
        </w:rPr>
      </w:pPr>
    </w:p>
    <w:p w14:paraId="3886744F">
      <w:pPr>
        <w:shd w:val="clear" w:color="auto" w:fill="FFFFFF"/>
        <w:adjustRightInd w:val="0"/>
        <w:snapToGrid w:val="0"/>
        <w:spacing w:line="360" w:lineRule="auto"/>
        <w:jc w:val="center"/>
        <w:rPr>
          <w:rFonts w:hint="eastAsia" w:ascii="宋体" w:hAnsi="宋体" w:cs="华文仿宋"/>
          <w:b/>
          <w:bCs/>
          <w:sz w:val="36"/>
          <w:szCs w:val="36"/>
        </w:rPr>
      </w:pPr>
    </w:p>
    <w:p w14:paraId="01BDFFC2">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14:paraId="232A8E24">
      <w:pPr>
        <w:shd w:val="clear" w:color="auto" w:fill="FFFFFF"/>
        <w:tabs>
          <w:tab w:val="left" w:pos="180"/>
        </w:tabs>
        <w:jc w:val="center"/>
        <w:rPr>
          <w:rFonts w:hint="eastAsia" w:ascii="宋体" w:hAnsi="宋体" w:eastAsia="宋体" w:cs="宋体"/>
          <w:b/>
          <w:sz w:val="24"/>
          <w:lang w:eastAsia="zh-CN"/>
        </w:rPr>
      </w:pPr>
      <w:r>
        <w:rPr>
          <w:rFonts w:hint="eastAsia" w:ascii="宋体" w:hAnsi="宋体" w:cs="宋体"/>
          <w:b/>
          <w:sz w:val="32"/>
          <w:szCs w:val="32"/>
          <w:lang w:val="en-US" w:eastAsia="zh-CN"/>
        </w:rPr>
        <w:t xml:space="preserve">4.1 </w:t>
      </w:r>
      <w:r>
        <w:rPr>
          <w:rFonts w:hint="eastAsia" w:ascii="宋体" w:hAnsi="宋体" w:cs="宋体"/>
          <w:b/>
          <w:sz w:val="32"/>
          <w:szCs w:val="32"/>
          <w:lang w:eastAsia="zh-CN"/>
        </w:rPr>
        <w:t>企业</w:t>
      </w:r>
      <w:r>
        <w:rPr>
          <w:rFonts w:hint="eastAsia" w:ascii="宋体" w:hAnsi="宋体" w:cs="宋体"/>
          <w:b/>
          <w:sz w:val="32"/>
          <w:szCs w:val="32"/>
        </w:rPr>
        <w:t>认证</w:t>
      </w:r>
      <w:r>
        <w:rPr>
          <w:rFonts w:hint="eastAsia" w:ascii="宋体" w:hAnsi="宋体" w:cs="宋体"/>
          <w:b/>
          <w:sz w:val="32"/>
          <w:szCs w:val="32"/>
          <w:lang w:eastAsia="zh-CN"/>
        </w:rPr>
        <w:t>情况</w:t>
      </w:r>
    </w:p>
    <w:p w14:paraId="07FD8469">
      <w:pPr>
        <w:pStyle w:val="57"/>
        <w:ind w:firstLine="0" w:firstLineChars="0"/>
        <w:jc w:val="left"/>
        <w:rPr>
          <w:rFonts w:hint="eastAsia" w:ascii="宋体" w:hAnsi="宋体" w:cs="宋体"/>
          <w:bCs/>
          <w:sz w:val="21"/>
          <w:szCs w:val="21"/>
        </w:rPr>
      </w:pPr>
      <w:r>
        <w:rPr>
          <w:rFonts w:hint="eastAsia" w:ascii="宋体" w:hAnsi="宋体" w:cs="宋体"/>
          <w:bCs/>
          <w:sz w:val="21"/>
          <w:szCs w:val="21"/>
        </w:rPr>
        <w:t>注：</w:t>
      </w:r>
    </w:p>
    <w:p w14:paraId="7B61A287">
      <w:pPr>
        <w:pStyle w:val="57"/>
        <w:ind w:firstLine="420" w:firstLineChars="200"/>
        <w:jc w:val="left"/>
        <w:rPr>
          <w:rFonts w:ascii="宋体" w:hAnsi="宋体" w:cs="宋体"/>
          <w:bCs/>
          <w:sz w:val="21"/>
          <w:szCs w:val="21"/>
        </w:rPr>
      </w:pPr>
      <w:r>
        <w:rPr>
          <w:rFonts w:hint="eastAsia" w:ascii="宋体" w:hAnsi="宋体" w:cs="宋体"/>
          <w:bCs/>
          <w:sz w:val="21"/>
          <w:szCs w:val="21"/>
        </w:rPr>
        <w:t>1.响应人应如实填写</w:t>
      </w:r>
      <w:r>
        <w:rPr>
          <w:rFonts w:hint="eastAsia" w:ascii="宋体" w:hAnsi="宋体" w:cs="宋体"/>
          <w:bCs/>
          <w:sz w:val="21"/>
          <w:szCs w:val="21"/>
          <w:lang w:eastAsia="zh-CN"/>
        </w:rPr>
        <w:t>企业</w:t>
      </w:r>
      <w:r>
        <w:rPr>
          <w:rFonts w:hint="eastAsia" w:ascii="宋体" w:hAnsi="宋体" w:cs="宋体"/>
          <w:bCs/>
          <w:sz w:val="21"/>
          <w:szCs w:val="21"/>
        </w:rPr>
        <w:t>认证情况，不得弄虚作假；</w:t>
      </w:r>
    </w:p>
    <w:p w14:paraId="5F224631">
      <w:pPr>
        <w:pStyle w:val="57"/>
        <w:ind w:firstLine="420" w:firstLineChars="200"/>
        <w:jc w:val="left"/>
        <w:rPr>
          <w:rFonts w:hint="eastAsia" w:ascii="宋体" w:hAnsi="宋体" w:cs="宋体"/>
          <w:bCs/>
          <w:sz w:val="21"/>
          <w:szCs w:val="21"/>
        </w:rPr>
      </w:pPr>
      <w:r>
        <w:rPr>
          <w:rFonts w:hint="eastAsia" w:ascii="宋体" w:hAnsi="宋体" w:cs="宋体"/>
          <w:bCs/>
          <w:sz w:val="21"/>
          <w:szCs w:val="21"/>
        </w:rPr>
        <w:t>2.如果响应人获得过</w:t>
      </w:r>
      <w:r>
        <w:rPr>
          <w:rFonts w:hint="eastAsia" w:ascii="宋体" w:hAnsi="宋体" w:cs="宋体"/>
          <w:bCs/>
          <w:sz w:val="21"/>
          <w:szCs w:val="21"/>
          <w:lang w:eastAsia="zh-CN"/>
        </w:rPr>
        <w:t>管理</w:t>
      </w:r>
      <w:r>
        <w:rPr>
          <w:rFonts w:hint="eastAsia" w:ascii="宋体" w:hAnsi="宋体" w:cs="宋体"/>
          <w:bCs/>
          <w:sz w:val="21"/>
          <w:szCs w:val="21"/>
        </w:rPr>
        <w:t>体系认证证书，请附认证证书复印件并加盖</w:t>
      </w:r>
      <w:r>
        <w:rPr>
          <w:rFonts w:hint="eastAsia" w:ascii="宋体" w:hAnsi="宋体" w:cs="宋体"/>
          <w:bCs/>
          <w:sz w:val="21"/>
          <w:szCs w:val="21"/>
          <w:lang w:val="en-US" w:eastAsia="zh-CN"/>
        </w:rPr>
        <w:t>单位</w:t>
      </w:r>
      <w:r>
        <w:rPr>
          <w:rFonts w:hint="eastAsia" w:ascii="宋体" w:hAnsi="宋体" w:cs="宋体"/>
          <w:bCs/>
          <w:sz w:val="21"/>
          <w:szCs w:val="21"/>
        </w:rPr>
        <w:t>公章；</w:t>
      </w:r>
    </w:p>
    <w:p w14:paraId="640971C1">
      <w:pPr>
        <w:pStyle w:val="57"/>
        <w:ind w:firstLine="420" w:firstLineChars="200"/>
        <w:jc w:val="left"/>
        <w:rPr>
          <w:rFonts w:ascii="宋体" w:hAnsi="宋体" w:cs="宋体"/>
          <w:sz w:val="21"/>
          <w:szCs w:val="21"/>
        </w:rPr>
      </w:pPr>
      <w:r>
        <w:rPr>
          <w:rFonts w:hint="eastAsia" w:ascii="宋体" w:hAnsi="宋体" w:cs="宋体"/>
          <w:bCs/>
          <w:sz w:val="21"/>
          <w:szCs w:val="21"/>
          <w:lang w:val="en-US" w:eastAsia="zh-CN"/>
        </w:rPr>
        <w:t>3</w:t>
      </w:r>
      <w:r>
        <w:rPr>
          <w:rFonts w:hint="eastAsia" w:ascii="宋体" w:hAnsi="宋体" w:cs="宋体"/>
          <w:bCs/>
          <w:sz w:val="21"/>
          <w:szCs w:val="21"/>
        </w:rPr>
        <w:t>.</w:t>
      </w:r>
      <w:r>
        <w:rPr>
          <w:rFonts w:hint="eastAsia" w:ascii="宋体" w:hAnsi="宋体" w:cs="宋体"/>
          <w:sz w:val="21"/>
          <w:szCs w:val="21"/>
        </w:rPr>
        <w:t>证书须在有效期内。</w:t>
      </w:r>
    </w:p>
    <w:p w14:paraId="29B065B7">
      <w:pPr>
        <w:pStyle w:val="57"/>
        <w:ind w:firstLine="0" w:firstLineChars="0"/>
        <w:jc w:val="left"/>
        <w:rPr>
          <w:rFonts w:ascii="宋体" w:hAnsi="宋体" w:cs="宋体"/>
          <w:sz w:val="21"/>
          <w:szCs w:val="21"/>
        </w:rPr>
      </w:pPr>
    </w:p>
    <w:p w14:paraId="73A671AF">
      <w:pPr>
        <w:pStyle w:val="57"/>
        <w:ind w:firstLine="480"/>
        <w:jc w:val="center"/>
        <w:rPr>
          <w:rFonts w:ascii="宋体" w:hAnsi="宋体" w:cs="宋体"/>
          <w:sz w:val="24"/>
        </w:rPr>
      </w:pPr>
    </w:p>
    <w:p w14:paraId="79D25B91">
      <w:pPr>
        <w:pStyle w:val="57"/>
        <w:ind w:firstLine="480"/>
        <w:jc w:val="center"/>
        <w:rPr>
          <w:rFonts w:ascii="宋体" w:hAnsi="宋体" w:cs="宋体"/>
          <w:sz w:val="24"/>
        </w:rPr>
      </w:pPr>
    </w:p>
    <w:p w14:paraId="0783B95A">
      <w:pPr>
        <w:pStyle w:val="57"/>
        <w:ind w:firstLine="480"/>
        <w:jc w:val="center"/>
        <w:rPr>
          <w:rFonts w:ascii="宋体" w:hAnsi="宋体" w:cs="宋体"/>
          <w:sz w:val="24"/>
        </w:rPr>
      </w:pPr>
    </w:p>
    <w:p w14:paraId="16DA5954">
      <w:pPr>
        <w:pStyle w:val="57"/>
        <w:ind w:firstLine="480"/>
        <w:jc w:val="center"/>
        <w:rPr>
          <w:rFonts w:ascii="宋体" w:hAnsi="宋体" w:cs="宋体"/>
          <w:sz w:val="24"/>
        </w:rPr>
      </w:pPr>
    </w:p>
    <w:p w14:paraId="4C061016">
      <w:pPr>
        <w:pStyle w:val="57"/>
        <w:ind w:firstLine="480"/>
        <w:jc w:val="center"/>
        <w:rPr>
          <w:rFonts w:ascii="宋体" w:hAnsi="宋体" w:cs="宋体"/>
          <w:sz w:val="24"/>
        </w:rPr>
      </w:pPr>
    </w:p>
    <w:p w14:paraId="6385403E">
      <w:pPr>
        <w:pStyle w:val="57"/>
        <w:ind w:firstLine="480"/>
        <w:jc w:val="center"/>
        <w:rPr>
          <w:rFonts w:ascii="宋体" w:hAnsi="宋体" w:cs="宋体"/>
          <w:sz w:val="24"/>
        </w:rPr>
      </w:pPr>
    </w:p>
    <w:p w14:paraId="371CB5E3">
      <w:pPr>
        <w:pStyle w:val="57"/>
        <w:ind w:firstLine="480"/>
        <w:jc w:val="center"/>
        <w:rPr>
          <w:rFonts w:ascii="宋体" w:hAnsi="宋体" w:cs="宋体"/>
          <w:sz w:val="24"/>
        </w:rPr>
      </w:pPr>
    </w:p>
    <w:p w14:paraId="4B316594">
      <w:pPr>
        <w:pStyle w:val="57"/>
        <w:ind w:firstLine="480"/>
        <w:jc w:val="center"/>
        <w:rPr>
          <w:rFonts w:ascii="宋体" w:hAnsi="宋体" w:cs="宋体"/>
          <w:sz w:val="24"/>
        </w:rPr>
      </w:pPr>
    </w:p>
    <w:p w14:paraId="3F97D456">
      <w:pPr>
        <w:pStyle w:val="57"/>
        <w:ind w:firstLine="480"/>
        <w:jc w:val="center"/>
        <w:rPr>
          <w:rFonts w:ascii="宋体" w:hAnsi="宋体" w:cs="宋体"/>
          <w:sz w:val="24"/>
        </w:rPr>
      </w:pPr>
    </w:p>
    <w:p w14:paraId="68C0FBBF">
      <w:pPr>
        <w:pStyle w:val="57"/>
        <w:ind w:firstLine="480"/>
        <w:jc w:val="center"/>
        <w:rPr>
          <w:rFonts w:ascii="宋体" w:hAnsi="宋体" w:cs="宋体"/>
          <w:sz w:val="24"/>
        </w:rPr>
      </w:pPr>
    </w:p>
    <w:p w14:paraId="0AA06F14">
      <w:pPr>
        <w:pStyle w:val="57"/>
        <w:ind w:firstLine="480"/>
        <w:jc w:val="center"/>
        <w:rPr>
          <w:rFonts w:ascii="宋体" w:hAnsi="宋体" w:cs="宋体"/>
          <w:sz w:val="24"/>
        </w:rPr>
      </w:pPr>
    </w:p>
    <w:p w14:paraId="47D1DB22">
      <w:pPr>
        <w:pStyle w:val="57"/>
        <w:ind w:firstLine="480"/>
        <w:jc w:val="center"/>
        <w:rPr>
          <w:rFonts w:ascii="宋体" w:hAnsi="宋体" w:cs="宋体"/>
          <w:sz w:val="24"/>
        </w:rPr>
      </w:pPr>
    </w:p>
    <w:p w14:paraId="5F8B07C6">
      <w:pPr>
        <w:pStyle w:val="57"/>
        <w:ind w:firstLine="480"/>
        <w:jc w:val="center"/>
        <w:rPr>
          <w:rFonts w:ascii="宋体" w:hAnsi="宋体" w:cs="宋体"/>
          <w:sz w:val="24"/>
        </w:rPr>
      </w:pPr>
    </w:p>
    <w:p w14:paraId="3317E9F3">
      <w:pPr>
        <w:pStyle w:val="57"/>
        <w:ind w:firstLine="480"/>
        <w:jc w:val="center"/>
        <w:rPr>
          <w:rFonts w:ascii="宋体" w:hAnsi="宋体" w:cs="宋体"/>
          <w:sz w:val="24"/>
        </w:rPr>
      </w:pPr>
    </w:p>
    <w:p w14:paraId="37BB4F72">
      <w:pPr>
        <w:pStyle w:val="57"/>
        <w:ind w:firstLine="480"/>
        <w:jc w:val="center"/>
        <w:rPr>
          <w:rFonts w:ascii="宋体" w:hAnsi="宋体" w:cs="宋体"/>
          <w:sz w:val="24"/>
        </w:rPr>
      </w:pPr>
    </w:p>
    <w:p w14:paraId="1F1A00FC">
      <w:pPr>
        <w:pStyle w:val="57"/>
        <w:ind w:firstLine="480"/>
        <w:jc w:val="center"/>
        <w:rPr>
          <w:rFonts w:ascii="宋体" w:hAnsi="宋体" w:cs="宋体"/>
          <w:sz w:val="24"/>
        </w:rPr>
      </w:pPr>
    </w:p>
    <w:p w14:paraId="34E05F63">
      <w:pPr>
        <w:pStyle w:val="57"/>
        <w:ind w:firstLine="480"/>
        <w:jc w:val="center"/>
        <w:rPr>
          <w:rFonts w:ascii="宋体" w:hAnsi="宋体" w:cs="宋体"/>
          <w:sz w:val="24"/>
        </w:rPr>
      </w:pPr>
    </w:p>
    <w:p w14:paraId="10CBA287">
      <w:pPr>
        <w:pStyle w:val="57"/>
        <w:ind w:firstLine="480"/>
        <w:jc w:val="center"/>
        <w:rPr>
          <w:rFonts w:ascii="宋体" w:hAnsi="宋体" w:cs="宋体"/>
          <w:sz w:val="24"/>
        </w:rPr>
      </w:pPr>
    </w:p>
    <w:p w14:paraId="03B4A29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6F7DCE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C993CA3">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E07EEAC">
      <w:pPr>
        <w:spacing w:line="360" w:lineRule="auto"/>
        <w:ind w:firstLine="3600" w:firstLineChars="1500"/>
        <w:rPr>
          <w:rFonts w:hint="eastAsia" w:ascii="宋体" w:hAnsi="宋体" w:cs="宋体"/>
          <w:sz w:val="24"/>
        </w:rPr>
      </w:pPr>
    </w:p>
    <w:p w14:paraId="20CE5459">
      <w:pPr>
        <w:pStyle w:val="57"/>
        <w:ind w:firstLine="0" w:firstLineChars="0"/>
        <w:jc w:val="center"/>
        <w:rPr>
          <w:rFonts w:ascii="宋体" w:hAnsi="宋体" w:cs="宋体"/>
          <w:b/>
          <w:bCs/>
          <w:sz w:val="32"/>
          <w:szCs w:val="32"/>
        </w:rPr>
      </w:pPr>
    </w:p>
    <w:p w14:paraId="0DD049F2">
      <w:pPr>
        <w:pStyle w:val="57"/>
        <w:ind w:firstLine="0" w:firstLineChars="0"/>
        <w:jc w:val="center"/>
        <w:rPr>
          <w:rFonts w:ascii="宋体" w:hAnsi="宋体" w:cs="宋体"/>
          <w:b/>
          <w:bCs/>
          <w:sz w:val="32"/>
          <w:szCs w:val="32"/>
        </w:rPr>
      </w:pPr>
    </w:p>
    <w:p w14:paraId="030799B0">
      <w:pPr>
        <w:pStyle w:val="57"/>
        <w:ind w:firstLine="0" w:firstLineChars="0"/>
        <w:jc w:val="center"/>
        <w:rPr>
          <w:rFonts w:ascii="宋体" w:hAnsi="宋体" w:cs="宋体"/>
          <w:b/>
          <w:bCs/>
          <w:sz w:val="32"/>
          <w:szCs w:val="32"/>
        </w:rPr>
      </w:pPr>
    </w:p>
    <w:p w14:paraId="1AA9671A">
      <w:pPr>
        <w:pStyle w:val="57"/>
        <w:ind w:firstLine="0" w:firstLineChars="0"/>
        <w:jc w:val="center"/>
        <w:rPr>
          <w:rFonts w:ascii="宋体" w:hAnsi="宋体" w:cs="宋体"/>
          <w:b/>
          <w:bCs/>
          <w:sz w:val="32"/>
          <w:szCs w:val="32"/>
        </w:rPr>
      </w:pPr>
    </w:p>
    <w:p w14:paraId="50578990">
      <w:pPr>
        <w:pStyle w:val="57"/>
        <w:ind w:firstLine="0" w:firstLineChars="0"/>
        <w:jc w:val="center"/>
        <w:rPr>
          <w:rFonts w:ascii="宋体" w:hAnsi="宋体" w:cs="宋体"/>
          <w:b/>
          <w:bCs/>
          <w:sz w:val="32"/>
          <w:szCs w:val="32"/>
        </w:rPr>
      </w:pPr>
    </w:p>
    <w:p w14:paraId="5BAF923C">
      <w:pPr>
        <w:pStyle w:val="57"/>
        <w:ind w:firstLine="0" w:firstLineChars="0"/>
        <w:jc w:val="center"/>
        <w:rPr>
          <w:rFonts w:hint="eastAsia" w:ascii="宋体" w:hAnsi="宋体" w:eastAsia="宋体" w:cs="宋体"/>
          <w:b/>
          <w:bCs/>
          <w:sz w:val="32"/>
          <w:szCs w:val="32"/>
          <w:lang w:val="en-US" w:eastAsia="zh-CN"/>
        </w:rPr>
      </w:pPr>
      <w:r>
        <w:rPr>
          <w:rFonts w:hint="eastAsia" w:ascii="宋体" w:hAnsi="宋体" w:cs="宋体"/>
          <w:b/>
          <w:sz w:val="32"/>
          <w:szCs w:val="32"/>
          <w:lang w:val="en-US" w:eastAsia="zh-CN"/>
        </w:rPr>
        <w:t xml:space="preserve">4.2 </w:t>
      </w:r>
      <w:r>
        <w:rPr>
          <w:rFonts w:hint="eastAsia" w:ascii="宋体" w:hAnsi="宋体" w:eastAsia="宋体" w:cs="宋体"/>
          <w:b/>
          <w:bCs/>
          <w:sz w:val="32"/>
          <w:szCs w:val="32"/>
          <w:lang w:eastAsia="zh-CN"/>
        </w:rPr>
        <w:t>获奖情况</w:t>
      </w:r>
    </w:p>
    <w:p w14:paraId="161FB74F">
      <w:pPr>
        <w:pStyle w:val="57"/>
        <w:ind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p>
    <w:p w14:paraId="273D9372">
      <w:pPr>
        <w:pStyle w:val="57"/>
        <w:numPr>
          <w:ilvl w:val="0"/>
          <w:numId w:val="10"/>
        </w:numPr>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w:t>
      </w:r>
      <w:r>
        <w:rPr>
          <w:rFonts w:hint="eastAsia" w:ascii="宋体" w:hAnsi="宋体" w:cs="宋体"/>
          <w:color w:val="auto"/>
          <w:szCs w:val="21"/>
          <w:highlight w:val="none"/>
          <w:lang w:val="en-US" w:eastAsia="zh-CN"/>
        </w:rPr>
        <w:t>市级或以上政府部门或行业协会颁发的造价咨询类奖项</w:t>
      </w:r>
      <w:r>
        <w:rPr>
          <w:rFonts w:hint="eastAsia" w:ascii="宋体" w:hAnsi="宋体" w:cs="宋体"/>
          <w:color w:val="auto"/>
          <w:sz w:val="21"/>
          <w:szCs w:val="21"/>
          <w:highlight w:val="none"/>
          <w:lang w:val="en-US" w:eastAsia="zh-CN"/>
        </w:rPr>
        <w:t>获奖证书复印件加盖单位公章；</w:t>
      </w:r>
    </w:p>
    <w:p w14:paraId="75AAC2C8">
      <w:pPr>
        <w:pStyle w:val="57"/>
        <w:numPr>
          <w:ilvl w:val="0"/>
          <w:numId w:val="10"/>
        </w:numPr>
        <w:ind w:firstLine="40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Cs w:val="21"/>
          <w:highlight w:val="none"/>
          <w:lang w:val="en-US" w:eastAsia="zh-CN"/>
        </w:rPr>
        <w:t>非权威机构颁发的奖项，需同步提供获奖公示截图加盖单位公章佐证；</w:t>
      </w:r>
    </w:p>
    <w:p w14:paraId="421C325C">
      <w:pPr>
        <w:pStyle w:val="57"/>
        <w:numPr>
          <w:ilvl w:val="0"/>
          <w:numId w:val="10"/>
        </w:numPr>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未经民政部门登记的机构颁发的奖项，或无公开评选流程、无官网公示名单的奖项</w:t>
      </w:r>
      <w:r>
        <w:rPr>
          <w:rFonts w:hint="eastAsia" w:ascii="宋体" w:hAnsi="宋体" w:cs="宋体"/>
          <w:color w:val="auto"/>
          <w:sz w:val="21"/>
          <w:szCs w:val="21"/>
          <w:highlight w:val="none"/>
          <w:lang w:val="en-US" w:eastAsia="zh-CN"/>
        </w:rPr>
        <w:t>不予认定；</w:t>
      </w:r>
    </w:p>
    <w:p w14:paraId="5C5A861F">
      <w:pPr>
        <w:pStyle w:val="57"/>
        <w:numPr>
          <w:ilvl w:val="0"/>
          <w:numId w:val="10"/>
        </w:numPr>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获奖时间以发证日期为准，</w:t>
      </w:r>
      <w:r>
        <w:rPr>
          <w:rFonts w:hint="eastAsia" w:ascii="宋体" w:hAnsi="宋体" w:cs="宋体"/>
          <w:color w:val="auto"/>
          <w:szCs w:val="21"/>
          <w:highlight w:val="none"/>
          <w:lang w:val="en-US" w:eastAsia="zh-CN"/>
        </w:rPr>
        <w:t>同一项目奖项只计算一次。</w:t>
      </w:r>
    </w:p>
    <w:p w14:paraId="65EC5C53">
      <w:pPr>
        <w:pStyle w:val="57"/>
        <w:ind w:firstLine="0" w:firstLineChars="0"/>
        <w:jc w:val="left"/>
        <w:rPr>
          <w:rFonts w:hint="default" w:ascii="宋体" w:hAnsi="宋体" w:cs="宋体"/>
          <w:color w:val="auto"/>
          <w:sz w:val="21"/>
          <w:szCs w:val="21"/>
          <w:highlight w:val="none"/>
          <w:lang w:val="en-US" w:eastAsia="zh-CN"/>
        </w:rPr>
      </w:pPr>
    </w:p>
    <w:p w14:paraId="021655DA">
      <w:pPr>
        <w:pStyle w:val="57"/>
        <w:ind w:firstLine="0" w:firstLineChars="0"/>
        <w:jc w:val="center"/>
        <w:rPr>
          <w:rFonts w:hint="eastAsia" w:ascii="宋体" w:hAnsi="宋体" w:cs="宋体"/>
          <w:b/>
          <w:bCs/>
          <w:sz w:val="32"/>
          <w:szCs w:val="32"/>
        </w:rPr>
      </w:pPr>
    </w:p>
    <w:p w14:paraId="6A533FCD">
      <w:pPr>
        <w:pStyle w:val="57"/>
        <w:ind w:firstLine="0" w:firstLineChars="0"/>
        <w:jc w:val="center"/>
        <w:rPr>
          <w:rFonts w:hint="eastAsia" w:ascii="宋体" w:hAnsi="宋体" w:cs="宋体"/>
          <w:b/>
          <w:bCs/>
          <w:sz w:val="32"/>
          <w:szCs w:val="32"/>
        </w:rPr>
      </w:pPr>
    </w:p>
    <w:p w14:paraId="027342BD">
      <w:pPr>
        <w:pStyle w:val="57"/>
        <w:ind w:firstLine="0" w:firstLineChars="0"/>
        <w:jc w:val="center"/>
        <w:rPr>
          <w:rFonts w:hint="eastAsia" w:ascii="宋体" w:hAnsi="宋体" w:cs="宋体"/>
          <w:b/>
          <w:bCs/>
          <w:sz w:val="32"/>
          <w:szCs w:val="32"/>
        </w:rPr>
      </w:pPr>
    </w:p>
    <w:p w14:paraId="0C30C94A">
      <w:pPr>
        <w:pStyle w:val="57"/>
        <w:ind w:firstLine="0" w:firstLineChars="0"/>
        <w:jc w:val="center"/>
        <w:rPr>
          <w:rFonts w:hint="eastAsia" w:ascii="宋体" w:hAnsi="宋体" w:cs="宋体"/>
          <w:b/>
          <w:bCs/>
          <w:sz w:val="32"/>
          <w:szCs w:val="32"/>
        </w:rPr>
      </w:pPr>
    </w:p>
    <w:p w14:paraId="1FFA892E">
      <w:pPr>
        <w:pStyle w:val="57"/>
        <w:ind w:firstLine="0" w:firstLineChars="0"/>
        <w:jc w:val="center"/>
        <w:rPr>
          <w:rFonts w:hint="eastAsia" w:ascii="宋体" w:hAnsi="宋体" w:cs="宋体"/>
          <w:b/>
          <w:bCs/>
          <w:sz w:val="32"/>
          <w:szCs w:val="32"/>
        </w:rPr>
      </w:pPr>
    </w:p>
    <w:p w14:paraId="4689F776">
      <w:pPr>
        <w:pStyle w:val="57"/>
        <w:ind w:firstLine="0" w:firstLineChars="0"/>
        <w:jc w:val="center"/>
        <w:rPr>
          <w:rFonts w:hint="eastAsia" w:ascii="宋体" w:hAnsi="宋体" w:cs="宋体"/>
          <w:b/>
          <w:bCs/>
          <w:sz w:val="32"/>
          <w:szCs w:val="32"/>
        </w:rPr>
      </w:pPr>
    </w:p>
    <w:p w14:paraId="0FEF9EBD">
      <w:pPr>
        <w:pStyle w:val="57"/>
        <w:ind w:firstLine="0" w:firstLineChars="0"/>
        <w:jc w:val="center"/>
        <w:rPr>
          <w:rFonts w:hint="eastAsia" w:ascii="宋体" w:hAnsi="宋体" w:cs="宋体"/>
          <w:b/>
          <w:bCs/>
          <w:sz w:val="32"/>
          <w:szCs w:val="32"/>
        </w:rPr>
      </w:pPr>
    </w:p>
    <w:p w14:paraId="0032B958">
      <w:pPr>
        <w:pStyle w:val="57"/>
        <w:ind w:firstLine="0" w:firstLineChars="0"/>
        <w:jc w:val="center"/>
        <w:rPr>
          <w:rFonts w:hint="eastAsia" w:ascii="宋体" w:hAnsi="宋体" w:cs="宋体"/>
          <w:b/>
          <w:bCs/>
          <w:sz w:val="32"/>
          <w:szCs w:val="32"/>
        </w:rPr>
      </w:pPr>
    </w:p>
    <w:p w14:paraId="25B843F6">
      <w:pPr>
        <w:pStyle w:val="57"/>
        <w:ind w:firstLine="0" w:firstLineChars="0"/>
        <w:jc w:val="center"/>
        <w:rPr>
          <w:rFonts w:hint="eastAsia" w:ascii="宋体" w:hAnsi="宋体" w:cs="宋体"/>
          <w:b/>
          <w:bCs/>
          <w:sz w:val="32"/>
          <w:szCs w:val="32"/>
        </w:rPr>
      </w:pPr>
    </w:p>
    <w:p w14:paraId="3F6D967D">
      <w:pPr>
        <w:pStyle w:val="57"/>
        <w:ind w:firstLine="0" w:firstLineChars="0"/>
        <w:jc w:val="center"/>
        <w:rPr>
          <w:rFonts w:hint="eastAsia" w:ascii="宋体" w:hAnsi="宋体" w:cs="宋体"/>
          <w:b/>
          <w:bCs/>
          <w:sz w:val="32"/>
          <w:szCs w:val="32"/>
        </w:rPr>
      </w:pPr>
    </w:p>
    <w:p w14:paraId="0620D029">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CD62A98">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CC03A4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A08E8B0">
      <w:pPr>
        <w:pStyle w:val="57"/>
        <w:ind w:firstLine="0" w:firstLineChars="0"/>
        <w:jc w:val="center"/>
        <w:rPr>
          <w:rFonts w:hint="eastAsia" w:ascii="宋体" w:hAnsi="宋体" w:cs="宋体"/>
          <w:b/>
          <w:bCs/>
          <w:sz w:val="32"/>
          <w:szCs w:val="32"/>
        </w:rPr>
      </w:pPr>
    </w:p>
    <w:p w14:paraId="40A0FCF4">
      <w:pPr>
        <w:pStyle w:val="57"/>
        <w:ind w:firstLine="0" w:firstLineChars="0"/>
        <w:jc w:val="center"/>
        <w:rPr>
          <w:rFonts w:hint="eastAsia" w:ascii="宋体" w:hAnsi="宋体" w:cs="宋体"/>
          <w:b/>
          <w:bCs/>
          <w:sz w:val="32"/>
          <w:szCs w:val="32"/>
        </w:rPr>
      </w:pPr>
    </w:p>
    <w:p w14:paraId="13945D12">
      <w:pPr>
        <w:pStyle w:val="57"/>
        <w:ind w:firstLine="0" w:firstLineChars="0"/>
        <w:jc w:val="center"/>
        <w:rPr>
          <w:rFonts w:hint="eastAsia" w:ascii="宋体" w:hAnsi="宋体" w:cs="宋体"/>
          <w:b/>
          <w:bCs/>
          <w:sz w:val="32"/>
          <w:szCs w:val="32"/>
        </w:rPr>
      </w:pPr>
    </w:p>
    <w:p w14:paraId="62E2CCE5">
      <w:pPr>
        <w:pStyle w:val="57"/>
        <w:ind w:firstLine="0" w:firstLineChars="0"/>
        <w:jc w:val="center"/>
        <w:rPr>
          <w:rFonts w:hint="eastAsia" w:ascii="宋体" w:hAnsi="宋体" w:cs="宋体"/>
          <w:b/>
          <w:bCs/>
          <w:sz w:val="32"/>
          <w:szCs w:val="32"/>
        </w:rPr>
      </w:pPr>
    </w:p>
    <w:p w14:paraId="2FDF358B">
      <w:pPr>
        <w:pStyle w:val="57"/>
        <w:ind w:firstLine="0" w:firstLineChars="0"/>
        <w:jc w:val="center"/>
        <w:rPr>
          <w:rFonts w:hint="eastAsia" w:ascii="宋体" w:hAnsi="宋体" w:cs="宋体"/>
          <w:b/>
          <w:bCs/>
          <w:sz w:val="32"/>
          <w:szCs w:val="32"/>
        </w:rPr>
      </w:pPr>
    </w:p>
    <w:p w14:paraId="75DA986A">
      <w:pPr>
        <w:pStyle w:val="57"/>
        <w:ind w:firstLine="0" w:firstLineChars="0"/>
        <w:jc w:val="center"/>
        <w:rPr>
          <w:rFonts w:hint="eastAsia" w:ascii="宋体" w:hAnsi="宋体" w:cs="宋体"/>
          <w:b/>
          <w:sz w:val="32"/>
          <w:szCs w:val="32"/>
          <w:lang w:val="en-US" w:eastAsia="zh-CN"/>
        </w:rPr>
      </w:pPr>
    </w:p>
    <w:p w14:paraId="385F524D">
      <w:pPr>
        <w:pStyle w:val="57"/>
        <w:ind w:firstLine="0" w:firstLineChars="0"/>
        <w:jc w:val="center"/>
        <w:rPr>
          <w:rFonts w:ascii="宋体" w:hAnsi="宋体" w:cs="宋体"/>
          <w:b/>
          <w:sz w:val="32"/>
          <w:szCs w:val="32"/>
        </w:rPr>
      </w:pPr>
      <w:r>
        <w:rPr>
          <w:rFonts w:hint="eastAsia" w:ascii="宋体" w:hAnsi="宋体" w:cs="宋体"/>
          <w:b/>
          <w:sz w:val="32"/>
          <w:szCs w:val="32"/>
          <w:lang w:val="en-US" w:eastAsia="zh-CN"/>
        </w:rPr>
        <w:t>4.3 同类项目</w:t>
      </w:r>
      <w:r>
        <w:rPr>
          <w:rFonts w:hint="eastAsia" w:ascii="宋体" w:hAnsi="宋体" w:cs="宋体"/>
          <w:b/>
          <w:sz w:val="32"/>
          <w:szCs w:val="32"/>
        </w:rPr>
        <w:t>业绩</w:t>
      </w:r>
    </w:p>
    <w:tbl>
      <w:tblPr>
        <w:tblStyle w:val="48"/>
        <w:tblpPr w:leftFromText="180" w:rightFromText="180" w:vertAnchor="text" w:horzAnchor="page" w:tblpX="730" w:tblpY="19"/>
        <w:tblOverlap w:val="never"/>
        <w:tblW w:w="10417"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4"/>
        <w:gridCol w:w="1595"/>
        <w:gridCol w:w="2295"/>
        <w:gridCol w:w="1078"/>
        <w:gridCol w:w="1200"/>
        <w:gridCol w:w="1275"/>
        <w:gridCol w:w="2250"/>
      </w:tblGrid>
      <w:tr w14:paraId="09B02D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724" w:type="dxa"/>
            <w:tcBorders>
              <w:bottom w:val="single" w:color="000000" w:sz="6" w:space="0"/>
              <w:right w:val="single" w:color="000000" w:sz="6" w:space="0"/>
            </w:tcBorders>
          </w:tcPr>
          <w:p w14:paraId="03585C20">
            <w:pPr>
              <w:pStyle w:val="320"/>
              <w:spacing w:before="105"/>
              <w:ind w:left="203"/>
              <w:rPr>
                <w:b/>
              </w:rPr>
            </w:pPr>
            <w:r>
              <w:rPr>
                <w:b/>
              </w:rPr>
              <w:t>序号</w:t>
            </w:r>
          </w:p>
        </w:tc>
        <w:tc>
          <w:tcPr>
            <w:tcW w:w="1595" w:type="dxa"/>
            <w:tcBorders>
              <w:left w:val="single" w:color="000000" w:sz="6" w:space="0"/>
              <w:bottom w:val="single" w:color="000000" w:sz="6" w:space="0"/>
              <w:right w:val="single" w:color="000000" w:sz="6" w:space="0"/>
            </w:tcBorders>
          </w:tcPr>
          <w:p w14:paraId="3A740A27">
            <w:pPr>
              <w:pStyle w:val="320"/>
              <w:spacing w:before="105"/>
              <w:jc w:val="center"/>
              <w:rPr>
                <w:b/>
                <w:lang w:val="en-US"/>
              </w:rPr>
            </w:pPr>
            <w:r>
              <w:rPr>
                <w:rFonts w:hint="eastAsia"/>
                <w:b/>
                <w:lang w:val="en-US" w:eastAsia="zh-CN"/>
              </w:rPr>
              <w:t>项目</w:t>
            </w:r>
            <w:r>
              <w:rPr>
                <w:rFonts w:hint="eastAsia"/>
                <w:b/>
                <w:lang w:val="en-US"/>
              </w:rPr>
              <w:t>名称</w:t>
            </w:r>
          </w:p>
        </w:tc>
        <w:tc>
          <w:tcPr>
            <w:tcW w:w="2295" w:type="dxa"/>
            <w:tcBorders>
              <w:left w:val="single" w:color="000000" w:sz="6" w:space="0"/>
              <w:bottom w:val="single" w:color="000000" w:sz="6" w:space="0"/>
              <w:right w:val="single" w:color="000000" w:sz="6" w:space="0"/>
            </w:tcBorders>
          </w:tcPr>
          <w:p w14:paraId="200B29B5">
            <w:pPr>
              <w:pStyle w:val="320"/>
              <w:spacing w:before="105"/>
              <w:jc w:val="center"/>
              <w:rPr>
                <w:b/>
              </w:rPr>
            </w:pPr>
            <w:r>
              <w:rPr>
                <w:b/>
              </w:rPr>
              <w:t>项目</w:t>
            </w:r>
            <w:r>
              <w:rPr>
                <w:rFonts w:hint="eastAsia"/>
                <w:b/>
              </w:rPr>
              <w:t>主要</w:t>
            </w:r>
            <w:r>
              <w:rPr>
                <w:b/>
              </w:rPr>
              <w:t>内容</w:t>
            </w:r>
          </w:p>
        </w:tc>
        <w:tc>
          <w:tcPr>
            <w:tcW w:w="1078" w:type="dxa"/>
            <w:tcBorders>
              <w:left w:val="single" w:color="000000" w:sz="6" w:space="0"/>
              <w:bottom w:val="single" w:color="000000" w:sz="6" w:space="0"/>
              <w:right w:val="single" w:color="000000" w:sz="6" w:space="0"/>
            </w:tcBorders>
          </w:tcPr>
          <w:p w14:paraId="1AD7AAB8">
            <w:pPr>
              <w:pStyle w:val="320"/>
              <w:spacing w:before="105"/>
              <w:jc w:val="center"/>
              <w:rPr>
                <w:rFonts w:hint="default" w:eastAsia="仿宋"/>
                <w:b/>
                <w:lang w:val="en-US" w:eastAsia="zh-CN"/>
              </w:rPr>
            </w:pPr>
            <w:r>
              <w:rPr>
                <w:rFonts w:hint="eastAsia"/>
                <w:b/>
                <w:lang w:val="en-US" w:eastAsia="zh-CN"/>
              </w:rPr>
              <w:t>项目金额</w:t>
            </w:r>
          </w:p>
        </w:tc>
        <w:tc>
          <w:tcPr>
            <w:tcW w:w="1200" w:type="dxa"/>
            <w:tcBorders>
              <w:left w:val="single" w:color="000000" w:sz="6" w:space="0"/>
              <w:bottom w:val="single" w:color="000000" w:sz="6" w:space="0"/>
              <w:right w:val="single" w:color="000000" w:sz="6" w:space="0"/>
            </w:tcBorders>
          </w:tcPr>
          <w:p w14:paraId="35B57BE9">
            <w:pPr>
              <w:pStyle w:val="320"/>
              <w:spacing w:before="105"/>
              <w:jc w:val="center"/>
              <w:rPr>
                <w:b/>
              </w:rPr>
            </w:pPr>
            <w:r>
              <w:rPr>
                <w:b/>
              </w:rPr>
              <w:t>签约日期</w:t>
            </w:r>
          </w:p>
        </w:tc>
        <w:tc>
          <w:tcPr>
            <w:tcW w:w="1275" w:type="dxa"/>
            <w:tcBorders>
              <w:left w:val="single" w:color="000000" w:sz="6" w:space="0"/>
              <w:bottom w:val="single" w:color="000000" w:sz="6" w:space="0"/>
              <w:right w:val="single" w:color="000000" w:sz="6" w:space="0"/>
            </w:tcBorders>
          </w:tcPr>
          <w:p w14:paraId="14D56BB2">
            <w:pPr>
              <w:pStyle w:val="320"/>
              <w:spacing w:before="105"/>
              <w:jc w:val="center"/>
              <w:rPr>
                <w:rFonts w:hint="eastAsia" w:eastAsia="仿宋"/>
                <w:b/>
                <w:lang w:val="en-US" w:eastAsia="zh-CN"/>
              </w:rPr>
            </w:pPr>
            <w:r>
              <w:rPr>
                <w:rFonts w:hint="eastAsia"/>
                <w:b/>
                <w:lang w:val="en-US" w:eastAsia="zh-CN"/>
              </w:rPr>
              <w:t>服务期</w:t>
            </w:r>
          </w:p>
        </w:tc>
        <w:tc>
          <w:tcPr>
            <w:tcW w:w="2250" w:type="dxa"/>
            <w:tcBorders>
              <w:left w:val="single" w:color="000000" w:sz="6" w:space="0"/>
              <w:bottom w:val="single" w:color="000000" w:sz="6" w:space="0"/>
            </w:tcBorders>
          </w:tcPr>
          <w:p w14:paraId="3968DC35">
            <w:pPr>
              <w:pStyle w:val="320"/>
              <w:spacing w:before="105"/>
              <w:ind w:left="192"/>
              <w:rPr>
                <w:b/>
              </w:rPr>
            </w:pPr>
            <w:r>
              <w:rPr>
                <w:b/>
              </w:rPr>
              <w:t>项目负责人及电话</w:t>
            </w:r>
          </w:p>
        </w:tc>
      </w:tr>
      <w:tr w14:paraId="7FC643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24" w:type="dxa"/>
            <w:tcBorders>
              <w:top w:val="single" w:color="000000" w:sz="6" w:space="0"/>
              <w:bottom w:val="single" w:color="000000" w:sz="6" w:space="0"/>
              <w:right w:val="single" w:color="000000" w:sz="6" w:space="0"/>
            </w:tcBorders>
          </w:tcPr>
          <w:p w14:paraId="02A4B7AE">
            <w:pPr>
              <w:pStyle w:val="320"/>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14:paraId="70241E70">
            <w:pPr>
              <w:pStyle w:val="320"/>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4C6061FD">
            <w:pPr>
              <w:pStyle w:val="320"/>
              <w:rPr>
                <w:rFonts w:ascii="Times New Roman"/>
                <w:sz w:val="20"/>
                <w:lang w:val="en-US"/>
              </w:rPr>
            </w:pPr>
          </w:p>
        </w:tc>
        <w:tc>
          <w:tcPr>
            <w:tcW w:w="1078" w:type="dxa"/>
            <w:tcBorders>
              <w:top w:val="single" w:color="000000" w:sz="6" w:space="0"/>
              <w:left w:val="single" w:color="000000" w:sz="6" w:space="0"/>
              <w:bottom w:val="single" w:color="000000" w:sz="6" w:space="0"/>
              <w:right w:val="single" w:color="000000" w:sz="6" w:space="0"/>
            </w:tcBorders>
          </w:tcPr>
          <w:p w14:paraId="52CAE6AE">
            <w:pPr>
              <w:pStyle w:val="320"/>
              <w:rPr>
                <w:rFonts w:ascii="Times New Roman"/>
                <w:sz w:val="20"/>
              </w:rPr>
            </w:pPr>
          </w:p>
        </w:tc>
        <w:tc>
          <w:tcPr>
            <w:tcW w:w="1200" w:type="dxa"/>
            <w:tcBorders>
              <w:top w:val="single" w:color="000000" w:sz="6" w:space="0"/>
              <w:left w:val="single" w:color="000000" w:sz="6" w:space="0"/>
              <w:bottom w:val="single" w:color="000000" w:sz="6" w:space="0"/>
              <w:right w:val="single" w:color="000000" w:sz="6" w:space="0"/>
            </w:tcBorders>
          </w:tcPr>
          <w:p w14:paraId="39603752">
            <w:pPr>
              <w:pStyle w:val="320"/>
              <w:rPr>
                <w:rFonts w:ascii="Times New Roman"/>
                <w:sz w:val="20"/>
              </w:rPr>
            </w:pPr>
          </w:p>
        </w:tc>
        <w:tc>
          <w:tcPr>
            <w:tcW w:w="1275" w:type="dxa"/>
            <w:tcBorders>
              <w:top w:val="single" w:color="000000" w:sz="6" w:space="0"/>
              <w:left w:val="single" w:color="000000" w:sz="6" w:space="0"/>
              <w:bottom w:val="single" w:color="000000" w:sz="6" w:space="0"/>
              <w:right w:val="single" w:color="000000" w:sz="6" w:space="0"/>
            </w:tcBorders>
          </w:tcPr>
          <w:p w14:paraId="2044DA76">
            <w:pPr>
              <w:pStyle w:val="320"/>
              <w:rPr>
                <w:rFonts w:ascii="Times New Roman"/>
                <w:sz w:val="20"/>
              </w:rPr>
            </w:pPr>
          </w:p>
        </w:tc>
        <w:tc>
          <w:tcPr>
            <w:tcW w:w="2250" w:type="dxa"/>
            <w:tcBorders>
              <w:top w:val="single" w:color="000000" w:sz="6" w:space="0"/>
              <w:left w:val="single" w:color="000000" w:sz="6" w:space="0"/>
              <w:bottom w:val="single" w:color="000000" w:sz="6" w:space="0"/>
            </w:tcBorders>
          </w:tcPr>
          <w:p w14:paraId="50232874">
            <w:pPr>
              <w:pStyle w:val="320"/>
              <w:rPr>
                <w:rFonts w:ascii="Times New Roman"/>
                <w:sz w:val="20"/>
              </w:rPr>
            </w:pPr>
          </w:p>
        </w:tc>
      </w:tr>
      <w:tr w14:paraId="190F2C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24" w:type="dxa"/>
            <w:tcBorders>
              <w:top w:val="single" w:color="000000" w:sz="6" w:space="0"/>
              <w:bottom w:val="single" w:color="000000" w:sz="6" w:space="0"/>
              <w:right w:val="single" w:color="000000" w:sz="6" w:space="0"/>
            </w:tcBorders>
          </w:tcPr>
          <w:p w14:paraId="62D41C48">
            <w:pPr>
              <w:pStyle w:val="320"/>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14:paraId="14814050">
            <w:pPr>
              <w:pStyle w:val="320"/>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137E1D4A">
            <w:pPr>
              <w:pStyle w:val="320"/>
              <w:rPr>
                <w:rFonts w:ascii="Times New Roman"/>
                <w:sz w:val="20"/>
              </w:rPr>
            </w:pPr>
          </w:p>
        </w:tc>
        <w:tc>
          <w:tcPr>
            <w:tcW w:w="1078" w:type="dxa"/>
            <w:tcBorders>
              <w:top w:val="single" w:color="000000" w:sz="6" w:space="0"/>
              <w:left w:val="single" w:color="000000" w:sz="6" w:space="0"/>
              <w:bottom w:val="single" w:color="000000" w:sz="6" w:space="0"/>
              <w:right w:val="single" w:color="000000" w:sz="6" w:space="0"/>
            </w:tcBorders>
          </w:tcPr>
          <w:p w14:paraId="6859A3AA">
            <w:pPr>
              <w:pStyle w:val="320"/>
              <w:rPr>
                <w:rFonts w:ascii="Times New Roman"/>
                <w:sz w:val="20"/>
              </w:rPr>
            </w:pPr>
          </w:p>
        </w:tc>
        <w:tc>
          <w:tcPr>
            <w:tcW w:w="1200" w:type="dxa"/>
            <w:tcBorders>
              <w:top w:val="single" w:color="000000" w:sz="6" w:space="0"/>
              <w:left w:val="single" w:color="000000" w:sz="6" w:space="0"/>
              <w:bottom w:val="single" w:color="000000" w:sz="6" w:space="0"/>
              <w:right w:val="single" w:color="000000" w:sz="6" w:space="0"/>
            </w:tcBorders>
          </w:tcPr>
          <w:p w14:paraId="63F217E5">
            <w:pPr>
              <w:pStyle w:val="320"/>
              <w:rPr>
                <w:rFonts w:ascii="Times New Roman"/>
                <w:sz w:val="20"/>
              </w:rPr>
            </w:pPr>
          </w:p>
        </w:tc>
        <w:tc>
          <w:tcPr>
            <w:tcW w:w="1275" w:type="dxa"/>
            <w:tcBorders>
              <w:top w:val="single" w:color="000000" w:sz="6" w:space="0"/>
              <w:left w:val="single" w:color="000000" w:sz="6" w:space="0"/>
              <w:bottom w:val="single" w:color="000000" w:sz="6" w:space="0"/>
              <w:right w:val="single" w:color="000000" w:sz="6" w:space="0"/>
            </w:tcBorders>
          </w:tcPr>
          <w:p w14:paraId="7D71D082">
            <w:pPr>
              <w:pStyle w:val="320"/>
              <w:rPr>
                <w:rFonts w:ascii="Times New Roman"/>
                <w:sz w:val="20"/>
              </w:rPr>
            </w:pPr>
          </w:p>
        </w:tc>
        <w:tc>
          <w:tcPr>
            <w:tcW w:w="2250" w:type="dxa"/>
            <w:tcBorders>
              <w:top w:val="single" w:color="000000" w:sz="6" w:space="0"/>
              <w:left w:val="single" w:color="000000" w:sz="6" w:space="0"/>
              <w:bottom w:val="single" w:color="000000" w:sz="6" w:space="0"/>
            </w:tcBorders>
          </w:tcPr>
          <w:p w14:paraId="7C748143">
            <w:pPr>
              <w:pStyle w:val="320"/>
              <w:rPr>
                <w:rFonts w:ascii="Times New Roman"/>
                <w:sz w:val="20"/>
              </w:rPr>
            </w:pPr>
          </w:p>
        </w:tc>
      </w:tr>
      <w:tr w14:paraId="48107C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6E262A1A">
            <w:pPr>
              <w:pStyle w:val="320"/>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14:paraId="5C5A6D1E">
            <w:pPr>
              <w:pStyle w:val="320"/>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3AEC6241">
            <w:pPr>
              <w:rPr>
                <w:sz w:val="20"/>
              </w:rPr>
            </w:pPr>
          </w:p>
        </w:tc>
        <w:tc>
          <w:tcPr>
            <w:tcW w:w="1078" w:type="dxa"/>
            <w:tcBorders>
              <w:top w:val="single" w:color="000000" w:sz="6" w:space="0"/>
              <w:left w:val="single" w:color="000000" w:sz="6" w:space="0"/>
              <w:bottom w:val="single" w:color="000000" w:sz="6" w:space="0"/>
              <w:right w:val="single" w:color="000000" w:sz="6" w:space="0"/>
            </w:tcBorders>
          </w:tcPr>
          <w:p w14:paraId="1B9525FF">
            <w:pPr>
              <w:pStyle w:val="320"/>
              <w:rPr>
                <w:rFonts w:ascii="Times New Roman"/>
                <w:sz w:val="20"/>
              </w:rPr>
            </w:pPr>
          </w:p>
        </w:tc>
        <w:tc>
          <w:tcPr>
            <w:tcW w:w="1200" w:type="dxa"/>
            <w:tcBorders>
              <w:top w:val="single" w:color="000000" w:sz="6" w:space="0"/>
              <w:left w:val="single" w:color="000000" w:sz="6" w:space="0"/>
              <w:bottom w:val="single" w:color="000000" w:sz="6" w:space="0"/>
              <w:right w:val="single" w:color="000000" w:sz="6" w:space="0"/>
            </w:tcBorders>
          </w:tcPr>
          <w:p w14:paraId="0F510933">
            <w:pPr>
              <w:pStyle w:val="320"/>
              <w:rPr>
                <w:rFonts w:ascii="Times New Roman"/>
                <w:sz w:val="20"/>
              </w:rPr>
            </w:pPr>
          </w:p>
        </w:tc>
        <w:tc>
          <w:tcPr>
            <w:tcW w:w="1275" w:type="dxa"/>
            <w:tcBorders>
              <w:top w:val="single" w:color="000000" w:sz="6" w:space="0"/>
              <w:left w:val="single" w:color="000000" w:sz="6" w:space="0"/>
              <w:bottom w:val="single" w:color="000000" w:sz="6" w:space="0"/>
              <w:right w:val="single" w:color="000000" w:sz="6" w:space="0"/>
            </w:tcBorders>
          </w:tcPr>
          <w:p w14:paraId="2DFDDE56">
            <w:pPr>
              <w:pStyle w:val="320"/>
              <w:rPr>
                <w:rFonts w:ascii="Times New Roman"/>
                <w:sz w:val="20"/>
              </w:rPr>
            </w:pPr>
          </w:p>
        </w:tc>
        <w:tc>
          <w:tcPr>
            <w:tcW w:w="2250" w:type="dxa"/>
            <w:tcBorders>
              <w:top w:val="single" w:color="000000" w:sz="6" w:space="0"/>
              <w:left w:val="single" w:color="000000" w:sz="6" w:space="0"/>
              <w:bottom w:val="single" w:color="000000" w:sz="6" w:space="0"/>
            </w:tcBorders>
          </w:tcPr>
          <w:p w14:paraId="4882AB1B">
            <w:pPr>
              <w:pStyle w:val="320"/>
              <w:rPr>
                <w:rFonts w:ascii="Times New Roman"/>
                <w:sz w:val="20"/>
              </w:rPr>
            </w:pPr>
          </w:p>
        </w:tc>
      </w:tr>
      <w:tr w14:paraId="1BEEFE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2929172B">
            <w:pPr>
              <w:pStyle w:val="320"/>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14:paraId="5C88EE5E">
            <w:pPr>
              <w:pStyle w:val="320"/>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47A25714">
            <w:pPr>
              <w:pStyle w:val="320"/>
              <w:rPr>
                <w:rFonts w:ascii="Times New Roman"/>
                <w:sz w:val="20"/>
              </w:rPr>
            </w:pPr>
          </w:p>
        </w:tc>
        <w:tc>
          <w:tcPr>
            <w:tcW w:w="1078" w:type="dxa"/>
            <w:tcBorders>
              <w:top w:val="single" w:color="000000" w:sz="6" w:space="0"/>
              <w:left w:val="single" w:color="000000" w:sz="6" w:space="0"/>
              <w:bottom w:val="single" w:color="000000" w:sz="6" w:space="0"/>
              <w:right w:val="single" w:color="000000" w:sz="6" w:space="0"/>
            </w:tcBorders>
          </w:tcPr>
          <w:p w14:paraId="0DD88570">
            <w:pPr>
              <w:pStyle w:val="320"/>
              <w:rPr>
                <w:rFonts w:ascii="Times New Roman"/>
                <w:sz w:val="20"/>
              </w:rPr>
            </w:pPr>
          </w:p>
        </w:tc>
        <w:tc>
          <w:tcPr>
            <w:tcW w:w="1200" w:type="dxa"/>
            <w:tcBorders>
              <w:top w:val="single" w:color="000000" w:sz="6" w:space="0"/>
              <w:left w:val="single" w:color="000000" w:sz="6" w:space="0"/>
              <w:bottom w:val="single" w:color="000000" w:sz="6" w:space="0"/>
              <w:right w:val="single" w:color="000000" w:sz="6" w:space="0"/>
            </w:tcBorders>
          </w:tcPr>
          <w:p w14:paraId="13A08E70">
            <w:pPr>
              <w:pStyle w:val="320"/>
              <w:rPr>
                <w:rFonts w:ascii="Times New Roman"/>
                <w:sz w:val="20"/>
              </w:rPr>
            </w:pPr>
          </w:p>
        </w:tc>
        <w:tc>
          <w:tcPr>
            <w:tcW w:w="1275" w:type="dxa"/>
            <w:tcBorders>
              <w:top w:val="single" w:color="000000" w:sz="6" w:space="0"/>
              <w:left w:val="single" w:color="000000" w:sz="6" w:space="0"/>
              <w:bottom w:val="single" w:color="000000" w:sz="6" w:space="0"/>
              <w:right w:val="single" w:color="000000" w:sz="6" w:space="0"/>
            </w:tcBorders>
          </w:tcPr>
          <w:p w14:paraId="65E40A53">
            <w:pPr>
              <w:pStyle w:val="320"/>
              <w:rPr>
                <w:rFonts w:ascii="Times New Roman"/>
                <w:sz w:val="20"/>
              </w:rPr>
            </w:pPr>
          </w:p>
        </w:tc>
        <w:tc>
          <w:tcPr>
            <w:tcW w:w="2250" w:type="dxa"/>
            <w:tcBorders>
              <w:top w:val="single" w:color="000000" w:sz="6" w:space="0"/>
              <w:left w:val="single" w:color="000000" w:sz="6" w:space="0"/>
              <w:bottom w:val="single" w:color="000000" w:sz="6" w:space="0"/>
            </w:tcBorders>
          </w:tcPr>
          <w:p w14:paraId="7F1F04B1">
            <w:pPr>
              <w:pStyle w:val="320"/>
              <w:rPr>
                <w:rFonts w:ascii="Times New Roman"/>
                <w:sz w:val="20"/>
              </w:rPr>
            </w:pPr>
          </w:p>
        </w:tc>
      </w:tr>
      <w:tr w14:paraId="562BE7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3FE3E23D">
            <w:pPr>
              <w:pStyle w:val="320"/>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14:paraId="537CC7A6">
            <w:pPr>
              <w:pStyle w:val="320"/>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263BAE44">
            <w:pPr>
              <w:rPr>
                <w:sz w:val="20"/>
              </w:rPr>
            </w:pPr>
          </w:p>
        </w:tc>
        <w:tc>
          <w:tcPr>
            <w:tcW w:w="1078" w:type="dxa"/>
            <w:tcBorders>
              <w:top w:val="single" w:color="000000" w:sz="6" w:space="0"/>
              <w:left w:val="single" w:color="000000" w:sz="6" w:space="0"/>
              <w:bottom w:val="single" w:color="000000" w:sz="6" w:space="0"/>
              <w:right w:val="single" w:color="000000" w:sz="6" w:space="0"/>
            </w:tcBorders>
          </w:tcPr>
          <w:p w14:paraId="014EE164">
            <w:pPr>
              <w:pStyle w:val="320"/>
              <w:rPr>
                <w:rFonts w:ascii="Times New Roman"/>
                <w:sz w:val="20"/>
              </w:rPr>
            </w:pPr>
          </w:p>
        </w:tc>
        <w:tc>
          <w:tcPr>
            <w:tcW w:w="1200" w:type="dxa"/>
            <w:tcBorders>
              <w:top w:val="single" w:color="000000" w:sz="6" w:space="0"/>
              <w:left w:val="single" w:color="000000" w:sz="6" w:space="0"/>
              <w:bottom w:val="single" w:color="000000" w:sz="6" w:space="0"/>
              <w:right w:val="single" w:color="000000" w:sz="6" w:space="0"/>
            </w:tcBorders>
          </w:tcPr>
          <w:p w14:paraId="46F0FFA9">
            <w:pPr>
              <w:pStyle w:val="320"/>
              <w:rPr>
                <w:rFonts w:ascii="Times New Roman"/>
                <w:sz w:val="20"/>
              </w:rPr>
            </w:pPr>
          </w:p>
        </w:tc>
        <w:tc>
          <w:tcPr>
            <w:tcW w:w="1275" w:type="dxa"/>
            <w:tcBorders>
              <w:top w:val="single" w:color="000000" w:sz="6" w:space="0"/>
              <w:left w:val="single" w:color="000000" w:sz="6" w:space="0"/>
              <w:bottom w:val="single" w:color="000000" w:sz="6" w:space="0"/>
              <w:right w:val="single" w:color="000000" w:sz="6" w:space="0"/>
            </w:tcBorders>
          </w:tcPr>
          <w:p w14:paraId="0B5DE96E">
            <w:pPr>
              <w:pStyle w:val="320"/>
              <w:rPr>
                <w:rFonts w:ascii="Times New Roman"/>
                <w:sz w:val="20"/>
              </w:rPr>
            </w:pPr>
          </w:p>
        </w:tc>
        <w:tc>
          <w:tcPr>
            <w:tcW w:w="2250" w:type="dxa"/>
            <w:tcBorders>
              <w:top w:val="single" w:color="000000" w:sz="6" w:space="0"/>
              <w:left w:val="single" w:color="000000" w:sz="6" w:space="0"/>
              <w:bottom w:val="single" w:color="000000" w:sz="6" w:space="0"/>
            </w:tcBorders>
          </w:tcPr>
          <w:p w14:paraId="66B75093">
            <w:pPr>
              <w:pStyle w:val="320"/>
              <w:rPr>
                <w:rFonts w:ascii="Times New Roman"/>
                <w:sz w:val="20"/>
              </w:rPr>
            </w:pPr>
          </w:p>
        </w:tc>
      </w:tr>
      <w:tr w14:paraId="6B1066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right w:val="single" w:color="000000" w:sz="6" w:space="0"/>
            </w:tcBorders>
          </w:tcPr>
          <w:p w14:paraId="4EA4292B">
            <w:pPr>
              <w:pStyle w:val="320"/>
              <w:rPr>
                <w:rFonts w:ascii="Times New Roman"/>
                <w:sz w:val="20"/>
              </w:rPr>
            </w:pPr>
          </w:p>
        </w:tc>
        <w:tc>
          <w:tcPr>
            <w:tcW w:w="1595" w:type="dxa"/>
            <w:tcBorders>
              <w:top w:val="single" w:color="000000" w:sz="6" w:space="0"/>
              <w:left w:val="single" w:color="000000" w:sz="6" w:space="0"/>
              <w:right w:val="single" w:color="000000" w:sz="6" w:space="0"/>
            </w:tcBorders>
          </w:tcPr>
          <w:p w14:paraId="7E1EAC13">
            <w:pPr>
              <w:pStyle w:val="320"/>
              <w:rPr>
                <w:rFonts w:ascii="Times New Roman"/>
                <w:sz w:val="20"/>
              </w:rPr>
            </w:pPr>
          </w:p>
        </w:tc>
        <w:tc>
          <w:tcPr>
            <w:tcW w:w="2295" w:type="dxa"/>
            <w:tcBorders>
              <w:top w:val="single" w:color="000000" w:sz="6" w:space="0"/>
              <w:left w:val="single" w:color="000000" w:sz="6" w:space="0"/>
              <w:right w:val="single" w:color="000000" w:sz="6" w:space="0"/>
            </w:tcBorders>
          </w:tcPr>
          <w:p w14:paraId="392F08C0">
            <w:pPr>
              <w:pStyle w:val="320"/>
              <w:rPr>
                <w:rFonts w:ascii="Times New Roman"/>
                <w:sz w:val="20"/>
              </w:rPr>
            </w:pPr>
          </w:p>
        </w:tc>
        <w:tc>
          <w:tcPr>
            <w:tcW w:w="1078" w:type="dxa"/>
            <w:tcBorders>
              <w:top w:val="single" w:color="000000" w:sz="6" w:space="0"/>
              <w:left w:val="single" w:color="000000" w:sz="6" w:space="0"/>
              <w:right w:val="single" w:color="000000" w:sz="6" w:space="0"/>
            </w:tcBorders>
          </w:tcPr>
          <w:p w14:paraId="2D15BDE4">
            <w:pPr>
              <w:pStyle w:val="320"/>
              <w:rPr>
                <w:rFonts w:ascii="Times New Roman"/>
                <w:sz w:val="20"/>
              </w:rPr>
            </w:pPr>
          </w:p>
        </w:tc>
        <w:tc>
          <w:tcPr>
            <w:tcW w:w="1200" w:type="dxa"/>
            <w:tcBorders>
              <w:top w:val="single" w:color="000000" w:sz="6" w:space="0"/>
              <w:left w:val="single" w:color="000000" w:sz="6" w:space="0"/>
              <w:right w:val="single" w:color="000000" w:sz="6" w:space="0"/>
            </w:tcBorders>
          </w:tcPr>
          <w:p w14:paraId="34F53394">
            <w:pPr>
              <w:pStyle w:val="320"/>
              <w:rPr>
                <w:rFonts w:ascii="Times New Roman"/>
                <w:sz w:val="20"/>
              </w:rPr>
            </w:pPr>
          </w:p>
        </w:tc>
        <w:tc>
          <w:tcPr>
            <w:tcW w:w="1275" w:type="dxa"/>
            <w:tcBorders>
              <w:top w:val="single" w:color="000000" w:sz="6" w:space="0"/>
              <w:left w:val="single" w:color="000000" w:sz="6" w:space="0"/>
              <w:right w:val="single" w:color="000000" w:sz="6" w:space="0"/>
            </w:tcBorders>
          </w:tcPr>
          <w:p w14:paraId="5A1E8FC1">
            <w:pPr>
              <w:pStyle w:val="320"/>
              <w:rPr>
                <w:rFonts w:ascii="Times New Roman"/>
                <w:sz w:val="20"/>
              </w:rPr>
            </w:pPr>
          </w:p>
        </w:tc>
        <w:tc>
          <w:tcPr>
            <w:tcW w:w="2250" w:type="dxa"/>
            <w:tcBorders>
              <w:top w:val="single" w:color="000000" w:sz="6" w:space="0"/>
              <w:left w:val="single" w:color="000000" w:sz="6" w:space="0"/>
            </w:tcBorders>
          </w:tcPr>
          <w:p w14:paraId="793889AF">
            <w:pPr>
              <w:pStyle w:val="320"/>
              <w:rPr>
                <w:rFonts w:ascii="Times New Roman"/>
                <w:sz w:val="20"/>
              </w:rPr>
            </w:pPr>
          </w:p>
        </w:tc>
      </w:tr>
    </w:tbl>
    <w:p w14:paraId="4CB0F74E">
      <w:pPr>
        <w:pStyle w:val="3"/>
        <w:adjustRightInd w:val="0"/>
        <w:snapToGrid w:val="0"/>
        <w:jc w:val="left"/>
        <w:rPr>
          <w:rFonts w:hint="eastAsia" w:ascii="宋体" w:hAnsi="宋体" w:cs="宋体"/>
          <w:sz w:val="21"/>
          <w:szCs w:val="21"/>
        </w:rPr>
      </w:pPr>
    </w:p>
    <w:p w14:paraId="14EB6F71">
      <w:pPr>
        <w:pStyle w:val="3"/>
        <w:adjustRightInd w:val="0"/>
        <w:snapToGrid w:val="0"/>
        <w:jc w:val="left"/>
        <w:rPr>
          <w:rFonts w:ascii="宋体" w:hAnsi="宋体" w:cs="宋体"/>
          <w:sz w:val="21"/>
          <w:szCs w:val="21"/>
        </w:rPr>
      </w:pPr>
      <w:r>
        <w:rPr>
          <w:rFonts w:hint="eastAsia" w:ascii="宋体" w:hAnsi="宋体" w:cs="宋体"/>
          <w:sz w:val="21"/>
          <w:szCs w:val="21"/>
        </w:rPr>
        <w:t>注：</w:t>
      </w:r>
    </w:p>
    <w:p w14:paraId="785CA92D">
      <w:pPr>
        <w:pStyle w:val="104"/>
        <w:tabs>
          <w:tab w:val="left" w:pos="840"/>
        </w:tabs>
        <w:adjustRightInd w:val="0"/>
        <w:snapToGrid w:val="0"/>
        <w:ind w:firstLine="420" w:firstLineChars="200"/>
        <w:rPr>
          <w:rFonts w:hint="eastAsia" w:ascii="宋体" w:hAnsi="宋体" w:cs="宋体"/>
          <w:spacing w:val="-6"/>
          <w:sz w:val="21"/>
          <w:szCs w:val="16"/>
        </w:rPr>
      </w:pPr>
      <w:r>
        <w:rPr>
          <w:rFonts w:hint="eastAsia" w:ascii="宋体" w:hAnsi="宋体" w:cs="宋体"/>
          <w:sz w:val="21"/>
          <w:szCs w:val="21"/>
        </w:rPr>
        <w:t>1.供应商</w:t>
      </w:r>
      <w:r>
        <w:rPr>
          <w:rFonts w:hint="eastAsia" w:ascii="宋体" w:hAnsi="宋体" w:cs="宋体"/>
          <w:spacing w:val="-6"/>
          <w:sz w:val="21"/>
          <w:szCs w:val="16"/>
        </w:rPr>
        <w:t>应如实填写自202</w:t>
      </w:r>
      <w:r>
        <w:rPr>
          <w:rFonts w:hint="eastAsia" w:ascii="宋体" w:hAnsi="宋体" w:cs="宋体"/>
          <w:spacing w:val="-6"/>
          <w:sz w:val="21"/>
          <w:szCs w:val="16"/>
          <w:lang w:val="en-US" w:eastAsia="zh-CN"/>
        </w:rPr>
        <w:t>3</w:t>
      </w:r>
      <w:r>
        <w:rPr>
          <w:rFonts w:hint="eastAsia" w:ascii="宋体" w:hAnsi="宋体" w:cs="宋体"/>
          <w:spacing w:val="-6"/>
          <w:sz w:val="21"/>
          <w:szCs w:val="16"/>
        </w:rPr>
        <w:t>年1月1日</w:t>
      </w:r>
      <w:r>
        <w:rPr>
          <w:rFonts w:hint="eastAsia" w:ascii="宋体" w:hAnsi="宋体" w:cs="宋体"/>
          <w:spacing w:val="-6"/>
          <w:sz w:val="21"/>
          <w:szCs w:val="16"/>
          <w:lang w:eastAsia="zh-CN"/>
        </w:rPr>
        <w:t>（</w:t>
      </w:r>
      <w:r>
        <w:rPr>
          <w:rFonts w:hint="eastAsia" w:ascii="宋体" w:hAnsi="宋体" w:cs="宋体"/>
          <w:spacing w:val="-6"/>
          <w:sz w:val="21"/>
          <w:szCs w:val="16"/>
          <w:lang w:val="en-US" w:eastAsia="zh-CN"/>
        </w:rPr>
        <w:t>以合同签订时间为准</w:t>
      </w:r>
      <w:r>
        <w:rPr>
          <w:rFonts w:hint="eastAsia" w:ascii="宋体" w:hAnsi="宋体" w:cs="宋体"/>
          <w:spacing w:val="-6"/>
          <w:sz w:val="21"/>
          <w:szCs w:val="16"/>
          <w:lang w:eastAsia="zh-CN"/>
        </w:rPr>
        <w:t>）</w:t>
      </w:r>
      <w:r>
        <w:rPr>
          <w:rFonts w:hint="eastAsia" w:ascii="宋体" w:hAnsi="宋体" w:cs="宋体"/>
          <w:spacing w:val="-6"/>
          <w:sz w:val="21"/>
          <w:szCs w:val="16"/>
        </w:rPr>
        <w:t>至今</w:t>
      </w:r>
      <w:r>
        <w:rPr>
          <w:rFonts w:hint="eastAsia" w:ascii="宋体" w:hAnsi="宋体" w:cs="宋体"/>
          <w:spacing w:val="-6"/>
          <w:sz w:val="21"/>
          <w:szCs w:val="16"/>
          <w:lang w:eastAsia="zh-CN"/>
        </w:rPr>
        <w:t>完成</w:t>
      </w:r>
      <w:r>
        <w:rPr>
          <w:rFonts w:hint="eastAsia" w:ascii="宋体" w:hAnsi="宋体" w:cs="宋体"/>
          <w:spacing w:val="-6"/>
          <w:sz w:val="21"/>
          <w:szCs w:val="16"/>
        </w:rPr>
        <w:t>的类似工程</w:t>
      </w:r>
      <w:r>
        <w:rPr>
          <w:rFonts w:hint="eastAsia" w:ascii="宋体" w:hAnsi="宋体" w:cs="宋体"/>
          <w:spacing w:val="-6"/>
          <w:sz w:val="21"/>
          <w:szCs w:val="16"/>
          <w:lang w:eastAsia="zh-CN"/>
        </w:rPr>
        <w:t>造价咨询</w:t>
      </w:r>
      <w:r>
        <w:rPr>
          <w:rFonts w:hint="eastAsia" w:ascii="宋体" w:hAnsi="宋体" w:cs="宋体"/>
          <w:spacing w:val="-6"/>
          <w:sz w:val="21"/>
          <w:szCs w:val="16"/>
        </w:rPr>
        <w:t>项目业绩，不得弄虚作假；</w:t>
      </w:r>
    </w:p>
    <w:p w14:paraId="02083062">
      <w:pPr>
        <w:pStyle w:val="104"/>
        <w:tabs>
          <w:tab w:val="left" w:pos="840"/>
        </w:tabs>
        <w:adjustRightInd w:val="0"/>
        <w:snapToGrid w:val="0"/>
        <w:ind w:firstLine="396" w:firstLineChars="200"/>
        <w:rPr>
          <w:rFonts w:hint="eastAsia" w:ascii="宋体" w:hAnsi="宋体" w:eastAsia="宋体" w:cs="宋体"/>
          <w:color w:val="auto"/>
          <w:spacing w:val="-6"/>
          <w:kern w:val="0"/>
          <w:sz w:val="21"/>
          <w:szCs w:val="16"/>
          <w:highlight w:val="none"/>
          <w:lang w:val="en-US" w:eastAsia="zh-CN" w:bidi="ar-SA"/>
        </w:rPr>
      </w:pPr>
      <w:r>
        <w:rPr>
          <w:rFonts w:hint="eastAsia" w:ascii="宋体" w:hAnsi="宋体" w:cs="宋体"/>
          <w:spacing w:val="-6"/>
          <w:sz w:val="21"/>
          <w:szCs w:val="16"/>
          <w:lang w:val="en-US" w:eastAsia="zh-CN"/>
        </w:rPr>
        <w:t>2.</w:t>
      </w:r>
      <w:r>
        <w:rPr>
          <w:rFonts w:hint="eastAsia" w:ascii="宋体" w:hAnsi="宋体" w:cs="宋体"/>
          <w:spacing w:val="-6"/>
          <w:sz w:val="21"/>
          <w:szCs w:val="16"/>
        </w:rPr>
        <w:t>同一份业绩只</w:t>
      </w:r>
      <w:r>
        <w:rPr>
          <w:rFonts w:hint="eastAsia" w:ascii="宋体" w:hAnsi="宋体" w:cs="宋体"/>
          <w:color w:val="auto"/>
          <w:sz w:val="21"/>
          <w:szCs w:val="21"/>
          <w:highlight w:val="none"/>
        </w:rPr>
        <w:t>计算一次得分</w:t>
      </w:r>
      <w:r>
        <w:rPr>
          <w:rFonts w:hint="eastAsia" w:cs="宋体"/>
          <w:color w:val="auto"/>
          <w:sz w:val="21"/>
          <w:szCs w:val="21"/>
          <w:highlight w:val="none"/>
          <w:lang w:eastAsia="zh-CN"/>
        </w:rPr>
        <w:t>；</w:t>
      </w:r>
    </w:p>
    <w:p w14:paraId="1379E844">
      <w:pPr>
        <w:pStyle w:val="104"/>
        <w:tabs>
          <w:tab w:val="left" w:pos="840"/>
        </w:tabs>
        <w:adjustRightInd w:val="0"/>
        <w:snapToGrid w:val="0"/>
        <w:ind w:firstLine="396" w:firstLineChars="200"/>
        <w:rPr>
          <w:rFonts w:hint="eastAsia" w:ascii="宋体" w:hAnsi="宋体" w:cs="宋体" w:eastAsiaTheme="minorEastAsia"/>
          <w:sz w:val="21"/>
          <w:szCs w:val="16"/>
          <w:lang w:eastAsia="zh-CN"/>
        </w:rPr>
      </w:pPr>
      <w:r>
        <w:rPr>
          <w:rFonts w:hint="eastAsia" w:ascii="宋体" w:hAnsi="宋体" w:cs="宋体"/>
          <w:spacing w:val="-6"/>
          <w:sz w:val="21"/>
          <w:szCs w:val="16"/>
          <w:lang w:val="en-US" w:eastAsia="zh-CN"/>
        </w:rPr>
        <w:t>3</w:t>
      </w:r>
      <w:r>
        <w:rPr>
          <w:rFonts w:hint="eastAsia" w:ascii="宋体" w:hAnsi="宋体" w:cs="宋体"/>
          <w:spacing w:val="-6"/>
          <w:sz w:val="21"/>
          <w:szCs w:val="16"/>
        </w:rPr>
        <w:t>.若供应商有</w:t>
      </w:r>
      <w:r>
        <w:rPr>
          <w:rFonts w:hint="eastAsia" w:ascii="宋体" w:hAnsi="宋体" w:cs="宋体"/>
          <w:spacing w:val="-6"/>
          <w:sz w:val="21"/>
          <w:szCs w:val="16"/>
          <w:lang w:eastAsia="zh-CN"/>
        </w:rPr>
        <w:t>类似</w:t>
      </w:r>
      <w:r>
        <w:rPr>
          <w:rFonts w:hint="eastAsia" w:ascii="宋体" w:hAnsi="宋体" w:cs="宋体"/>
          <w:spacing w:val="-6"/>
          <w:sz w:val="21"/>
          <w:szCs w:val="16"/>
        </w:rPr>
        <w:t>项目业绩，请在上表后附业绩的相关材料</w:t>
      </w:r>
      <w:r>
        <w:rPr>
          <w:rFonts w:hint="eastAsia" w:ascii="宋体" w:hAnsi="宋体" w:cs="宋体"/>
          <w:spacing w:val="-6"/>
          <w:sz w:val="21"/>
          <w:szCs w:val="16"/>
          <w:lang w:eastAsia="zh-CN"/>
        </w:rPr>
        <w:t>，</w:t>
      </w:r>
      <w:r>
        <w:rPr>
          <w:rFonts w:hint="eastAsia" w:ascii="宋体" w:hAnsi="宋体" w:cs="宋体"/>
          <w:sz w:val="21"/>
          <w:szCs w:val="16"/>
        </w:rPr>
        <w:t>须提供合同关键信息页（至少包含合同封面、合同主要内容及合同盖章页），</w:t>
      </w:r>
      <w:r>
        <w:rPr>
          <w:rFonts w:hint="eastAsia" w:ascii="宋体" w:hAnsi="宋体" w:cs="宋体"/>
          <w:color w:val="auto"/>
          <w:highlight w:val="none"/>
          <w:lang w:val="en-US" w:eastAsia="zh-CN"/>
        </w:rPr>
        <w:t>合同关键信息缺失的业绩不予认定，</w:t>
      </w:r>
      <w:r>
        <w:rPr>
          <w:rFonts w:hint="eastAsia" w:ascii="宋体" w:hAnsi="宋体" w:cs="宋体"/>
          <w:sz w:val="21"/>
          <w:szCs w:val="16"/>
        </w:rPr>
        <w:t>业绩认定的时间以所提供证明材料中合同签订时间为准</w:t>
      </w:r>
      <w:r>
        <w:rPr>
          <w:rFonts w:hint="eastAsia" w:ascii="宋体" w:hAnsi="宋体" w:cs="宋体"/>
          <w:sz w:val="21"/>
          <w:szCs w:val="16"/>
          <w:lang w:eastAsia="zh-CN"/>
        </w:rPr>
        <w:t>；</w:t>
      </w:r>
    </w:p>
    <w:p w14:paraId="46E5EE79">
      <w:pPr>
        <w:pStyle w:val="104"/>
        <w:tabs>
          <w:tab w:val="left" w:pos="840"/>
        </w:tabs>
        <w:adjustRightInd w:val="0"/>
        <w:snapToGrid w:val="0"/>
        <w:ind w:firstLine="420" w:firstLineChars="200"/>
        <w:rPr>
          <w:rFonts w:hint="eastAsia" w:ascii="宋体" w:hAnsi="宋体" w:cs="宋体"/>
          <w:spacing w:val="-6"/>
          <w:sz w:val="21"/>
          <w:szCs w:val="16"/>
          <w:lang w:eastAsia="zh-CN"/>
        </w:rPr>
      </w:pPr>
      <w:r>
        <w:rPr>
          <w:rFonts w:hint="eastAsia" w:ascii="宋体" w:hAnsi="宋体" w:cs="宋体"/>
          <w:sz w:val="21"/>
          <w:szCs w:val="16"/>
          <w:lang w:val="en-US" w:eastAsia="zh-CN"/>
        </w:rPr>
        <w:t>4.</w:t>
      </w:r>
      <w:r>
        <w:rPr>
          <w:rFonts w:hint="eastAsia" w:ascii="宋体" w:hAnsi="宋体" w:cs="宋体"/>
          <w:spacing w:val="-6"/>
          <w:sz w:val="21"/>
          <w:szCs w:val="16"/>
        </w:rPr>
        <w:t>业绩证明材料需加盖单位公章</w:t>
      </w:r>
      <w:r>
        <w:rPr>
          <w:rFonts w:hint="eastAsia" w:ascii="宋体" w:hAnsi="宋体" w:cs="宋体"/>
          <w:spacing w:val="-6"/>
          <w:sz w:val="21"/>
          <w:szCs w:val="16"/>
          <w:lang w:eastAsia="zh-CN"/>
        </w:rPr>
        <w:t>。</w:t>
      </w:r>
    </w:p>
    <w:p w14:paraId="3D7F16E6">
      <w:pPr>
        <w:pStyle w:val="104"/>
        <w:tabs>
          <w:tab w:val="left" w:pos="840"/>
        </w:tabs>
        <w:adjustRightInd w:val="0"/>
        <w:snapToGrid w:val="0"/>
        <w:ind w:firstLine="0" w:firstLineChars="0"/>
        <w:rPr>
          <w:rFonts w:hint="default" w:ascii="宋体" w:hAnsi="宋体" w:cs="宋体"/>
          <w:sz w:val="21"/>
          <w:szCs w:val="16"/>
          <w:lang w:val="en-US" w:eastAsia="zh-CN"/>
        </w:rPr>
      </w:pPr>
    </w:p>
    <w:p w14:paraId="3B6A3763">
      <w:pPr>
        <w:pStyle w:val="57"/>
        <w:ind w:firstLine="643"/>
        <w:rPr>
          <w:rFonts w:ascii="宋体" w:hAnsi="宋体" w:cs="宋体"/>
          <w:b/>
          <w:bCs/>
          <w:sz w:val="32"/>
          <w:szCs w:val="32"/>
        </w:rPr>
      </w:pPr>
    </w:p>
    <w:p w14:paraId="19059ECC">
      <w:pPr>
        <w:pStyle w:val="57"/>
        <w:ind w:firstLine="643"/>
        <w:rPr>
          <w:rFonts w:ascii="宋体" w:hAnsi="宋体" w:cs="宋体"/>
          <w:b/>
          <w:bCs/>
          <w:sz w:val="32"/>
          <w:szCs w:val="32"/>
        </w:rPr>
      </w:pPr>
    </w:p>
    <w:p w14:paraId="7F87D566">
      <w:pPr>
        <w:pStyle w:val="57"/>
        <w:ind w:firstLine="643"/>
        <w:rPr>
          <w:rFonts w:ascii="宋体" w:hAnsi="宋体" w:cs="宋体"/>
          <w:b/>
          <w:bCs/>
          <w:sz w:val="32"/>
          <w:szCs w:val="32"/>
        </w:rPr>
      </w:pPr>
    </w:p>
    <w:p w14:paraId="14B3D966">
      <w:pPr>
        <w:pStyle w:val="57"/>
        <w:ind w:firstLine="643"/>
        <w:rPr>
          <w:rFonts w:ascii="宋体" w:hAnsi="宋体" w:cs="宋体"/>
          <w:b/>
          <w:bCs/>
          <w:sz w:val="32"/>
          <w:szCs w:val="32"/>
        </w:rPr>
      </w:pPr>
    </w:p>
    <w:p w14:paraId="2AC39698">
      <w:pPr>
        <w:pStyle w:val="57"/>
        <w:ind w:firstLine="643"/>
        <w:rPr>
          <w:rFonts w:ascii="宋体" w:hAnsi="宋体" w:cs="宋体"/>
          <w:b/>
          <w:bCs/>
          <w:sz w:val="32"/>
          <w:szCs w:val="32"/>
        </w:rPr>
      </w:pPr>
    </w:p>
    <w:p w14:paraId="6360CCE6">
      <w:pPr>
        <w:pStyle w:val="57"/>
        <w:ind w:firstLine="643"/>
        <w:rPr>
          <w:rFonts w:ascii="宋体" w:hAnsi="宋体" w:cs="宋体"/>
          <w:b/>
          <w:bCs/>
          <w:sz w:val="32"/>
          <w:szCs w:val="32"/>
        </w:rPr>
      </w:pPr>
    </w:p>
    <w:p w14:paraId="07093EF7">
      <w:pPr>
        <w:pStyle w:val="57"/>
        <w:ind w:firstLine="400"/>
        <w:rPr>
          <w:rFonts w:ascii="仿宋_GB2312" w:hAnsi="华文仿宋" w:eastAsia="仿宋_GB2312" w:cs="华文仿宋"/>
          <w:bCs/>
          <w:szCs w:val="21"/>
        </w:rPr>
      </w:pPr>
    </w:p>
    <w:p w14:paraId="3F95E879">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4925D16">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8E2D40A">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5D21C35">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0C0F3B0C">
      <w:pPr>
        <w:spacing w:line="360" w:lineRule="auto"/>
        <w:ind w:firstLine="480" w:firstLineChars="200"/>
        <w:rPr>
          <w:rFonts w:hint="eastAsia" w:ascii="宋体" w:hAnsi="宋体" w:cs="宋体"/>
          <w:sz w:val="24"/>
        </w:rPr>
      </w:pPr>
    </w:p>
    <w:p w14:paraId="31FCA7EE">
      <w:pPr>
        <w:pStyle w:val="5"/>
        <w:rPr>
          <w:rFonts w:hint="eastAsia" w:ascii="宋体" w:hAnsi="宋体" w:cs="宋体"/>
          <w:sz w:val="24"/>
        </w:rPr>
      </w:pPr>
    </w:p>
    <w:p w14:paraId="17EB46B7">
      <w:pPr>
        <w:pStyle w:val="5"/>
        <w:rPr>
          <w:rFonts w:hint="eastAsia" w:ascii="宋体" w:hAnsi="宋体" w:cs="宋体"/>
          <w:sz w:val="24"/>
        </w:rPr>
      </w:pPr>
    </w:p>
    <w:p w14:paraId="49750362">
      <w:pPr>
        <w:pStyle w:val="57"/>
        <w:ind w:firstLine="0" w:firstLineChars="0"/>
        <w:jc w:val="center"/>
        <w:rPr>
          <w:rFonts w:hint="default" w:ascii="宋体" w:hAnsi="宋体" w:cs="宋体"/>
          <w:b/>
          <w:bCs/>
          <w:sz w:val="32"/>
          <w:szCs w:val="32"/>
          <w:lang w:val="en-US" w:eastAsia="zh-CN"/>
        </w:rPr>
      </w:pPr>
      <w:r>
        <w:rPr>
          <w:rFonts w:hint="eastAsia" w:ascii="宋体" w:hAnsi="宋体" w:cs="宋体"/>
          <w:b/>
          <w:sz w:val="32"/>
          <w:szCs w:val="32"/>
          <w:lang w:val="en-US" w:eastAsia="zh-CN"/>
        </w:rPr>
        <w:t xml:space="preserve">4.4 </w:t>
      </w:r>
      <w:r>
        <w:rPr>
          <w:rFonts w:hint="eastAsia" w:ascii="宋体" w:hAnsi="宋体" w:cs="宋体"/>
          <w:b/>
          <w:bCs/>
          <w:sz w:val="32"/>
          <w:szCs w:val="32"/>
          <w:lang w:eastAsia="zh-CN"/>
        </w:rPr>
        <w:t>项目负责人资历</w:t>
      </w:r>
    </w:p>
    <w:p w14:paraId="594AD8A4">
      <w:pPr>
        <w:pStyle w:val="104"/>
        <w:tabs>
          <w:tab w:val="left" w:pos="840"/>
        </w:tabs>
        <w:adjustRightInd w:val="0"/>
        <w:snapToGrid w:val="0"/>
        <w:ind w:left="0" w:leftChars="0" w:firstLine="0" w:firstLineChars="0"/>
        <w:jc w:val="left"/>
        <w:rPr>
          <w:rFonts w:hint="eastAsia" w:ascii="宋体" w:hAnsi="宋体" w:cs="宋体"/>
          <w:spacing w:val="-6"/>
          <w:sz w:val="21"/>
          <w:szCs w:val="16"/>
          <w:lang w:val="en-US" w:eastAsia="zh-CN"/>
        </w:rPr>
      </w:pPr>
      <w:r>
        <w:rPr>
          <w:rFonts w:hint="eastAsia" w:ascii="宋体" w:hAnsi="宋体" w:cs="宋体"/>
          <w:spacing w:val="-6"/>
          <w:sz w:val="21"/>
          <w:szCs w:val="16"/>
          <w:lang w:val="en-US" w:eastAsia="zh-CN"/>
        </w:rPr>
        <w:t>注：</w:t>
      </w:r>
    </w:p>
    <w:p w14:paraId="33410D73">
      <w:pPr>
        <w:pStyle w:val="104"/>
        <w:tabs>
          <w:tab w:val="left" w:pos="840"/>
        </w:tabs>
        <w:adjustRightInd w:val="0"/>
        <w:snapToGrid w:val="0"/>
        <w:ind w:left="0" w:leftChars="0" w:firstLine="396" w:firstLineChars="200"/>
        <w:jc w:val="left"/>
        <w:rPr>
          <w:rFonts w:hint="eastAsia" w:ascii="宋体" w:hAnsi="宋体" w:cs="宋体"/>
          <w:spacing w:val="-6"/>
          <w:sz w:val="21"/>
          <w:szCs w:val="16"/>
          <w:lang w:val="en-US" w:eastAsia="zh-CN"/>
        </w:rPr>
      </w:pPr>
      <w:r>
        <w:rPr>
          <w:rFonts w:hint="eastAsia" w:ascii="宋体" w:hAnsi="宋体" w:cs="宋体"/>
          <w:spacing w:val="-6"/>
          <w:sz w:val="21"/>
          <w:szCs w:val="16"/>
          <w:lang w:val="en-US" w:eastAsia="zh-CN"/>
        </w:rPr>
        <w:t>1.须提供相应职称证书、注册执业资格证书复印件加盖单位公章；</w:t>
      </w:r>
    </w:p>
    <w:p w14:paraId="3C17FB81">
      <w:pPr>
        <w:pStyle w:val="104"/>
        <w:tabs>
          <w:tab w:val="left" w:pos="840"/>
        </w:tabs>
        <w:adjustRightInd w:val="0"/>
        <w:snapToGrid w:val="0"/>
        <w:ind w:left="0" w:leftChars="0" w:firstLine="396" w:firstLineChars="200"/>
        <w:jc w:val="left"/>
        <w:rPr>
          <w:rFonts w:hint="eastAsia" w:ascii="宋体" w:hAnsi="宋体" w:cs="宋体"/>
          <w:spacing w:val="-6"/>
          <w:sz w:val="21"/>
          <w:szCs w:val="16"/>
          <w:lang w:val="en-US" w:eastAsia="zh-CN"/>
        </w:rPr>
      </w:pPr>
      <w:r>
        <w:rPr>
          <w:rFonts w:hint="eastAsia" w:ascii="宋体" w:hAnsi="宋体" w:cs="宋体"/>
          <w:spacing w:val="-6"/>
          <w:sz w:val="21"/>
          <w:szCs w:val="16"/>
          <w:lang w:val="en-US" w:eastAsia="zh-CN"/>
        </w:rPr>
        <w:t>2.须提供响应截止时间前三个月内任意一个月响应人单位为项目负责人缴纳的有效社保证明加盖单位公章。</w:t>
      </w:r>
    </w:p>
    <w:p w14:paraId="7FC0AA40">
      <w:pPr>
        <w:pStyle w:val="104"/>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14:paraId="24859636">
      <w:pPr>
        <w:pStyle w:val="104"/>
        <w:tabs>
          <w:tab w:val="left" w:pos="840"/>
        </w:tabs>
        <w:adjustRightInd w:val="0"/>
        <w:snapToGrid w:val="0"/>
        <w:ind w:left="0" w:leftChars="0" w:firstLine="396" w:firstLineChars="200"/>
        <w:jc w:val="left"/>
        <w:rPr>
          <w:rFonts w:hint="eastAsia" w:ascii="宋体" w:hAnsi="宋体" w:cs="宋体"/>
          <w:spacing w:val="-6"/>
          <w:sz w:val="21"/>
          <w:szCs w:val="16"/>
          <w:lang w:val="en-US" w:eastAsia="zh-CN"/>
        </w:rPr>
      </w:pPr>
    </w:p>
    <w:p w14:paraId="7FB11F32">
      <w:pPr>
        <w:pStyle w:val="104"/>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14:paraId="375770CE">
      <w:pPr>
        <w:pStyle w:val="104"/>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14:paraId="082A29E3">
      <w:pPr>
        <w:pStyle w:val="104"/>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14:paraId="5D558D52">
      <w:pPr>
        <w:pStyle w:val="104"/>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14:paraId="1C46D81D">
      <w:pPr>
        <w:pStyle w:val="57"/>
        <w:ind w:firstLine="0" w:firstLineChars="0"/>
        <w:jc w:val="center"/>
        <w:rPr>
          <w:rFonts w:hint="eastAsia" w:ascii="宋体" w:hAnsi="宋体" w:cs="宋体"/>
          <w:b/>
          <w:bCs/>
          <w:sz w:val="32"/>
          <w:szCs w:val="32"/>
          <w:lang w:val="en-US" w:eastAsia="zh-CN"/>
        </w:rPr>
      </w:pPr>
    </w:p>
    <w:p w14:paraId="650E091A">
      <w:pPr>
        <w:pStyle w:val="57"/>
        <w:ind w:firstLine="0" w:firstLineChars="0"/>
        <w:jc w:val="center"/>
        <w:rPr>
          <w:rFonts w:hint="eastAsia" w:ascii="宋体" w:hAnsi="宋体" w:cs="宋体"/>
          <w:b/>
          <w:bCs/>
          <w:sz w:val="32"/>
          <w:szCs w:val="32"/>
          <w:lang w:val="en-US" w:eastAsia="zh-CN"/>
        </w:rPr>
      </w:pPr>
    </w:p>
    <w:p w14:paraId="3EA30F99">
      <w:pPr>
        <w:pStyle w:val="57"/>
        <w:ind w:firstLine="0" w:firstLineChars="0"/>
        <w:jc w:val="center"/>
        <w:rPr>
          <w:rFonts w:hint="eastAsia" w:ascii="宋体" w:hAnsi="宋体" w:cs="宋体"/>
          <w:b/>
          <w:bCs/>
          <w:sz w:val="32"/>
          <w:szCs w:val="32"/>
          <w:lang w:val="en-US" w:eastAsia="zh-CN"/>
        </w:rPr>
      </w:pPr>
    </w:p>
    <w:p w14:paraId="765E2ACD">
      <w:pPr>
        <w:pStyle w:val="57"/>
        <w:ind w:firstLine="0" w:firstLineChars="0"/>
        <w:jc w:val="center"/>
        <w:rPr>
          <w:rFonts w:hint="eastAsia" w:ascii="宋体" w:hAnsi="宋体" w:cs="宋体"/>
          <w:b/>
          <w:bCs/>
          <w:sz w:val="32"/>
          <w:szCs w:val="32"/>
          <w:lang w:val="en-US" w:eastAsia="zh-CN"/>
        </w:rPr>
      </w:pPr>
    </w:p>
    <w:p w14:paraId="597D9D60">
      <w:pPr>
        <w:pStyle w:val="57"/>
        <w:ind w:firstLine="0" w:firstLineChars="0"/>
        <w:jc w:val="center"/>
        <w:rPr>
          <w:rFonts w:hint="eastAsia" w:ascii="宋体" w:hAnsi="宋体" w:cs="宋体"/>
          <w:b/>
          <w:bCs/>
          <w:sz w:val="32"/>
          <w:szCs w:val="32"/>
          <w:lang w:val="en-US" w:eastAsia="zh-CN"/>
        </w:rPr>
      </w:pPr>
    </w:p>
    <w:p w14:paraId="11BAF639">
      <w:pPr>
        <w:pStyle w:val="57"/>
        <w:ind w:firstLine="0" w:firstLineChars="0"/>
        <w:jc w:val="center"/>
        <w:rPr>
          <w:rFonts w:hint="eastAsia" w:ascii="宋体" w:hAnsi="宋体" w:cs="宋体"/>
          <w:b/>
          <w:bCs/>
          <w:sz w:val="32"/>
          <w:szCs w:val="32"/>
          <w:lang w:val="en-US" w:eastAsia="zh-CN"/>
        </w:rPr>
      </w:pPr>
    </w:p>
    <w:p w14:paraId="455CA16C">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265BFB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AB3D385">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F171948">
      <w:pPr>
        <w:pStyle w:val="57"/>
        <w:ind w:firstLine="643"/>
        <w:jc w:val="center"/>
        <w:rPr>
          <w:rFonts w:ascii="宋体" w:hAnsi="宋体" w:cs="宋体"/>
          <w:b/>
          <w:bCs/>
          <w:sz w:val="32"/>
          <w:szCs w:val="32"/>
        </w:rPr>
      </w:pPr>
    </w:p>
    <w:p w14:paraId="183959FC">
      <w:pPr>
        <w:pStyle w:val="57"/>
        <w:ind w:firstLine="0" w:firstLineChars="0"/>
        <w:jc w:val="center"/>
        <w:rPr>
          <w:rFonts w:hint="eastAsia" w:ascii="宋体" w:hAnsi="宋体" w:cs="宋体"/>
          <w:b/>
          <w:bCs/>
          <w:sz w:val="32"/>
          <w:szCs w:val="32"/>
          <w:lang w:val="en-US" w:eastAsia="zh-CN"/>
        </w:rPr>
      </w:pPr>
    </w:p>
    <w:p w14:paraId="0708786D">
      <w:pPr>
        <w:pStyle w:val="57"/>
        <w:ind w:firstLine="0" w:firstLineChars="0"/>
        <w:jc w:val="center"/>
        <w:rPr>
          <w:rFonts w:hint="eastAsia" w:ascii="宋体" w:hAnsi="宋体" w:cs="宋体"/>
          <w:b/>
          <w:bCs/>
          <w:sz w:val="32"/>
          <w:szCs w:val="32"/>
          <w:lang w:val="en-US" w:eastAsia="zh-CN"/>
        </w:rPr>
      </w:pPr>
    </w:p>
    <w:p w14:paraId="4C76F516">
      <w:pPr>
        <w:pStyle w:val="57"/>
        <w:ind w:firstLine="0" w:firstLineChars="0"/>
        <w:jc w:val="center"/>
        <w:rPr>
          <w:rFonts w:hint="eastAsia" w:ascii="宋体" w:hAnsi="宋体" w:cs="宋体"/>
          <w:b/>
          <w:bCs/>
          <w:sz w:val="32"/>
          <w:szCs w:val="32"/>
          <w:lang w:val="en-US" w:eastAsia="zh-CN"/>
        </w:rPr>
      </w:pPr>
    </w:p>
    <w:p w14:paraId="52438BE3">
      <w:pPr>
        <w:pStyle w:val="57"/>
        <w:ind w:firstLine="0" w:firstLineChars="0"/>
        <w:jc w:val="center"/>
        <w:rPr>
          <w:rFonts w:hint="eastAsia" w:ascii="宋体" w:hAnsi="宋体" w:cs="宋体"/>
          <w:b/>
          <w:bCs/>
          <w:sz w:val="32"/>
          <w:szCs w:val="32"/>
          <w:lang w:val="en-US" w:eastAsia="zh-CN"/>
        </w:rPr>
      </w:pPr>
    </w:p>
    <w:p w14:paraId="4E641E0C">
      <w:pPr>
        <w:pStyle w:val="57"/>
        <w:ind w:firstLine="0" w:firstLineChars="0"/>
        <w:jc w:val="center"/>
        <w:rPr>
          <w:rFonts w:hint="eastAsia" w:ascii="宋体" w:hAnsi="宋体" w:cs="宋体"/>
          <w:b/>
          <w:bCs/>
          <w:sz w:val="32"/>
          <w:szCs w:val="32"/>
          <w:lang w:val="en-US" w:eastAsia="zh-CN"/>
        </w:rPr>
      </w:pPr>
    </w:p>
    <w:p w14:paraId="4400016F">
      <w:pPr>
        <w:pStyle w:val="57"/>
        <w:ind w:firstLine="0" w:firstLineChars="0"/>
        <w:jc w:val="center"/>
        <w:rPr>
          <w:rFonts w:hint="eastAsia" w:ascii="宋体" w:hAnsi="宋体" w:cs="宋体"/>
          <w:b/>
          <w:bCs/>
          <w:sz w:val="32"/>
          <w:szCs w:val="32"/>
          <w:lang w:val="en-US" w:eastAsia="zh-CN"/>
        </w:rPr>
      </w:pPr>
    </w:p>
    <w:p w14:paraId="531E6BCA">
      <w:pPr>
        <w:pStyle w:val="57"/>
        <w:ind w:firstLine="0" w:firstLineChars="0"/>
        <w:jc w:val="center"/>
        <w:rPr>
          <w:rFonts w:hint="eastAsia" w:ascii="宋体" w:hAnsi="宋体" w:cs="宋体"/>
          <w:b/>
          <w:bCs/>
          <w:sz w:val="32"/>
          <w:szCs w:val="32"/>
          <w:lang w:val="en-US" w:eastAsia="zh-CN"/>
        </w:rPr>
      </w:pPr>
    </w:p>
    <w:p w14:paraId="71E1535B">
      <w:pPr>
        <w:pStyle w:val="57"/>
        <w:ind w:firstLine="0" w:firstLineChars="0"/>
        <w:jc w:val="both"/>
        <w:rPr>
          <w:rFonts w:hint="eastAsia" w:ascii="宋体" w:hAnsi="宋体" w:cs="宋体"/>
          <w:b/>
          <w:bCs/>
          <w:sz w:val="32"/>
          <w:szCs w:val="32"/>
          <w:lang w:val="en-US" w:eastAsia="zh-CN"/>
        </w:rPr>
      </w:pPr>
    </w:p>
    <w:p w14:paraId="53DDD5BF">
      <w:pPr>
        <w:pStyle w:val="57"/>
        <w:ind w:firstLine="0" w:firstLineChars="0"/>
        <w:jc w:val="center"/>
        <w:rPr>
          <w:rFonts w:ascii="宋体" w:hAnsi="宋体" w:cs="宋体"/>
          <w:b/>
          <w:sz w:val="32"/>
          <w:szCs w:val="32"/>
        </w:rPr>
      </w:pPr>
      <w:r>
        <w:rPr>
          <w:rFonts w:hint="eastAsia" w:ascii="宋体" w:hAnsi="宋体" w:cs="宋体"/>
          <w:b/>
          <w:sz w:val="32"/>
          <w:szCs w:val="32"/>
          <w:lang w:val="en-US" w:eastAsia="zh-CN"/>
        </w:rPr>
        <w:t xml:space="preserve">4.5 </w:t>
      </w:r>
      <w:r>
        <w:rPr>
          <w:rFonts w:hint="eastAsia" w:ascii="宋体" w:hAnsi="宋体" w:cs="宋体"/>
          <w:b/>
          <w:bCs/>
          <w:sz w:val="32"/>
          <w:szCs w:val="32"/>
          <w:lang w:eastAsia="zh-CN"/>
        </w:rPr>
        <w:t>项目负责人</w:t>
      </w:r>
      <w:r>
        <w:rPr>
          <w:rFonts w:hint="eastAsia" w:ascii="宋体" w:hAnsi="宋体" w:cs="宋体"/>
          <w:b/>
          <w:sz w:val="32"/>
          <w:szCs w:val="32"/>
        </w:rPr>
        <w:t>业绩</w:t>
      </w:r>
    </w:p>
    <w:tbl>
      <w:tblPr>
        <w:tblStyle w:val="48"/>
        <w:tblpPr w:leftFromText="180" w:rightFromText="180" w:vertAnchor="text" w:horzAnchor="page" w:tblpX="730" w:tblpY="19"/>
        <w:tblOverlap w:val="never"/>
        <w:tblW w:w="10517"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4"/>
        <w:gridCol w:w="1595"/>
        <w:gridCol w:w="2295"/>
        <w:gridCol w:w="1216"/>
        <w:gridCol w:w="1162"/>
        <w:gridCol w:w="1150"/>
        <w:gridCol w:w="2375"/>
      </w:tblGrid>
      <w:tr w14:paraId="09FED1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724" w:type="dxa"/>
            <w:tcBorders>
              <w:bottom w:val="single" w:color="000000" w:sz="6" w:space="0"/>
              <w:right w:val="single" w:color="000000" w:sz="6" w:space="0"/>
            </w:tcBorders>
          </w:tcPr>
          <w:p w14:paraId="17C911A2">
            <w:pPr>
              <w:pStyle w:val="320"/>
              <w:spacing w:before="105"/>
              <w:ind w:left="203"/>
              <w:rPr>
                <w:b/>
              </w:rPr>
            </w:pPr>
            <w:r>
              <w:rPr>
                <w:b/>
              </w:rPr>
              <w:t>序号</w:t>
            </w:r>
          </w:p>
        </w:tc>
        <w:tc>
          <w:tcPr>
            <w:tcW w:w="1595" w:type="dxa"/>
            <w:tcBorders>
              <w:left w:val="single" w:color="000000" w:sz="6" w:space="0"/>
              <w:bottom w:val="single" w:color="000000" w:sz="6" w:space="0"/>
              <w:right w:val="single" w:color="000000" w:sz="6" w:space="0"/>
            </w:tcBorders>
          </w:tcPr>
          <w:p w14:paraId="66FD1DB9">
            <w:pPr>
              <w:pStyle w:val="320"/>
              <w:spacing w:before="105"/>
              <w:jc w:val="center"/>
              <w:rPr>
                <w:b/>
                <w:lang w:val="en-US"/>
              </w:rPr>
            </w:pPr>
            <w:r>
              <w:rPr>
                <w:rFonts w:hint="eastAsia"/>
                <w:b/>
                <w:lang w:val="en-US" w:eastAsia="zh-CN"/>
              </w:rPr>
              <w:t>项目</w:t>
            </w:r>
            <w:r>
              <w:rPr>
                <w:rFonts w:hint="eastAsia"/>
                <w:b/>
                <w:lang w:val="en-US"/>
              </w:rPr>
              <w:t>名称</w:t>
            </w:r>
          </w:p>
        </w:tc>
        <w:tc>
          <w:tcPr>
            <w:tcW w:w="2295" w:type="dxa"/>
            <w:tcBorders>
              <w:left w:val="single" w:color="000000" w:sz="6" w:space="0"/>
              <w:bottom w:val="single" w:color="000000" w:sz="6" w:space="0"/>
              <w:right w:val="single" w:color="000000" w:sz="6" w:space="0"/>
            </w:tcBorders>
          </w:tcPr>
          <w:p w14:paraId="0C688173">
            <w:pPr>
              <w:pStyle w:val="320"/>
              <w:spacing w:before="105"/>
              <w:jc w:val="center"/>
              <w:rPr>
                <w:b/>
              </w:rPr>
            </w:pPr>
            <w:r>
              <w:rPr>
                <w:b/>
              </w:rPr>
              <w:t>项目</w:t>
            </w:r>
            <w:r>
              <w:rPr>
                <w:rFonts w:hint="eastAsia"/>
                <w:b/>
              </w:rPr>
              <w:t>主要</w:t>
            </w:r>
            <w:r>
              <w:rPr>
                <w:b/>
              </w:rPr>
              <w:t>内容</w:t>
            </w:r>
          </w:p>
        </w:tc>
        <w:tc>
          <w:tcPr>
            <w:tcW w:w="1216" w:type="dxa"/>
            <w:tcBorders>
              <w:left w:val="single" w:color="000000" w:sz="6" w:space="0"/>
              <w:bottom w:val="single" w:color="000000" w:sz="6" w:space="0"/>
              <w:right w:val="single" w:color="000000" w:sz="6" w:space="0"/>
            </w:tcBorders>
          </w:tcPr>
          <w:p w14:paraId="33F21FCA">
            <w:pPr>
              <w:pStyle w:val="320"/>
              <w:spacing w:before="105"/>
              <w:jc w:val="center"/>
              <w:rPr>
                <w:rFonts w:hint="default" w:eastAsia="仿宋"/>
                <w:b/>
                <w:lang w:val="en-US" w:eastAsia="zh-CN"/>
              </w:rPr>
            </w:pPr>
            <w:r>
              <w:rPr>
                <w:rFonts w:hint="eastAsia"/>
                <w:b/>
                <w:lang w:val="en-US" w:eastAsia="zh-CN"/>
              </w:rPr>
              <w:t>项目金额</w:t>
            </w:r>
          </w:p>
        </w:tc>
        <w:tc>
          <w:tcPr>
            <w:tcW w:w="1162" w:type="dxa"/>
            <w:tcBorders>
              <w:left w:val="single" w:color="000000" w:sz="6" w:space="0"/>
              <w:bottom w:val="single" w:color="000000" w:sz="6" w:space="0"/>
              <w:right w:val="single" w:color="000000" w:sz="6" w:space="0"/>
            </w:tcBorders>
          </w:tcPr>
          <w:p w14:paraId="48C503CF">
            <w:pPr>
              <w:pStyle w:val="320"/>
              <w:spacing w:before="105"/>
              <w:jc w:val="center"/>
              <w:rPr>
                <w:b/>
              </w:rPr>
            </w:pPr>
            <w:r>
              <w:rPr>
                <w:b/>
              </w:rPr>
              <w:t>签约日期</w:t>
            </w:r>
          </w:p>
        </w:tc>
        <w:tc>
          <w:tcPr>
            <w:tcW w:w="1150" w:type="dxa"/>
            <w:tcBorders>
              <w:left w:val="single" w:color="000000" w:sz="6" w:space="0"/>
              <w:bottom w:val="single" w:color="000000" w:sz="6" w:space="0"/>
              <w:right w:val="single" w:color="000000" w:sz="6" w:space="0"/>
            </w:tcBorders>
          </w:tcPr>
          <w:p w14:paraId="65B59BEB">
            <w:pPr>
              <w:pStyle w:val="320"/>
              <w:spacing w:before="105"/>
              <w:jc w:val="center"/>
              <w:rPr>
                <w:rFonts w:hint="eastAsia" w:eastAsia="仿宋"/>
                <w:b/>
                <w:lang w:val="en-US" w:eastAsia="zh-CN"/>
              </w:rPr>
            </w:pPr>
            <w:r>
              <w:rPr>
                <w:rFonts w:hint="eastAsia"/>
                <w:b/>
                <w:lang w:val="en-US" w:eastAsia="zh-CN"/>
              </w:rPr>
              <w:t>服务期</w:t>
            </w:r>
          </w:p>
        </w:tc>
        <w:tc>
          <w:tcPr>
            <w:tcW w:w="2375" w:type="dxa"/>
            <w:tcBorders>
              <w:left w:val="single" w:color="000000" w:sz="6" w:space="0"/>
              <w:bottom w:val="single" w:color="000000" w:sz="6" w:space="0"/>
            </w:tcBorders>
          </w:tcPr>
          <w:p w14:paraId="32E16F88">
            <w:pPr>
              <w:pStyle w:val="320"/>
              <w:spacing w:before="105"/>
              <w:ind w:left="192"/>
              <w:rPr>
                <w:b/>
              </w:rPr>
            </w:pPr>
            <w:r>
              <w:rPr>
                <w:b/>
              </w:rPr>
              <w:t>项目负责人及电话</w:t>
            </w:r>
          </w:p>
        </w:tc>
      </w:tr>
      <w:tr w14:paraId="316725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24" w:type="dxa"/>
            <w:tcBorders>
              <w:top w:val="single" w:color="000000" w:sz="6" w:space="0"/>
              <w:bottom w:val="single" w:color="000000" w:sz="6" w:space="0"/>
              <w:right w:val="single" w:color="000000" w:sz="6" w:space="0"/>
            </w:tcBorders>
          </w:tcPr>
          <w:p w14:paraId="1085CCD0">
            <w:pPr>
              <w:pStyle w:val="320"/>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14:paraId="2FDE27F1">
            <w:pPr>
              <w:pStyle w:val="320"/>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3C67A3E5">
            <w:pPr>
              <w:pStyle w:val="320"/>
              <w:rPr>
                <w:rFonts w:ascii="Times New Roman"/>
                <w:sz w:val="20"/>
                <w:lang w:val="en-US"/>
              </w:rPr>
            </w:pPr>
          </w:p>
        </w:tc>
        <w:tc>
          <w:tcPr>
            <w:tcW w:w="1216" w:type="dxa"/>
            <w:tcBorders>
              <w:top w:val="single" w:color="000000" w:sz="6" w:space="0"/>
              <w:left w:val="single" w:color="000000" w:sz="6" w:space="0"/>
              <w:bottom w:val="single" w:color="000000" w:sz="6" w:space="0"/>
              <w:right w:val="single" w:color="000000" w:sz="6" w:space="0"/>
            </w:tcBorders>
          </w:tcPr>
          <w:p w14:paraId="43D1B8AA">
            <w:pPr>
              <w:pStyle w:val="320"/>
              <w:rPr>
                <w:rFonts w:ascii="Times New Roman"/>
                <w:sz w:val="20"/>
              </w:rPr>
            </w:pPr>
          </w:p>
        </w:tc>
        <w:tc>
          <w:tcPr>
            <w:tcW w:w="1162" w:type="dxa"/>
            <w:tcBorders>
              <w:top w:val="single" w:color="000000" w:sz="6" w:space="0"/>
              <w:left w:val="single" w:color="000000" w:sz="6" w:space="0"/>
              <w:bottom w:val="single" w:color="000000" w:sz="6" w:space="0"/>
              <w:right w:val="single" w:color="000000" w:sz="6" w:space="0"/>
            </w:tcBorders>
          </w:tcPr>
          <w:p w14:paraId="3B61E9C3">
            <w:pPr>
              <w:pStyle w:val="320"/>
              <w:rPr>
                <w:rFonts w:ascii="Times New Roman"/>
                <w:sz w:val="20"/>
              </w:rPr>
            </w:pPr>
          </w:p>
        </w:tc>
        <w:tc>
          <w:tcPr>
            <w:tcW w:w="1150" w:type="dxa"/>
            <w:tcBorders>
              <w:top w:val="single" w:color="000000" w:sz="6" w:space="0"/>
              <w:left w:val="single" w:color="000000" w:sz="6" w:space="0"/>
              <w:bottom w:val="single" w:color="000000" w:sz="6" w:space="0"/>
              <w:right w:val="single" w:color="000000" w:sz="6" w:space="0"/>
            </w:tcBorders>
          </w:tcPr>
          <w:p w14:paraId="6931F32E">
            <w:pPr>
              <w:pStyle w:val="320"/>
              <w:rPr>
                <w:rFonts w:ascii="Times New Roman"/>
                <w:sz w:val="20"/>
              </w:rPr>
            </w:pPr>
          </w:p>
        </w:tc>
        <w:tc>
          <w:tcPr>
            <w:tcW w:w="2375" w:type="dxa"/>
            <w:tcBorders>
              <w:top w:val="single" w:color="000000" w:sz="6" w:space="0"/>
              <w:left w:val="single" w:color="000000" w:sz="6" w:space="0"/>
              <w:bottom w:val="single" w:color="000000" w:sz="6" w:space="0"/>
            </w:tcBorders>
          </w:tcPr>
          <w:p w14:paraId="5CD58C01">
            <w:pPr>
              <w:pStyle w:val="320"/>
              <w:rPr>
                <w:rFonts w:ascii="Times New Roman"/>
                <w:sz w:val="20"/>
              </w:rPr>
            </w:pPr>
          </w:p>
        </w:tc>
      </w:tr>
      <w:tr w14:paraId="2B86F3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24" w:type="dxa"/>
            <w:tcBorders>
              <w:top w:val="single" w:color="000000" w:sz="6" w:space="0"/>
              <w:bottom w:val="single" w:color="000000" w:sz="6" w:space="0"/>
              <w:right w:val="single" w:color="000000" w:sz="6" w:space="0"/>
            </w:tcBorders>
          </w:tcPr>
          <w:p w14:paraId="72842422">
            <w:pPr>
              <w:pStyle w:val="320"/>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14:paraId="2BF4C626">
            <w:pPr>
              <w:pStyle w:val="320"/>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58BA4672">
            <w:pPr>
              <w:pStyle w:val="320"/>
              <w:rPr>
                <w:rFonts w:ascii="Times New Roman"/>
                <w:sz w:val="20"/>
              </w:rPr>
            </w:pPr>
          </w:p>
        </w:tc>
        <w:tc>
          <w:tcPr>
            <w:tcW w:w="1216" w:type="dxa"/>
            <w:tcBorders>
              <w:top w:val="single" w:color="000000" w:sz="6" w:space="0"/>
              <w:left w:val="single" w:color="000000" w:sz="6" w:space="0"/>
              <w:bottom w:val="single" w:color="000000" w:sz="6" w:space="0"/>
              <w:right w:val="single" w:color="000000" w:sz="6" w:space="0"/>
            </w:tcBorders>
          </w:tcPr>
          <w:p w14:paraId="3D37CB68">
            <w:pPr>
              <w:pStyle w:val="320"/>
              <w:rPr>
                <w:rFonts w:ascii="Times New Roman"/>
                <w:sz w:val="20"/>
              </w:rPr>
            </w:pPr>
          </w:p>
        </w:tc>
        <w:tc>
          <w:tcPr>
            <w:tcW w:w="1162" w:type="dxa"/>
            <w:tcBorders>
              <w:top w:val="single" w:color="000000" w:sz="6" w:space="0"/>
              <w:left w:val="single" w:color="000000" w:sz="6" w:space="0"/>
              <w:bottom w:val="single" w:color="000000" w:sz="6" w:space="0"/>
              <w:right w:val="single" w:color="000000" w:sz="6" w:space="0"/>
            </w:tcBorders>
          </w:tcPr>
          <w:p w14:paraId="1D842E5E">
            <w:pPr>
              <w:pStyle w:val="320"/>
              <w:rPr>
                <w:rFonts w:ascii="Times New Roman"/>
                <w:sz w:val="20"/>
              </w:rPr>
            </w:pPr>
          </w:p>
        </w:tc>
        <w:tc>
          <w:tcPr>
            <w:tcW w:w="1150" w:type="dxa"/>
            <w:tcBorders>
              <w:top w:val="single" w:color="000000" w:sz="6" w:space="0"/>
              <w:left w:val="single" w:color="000000" w:sz="6" w:space="0"/>
              <w:bottom w:val="single" w:color="000000" w:sz="6" w:space="0"/>
              <w:right w:val="single" w:color="000000" w:sz="6" w:space="0"/>
            </w:tcBorders>
          </w:tcPr>
          <w:p w14:paraId="4D0F0E5F">
            <w:pPr>
              <w:pStyle w:val="320"/>
              <w:rPr>
                <w:rFonts w:ascii="Times New Roman"/>
                <w:sz w:val="20"/>
              </w:rPr>
            </w:pPr>
          </w:p>
        </w:tc>
        <w:tc>
          <w:tcPr>
            <w:tcW w:w="2375" w:type="dxa"/>
            <w:tcBorders>
              <w:top w:val="single" w:color="000000" w:sz="6" w:space="0"/>
              <w:left w:val="single" w:color="000000" w:sz="6" w:space="0"/>
              <w:bottom w:val="single" w:color="000000" w:sz="6" w:space="0"/>
            </w:tcBorders>
          </w:tcPr>
          <w:p w14:paraId="5B1CC9FD">
            <w:pPr>
              <w:pStyle w:val="320"/>
              <w:rPr>
                <w:rFonts w:ascii="Times New Roman"/>
                <w:sz w:val="20"/>
              </w:rPr>
            </w:pPr>
          </w:p>
        </w:tc>
      </w:tr>
      <w:tr w14:paraId="11275A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012DC02C">
            <w:pPr>
              <w:pStyle w:val="320"/>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14:paraId="138FAF35">
            <w:pPr>
              <w:pStyle w:val="320"/>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2388E8CE">
            <w:pPr>
              <w:rPr>
                <w:sz w:val="20"/>
              </w:rPr>
            </w:pPr>
          </w:p>
        </w:tc>
        <w:tc>
          <w:tcPr>
            <w:tcW w:w="1216" w:type="dxa"/>
            <w:tcBorders>
              <w:top w:val="single" w:color="000000" w:sz="6" w:space="0"/>
              <w:left w:val="single" w:color="000000" w:sz="6" w:space="0"/>
              <w:bottom w:val="single" w:color="000000" w:sz="6" w:space="0"/>
              <w:right w:val="single" w:color="000000" w:sz="6" w:space="0"/>
            </w:tcBorders>
          </w:tcPr>
          <w:p w14:paraId="28ECB50F">
            <w:pPr>
              <w:pStyle w:val="320"/>
              <w:rPr>
                <w:rFonts w:ascii="Times New Roman"/>
                <w:sz w:val="20"/>
              </w:rPr>
            </w:pPr>
          </w:p>
        </w:tc>
        <w:tc>
          <w:tcPr>
            <w:tcW w:w="1162" w:type="dxa"/>
            <w:tcBorders>
              <w:top w:val="single" w:color="000000" w:sz="6" w:space="0"/>
              <w:left w:val="single" w:color="000000" w:sz="6" w:space="0"/>
              <w:bottom w:val="single" w:color="000000" w:sz="6" w:space="0"/>
              <w:right w:val="single" w:color="000000" w:sz="6" w:space="0"/>
            </w:tcBorders>
          </w:tcPr>
          <w:p w14:paraId="35E065CD">
            <w:pPr>
              <w:pStyle w:val="320"/>
              <w:rPr>
                <w:rFonts w:ascii="Times New Roman"/>
                <w:sz w:val="20"/>
              </w:rPr>
            </w:pPr>
          </w:p>
        </w:tc>
        <w:tc>
          <w:tcPr>
            <w:tcW w:w="1150" w:type="dxa"/>
            <w:tcBorders>
              <w:top w:val="single" w:color="000000" w:sz="6" w:space="0"/>
              <w:left w:val="single" w:color="000000" w:sz="6" w:space="0"/>
              <w:bottom w:val="single" w:color="000000" w:sz="6" w:space="0"/>
              <w:right w:val="single" w:color="000000" w:sz="6" w:space="0"/>
            </w:tcBorders>
          </w:tcPr>
          <w:p w14:paraId="1B81A1E9">
            <w:pPr>
              <w:pStyle w:val="320"/>
              <w:rPr>
                <w:rFonts w:ascii="Times New Roman"/>
                <w:sz w:val="20"/>
              </w:rPr>
            </w:pPr>
          </w:p>
        </w:tc>
        <w:tc>
          <w:tcPr>
            <w:tcW w:w="2375" w:type="dxa"/>
            <w:tcBorders>
              <w:top w:val="single" w:color="000000" w:sz="6" w:space="0"/>
              <w:left w:val="single" w:color="000000" w:sz="6" w:space="0"/>
              <w:bottom w:val="single" w:color="000000" w:sz="6" w:space="0"/>
            </w:tcBorders>
          </w:tcPr>
          <w:p w14:paraId="4A2D2DE5">
            <w:pPr>
              <w:pStyle w:val="320"/>
              <w:rPr>
                <w:rFonts w:ascii="Times New Roman"/>
                <w:sz w:val="20"/>
              </w:rPr>
            </w:pPr>
          </w:p>
        </w:tc>
      </w:tr>
      <w:tr w14:paraId="646A30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246B965D">
            <w:pPr>
              <w:pStyle w:val="320"/>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14:paraId="6934DC6A">
            <w:pPr>
              <w:pStyle w:val="320"/>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68106FC4">
            <w:pPr>
              <w:pStyle w:val="320"/>
              <w:rPr>
                <w:rFonts w:ascii="Times New Roman"/>
                <w:sz w:val="20"/>
              </w:rPr>
            </w:pPr>
          </w:p>
        </w:tc>
        <w:tc>
          <w:tcPr>
            <w:tcW w:w="1216" w:type="dxa"/>
            <w:tcBorders>
              <w:top w:val="single" w:color="000000" w:sz="6" w:space="0"/>
              <w:left w:val="single" w:color="000000" w:sz="6" w:space="0"/>
              <w:bottom w:val="single" w:color="000000" w:sz="6" w:space="0"/>
              <w:right w:val="single" w:color="000000" w:sz="6" w:space="0"/>
            </w:tcBorders>
          </w:tcPr>
          <w:p w14:paraId="60319624">
            <w:pPr>
              <w:pStyle w:val="320"/>
              <w:rPr>
                <w:rFonts w:ascii="Times New Roman"/>
                <w:sz w:val="20"/>
              </w:rPr>
            </w:pPr>
          </w:p>
        </w:tc>
        <w:tc>
          <w:tcPr>
            <w:tcW w:w="1162" w:type="dxa"/>
            <w:tcBorders>
              <w:top w:val="single" w:color="000000" w:sz="6" w:space="0"/>
              <w:left w:val="single" w:color="000000" w:sz="6" w:space="0"/>
              <w:bottom w:val="single" w:color="000000" w:sz="6" w:space="0"/>
              <w:right w:val="single" w:color="000000" w:sz="6" w:space="0"/>
            </w:tcBorders>
          </w:tcPr>
          <w:p w14:paraId="5598BC8D">
            <w:pPr>
              <w:pStyle w:val="320"/>
              <w:rPr>
                <w:rFonts w:ascii="Times New Roman"/>
                <w:sz w:val="20"/>
              </w:rPr>
            </w:pPr>
          </w:p>
        </w:tc>
        <w:tc>
          <w:tcPr>
            <w:tcW w:w="1150" w:type="dxa"/>
            <w:tcBorders>
              <w:top w:val="single" w:color="000000" w:sz="6" w:space="0"/>
              <w:left w:val="single" w:color="000000" w:sz="6" w:space="0"/>
              <w:bottom w:val="single" w:color="000000" w:sz="6" w:space="0"/>
              <w:right w:val="single" w:color="000000" w:sz="6" w:space="0"/>
            </w:tcBorders>
          </w:tcPr>
          <w:p w14:paraId="48F411CE">
            <w:pPr>
              <w:pStyle w:val="320"/>
              <w:rPr>
                <w:rFonts w:ascii="Times New Roman"/>
                <w:sz w:val="20"/>
              </w:rPr>
            </w:pPr>
          </w:p>
        </w:tc>
        <w:tc>
          <w:tcPr>
            <w:tcW w:w="2375" w:type="dxa"/>
            <w:tcBorders>
              <w:top w:val="single" w:color="000000" w:sz="6" w:space="0"/>
              <w:left w:val="single" w:color="000000" w:sz="6" w:space="0"/>
              <w:bottom w:val="single" w:color="000000" w:sz="6" w:space="0"/>
            </w:tcBorders>
          </w:tcPr>
          <w:p w14:paraId="13414874">
            <w:pPr>
              <w:pStyle w:val="320"/>
              <w:rPr>
                <w:rFonts w:ascii="Times New Roman"/>
                <w:sz w:val="20"/>
              </w:rPr>
            </w:pPr>
          </w:p>
        </w:tc>
      </w:tr>
      <w:tr w14:paraId="2812E2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7D17A393">
            <w:pPr>
              <w:pStyle w:val="320"/>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14:paraId="670457F4">
            <w:pPr>
              <w:pStyle w:val="320"/>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763CDE67">
            <w:pPr>
              <w:rPr>
                <w:sz w:val="20"/>
              </w:rPr>
            </w:pPr>
          </w:p>
        </w:tc>
        <w:tc>
          <w:tcPr>
            <w:tcW w:w="1216" w:type="dxa"/>
            <w:tcBorders>
              <w:top w:val="single" w:color="000000" w:sz="6" w:space="0"/>
              <w:left w:val="single" w:color="000000" w:sz="6" w:space="0"/>
              <w:bottom w:val="single" w:color="000000" w:sz="6" w:space="0"/>
              <w:right w:val="single" w:color="000000" w:sz="6" w:space="0"/>
            </w:tcBorders>
          </w:tcPr>
          <w:p w14:paraId="6E7E1E1F">
            <w:pPr>
              <w:pStyle w:val="320"/>
              <w:rPr>
                <w:rFonts w:ascii="Times New Roman"/>
                <w:sz w:val="20"/>
              </w:rPr>
            </w:pPr>
          </w:p>
        </w:tc>
        <w:tc>
          <w:tcPr>
            <w:tcW w:w="1162" w:type="dxa"/>
            <w:tcBorders>
              <w:top w:val="single" w:color="000000" w:sz="6" w:space="0"/>
              <w:left w:val="single" w:color="000000" w:sz="6" w:space="0"/>
              <w:bottom w:val="single" w:color="000000" w:sz="6" w:space="0"/>
              <w:right w:val="single" w:color="000000" w:sz="6" w:space="0"/>
            </w:tcBorders>
          </w:tcPr>
          <w:p w14:paraId="2E02D970">
            <w:pPr>
              <w:pStyle w:val="320"/>
              <w:rPr>
                <w:rFonts w:ascii="Times New Roman"/>
                <w:sz w:val="20"/>
              </w:rPr>
            </w:pPr>
          </w:p>
        </w:tc>
        <w:tc>
          <w:tcPr>
            <w:tcW w:w="1150" w:type="dxa"/>
            <w:tcBorders>
              <w:top w:val="single" w:color="000000" w:sz="6" w:space="0"/>
              <w:left w:val="single" w:color="000000" w:sz="6" w:space="0"/>
              <w:bottom w:val="single" w:color="000000" w:sz="6" w:space="0"/>
              <w:right w:val="single" w:color="000000" w:sz="6" w:space="0"/>
            </w:tcBorders>
          </w:tcPr>
          <w:p w14:paraId="1526A106">
            <w:pPr>
              <w:pStyle w:val="320"/>
              <w:rPr>
                <w:rFonts w:ascii="Times New Roman"/>
                <w:sz w:val="20"/>
              </w:rPr>
            </w:pPr>
          </w:p>
        </w:tc>
        <w:tc>
          <w:tcPr>
            <w:tcW w:w="2375" w:type="dxa"/>
            <w:tcBorders>
              <w:top w:val="single" w:color="000000" w:sz="6" w:space="0"/>
              <w:left w:val="single" w:color="000000" w:sz="6" w:space="0"/>
              <w:bottom w:val="single" w:color="000000" w:sz="6" w:space="0"/>
            </w:tcBorders>
          </w:tcPr>
          <w:p w14:paraId="270944B9">
            <w:pPr>
              <w:pStyle w:val="320"/>
              <w:rPr>
                <w:rFonts w:ascii="Times New Roman"/>
                <w:sz w:val="20"/>
              </w:rPr>
            </w:pPr>
          </w:p>
        </w:tc>
      </w:tr>
      <w:tr w14:paraId="10ABBF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right w:val="single" w:color="000000" w:sz="6" w:space="0"/>
            </w:tcBorders>
          </w:tcPr>
          <w:p w14:paraId="3226B8E1">
            <w:pPr>
              <w:pStyle w:val="320"/>
              <w:rPr>
                <w:rFonts w:ascii="Times New Roman"/>
                <w:sz w:val="20"/>
              </w:rPr>
            </w:pPr>
          </w:p>
        </w:tc>
        <w:tc>
          <w:tcPr>
            <w:tcW w:w="1595" w:type="dxa"/>
            <w:tcBorders>
              <w:top w:val="single" w:color="000000" w:sz="6" w:space="0"/>
              <w:left w:val="single" w:color="000000" w:sz="6" w:space="0"/>
              <w:right w:val="single" w:color="000000" w:sz="6" w:space="0"/>
            </w:tcBorders>
          </w:tcPr>
          <w:p w14:paraId="783E9D22">
            <w:pPr>
              <w:pStyle w:val="320"/>
              <w:rPr>
                <w:rFonts w:ascii="Times New Roman"/>
                <w:sz w:val="20"/>
              </w:rPr>
            </w:pPr>
          </w:p>
        </w:tc>
        <w:tc>
          <w:tcPr>
            <w:tcW w:w="2295" w:type="dxa"/>
            <w:tcBorders>
              <w:top w:val="single" w:color="000000" w:sz="6" w:space="0"/>
              <w:left w:val="single" w:color="000000" w:sz="6" w:space="0"/>
              <w:right w:val="single" w:color="000000" w:sz="6" w:space="0"/>
            </w:tcBorders>
          </w:tcPr>
          <w:p w14:paraId="3B201C77">
            <w:pPr>
              <w:pStyle w:val="320"/>
              <w:rPr>
                <w:rFonts w:ascii="Times New Roman"/>
                <w:sz w:val="20"/>
              </w:rPr>
            </w:pPr>
          </w:p>
        </w:tc>
        <w:tc>
          <w:tcPr>
            <w:tcW w:w="1216" w:type="dxa"/>
            <w:tcBorders>
              <w:top w:val="single" w:color="000000" w:sz="6" w:space="0"/>
              <w:left w:val="single" w:color="000000" w:sz="6" w:space="0"/>
              <w:right w:val="single" w:color="000000" w:sz="6" w:space="0"/>
            </w:tcBorders>
          </w:tcPr>
          <w:p w14:paraId="7587555A">
            <w:pPr>
              <w:pStyle w:val="320"/>
              <w:rPr>
                <w:rFonts w:ascii="Times New Roman"/>
                <w:sz w:val="20"/>
              </w:rPr>
            </w:pPr>
          </w:p>
        </w:tc>
        <w:tc>
          <w:tcPr>
            <w:tcW w:w="1162" w:type="dxa"/>
            <w:tcBorders>
              <w:top w:val="single" w:color="000000" w:sz="6" w:space="0"/>
              <w:left w:val="single" w:color="000000" w:sz="6" w:space="0"/>
              <w:right w:val="single" w:color="000000" w:sz="6" w:space="0"/>
            </w:tcBorders>
          </w:tcPr>
          <w:p w14:paraId="7DAA4824">
            <w:pPr>
              <w:pStyle w:val="320"/>
              <w:rPr>
                <w:rFonts w:ascii="Times New Roman"/>
                <w:sz w:val="20"/>
              </w:rPr>
            </w:pPr>
          </w:p>
        </w:tc>
        <w:tc>
          <w:tcPr>
            <w:tcW w:w="1150" w:type="dxa"/>
            <w:tcBorders>
              <w:top w:val="single" w:color="000000" w:sz="6" w:space="0"/>
              <w:left w:val="single" w:color="000000" w:sz="6" w:space="0"/>
              <w:right w:val="single" w:color="000000" w:sz="6" w:space="0"/>
            </w:tcBorders>
          </w:tcPr>
          <w:p w14:paraId="7C597FF2">
            <w:pPr>
              <w:pStyle w:val="320"/>
              <w:rPr>
                <w:rFonts w:ascii="Times New Roman"/>
                <w:sz w:val="20"/>
              </w:rPr>
            </w:pPr>
          </w:p>
        </w:tc>
        <w:tc>
          <w:tcPr>
            <w:tcW w:w="2375" w:type="dxa"/>
            <w:tcBorders>
              <w:top w:val="single" w:color="000000" w:sz="6" w:space="0"/>
              <w:left w:val="single" w:color="000000" w:sz="6" w:space="0"/>
            </w:tcBorders>
          </w:tcPr>
          <w:p w14:paraId="638F6E02">
            <w:pPr>
              <w:pStyle w:val="320"/>
              <w:rPr>
                <w:rFonts w:ascii="Times New Roman"/>
                <w:sz w:val="20"/>
              </w:rPr>
            </w:pPr>
          </w:p>
        </w:tc>
      </w:tr>
    </w:tbl>
    <w:p w14:paraId="63166C24">
      <w:pPr>
        <w:pStyle w:val="3"/>
        <w:adjustRightInd w:val="0"/>
        <w:snapToGrid w:val="0"/>
        <w:jc w:val="left"/>
        <w:rPr>
          <w:rFonts w:hint="eastAsia" w:ascii="宋体" w:hAnsi="宋体" w:cs="宋体"/>
          <w:sz w:val="21"/>
          <w:szCs w:val="21"/>
        </w:rPr>
      </w:pPr>
    </w:p>
    <w:p w14:paraId="583BCC95">
      <w:pPr>
        <w:pStyle w:val="3"/>
        <w:adjustRightInd w:val="0"/>
        <w:snapToGrid w:val="0"/>
        <w:jc w:val="left"/>
        <w:rPr>
          <w:rFonts w:ascii="宋体" w:hAnsi="宋体" w:cs="宋体"/>
          <w:sz w:val="21"/>
          <w:szCs w:val="21"/>
        </w:rPr>
      </w:pPr>
      <w:r>
        <w:rPr>
          <w:rFonts w:hint="eastAsia" w:ascii="宋体" w:hAnsi="宋体" w:cs="宋体"/>
          <w:sz w:val="21"/>
          <w:szCs w:val="21"/>
        </w:rPr>
        <w:t>注：</w:t>
      </w:r>
    </w:p>
    <w:p w14:paraId="470D5855">
      <w:pPr>
        <w:pStyle w:val="104"/>
        <w:tabs>
          <w:tab w:val="left" w:pos="840"/>
        </w:tabs>
        <w:adjustRightInd w:val="0"/>
        <w:snapToGrid w:val="0"/>
        <w:ind w:firstLine="451" w:firstLineChars="215"/>
        <w:rPr>
          <w:rFonts w:hint="eastAsia" w:ascii="宋体" w:hAnsi="宋体" w:cs="宋体"/>
          <w:spacing w:val="-6"/>
          <w:sz w:val="21"/>
          <w:szCs w:val="21"/>
        </w:rPr>
      </w:pPr>
      <w:r>
        <w:rPr>
          <w:rFonts w:hint="eastAsia" w:ascii="宋体" w:hAnsi="宋体" w:cs="宋体"/>
          <w:sz w:val="21"/>
          <w:szCs w:val="21"/>
        </w:rPr>
        <w:t>1.供应商应如</w:t>
      </w:r>
      <w:r>
        <w:rPr>
          <w:rFonts w:hint="eastAsia" w:ascii="宋体" w:hAnsi="宋体" w:cs="宋体"/>
          <w:spacing w:val="-6"/>
          <w:sz w:val="21"/>
          <w:szCs w:val="21"/>
        </w:rPr>
        <w:t>实填写</w:t>
      </w:r>
      <w:r>
        <w:rPr>
          <w:rFonts w:hint="eastAsia" w:ascii="宋体" w:hAnsi="宋体" w:cs="宋体"/>
          <w:spacing w:val="-6"/>
          <w:sz w:val="21"/>
          <w:szCs w:val="21"/>
          <w:lang w:val="en-US" w:eastAsia="zh-CN"/>
        </w:rPr>
        <w:t>拟指派的项目负责人</w:t>
      </w:r>
      <w:r>
        <w:rPr>
          <w:rFonts w:hint="eastAsia" w:ascii="宋体" w:hAnsi="宋体" w:cs="宋体"/>
          <w:spacing w:val="-6"/>
          <w:sz w:val="21"/>
          <w:szCs w:val="21"/>
        </w:rPr>
        <w:t>自202</w:t>
      </w:r>
      <w:r>
        <w:rPr>
          <w:rFonts w:hint="eastAsia" w:ascii="宋体" w:hAnsi="宋体" w:cs="宋体"/>
          <w:spacing w:val="-6"/>
          <w:sz w:val="21"/>
          <w:szCs w:val="21"/>
          <w:lang w:val="en-US" w:eastAsia="zh-CN"/>
        </w:rPr>
        <w:t>3</w:t>
      </w:r>
      <w:r>
        <w:rPr>
          <w:rFonts w:hint="eastAsia" w:ascii="宋体" w:hAnsi="宋体" w:cs="宋体"/>
          <w:spacing w:val="-6"/>
          <w:sz w:val="21"/>
          <w:szCs w:val="21"/>
        </w:rPr>
        <w:t>年1月1日</w:t>
      </w:r>
      <w:r>
        <w:rPr>
          <w:rFonts w:hint="eastAsia" w:ascii="宋体" w:hAnsi="宋体" w:cs="宋体"/>
          <w:spacing w:val="-6"/>
          <w:sz w:val="21"/>
          <w:szCs w:val="16"/>
          <w:lang w:eastAsia="zh-CN"/>
        </w:rPr>
        <w:t>（</w:t>
      </w:r>
      <w:r>
        <w:rPr>
          <w:rFonts w:hint="eastAsia" w:ascii="宋体" w:hAnsi="宋体" w:cs="宋体"/>
          <w:spacing w:val="-6"/>
          <w:sz w:val="21"/>
          <w:szCs w:val="16"/>
          <w:lang w:val="en-US" w:eastAsia="zh-CN"/>
        </w:rPr>
        <w:t>以合同签订时间为准</w:t>
      </w:r>
      <w:r>
        <w:rPr>
          <w:rFonts w:hint="eastAsia" w:ascii="宋体" w:hAnsi="宋体" w:cs="宋体"/>
          <w:spacing w:val="-6"/>
          <w:sz w:val="21"/>
          <w:szCs w:val="16"/>
          <w:lang w:eastAsia="zh-CN"/>
        </w:rPr>
        <w:t>）</w:t>
      </w:r>
      <w:r>
        <w:rPr>
          <w:rFonts w:hint="eastAsia" w:ascii="宋体" w:hAnsi="宋体" w:cs="宋体"/>
          <w:spacing w:val="-6"/>
          <w:sz w:val="21"/>
          <w:szCs w:val="21"/>
        </w:rPr>
        <w:t>至今的类似工程</w:t>
      </w:r>
      <w:r>
        <w:rPr>
          <w:rFonts w:hint="eastAsia" w:ascii="宋体" w:hAnsi="宋体" w:cs="宋体"/>
          <w:spacing w:val="-6"/>
          <w:sz w:val="21"/>
          <w:szCs w:val="21"/>
          <w:lang w:eastAsia="zh-CN"/>
        </w:rPr>
        <w:t>造价咨询</w:t>
      </w:r>
      <w:r>
        <w:rPr>
          <w:rFonts w:hint="eastAsia" w:ascii="宋体" w:hAnsi="宋体" w:cs="宋体"/>
          <w:spacing w:val="-6"/>
          <w:sz w:val="21"/>
          <w:szCs w:val="21"/>
        </w:rPr>
        <w:t>项目业绩，不得弄虚作假；</w:t>
      </w:r>
    </w:p>
    <w:p w14:paraId="058E0977">
      <w:pPr>
        <w:pStyle w:val="104"/>
        <w:tabs>
          <w:tab w:val="left" w:pos="840"/>
        </w:tabs>
        <w:adjustRightInd w:val="0"/>
        <w:snapToGrid w:val="0"/>
        <w:ind w:firstLine="425" w:firstLineChars="215"/>
        <w:rPr>
          <w:rFonts w:hint="eastAsia" w:ascii="宋体" w:hAnsi="宋体" w:cs="宋体"/>
          <w:spacing w:val="-6"/>
          <w:sz w:val="21"/>
          <w:szCs w:val="21"/>
          <w:lang w:eastAsia="zh-CN"/>
        </w:rPr>
      </w:pPr>
      <w:r>
        <w:rPr>
          <w:rFonts w:hint="eastAsia" w:ascii="宋体" w:hAnsi="宋体" w:cs="宋体"/>
          <w:spacing w:val="-6"/>
          <w:sz w:val="21"/>
          <w:szCs w:val="21"/>
          <w:lang w:val="en-US" w:eastAsia="zh-CN"/>
        </w:rPr>
        <w:t>2.</w:t>
      </w:r>
      <w:r>
        <w:rPr>
          <w:rFonts w:hint="eastAsia" w:ascii="宋体" w:hAnsi="宋体" w:eastAsia="宋体" w:cs="宋体"/>
          <w:b w:val="0"/>
          <w:bCs w:val="0"/>
          <w:color w:val="auto"/>
          <w:sz w:val="21"/>
          <w:szCs w:val="21"/>
          <w:highlight w:val="none"/>
        </w:rPr>
        <w:t>须提供合同关键信息页（至少包含合同封面、合同主要内容、合同盖章页及可证明项目负责人信息的内容），</w:t>
      </w:r>
      <w:r>
        <w:rPr>
          <w:rFonts w:hint="eastAsia" w:ascii="宋体" w:hAnsi="宋体" w:cs="宋体"/>
          <w:color w:val="auto"/>
          <w:highlight w:val="none"/>
          <w:lang w:val="en-US" w:eastAsia="zh-CN"/>
        </w:rPr>
        <w:t>合同关键信息缺失的业绩不予认定，</w:t>
      </w:r>
      <w:r>
        <w:rPr>
          <w:rFonts w:hint="eastAsia" w:ascii="宋体" w:hAnsi="宋体" w:eastAsia="宋体" w:cs="宋体"/>
          <w:b w:val="0"/>
          <w:bCs w:val="0"/>
          <w:color w:val="auto"/>
          <w:sz w:val="21"/>
          <w:szCs w:val="21"/>
          <w:highlight w:val="none"/>
        </w:rPr>
        <w:t>业绩认定的时间以所提供证明材料中合同签订时间为准</w:t>
      </w:r>
      <w:r>
        <w:rPr>
          <w:rFonts w:hint="eastAsia" w:ascii="宋体" w:hAnsi="宋体" w:eastAsia="宋体" w:cs="宋体"/>
          <w:b w:val="0"/>
          <w:bCs w:val="0"/>
          <w:color w:val="auto"/>
          <w:sz w:val="21"/>
          <w:szCs w:val="21"/>
          <w:highlight w:val="none"/>
          <w:lang w:eastAsia="zh-CN"/>
        </w:rPr>
        <w:t>；</w:t>
      </w:r>
    </w:p>
    <w:p w14:paraId="41CFB018">
      <w:pPr>
        <w:pStyle w:val="104"/>
        <w:tabs>
          <w:tab w:val="left" w:pos="840"/>
        </w:tabs>
        <w:adjustRightInd w:val="0"/>
        <w:snapToGrid w:val="0"/>
        <w:ind w:firstLine="425" w:firstLineChars="215"/>
        <w:rPr>
          <w:rFonts w:hint="eastAsia" w:ascii="宋体" w:hAnsi="宋体" w:cs="宋体"/>
          <w:spacing w:val="-6"/>
          <w:sz w:val="21"/>
          <w:szCs w:val="21"/>
          <w:lang w:val="en-US" w:eastAsia="zh-CN"/>
        </w:rPr>
      </w:pPr>
      <w:r>
        <w:rPr>
          <w:rFonts w:hint="eastAsia" w:ascii="宋体" w:hAnsi="宋体" w:cs="宋体"/>
          <w:spacing w:val="-6"/>
          <w:sz w:val="21"/>
          <w:szCs w:val="21"/>
          <w:lang w:val="en-US" w:eastAsia="zh-CN"/>
        </w:rPr>
        <w:t>3.业绩证明材料需加盖单位公章，</w:t>
      </w:r>
      <w:r>
        <w:rPr>
          <w:rFonts w:hint="eastAsia" w:ascii="宋体" w:hAnsi="宋体" w:cs="宋体"/>
          <w:spacing w:val="-6"/>
          <w:sz w:val="21"/>
          <w:szCs w:val="21"/>
          <w:lang w:eastAsia="zh-CN"/>
        </w:rPr>
        <w:t>同一份业绩只计算一次得分；</w:t>
      </w:r>
    </w:p>
    <w:p w14:paraId="13890AE4">
      <w:pPr>
        <w:pStyle w:val="57"/>
        <w:ind w:left="0" w:leftChars="0" w:firstLine="419" w:firstLineChars="233"/>
        <w:jc w:val="both"/>
        <w:rPr>
          <w:rFonts w:ascii="宋体" w:hAnsi="宋体" w:cs="宋体"/>
          <w:b/>
          <w:bCs/>
          <w:sz w:val="32"/>
          <w:szCs w:val="32"/>
        </w:rPr>
      </w:pPr>
      <w:r>
        <w:rPr>
          <w:rFonts w:hint="eastAsia" w:ascii="宋体" w:hAnsi="宋体" w:cs="宋体"/>
          <w:spacing w:val="-15"/>
          <w:sz w:val="21"/>
          <w:szCs w:val="16"/>
          <w:lang w:val="en-US" w:eastAsia="zh-CN"/>
        </w:rPr>
        <w:t>4</w:t>
      </w:r>
      <w:r>
        <w:rPr>
          <w:rFonts w:hint="eastAsia" w:ascii="宋体" w:hAnsi="宋体" w:cs="宋体"/>
          <w:spacing w:val="-15"/>
          <w:sz w:val="21"/>
          <w:szCs w:val="16"/>
        </w:rPr>
        <w:t>.如果</w:t>
      </w:r>
      <w:r>
        <w:rPr>
          <w:rFonts w:hint="eastAsia" w:ascii="宋体" w:hAnsi="宋体" w:cs="宋体"/>
          <w:spacing w:val="-15"/>
          <w:sz w:val="21"/>
          <w:szCs w:val="16"/>
          <w:lang w:val="en-US" w:eastAsia="zh-CN"/>
        </w:rPr>
        <w:t>项目负责人</w:t>
      </w:r>
      <w:r>
        <w:rPr>
          <w:rFonts w:hint="eastAsia" w:ascii="宋体" w:hAnsi="宋体" w:cs="宋体"/>
          <w:spacing w:val="-15"/>
          <w:sz w:val="21"/>
          <w:szCs w:val="16"/>
        </w:rPr>
        <w:t>没有</w:t>
      </w:r>
      <w:r>
        <w:rPr>
          <w:rFonts w:hint="eastAsia" w:ascii="宋体" w:hAnsi="宋体" w:cs="宋体"/>
          <w:spacing w:val="-15"/>
          <w:sz w:val="21"/>
          <w:szCs w:val="16"/>
          <w:lang w:eastAsia="zh-CN"/>
        </w:rPr>
        <w:t>类似</w:t>
      </w:r>
      <w:r>
        <w:rPr>
          <w:rFonts w:hint="eastAsia" w:ascii="宋体" w:hAnsi="宋体" w:cs="宋体"/>
          <w:spacing w:val="-15"/>
          <w:sz w:val="21"/>
          <w:szCs w:val="16"/>
        </w:rPr>
        <w:t>业绩，请在上表正文内容第一行填写“无</w:t>
      </w:r>
      <w:r>
        <w:rPr>
          <w:rFonts w:hint="eastAsia" w:ascii="宋体" w:hAnsi="宋体" w:cs="宋体"/>
          <w:spacing w:val="-15"/>
          <w:sz w:val="21"/>
          <w:szCs w:val="16"/>
          <w:lang w:eastAsia="zh-CN"/>
        </w:rPr>
        <w:t>类似</w:t>
      </w:r>
      <w:r>
        <w:rPr>
          <w:rFonts w:hint="eastAsia" w:ascii="宋体" w:hAnsi="宋体" w:cs="宋体"/>
          <w:spacing w:val="-15"/>
          <w:sz w:val="21"/>
          <w:szCs w:val="16"/>
        </w:rPr>
        <w:t>业绩”。</w:t>
      </w:r>
    </w:p>
    <w:p w14:paraId="4786F156">
      <w:pPr>
        <w:pStyle w:val="57"/>
        <w:ind w:firstLine="643"/>
        <w:jc w:val="center"/>
        <w:rPr>
          <w:rFonts w:ascii="宋体" w:hAnsi="宋体" w:cs="宋体"/>
          <w:b/>
          <w:bCs/>
          <w:sz w:val="32"/>
          <w:szCs w:val="32"/>
        </w:rPr>
      </w:pPr>
    </w:p>
    <w:p w14:paraId="22533931">
      <w:pPr>
        <w:pStyle w:val="57"/>
        <w:ind w:firstLine="643"/>
        <w:jc w:val="center"/>
        <w:rPr>
          <w:rFonts w:ascii="宋体" w:hAnsi="宋体" w:cs="宋体"/>
          <w:b/>
          <w:bCs/>
          <w:sz w:val="32"/>
          <w:szCs w:val="32"/>
        </w:rPr>
      </w:pPr>
    </w:p>
    <w:p w14:paraId="68C721E2">
      <w:pPr>
        <w:pStyle w:val="57"/>
        <w:ind w:firstLine="643"/>
        <w:jc w:val="center"/>
        <w:rPr>
          <w:rFonts w:ascii="宋体" w:hAnsi="宋体" w:cs="宋体"/>
          <w:b/>
          <w:bCs/>
          <w:sz w:val="32"/>
          <w:szCs w:val="32"/>
        </w:rPr>
      </w:pPr>
    </w:p>
    <w:p w14:paraId="1C5CB88B">
      <w:pPr>
        <w:pStyle w:val="57"/>
        <w:ind w:firstLine="643"/>
        <w:jc w:val="center"/>
        <w:rPr>
          <w:rFonts w:ascii="宋体" w:hAnsi="宋体" w:cs="宋体"/>
          <w:b/>
          <w:bCs/>
          <w:sz w:val="32"/>
          <w:szCs w:val="32"/>
        </w:rPr>
      </w:pPr>
    </w:p>
    <w:p w14:paraId="1FD88AAC">
      <w:pPr>
        <w:pStyle w:val="57"/>
        <w:ind w:firstLine="643"/>
        <w:jc w:val="center"/>
        <w:rPr>
          <w:rFonts w:ascii="宋体" w:hAnsi="宋体" w:cs="宋体"/>
          <w:b/>
          <w:bCs/>
          <w:sz w:val="32"/>
          <w:szCs w:val="32"/>
        </w:rPr>
      </w:pPr>
    </w:p>
    <w:p w14:paraId="1E9D548C">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BA3D963">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0BEC9E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CDD9C6E">
      <w:pPr>
        <w:pStyle w:val="57"/>
        <w:ind w:firstLine="643"/>
        <w:jc w:val="center"/>
        <w:rPr>
          <w:rFonts w:ascii="宋体" w:hAnsi="宋体" w:cs="宋体"/>
          <w:b/>
          <w:bCs/>
          <w:sz w:val="32"/>
          <w:szCs w:val="32"/>
        </w:rPr>
      </w:pPr>
    </w:p>
    <w:p w14:paraId="443E7DF9">
      <w:pPr>
        <w:pStyle w:val="57"/>
        <w:ind w:firstLine="643"/>
        <w:jc w:val="center"/>
        <w:rPr>
          <w:rFonts w:ascii="宋体" w:hAnsi="宋体" w:cs="宋体"/>
          <w:b/>
          <w:bCs/>
          <w:sz w:val="32"/>
          <w:szCs w:val="32"/>
        </w:rPr>
      </w:pPr>
    </w:p>
    <w:p w14:paraId="4E246A8D">
      <w:pPr>
        <w:pStyle w:val="57"/>
        <w:ind w:firstLine="643"/>
        <w:jc w:val="center"/>
        <w:rPr>
          <w:rFonts w:ascii="宋体" w:hAnsi="宋体" w:cs="宋体"/>
          <w:b/>
          <w:bCs/>
          <w:sz w:val="32"/>
          <w:szCs w:val="32"/>
        </w:rPr>
      </w:pPr>
    </w:p>
    <w:p w14:paraId="4E94CEF8">
      <w:pPr>
        <w:pStyle w:val="57"/>
        <w:ind w:firstLine="0" w:firstLineChars="0"/>
        <w:jc w:val="both"/>
        <w:rPr>
          <w:rFonts w:ascii="宋体" w:hAnsi="宋体" w:cs="宋体"/>
          <w:b/>
          <w:bCs/>
          <w:sz w:val="32"/>
          <w:szCs w:val="32"/>
        </w:rPr>
      </w:pPr>
    </w:p>
    <w:p w14:paraId="6B649915">
      <w:pPr>
        <w:pStyle w:val="57"/>
        <w:ind w:firstLine="643"/>
        <w:jc w:val="center"/>
        <w:rPr>
          <w:rFonts w:hint="eastAsia" w:ascii="宋体" w:hAnsi="宋体" w:cs="宋体"/>
          <w:b/>
          <w:sz w:val="32"/>
          <w:szCs w:val="32"/>
          <w:lang w:val="en-US" w:eastAsia="zh-CN"/>
        </w:rPr>
      </w:pPr>
    </w:p>
    <w:p w14:paraId="67BD4084">
      <w:pPr>
        <w:pStyle w:val="57"/>
        <w:ind w:firstLine="643"/>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 xml:space="preserve">4.6 </w:t>
      </w:r>
      <w:r>
        <w:rPr>
          <w:rFonts w:hint="eastAsia" w:ascii="宋体" w:hAnsi="宋体" w:cs="宋体"/>
          <w:b/>
          <w:sz w:val="32"/>
          <w:szCs w:val="32"/>
        </w:rPr>
        <w:t>项目</w:t>
      </w:r>
      <w:r>
        <w:rPr>
          <w:rFonts w:hint="eastAsia" w:ascii="宋体" w:hAnsi="宋体" w:eastAsia="宋体" w:cs="宋体"/>
          <w:b/>
          <w:sz w:val="32"/>
          <w:szCs w:val="32"/>
          <w:lang w:eastAsia="zh-CN"/>
        </w:rPr>
        <w:t>技术人员配备情况</w:t>
      </w:r>
    </w:p>
    <w:p w14:paraId="7B24B7D6">
      <w:pPr>
        <w:pStyle w:val="57"/>
        <w:ind w:left="0" w:leftChars="0"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5904178C">
      <w:pPr>
        <w:pStyle w:val="57"/>
        <w:ind w:left="0" w:leftChars="0"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须提供对应人员职称证书、及注册造价工程师证书复印件加盖单位公章，注册执业单位须与供应商单位一致。</w:t>
      </w:r>
    </w:p>
    <w:p w14:paraId="64E04C59">
      <w:pPr>
        <w:pStyle w:val="57"/>
        <w:ind w:left="0" w:leftChars="0" w:firstLine="420" w:firstLineChars="200"/>
        <w:jc w:val="left"/>
        <w:rPr>
          <w:rFonts w:ascii="宋体" w:hAnsi="宋体" w:cs="宋体"/>
          <w:sz w:val="21"/>
          <w:szCs w:val="21"/>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须提供响应截止时间前三个月内任意一个月响应人单位为拟配备的技术人员缴纳的有效社保证明加盖单位公章。</w:t>
      </w:r>
    </w:p>
    <w:p w14:paraId="2FE7438B">
      <w:pPr>
        <w:pStyle w:val="57"/>
        <w:ind w:firstLine="643"/>
        <w:jc w:val="center"/>
        <w:rPr>
          <w:rFonts w:ascii="宋体" w:hAnsi="宋体" w:cs="宋体"/>
          <w:b/>
          <w:sz w:val="32"/>
          <w:szCs w:val="32"/>
        </w:rPr>
      </w:pPr>
    </w:p>
    <w:p w14:paraId="5AE57D17">
      <w:pPr>
        <w:pStyle w:val="57"/>
        <w:ind w:firstLine="643"/>
        <w:rPr>
          <w:rFonts w:ascii="宋体" w:hAnsi="宋体" w:cs="宋体"/>
          <w:b/>
          <w:bCs/>
          <w:sz w:val="32"/>
          <w:szCs w:val="32"/>
        </w:rPr>
      </w:pPr>
    </w:p>
    <w:p w14:paraId="377D8923">
      <w:pPr>
        <w:pStyle w:val="57"/>
        <w:ind w:firstLine="643"/>
        <w:rPr>
          <w:rFonts w:ascii="宋体" w:hAnsi="宋体" w:cs="宋体"/>
          <w:b/>
          <w:bCs/>
          <w:sz w:val="32"/>
          <w:szCs w:val="32"/>
        </w:rPr>
      </w:pPr>
    </w:p>
    <w:p w14:paraId="490D0C9B">
      <w:pPr>
        <w:pStyle w:val="57"/>
        <w:ind w:firstLine="643"/>
        <w:rPr>
          <w:rFonts w:ascii="宋体" w:hAnsi="宋体" w:cs="宋体"/>
          <w:b/>
          <w:bCs/>
          <w:sz w:val="32"/>
          <w:szCs w:val="32"/>
        </w:rPr>
      </w:pPr>
    </w:p>
    <w:p w14:paraId="7BADC972">
      <w:pPr>
        <w:pStyle w:val="57"/>
        <w:ind w:firstLine="643"/>
        <w:rPr>
          <w:rFonts w:ascii="宋体" w:hAnsi="宋体" w:cs="宋体"/>
          <w:b/>
          <w:bCs/>
          <w:sz w:val="32"/>
          <w:szCs w:val="32"/>
        </w:rPr>
      </w:pPr>
    </w:p>
    <w:p w14:paraId="33E578EA">
      <w:pPr>
        <w:pStyle w:val="57"/>
        <w:ind w:firstLine="643"/>
        <w:rPr>
          <w:rFonts w:ascii="宋体" w:hAnsi="宋体" w:cs="宋体"/>
          <w:b/>
          <w:bCs/>
          <w:sz w:val="32"/>
          <w:szCs w:val="32"/>
        </w:rPr>
      </w:pPr>
    </w:p>
    <w:p w14:paraId="562233BC">
      <w:pPr>
        <w:pStyle w:val="57"/>
        <w:ind w:firstLine="643"/>
        <w:rPr>
          <w:rFonts w:ascii="宋体" w:hAnsi="宋体" w:cs="宋体"/>
          <w:b/>
          <w:bCs/>
          <w:sz w:val="32"/>
          <w:szCs w:val="32"/>
        </w:rPr>
      </w:pPr>
    </w:p>
    <w:p w14:paraId="68A9762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70F6A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7666CF0">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622275D">
      <w:pPr>
        <w:pStyle w:val="57"/>
        <w:ind w:firstLine="643"/>
        <w:rPr>
          <w:rFonts w:ascii="宋体" w:hAnsi="宋体" w:cs="宋体"/>
          <w:b/>
          <w:bCs/>
          <w:sz w:val="32"/>
          <w:szCs w:val="32"/>
        </w:rPr>
      </w:pPr>
    </w:p>
    <w:p w14:paraId="08178572">
      <w:pPr>
        <w:pStyle w:val="57"/>
        <w:ind w:firstLine="400"/>
        <w:rPr>
          <w:rFonts w:ascii="仿宋_GB2312" w:hAnsi="华文仿宋" w:eastAsia="仿宋_GB2312" w:cs="华文仿宋"/>
          <w:bCs/>
          <w:szCs w:val="21"/>
        </w:rPr>
      </w:pPr>
    </w:p>
    <w:p w14:paraId="5FEB30BB">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51304055">
      <w:pPr>
        <w:spacing w:line="360" w:lineRule="auto"/>
        <w:ind w:firstLine="3600" w:firstLineChars="1500"/>
        <w:rPr>
          <w:rFonts w:ascii="宋体" w:hAnsi="宋体" w:cs="宋体"/>
          <w:sz w:val="24"/>
          <w:u w:val="single"/>
        </w:rPr>
      </w:pPr>
    </w:p>
    <w:p w14:paraId="4CEE8F62">
      <w:pPr>
        <w:pStyle w:val="5"/>
        <w:ind w:left="0" w:leftChars="0" w:firstLine="0" w:firstLineChars="0"/>
        <w:rPr>
          <w:rFonts w:hint="eastAsia" w:ascii="宋体" w:hAnsi="宋体" w:cs="宋体"/>
          <w:color w:val="000000" w:themeColor="text1"/>
          <w:sz w:val="24"/>
          <w14:textFill>
            <w14:solidFill>
              <w14:schemeClr w14:val="tx1"/>
            </w14:solidFill>
          </w14:textFill>
        </w:rPr>
      </w:pPr>
    </w:p>
    <w:p w14:paraId="2A9A6584">
      <w:pPr>
        <w:pStyle w:val="5"/>
        <w:rPr>
          <w:rFonts w:hint="eastAsia" w:ascii="宋体" w:hAnsi="宋体" w:cs="宋体"/>
          <w:color w:val="000000" w:themeColor="text1"/>
          <w:sz w:val="24"/>
          <w14:textFill>
            <w14:solidFill>
              <w14:schemeClr w14:val="tx1"/>
            </w14:solidFill>
          </w14:textFill>
        </w:rPr>
      </w:pPr>
    </w:p>
    <w:p w14:paraId="710D78DF">
      <w:pPr>
        <w:pStyle w:val="5"/>
        <w:rPr>
          <w:rFonts w:hint="eastAsia" w:ascii="宋体" w:hAnsi="宋体" w:cs="宋体"/>
          <w:color w:val="000000" w:themeColor="text1"/>
          <w:sz w:val="24"/>
          <w14:textFill>
            <w14:solidFill>
              <w14:schemeClr w14:val="tx1"/>
            </w14:solidFill>
          </w14:textFill>
        </w:rPr>
      </w:pPr>
    </w:p>
    <w:p w14:paraId="5DA5B0F0">
      <w:pPr>
        <w:pStyle w:val="5"/>
        <w:rPr>
          <w:rFonts w:hint="eastAsia" w:ascii="宋体" w:hAnsi="宋体" w:cs="宋体"/>
          <w:color w:val="000000" w:themeColor="text1"/>
          <w:sz w:val="24"/>
          <w14:textFill>
            <w14:solidFill>
              <w14:schemeClr w14:val="tx1"/>
            </w14:solidFill>
          </w14:textFill>
        </w:rPr>
      </w:pPr>
    </w:p>
    <w:p w14:paraId="63E0951D">
      <w:pPr>
        <w:pStyle w:val="5"/>
        <w:rPr>
          <w:rFonts w:hint="eastAsia" w:ascii="宋体" w:hAnsi="宋体" w:cs="宋体"/>
          <w:color w:val="000000" w:themeColor="text1"/>
          <w:sz w:val="24"/>
          <w14:textFill>
            <w14:solidFill>
              <w14:schemeClr w14:val="tx1"/>
            </w14:solidFill>
          </w14:textFill>
        </w:rPr>
      </w:pPr>
    </w:p>
    <w:p w14:paraId="70C9A344">
      <w:pPr>
        <w:pStyle w:val="5"/>
        <w:rPr>
          <w:rFonts w:hint="eastAsia" w:ascii="宋体" w:hAnsi="宋体" w:cs="宋体"/>
          <w:color w:val="000000" w:themeColor="text1"/>
          <w:sz w:val="24"/>
          <w14:textFill>
            <w14:solidFill>
              <w14:schemeClr w14:val="tx1"/>
            </w14:solidFill>
          </w14:textFill>
        </w:rPr>
      </w:pPr>
    </w:p>
    <w:p w14:paraId="5478971C">
      <w:pPr>
        <w:pStyle w:val="5"/>
        <w:rPr>
          <w:rFonts w:hint="eastAsia" w:ascii="宋体" w:hAnsi="宋体" w:cs="宋体"/>
          <w:color w:val="000000" w:themeColor="text1"/>
          <w:sz w:val="24"/>
          <w14:textFill>
            <w14:solidFill>
              <w14:schemeClr w14:val="tx1"/>
            </w14:solidFill>
          </w14:textFill>
        </w:rPr>
      </w:pPr>
    </w:p>
    <w:p w14:paraId="2AC719CD">
      <w:pPr>
        <w:pStyle w:val="5"/>
        <w:rPr>
          <w:rFonts w:hint="eastAsia" w:ascii="宋体" w:hAnsi="宋体" w:cs="宋体"/>
          <w:color w:val="000000" w:themeColor="text1"/>
          <w:sz w:val="24"/>
          <w14:textFill>
            <w14:solidFill>
              <w14:schemeClr w14:val="tx1"/>
            </w14:solidFill>
          </w14:textFill>
        </w:rPr>
      </w:pPr>
    </w:p>
    <w:p w14:paraId="78378BCD">
      <w:pPr>
        <w:pStyle w:val="5"/>
        <w:rPr>
          <w:rFonts w:hint="eastAsia" w:ascii="宋体" w:hAnsi="宋体" w:cs="宋体"/>
          <w:color w:val="000000" w:themeColor="text1"/>
          <w:sz w:val="24"/>
          <w14:textFill>
            <w14:solidFill>
              <w14:schemeClr w14:val="tx1"/>
            </w14:solidFill>
          </w14:textFill>
        </w:rPr>
      </w:pPr>
    </w:p>
    <w:p w14:paraId="2EBB41F4">
      <w:pPr>
        <w:pStyle w:val="5"/>
        <w:ind w:left="0" w:leftChars="0" w:firstLine="0"/>
        <w:rPr>
          <w:rFonts w:hint="eastAsia" w:ascii="宋体" w:hAnsi="宋体" w:cs="宋体"/>
          <w:color w:val="000000" w:themeColor="text1"/>
          <w:sz w:val="24"/>
          <w14:textFill>
            <w14:solidFill>
              <w14:schemeClr w14:val="tx1"/>
            </w14:solidFill>
          </w14:textFill>
        </w:rPr>
      </w:pPr>
    </w:p>
    <w:p w14:paraId="75BE9FE1">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五、技术评审</w:t>
      </w:r>
    </w:p>
    <w:p w14:paraId="62F031B7">
      <w:pPr>
        <w:shd w:val="clear" w:color="auto" w:fill="FFFFFF"/>
        <w:adjustRightInd w:val="0"/>
        <w:snapToGrid w:val="0"/>
        <w:spacing w:line="360" w:lineRule="auto"/>
        <w:jc w:val="center"/>
        <w:rPr>
          <w:rFonts w:ascii="宋体" w:hAnsi="宋体" w:cs="华文仿宋"/>
          <w:b/>
          <w:bCs/>
          <w:sz w:val="30"/>
          <w:szCs w:val="30"/>
          <w:highlight w:val="none"/>
        </w:rPr>
      </w:pPr>
      <w:r>
        <w:rPr>
          <w:rFonts w:hint="eastAsia" w:ascii="宋体" w:hAnsi="宋体" w:cs="华文仿宋"/>
          <w:b/>
          <w:bCs/>
          <w:sz w:val="30"/>
          <w:szCs w:val="30"/>
          <w:highlight w:val="none"/>
        </w:rPr>
        <w:t>（一）技术评审自查表</w:t>
      </w:r>
    </w:p>
    <w:tbl>
      <w:tblPr>
        <w:tblStyle w:val="48"/>
        <w:tblW w:w="1117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70"/>
        <w:gridCol w:w="6678"/>
        <w:gridCol w:w="1095"/>
        <w:gridCol w:w="1095"/>
        <w:gridCol w:w="1136"/>
      </w:tblGrid>
      <w:tr w14:paraId="5E4954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7" w:hRule="atLeast"/>
          <w:jc w:val="center"/>
        </w:trPr>
        <w:tc>
          <w:tcPr>
            <w:tcW w:w="1170" w:type="dxa"/>
            <w:vAlign w:val="center"/>
          </w:tcPr>
          <w:p w14:paraId="5FE6B1C7">
            <w:pPr>
              <w:jc w:val="center"/>
              <w:rPr>
                <w:rFonts w:ascii="宋体" w:hAnsi="宋体" w:cs="宋体"/>
                <w:b/>
                <w:bCs w:val="0"/>
                <w:szCs w:val="21"/>
              </w:rPr>
            </w:pPr>
            <w:r>
              <w:rPr>
                <w:rFonts w:hint="eastAsia" w:ascii="宋体" w:hAnsi="宋体" w:cs="宋体"/>
                <w:b/>
                <w:bCs w:val="0"/>
                <w:szCs w:val="21"/>
              </w:rPr>
              <w:t>评审指标</w:t>
            </w:r>
          </w:p>
        </w:tc>
        <w:tc>
          <w:tcPr>
            <w:tcW w:w="6678" w:type="dxa"/>
            <w:vAlign w:val="center"/>
          </w:tcPr>
          <w:p w14:paraId="3A59C58A">
            <w:pPr>
              <w:jc w:val="center"/>
              <w:rPr>
                <w:rFonts w:ascii="宋体" w:hAnsi="宋体" w:cs="宋体"/>
                <w:b/>
                <w:bCs w:val="0"/>
                <w:szCs w:val="21"/>
              </w:rPr>
            </w:pPr>
            <w:r>
              <w:rPr>
                <w:rFonts w:hint="eastAsia" w:ascii="宋体" w:hAnsi="宋体" w:cs="宋体"/>
                <w:b/>
                <w:bCs w:val="0"/>
                <w:szCs w:val="21"/>
              </w:rPr>
              <w:t>评审细则</w:t>
            </w:r>
          </w:p>
        </w:tc>
        <w:tc>
          <w:tcPr>
            <w:tcW w:w="1095" w:type="dxa"/>
            <w:vAlign w:val="center"/>
          </w:tcPr>
          <w:p w14:paraId="4E60E1FD">
            <w:pPr>
              <w:jc w:val="center"/>
              <w:rPr>
                <w:rFonts w:hint="eastAsia" w:ascii="宋体" w:hAnsi="宋体" w:eastAsia="宋体" w:cs="宋体"/>
                <w:b/>
                <w:bCs w:val="0"/>
                <w:szCs w:val="21"/>
                <w:lang w:val="en-US" w:eastAsia="zh-CN"/>
              </w:rPr>
            </w:pPr>
            <w:r>
              <w:rPr>
                <w:rFonts w:hint="eastAsia" w:ascii="宋体" w:hAnsi="宋体" w:cs="宋体"/>
                <w:b/>
                <w:bCs w:val="0"/>
                <w:szCs w:val="21"/>
                <w:lang w:val="en-US" w:eastAsia="zh-CN"/>
              </w:rPr>
              <w:t>自评分</w:t>
            </w:r>
          </w:p>
        </w:tc>
        <w:tc>
          <w:tcPr>
            <w:tcW w:w="1095" w:type="dxa"/>
            <w:vAlign w:val="center"/>
          </w:tcPr>
          <w:p w14:paraId="64E7C7E3">
            <w:pPr>
              <w:jc w:val="center"/>
              <w:rPr>
                <w:rFonts w:ascii="宋体" w:hAnsi="宋体" w:cs="宋体"/>
                <w:b/>
                <w:bCs w:val="0"/>
                <w:szCs w:val="21"/>
              </w:rPr>
            </w:pPr>
            <w:r>
              <w:rPr>
                <w:rFonts w:hint="eastAsia" w:ascii="宋体" w:hAnsi="宋体" w:cs="华文仿宋"/>
                <w:b/>
                <w:bCs w:val="0"/>
                <w:szCs w:val="21"/>
              </w:rPr>
              <w:t>提供情况</w:t>
            </w:r>
          </w:p>
        </w:tc>
        <w:tc>
          <w:tcPr>
            <w:tcW w:w="1136" w:type="dxa"/>
            <w:vAlign w:val="center"/>
          </w:tcPr>
          <w:p w14:paraId="1C92DAD0">
            <w:pPr>
              <w:jc w:val="center"/>
              <w:rPr>
                <w:rFonts w:ascii="宋体" w:hAnsi="宋体" w:cs="宋体"/>
                <w:b/>
                <w:bCs w:val="0"/>
                <w:szCs w:val="21"/>
              </w:rPr>
            </w:pPr>
            <w:r>
              <w:rPr>
                <w:rFonts w:hint="eastAsia" w:ascii="宋体" w:hAnsi="宋体" w:cs="宋体"/>
                <w:b/>
                <w:bCs w:val="0"/>
                <w:szCs w:val="21"/>
              </w:rPr>
              <w:t>证明资料</w:t>
            </w:r>
          </w:p>
        </w:tc>
      </w:tr>
      <w:tr w14:paraId="6450DE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66" w:hRule="atLeast"/>
          <w:jc w:val="center"/>
        </w:trPr>
        <w:tc>
          <w:tcPr>
            <w:tcW w:w="1170" w:type="dxa"/>
            <w:vAlign w:val="center"/>
          </w:tcPr>
          <w:p w14:paraId="01A35CB3">
            <w:pPr>
              <w:widowControl/>
              <w:jc w:val="center"/>
              <w:textAlignment w:val="center"/>
              <w:rPr>
                <w:rFonts w:hint="eastAsia" w:ascii="Calibri" w:hAnsi="Calibri"/>
                <w:color w:val="auto"/>
              </w:rPr>
            </w:pPr>
            <w:r>
              <w:rPr>
                <w:rFonts w:hint="eastAsia" w:ascii="Calibri" w:hAnsi="Calibri"/>
                <w:color w:val="auto"/>
              </w:rPr>
              <w:t>服务方案</w:t>
            </w:r>
          </w:p>
          <w:p w14:paraId="3D0315E6">
            <w:pPr>
              <w:widowControl/>
              <w:jc w:val="center"/>
              <w:textAlignment w:val="center"/>
              <w:rPr>
                <w:rFonts w:hint="default" w:eastAsia="宋体"/>
                <w:lang w:val="en-US" w:eastAsia="zh-CN"/>
              </w:rPr>
            </w:pPr>
            <w:r>
              <w:rPr>
                <w:rFonts w:hint="eastAsia" w:ascii="宋体" w:hAnsi="宋体" w:cs="宋体"/>
                <w:szCs w:val="21"/>
                <w:lang w:eastAsia="zh-CN"/>
              </w:rPr>
              <w:t>（</w:t>
            </w:r>
            <w:r>
              <w:rPr>
                <w:rFonts w:hint="eastAsia" w:ascii="宋体" w:hAnsi="宋体" w:cs="宋体"/>
                <w:szCs w:val="21"/>
                <w:lang w:val="en-US" w:eastAsia="zh-CN"/>
              </w:rPr>
              <w:t>12分）</w:t>
            </w:r>
          </w:p>
        </w:tc>
        <w:tc>
          <w:tcPr>
            <w:tcW w:w="6678" w:type="dxa"/>
          </w:tcPr>
          <w:p w14:paraId="2D53C177">
            <w:pPr>
              <w:widowControl/>
              <w:jc w:val="left"/>
              <w:textAlignment w:val="center"/>
              <w:rPr>
                <w:rFonts w:hint="eastAsia" w:ascii="宋体" w:hAnsi="宋体" w:cs="Times New Roman"/>
                <w:szCs w:val="24"/>
                <w:highlight w:val="none"/>
                <w:lang w:val="en-US" w:eastAsia="zh-CN"/>
              </w:rPr>
            </w:pPr>
            <w:r>
              <w:rPr>
                <w:rFonts w:hint="eastAsia" w:ascii="宋体" w:hAnsi="宋体" w:cs="Times New Roman"/>
                <w:szCs w:val="24"/>
                <w:highlight w:val="none"/>
                <w:lang w:val="en-US" w:eastAsia="zh-CN"/>
              </w:rPr>
              <w:t>1.对医院造价咨询工作提出的服务方案详细、合理可行，服务流程细节清晰，能够有效把握关键节点，有完备的服务响应机制及售后服务方案的，得12分；</w:t>
            </w:r>
          </w:p>
          <w:p w14:paraId="779754EF">
            <w:pPr>
              <w:widowControl/>
              <w:jc w:val="left"/>
              <w:textAlignment w:val="center"/>
              <w:rPr>
                <w:rFonts w:hint="eastAsia" w:ascii="宋体" w:hAnsi="宋体" w:eastAsia="宋体" w:cs="Times New Roman"/>
                <w:szCs w:val="24"/>
                <w:highlight w:val="none"/>
                <w:lang w:val="en-US" w:eastAsia="zh-CN"/>
              </w:rPr>
            </w:pPr>
            <w:r>
              <w:rPr>
                <w:rFonts w:hint="eastAsia" w:ascii="宋体" w:hAnsi="宋体" w:eastAsia="宋体" w:cs="Times New Roman"/>
                <w:szCs w:val="24"/>
                <w:highlight w:val="none"/>
                <w:lang w:val="en-US" w:eastAsia="zh-CN"/>
              </w:rPr>
              <w:t>2.</w:t>
            </w:r>
            <w:r>
              <w:rPr>
                <w:rFonts w:hint="eastAsia" w:ascii="宋体" w:hAnsi="宋体" w:eastAsia="宋体" w:cs="Times New Roman"/>
                <w:i w:val="0"/>
                <w:iCs w:val="0"/>
                <w:caps w:val="0"/>
                <w:spacing w:val="0"/>
                <w:sz w:val="21"/>
                <w:szCs w:val="24"/>
                <w:highlight w:val="none"/>
                <w:shd w:val="clear"/>
              </w:rPr>
              <w:t>对</w:t>
            </w:r>
            <w:r>
              <w:rPr>
                <w:rFonts w:hint="eastAsia" w:ascii="宋体" w:hAnsi="宋体" w:cs="Times New Roman"/>
                <w:i w:val="0"/>
                <w:iCs w:val="0"/>
                <w:caps w:val="0"/>
                <w:spacing w:val="0"/>
                <w:sz w:val="21"/>
                <w:szCs w:val="24"/>
                <w:highlight w:val="none"/>
                <w:shd w:val="clear"/>
                <w:lang w:val="en-US" w:eastAsia="zh-CN"/>
              </w:rPr>
              <w:t>医院</w:t>
            </w:r>
            <w:r>
              <w:rPr>
                <w:rFonts w:hint="eastAsia" w:ascii="宋体" w:hAnsi="宋体" w:eastAsia="宋体" w:cs="Times New Roman"/>
                <w:i w:val="0"/>
                <w:iCs w:val="0"/>
                <w:caps w:val="0"/>
                <w:spacing w:val="0"/>
                <w:sz w:val="21"/>
                <w:szCs w:val="24"/>
                <w:highlight w:val="none"/>
                <w:shd w:val="clear"/>
              </w:rPr>
              <w:t>造价咨询工作提出的服务方案基本详细、具备一定合理性与可行性，服务流程框架清晰，能覆盖主要节点，服务响应机制及售后服务方案基本完备</w:t>
            </w:r>
            <w:r>
              <w:rPr>
                <w:rFonts w:hint="eastAsia" w:ascii="宋体" w:hAnsi="宋体" w:eastAsia="宋体" w:cs="Times New Roman"/>
                <w:i w:val="0"/>
                <w:iCs w:val="0"/>
                <w:caps w:val="0"/>
                <w:spacing w:val="0"/>
                <w:sz w:val="21"/>
                <w:szCs w:val="24"/>
                <w:highlight w:val="none"/>
                <w:shd w:val="clear"/>
                <w:lang w:eastAsia="zh-CN"/>
              </w:rPr>
              <w:t>，</w:t>
            </w:r>
            <w:r>
              <w:rPr>
                <w:rFonts w:hint="eastAsia" w:ascii="宋体" w:hAnsi="宋体" w:eastAsia="宋体" w:cs="Times New Roman"/>
                <w:i w:val="0"/>
                <w:iCs w:val="0"/>
                <w:caps w:val="0"/>
                <w:spacing w:val="0"/>
                <w:sz w:val="21"/>
                <w:szCs w:val="24"/>
                <w:highlight w:val="none"/>
                <w:shd w:val="clear"/>
              </w:rPr>
              <w:t>但</w:t>
            </w:r>
            <w:r>
              <w:rPr>
                <w:rFonts w:hint="eastAsia" w:ascii="宋体" w:hAnsi="宋体" w:eastAsia="宋体" w:cs="Times New Roman"/>
                <w:i w:val="0"/>
                <w:iCs w:val="0"/>
                <w:caps w:val="0"/>
                <w:spacing w:val="0"/>
                <w:sz w:val="21"/>
                <w:szCs w:val="24"/>
                <w:highlight w:val="none"/>
                <w:shd w:val="clear"/>
                <w:lang w:val="en-US" w:eastAsia="zh-CN"/>
              </w:rPr>
              <w:t>整体方案</w:t>
            </w:r>
            <w:r>
              <w:rPr>
                <w:rFonts w:hint="eastAsia" w:ascii="宋体" w:hAnsi="宋体" w:eastAsia="宋体" w:cs="Times New Roman"/>
                <w:i w:val="0"/>
                <w:iCs w:val="0"/>
                <w:caps w:val="0"/>
                <w:spacing w:val="0"/>
                <w:sz w:val="21"/>
                <w:szCs w:val="24"/>
                <w:highlight w:val="none"/>
                <w:shd w:val="clear"/>
              </w:rPr>
              <w:t>需进一步优化以提升落地性</w:t>
            </w:r>
            <w:r>
              <w:rPr>
                <w:rFonts w:hint="eastAsia" w:ascii="宋体" w:hAnsi="宋体" w:eastAsia="宋体" w:cs="Times New Roman"/>
                <w:i w:val="0"/>
                <w:iCs w:val="0"/>
                <w:caps w:val="0"/>
                <w:spacing w:val="0"/>
                <w:sz w:val="21"/>
                <w:szCs w:val="24"/>
                <w:highlight w:val="none"/>
                <w:shd w:val="clear"/>
                <w:lang w:val="en-US" w:eastAsia="zh-CN"/>
              </w:rPr>
              <w:t>的</w:t>
            </w:r>
            <w:r>
              <w:rPr>
                <w:rFonts w:hint="eastAsia" w:ascii="宋体" w:hAnsi="宋体" w:eastAsia="宋体" w:cs="Times New Roman"/>
                <w:i w:val="0"/>
                <w:iCs w:val="0"/>
                <w:caps w:val="0"/>
                <w:spacing w:val="0"/>
                <w:sz w:val="21"/>
                <w:szCs w:val="24"/>
                <w:highlight w:val="none"/>
                <w:shd w:val="clear"/>
              </w:rPr>
              <w:t xml:space="preserve">，得 </w:t>
            </w:r>
            <w:r>
              <w:rPr>
                <w:rFonts w:hint="eastAsia" w:ascii="宋体" w:hAnsi="宋体" w:cs="Times New Roman"/>
                <w:i w:val="0"/>
                <w:iCs w:val="0"/>
                <w:caps w:val="0"/>
                <w:spacing w:val="0"/>
                <w:sz w:val="21"/>
                <w:szCs w:val="24"/>
                <w:highlight w:val="none"/>
                <w:shd w:val="clear"/>
                <w:lang w:val="en-US" w:eastAsia="zh-CN"/>
              </w:rPr>
              <w:t>8</w:t>
            </w:r>
            <w:r>
              <w:rPr>
                <w:rFonts w:hint="eastAsia" w:ascii="宋体" w:hAnsi="宋体" w:eastAsia="宋体" w:cs="Times New Roman"/>
                <w:i w:val="0"/>
                <w:iCs w:val="0"/>
                <w:caps w:val="0"/>
                <w:spacing w:val="0"/>
                <w:sz w:val="21"/>
                <w:szCs w:val="24"/>
                <w:highlight w:val="none"/>
                <w:shd w:val="clear"/>
              </w:rPr>
              <w:t xml:space="preserve"> 分</w:t>
            </w:r>
            <w:r>
              <w:rPr>
                <w:rFonts w:hint="eastAsia" w:ascii="宋体" w:hAnsi="宋体" w:cs="Times New Roman"/>
                <w:i w:val="0"/>
                <w:iCs w:val="0"/>
                <w:caps w:val="0"/>
                <w:spacing w:val="0"/>
                <w:sz w:val="21"/>
                <w:szCs w:val="24"/>
                <w:highlight w:val="none"/>
                <w:shd w:val="clear"/>
                <w:lang w:eastAsia="zh-CN"/>
              </w:rPr>
              <w:t>；</w:t>
            </w:r>
          </w:p>
          <w:p w14:paraId="388F36C0">
            <w:pPr>
              <w:widowControl/>
              <w:jc w:val="left"/>
              <w:textAlignment w:val="center"/>
              <w:rPr>
                <w:rFonts w:hint="eastAsia" w:ascii="宋体" w:hAnsi="宋体" w:cs="Times New Roman"/>
                <w:szCs w:val="24"/>
                <w:highlight w:val="none"/>
                <w:lang w:val="en-US" w:eastAsia="zh-CN"/>
              </w:rPr>
            </w:pPr>
            <w:r>
              <w:rPr>
                <w:rFonts w:hint="eastAsia" w:ascii="宋体" w:hAnsi="宋体" w:cs="Times New Roman"/>
                <w:szCs w:val="24"/>
                <w:highlight w:val="none"/>
                <w:lang w:val="en-US" w:eastAsia="zh-CN"/>
              </w:rPr>
              <w:t>3.</w:t>
            </w:r>
            <w:r>
              <w:rPr>
                <w:rFonts w:hint="eastAsia" w:ascii="宋体" w:hAnsi="宋体" w:cs="Times New Roman"/>
                <w:szCs w:val="24"/>
                <w:highlight w:val="none"/>
              </w:rPr>
              <w:t>对</w:t>
            </w:r>
            <w:r>
              <w:rPr>
                <w:rFonts w:hint="eastAsia" w:ascii="宋体" w:hAnsi="宋体" w:cs="Times New Roman"/>
                <w:szCs w:val="24"/>
                <w:highlight w:val="none"/>
                <w:lang w:val="en-US" w:eastAsia="zh-CN"/>
              </w:rPr>
              <w:t>医院</w:t>
            </w:r>
            <w:r>
              <w:rPr>
                <w:rFonts w:hint="eastAsia" w:ascii="宋体" w:hAnsi="宋体" w:cs="Times New Roman"/>
                <w:szCs w:val="24"/>
                <w:highlight w:val="none"/>
              </w:rPr>
              <w:t>造价咨询工作提出的</w:t>
            </w:r>
            <w:r>
              <w:rPr>
                <w:rFonts w:hint="eastAsia" w:ascii="宋体" w:hAnsi="宋体" w:cs="Times New Roman"/>
                <w:szCs w:val="24"/>
                <w:highlight w:val="none"/>
                <w:lang w:val="en-US" w:eastAsia="zh-CN"/>
              </w:rPr>
              <w:t>仅提出基本服务方案</w:t>
            </w:r>
            <w:r>
              <w:rPr>
                <w:rFonts w:hint="eastAsia" w:ascii="宋体" w:hAnsi="宋体" w:cs="Times New Roman"/>
                <w:szCs w:val="24"/>
                <w:highlight w:val="none"/>
                <w:lang w:eastAsia="zh-CN"/>
              </w:rPr>
              <w:t>，</w:t>
            </w:r>
            <w:r>
              <w:rPr>
                <w:rFonts w:hint="eastAsia" w:ascii="宋体" w:hAnsi="宋体" w:cs="Times New Roman"/>
                <w:szCs w:val="24"/>
                <w:highlight w:val="none"/>
              </w:rPr>
              <w:t>合理性与可行性不足，服务流程模糊</w:t>
            </w:r>
            <w:r>
              <w:rPr>
                <w:rFonts w:hint="eastAsia" w:ascii="宋体" w:hAnsi="宋体" w:cs="Times New Roman"/>
                <w:szCs w:val="24"/>
                <w:highlight w:val="none"/>
                <w:lang w:val="en-US" w:eastAsia="zh-CN"/>
              </w:rPr>
              <w:t>或</w:t>
            </w:r>
            <w:r>
              <w:rPr>
                <w:rFonts w:hint="eastAsia" w:ascii="宋体" w:hAnsi="宋体" w:cs="Times New Roman"/>
                <w:szCs w:val="24"/>
                <w:highlight w:val="none"/>
              </w:rPr>
              <w:t>关键节点存在缺失，服务响应机制及售后服务方案不完善</w:t>
            </w:r>
            <w:r>
              <w:rPr>
                <w:rFonts w:hint="eastAsia" w:ascii="宋体" w:hAnsi="宋体" w:cs="Times New Roman"/>
                <w:szCs w:val="24"/>
                <w:highlight w:val="none"/>
                <w:lang w:val="en-US" w:eastAsia="zh-CN"/>
              </w:rPr>
              <w:t>的，</w:t>
            </w:r>
            <w:r>
              <w:rPr>
                <w:rFonts w:hint="eastAsia" w:ascii="宋体" w:hAnsi="宋体" w:cs="Times New Roman"/>
                <w:szCs w:val="24"/>
                <w:highlight w:val="none"/>
              </w:rPr>
              <w:t xml:space="preserve">得 </w:t>
            </w:r>
            <w:r>
              <w:rPr>
                <w:rFonts w:hint="eastAsia" w:ascii="宋体" w:hAnsi="宋体" w:cs="Times New Roman"/>
                <w:szCs w:val="24"/>
                <w:highlight w:val="none"/>
                <w:lang w:val="en-US" w:eastAsia="zh-CN"/>
              </w:rPr>
              <w:t>4</w:t>
            </w:r>
            <w:r>
              <w:rPr>
                <w:rFonts w:hint="eastAsia" w:ascii="宋体" w:hAnsi="宋体" w:cs="Times New Roman"/>
                <w:szCs w:val="24"/>
                <w:highlight w:val="none"/>
              </w:rPr>
              <w:t xml:space="preserve"> 分</w:t>
            </w:r>
            <w:r>
              <w:rPr>
                <w:rFonts w:hint="eastAsia" w:ascii="宋体" w:hAnsi="宋体" w:cs="Times New Roman"/>
                <w:szCs w:val="24"/>
                <w:highlight w:val="none"/>
                <w:lang w:val="en-US" w:eastAsia="zh-CN"/>
              </w:rPr>
              <w:t>；</w:t>
            </w:r>
          </w:p>
          <w:p w14:paraId="2A206A75">
            <w:r>
              <w:rPr>
                <w:rFonts w:hint="eastAsia" w:ascii="宋体" w:hAnsi="宋体" w:cs="Times New Roman"/>
                <w:szCs w:val="24"/>
                <w:highlight w:val="none"/>
                <w:lang w:val="en-US" w:eastAsia="zh-CN"/>
              </w:rPr>
              <w:t>4.没有相关描述的，得0分。</w:t>
            </w:r>
          </w:p>
        </w:tc>
        <w:tc>
          <w:tcPr>
            <w:tcW w:w="1095" w:type="dxa"/>
            <w:vAlign w:val="center"/>
          </w:tcPr>
          <w:p w14:paraId="7120FEB0">
            <w:pPr>
              <w:widowControl/>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（）分</w:t>
            </w:r>
          </w:p>
        </w:tc>
        <w:tc>
          <w:tcPr>
            <w:tcW w:w="1095" w:type="dxa"/>
            <w:vAlign w:val="center"/>
          </w:tcPr>
          <w:p w14:paraId="05EA6447">
            <w:pPr>
              <w:jc w:val="center"/>
              <w:rPr>
                <w:rFonts w:hint="eastAsia" w:ascii="宋体" w:hAnsi="宋体" w:cs="宋体"/>
                <w:szCs w:val="21"/>
              </w:rPr>
            </w:pPr>
            <w:r>
              <w:rPr>
                <w:rFonts w:hint="eastAsia" w:ascii="宋体" w:hAnsi="宋体" w:cs="宋体"/>
                <w:szCs w:val="21"/>
              </w:rPr>
              <w:t>□有</w:t>
            </w:r>
          </w:p>
          <w:p w14:paraId="60D9B35E">
            <w:pPr>
              <w:jc w:val="center"/>
              <w:rPr>
                <w:rFonts w:ascii="宋体" w:hAnsi="宋体" w:cs="宋体"/>
                <w:szCs w:val="21"/>
              </w:rPr>
            </w:pPr>
            <w:r>
              <w:rPr>
                <w:rFonts w:hint="eastAsia" w:ascii="宋体" w:hAnsi="宋体" w:cs="宋体"/>
                <w:szCs w:val="21"/>
              </w:rPr>
              <w:t>□无</w:t>
            </w:r>
          </w:p>
        </w:tc>
        <w:tc>
          <w:tcPr>
            <w:tcW w:w="1136" w:type="dxa"/>
            <w:vAlign w:val="center"/>
          </w:tcPr>
          <w:p w14:paraId="13B12A48">
            <w:pPr>
              <w:jc w:val="center"/>
              <w:rPr>
                <w:rFonts w:hint="eastAsia" w:ascii="宋体" w:hAnsi="宋体" w:cs="宋体"/>
                <w:szCs w:val="21"/>
              </w:rPr>
            </w:pPr>
            <w:r>
              <w:rPr>
                <w:rFonts w:hint="eastAsia" w:ascii="宋体" w:hAnsi="宋体" w:cs="宋体"/>
                <w:szCs w:val="21"/>
              </w:rPr>
              <w:t>响应文件</w:t>
            </w:r>
          </w:p>
          <w:p w14:paraId="32201D50">
            <w:pPr>
              <w:jc w:val="center"/>
              <w:rPr>
                <w:rFonts w:ascii="宋体" w:hAnsi="宋体" w:cs="宋体"/>
                <w:szCs w:val="21"/>
              </w:rPr>
            </w:pPr>
            <w:r>
              <w:rPr>
                <w:rFonts w:hint="eastAsia" w:ascii="宋体" w:hAnsi="宋体" w:cs="宋体"/>
                <w:szCs w:val="21"/>
              </w:rPr>
              <w:t>（ ）页</w:t>
            </w:r>
          </w:p>
        </w:tc>
      </w:tr>
      <w:tr w14:paraId="20E410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6" w:hRule="atLeast"/>
          <w:jc w:val="center"/>
        </w:trPr>
        <w:tc>
          <w:tcPr>
            <w:tcW w:w="1170" w:type="dxa"/>
            <w:vAlign w:val="center"/>
          </w:tcPr>
          <w:p w14:paraId="2785909E">
            <w:pPr>
              <w:jc w:val="center"/>
              <w:rPr>
                <w:rFonts w:hint="eastAsia" w:ascii="宋体" w:hAnsi="宋体" w:cs="宋体"/>
                <w:color w:val="auto"/>
                <w:szCs w:val="21"/>
                <w:lang w:val="en-US" w:eastAsia="zh-CN"/>
              </w:rPr>
            </w:pPr>
            <w:r>
              <w:rPr>
                <w:rFonts w:hint="eastAsia" w:ascii="宋体" w:hAnsi="宋体" w:cs="宋体"/>
                <w:color w:val="auto"/>
                <w:szCs w:val="21"/>
                <w:lang w:val="en-US" w:eastAsia="zh-CN"/>
              </w:rPr>
              <w:t>项目团队分工及职责</w:t>
            </w:r>
          </w:p>
          <w:p w14:paraId="62E7AFBE">
            <w:pPr>
              <w:jc w:val="center"/>
              <w:rPr>
                <w:rFonts w:hint="default" w:ascii="宋体" w:hAnsi="宋体" w:eastAsia="宋体" w:cs="宋体"/>
                <w:kern w:val="0"/>
                <w:sz w:val="20"/>
                <w:szCs w:val="20"/>
                <w:lang w:val="en-US" w:eastAsia="zh-CN"/>
              </w:rPr>
            </w:pPr>
            <w:r>
              <w:rPr>
                <w:rFonts w:hint="eastAsia" w:ascii="宋体" w:hAnsi="宋体" w:cs="宋体"/>
                <w:szCs w:val="21"/>
                <w:lang w:eastAsia="zh-CN"/>
              </w:rPr>
              <w:t>（</w:t>
            </w:r>
            <w:r>
              <w:rPr>
                <w:rFonts w:hint="eastAsia" w:ascii="宋体" w:hAnsi="宋体" w:cs="宋体"/>
                <w:szCs w:val="21"/>
                <w:lang w:val="en-US" w:eastAsia="zh-CN"/>
              </w:rPr>
              <w:t>10分）</w:t>
            </w:r>
          </w:p>
        </w:tc>
        <w:tc>
          <w:tcPr>
            <w:tcW w:w="6678" w:type="dxa"/>
            <w:vAlign w:val="center"/>
          </w:tcPr>
          <w:p w14:paraId="00CB0A71">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1.团队成员分工明确，职责清晰，适用于本项目的，得10分；</w:t>
            </w:r>
          </w:p>
          <w:p w14:paraId="353283FF">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2.团队成员分工较明确，职责较清晰，较适用于本项目的，得7分；</w:t>
            </w:r>
          </w:p>
          <w:p w14:paraId="13D76118">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3.团队成员分工基本明确，职责基本清晰，基本适用于本项目的，得4分；</w:t>
            </w:r>
          </w:p>
          <w:p w14:paraId="26680327">
            <w:pPr>
              <w:rPr>
                <w:rFonts w:ascii="宋体" w:hAnsi="宋体" w:cs="宋体"/>
                <w:szCs w:val="21"/>
              </w:rPr>
            </w:pPr>
            <w:r>
              <w:rPr>
                <w:rFonts w:hint="eastAsia" w:ascii="宋体" w:hAnsi="宋体" w:cs="宋体"/>
                <w:color w:val="auto"/>
                <w:szCs w:val="21"/>
                <w:lang w:val="en-US" w:eastAsia="zh-CN"/>
              </w:rPr>
              <w:t>4.团队成员分工不明确，职责不清晰，不适用于本项目的，得0分。</w:t>
            </w:r>
          </w:p>
        </w:tc>
        <w:tc>
          <w:tcPr>
            <w:tcW w:w="1095" w:type="dxa"/>
            <w:vAlign w:val="center"/>
          </w:tcPr>
          <w:p w14:paraId="0498298A">
            <w:pPr>
              <w:widowControl/>
              <w:jc w:val="cente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（）分</w:t>
            </w:r>
          </w:p>
        </w:tc>
        <w:tc>
          <w:tcPr>
            <w:tcW w:w="1095" w:type="dxa"/>
            <w:vAlign w:val="center"/>
          </w:tcPr>
          <w:p w14:paraId="07E0F7FC">
            <w:pPr>
              <w:jc w:val="center"/>
              <w:rPr>
                <w:rFonts w:hint="eastAsia" w:ascii="宋体" w:hAnsi="宋体" w:cs="宋体"/>
                <w:szCs w:val="21"/>
              </w:rPr>
            </w:pPr>
            <w:r>
              <w:rPr>
                <w:rFonts w:hint="eastAsia" w:ascii="宋体" w:hAnsi="宋体" w:cs="宋体"/>
                <w:szCs w:val="21"/>
              </w:rPr>
              <w:t>□有</w:t>
            </w:r>
          </w:p>
          <w:p w14:paraId="6322BA95">
            <w:pPr>
              <w:jc w:val="center"/>
              <w:rPr>
                <w:rFonts w:ascii="宋体" w:hAnsi="宋体" w:cs="宋体"/>
                <w:szCs w:val="21"/>
              </w:rPr>
            </w:pPr>
            <w:r>
              <w:rPr>
                <w:rFonts w:hint="eastAsia" w:ascii="宋体" w:hAnsi="宋体" w:cs="宋体"/>
                <w:szCs w:val="21"/>
              </w:rPr>
              <w:t>□无</w:t>
            </w:r>
          </w:p>
        </w:tc>
        <w:tc>
          <w:tcPr>
            <w:tcW w:w="1136" w:type="dxa"/>
            <w:vAlign w:val="center"/>
          </w:tcPr>
          <w:p w14:paraId="621F4B7F">
            <w:pPr>
              <w:jc w:val="center"/>
              <w:rPr>
                <w:rFonts w:hint="eastAsia" w:ascii="宋体" w:hAnsi="宋体" w:cs="宋体"/>
                <w:szCs w:val="21"/>
              </w:rPr>
            </w:pPr>
            <w:r>
              <w:rPr>
                <w:rFonts w:hint="eastAsia" w:ascii="宋体" w:hAnsi="宋体" w:cs="宋体"/>
                <w:szCs w:val="21"/>
              </w:rPr>
              <w:t>响应文件</w:t>
            </w:r>
          </w:p>
          <w:p w14:paraId="2C7788CC">
            <w:pPr>
              <w:jc w:val="center"/>
              <w:rPr>
                <w:rFonts w:ascii="宋体" w:hAnsi="宋体" w:cs="宋体"/>
                <w:szCs w:val="21"/>
              </w:rPr>
            </w:pPr>
            <w:r>
              <w:rPr>
                <w:rFonts w:hint="eastAsia" w:ascii="宋体" w:hAnsi="宋体" w:cs="宋体"/>
                <w:szCs w:val="21"/>
              </w:rPr>
              <w:t>（ ）页</w:t>
            </w:r>
          </w:p>
        </w:tc>
      </w:tr>
      <w:tr w14:paraId="0A6914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4" w:hRule="atLeast"/>
          <w:jc w:val="center"/>
        </w:trPr>
        <w:tc>
          <w:tcPr>
            <w:tcW w:w="1170" w:type="dxa"/>
            <w:vAlign w:val="center"/>
          </w:tcPr>
          <w:p w14:paraId="369429D7">
            <w:pPr>
              <w:widowControl/>
              <w:jc w:val="center"/>
              <w:textAlignment w:val="center"/>
              <w:rPr>
                <w:rFonts w:hint="eastAsia" w:ascii="宋体" w:hAnsi="宋体" w:cs="宋体"/>
                <w:color w:val="auto"/>
                <w:szCs w:val="21"/>
              </w:rPr>
            </w:pPr>
            <w:r>
              <w:rPr>
                <w:rFonts w:hint="eastAsia" w:ascii="宋体" w:hAnsi="宋体" w:cs="宋体"/>
                <w:color w:val="auto"/>
                <w:szCs w:val="21"/>
              </w:rPr>
              <w:t>多项目并行履约能力</w:t>
            </w:r>
          </w:p>
          <w:p w14:paraId="7EFEE08A">
            <w:pPr>
              <w:widowControl/>
              <w:jc w:val="center"/>
              <w:textAlignment w:val="center"/>
              <w:rPr>
                <w:rFonts w:hint="eastAsia" w:ascii="Calibri" w:hAnsi="Calibri"/>
                <w:color w:val="auto"/>
              </w:rPr>
            </w:pPr>
            <w:r>
              <w:rPr>
                <w:rFonts w:hint="eastAsia" w:ascii="宋体" w:hAnsi="宋体" w:cs="宋体"/>
                <w:color w:val="auto"/>
                <w:szCs w:val="21"/>
                <w:lang w:eastAsia="zh-CN"/>
              </w:rPr>
              <w:t>（</w:t>
            </w:r>
            <w:r>
              <w:rPr>
                <w:rFonts w:hint="eastAsia" w:ascii="宋体" w:hAnsi="宋体" w:cs="宋体"/>
                <w:color w:val="auto"/>
                <w:szCs w:val="21"/>
                <w:lang w:val="en-US" w:eastAsia="zh-CN"/>
              </w:rPr>
              <w:t>8分</w:t>
            </w:r>
            <w:r>
              <w:rPr>
                <w:rFonts w:hint="eastAsia" w:ascii="宋体" w:hAnsi="宋体" w:cs="宋体"/>
                <w:color w:val="auto"/>
                <w:szCs w:val="21"/>
                <w:lang w:eastAsia="zh-CN"/>
              </w:rPr>
              <w:t>）</w:t>
            </w:r>
          </w:p>
        </w:tc>
        <w:tc>
          <w:tcPr>
            <w:tcW w:w="6678" w:type="dxa"/>
            <w:vAlign w:val="center"/>
          </w:tcPr>
          <w:p w14:paraId="3D72F3B2">
            <w:pPr>
              <w:pStyle w:val="5"/>
              <w:numPr>
                <w:ilvl w:val="0"/>
                <w:numId w:val="0"/>
              </w:numPr>
              <w:spacing w:after="0"/>
              <w:rPr>
                <w:rFonts w:hint="eastAsia" w:ascii="宋体" w:hAnsi="宋体" w:eastAsia="宋体" w:cs="宋体"/>
                <w:i w:val="0"/>
                <w:iCs w:val="0"/>
                <w:caps w:val="0"/>
                <w:color w:val="auto"/>
                <w:spacing w:val="0"/>
                <w:sz w:val="21"/>
                <w:szCs w:val="21"/>
                <w:shd w:val="clear"/>
              </w:rPr>
            </w:pPr>
            <w:r>
              <w:rPr>
                <w:rFonts w:hint="eastAsia" w:ascii="宋体" w:hAnsi="宋体" w:eastAsia="宋体" w:cs="宋体"/>
                <w:i w:val="0"/>
                <w:iCs w:val="0"/>
                <w:caps w:val="0"/>
                <w:color w:val="auto"/>
                <w:spacing w:val="0"/>
                <w:kern w:val="2"/>
                <w:sz w:val="21"/>
                <w:szCs w:val="21"/>
                <w:shd w:val="clear"/>
                <w:lang w:val="en-US" w:eastAsia="zh-CN" w:bidi="ar-SA"/>
              </w:rPr>
              <w:t>1.</w:t>
            </w:r>
            <w:r>
              <w:rPr>
                <w:rFonts w:hint="eastAsia" w:ascii="宋体" w:hAnsi="宋体" w:eastAsia="宋体" w:cs="宋体"/>
                <w:i w:val="0"/>
                <w:iCs w:val="0"/>
                <w:caps w:val="0"/>
                <w:color w:val="auto"/>
                <w:spacing w:val="0"/>
                <w:sz w:val="21"/>
                <w:szCs w:val="21"/>
                <w:shd w:val="clear"/>
                <w:lang w:val="en-US" w:eastAsia="zh-CN"/>
              </w:rPr>
              <w:t>针对</w:t>
            </w:r>
            <w:r>
              <w:rPr>
                <w:rFonts w:hint="eastAsia" w:ascii="宋体" w:hAnsi="宋体" w:eastAsia="宋体" w:cs="宋体"/>
                <w:i w:val="0"/>
                <w:iCs w:val="0"/>
                <w:caps w:val="0"/>
                <w:color w:val="auto"/>
                <w:spacing w:val="0"/>
                <w:sz w:val="21"/>
                <w:szCs w:val="21"/>
                <w:shd w:val="clear"/>
              </w:rPr>
              <w:t>本项目可能同步委托多个工程项目的特点，提出资源保障与协调管理方案（含多项目沟通协调流程、高负荷下的质量风险管控措施等），方案完整、操作性强且适配本项目</w:t>
            </w:r>
            <w:r>
              <w:rPr>
                <w:rFonts w:hint="eastAsia" w:ascii="宋体" w:hAnsi="宋体" w:eastAsia="宋体" w:cs="宋体"/>
                <w:i w:val="0"/>
                <w:iCs w:val="0"/>
                <w:caps w:val="0"/>
                <w:color w:val="auto"/>
                <w:spacing w:val="0"/>
                <w:sz w:val="21"/>
                <w:szCs w:val="21"/>
                <w:shd w:val="clear"/>
                <w:lang w:val="en-US" w:eastAsia="zh-CN"/>
              </w:rPr>
              <w:t>的，得</w:t>
            </w:r>
            <w:r>
              <w:rPr>
                <w:rFonts w:hint="eastAsia" w:ascii="宋体" w:hAnsi="宋体" w:cs="宋体"/>
                <w:i w:val="0"/>
                <w:iCs w:val="0"/>
                <w:caps w:val="0"/>
                <w:color w:val="auto"/>
                <w:spacing w:val="0"/>
                <w:sz w:val="21"/>
                <w:szCs w:val="21"/>
                <w:shd w:val="clear"/>
                <w:lang w:val="en-US" w:eastAsia="zh-CN"/>
              </w:rPr>
              <w:t>8</w:t>
            </w:r>
            <w:r>
              <w:rPr>
                <w:rFonts w:hint="eastAsia" w:ascii="宋体" w:hAnsi="宋体" w:eastAsia="宋体" w:cs="宋体"/>
                <w:i w:val="0"/>
                <w:iCs w:val="0"/>
                <w:caps w:val="0"/>
                <w:color w:val="auto"/>
                <w:spacing w:val="0"/>
                <w:sz w:val="21"/>
                <w:szCs w:val="21"/>
                <w:shd w:val="clear"/>
                <w:lang w:val="en-US" w:eastAsia="zh-CN"/>
              </w:rPr>
              <w:t>分</w:t>
            </w:r>
            <w:r>
              <w:rPr>
                <w:rFonts w:hint="eastAsia" w:ascii="宋体" w:hAnsi="宋体" w:eastAsia="宋体" w:cs="宋体"/>
                <w:i w:val="0"/>
                <w:iCs w:val="0"/>
                <w:caps w:val="0"/>
                <w:color w:val="auto"/>
                <w:spacing w:val="0"/>
                <w:sz w:val="21"/>
                <w:szCs w:val="21"/>
                <w:shd w:val="clear"/>
                <w:lang w:eastAsia="zh-CN"/>
              </w:rPr>
              <w:t>；</w:t>
            </w:r>
          </w:p>
          <w:p w14:paraId="3E070A00">
            <w:pPr>
              <w:pStyle w:val="5"/>
              <w:numPr>
                <w:ilvl w:val="0"/>
                <w:numId w:val="0"/>
              </w:numPr>
              <w:spacing w:after="0"/>
              <w:ind w:left="0" w:leftChars="0"/>
              <w:rPr>
                <w:rFonts w:hint="eastAsia" w:ascii="宋体" w:hAnsi="宋体" w:eastAsia="宋体" w:cs="宋体"/>
                <w:color w:val="auto"/>
                <w:szCs w:val="21"/>
                <w:lang w:eastAsia="zh-CN"/>
              </w:rPr>
            </w:pPr>
            <w:r>
              <w:rPr>
                <w:rFonts w:hint="default"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 xml:space="preserve"> </w:t>
            </w:r>
            <w:r>
              <w:rPr>
                <w:rFonts w:hint="eastAsia" w:ascii="宋体" w:hAnsi="宋体" w:eastAsia="宋体" w:cs="宋体"/>
                <w:color w:val="auto"/>
                <w:szCs w:val="21"/>
              </w:rPr>
              <w:t>针对本项目可能同步委托多个工程项目的特点，提出了资源保障与协调管理方案（含多项目沟通协调流程、高负荷下的质量风险管控措施等），方案具备基本框架但完整性不足，操作性一般且与本项目的适配性需进一步调整</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 xml:space="preserve">，得 </w:t>
            </w:r>
            <w:r>
              <w:rPr>
                <w:rFonts w:hint="eastAsia" w:ascii="宋体" w:hAnsi="宋体" w:cs="宋体"/>
                <w:color w:val="auto"/>
                <w:szCs w:val="21"/>
                <w:lang w:val="en-US" w:eastAsia="zh-CN"/>
              </w:rPr>
              <w:t>5</w:t>
            </w:r>
            <w:r>
              <w:rPr>
                <w:rFonts w:hint="eastAsia" w:ascii="宋体" w:hAnsi="宋体" w:eastAsia="宋体" w:cs="宋体"/>
                <w:color w:val="auto"/>
                <w:szCs w:val="21"/>
              </w:rPr>
              <w:t xml:space="preserve"> 分</w:t>
            </w:r>
            <w:r>
              <w:rPr>
                <w:rFonts w:hint="eastAsia" w:ascii="宋体" w:hAnsi="宋体" w:eastAsia="宋体" w:cs="宋体"/>
                <w:color w:val="auto"/>
                <w:szCs w:val="21"/>
                <w:lang w:eastAsia="zh-CN"/>
              </w:rPr>
              <w:t>；</w:t>
            </w:r>
          </w:p>
          <w:p w14:paraId="42FCB43C">
            <w:pPr>
              <w:pStyle w:val="5"/>
              <w:numPr>
                <w:ilvl w:val="0"/>
                <w:numId w:val="0"/>
              </w:numPr>
              <w:spacing w:after="0"/>
              <w:ind w:left="0" w:leftChars="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针对本项目可能同步委托多个工程项目的特点，仅初步提及资源保障与协调管理方向，未完整呈现方案核心内容，方案框架模糊、无实际操作性，且与本项目特性无适配设计，难以支撑多项目咨询服务推进</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，得 2 分</w:t>
            </w:r>
            <w:r>
              <w:rPr>
                <w:rFonts w:hint="eastAsia" w:ascii="宋体" w:hAnsi="宋体" w:eastAsia="宋体" w:cs="宋体"/>
                <w:color w:val="auto"/>
                <w:szCs w:val="21"/>
                <w:lang w:eastAsia="zh-CN"/>
              </w:rPr>
              <w:t>；</w:t>
            </w:r>
          </w:p>
          <w:p w14:paraId="39A25517">
            <w:r>
              <w:rPr>
                <w:rFonts w:hint="eastAsia" w:ascii="宋体" w:hAnsi="宋体" w:eastAsia="宋体" w:cs="宋体"/>
                <w:color w:val="auto"/>
                <w:szCs w:val="21"/>
                <w:lang w:val="en-US" w:eastAsia="zh-CN"/>
              </w:rPr>
              <w:t>4.没有相关描述的，得0分。</w:t>
            </w:r>
          </w:p>
          <w:p w14:paraId="64B89BAF">
            <w:pPr>
              <w:widowControl/>
              <w:textAlignment w:val="center"/>
              <w:rPr>
                <w:rFonts w:hint="eastAsia" w:ascii="宋体" w:hAnsi="宋体" w:eastAsia="宋体" w:cs="宋体"/>
                <w:color w:val="auto"/>
                <w:szCs w:val="21"/>
                <w:lang w:val="en-US" w:eastAsia="zh-CN"/>
              </w:rPr>
            </w:pPr>
          </w:p>
        </w:tc>
        <w:tc>
          <w:tcPr>
            <w:tcW w:w="1095" w:type="dxa"/>
            <w:vAlign w:val="center"/>
          </w:tcPr>
          <w:p w14:paraId="7A7B4B0C">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（）分</w:t>
            </w:r>
          </w:p>
        </w:tc>
        <w:tc>
          <w:tcPr>
            <w:tcW w:w="1095" w:type="dxa"/>
            <w:vAlign w:val="center"/>
          </w:tcPr>
          <w:p w14:paraId="4FA7B81B">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14:paraId="302FBFDD">
            <w:pPr>
              <w:jc w:val="center"/>
              <w:rPr>
                <w:rFonts w:hint="eastAsia" w:ascii="宋体" w:hAnsi="宋体" w:cs="宋体"/>
                <w:szCs w:val="21"/>
              </w:rPr>
            </w:pPr>
            <w:r>
              <w:rPr>
                <w:rFonts w:hint="eastAsia" w:ascii="宋体" w:hAnsi="宋体" w:cs="宋体"/>
                <w:szCs w:val="21"/>
              </w:rPr>
              <w:t>□无</w:t>
            </w:r>
          </w:p>
        </w:tc>
        <w:tc>
          <w:tcPr>
            <w:tcW w:w="1136" w:type="dxa"/>
            <w:vAlign w:val="center"/>
          </w:tcPr>
          <w:p w14:paraId="1D272C91">
            <w:pPr>
              <w:jc w:val="center"/>
              <w:rPr>
                <w:rFonts w:hint="eastAsia" w:ascii="宋体" w:hAnsi="宋体" w:cs="宋体"/>
                <w:szCs w:val="21"/>
              </w:rPr>
            </w:pPr>
            <w:r>
              <w:rPr>
                <w:rFonts w:hint="eastAsia" w:ascii="宋体" w:hAnsi="宋体" w:cs="宋体"/>
                <w:szCs w:val="21"/>
              </w:rPr>
              <w:t>响应文件</w:t>
            </w:r>
          </w:p>
          <w:p w14:paraId="4654E3CA">
            <w:pPr>
              <w:jc w:val="center"/>
              <w:rPr>
                <w:rFonts w:hint="eastAsia" w:ascii="宋体" w:hAnsi="宋体" w:cs="宋体"/>
                <w:szCs w:val="21"/>
              </w:rPr>
            </w:pPr>
            <w:r>
              <w:rPr>
                <w:rFonts w:hint="eastAsia" w:ascii="宋体" w:hAnsi="宋体" w:cs="宋体"/>
                <w:szCs w:val="21"/>
              </w:rPr>
              <w:t>（ ）页</w:t>
            </w:r>
          </w:p>
        </w:tc>
      </w:tr>
      <w:tr w14:paraId="755B22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97" w:hRule="atLeast"/>
          <w:jc w:val="center"/>
        </w:trPr>
        <w:tc>
          <w:tcPr>
            <w:tcW w:w="1170" w:type="dxa"/>
            <w:vAlign w:val="center"/>
          </w:tcPr>
          <w:p w14:paraId="70BFB1ED">
            <w:pPr>
              <w:widowControl/>
              <w:jc w:val="center"/>
              <w:textAlignment w:val="center"/>
              <w:rPr>
                <w:rFonts w:hint="eastAsia" w:ascii="宋体" w:hAnsi="宋体" w:cs="宋体"/>
                <w:color w:val="auto"/>
                <w:szCs w:val="21"/>
              </w:rPr>
            </w:pPr>
            <w:r>
              <w:rPr>
                <w:rFonts w:hint="eastAsia" w:ascii="宋体" w:hAnsi="宋体" w:cs="宋体"/>
                <w:color w:val="auto"/>
                <w:szCs w:val="21"/>
              </w:rPr>
              <w:t>质量保障</w:t>
            </w:r>
          </w:p>
          <w:p w14:paraId="0811CC10">
            <w:pPr>
              <w:widowControl/>
              <w:jc w:val="center"/>
              <w:textAlignment w:val="center"/>
              <w:rPr>
                <w:rFonts w:hint="eastAsia" w:ascii="宋体" w:hAnsi="宋体" w:cs="宋体"/>
                <w:color w:val="auto"/>
                <w:szCs w:val="21"/>
              </w:rPr>
            </w:pPr>
            <w:r>
              <w:rPr>
                <w:rFonts w:hint="eastAsia" w:ascii="宋体" w:hAnsi="宋体" w:cs="宋体"/>
                <w:color w:val="auto"/>
                <w:szCs w:val="21"/>
              </w:rPr>
              <w:t>措施</w:t>
            </w:r>
          </w:p>
          <w:p w14:paraId="5CAA3BBF">
            <w:pPr>
              <w:widowControl/>
              <w:jc w:val="center"/>
              <w:textAlignment w:val="center"/>
              <w:rPr>
                <w:rFonts w:hint="eastAsia" w:ascii="Calibri" w:hAnsi="Calibri" w:eastAsia="宋体"/>
                <w:color w:val="auto"/>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8分</w:t>
            </w:r>
            <w:r>
              <w:rPr>
                <w:rFonts w:hint="eastAsia" w:ascii="宋体" w:hAnsi="宋体" w:cs="宋体"/>
                <w:color w:val="auto"/>
                <w:szCs w:val="21"/>
                <w:lang w:eastAsia="zh-CN"/>
              </w:rPr>
              <w:t>）</w:t>
            </w:r>
          </w:p>
        </w:tc>
        <w:tc>
          <w:tcPr>
            <w:tcW w:w="6678" w:type="dxa"/>
            <w:vAlign w:val="center"/>
          </w:tcPr>
          <w:p w14:paraId="4B1467BD">
            <w:pPr>
              <w:pStyle w:val="5"/>
              <w:numPr>
                <w:ilvl w:val="-1"/>
                <w:numId w:val="0"/>
              </w:numPr>
              <w:spacing w:after="0"/>
              <w:ind w:left="0" w:leftChars="0" w:firstLine="0"/>
              <w:rPr>
                <w:rFonts w:hint="eastAsia" w:ascii="宋体" w:hAnsi="宋体" w:eastAsia="宋体" w:cs="宋体"/>
                <w:lang w:eastAsia="zh-CN"/>
              </w:rPr>
            </w:pPr>
            <w:r>
              <w:rPr>
                <w:rFonts w:hint="eastAsia" w:ascii="宋体" w:hAnsi="宋体" w:eastAsia="宋体" w:cs="宋体"/>
                <w:kern w:val="2"/>
                <w:sz w:val="21"/>
                <w:szCs w:val="24"/>
                <w:lang w:val="en-US" w:eastAsia="zh-CN" w:bidi="ar-SA"/>
              </w:rPr>
              <w:t>1.</w:t>
            </w:r>
            <w:r>
              <w:rPr>
                <w:rFonts w:hint="eastAsia" w:ascii="宋体" w:hAnsi="宋体" w:cs="宋体"/>
                <w:kern w:val="2"/>
                <w:sz w:val="21"/>
                <w:szCs w:val="24"/>
                <w:lang w:val="en-US" w:eastAsia="zh-CN" w:bidi="ar-SA"/>
              </w:rPr>
              <w:t>已建立内部</w:t>
            </w:r>
            <w:r>
              <w:rPr>
                <w:rFonts w:hint="eastAsia" w:ascii="宋体" w:hAnsi="宋体" w:eastAsia="宋体" w:cs="宋体"/>
              </w:rPr>
              <w:t>成果文件审核制度（如多级审核、交叉审核等</w:t>
            </w:r>
            <w:r>
              <w:rPr>
                <w:rFonts w:hint="eastAsia" w:ascii="宋体" w:hAnsi="宋体" w:eastAsia="宋体" w:cs="宋体"/>
                <w:lang w:val="en-US" w:eastAsia="zh-CN"/>
              </w:rPr>
              <w:t>形式</w:t>
            </w:r>
            <w:r>
              <w:rPr>
                <w:rFonts w:hint="eastAsia" w:ascii="宋体" w:hAnsi="宋体" w:eastAsia="宋体" w:cs="宋体"/>
              </w:rPr>
              <w:t>）</w:t>
            </w:r>
            <w:r>
              <w:rPr>
                <w:rFonts w:hint="eastAsia" w:ascii="宋体" w:hAnsi="宋体" w:eastAsia="宋体" w:cs="宋体"/>
                <w:lang w:eastAsia="zh-CN"/>
              </w:rPr>
              <w:t>，</w:t>
            </w:r>
            <w:r>
              <w:rPr>
                <w:rFonts w:hint="eastAsia" w:ascii="宋体" w:hAnsi="宋体" w:cs="宋体"/>
                <w:lang w:val="en-US" w:eastAsia="zh-CN"/>
              </w:rPr>
              <w:t>能有效</w:t>
            </w:r>
            <w:r>
              <w:rPr>
                <w:rFonts w:hint="eastAsia" w:ascii="宋体" w:hAnsi="宋体" w:eastAsia="宋体" w:cs="宋体"/>
              </w:rPr>
              <w:t>确保咨询成果合规精准，</w:t>
            </w:r>
            <w:r>
              <w:rPr>
                <w:rFonts w:hint="eastAsia" w:ascii="宋体" w:hAnsi="宋体" w:cs="宋体"/>
                <w:lang w:val="en-US" w:eastAsia="zh-CN"/>
              </w:rPr>
              <w:t>质量保证</w:t>
            </w:r>
            <w:r>
              <w:rPr>
                <w:rFonts w:hint="eastAsia" w:ascii="宋体" w:hAnsi="宋体" w:eastAsia="宋体" w:cs="宋体"/>
              </w:rPr>
              <w:t>方案</w:t>
            </w:r>
            <w:r>
              <w:rPr>
                <w:rFonts w:hint="eastAsia" w:ascii="宋体" w:hAnsi="宋体" w:cs="宋体"/>
                <w:lang w:val="en-US" w:eastAsia="zh-CN"/>
              </w:rPr>
              <w:t>详实</w:t>
            </w:r>
            <w:r>
              <w:rPr>
                <w:rFonts w:hint="eastAsia" w:ascii="宋体" w:hAnsi="宋体" w:eastAsia="宋体" w:cs="宋体"/>
              </w:rPr>
              <w:t>、操作性强</w:t>
            </w:r>
            <w:r>
              <w:rPr>
                <w:rFonts w:hint="eastAsia" w:ascii="宋体" w:hAnsi="宋体" w:eastAsia="宋体" w:cs="宋体"/>
                <w:lang w:val="en-US" w:eastAsia="zh-CN"/>
              </w:rPr>
              <w:t>的</w:t>
            </w:r>
            <w:r>
              <w:rPr>
                <w:rFonts w:hint="eastAsia" w:ascii="宋体" w:hAnsi="宋体" w:eastAsia="宋体" w:cs="宋体"/>
              </w:rPr>
              <w:t>，</w:t>
            </w:r>
            <w:r>
              <w:rPr>
                <w:rFonts w:hint="eastAsia" w:ascii="宋体" w:hAnsi="宋体" w:eastAsia="宋体" w:cs="宋体"/>
                <w:lang w:val="en-US" w:eastAsia="zh-CN"/>
              </w:rPr>
              <w:t>得</w:t>
            </w:r>
            <w:r>
              <w:rPr>
                <w:rFonts w:hint="eastAsia" w:ascii="宋体" w:hAnsi="宋体" w:cs="宋体"/>
                <w:lang w:val="en-US" w:eastAsia="zh-CN"/>
              </w:rPr>
              <w:t>8</w:t>
            </w:r>
            <w:r>
              <w:rPr>
                <w:rFonts w:hint="eastAsia" w:ascii="宋体" w:hAnsi="宋体" w:eastAsia="宋体" w:cs="宋体"/>
              </w:rPr>
              <w:t>分</w:t>
            </w:r>
            <w:r>
              <w:rPr>
                <w:rFonts w:hint="eastAsia" w:ascii="宋体" w:hAnsi="宋体" w:eastAsia="宋体" w:cs="宋体"/>
                <w:lang w:eastAsia="zh-CN"/>
              </w:rPr>
              <w:t>；</w:t>
            </w:r>
          </w:p>
          <w:p w14:paraId="2F0FFF97">
            <w:pPr>
              <w:pStyle w:val="5"/>
              <w:numPr>
                <w:ilvl w:val="-1"/>
                <w:numId w:val="0"/>
              </w:numPr>
              <w:spacing w:after="0"/>
              <w:ind w:left="0" w:leftChars="0" w:firstLine="0"/>
              <w:rPr>
                <w:rFonts w:hint="eastAsia" w:ascii="宋体" w:hAnsi="宋体" w:cs="宋体"/>
                <w:lang w:eastAsia="zh-CN"/>
              </w:rPr>
            </w:pPr>
            <w:r>
              <w:rPr>
                <w:rFonts w:hint="eastAsia" w:ascii="宋体" w:hAnsi="宋体" w:eastAsia="宋体" w:cs="宋体"/>
                <w:lang w:val="en-US" w:eastAsia="zh-CN"/>
              </w:rPr>
              <w:t>2.</w:t>
            </w:r>
            <w:r>
              <w:rPr>
                <w:rFonts w:hint="eastAsia" w:ascii="宋体" w:hAnsi="宋体" w:cs="宋体"/>
              </w:rPr>
              <w:t>已建立内部成果文件审核制度，能</w:t>
            </w:r>
            <w:r>
              <w:rPr>
                <w:rFonts w:hint="eastAsia" w:ascii="宋体" w:hAnsi="宋体" w:cs="宋体"/>
                <w:lang w:val="en-US" w:eastAsia="zh-CN"/>
              </w:rPr>
              <w:t>基本</w:t>
            </w:r>
            <w:r>
              <w:rPr>
                <w:rFonts w:hint="eastAsia" w:ascii="宋体" w:hAnsi="宋体" w:cs="宋体"/>
              </w:rPr>
              <w:t>保障咨询成果合规精准，质量保证方案内容</w:t>
            </w:r>
            <w:r>
              <w:rPr>
                <w:rFonts w:hint="eastAsia" w:ascii="宋体" w:hAnsi="宋体" w:cs="宋体"/>
                <w:lang w:val="en-US" w:eastAsia="zh-CN"/>
              </w:rPr>
              <w:t>基本</w:t>
            </w:r>
            <w:r>
              <w:rPr>
                <w:rFonts w:hint="eastAsia" w:ascii="宋体" w:hAnsi="宋体" w:cs="宋体"/>
              </w:rPr>
              <w:t>完整，具备一定可操作性，得 5 分</w:t>
            </w:r>
            <w:r>
              <w:rPr>
                <w:rFonts w:hint="eastAsia" w:ascii="宋体" w:hAnsi="宋体" w:cs="宋体"/>
                <w:lang w:eastAsia="zh-CN"/>
              </w:rPr>
              <w:t>；</w:t>
            </w:r>
          </w:p>
          <w:p w14:paraId="094A6CD5">
            <w:pPr>
              <w:pStyle w:val="5"/>
              <w:numPr>
                <w:ilvl w:val="-1"/>
                <w:numId w:val="0"/>
              </w:numPr>
              <w:spacing w:after="0"/>
              <w:ind w:left="0" w:leftChars="0" w:firstLine="0"/>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仅初步提及建立成果文件审核</w:t>
            </w:r>
            <w:r>
              <w:rPr>
                <w:rFonts w:hint="eastAsia" w:ascii="宋体" w:hAnsi="宋体" w:cs="宋体"/>
                <w:lang w:val="en-US" w:eastAsia="zh-CN"/>
              </w:rPr>
              <w:t>制度框架</w:t>
            </w:r>
            <w:r>
              <w:rPr>
                <w:rFonts w:hint="eastAsia" w:ascii="宋体" w:hAnsi="宋体" w:eastAsia="宋体" w:cs="宋体"/>
              </w:rPr>
              <w:t>，未明确包含具体</w:t>
            </w:r>
            <w:r>
              <w:rPr>
                <w:rFonts w:hint="eastAsia" w:ascii="宋体" w:hAnsi="宋体" w:cs="宋体"/>
                <w:lang w:val="en-US" w:eastAsia="zh-CN"/>
              </w:rPr>
              <w:t>运行方式</w:t>
            </w:r>
            <w:r>
              <w:rPr>
                <w:rFonts w:hint="eastAsia" w:ascii="宋体" w:hAnsi="宋体" w:eastAsia="宋体" w:cs="宋体"/>
              </w:rPr>
              <w:t>，无保障咨询成果合规精准的核心</w:t>
            </w:r>
            <w:r>
              <w:rPr>
                <w:rFonts w:hint="eastAsia" w:ascii="宋体" w:hAnsi="宋体" w:cs="宋体"/>
                <w:lang w:val="en-US" w:eastAsia="zh-CN"/>
              </w:rPr>
              <w:t>举措</w:t>
            </w:r>
            <w:r>
              <w:rPr>
                <w:rFonts w:hint="eastAsia" w:ascii="宋体" w:hAnsi="宋体" w:eastAsia="宋体" w:cs="宋体"/>
              </w:rPr>
              <w:t>，</w:t>
            </w:r>
            <w:r>
              <w:rPr>
                <w:rFonts w:hint="eastAsia" w:ascii="宋体" w:hAnsi="宋体" w:cs="宋体"/>
                <w:lang w:val="en-US" w:eastAsia="zh-CN"/>
              </w:rPr>
              <w:t>质量保证</w:t>
            </w:r>
            <w:r>
              <w:rPr>
                <w:rFonts w:hint="eastAsia" w:ascii="宋体" w:hAnsi="宋体" w:eastAsia="宋体" w:cs="宋体"/>
              </w:rPr>
              <w:t>方案内容简略</w:t>
            </w:r>
            <w:r>
              <w:rPr>
                <w:rFonts w:hint="eastAsia" w:ascii="宋体" w:hAnsi="宋体" w:cs="宋体"/>
                <w:lang w:eastAsia="zh-CN"/>
              </w:rPr>
              <w:t>、</w:t>
            </w:r>
            <w:r>
              <w:rPr>
                <w:rFonts w:hint="eastAsia" w:ascii="宋体" w:hAnsi="宋体" w:eastAsia="宋体" w:cs="宋体"/>
              </w:rPr>
              <w:t>缺乏实际操作性</w:t>
            </w:r>
            <w:r>
              <w:rPr>
                <w:rFonts w:hint="eastAsia" w:ascii="宋体" w:hAnsi="宋体" w:cs="宋体"/>
                <w:lang w:eastAsia="zh-CN"/>
              </w:rPr>
              <w:t>、</w:t>
            </w:r>
            <w:r>
              <w:rPr>
                <w:rFonts w:hint="eastAsia" w:ascii="宋体" w:hAnsi="宋体" w:eastAsia="宋体" w:cs="宋体"/>
              </w:rPr>
              <w:t>无法有效支撑成果质量管控</w:t>
            </w:r>
            <w:r>
              <w:rPr>
                <w:rFonts w:hint="eastAsia" w:ascii="宋体" w:hAnsi="宋体" w:eastAsia="宋体" w:cs="宋体"/>
                <w:lang w:val="en-US" w:eastAsia="zh-CN"/>
              </w:rPr>
              <w:t>的</w:t>
            </w:r>
            <w:r>
              <w:rPr>
                <w:rFonts w:hint="eastAsia" w:ascii="宋体" w:hAnsi="宋体" w:eastAsia="宋体" w:cs="宋体"/>
              </w:rPr>
              <w:t>，</w:t>
            </w:r>
            <w:r>
              <w:rPr>
                <w:rFonts w:hint="eastAsia" w:ascii="宋体" w:hAnsi="宋体" w:eastAsia="宋体" w:cs="宋体"/>
                <w:lang w:val="en-US" w:eastAsia="zh-CN"/>
              </w:rPr>
              <w:t>得2分；</w:t>
            </w:r>
          </w:p>
          <w:p w14:paraId="45B9717C">
            <w:pPr>
              <w:rPr>
                <w:rFonts w:hint="eastAsia" w:ascii="宋体" w:hAnsi="宋体" w:cs="宋体"/>
                <w:color w:val="auto"/>
                <w:szCs w:val="21"/>
                <w:lang w:val="en-US" w:eastAsia="zh-CN"/>
              </w:rPr>
            </w:pPr>
            <w:r>
              <w:rPr>
                <w:rFonts w:hint="eastAsia" w:ascii="宋体" w:hAnsi="宋体" w:eastAsia="宋体" w:cs="宋体"/>
                <w:lang w:val="en-US" w:eastAsia="zh-CN"/>
              </w:rPr>
              <w:t>4.没有相关描述的，得0分</w:t>
            </w:r>
          </w:p>
        </w:tc>
        <w:tc>
          <w:tcPr>
            <w:tcW w:w="1095" w:type="dxa"/>
            <w:shd w:val="clear" w:color="auto" w:fill="auto"/>
            <w:vAlign w:val="center"/>
          </w:tcPr>
          <w:p w14:paraId="5DA3FFF9">
            <w:pPr>
              <w:widowControl/>
              <w:jc w:val="center"/>
              <w:textAlignment w:val="center"/>
              <w:rPr>
                <w:rFonts w:hint="eastAsia" w:ascii="宋体" w:hAnsi="宋体" w:eastAsia="宋体" w:cs="宋体"/>
                <w:lang w:val="en-US" w:eastAsia="zh-CN"/>
              </w:rPr>
            </w:pPr>
            <w:r>
              <w:rPr>
                <w:rFonts w:hint="eastAsia" w:ascii="宋体" w:hAnsi="宋体" w:cs="宋体"/>
                <w:color w:val="auto"/>
                <w:szCs w:val="21"/>
                <w:lang w:val="en-US" w:eastAsia="zh-CN"/>
              </w:rPr>
              <w:t>（）分</w:t>
            </w:r>
          </w:p>
        </w:tc>
        <w:tc>
          <w:tcPr>
            <w:tcW w:w="1095" w:type="dxa"/>
            <w:shd w:val="clear" w:color="auto" w:fill="auto"/>
            <w:vAlign w:val="center"/>
          </w:tcPr>
          <w:p w14:paraId="6B1478BE">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14:paraId="4480F0E5">
            <w:pPr>
              <w:jc w:val="center"/>
              <w:rPr>
                <w:rFonts w:hint="eastAsia" w:ascii="宋体" w:hAnsi="宋体" w:eastAsia="宋体" w:cs="宋体"/>
                <w:kern w:val="2"/>
                <w:sz w:val="21"/>
                <w:szCs w:val="21"/>
                <w:lang w:val="en-US" w:eastAsia="zh-CN" w:bidi="ar-SA"/>
              </w:rPr>
            </w:pPr>
            <w:r>
              <w:rPr>
                <w:rFonts w:hint="eastAsia" w:ascii="宋体" w:hAnsi="宋体" w:cs="宋体"/>
                <w:szCs w:val="21"/>
              </w:rPr>
              <w:t>□无</w:t>
            </w:r>
          </w:p>
        </w:tc>
        <w:tc>
          <w:tcPr>
            <w:tcW w:w="1136" w:type="dxa"/>
            <w:shd w:val="clear" w:color="auto" w:fill="auto"/>
            <w:vAlign w:val="center"/>
          </w:tcPr>
          <w:p w14:paraId="67B1BCF9">
            <w:pPr>
              <w:jc w:val="center"/>
              <w:rPr>
                <w:rFonts w:hint="eastAsia" w:ascii="宋体" w:hAnsi="宋体" w:cs="宋体"/>
                <w:szCs w:val="21"/>
              </w:rPr>
            </w:pPr>
            <w:r>
              <w:rPr>
                <w:rFonts w:hint="eastAsia" w:ascii="宋体" w:hAnsi="宋体" w:cs="宋体"/>
                <w:szCs w:val="21"/>
              </w:rPr>
              <w:t>响应文件</w:t>
            </w:r>
          </w:p>
          <w:p w14:paraId="435386A9">
            <w:pPr>
              <w:jc w:val="center"/>
              <w:rPr>
                <w:rFonts w:hint="eastAsia" w:ascii="宋体" w:hAnsi="宋体" w:eastAsia="宋体" w:cs="宋体"/>
                <w:kern w:val="2"/>
                <w:sz w:val="21"/>
                <w:szCs w:val="21"/>
                <w:lang w:val="en-US" w:eastAsia="zh-CN" w:bidi="ar-SA"/>
              </w:rPr>
            </w:pPr>
            <w:r>
              <w:rPr>
                <w:rFonts w:hint="eastAsia" w:ascii="宋体" w:hAnsi="宋体" w:cs="宋体"/>
                <w:szCs w:val="21"/>
              </w:rPr>
              <w:t>（ ）页</w:t>
            </w:r>
          </w:p>
        </w:tc>
      </w:tr>
    </w:tbl>
    <w:p w14:paraId="46299792">
      <w:pPr>
        <w:adjustRightInd w:val="0"/>
        <w:snapToGrid w:val="0"/>
        <w:ind w:firstLine="422" w:firstLineChars="200"/>
        <w:rPr>
          <w:rFonts w:hint="eastAsia" w:ascii="宋体" w:hAnsi="宋体" w:cs="宋体"/>
          <w:b/>
          <w:bCs/>
          <w:szCs w:val="21"/>
          <w:lang w:val="en-GB"/>
        </w:rPr>
      </w:pPr>
    </w:p>
    <w:p w14:paraId="7477B10F">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49FEBADB">
      <w:pPr>
        <w:adjustRightInd w:val="0"/>
        <w:snapToGrid w:val="0"/>
        <w:rPr>
          <w:rFonts w:ascii="宋体" w:hAnsi="宋体" w:cs="宋体"/>
          <w:szCs w:val="21"/>
        </w:rPr>
      </w:pPr>
      <w:r>
        <w:rPr>
          <w:rFonts w:hint="eastAsia" w:ascii="宋体" w:hAnsi="宋体" w:cs="宋体"/>
          <w:szCs w:val="21"/>
        </w:rPr>
        <w:t>注：</w:t>
      </w:r>
    </w:p>
    <w:p w14:paraId="10543087">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1.请在表格下方附上相关证明资料，提供所需证书（或证明文件）复印件且加盖公章方可得分，不提供不得分</w:t>
      </w:r>
      <w:r>
        <w:rPr>
          <w:rFonts w:hint="eastAsia" w:ascii="宋体" w:hAnsi="宋体" w:cs="宋体"/>
          <w:szCs w:val="21"/>
          <w:lang w:eastAsia="zh-CN"/>
        </w:rPr>
        <w:t>；</w:t>
      </w:r>
    </w:p>
    <w:p w14:paraId="6D0D4337">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r>
        <w:rPr>
          <w:rFonts w:hint="eastAsia" w:ascii="宋体" w:hAnsi="宋体" w:cs="宋体"/>
          <w:szCs w:val="21"/>
          <w:lang w:eastAsia="zh-CN"/>
        </w:rPr>
        <w:t>；</w:t>
      </w:r>
    </w:p>
    <w:p w14:paraId="3EC968B7">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3.本表要求提供的证书等证明文件，如有有效期的，须在有效期内，否则不予得分</w:t>
      </w:r>
      <w:r>
        <w:rPr>
          <w:rFonts w:hint="eastAsia" w:ascii="宋体" w:hAnsi="宋体" w:cs="宋体"/>
          <w:szCs w:val="21"/>
          <w:lang w:eastAsia="zh-CN"/>
        </w:rPr>
        <w:t>；</w:t>
      </w:r>
    </w:p>
    <w:p w14:paraId="0E863559">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4.承诺以上响应情况属实，如有虚假响应，同意本项目一票否决，并列入采购人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供应商名单</w:t>
      </w:r>
      <w:r>
        <w:rPr>
          <w:rFonts w:hint="eastAsia" w:ascii="宋体" w:hAnsi="宋体" w:cs="宋体"/>
          <w:szCs w:val="21"/>
          <w:lang w:eastAsia="zh-CN"/>
        </w:rPr>
        <w:t>；</w:t>
      </w:r>
    </w:p>
    <w:p w14:paraId="426A82AD">
      <w:pPr>
        <w:pStyle w:val="57"/>
        <w:rPr>
          <w:rStyle w:val="239"/>
        </w:rPr>
      </w:pPr>
      <w:r>
        <w:rPr>
          <w:rFonts w:hint="eastAsia" w:ascii="宋体" w:hAnsi="宋体" w:cs="宋体"/>
          <w:sz w:val="21"/>
          <w:szCs w:val="21"/>
        </w:rPr>
        <w:t>5.本自查表不得擅自删改。</w:t>
      </w:r>
    </w:p>
    <w:p w14:paraId="47B85DD6">
      <w:pPr>
        <w:spacing w:line="360" w:lineRule="auto"/>
        <w:ind w:firstLine="3542" w:firstLineChars="1476"/>
        <w:jc w:val="left"/>
        <w:rPr>
          <w:rFonts w:hint="eastAsia" w:ascii="宋体" w:hAnsi="宋体" w:cs="宋体"/>
          <w:sz w:val="24"/>
        </w:rPr>
      </w:pPr>
    </w:p>
    <w:p w14:paraId="695EAF7D">
      <w:pPr>
        <w:spacing w:line="360" w:lineRule="auto"/>
        <w:ind w:firstLine="3542" w:firstLineChars="1476"/>
        <w:jc w:val="left"/>
        <w:rPr>
          <w:rFonts w:hint="eastAsia" w:ascii="宋体" w:hAnsi="宋体" w:cs="宋体"/>
          <w:sz w:val="24"/>
        </w:rPr>
      </w:pPr>
    </w:p>
    <w:p w14:paraId="1D064AFB">
      <w:pPr>
        <w:spacing w:line="360" w:lineRule="auto"/>
        <w:ind w:firstLine="3542" w:firstLineChars="1476"/>
        <w:jc w:val="left"/>
        <w:rPr>
          <w:rFonts w:hint="eastAsia" w:ascii="宋体" w:hAnsi="宋体" w:cs="宋体"/>
          <w:sz w:val="24"/>
        </w:rPr>
      </w:pPr>
    </w:p>
    <w:p w14:paraId="14D8833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EEBAAF8">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7AEED0">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16FC87C">
      <w:pPr>
        <w:spacing w:line="360" w:lineRule="auto"/>
        <w:ind w:firstLine="3542" w:firstLineChars="1476"/>
        <w:jc w:val="left"/>
        <w:rPr>
          <w:rFonts w:hint="eastAsia" w:ascii="宋体" w:hAnsi="宋体" w:cs="宋体"/>
          <w:sz w:val="24"/>
        </w:rPr>
      </w:pPr>
    </w:p>
    <w:p w14:paraId="74D7209B">
      <w:pPr>
        <w:spacing w:line="360" w:lineRule="auto"/>
        <w:ind w:firstLine="3542" w:firstLineChars="1476"/>
        <w:jc w:val="left"/>
        <w:rPr>
          <w:rFonts w:hint="eastAsia" w:ascii="宋体" w:hAnsi="宋体" w:cs="宋体"/>
          <w:sz w:val="24"/>
        </w:rPr>
      </w:pPr>
    </w:p>
    <w:p w14:paraId="74B895A7">
      <w:pPr>
        <w:pStyle w:val="8"/>
      </w:pPr>
    </w:p>
    <w:p w14:paraId="57EF1A06">
      <w:pPr>
        <w:spacing w:line="360" w:lineRule="auto"/>
        <w:jc w:val="left"/>
        <w:rPr>
          <w:rFonts w:ascii="宋体" w:hAnsi="宋体" w:cs="宋体"/>
          <w:sz w:val="24"/>
          <w:u w:val="single"/>
        </w:rPr>
      </w:pPr>
    </w:p>
    <w:p w14:paraId="284642C1">
      <w:pPr>
        <w:spacing w:line="360" w:lineRule="auto"/>
        <w:ind w:firstLine="3542" w:firstLineChars="1476"/>
        <w:jc w:val="left"/>
        <w:rPr>
          <w:rFonts w:ascii="宋体" w:hAnsi="宋体" w:cs="宋体"/>
          <w:sz w:val="24"/>
          <w:u w:val="single"/>
        </w:rPr>
      </w:pPr>
    </w:p>
    <w:p w14:paraId="36F39A11">
      <w:pPr>
        <w:shd w:val="clear"/>
        <w:adjustRightInd/>
        <w:snapToGrid/>
        <w:spacing w:line="240" w:lineRule="auto"/>
        <w:jc w:val="left"/>
        <w:rPr>
          <w:rFonts w:hint="eastAsia" w:ascii="宋体" w:hAnsi="宋体" w:cs="华文仿宋"/>
          <w:b/>
          <w:bCs/>
          <w:sz w:val="36"/>
          <w:szCs w:val="36"/>
        </w:rPr>
      </w:pPr>
      <w:r>
        <w:rPr>
          <w:rFonts w:hint="eastAsia" w:ascii="宋体" w:hAnsi="宋体" w:cs="华文仿宋"/>
          <w:b/>
          <w:bCs/>
          <w:sz w:val="36"/>
          <w:szCs w:val="36"/>
        </w:rPr>
        <w:br w:type="page"/>
      </w:r>
    </w:p>
    <w:p w14:paraId="44D1A083">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14:paraId="104186E2">
      <w:pPr>
        <w:numPr>
          <w:ilvl w:val="0"/>
          <w:numId w:val="0"/>
        </w:numPr>
        <w:adjustRightInd w:val="0"/>
        <w:snapToGrid w:val="0"/>
        <w:spacing w:line="360" w:lineRule="exact"/>
        <w:ind w:right="-35" w:rightChars="0"/>
        <w:jc w:val="center"/>
        <w:rPr>
          <w:rFonts w:hint="eastAsia" w:ascii="宋体" w:hAnsi="宋体" w:cs="宋体"/>
          <w:b/>
          <w:sz w:val="32"/>
          <w:lang w:eastAsia="zh-CN"/>
        </w:rPr>
      </w:pPr>
      <w:r>
        <w:rPr>
          <w:rFonts w:hint="eastAsia" w:ascii="宋体" w:hAnsi="宋体" w:cs="宋体"/>
          <w:b/>
          <w:sz w:val="32"/>
          <w:szCs w:val="32"/>
          <w:lang w:val="en-US" w:eastAsia="zh-CN"/>
        </w:rPr>
        <w:t xml:space="preserve">5.1 </w:t>
      </w:r>
      <w:r>
        <w:rPr>
          <w:rFonts w:hint="eastAsia" w:ascii="宋体" w:hAnsi="宋体" w:cs="宋体"/>
          <w:b/>
          <w:sz w:val="32"/>
          <w:lang w:eastAsia="zh-CN"/>
        </w:rPr>
        <w:t>服务方案</w:t>
      </w:r>
    </w:p>
    <w:p w14:paraId="33C43D23">
      <w:pPr>
        <w:pStyle w:val="57"/>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4FD3DEFE">
      <w:pPr>
        <w:pStyle w:val="57"/>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1888B8C0">
      <w:pPr>
        <w:pStyle w:val="57"/>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2B4969A8">
      <w:pPr>
        <w:pStyle w:val="57"/>
        <w:ind w:firstLine="400"/>
        <w:rPr>
          <w:rFonts w:ascii="宋体" w:hAnsi="宋体" w:cs="宋体"/>
          <w:szCs w:val="21"/>
          <w:lang w:val="en-GB"/>
        </w:rPr>
      </w:pPr>
    </w:p>
    <w:p w14:paraId="37F5BA2F">
      <w:pPr>
        <w:pStyle w:val="57"/>
        <w:ind w:firstLine="400"/>
        <w:rPr>
          <w:rFonts w:ascii="宋体" w:hAnsi="宋体" w:cs="宋体"/>
          <w:szCs w:val="21"/>
          <w:lang w:val="en-GB"/>
        </w:rPr>
      </w:pPr>
    </w:p>
    <w:p w14:paraId="560180AB">
      <w:pPr>
        <w:pStyle w:val="57"/>
        <w:ind w:firstLine="400"/>
      </w:pPr>
    </w:p>
    <w:p w14:paraId="4353C41C">
      <w:pPr>
        <w:pStyle w:val="57"/>
        <w:ind w:firstLine="400"/>
      </w:pPr>
    </w:p>
    <w:p w14:paraId="6C1B3725">
      <w:pPr>
        <w:pStyle w:val="57"/>
        <w:ind w:firstLine="400"/>
      </w:pPr>
    </w:p>
    <w:p w14:paraId="3FA481E8">
      <w:pPr>
        <w:pStyle w:val="57"/>
        <w:ind w:firstLine="400"/>
      </w:pPr>
    </w:p>
    <w:p w14:paraId="0EB737A5">
      <w:pPr>
        <w:pStyle w:val="57"/>
        <w:ind w:firstLine="400"/>
      </w:pPr>
    </w:p>
    <w:p w14:paraId="409D8D51">
      <w:pPr>
        <w:pStyle w:val="57"/>
        <w:ind w:firstLine="400"/>
      </w:pPr>
    </w:p>
    <w:p w14:paraId="25F6F8FE">
      <w:pPr>
        <w:pStyle w:val="57"/>
        <w:ind w:firstLine="400"/>
      </w:pPr>
    </w:p>
    <w:p w14:paraId="5DC65D91">
      <w:pPr>
        <w:pStyle w:val="57"/>
        <w:ind w:firstLine="400"/>
      </w:pPr>
    </w:p>
    <w:p w14:paraId="04A4C7CB">
      <w:pPr>
        <w:pStyle w:val="57"/>
        <w:ind w:firstLine="400"/>
      </w:pPr>
    </w:p>
    <w:p w14:paraId="5C542C5F">
      <w:pPr>
        <w:spacing w:line="360" w:lineRule="auto"/>
        <w:ind w:firstLine="3684" w:firstLineChars="1535"/>
        <w:jc w:val="left"/>
        <w:rPr>
          <w:rFonts w:hint="eastAsia" w:ascii="宋体" w:hAnsi="宋体" w:cs="宋体"/>
          <w:sz w:val="24"/>
        </w:rPr>
      </w:pPr>
    </w:p>
    <w:p w14:paraId="59610764">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21A327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CF3F27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0A09A72">
      <w:pPr>
        <w:spacing w:line="360" w:lineRule="auto"/>
        <w:ind w:firstLine="3684" w:firstLineChars="1535"/>
        <w:jc w:val="left"/>
        <w:rPr>
          <w:rFonts w:hint="eastAsia" w:ascii="宋体" w:hAnsi="宋体" w:cs="宋体"/>
          <w:sz w:val="24"/>
        </w:rPr>
      </w:pPr>
    </w:p>
    <w:p w14:paraId="4F502639">
      <w:pPr>
        <w:spacing w:line="360" w:lineRule="auto"/>
        <w:ind w:firstLine="3684" w:firstLineChars="1535"/>
        <w:jc w:val="left"/>
        <w:rPr>
          <w:rFonts w:hint="eastAsia" w:ascii="宋体" w:hAnsi="宋体" w:cs="宋体"/>
          <w:sz w:val="24"/>
        </w:rPr>
      </w:pPr>
    </w:p>
    <w:p w14:paraId="3664C29F">
      <w:pPr>
        <w:rPr>
          <w:rFonts w:hint="eastAsia"/>
        </w:rPr>
      </w:pPr>
    </w:p>
    <w:p w14:paraId="3A0E9596">
      <w:pPr>
        <w:numPr>
          <w:ilvl w:val="-1"/>
          <w:numId w:val="0"/>
        </w:numPr>
        <w:adjustRightInd/>
        <w:snapToGrid/>
        <w:spacing w:line="240" w:lineRule="auto"/>
        <w:ind w:right="0" w:rightChars="0"/>
        <w:jc w:val="left"/>
        <w:rPr>
          <w:rFonts w:hint="eastAsia" w:ascii="宋体" w:hAnsi="宋体" w:cs="宋体"/>
          <w:b/>
          <w:sz w:val="32"/>
          <w:lang w:val="en-US" w:eastAsia="zh-CN"/>
        </w:rPr>
      </w:pPr>
      <w:r>
        <w:rPr>
          <w:rFonts w:hint="eastAsia" w:ascii="宋体" w:hAnsi="宋体" w:cs="宋体"/>
          <w:b/>
          <w:sz w:val="32"/>
          <w:lang w:val="en-US" w:eastAsia="zh-CN"/>
        </w:rPr>
        <w:br w:type="page"/>
      </w:r>
    </w:p>
    <w:p w14:paraId="07DFF4CE">
      <w:pPr>
        <w:numPr>
          <w:ilvl w:val="0"/>
          <w:numId w:val="0"/>
        </w:numPr>
        <w:adjustRightInd w:val="0"/>
        <w:snapToGrid w:val="0"/>
        <w:spacing w:line="360" w:lineRule="exact"/>
        <w:ind w:right="-35" w:rightChars="0"/>
        <w:jc w:val="center"/>
        <w:rPr>
          <w:rFonts w:hint="eastAsia" w:ascii="宋体" w:hAnsi="宋体" w:eastAsia="宋体" w:cs="宋体"/>
          <w:b/>
          <w:sz w:val="32"/>
          <w:lang w:eastAsia="zh-CN"/>
        </w:rPr>
      </w:pPr>
      <w:r>
        <w:rPr>
          <w:rFonts w:hint="eastAsia" w:ascii="宋体" w:hAnsi="宋体" w:cs="宋体"/>
          <w:b/>
          <w:sz w:val="32"/>
          <w:szCs w:val="32"/>
          <w:lang w:val="en-US" w:eastAsia="zh-CN"/>
        </w:rPr>
        <w:t xml:space="preserve">5.2 </w:t>
      </w:r>
      <w:r>
        <w:rPr>
          <w:rFonts w:hint="eastAsia" w:ascii="宋体" w:hAnsi="宋体" w:cs="宋体"/>
          <w:b/>
          <w:sz w:val="32"/>
          <w:lang w:eastAsia="zh-CN"/>
        </w:rPr>
        <w:t>项目团队分工及职责</w:t>
      </w:r>
    </w:p>
    <w:p w14:paraId="0A29920F">
      <w:pPr>
        <w:pStyle w:val="57"/>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3CE23C9C">
      <w:pPr>
        <w:pStyle w:val="57"/>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4884EBCB">
      <w:pPr>
        <w:pStyle w:val="57"/>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1A667E0C">
      <w:pPr>
        <w:pStyle w:val="57"/>
        <w:ind w:firstLine="400"/>
        <w:rPr>
          <w:rFonts w:ascii="宋体" w:hAnsi="宋体" w:cs="宋体"/>
          <w:szCs w:val="21"/>
          <w:lang w:val="en-GB"/>
        </w:rPr>
      </w:pPr>
    </w:p>
    <w:p w14:paraId="7CAE85E6">
      <w:pPr>
        <w:pStyle w:val="57"/>
        <w:ind w:firstLine="400"/>
        <w:rPr>
          <w:rFonts w:ascii="宋体" w:hAnsi="宋体" w:cs="宋体"/>
          <w:szCs w:val="21"/>
          <w:lang w:val="en-GB"/>
        </w:rPr>
      </w:pPr>
    </w:p>
    <w:p w14:paraId="757D9871">
      <w:pPr>
        <w:pStyle w:val="57"/>
        <w:ind w:firstLine="400"/>
      </w:pPr>
    </w:p>
    <w:p w14:paraId="3C2DC5E6">
      <w:pPr>
        <w:pStyle w:val="57"/>
        <w:ind w:firstLine="400"/>
      </w:pPr>
    </w:p>
    <w:p w14:paraId="39858B40">
      <w:pPr>
        <w:pStyle w:val="57"/>
        <w:ind w:firstLine="400"/>
      </w:pPr>
    </w:p>
    <w:p w14:paraId="406D62C9">
      <w:pPr>
        <w:pStyle w:val="57"/>
        <w:ind w:firstLine="400"/>
      </w:pPr>
    </w:p>
    <w:p w14:paraId="6D2C5CBE">
      <w:pPr>
        <w:pStyle w:val="57"/>
        <w:ind w:firstLine="400"/>
      </w:pPr>
    </w:p>
    <w:p w14:paraId="3FC4E73B">
      <w:pPr>
        <w:pStyle w:val="57"/>
        <w:ind w:firstLine="400"/>
      </w:pPr>
    </w:p>
    <w:p w14:paraId="3AF9A617">
      <w:pPr>
        <w:spacing w:line="360" w:lineRule="auto"/>
        <w:ind w:firstLine="3684" w:firstLineChars="1535"/>
        <w:jc w:val="left"/>
        <w:rPr>
          <w:rFonts w:hint="eastAsia" w:ascii="宋体" w:hAnsi="宋体" w:cs="宋体"/>
          <w:sz w:val="24"/>
        </w:rPr>
      </w:pPr>
    </w:p>
    <w:p w14:paraId="37F8961A">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7F4F8A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CF83F2D">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394518D">
      <w:pPr>
        <w:spacing w:line="360" w:lineRule="auto"/>
        <w:ind w:firstLine="3684" w:firstLineChars="1535"/>
        <w:jc w:val="left"/>
        <w:rPr>
          <w:rFonts w:hint="eastAsia" w:ascii="宋体" w:hAnsi="宋体" w:cs="宋体"/>
          <w:sz w:val="24"/>
        </w:rPr>
      </w:pPr>
    </w:p>
    <w:p w14:paraId="728C7BE5">
      <w:pPr>
        <w:spacing w:line="360" w:lineRule="auto"/>
        <w:ind w:firstLine="3684" w:firstLineChars="1535"/>
        <w:jc w:val="left"/>
        <w:rPr>
          <w:rFonts w:hint="eastAsia" w:ascii="宋体" w:hAnsi="宋体" w:cs="宋体"/>
          <w:sz w:val="24"/>
        </w:rPr>
      </w:pPr>
    </w:p>
    <w:p w14:paraId="4ED19EC7"/>
    <w:p w14:paraId="218D9BEE"/>
    <w:p w14:paraId="1A2F7DD6">
      <w:pPr>
        <w:numPr>
          <w:ilvl w:val="-1"/>
          <w:numId w:val="0"/>
        </w:numPr>
        <w:adjustRightInd/>
        <w:snapToGrid/>
        <w:spacing w:line="240" w:lineRule="auto"/>
        <w:ind w:right="0" w:rightChars="0"/>
        <w:jc w:val="left"/>
        <w:rPr>
          <w:rFonts w:hint="eastAsia" w:ascii="宋体" w:hAnsi="宋体" w:cs="宋体"/>
          <w:b/>
          <w:sz w:val="32"/>
          <w:lang w:val="en-US" w:eastAsia="zh-CN"/>
        </w:rPr>
      </w:pPr>
      <w:r>
        <w:rPr>
          <w:rFonts w:hint="eastAsia" w:ascii="宋体" w:hAnsi="宋体" w:cs="宋体"/>
          <w:b/>
          <w:sz w:val="32"/>
          <w:lang w:val="en-US" w:eastAsia="zh-CN"/>
        </w:rPr>
        <w:br w:type="page"/>
      </w:r>
    </w:p>
    <w:p w14:paraId="0DE121EE">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szCs w:val="32"/>
          <w:lang w:val="en-US" w:eastAsia="zh-CN"/>
        </w:rPr>
        <w:t xml:space="preserve">5.3 </w:t>
      </w:r>
      <w:r>
        <w:rPr>
          <w:rFonts w:hint="eastAsia" w:ascii="宋体" w:hAnsi="宋体" w:cs="宋体"/>
          <w:b/>
          <w:sz w:val="32"/>
          <w:lang w:eastAsia="zh-CN"/>
        </w:rPr>
        <w:t>多项目并行履约能力</w:t>
      </w:r>
    </w:p>
    <w:p w14:paraId="2A082D6E">
      <w:pPr>
        <w:pStyle w:val="57"/>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4F604E77">
      <w:pPr>
        <w:pStyle w:val="57"/>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233E1E9A">
      <w:pPr>
        <w:pStyle w:val="57"/>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3CD66A30">
      <w:pPr>
        <w:pStyle w:val="57"/>
        <w:ind w:firstLine="400"/>
        <w:rPr>
          <w:rFonts w:ascii="宋体" w:hAnsi="宋体" w:cs="宋体"/>
          <w:szCs w:val="21"/>
          <w:lang w:val="en-GB"/>
        </w:rPr>
      </w:pPr>
    </w:p>
    <w:p w14:paraId="50131E32">
      <w:pPr>
        <w:pStyle w:val="57"/>
        <w:ind w:firstLine="400"/>
        <w:rPr>
          <w:rFonts w:ascii="宋体" w:hAnsi="宋体" w:cs="宋体"/>
          <w:szCs w:val="21"/>
          <w:lang w:val="en-GB"/>
        </w:rPr>
      </w:pPr>
    </w:p>
    <w:p w14:paraId="5703AA39">
      <w:pPr>
        <w:pStyle w:val="57"/>
        <w:ind w:firstLine="400"/>
      </w:pPr>
    </w:p>
    <w:p w14:paraId="27BB9C14">
      <w:pPr>
        <w:pStyle w:val="57"/>
        <w:ind w:firstLine="400"/>
      </w:pPr>
    </w:p>
    <w:p w14:paraId="5F6EF745">
      <w:pPr>
        <w:pStyle w:val="57"/>
        <w:ind w:firstLine="400"/>
      </w:pPr>
    </w:p>
    <w:p w14:paraId="63F7919D">
      <w:pPr>
        <w:pStyle w:val="57"/>
        <w:ind w:left="0" w:leftChars="0" w:firstLine="0" w:firstLineChars="0"/>
      </w:pPr>
    </w:p>
    <w:p w14:paraId="0461B199">
      <w:pPr>
        <w:pStyle w:val="57"/>
      </w:pPr>
    </w:p>
    <w:p w14:paraId="2C2D9EE4">
      <w:pPr>
        <w:pStyle w:val="57"/>
        <w:ind w:firstLine="400"/>
      </w:pPr>
    </w:p>
    <w:p w14:paraId="1B5030E2">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D63E196">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A36B0DB">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6AE35F5">
      <w:pPr>
        <w:spacing w:line="240" w:lineRule="auto"/>
        <w:ind w:firstLine="0" w:firstLineChars="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7D0AE940">
      <w:pPr>
        <w:pStyle w:val="5"/>
      </w:pPr>
    </w:p>
    <w:p w14:paraId="4D5C18A2">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szCs w:val="32"/>
          <w:lang w:val="en-US" w:eastAsia="zh-CN"/>
        </w:rPr>
        <w:t xml:space="preserve">5.4 </w:t>
      </w:r>
      <w:r>
        <w:rPr>
          <w:rFonts w:hint="eastAsia" w:ascii="宋体" w:hAnsi="宋体" w:cs="宋体"/>
          <w:b/>
          <w:sz w:val="32"/>
        </w:rPr>
        <w:t>质量保障措施</w:t>
      </w:r>
    </w:p>
    <w:p w14:paraId="38096596">
      <w:pPr>
        <w:pStyle w:val="57"/>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42ADA7A0">
      <w:pPr>
        <w:pStyle w:val="57"/>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3CA3F22C">
      <w:pPr>
        <w:pStyle w:val="57"/>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335B5290">
      <w:pPr>
        <w:pStyle w:val="57"/>
        <w:ind w:firstLine="400"/>
        <w:rPr>
          <w:rFonts w:ascii="宋体" w:hAnsi="宋体" w:cs="宋体"/>
          <w:szCs w:val="21"/>
          <w:lang w:val="en-GB"/>
        </w:rPr>
      </w:pPr>
    </w:p>
    <w:p w14:paraId="0842E6CC">
      <w:pPr>
        <w:pStyle w:val="57"/>
        <w:ind w:firstLine="400"/>
        <w:rPr>
          <w:rFonts w:ascii="宋体" w:hAnsi="宋体" w:cs="宋体"/>
          <w:szCs w:val="21"/>
          <w:lang w:val="en-GB"/>
        </w:rPr>
      </w:pPr>
    </w:p>
    <w:p w14:paraId="38F73C8D">
      <w:pPr>
        <w:pStyle w:val="57"/>
        <w:ind w:firstLine="400"/>
      </w:pPr>
    </w:p>
    <w:p w14:paraId="241B95BC">
      <w:pPr>
        <w:pStyle w:val="57"/>
        <w:ind w:firstLine="400"/>
      </w:pPr>
    </w:p>
    <w:p w14:paraId="3CE2D426">
      <w:pPr>
        <w:pStyle w:val="57"/>
        <w:ind w:firstLine="400"/>
      </w:pPr>
    </w:p>
    <w:p w14:paraId="34CAAF7A">
      <w:pPr>
        <w:pStyle w:val="57"/>
        <w:ind w:left="0" w:leftChars="0" w:firstLine="0" w:firstLineChars="0"/>
      </w:pPr>
    </w:p>
    <w:p w14:paraId="43F3E7C6">
      <w:pPr>
        <w:pStyle w:val="57"/>
      </w:pPr>
    </w:p>
    <w:p w14:paraId="701AF09E">
      <w:pPr>
        <w:pStyle w:val="57"/>
        <w:ind w:firstLine="400"/>
      </w:pPr>
    </w:p>
    <w:p w14:paraId="6BCD4D52">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A7D588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5D02077">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A4E96D0">
      <w:pPr>
        <w:spacing w:line="360" w:lineRule="auto"/>
        <w:ind w:firstLine="3684" w:firstLineChars="1535"/>
        <w:jc w:val="left"/>
        <w:rPr>
          <w:rFonts w:hint="eastAsia" w:ascii="宋体" w:hAnsi="宋体" w:cs="宋体"/>
          <w:sz w:val="24"/>
        </w:rPr>
      </w:pPr>
    </w:p>
    <w:sectPr>
      <w:footerReference r:id="rId4" w:type="default"/>
      <w:pgSz w:w="11906" w:h="16838"/>
      <w:pgMar w:top="1418" w:right="1080" w:bottom="1418"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7F" w:usb3="00000000" w:csb0="203F01FF" w:csb1="DFFF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MS PGothic">
    <w:panose1 w:val="020B0600070205080204"/>
    <w:charset w:val="80"/>
    <w:family w:val="swiss"/>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Segoe UI Emoji">
    <w:panose1 w:val="020B0502040204020203"/>
    <w:charset w:val="00"/>
    <w:family w:val="auto"/>
    <w:pitch w:val="default"/>
    <w:sig w:usb0="00000001" w:usb1="02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SimSun-Identity-H">
    <w:altName w:val="宋体"/>
    <w:panose1 w:val="00000000000000000000"/>
    <w:charset w:val="86"/>
    <w:family w:val="auto"/>
    <w:pitch w:val="default"/>
    <w:sig w:usb0="00000000" w:usb1="00000000" w:usb2="00000010" w:usb3="00000000" w:csb0="00040000" w:csb1="00000000"/>
  </w:font>
  <w:font w:name="KSOF0B79BE30">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95E1">
    <w:pPr>
      <w:pStyle w:val="32"/>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E8A59">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5E8A59">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C1DC2">
    <w:pPr>
      <w:pStyle w:val="3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25EC3">
                          <w:pPr>
                            <w:pStyle w:val="3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8725EC3">
                    <w:pPr>
                      <w:pStyle w:val="3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8F312"/>
    <w:multiLevelType w:val="singleLevel"/>
    <w:tmpl w:val="8B68F312"/>
    <w:lvl w:ilvl="0" w:tentative="0">
      <w:start w:val="1"/>
      <w:numFmt w:val="decimal"/>
      <w:suff w:val="nothing"/>
      <w:lvlText w:val="%1、"/>
      <w:lvlJc w:val="left"/>
    </w:lvl>
  </w:abstractNum>
  <w:abstractNum w:abstractNumId="1">
    <w:nsid w:val="9D0CD817"/>
    <w:multiLevelType w:val="singleLevel"/>
    <w:tmpl w:val="9D0CD817"/>
    <w:lvl w:ilvl="0" w:tentative="0">
      <w:start w:val="1"/>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00000009"/>
    <w:multiLevelType w:val="singleLevel"/>
    <w:tmpl w:val="00000009"/>
    <w:lvl w:ilvl="0" w:tentative="0">
      <w:start w:val="1"/>
      <w:numFmt w:val="decimal"/>
      <w:lvlText w:val="(%1)"/>
      <w:lvlJc w:val="left"/>
      <w:pPr>
        <w:ind w:left="425" w:hanging="425"/>
      </w:pPr>
      <w:rPr>
        <w:rFonts w:hint="default"/>
      </w:rPr>
    </w:lvl>
  </w:abstractNum>
  <w:abstractNum w:abstractNumId="4">
    <w:nsid w:val="0A6AB93B"/>
    <w:multiLevelType w:val="singleLevel"/>
    <w:tmpl w:val="0A6AB93B"/>
    <w:lvl w:ilvl="0" w:tentative="0">
      <w:start w:val="2"/>
      <w:numFmt w:val="decimal"/>
      <w:suff w:val="nothing"/>
      <w:lvlText w:val="（%1）"/>
      <w:lvlJc w:val="left"/>
    </w:lvl>
  </w:abstractNum>
  <w:abstractNum w:abstractNumId="5">
    <w:nsid w:val="10FF3FAA"/>
    <w:multiLevelType w:val="multilevel"/>
    <w:tmpl w:val="10FF3FAA"/>
    <w:lvl w:ilvl="0" w:tentative="0">
      <w:start w:val="1"/>
      <w:numFmt w:val="decimal"/>
      <w:pStyle w:val="142"/>
      <w:lvlText w:val="%1"/>
      <w:lvlJc w:val="left"/>
      <w:pPr>
        <w:tabs>
          <w:tab w:val="left" w:pos="425"/>
        </w:tabs>
        <w:ind w:left="425" w:hanging="425"/>
      </w:pPr>
      <w:rPr>
        <w:rFonts w:hint="eastAsia"/>
      </w:rPr>
    </w:lvl>
    <w:lvl w:ilvl="1" w:tentative="0">
      <w:start w:val="1"/>
      <w:numFmt w:val="decimal"/>
      <w:pStyle w:val="139"/>
      <w:lvlText w:val="%1.%2"/>
      <w:lvlJc w:val="left"/>
      <w:pPr>
        <w:tabs>
          <w:tab w:val="left" w:pos="992"/>
        </w:tabs>
        <w:ind w:left="992" w:hanging="567"/>
      </w:pPr>
      <w:rPr>
        <w:b w:val="0"/>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3C553900"/>
    <w:multiLevelType w:val="multilevel"/>
    <w:tmpl w:val="3C553900"/>
    <w:lvl w:ilvl="0" w:tentative="0">
      <w:start w:val="1"/>
      <w:numFmt w:val="decimal"/>
      <w:pStyle w:val="297"/>
      <w:lvlText w:val="A.%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16753C9"/>
    <w:multiLevelType w:val="multilevel"/>
    <w:tmpl w:val="416753C9"/>
    <w:lvl w:ilvl="0" w:tentative="0">
      <w:start w:val="1"/>
      <w:numFmt w:val="lowerLetter"/>
      <w:pStyle w:val="279"/>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57C7FA8"/>
    <w:multiLevelType w:val="multilevel"/>
    <w:tmpl w:val="657C7FA8"/>
    <w:lvl w:ilvl="0" w:tentative="0">
      <w:start w:val="1"/>
      <w:numFmt w:val="decimal"/>
      <w:pStyle w:val="301"/>
      <w:lvlText w:val="%1."/>
      <w:lvlJc w:val="left"/>
      <w:pPr>
        <w:ind w:left="620" w:hanging="42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lowerLetter"/>
      <w:lvlText w:val="%2)"/>
      <w:lvlJc w:val="left"/>
      <w:pPr>
        <w:ind w:left="1680" w:hanging="420"/>
      </w:pPr>
      <w:rPr>
        <w:b w:val="0"/>
        <w:bCs w:val="0"/>
        <w:i w:val="0"/>
        <w:iCs w:val="0"/>
        <w:caps w:val="0"/>
        <w:smallCaps w:val="0"/>
        <w:strike w:val="0"/>
        <w:dstrike w:val="0"/>
        <w:vanish w:val="0"/>
        <w:spacing w:val="0"/>
        <w:position w:val="0"/>
        <w:u w:val="none"/>
        <w:vertAlign w:val="baseline"/>
      </w:rPr>
    </w:lvl>
    <w:lvl w:ilvl="2" w:tentative="0">
      <w:start w:val="1"/>
      <w:numFmt w:val="decimal"/>
      <w:lvlText w:val="%3)"/>
      <w:lvlJc w:val="lef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740A4341"/>
    <w:multiLevelType w:val="singleLevel"/>
    <w:tmpl w:val="740A4341"/>
    <w:lvl w:ilvl="0" w:tentative="0">
      <w:start w:val="1"/>
      <w:numFmt w:val="decimal"/>
      <w:lvlText w:val="%1."/>
      <w:lvlJc w:val="left"/>
      <w:pPr>
        <w:tabs>
          <w:tab w:val="left" w:pos="312"/>
        </w:tabs>
      </w:pPr>
    </w:lvl>
  </w:abstractNum>
  <w:num w:numId="1">
    <w:abstractNumId w:val="5"/>
  </w:num>
  <w:num w:numId="2">
    <w:abstractNumId w:val="7"/>
  </w:num>
  <w:num w:numId="3">
    <w:abstractNumId w:val="6"/>
  </w:num>
  <w:num w:numId="4">
    <w:abstractNumId w:val="8"/>
  </w:num>
  <w:num w:numId="5">
    <w:abstractNumId w:val="0"/>
  </w:num>
  <w:num w:numId="6">
    <w:abstractNumId w:val="4"/>
  </w:num>
  <w:num w:numId="7">
    <w:abstractNumId w:val="1"/>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1AB269DF"/>
    <w:rsid w:val="00005566"/>
    <w:rsid w:val="00006849"/>
    <w:rsid w:val="00013C27"/>
    <w:rsid w:val="000174D0"/>
    <w:rsid w:val="00036C3F"/>
    <w:rsid w:val="0004383A"/>
    <w:rsid w:val="000459DA"/>
    <w:rsid w:val="0004605A"/>
    <w:rsid w:val="00054E43"/>
    <w:rsid w:val="000569E8"/>
    <w:rsid w:val="000663C8"/>
    <w:rsid w:val="00075FED"/>
    <w:rsid w:val="000979B3"/>
    <w:rsid w:val="000B1AEF"/>
    <w:rsid w:val="000C0991"/>
    <w:rsid w:val="000C17EE"/>
    <w:rsid w:val="000C3D6D"/>
    <w:rsid w:val="000C7D44"/>
    <w:rsid w:val="000E38E9"/>
    <w:rsid w:val="000E636D"/>
    <w:rsid w:val="000F1883"/>
    <w:rsid w:val="000F5A7B"/>
    <w:rsid w:val="000F6C3E"/>
    <w:rsid w:val="000F75B5"/>
    <w:rsid w:val="00114643"/>
    <w:rsid w:val="001231CF"/>
    <w:rsid w:val="00123549"/>
    <w:rsid w:val="00132B4B"/>
    <w:rsid w:val="00133FAA"/>
    <w:rsid w:val="00137E2F"/>
    <w:rsid w:val="00137F07"/>
    <w:rsid w:val="00141F1F"/>
    <w:rsid w:val="00143663"/>
    <w:rsid w:val="001572C5"/>
    <w:rsid w:val="001574DF"/>
    <w:rsid w:val="00164FDE"/>
    <w:rsid w:val="00170A14"/>
    <w:rsid w:val="00174E4C"/>
    <w:rsid w:val="00175DA8"/>
    <w:rsid w:val="00177257"/>
    <w:rsid w:val="0018118D"/>
    <w:rsid w:val="00183553"/>
    <w:rsid w:val="00183ACB"/>
    <w:rsid w:val="001903D4"/>
    <w:rsid w:val="001942E0"/>
    <w:rsid w:val="001A306D"/>
    <w:rsid w:val="001B7D41"/>
    <w:rsid w:val="001C0588"/>
    <w:rsid w:val="001C52F1"/>
    <w:rsid w:val="001D321E"/>
    <w:rsid w:val="001D3D5A"/>
    <w:rsid w:val="001D5D63"/>
    <w:rsid w:val="001E5BD5"/>
    <w:rsid w:val="00207B8D"/>
    <w:rsid w:val="00213082"/>
    <w:rsid w:val="002130E5"/>
    <w:rsid w:val="00213A0D"/>
    <w:rsid w:val="0021626B"/>
    <w:rsid w:val="002207F5"/>
    <w:rsid w:val="00220EBE"/>
    <w:rsid w:val="00221698"/>
    <w:rsid w:val="00225083"/>
    <w:rsid w:val="002405FA"/>
    <w:rsid w:val="0024378A"/>
    <w:rsid w:val="00245357"/>
    <w:rsid w:val="00246619"/>
    <w:rsid w:val="00246A5E"/>
    <w:rsid w:val="00246B1A"/>
    <w:rsid w:val="00254E0F"/>
    <w:rsid w:val="0026152E"/>
    <w:rsid w:val="002665D6"/>
    <w:rsid w:val="0029091C"/>
    <w:rsid w:val="00290BA7"/>
    <w:rsid w:val="00291BDF"/>
    <w:rsid w:val="00293E4E"/>
    <w:rsid w:val="002943DF"/>
    <w:rsid w:val="00294720"/>
    <w:rsid w:val="002A2804"/>
    <w:rsid w:val="002A3B1C"/>
    <w:rsid w:val="002B38D3"/>
    <w:rsid w:val="002B7245"/>
    <w:rsid w:val="002C1141"/>
    <w:rsid w:val="002C4234"/>
    <w:rsid w:val="002D6866"/>
    <w:rsid w:val="002E10B0"/>
    <w:rsid w:val="002E3EC0"/>
    <w:rsid w:val="002E7E5A"/>
    <w:rsid w:val="002F09BF"/>
    <w:rsid w:val="002F3A8C"/>
    <w:rsid w:val="002F62B8"/>
    <w:rsid w:val="002F7ABA"/>
    <w:rsid w:val="00302491"/>
    <w:rsid w:val="00303083"/>
    <w:rsid w:val="00304DF1"/>
    <w:rsid w:val="00307A0A"/>
    <w:rsid w:val="0031591E"/>
    <w:rsid w:val="00317DEE"/>
    <w:rsid w:val="00321FDB"/>
    <w:rsid w:val="00323096"/>
    <w:rsid w:val="00327D3D"/>
    <w:rsid w:val="00332B95"/>
    <w:rsid w:val="003336B7"/>
    <w:rsid w:val="003346EA"/>
    <w:rsid w:val="0033686D"/>
    <w:rsid w:val="00343584"/>
    <w:rsid w:val="0035776A"/>
    <w:rsid w:val="003632D4"/>
    <w:rsid w:val="003877F1"/>
    <w:rsid w:val="00387E59"/>
    <w:rsid w:val="0039155C"/>
    <w:rsid w:val="00391939"/>
    <w:rsid w:val="00392C41"/>
    <w:rsid w:val="003A3DB3"/>
    <w:rsid w:val="003A5A67"/>
    <w:rsid w:val="003B2391"/>
    <w:rsid w:val="003D4C57"/>
    <w:rsid w:val="003D797B"/>
    <w:rsid w:val="003E1453"/>
    <w:rsid w:val="003E6BCC"/>
    <w:rsid w:val="003F2745"/>
    <w:rsid w:val="00402944"/>
    <w:rsid w:val="00407ABA"/>
    <w:rsid w:val="00415343"/>
    <w:rsid w:val="0043014E"/>
    <w:rsid w:val="00437898"/>
    <w:rsid w:val="00440659"/>
    <w:rsid w:val="00441327"/>
    <w:rsid w:val="00445DF3"/>
    <w:rsid w:val="00451171"/>
    <w:rsid w:val="004604C3"/>
    <w:rsid w:val="004802EC"/>
    <w:rsid w:val="00486141"/>
    <w:rsid w:val="00492059"/>
    <w:rsid w:val="00492C14"/>
    <w:rsid w:val="00497887"/>
    <w:rsid w:val="004A1D1A"/>
    <w:rsid w:val="004A1E66"/>
    <w:rsid w:val="004A233F"/>
    <w:rsid w:val="004A407A"/>
    <w:rsid w:val="004A6112"/>
    <w:rsid w:val="004B172F"/>
    <w:rsid w:val="004B3466"/>
    <w:rsid w:val="004C6966"/>
    <w:rsid w:val="004D17C6"/>
    <w:rsid w:val="004D3A10"/>
    <w:rsid w:val="004E4465"/>
    <w:rsid w:val="00501C6E"/>
    <w:rsid w:val="0053340A"/>
    <w:rsid w:val="00535AB0"/>
    <w:rsid w:val="00536B29"/>
    <w:rsid w:val="00543BE2"/>
    <w:rsid w:val="00543CE6"/>
    <w:rsid w:val="0054768F"/>
    <w:rsid w:val="00553B41"/>
    <w:rsid w:val="00556941"/>
    <w:rsid w:val="005725C0"/>
    <w:rsid w:val="005752EE"/>
    <w:rsid w:val="00576D74"/>
    <w:rsid w:val="0058471C"/>
    <w:rsid w:val="005A525B"/>
    <w:rsid w:val="005B10E6"/>
    <w:rsid w:val="005B2F62"/>
    <w:rsid w:val="005B46F5"/>
    <w:rsid w:val="005C2C2B"/>
    <w:rsid w:val="005D29C1"/>
    <w:rsid w:val="005D4603"/>
    <w:rsid w:val="005E79FF"/>
    <w:rsid w:val="006071F2"/>
    <w:rsid w:val="006303B9"/>
    <w:rsid w:val="00631C9B"/>
    <w:rsid w:val="00635F09"/>
    <w:rsid w:val="00641EFA"/>
    <w:rsid w:val="00643756"/>
    <w:rsid w:val="0064690C"/>
    <w:rsid w:val="00647956"/>
    <w:rsid w:val="00652C65"/>
    <w:rsid w:val="00654849"/>
    <w:rsid w:val="00667F57"/>
    <w:rsid w:val="00676C3E"/>
    <w:rsid w:val="0069190F"/>
    <w:rsid w:val="00696A67"/>
    <w:rsid w:val="006A0933"/>
    <w:rsid w:val="006A0CC8"/>
    <w:rsid w:val="006A1E5D"/>
    <w:rsid w:val="006A60C2"/>
    <w:rsid w:val="006B5AC5"/>
    <w:rsid w:val="006B73DD"/>
    <w:rsid w:val="006C0D54"/>
    <w:rsid w:val="006D52E1"/>
    <w:rsid w:val="006E1B7E"/>
    <w:rsid w:val="006E66D0"/>
    <w:rsid w:val="006F58F2"/>
    <w:rsid w:val="006F5A1A"/>
    <w:rsid w:val="00712904"/>
    <w:rsid w:val="00713D54"/>
    <w:rsid w:val="0071654C"/>
    <w:rsid w:val="007236F4"/>
    <w:rsid w:val="00726DB9"/>
    <w:rsid w:val="00733402"/>
    <w:rsid w:val="00734720"/>
    <w:rsid w:val="00753AD5"/>
    <w:rsid w:val="0075529E"/>
    <w:rsid w:val="00761FDE"/>
    <w:rsid w:val="007662DF"/>
    <w:rsid w:val="00766370"/>
    <w:rsid w:val="00781ADD"/>
    <w:rsid w:val="00785499"/>
    <w:rsid w:val="007865B3"/>
    <w:rsid w:val="00786612"/>
    <w:rsid w:val="007956EE"/>
    <w:rsid w:val="00797F5C"/>
    <w:rsid w:val="007A0268"/>
    <w:rsid w:val="007A04EE"/>
    <w:rsid w:val="007A3E7D"/>
    <w:rsid w:val="007B0CF2"/>
    <w:rsid w:val="007B262B"/>
    <w:rsid w:val="007B2963"/>
    <w:rsid w:val="007B78F1"/>
    <w:rsid w:val="007C1DFE"/>
    <w:rsid w:val="007C2773"/>
    <w:rsid w:val="007D77E8"/>
    <w:rsid w:val="007E224F"/>
    <w:rsid w:val="007E2B60"/>
    <w:rsid w:val="007E546A"/>
    <w:rsid w:val="007E6A73"/>
    <w:rsid w:val="007E70C6"/>
    <w:rsid w:val="007F0A1D"/>
    <w:rsid w:val="007F1AA4"/>
    <w:rsid w:val="007F617F"/>
    <w:rsid w:val="007F6DA9"/>
    <w:rsid w:val="00806AE0"/>
    <w:rsid w:val="008145B9"/>
    <w:rsid w:val="00824DA7"/>
    <w:rsid w:val="00833013"/>
    <w:rsid w:val="00842585"/>
    <w:rsid w:val="00843097"/>
    <w:rsid w:val="0085112D"/>
    <w:rsid w:val="00854EF6"/>
    <w:rsid w:val="008602BB"/>
    <w:rsid w:val="00863B35"/>
    <w:rsid w:val="00873456"/>
    <w:rsid w:val="008766BF"/>
    <w:rsid w:val="00876902"/>
    <w:rsid w:val="00876D96"/>
    <w:rsid w:val="008941DC"/>
    <w:rsid w:val="008B02B7"/>
    <w:rsid w:val="008B29AF"/>
    <w:rsid w:val="008B3706"/>
    <w:rsid w:val="008B5E4E"/>
    <w:rsid w:val="008B6351"/>
    <w:rsid w:val="008C1B8A"/>
    <w:rsid w:val="008C4805"/>
    <w:rsid w:val="009009AE"/>
    <w:rsid w:val="00901A91"/>
    <w:rsid w:val="00910BC7"/>
    <w:rsid w:val="00911BBF"/>
    <w:rsid w:val="00914E07"/>
    <w:rsid w:val="00917610"/>
    <w:rsid w:val="009321DF"/>
    <w:rsid w:val="00936158"/>
    <w:rsid w:val="00937C7A"/>
    <w:rsid w:val="0095712C"/>
    <w:rsid w:val="0096694D"/>
    <w:rsid w:val="00971724"/>
    <w:rsid w:val="00971738"/>
    <w:rsid w:val="00975809"/>
    <w:rsid w:val="00975E6B"/>
    <w:rsid w:val="00986E47"/>
    <w:rsid w:val="00987ED3"/>
    <w:rsid w:val="00991681"/>
    <w:rsid w:val="009974ED"/>
    <w:rsid w:val="009A6F4E"/>
    <w:rsid w:val="009A7B2B"/>
    <w:rsid w:val="009C62CA"/>
    <w:rsid w:val="009D0DA2"/>
    <w:rsid w:val="009D3082"/>
    <w:rsid w:val="009D40F0"/>
    <w:rsid w:val="009D46DF"/>
    <w:rsid w:val="009E1A1E"/>
    <w:rsid w:val="009E4F35"/>
    <w:rsid w:val="009E756D"/>
    <w:rsid w:val="009F1204"/>
    <w:rsid w:val="00A070FF"/>
    <w:rsid w:val="00A11EFD"/>
    <w:rsid w:val="00A11F61"/>
    <w:rsid w:val="00A27F58"/>
    <w:rsid w:val="00A30D79"/>
    <w:rsid w:val="00A3324F"/>
    <w:rsid w:val="00A35D5A"/>
    <w:rsid w:val="00A363F2"/>
    <w:rsid w:val="00A420C7"/>
    <w:rsid w:val="00A4507B"/>
    <w:rsid w:val="00A47F1B"/>
    <w:rsid w:val="00A54AF5"/>
    <w:rsid w:val="00A54DB9"/>
    <w:rsid w:val="00A7149B"/>
    <w:rsid w:val="00A714B9"/>
    <w:rsid w:val="00A8520A"/>
    <w:rsid w:val="00A937FA"/>
    <w:rsid w:val="00AB3265"/>
    <w:rsid w:val="00AD67EA"/>
    <w:rsid w:val="00AE0DC3"/>
    <w:rsid w:val="00AE51EE"/>
    <w:rsid w:val="00AE5605"/>
    <w:rsid w:val="00AF0B72"/>
    <w:rsid w:val="00AF2E5C"/>
    <w:rsid w:val="00AF6B8B"/>
    <w:rsid w:val="00B00DCB"/>
    <w:rsid w:val="00B0117C"/>
    <w:rsid w:val="00B10728"/>
    <w:rsid w:val="00B1098A"/>
    <w:rsid w:val="00B1294D"/>
    <w:rsid w:val="00B13692"/>
    <w:rsid w:val="00B146CD"/>
    <w:rsid w:val="00B16BE0"/>
    <w:rsid w:val="00B172B0"/>
    <w:rsid w:val="00B2334C"/>
    <w:rsid w:val="00B2475A"/>
    <w:rsid w:val="00B41001"/>
    <w:rsid w:val="00B42DAD"/>
    <w:rsid w:val="00B46B96"/>
    <w:rsid w:val="00B53FCB"/>
    <w:rsid w:val="00B55305"/>
    <w:rsid w:val="00B63D0C"/>
    <w:rsid w:val="00B641CD"/>
    <w:rsid w:val="00B75D3B"/>
    <w:rsid w:val="00B76409"/>
    <w:rsid w:val="00B813E6"/>
    <w:rsid w:val="00B82B5F"/>
    <w:rsid w:val="00B91466"/>
    <w:rsid w:val="00B93642"/>
    <w:rsid w:val="00B941B3"/>
    <w:rsid w:val="00BA1573"/>
    <w:rsid w:val="00BA1A1F"/>
    <w:rsid w:val="00BA1BA6"/>
    <w:rsid w:val="00BA1D16"/>
    <w:rsid w:val="00BB3998"/>
    <w:rsid w:val="00BB51FD"/>
    <w:rsid w:val="00BB5597"/>
    <w:rsid w:val="00BC3400"/>
    <w:rsid w:val="00BC6E83"/>
    <w:rsid w:val="00BE40A5"/>
    <w:rsid w:val="00BE41FF"/>
    <w:rsid w:val="00BF778D"/>
    <w:rsid w:val="00C048C7"/>
    <w:rsid w:val="00C16256"/>
    <w:rsid w:val="00C20F91"/>
    <w:rsid w:val="00C260D2"/>
    <w:rsid w:val="00C26C87"/>
    <w:rsid w:val="00C272F7"/>
    <w:rsid w:val="00C2772C"/>
    <w:rsid w:val="00C36698"/>
    <w:rsid w:val="00C40596"/>
    <w:rsid w:val="00C463CB"/>
    <w:rsid w:val="00C544E6"/>
    <w:rsid w:val="00C56ACD"/>
    <w:rsid w:val="00C74802"/>
    <w:rsid w:val="00C76E47"/>
    <w:rsid w:val="00CA10AD"/>
    <w:rsid w:val="00CB60D4"/>
    <w:rsid w:val="00CC2F73"/>
    <w:rsid w:val="00CC3658"/>
    <w:rsid w:val="00CC4479"/>
    <w:rsid w:val="00CD2F95"/>
    <w:rsid w:val="00CD3CAE"/>
    <w:rsid w:val="00CD5D48"/>
    <w:rsid w:val="00CE0EE8"/>
    <w:rsid w:val="00CE2131"/>
    <w:rsid w:val="00CF1406"/>
    <w:rsid w:val="00CF69A9"/>
    <w:rsid w:val="00D01625"/>
    <w:rsid w:val="00D0250D"/>
    <w:rsid w:val="00D05D69"/>
    <w:rsid w:val="00D178B8"/>
    <w:rsid w:val="00D213AE"/>
    <w:rsid w:val="00D21593"/>
    <w:rsid w:val="00D22C11"/>
    <w:rsid w:val="00D31645"/>
    <w:rsid w:val="00D36C9D"/>
    <w:rsid w:val="00D37537"/>
    <w:rsid w:val="00D441E6"/>
    <w:rsid w:val="00D5111D"/>
    <w:rsid w:val="00D5676B"/>
    <w:rsid w:val="00D579D0"/>
    <w:rsid w:val="00D57BAF"/>
    <w:rsid w:val="00D64441"/>
    <w:rsid w:val="00D66008"/>
    <w:rsid w:val="00D679F0"/>
    <w:rsid w:val="00D67A68"/>
    <w:rsid w:val="00D72CBC"/>
    <w:rsid w:val="00D76B03"/>
    <w:rsid w:val="00D90FD7"/>
    <w:rsid w:val="00D97ACD"/>
    <w:rsid w:val="00DC745D"/>
    <w:rsid w:val="00DD7B4E"/>
    <w:rsid w:val="00DD7FAE"/>
    <w:rsid w:val="00DE0A49"/>
    <w:rsid w:val="00DE188A"/>
    <w:rsid w:val="00DE4246"/>
    <w:rsid w:val="00DE5091"/>
    <w:rsid w:val="00DE656B"/>
    <w:rsid w:val="00DF160D"/>
    <w:rsid w:val="00DF457D"/>
    <w:rsid w:val="00E00025"/>
    <w:rsid w:val="00E06CDE"/>
    <w:rsid w:val="00E10837"/>
    <w:rsid w:val="00E1765F"/>
    <w:rsid w:val="00E23224"/>
    <w:rsid w:val="00E44A00"/>
    <w:rsid w:val="00E53109"/>
    <w:rsid w:val="00E55523"/>
    <w:rsid w:val="00E57520"/>
    <w:rsid w:val="00E62055"/>
    <w:rsid w:val="00E62841"/>
    <w:rsid w:val="00E63553"/>
    <w:rsid w:val="00EA1645"/>
    <w:rsid w:val="00EA56EB"/>
    <w:rsid w:val="00EB07F8"/>
    <w:rsid w:val="00EE0631"/>
    <w:rsid w:val="00EE34CB"/>
    <w:rsid w:val="00EE7003"/>
    <w:rsid w:val="00EE7514"/>
    <w:rsid w:val="00EF0229"/>
    <w:rsid w:val="00EF375C"/>
    <w:rsid w:val="00EF6C48"/>
    <w:rsid w:val="00EF6C79"/>
    <w:rsid w:val="00F03478"/>
    <w:rsid w:val="00F066D8"/>
    <w:rsid w:val="00F07C5B"/>
    <w:rsid w:val="00F07C80"/>
    <w:rsid w:val="00F172EE"/>
    <w:rsid w:val="00F221E2"/>
    <w:rsid w:val="00F310F5"/>
    <w:rsid w:val="00F3253A"/>
    <w:rsid w:val="00F341D0"/>
    <w:rsid w:val="00F60569"/>
    <w:rsid w:val="00F6353B"/>
    <w:rsid w:val="00F8378D"/>
    <w:rsid w:val="00FA2560"/>
    <w:rsid w:val="00FA5848"/>
    <w:rsid w:val="00FA7A62"/>
    <w:rsid w:val="00FB1D02"/>
    <w:rsid w:val="00FD434C"/>
    <w:rsid w:val="00FD784A"/>
    <w:rsid w:val="00FD7A0B"/>
    <w:rsid w:val="00FE183F"/>
    <w:rsid w:val="00FE33DB"/>
    <w:rsid w:val="00FE4695"/>
    <w:rsid w:val="00FF4870"/>
    <w:rsid w:val="00FF4B89"/>
    <w:rsid w:val="00FF5150"/>
    <w:rsid w:val="01162958"/>
    <w:rsid w:val="011E1988"/>
    <w:rsid w:val="01270563"/>
    <w:rsid w:val="013538CF"/>
    <w:rsid w:val="016025A8"/>
    <w:rsid w:val="018207C5"/>
    <w:rsid w:val="01B41487"/>
    <w:rsid w:val="01D55302"/>
    <w:rsid w:val="01F62F61"/>
    <w:rsid w:val="02291994"/>
    <w:rsid w:val="024978A1"/>
    <w:rsid w:val="0254141E"/>
    <w:rsid w:val="02552160"/>
    <w:rsid w:val="029E1F6C"/>
    <w:rsid w:val="02A81D04"/>
    <w:rsid w:val="02B27B76"/>
    <w:rsid w:val="02BE3519"/>
    <w:rsid w:val="02F36C8F"/>
    <w:rsid w:val="031C07A5"/>
    <w:rsid w:val="03285028"/>
    <w:rsid w:val="035E2C4D"/>
    <w:rsid w:val="03726617"/>
    <w:rsid w:val="03777EED"/>
    <w:rsid w:val="038928AB"/>
    <w:rsid w:val="03BE185C"/>
    <w:rsid w:val="03CC5D27"/>
    <w:rsid w:val="03CE46C4"/>
    <w:rsid w:val="03DB41BC"/>
    <w:rsid w:val="03E01910"/>
    <w:rsid w:val="03E30CBA"/>
    <w:rsid w:val="03F32561"/>
    <w:rsid w:val="03FD3F33"/>
    <w:rsid w:val="040000C7"/>
    <w:rsid w:val="04125C99"/>
    <w:rsid w:val="04134A25"/>
    <w:rsid w:val="042B5258"/>
    <w:rsid w:val="042F6F48"/>
    <w:rsid w:val="04396F5B"/>
    <w:rsid w:val="043C6F73"/>
    <w:rsid w:val="044A50D4"/>
    <w:rsid w:val="04623162"/>
    <w:rsid w:val="046B3792"/>
    <w:rsid w:val="04AF528C"/>
    <w:rsid w:val="04BF588C"/>
    <w:rsid w:val="04CA4059"/>
    <w:rsid w:val="04D81CBC"/>
    <w:rsid w:val="05277A9F"/>
    <w:rsid w:val="052F5158"/>
    <w:rsid w:val="05671F02"/>
    <w:rsid w:val="05740860"/>
    <w:rsid w:val="05760640"/>
    <w:rsid w:val="058B15EF"/>
    <w:rsid w:val="05F45A09"/>
    <w:rsid w:val="05FC53C3"/>
    <w:rsid w:val="061816F7"/>
    <w:rsid w:val="0627193B"/>
    <w:rsid w:val="063707AA"/>
    <w:rsid w:val="063D0C88"/>
    <w:rsid w:val="065C3C76"/>
    <w:rsid w:val="066E0546"/>
    <w:rsid w:val="069C0BA5"/>
    <w:rsid w:val="06CD318E"/>
    <w:rsid w:val="06DC2725"/>
    <w:rsid w:val="06F46398"/>
    <w:rsid w:val="071D689A"/>
    <w:rsid w:val="0724686A"/>
    <w:rsid w:val="0743591C"/>
    <w:rsid w:val="07496129"/>
    <w:rsid w:val="074E5043"/>
    <w:rsid w:val="07544FF8"/>
    <w:rsid w:val="07591DC1"/>
    <w:rsid w:val="07825630"/>
    <w:rsid w:val="07B91C2E"/>
    <w:rsid w:val="07CF4038"/>
    <w:rsid w:val="07D54B0E"/>
    <w:rsid w:val="07DE427B"/>
    <w:rsid w:val="07F41CF0"/>
    <w:rsid w:val="080D690E"/>
    <w:rsid w:val="08187E2A"/>
    <w:rsid w:val="08482524"/>
    <w:rsid w:val="084F5179"/>
    <w:rsid w:val="08604FF1"/>
    <w:rsid w:val="0869623A"/>
    <w:rsid w:val="08961A12"/>
    <w:rsid w:val="08B871C5"/>
    <w:rsid w:val="08BE14FF"/>
    <w:rsid w:val="08BF5E5A"/>
    <w:rsid w:val="08C52CD3"/>
    <w:rsid w:val="08D5567E"/>
    <w:rsid w:val="08D74D81"/>
    <w:rsid w:val="08F45D7E"/>
    <w:rsid w:val="090237BC"/>
    <w:rsid w:val="090F7D20"/>
    <w:rsid w:val="09594501"/>
    <w:rsid w:val="09626725"/>
    <w:rsid w:val="09671286"/>
    <w:rsid w:val="09815806"/>
    <w:rsid w:val="09850FE5"/>
    <w:rsid w:val="098B21E0"/>
    <w:rsid w:val="099A2423"/>
    <w:rsid w:val="09A458C9"/>
    <w:rsid w:val="09C752C4"/>
    <w:rsid w:val="09CA6733"/>
    <w:rsid w:val="09D50F2E"/>
    <w:rsid w:val="0A0E5CD9"/>
    <w:rsid w:val="0A156271"/>
    <w:rsid w:val="0A3E5AE4"/>
    <w:rsid w:val="0A486323"/>
    <w:rsid w:val="0A4E393A"/>
    <w:rsid w:val="0A621260"/>
    <w:rsid w:val="0A6B7669"/>
    <w:rsid w:val="0A702052"/>
    <w:rsid w:val="0A7F6940"/>
    <w:rsid w:val="0AA230F4"/>
    <w:rsid w:val="0AA721B7"/>
    <w:rsid w:val="0AE55920"/>
    <w:rsid w:val="0AEE2A27"/>
    <w:rsid w:val="0B0500DA"/>
    <w:rsid w:val="0B1D20E5"/>
    <w:rsid w:val="0B237F21"/>
    <w:rsid w:val="0B24490D"/>
    <w:rsid w:val="0B310DE5"/>
    <w:rsid w:val="0B59720D"/>
    <w:rsid w:val="0B5A630E"/>
    <w:rsid w:val="0B5C3E34"/>
    <w:rsid w:val="0B8E1D08"/>
    <w:rsid w:val="0B980BE5"/>
    <w:rsid w:val="0BA15CEB"/>
    <w:rsid w:val="0BB94A75"/>
    <w:rsid w:val="0BC64922"/>
    <w:rsid w:val="0BCF7814"/>
    <w:rsid w:val="0BDA2FAB"/>
    <w:rsid w:val="0BE93A90"/>
    <w:rsid w:val="0BEA391B"/>
    <w:rsid w:val="0C334B4E"/>
    <w:rsid w:val="0C3A5FD8"/>
    <w:rsid w:val="0C4F74F5"/>
    <w:rsid w:val="0C507C64"/>
    <w:rsid w:val="0C8D6C89"/>
    <w:rsid w:val="0CBE0995"/>
    <w:rsid w:val="0CED7D54"/>
    <w:rsid w:val="0D212EF9"/>
    <w:rsid w:val="0D264164"/>
    <w:rsid w:val="0D464D9C"/>
    <w:rsid w:val="0D524B21"/>
    <w:rsid w:val="0D58687D"/>
    <w:rsid w:val="0D601C63"/>
    <w:rsid w:val="0DAE59ED"/>
    <w:rsid w:val="0DB4786C"/>
    <w:rsid w:val="0DBA08FC"/>
    <w:rsid w:val="0DC54EF5"/>
    <w:rsid w:val="0DD11812"/>
    <w:rsid w:val="0DD73C46"/>
    <w:rsid w:val="0DFC6427"/>
    <w:rsid w:val="0E083E00"/>
    <w:rsid w:val="0E1C78AB"/>
    <w:rsid w:val="0E5434E9"/>
    <w:rsid w:val="0E5633E0"/>
    <w:rsid w:val="0E590AFF"/>
    <w:rsid w:val="0E5E68BB"/>
    <w:rsid w:val="0E6C110C"/>
    <w:rsid w:val="0E6D0107"/>
    <w:rsid w:val="0E710A41"/>
    <w:rsid w:val="0E7A16CC"/>
    <w:rsid w:val="0E9A1E1D"/>
    <w:rsid w:val="0EAB6EB9"/>
    <w:rsid w:val="0EAB7F23"/>
    <w:rsid w:val="0EAC3427"/>
    <w:rsid w:val="0EAD49A0"/>
    <w:rsid w:val="0EB84EE3"/>
    <w:rsid w:val="0ED1553C"/>
    <w:rsid w:val="0EF06A2A"/>
    <w:rsid w:val="0F0A143E"/>
    <w:rsid w:val="0F0C791F"/>
    <w:rsid w:val="0F1669F0"/>
    <w:rsid w:val="0F182768"/>
    <w:rsid w:val="0F227143"/>
    <w:rsid w:val="0F576E62"/>
    <w:rsid w:val="0F8676D2"/>
    <w:rsid w:val="0F8E6586"/>
    <w:rsid w:val="0F956B2C"/>
    <w:rsid w:val="0FDF32B1"/>
    <w:rsid w:val="0FE47AC8"/>
    <w:rsid w:val="100958C0"/>
    <w:rsid w:val="102858E0"/>
    <w:rsid w:val="1039213F"/>
    <w:rsid w:val="103E7FAD"/>
    <w:rsid w:val="107072AC"/>
    <w:rsid w:val="107524A1"/>
    <w:rsid w:val="10914580"/>
    <w:rsid w:val="109B245A"/>
    <w:rsid w:val="10B03023"/>
    <w:rsid w:val="10EE5646"/>
    <w:rsid w:val="11153E12"/>
    <w:rsid w:val="111E393A"/>
    <w:rsid w:val="11211624"/>
    <w:rsid w:val="11265A40"/>
    <w:rsid w:val="11276849"/>
    <w:rsid w:val="11284E65"/>
    <w:rsid w:val="114009C1"/>
    <w:rsid w:val="115870E1"/>
    <w:rsid w:val="116577BB"/>
    <w:rsid w:val="11823790"/>
    <w:rsid w:val="11866FD3"/>
    <w:rsid w:val="118E0C59"/>
    <w:rsid w:val="118F39B9"/>
    <w:rsid w:val="12170AB5"/>
    <w:rsid w:val="121951C3"/>
    <w:rsid w:val="12333415"/>
    <w:rsid w:val="1248233A"/>
    <w:rsid w:val="129739A4"/>
    <w:rsid w:val="12BC340B"/>
    <w:rsid w:val="12D27977"/>
    <w:rsid w:val="12D469A6"/>
    <w:rsid w:val="12DC5CE0"/>
    <w:rsid w:val="12E73885"/>
    <w:rsid w:val="131B5AA1"/>
    <w:rsid w:val="131F4B6D"/>
    <w:rsid w:val="133513B4"/>
    <w:rsid w:val="133D322D"/>
    <w:rsid w:val="1347072C"/>
    <w:rsid w:val="13497394"/>
    <w:rsid w:val="136E0B35"/>
    <w:rsid w:val="13A20852"/>
    <w:rsid w:val="13D621F8"/>
    <w:rsid w:val="13F6294C"/>
    <w:rsid w:val="140F0AB2"/>
    <w:rsid w:val="143901BE"/>
    <w:rsid w:val="143F60A1"/>
    <w:rsid w:val="14540DDB"/>
    <w:rsid w:val="14606514"/>
    <w:rsid w:val="14767D41"/>
    <w:rsid w:val="14C97023"/>
    <w:rsid w:val="14D37AD6"/>
    <w:rsid w:val="15336827"/>
    <w:rsid w:val="1541603D"/>
    <w:rsid w:val="15453B8B"/>
    <w:rsid w:val="156D2299"/>
    <w:rsid w:val="157A27E1"/>
    <w:rsid w:val="159414CC"/>
    <w:rsid w:val="15D322E4"/>
    <w:rsid w:val="160912A1"/>
    <w:rsid w:val="162B5097"/>
    <w:rsid w:val="164439C0"/>
    <w:rsid w:val="16717AE4"/>
    <w:rsid w:val="167C6F02"/>
    <w:rsid w:val="167E55A7"/>
    <w:rsid w:val="167E5858"/>
    <w:rsid w:val="1684097E"/>
    <w:rsid w:val="168A2AF7"/>
    <w:rsid w:val="168F66FB"/>
    <w:rsid w:val="16BE7431"/>
    <w:rsid w:val="16F12B56"/>
    <w:rsid w:val="16F13FCB"/>
    <w:rsid w:val="16FC471D"/>
    <w:rsid w:val="16FF0735"/>
    <w:rsid w:val="171952CF"/>
    <w:rsid w:val="171E4694"/>
    <w:rsid w:val="172427CA"/>
    <w:rsid w:val="172D716D"/>
    <w:rsid w:val="172E50F3"/>
    <w:rsid w:val="17312619"/>
    <w:rsid w:val="176A0FF9"/>
    <w:rsid w:val="17A27025"/>
    <w:rsid w:val="17AC1CA0"/>
    <w:rsid w:val="17B364DA"/>
    <w:rsid w:val="17EC6540"/>
    <w:rsid w:val="18025D64"/>
    <w:rsid w:val="180E7A05"/>
    <w:rsid w:val="18251A53"/>
    <w:rsid w:val="18624A54"/>
    <w:rsid w:val="18712456"/>
    <w:rsid w:val="187D097E"/>
    <w:rsid w:val="189C506E"/>
    <w:rsid w:val="18B26BC9"/>
    <w:rsid w:val="18B5070F"/>
    <w:rsid w:val="18E65685"/>
    <w:rsid w:val="18EB2C9C"/>
    <w:rsid w:val="1966445F"/>
    <w:rsid w:val="19692A3F"/>
    <w:rsid w:val="196B16E7"/>
    <w:rsid w:val="197A63D2"/>
    <w:rsid w:val="199F14C5"/>
    <w:rsid w:val="19A215AC"/>
    <w:rsid w:val="19BE215E"/>
    <w:rsid w:val="19C2220A"/>
    <w:rsid w:val="19CE16F4"/>
    <w:rsid w:val="19D32298"/>
    <w:rsid w:val="19D72D8D"/>
    <w:rsid w:val="19D93A96"/>
    <w:rsid w:val="19E74BB9"/>
    <w:rsid w:val="19F416DC"/>
    <w:rsid w:val="19FA3546"/>
    <w:rsid w:val="1A0F29BA"/>
    <w:rsid w:val="1A1814F2"/>
    <w:rsid w:val="1A1F492F"/>
    <w:rsid w:val="1A3578BF"/>
    <w:rsid w:val="1A3B7D69"/>
    <w:rsid w:val="1A3D12D5"/>
    <w:rsid w:val="1A3D4B07"/>
    <w:rsid w:val="1A4734EC"/>
    <w:rsid w:val="1A562417"/>
    <w:rsid w:val="1A5B79AD"/>
    <w:rsid w:val="1A704DC9"/>
    <w:rsid w:val="1A842794"/>
    <w:rsid w:val="1A845156"/>
    <w:rsid w:val="1A8F2173"/>
    <w:rsid w:val="1A934E1C"/>
    <w:rsid w:val="1AA310E8"/>
    <w:rsid w:val="1AB269DF"/>
    <w:rsid w:val="1ACB1515"/>
    <w:rsid w:val="1AF0536D"/>
    <w:rsid w:val="1B065B6B"/>
    <w:rsid w:val="1B4D1FE7"/>
    <w:rsid w:val="1B532AED"/>
    <w:rsid w:val="1B7E1BA5"/>
    <w:rsid w:val="1B8E1CA2"/>
    <w:rsid w:val="1BA00880"/>
    <w:rsid w:val="1BA469DF"/>
    <w:rsid w:val="1BC61703"/>
    <w:rsid w:val="1BF43C15"/>
    <w:rsid w:val="1C1B3898"/>
    <w:rsid w:val="1C42599E"/>
    <w:rsid w:val="1C450915"/>
    <w:rsid w:val="1C4A1730"/>
    <w:rsid w:val="1C597898"/>
    <w:rsid w:val="1C5E5533"/>
    <w:rsid w:val="1CAD3968"/>
    <w:rsid w:val="1CB55994"/>
    <w:rsid w:val="1CF87735"/>
    <w:rsid w:val="1D344258"/>
    <w:rsid w:val="1D392227"/>
    <w:rsid w:val="1D3C0EFE"/>
    <w:rsid w:val="1D7F5108"/>
    <w:rsid w:val="1D880AB9"/>
    <w:rsid w:val="1D8F582E"/>
    <w:rsid w:val="1DA17DCD"/>
    <w:rsid w:val="1DA84CB7"/>
    <w:rsid w:val="1DB60FA6"/>
    <w:rsid w:val="1DB81A78"/>
    <w:rsid w:val="1DD20F76"/>
    <w:rsid w:val="1E0063EC"/>
    <w:rsid w:val="1E0345E3"/>
    <w:rsid w:val="1E044E91"/>
    <w:rsid w:val="1E0740D4"/>
    <w:rsid w:val="1E0C3C18"/>
    <w:rsid w:val="1E2B0CCD"/>
    <w:rsid w:val="1E322418"/>
    <w:rsid w:val="1E44293F"/>
    <w:rsid w:val="1E592455"/>
    <w:rsid w:val="1E694469"/>
    <w:rsid w:val="1E734042"/>
    <w:rsid w:val="1E9516DF"/>
    <w:rsid w:val="1EAE557A"/>
    <w:rsid w:val="1EB83AB8"/>
    <w:rsid w:val="1EC04283"/>
    <w:rsid w:val="1EC20DCF"/>
    <w:rsid w:val="1EC975DB"/>
    <w:rsid w:val="1ED84B92"/>
    <w:rsid w:val="1EE53CE9"/>
    <w:rsid w:val="1F062EBE"/>
    <w:rsid w:val="1F100D66"/>
    <w:rsid w:val="1F154643"/>
    <w:rsid w:val="1F1A7E37"/>
    <w:rsid w:val="1F2804E3"/>
    <w:rsid w:val="1F2B5BA0"/>
    <w:rsid w:val="1F452A91"/>
    <w:rsid w:val="1F4F169A"/>
    <w:rsid w:val="1F755DA2"/>
    <w:rsid w:val="1F791EB8"/>
    <w:rsid w:val="1F7B72E9"/>
    <w:rsid w:val="1F901EA7"/>
    <w:rsid w:val="1F91421C"/>
    <w:rsid w:val="1FE50445"/>
    <w:rsid w:val="20362A4E"/>
    <w:rsid w:val="20474C5B"/>
    <w:rsid w:val="205B6449"/>
    <w:rsid w:val="20670E5A"/>
    <w:rsid w:val="206C46C2"/>
    <w:rsid w:val="20862D1D"/>
    <w:rsid w:val="208714FC"/>
    <w:rsid w:val="208C08C0"/>
    <w:rsid w:val="21150E6D"/>
    <w:rsid w:val="21175524"/>
    <w:rsid w:val="2122079F"/>
    <w:rsid w:val="213E0B8A"/>
    <w:rsid w:val="214B077B"/>
    <w:rsid w:val="216929AF"/>
    <w:rsid w:val="218F17F2"/>
    <w:rsid w:val="21977533"/>
    <w:rsid w:val="21D52CE5"/>
    <w:rsid w:val="21D61DDC"/>
    <w:rsid w:val="21EA7F94"/>
    <w:rsid w:val="21F220E3"/>
    <w:rsid w:val="21FE134A"/>
    <w:rsid w:val="220A23E4"/>
    <w:rsid w:val="220C4BE5"/>
    <w:rsid w:val="223642D2"/>
    <w:rsid w:val="225E628C"/>
    <w:rsid w:val="22773349"/>
    <w:rsid w:val="23014E48"/>
    <w:rsid w:val="2366189C"/>
    <w:rsid w:val="236C0F73"/>
    <w:rsid w:val="23706277"/>
    <w:rsid w:val="24213A15"/>
    <w:rsid w:val="24267F38"/>
    <w:rsid w:val="24282F9F"/>
    <w:rsid w:val="243B4A80"/>
    <w:rsid w:val="244A5D13"/>
    <w:rsid w:val="24573117"/>
    <w:rsid w:val="24637AAC"/>
    <w:rsid w:val="248C75F9"/>
    <w:rsid w:val="24A37A73"/>
    <w:rsid w:val="24B370A8"/>
    <w:rsid w:val="24E964E8"/>
    <w:rsid w:val="24EF58C2"/>
    <w:rsid w:val="24F15196"/>
    <w:rsid w:val="24F24C31"/>
    <w:rsid w:val="252A579E"/>
    <w:rsid w:val="253D3CFE"/>
    <w:rsid w:val="25453733"/>
    <w:rsid w:val="254E083A"/>
    <w:rsid w:val="25720348"/>
    <w:rsid w:val="257E4CCA"/>
    <w:rsid w:val="25963936"/>
    <w:rsid w:val="25BF34E6"/>
    <w:rsid w:val="25C21EE7"/>
    <w:rsid w:val="25CE1DB0"/>
    <w:rsid w:val="25F24009"/>
    <w:rsid w:val="261371E2"/>
    <w:rsid w:val="262945CB"/>
    <w:rsid w:val="263317DE"/>
    <w:rsid w:val="263C68E5"/>
    <w:rsid w:val="264825AC"/>
    <w:rsid w:val="26493963"/>
    <w:rsid w:val="264E7B3C"/>
    <w:rsid w:val="266346E1"/>
    <w:rsid w:val="267267C7"/>
    <w:rsid w:val="26933706"/>
    <w:rsid w:val="26A85D28"/>
    <w:rsid w:val="26C07516"/>
    <w:rsid w:val="271C2A5C"/>
    <w:rsid w:val="272F33F1"/>
    <w:rsid w:val="274D2B8B"/>
    <w:rsid w:val="27651E6B"/>
    <w:rsid w:val="27764078"/>
    <w:rsid w:val="277F117F"/>
    <w:rsid w:val="2787445C"/>
    <w:rsid w:val="27B21B89"/>
    <w:rsid w:val="27B43053"/>
    <w:rsid w:val="27BC525C"/>
    <w:rsid w:val="27CC5AFF"/>
    <w:rsid w:val="27D1733E"/>
    <w:rsid w:val="27D36F2F"/>
    <w:rsid w:val="27D668C5"/>
    <w:rsid w:val="27F96E89"/>
    <w:rsid w:val="28266DBE"/>
    <w:rsid w:val="284C730B"/>
    <w:rsid w:val="285A6BF6"/>
    <w:rsid w:val="285C6B8A"/>
    <w:rsid w:val="28687E65"/>
    <w:rsid w:val="28AC5FA3"/>
    <w:rsid w:val="28C45AEC"/>
    <w:rsid w:val="28E84B02"/>
    <w:rsid w:val="29116B79"/>
    <w:rsid w:val="29541EC3"/>
    <w:rsid w:val="29634188"/>
    <w:rsid w:val="29924456"/>
    <w:rsid w:val="29995DFC"/>
    <w:rsid w:val="29A053DC"/>
    <w:rsid w:val="29B33833"/>
    <w:rsid w:val="29B844D4"/>
    <w:rsid w:val="29E96D83"/>
    <w:rsid w:val="2A2A0538"/>
    <w:rsid w:val="2A470A00"/>
    <w:rsid w:val="2A7F3244"/>
    <w:rsid w:val="2A897C31"/>
    <w:rsid w:val="2A8E02F0"/>
    <w:rsid w:val="2A9055F1"/>
    <w:rsid w:val="2ABA24CE"/>
    <w:rsid w:val="2ACC2D7E"/>
    <w:rsid w:val="2B065792"/>
    <w:rsid w:val="2B2147B8"/>
    <w:rsid w:val="2B2B4A72"/>
    <w:rsid w:val="2B4728B9"/>
    <w:rsid w:val="2B5D5072"/>
    <w:rsid w:val="2B684DBA"/>
    <w:rsid w:val="2B715282"/>
    <w:rsid w:val="2B9D6077"/>
    <w:rsid w:val="2BA411B4"/>
    <w:rsid w:val="2BBA172D"/>
    <w:rsid w:val="2BC2163A"/>
    <w:rsid w:val="2BE72804"/>
    <w:rsid w:val="2BFA0DD4"/>
    <w:rsid w:val="2C2E3173"/>
    <w:rsid w:val="2C517DD2"/>
    <w:rsid w:val="2C825740"/>
    <w:rsid w:val="2C875848"/>
    <w:rsid w:val="2CAA229D"/>
    <w:rsid w:val="2CB6149A"/>
    <w:rsid w:val="2CCB6C14"/>
    <w:rsid w:val="2CD10698"/>
    <w:rsid w:val="2CD15E93"/>
    <w:rsid w:val="2CDF44A9"/>
    <w:rsid w:val="2CFF2AFE"/>
    <w:rsid w:val="2D0E2EAA"/>
    <w:rsid w:val="2D2D6F87"/>
    <w:rsid w:val="2D320A41"/>
    <w:rsid w:val="2D3C3768"/>
    <w:rsid w:val="2D524C40"/>
    <w:rsid w:val="2DA73D14"/>
    <w:rsid w:val="2DA76D39"/>
    <w:rsid w:val="2DD93DEC"/>
    <w:rsid w:val="2E09283A"/>
    <w:rsid w:val="2E0B4F55"/>
    <w:rsid w:val="2E387FD0"/>
    <w:rsid w:val="2E457C35"/>
    <w:rsid w:val="2E4722CA"/>
    <w:rsid w:val="2E5C32EB"/>
    <w:rsid w:val="2E7A3E42"/>
    <w:rsid w:val="2E8E7EF9"/>
    <w:rsid w:val="2E9954A7"/>
    <w:rsid w:val="2EB07E70"/>
    <w:rsid w:val="2EC35BE1"/>
    <w:rsid w:val="2ED13CFC"/>
    <w:rsid w:val="2EDC2A13"/>
    <w:rsid w:val="2EF62E8D"/>
    <w:rsid w:val="2EF87518"/>
    <w:rsid w:val="2EFA3BE5"/>
    <w:rsid w:val="2F2336A9"/>
    <w:rsid w:val="2F3C7955"/>
    <w:rsid w:val="2F594063"/>
    <w:rsid w:val="2F5C7FF7"/>
    <w:rsid w:val="2F615670"/>
    <w:rsid w:val="2F794705"/>
    <w:rsid w:val="2FC31E25"/>
    <w:rsid w:val="300162CA"/>
    <w:rsid w:val="30102A86"/>
    <w:rsid w:val="30221921"/>
    <w:rsid w:val="304C1E1A"/>
    <w:rsid w:val="30517430"/>
    <w:rsid w:val="3071362F"/>
    <w:rsid w:val="307B1A7D"/>
    <w:rsid w:val="30887D57"/>
    <w:rsid w:val="309D4EE8"/>
    <w:rsid w:val="30BB0B75"/>
    <w:rsid w:val="30C069D0"/>
    <w:rsid w:val="30E92AEC"/>
    <w:rsid w:val="30ED5211"/>
    <w:rsid w:val="30F70614"/>
    <w:rsid w:val="30F8287B"/>
    <w:rsid w:val="31077AEF"/>
    <w:rsid w:val="311215B1"/>
    <w:rsid w:val="3115220C"/>
    <w:rsid w:val="311E5564"/>
    <w:rsid w:val="31295A35"/>
    <w:rsid w:val="312A4293"/>
    <w:rsid w:val="312D4742"/>
    <w:rsid w:val="316743D8"/>
    <w:rsid w:val="31763134"/>
    <w:rsid w:val="31B302CE"/>
    <w:rsid w:val="31B934DF"/>
    <w:rsid w:val="31D03FA0"/>
    <w:rsid w:val="31FD161E"/>
    <w:rsid w:val="32090503"/>
    <w:rsid w:val="32116E77"/>
    <w:rsid w:val="322972C1"/>
    <w:rsid w:val="325F5934"/>
    <w:rsid w:val="3273425B"/>
    <w:rsid w:val="327A6B99"/>
    <w:rsid w:val="328541B5"/>
    <w:rsid w:val="32861935"/>
    <w:rsid w:val="329127AA"/>
    <w:rsid w:val="32956F7F"/>
    <w:rsid w:val="32B51EF8"/>
    <w:rsid w:val="32B949EB"/>
    <w:rsid w:val="32BF2D77"/>
    <w:rsid w:val="32DC6E78"/>
    <w:rsid w:val="32E225C2"/>
    <w:rsid w:val="331137EA"/>
    <w:rsid w:val="332B28ED"/>
    <w:rsid w:val="33304B05"/>
    <w:rsid w:val="334B5B1C"/>
    <w:rsid w:val="33835B53"/>
    <w:rsid w:val="339C6C14"/>
    <w:rsid w:val="33BA116B"/>
    <w:rsid w:val="33BB673F"/>
    <w:rsid w:val="33C61EE3"/>
    <w:rsid w:val="340E3E0A"/>
    <w:rsid w:val="34235D8B"/>
    <w:rsid w:val="34717483"/>
    <w:rsid w:val="347656B7"/>
    <w:rsid w:val="34933C70"/>
    <w:rsid w:val="34CA7394"/>
    <w:rsid w:val="34CF3F2A"/>
    <w:rsid w:val="350478CF"/>
    <w:rsid w:val="35060ED3"/>
    <w:rsid w:val="352C5D76"/>
    <w:rsid w:val="35977695"/>
    <w:rsid w:val="35CF32D1"/>
    <w:rsid w:val="35D9308C"/>
    <w:rsid w:val="3638291B"/>
    <w:rsid w:val="36480991"/>
    <w:rsid w:val="3649676D"/>
    <w:rsid w:val="3649766A"/>
    <w:rsid w:val="366F4EF9"/>
    <w:rsid w:val="366F6862"/>
    <w:rsid w:val="36732985"/>
    <w:rsid w:val="368E0081"/>
    <w:rsid w:val="36A31CD7"/>
    <w:rsid w:val="36B91A9C"/>
    <w:rsid w:val="36C44EEB"/>
    <w:rsid w:val="36D46ED5"/>
    <w:rsid w:val="36EE0578"/>
    <w:rsid w:val="37047F9E"/>
    <w:rsid w:val="37133692"/>
    <w:rsid w:val="371D0745"/>
    <w:rsid w:val="37530D23"/>
    <w:rsid w:val="377B3AEA"/>
    <w:rsid w:val="37B96F3F"/>
    <w:rsid w:val="37BA151B"/>
    <w:rsid w:val="37E56149"/>
    <w:rsid w:val="37F2750D"/>
    <w:rsid w:val="38093BFA"/>
    <w:rsid w:val="380E27C1"/>
    <w:rsid w:val="3816330E"/>
    <w:rsid w:val="381A5EBC"/>
    <w:rsid w:val="381E091B"/>
    <w:rsid w:val="38244D33"/>
    <w:rsid w:val="38260415"/>
    <w:rsid w:val="3828316D"/>
    <w:rsid w:val="38600A43"/>
    <w:rsid w:val="38686D8A"/>
    <w:rsid w:val="38976342"/>
    <w:rsid w:val="38984884"/>
    <w:rsid w:val="38B93DC5"/>
    <w:rsid w:val="38C20ECB"/>
    <w:rsid w:val="38C646B9"/>
    <w:rsid w:val="390A0140"/>
    <w:rsid w:val="392C398C"/>
    <w:rsid w:val="39396CB4"/>
    <w:rsid w:val="394C0779"/>
    <w:rsid w:val="39576BDE"/>
    <w:rsid w:val="396758FB"/>
    <w:rsid w:val="39693177"/>
    <w:rsid w:val="398269DD"/>
    <w:rsid w:val="39842625"/>
    <w:rsid w:val="39BA4298"/>
    <w:rsid w:val="39D369B6"/>
    <w:rsid w:val="39FB6222"/>
    <w:rsid w:val="3A005CD8"/>
    <w:rsid w:val="3A050464"/>
    <w:rsid w:val="3A53405A"/>
    <w:rsid w:val="3A541FF7"/>
    <w:rsid w:val="3A6C5593"/>
    <w:rsid w:val="3A7B1275"/>
    <w:rsid w:val="3AB17449"/>
    <w:rsid w:val="3B225193"/>
    <w:rsid w:val="3B510B9A"/>
    <w:rsid w:val="3B6D7897"/>
    <w:rsid w:val="3B765F9D"/>
    <w:rsid w:val="3B7D37CF"/>
    <w:rsid w:val="3B9F6013"/>
    <w:rsid w:val="3BB41C05"/>
    <w:rsid w:val="3BB66138"/>
    <w:rsid w:val="3BE35BF5"/>
    <w:rsid w:val="3C0C4260"/>
    <w:rsid w:val="3C226604"/>
    <w:rsid w:val="3C3E065A"/>
    <w:rsid w:val="3C5F4C83"/>
    <w:rsid w:val="3C850D61"/>
    <w:rsid w:val="3CA419FB"/>
    <w:rsid w:val="3CC30851"/>
    <w:rsid w:val="3CD400EB"/>
    <w:rsid w:val="3CD72A6B"/>
    <w:rsid w:val="3CE27D8E"/>
    <w:rsid w:val="3CF7310E"/>
    <w:rsid w:val="3CFB49AC"/>
    <w:rsid w:val="3D1F6592"/>
    <w:rsid w:val="3D6168CB"/>
    <w:rsid w:val="3D660F59"/>
    <w:rsid w:val="3D711112"/>
    <w:rsid w:val="3D766728"/>
    <w:rsid w:val="3D795685"/>
    <w:rsid w:val="3DA05553"/>
    <w:rsid w:val="3DA07301"/>
    <w:rsid w:val="3DEB4AAE"/>
    <w:rsid w:val="3DFC4E7F"/>
    <w:rsid w:val="3E263CAA"/>
    <w:rsid w:val="3E46508C"/>
    <w:rsid w:val="3E6E45F5"/>
    <w:rsid w:val="3E72654E"/>
    <w:rsid w:val="3EA70758"/>
    <w:rsid w:val="3F012022"/>
    <w:rsid w:val="3F063AB8"/>
    <w:rsid w:val="3F12422F"/>
    <w:rsid w:val="3F435CC5"/>
    <w:rsid w:val="3F705B49"/>
    <w:rsid w:val="3F8F54A7"/>
    <w:rsid w:val="3F96585F"/>
    <w:rsid w:val="3FCA7182"/>
    <w:rsid w:val="3FEB51AC"/>
    <w:rsid w:val="3FF66FF9"/>
    <w:rsid w:val="40300E10"/>
    <w:rsid w:val="4039547D"/>
    <w:rsid w:val="40557914"/>
    <w:rsid w:val="406712EA"/>
    <w:rsid w:val="408D613D"/>
    <w:rsid w:val="40B337AE"/>
    <w:rsid w:val="40D75730"/>
    <w:rsid w:val="40DD22EA"/>
    <w:rsid w:val="40E83FE8"/>
    <w:rsid w:val="410E7E55"/>
    <w:rsid w:val="412362E2"/>
    <w:rsid w:val="414A5F02"/>
    <w:rsid w:val="415D5C35"/>
    <w:rsid w:val="416B7C26"/>
    <w:rsid w:val="41911D83"/>
    <w:rsid w:val="41922AEF"/>
    <w:rsid w:val="41937C16"/>
    <w:rsid w:val="41986C6D"/>
    <w:rsid w:val="419C135A"/>
    <w:rsid w:val="41A03516"/>
    <w:rsid w:val="41AC3AED"/>
    <w:rsid w:val="41D028AB"/>
    <w:rsid w:val="41DD2588"/>
    <w:rsid w:val="41EF3E04"/>
    <w:rsid w:val="41FB6291"/>
    <w:rsid w:val="42002C28"/>
    <w:rsid w:val="423C5F98"/>
    <w:rsid w:val="42562684"/>
    <w:rsid w:val="426C200C"/>
    <w:rsid w:val="42AA655E"/>
    <w:rsid w:val="42AD499A"/>
    <w:rsid w:val="42D77959"/>
    <w:rsid w:val="42E75B40"/>
    <w:rsid w:val="43030A5E"/>
    <w:rsid w:val="430B3367"/>
    <w:rsid w:val="431B1B9B"/>
    <w:rsid w:val="432602A9"/>
    <w:rsid w:val="43426F3D"/>
    <w:rsid w:val="435B43F6"/>
    <w:rsid w:val="43692E00"/>
    <w:rsid w:val="437837E9"/>
    <w:rsid w:val="438F5E4E"/>
    <w:rsid w:val="43933F5D"/>
    <w:rsid w:val="43A22025"/>
    <w:rsid w:val="43A40D16"/>
    <w:rsid w:val="43A46648"/>
    <w:rsid w:val="43E837B0"/>
    <w:rsid w:val="43E9279C"/>
    <w:rsid w:val="43F959BD"/>
    <w:rsid w:val="440A1978"/>
    <w:rsid w:val="4458489B"/>
    <w:rsid w:val="4471284E"/>
    <w:rsid w:val="44904FE3"/>
    <w:rsid w:val="44C5721F"/>
    <w:rsid w:val="44EE129A"/>
    <w:rsid w:val="45034D45"/>
    <w:rsid w:val="45060392"/>
    <w:rsid w:val="4530540F"/>
    <w:rsid w:val="45462EDE"/>
    <w:rsid w:val="456F4189"/>
    <w:rsid w:val="45876C89"/>
    <w:rsid w:val="458E2F8D"/>
    <w:rsid w:val="45975B03"/>
    <w:rsid w:val="45D109A0"/>
    <w:rsid w:val="45F428E0"/>
    <w:rsid w:val="45FF375F"/>
    <w:rsid w:val="46032B23"/>
    <w:rsid w:val="465F5FAB"/>
    <w:rsid w:val="466B7E53"/>
    <w:rsid w:val="4681455F"/>
    <w:rsid w:val="46A457B2"/>
    <w:rsid w:val="46C55DB4"/>
    <w:rsid w:val="46D52711"/>
    <w:rsid w:val="46E76E31"/>
    <w:rsid w:val="4707219F"/>
    <w:rsid w:val="47441FD9"/>
    <w:rsid w:val="47563EFE"/>
    <w:rsid w:val="47785C5E"/>
    <w:rsid w:val="477E4B57"/>
    <w:rsid w:val="478A52AA"/>
    <w:rsid w:val="47A100B5"/>
    <w:rsid w:val="47C87B80"/>
    <w:rsid w:val="47CC35C2"/>
    <w:rsid w:val="47D77DC3"/>
    <w:rsid w:val="47DA4637"/>
    <w:rsid w:val="47E26DB4"/>
    <w:rsid w:val="47EC1AC1"/>
    <w:rsid w:val="47EF15B1"/>
    <w:rsid w:val="480706A9"/>
    <w:rsid w:val="483109EE"/>
    <w:rsid w:val="483B31C8"/>
    <w:rsid w:val="483E153A"/>
    <w:rsid w:val="48627FD5"/>
    <w:rsid w:val="48651873"/>
    <w:rsid w:val="48AA5B78"/>
    <w:rsid w:val="48BF0DDE"/>
    <w:rsid w:val="48D545A8"/>
    <w:rsid w:val="48FC6600"/>
    <w:rsid w:val="48FF3A76"/>
    <w:rsid w:val="4914292C"/>
    <w:rsid w:val="49351245"/>
    <w:rsid w:val="495A21B6"/>
    <w:rsid w:val="495E7E0F"/>
    <w:rsid w:val="497955D6"/>
    <w:rsid w:val="497A0E88"/>
    <w:rsid w:val="49824C26"/>
    <w:rsid w:val="49845D29"/>
    <w:rsid w:val="498920D0"/>
    <w:rsid w:val="498C1105"/>
    <w:rsid w:val="499B1AA7"/>
    <w:rsid w:val="499D0ED7"/>
    <w:rsid w:val="49B77EAC"/>
    <w:rsid w:val="49CA4084"/>
    <w:rsid w:val="49CD147E"/>
    <w:rsid w:val="49D0526B"/>
    <w:rsid w:val="49DB3813"/>
    <w:rsid w:val="4A2A0E09"/>
    <w:rsid w:val="4A347943"/>
    <w:rsid w:val="4A3C6604"/>
    <w:rsid w:val="4A6F2535"/>
    <w:rsid w:val="4A781F93"/>
    <w:rsid w:val="4A7931AF"/>
    <w:rsid w:val="4AD17C7F"/>
    <w:rsid w:val="4ADF520B"/>
    <w:rsid w:val="4AEA6060"/>
    <w:rsid w:val="4AFC6117"/>
    <w:rsid w:val="4B047121"/>
    <w:rsid w:val="4B2B0B52"/>
    <w:rsid w:val="4B302306"/>
    <w:rsid w:val="4B313C8F"/>
    <w:rsid w:val="4B5D53EA"/>
    <w:rsid w:val="4B602DBD"/>
    <w:rsid w:val="4B69167A"/>
    <w:rsid w:val="4B74701D"/>
    <w:rsid w:val="4B78366B"/>
    <w:rsid w:val="4BD63114"/>
    <w:rsid w:val="4BDF46DB"/>
    <w:rsid w:val="4BEA5ED6"/>
    <w:rsid w:val="4BF2341E"/>
    <w:rsid w:val="4C004CF2"/>
    <w:rsid w:val="4C416153"/>
    <w:rsid w:val="4C701BCF"/>
    <w:rsid w:val="4C8F18CC"/>
    <w:rsid w:val="4CD36635"/>
    <w:rsid w:val="4CDB2544"/>
    <w:rsid w:val="4CFA3536"/>
    <w:rsid w:val="4D04421F"/>
    <w:rsid w:val="4D615271"/>
    <w:rsid w:val="4D8C4113"/>
    <w:rsid w:val="4DA414D9"/>
    <w:rsid w:val="4DB7324B"/>
    <w:rsid w:val="4DEE7A5F"/>
    <w:rsid w:val="4DF25957"/>
    <w:rsid w:val="4DFA480C"/>
    <w:rsid w:val="4DFD244F"/>
    <w:rsid w:val="4E434892"/>
    <w:rsid w:val="4E4F7E23"/>
    <w:rsid w:val="4E523472"/>
    <w:rsid w:val="4E6A7B35"/>
    <w:rsid w:val="4E880069"/>
    <w:rsid w:val="4EB86BA1"/>
    <w:rsid w:val="4EC82A04"/>
    <w:rsid w:val="4EE334F2"/>
    <w:rsid w:val="4EE72190"/>
    <w:rsid w:val="4EE74D90"/>
    <w:rsid w:val="4EFF4DBA"/>
    <w:rsid w:val="4F245FE4"/>
    <w:rsid w:val="4F246738"/>
    <w:rsid w:val="4F302A61"/>
    <w:rsid w:val="4F3E53F4"/>
    <w:rsid w:val="4F4B1139"/>
    <w:rsid w:val="4F6939F7"/>
    <w:rsid w:val="4F7840A6"/>
    <w:rsid w:val="4F8E5013"/>
    <w:rsid w:val="4F905428"/>
    <w:rsid w:val="4FA17635"/>
    <w:rsid w:val="4FA55A32"/>
    <w:rsid w:val="4FCE41A2"/>
    <w:rsid w:val="4FF607EA"/>
    <w:rsid w:val="4FF62D91"/>
    <w:rsid w:val="500255D3"/>
    <w:rsid w:val="501F5D5C"/>
    <w:rsid w:val="502142D2"/>
    <w:rsid w:val="50470E55"/>
    <w:rsid w:val="50526B81"/>
    <w:rsid w:val="50657052"/>
    <w:rsid w:val="50A01391"/>
    <w:rsid w:val="50A849F3"/>
    <w:rsid w:val="50B278BE"/>
    <w:rsid w:val="50C57353"/>
    <w:rsid w:val="50DF5B07"/>
    <w:rsid w:val="50E35A2B"/>
    <w:rsid w:val="50FB0FC7"/>
    <w:rsid w:val="51312C3A"/>
    <w:rsid w:val="5156444F"/>
    <w:rsid w:val="515D3743"/>
    <w:rsid w:val="51B70A7C"/>
    <w:rsid w:val="51F231D9"/>
    <w:rsid w:val="52052028"/>
    <w:rsid w:val="52075749"/>
    <w:rsid w:val="5208399B"/>
    <w:rsid w:val="522623E9"/>
    <w:rsid w:val="522D67C0"/>
    <w:rsid w:val="523A167B"/>
    <w:rsid w:val="52500E9E"/>
    <w:rsid w:val="52AA2646"/>
    <w:rsid w:val="52C83663"/>
    <w:rsid w:val="52D90E94"/>
    <w:rsid w:val="530947B5"/>
    <w:rsid w:val="533E519B"/>
    <w:rsid w:val="535A6C2D"/>
    <w:rsid w:val="536B13F7"/>
    <w:rsid w:val="53791DCC"/>
    <w:rsid w:val="53831076"/>
    <w:rsid w:val="538A4A5B"/>
    <w:rsid w:val="53DF0E37"/>
    <w:rsid w:val="53E95EB8"/>
    <w:rsid w:val="53FD32A8"/>
    <w:rsid w:val="54257FD5"/>
    <w:rsid w:val="542C63C2"/>
    <w:rsid w:val="543F1F28"/>
    <w:rsid w:val="546A0D1A"/>
    <w:rsid w:val="54A379AB"/>
    <w:rsid w:val="54E94F8A"/>
    <w:rsid w:val="54EA0645"/>
    <w:rsid w:val="55004F2F"/>
    <w:rsid w:val="55322ADD"/>
    <w:rsid w:val="55747599"/>
    <w:rsid w:val="55766E6E"/>
    <w:rsid w:val="55807CEC"/>
    <w:rsid w:val="559A11EF"/>
    <w:rsid w:val="55BC362B"/>
    <w:rsid w:val="55DB2970"/>
    <w:rsid w:val="55E62245"/>
    <w:rsid w:val="55F45FE4"/>
    <w:rsid w:val="560A55B0"/>
    <w:rsid w:val="56187F25"/>
    <w:rsid w:val="56584334"/>
    <w:rsid w:val="5661367A"/>
    <w:rsid w:val="56723AD9"/>
    <w:rsid w:val="568452E5"/>
    <w:rsid w:val="56927C75"/>
    <w:rsid w:val="56AF6ADB"/>
    <w:rsid w:val="56E9366F"/>
    <w:rsid w:val="56F02C50"/>
    <w:rsid w:val="57146841"/>
    <w:rsid w:val="57376AD1"/>
    <w:rsid w:val="57482A8C"/>
    <w:rsid w:val="575642B2"/>
    <w:rsid w:val="57C96A70"/>
    <w:rsid w:val="57D2060A"/>
    <w:rsid w:val="57F124AD"/>
    <w:rsid w:val="58247124"/>
    <w:rsid w:val="58450D79"/>
    <w:rsid w:val="58465BAE"/>
    <w:rsid w:val="5855784A"/>
    <w:rsid w:val="586631C9"/>
    <w:rsid w:val="586E02D0"/>
    <w:rsid w:val="5898534D"/>
    <w:rsid w:val="58A576D9"/>
    <w:rsid w:val="591506A3"/>
    <w:rsid w:val="5959278E"/>
    <w:rsid w:val="596D5926"/>
    <w:rsid w:val="597A7F9E"/>
    <w:rsid w:val="59921988"/>
    <w:rsid w:val="59B61F2F"/>
    <w:rsid w:val="59CA7788"/>
    <w:rsid w:val="59F42443"/>
    <w:rsid w:val="5A0A34C2"/>
    <w:rsid w:val="5A1579EC"/>
    <w:rsid w:val="5A2A22D6"/>
    <w:rsid w:val="5A3317E2"/>
    <w:rsid w:val="5A3E3CD2"/>
    <w:rsid w:val="5A505D07"/>
    <w:rsid w:val="5A530D01"/>
    <w:rsid w:val="5A7F6B67"/>
    <w:rsid w:val="5A905DBF"/>
    <w:rsid w:val="5AA10D01"/>
    <w:rsid w:val="5AA7485C"/>
    <w:rsid w:val="5ABA2742"/>
    <w:rsid w:val="5ABC3575"/>
    <w:rsid w:val="5AEA77D2"/>
    <w:rsid w:val="5AF31F3D"/>
    <w:rsid w:val="5AFA409D"/>
    <w:rsid w:val="5B0155A8"/>
    <w:rsid w:val="5B16503A"/>
    <w:rsid w:val="5B172EA1"/>
    <w:rsid w:val="5B2555BE"/>
    <w:rsid w:val="5B2D4231"/>
    <w:rsid w:val="5B366E46"/>
    <w:rsid w:val="5B47134C"/>
    <w:rsid w:val="5B5A5D02"/>
    <w:rsid w:val="5B6E33F5"/>
    <w:rsid w:val="5B885B4D"/>
    <w:rsid w:val="5BA31615"/>
    <w:rsid w:val="5BAD384C"/>
    <w:rsid w:val="5BC14BBB"/>
    <w:rsid w:val="5C8047EC"/>
    <w:rsid w:val="5C8A19D4"/>
    <w:rsid w:val="5C8C7067"/>
    <w:rsid w:val="5CBD7121"/>
    <w:rsid w:val="5D1A0A26"/>
    <w:rsid w:val="5D240BC1"/>
    <w:rsid w:val="5D4F3913"/>
    <w:rsid w:val="5D78723B"/>
    <w:rsid w:val="5DB748C1"/>
    <w:rsid w:val="5DBC388C"/>
    <w:rsid w:val="5DC82124"/>
    <w:rsid w:val="5DE364EB"/>
    <w:rsid w:val="5DFC1EDA"/>
    <w:rsid w:val="5E100380"/>
    <w:rsid w:val="5E1A1338"/>
    <w:rsid w:val="5E546F7A"/>
    <w:rsid w:val="5E842DB1"/>
    <w:rsid w:val="5E90505C"/>
    <w:rsid w:val="5E9B16F3"/>
    <w:rsid w:val="5EA031AD"/>
    <w:rsid w:val="5EDF3CD6"/>
    <w:rsid w:val="5EE50640"/>
    <w:rsid w:val="5EFA035E"/>
    <w:rsid w:val="5EFA0B0F"/>
    <w:rsid w:val="5F102754"/>
    <w:rsid w:val="5F217E4A"/>
    <w:rsid w:val="5F3302E6"/>
    <w:rsid w:val="5F4579B7"/>
    <w:rsid w:val="5F4F44DA"/>
    <w:rsid w:val="5F574DB8"/>
    <w:rsid w:val="5F7C7776"/>
    <w:rsid w:val="5F9B0753"/>
    <w:rsid w:val="5FD650D9"/>
    <w:rsid w:val="5FE41E39"/>
    <w:rsid w:val="5FF40209"/>
    <w:rsid w:val="6008681A"/>
    <w:rsid w:val="600B0D2D"/>
    <w:rsid w:val="6028345A"/>
    <w:rsid w:val="604007A4"/>
    <w:rsid w:val="609B29A1"/>
    <w:rsid w:val="60A8747F"/>
    <w:rsid w:val="60AB2938"/>
    <w:rsid w:val="60BC4421"/>
    <w:rsid w:val="60E6695F"/>
    <w:rsid w:val="60FA4DF7"/>
    <w:rsid w:val="61131A15"/>
    <w:rsid w:val="612358BE"/>
    <w:rsid w:val="612C427D"/>
    <w:rsid w:val="612E2CF2"/>
    <w:rsid w:val="616A31C3"/>
    <w:rsid w:val="61AC2A52"/>
    <w:rsid w:val="61B825BC"/>
    <w:rsid w:val="61C60B9E"/>
    <w:rsid w:val="61C9471C"/>
    <w:rsid w:val="61F82ADA"/>
    <w:rsid w:val="61FA2BD4"/>
    <w:rsid w:val="61FE0917"/>
    <w:rsid w:val="6207145C"/>
    <w:rsid w:val="621A43AA"/>
    <w:rsid w:val="623703B0"/>
    <w:rsid w:val="62467BC8"/>
    <w:rsid w:val="6261594B"/>
    <w:rsid w:val="62862107"/>
    <w:rsid w:val="62875486"/>
    <w:rsid w:val="62B908D4"/>
    <w:rsid w:val="62B91315"/>
    <w:rsid w:val="62CC631F"/>
    <w:rsid w:val="62CE3C32"/>
    <w:rsid w:val="62F45876"/>
    <w:rsid w:val="631F20D2"/>
    <w:rsid w:val="63230EE0"/>
    <w:rsid w:val="63310878"/>
    <w:rsid w:val="633D721D"/>
    <w:rsid w:val="63461034"/>
    <w:rsid w:val="637A1985"/>
    <w:rsid w:val="63822B5F"/>
    <w:rsid w:val="63846BFA"/>
    <w:rsid w:val="638D0A65"/>
    <w:rsid w:val="63B93448"/>
    <w:rsid w:val="63D14C2E"/>
    <w:rsid w:val="63DF02D4"/>
    <w:rsid w:val="63FF5CFC"/>
    <w:rsid w:val="64030466"/>
    <w:rsid w:val="64151F48"/>
    <w:rsid w:val="64252409"/>
    <w:rsid w:val="64572DF2"/>
    <w:rsid w:val="648C045C"/>
    <w:rsid w:val="64964E36"/>
    <w:rsid w:val="64A752B2"/>
    <w:rsid w:val="64B74384"/>
    <w:rsid w:val="64B968AF"/>
    <w:rsid w:val="64D92F75"/>
    <w:rsid w:val="64EA51D7"/>
    <w:rsid w:val="64EB721E"/>
    <w:rsid w:val="64F47DAF"/>
    <w:rsid w:val="64F94BFF"/>
    <w:rsid w:val="650D71B4"/>
    <w:rsid w:val="651B6F1C"/>
    <w:rsid w:val="65242442"/>
    <w:rsid w:val="652C579B"/>
    <w:rsid w:val="654B0533"/>
    <w:rsid w:val="658D448B"/>
    <w:rsid w:val="659E3379"/>
    <w:rsid w:val="659F41BF"/>
    <w:rsid w:val="65A31B26"/>
    <w:rsid w:val="65CF0A91"/>
    <w:rsid w:val="65E84716"/>
    <w:rsid w:val="660025CB"/>
    <w:rsid w:val="66254723"/>
    <w:rsid w:val="66336550"/>
    <w:rsid w:val="663A5C95"/>
    <w:rsid w:val="666902A6"/>
    <w:rsid w:val="666C2DB8"/>
    <w:rsid w:val="669E03AA"/>
    <w:rsid w:val="66A44C0E"/>
    <w:rsid w:val="66A5036A"/>
    <w:rsid w:val="66C04F72"/>
    <w:rsid w:val="670047E9"/>
    <w:rsid w:val="673426E5"/>
    <w:rsid w:val="673A686F"/>
    <w:rsid w:val="673E3563"/>
    <w:rsid w:val="676905E0"/>
    <w:rsid w:val="679413D5"/>
    <w:rsid w:val="67A374E7"/>
    <w:rsid w:val="67C600DD"/>
    <w:rsid w:val="67DA08F2"/>
    <w:rsid w:val="67DD2AD4"/>
    <w:rsid w:val="67E934CF"/>
    <w:rsid w:val="6835602E"/>
    <w:rsid w:val="68550B65"/>
    <w:rsid w:val="685C5548"/>
    <w:rsid w:val="686925DC"/>
    <w:rsid w:val="686A3500"/>
    <w:rsid w:val="686B65DA"/>
    <w:rsid w:val="688326A4"/>
    <w:rsid w:val="68D83F3B"/>
    <w:rsid w:val="68F0088D"/>
    <w:rsid w:val="69064247"/>
    <w:rsid w:val="69082585"/>
    <w:rsid w:val="691B590A"/>
    <w:rsid w:val="694A15CE"/>
    <w:rsid w:val="695E19E8"/>
    <w:rsid w:val="696B0742"/>
    <w:rsid w:val="697943B3"/>
    <w:rsid w:val="698C77F2"/>
    <w:rsid w:val="69A83F01"/>
    <w:rsid w:val="69B907A6"/>
    <w:rsid w:val="69E46644"/>
    <w:rsid w:val="6A0804E9"/>
    <w:rsid w:val="6A1C1E6E"/>
    <w:rsid w:val="6A2353BE"/>
    <w:rsid w:val="6A324053"/>
    <w:rsid w:val="6A3E13B8"/>
    <w:rsid w:val="6A444D90"/>
    <w:rsid w:val="6A531028"/>
    <w:rsid w:val="6A635D6D"/>
    <w:rsid w:val="6A6E6724"/>
    <w:rsid w:val="6A8C3098"/>
    <w:rsid w:val="6A955B90"/>
    <w:rsid w:val="6AAE072F"/>
    <w:rsid w:val="6AC203B5"/>
    <w:rsid w:val="6B1B6095"/>
    <w:rsid w:val="6B262F5A"/>
    <w:rsid w:val="6B2D5DC9"/>
    <w:rsid w:val="6B51695B"/>
    <w:rsid w:val="6B882D16"/>
    <w:rsid w:val="6BD93CBC"/>
    <w:rsid w:val="6C046B2A"/>
    <w:rsid w:val="6C145C2C"/>
    <w:rsid w:val="6C201581"/>
    <w:rsid w:val="6C292A34"/>
    <w:rsid w:val="6C3F485B"/>
    <w:rsid w:val="6C474C68"/>
    <w:rsid w:val="6C4C4BB0"/>
    <w:rsid w:val="6C55253B"/>
    <w:rsid w:val="6C6A090B"/>
    <w:rsid w:val="6C7A503E"/>
    <w:rsid w:val="6C856090"/>
    <w:rsid w:val="6C9C1863"/>
    <w:rsid w:val="6CA200F0"/>
    <w:rsid w:val="6CBE13CE"/>
    <w:rsid w:val="6D126F77"/>
    <w:rsid w:val="6D15295F"/>
    <w:rsid w:val="6D212F04"/>
    <w:rsid w:val="6D342CCC"/>
    <w:rsid w:val="6D3822CB"/>
    <w:rsid w:val="6D7F385B"/>
    <w:rsid w:val="6D8A5754"/>
    <w:rsid w:val="6DA02882"/>
    <w:rsid w:val="6DA71E62"/>
    <w:rsid w:val="6DB91B96"/>
    <w:rsid w:val="6DD75754"/>
    <w:rsid w:val="6E3F653F"/>
    <w:rsid w:val="6E4B0BC9"/>
    <w:rsid w:val="6E744A93"/>
    <w:rsid w:val="6EA65DA1"/>
    <w:rsid w:val="6ED962E3"/>
    <w:rsid w:val="6EDA212A"/>
    <w:rsid w:val="6EDE70C1"/>
    <w:rsid w:val="6F12155D"/>
    <w:rsid w:val="6F1E730E"/>
    <w:rsid w:val="6F282B2F"/>
    <w:rsid w:val="6F287376"/>
    <w:rsid w:val="6F362B3A"/>
    <w:rsid w:val="6F865AA7"/>
    <w:rsid w:val="6F8A3E42"/>
    <w:rsid w:val="6F9A0674"/>
    <w:rsid w:val="6FB2689C"/>
    <w:rsid w:val="6FCE2926"/>
    <w:rsid w:val="6FD9448C"/>
    <w:rsid w:val="6FF3138F"/>
    <w:rsid w:val="7007308C"/>
    <w:rsid w:val="70154E7B"/>
    <w:rsid w:val="702D2715"/>
    <w:rsid w:val="70311EB7"/>
    <w:rsid w:val="705B04DD"/>
    <w:rsid w:val="709B0C67"/>
    <w:rsid w:val="70BB57A2"/>
    <w:rsid w:val="70C745CA"/>
    <w:rsid w:val="70C76378"/>
    <w:rsid w:val="70CE77E2"/>
    <w:rsid w:val="71271ADF"/>
    <w:rsid w:val="713056CE"/>
    <w:rsid w:val="7134532A"/>
    <w:rsid w:val="71454DFD"/>
    <w:rsid w:val="71777D9E"/>
    <w:rsid w:val="717809D6"/>
    <w:rsid w:val="71A010A2"/>
    <w:rsid w:val="71A26977"/>
    <w:rsid w:val="71A43557"/>
    <w:rsid w:val="71AA73A7"/>
    <w:rsid w:val="71C01745"/>
    <w:rsid w:val="71CC633B"/>
    <w:rsid w:val="71E203A6"/>
    <w:rsid w:val="720473AA"/>
    <w:rsid w:val="72320AC7"/>
    <w:rsid w:val="725D7116"/>
    <w:rsid w:val="7281757A"/>
    <w:rsid w:val="72864395"/>
    <w:rsid w:val="72A314FA"/>
    <w:rsid w:val="72AC4779"/>
    <w:rsid w:val="72B6746C"/>
    <w:rsid w:val="72C2386F"/>
    <w:rsid w:val="72C43836"/>
    <w:rsid w:val="730B11E1"/>
    <w:rsid w:val="731A30D6"/>
    <w:rsid w:val="736B56E0"/>
    <w:rsid w:val="737B753A"/>
    <w:rsid w:val="73906213"/>
    <w:rsid w:val="73942E89"/>
    <w:rsid w:val="7394371F"/>
    <w:rsid w:val="73F46422"/>
    <w:rsid w:val="74220078"/>
    <w:rsid w:val="74220495"/>
    <w:rsid w:val="74343D24"/>
    <w:rsid w:val="74502988"/>
    <w:rsid w:val="746F1200"/>
    <w:rsid w:val="749769DE"/>
    <w:rsid w:val="749A01D0"/>
    <w:rsid w:val="74A25132"/>
    <w:rsid w:val="74E120FE"/>
    <w:rsid w:val="74FD4A5E"/>
    <w:rsid w:val="74FF4332"/>
    <w:rsid w:val="752D2C12"/>
    <w:rsid w:val="75390130"/>
    <w:rsid w:val="757C7849"/>
    <w:rsid w:val="757F00E3"/>
    <w:rsid w:val="758309EF"/>
    <w:rsid w:val="75882579"/>
    <w:rsid w:val="758855B8"/>
    <w:rsid w:val="759527DF"/>
    <w:rsid w:val="75E44E88"/>
    <w:rsid w:val="75FC2F67"/>
    <w:rsid w:val="75FC4D15"/>
    <w:rsid w:val="76193DFA"/>
    <w:rsid w:val="76263B40"/>
    <w:rsid w:val="764861AD"/>
    <w:rsid w:val="76607052"/>
    <w:rsid w:val="767A024D"/>
    <w:rsid w:val="767F32F6"/>
    <w:rsid w:val="76C83CDB"/>
    <w:rsid w:val="76C9109B"/>
    <w:rsid w:val="76D369FA"/>
    <w:rsid w:val="76D774B3"/>
    <w:rsid w:val="76DB2466"/>
    <w:rsid w:val="76DC73B3"/>
    <w:rsid w:val="76E2215D"/>
    <w:rsid w:val="76E344AE"/>
    <w:rsid w:val="771D4F43"/>
    <w:rsid w:val="773574CB"/>
    <w:rsid w:val="77601818"/>
    <w:rsid w:val="77882D05"/>
    <w:rsid w:val="77D23F80"/>
    <w:rsid w:val="782C3482"/>
    <w:rsid w:val="783F12D6"/>
    <w:rsid w:val="78613010"/>
    <w:rsid w:val="78656BA2"/>
    <w:rsid w:val="786E0F9C"/>
    <w:rsid w:val="78876ED7"/>
    <w:rsid w:val="788F3C1F"/>
    <w:rsid w:val="78B83176"/>
    <w:rsid w:val="78BB1468"/>
    <w:rsid w:val="78C25DA2"/>
    <w:rsid w:val="78C273FD"/>
    <w:rsid w:val="78CA4C57"/>
    <w:rsid w:val="78D83818"/>
    <w:rsid w:val="78DC090A"/>
    <w:rsid w:val="793441DA"/>
    <w:rsid w:val="793456AB"/>
    <w:rsid w:val="793A002E"/>
    <w:rsid w:val="799424EC"/>
    <w:rsid w:val="79994FBC"/>
    <w:rsid w:val="79B37A32"/>
    <w:rsid w:val="79B575AB"/>
    <w:rsid w:val="79BD5249"/>
    <w:rsid w:val="79C618C2"/>
    <w:rsid w:val="79F24465"/>
    <w:rsid w:val="7A023F44"/>
    <w:rsid w:val="7A5C5D83"/>
    <w:rsid w:val="7A5E7D4D"/>
    <w:rsid w:val="7A740B60"/>
    <w:rsid w:val="7A7E6AD3"/>
    <w:rsid w:val="7A824CA6"/>
    <w:rsid w:val="7A911ED0"/>
    <w:rsid w:val="7ACA27F6"/>
    <w:rsid w:val="7ADB3C59"/>
    <w:rsid w:val="7AE62031"/>
    <w:rsid w:val="7B256964"/>
    <w:rsid w:val="7B2A6772"/>
    <w:rsid w:val="7B2F6765"/>
    <w:rsid w:val="7B404C6A"/>
    <w:rsid w:val="7B7F209B"/>
    <w:rsid w:val="7B817EE4"/>
    <w:rsid w:val="7B863637"/>
    <w:rsid w:val="7B9C3261"/>
    <w:rsid w:val="7BBC1645"/>
    <w:rsid w:val="7BCB0F1E"/>
    <w:rsid w:val="7BCE2CB0"/>
    <w:rsid w:val="7BD06079"/>
    <w:rsid w:val="7BF85F7F"/>
    <w:rsid w:val="7C134B67"/>
    <w:rsid w:val="7C225D2C"/>
    <w:rsid w:val="7C506205"/>
    <w:rsid w:val="7C90686F"/>
    <w:rsid w:val="7CA00C4F"/>
    <w:rsid w:val="7CAD4FBB"/>
    <w:rsid w:val="7CAF01FB"/>
    <w:rsid w:val="7CD00975"/>
    <w:rsid w:val="7CDA3206"/>
    <w:rsid w:val="7CDB15B6"/>
    <w:rsid w:val="7CE336B0"/>
    <w:rsid w:val="7CE71723"/>
    <w:rsid w:val="7D2F3C22"/>
    <w:rsid w:val="7D2F4E8C"/>
    <w:rsid w:val="7D344D95"/>
    <w:rsid w:val="7D496A92"/>
    <w:rsid w:val="7D5549D5"/>
    <w:rsid w:val="7D5D078F"/>
    <w:rsid w:val="7D9F221C"/>
    <w:rsid w:val="7DA95783"/>
    <w:rsid w:val="7DD74E41"/>
    <w:rsid w:val="7E0163F9"/>
    <w:rsid w:val="7E4B05E8"/>
    <w:rsid w:val="7E535EEF"/>
    <w:rsid w:val="7E5F4093"/>
    <w:rsid w:val="7E7938E9"/>
    <w:rsid w:val="7EF93B00"/>
    <w:rsid w:val="7F4C4CED"/>
    <w:rsid w:val="7F5740FC"/>
    <w:rsid w:val="7F7B3813"/>
    <w:rsid w:val="7F7E44B1"/>
    <w:rsid w:val="7F8D0AFF"/>
    <w:rsid w:val="7FCA19E0"/>
    <w:rsid w:val="7FDB599C"/>
    <w:rsid w:val="7FEF5915"/>
    <w:rsid w:val="7FF46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9" w:semiHidden="0" w:name="heading 5"/>
    <w:lsdException w:qFormat="1" w:unhideWhenUsed="0"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nhideWhenUsed="0" w:uiPriority="39" w:semiHidden="0" w:name="toc 7"/>
    <w:lsdException w:qFormat="1" w:unhideWhenUsed="0"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link w:val="86"/>
    <w:autoRedefine/>
    <w:qFormat/>
    <w:uiPriority w:val="99"/>
    <w:pPr>
      <w:keepNext/>
      <w:keepLines/>
      <w:spacing w:before="340" w:line="578" w:lineRule="auto"/>
      <w:jc w:val="center"/>
      <w:outlineLvl w:val="0"/>
    </w:pPr>
    <w:rPr>
      <w:rFonts w:eastAsia="黑体"/>
      <w:b/>
      <w:bCs/>
      <w:color w:val="000000"/>
      <w:kern w:val="44"/>
      <w:sz w:val="44"/>
      <w:szCs w:val="44"/>
    </w:rPr>
  </w:style>
  <w:style w:type="paragraph" w:styleId="9">
    <w:name w:val="heading 2"/>
    <w:basedOn w:val="1"/>
    <w:next w:val="1"/>
    <w:link w:val="65"/>
    <w:autoRedefine/>
    <w:qFormat/>
    <w:uiPriority w:val="99"/>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link w:val="66"/>
    <w:autoRedefine/>
    <w:qFormat/>
    <w:uiPriority w:val="99"/>
    <w:pPr>
      <w:keepNext/>
      <w:keepLines/>
      <w:spacing w:before="260" w:after="260" w:line="416" w:lineRule="auto"/>
      <w:outlineLvl w:val="2"/>
    </w:pPr>
    <w:rPr>
      <w:b/>
      <w:bCs/>
      <w:sz w:val="32"/>
      <w:szCs w:val="32"/>
    </w:rPr>
  </w:style>
  <w:style w:type="paragraph" w:styleId="11">
    <w:name w:val="heading 4"/>
    <w:basedOn w:val="1"/>
    <w:next w:val="1"/>
    <w:link w:val="67"/>
    <w:autoRedefine/>
    <w:qFormat/>
    <w:uiPriority w:val="99"/>
    <w:pPr>
      <w:keepNext/>
      <w:keepLines/>
      <w:spacing w:before="280" w:after="290" w:line="376" w:lineRule="auto"/>
      <w:outlineLvl w:val="3"/>
    </w:pPr>
    <w:rPr>
      <w:rFonts w:ascii="Arial" w:hAnsi="Arial" w:eastAsia="黑体"/>
      <w:b/>
      <w:bCs/>
      <w:sz w:val="28"/>
      <w:szCs w:val="28"/>
    </w:rPr>
  </w:style>
  <w:style w:type="paragraph" w:styleId="12">
    <w:name w:val="heading 5"/>
    <w:basedOn w:val="1"/>
    <w:next w:val="1"/>
    <w:link w:val="68"/>
    <w:autoRedefine/>
    <w:unhideWhenUsed/>
    <w:qFormat/>
    <w:uiPriority w:val="99"/>
    <w:pPr>
      <w:keepNext/>
      <w:keepLines/>
      <w:widowControl/>
      <w:spacing w:before="280" w:after="290" w:line="376" w:lineRule="auto"/>
      <w:ind w:left="1008" w:hanging="1008"/>
      <w:jc w:val="left"/>
      <w:outlineLvl w:val="4"/>
    </w:pPr>
    <w:rPr>
      <w:b/>
      <w:bCs/>
      <w:kern w:val="0"/>
      <w:sz w:val="28"/>
      <w:szCs w:val="28"/>
    </w:rPr>
  </w:style>
  <w:style w:type="paragraph" w:styleId="13">
    <w:name w:val="heading 6"/>
    <w:basedOn w:val="1"/>
    <w:next w:val="1"/>
    <w:link w:val="69"/>
    <w:autoRedefine/>
    <w:qFormat/>
    <w:uiPriority w:val="9"/>
    <w:pPr>
      <w:keepNext/>
      <w:keepLines/>
      <w:spacing w:before="240" w:after="64" w:line="320" w:lineRule="atLeast"/>
      <w:ind w:left="1417"/>
      <w:outlineLvl w:val="5"/>
    </w:pPr>
    <w:rPr>
      <w:rFonts w:ascii="Arial" w:hAnsi="Arial" w:eastAsia="黑体"/>
      <w:b/>
      <w:bCs/>
      <w:sz w:val="24"/>
    </w:rPr>
  </w:style>
  <w:style w:type="paragraph" w:styleId="14">
    <w:name w:val="heading 7"/>
    <w:basedOn w:val="1"/>
    <w:next w:val="1"/>
    <w:link w:val="70"/>
    <w:autoRedefine/>
    <w:unhideWhenUsed/>
    <w:qFormat/>
    <w:uiPriority w:val="9"/>
    <w:pPr>
      <w:keepNext/>
      <w:keepLines/>
      <w:widowControl/>
      <w:spacing w:before="240" w:after="64" w:line="320" w:lineRule="auto"/>
      <w:ind w:left="1296" w:hanging="1296"/>
      <w:jc w:val="left"/>
      <w:outlineLvl w:val="6"/>
    </w:pPr>
    <w:rPr>
      <w:b/>
      <w:bCs/>
      <w:kern w:val="0"/>
      <w:sz w:val="24"/>
    </w:rPr>
  </w:style>
  <w:style w:type="paragraph" w:styleId="15">
    <w:name w:val="heading 8"/>
    <w:basedOn w:val="1"/>
    <w:next w:val="1"/>
    <w:link w:val="71"/>
    <w:autoRedefine/>
    <w:unhideWhenUsed/>
    <w:qFormat/>
    <w:uiPriority w:val="9"/>
    <w:pPr>
      <w:keepNext/>
      <w:keepLines/>
      <w:widowControl/>
      <w:spacing w:before="240" w:after="64" w:line="320" w:lineRule="auto"/>
      <w:ind w:left="1440" w:hanging="1440"/>
      <w:jc w:val="left"/>
      <w:outlineLvl w:val="7"/>
    </w:pPr>
    <w:rPr>
      <w:rFonts w:asciiTheme="majorHAnsi" w:hAnsiTheme="majorHAnsi" w:eastAsiaTheme="majorEastAsia" w:cstheme="majorBidi"/>
      <w:kern w:val="0"/>
      <w:sz w:val="24"/>
    </w:rPr>
  </w:style>
  <w:style w:type="paragraph" w:styleId="16">
    <w:name w:val="heading 9"/>
    <w:basedOn w:val="1"/>
    <w:next w:val="1"/>
    <w:link w:val="72"/>
    <w:autoRedefine/>
    <w:unhideWhenUsed/>
    <w:qFormat/>
    <w:uiPriority w:val="9"/>
    <w:pPr>
      <w:keepNext/>
      <w:keepLines/>
      <w:widowControl/>
      <w:spacing w:before="240" w:after="64" w:line="320" w:lineRule="auto"/>
      <w:ind w:left="1584" w:hanging="1584"/>
      <w:jc w:val="left"/>
      <w:outlineLvl w:val="8"/>
    </w:pPr>
    <w:rPr>
      <w:rFonts w:asciiTheme="majorHAnsi" w:hAnsiTheme="majorHAnsi" w:eastAsiaTheme="majorEastAsia" w:cstheme="majorBidi"/>
      <w:kern w:val="0"/>
      <w:szCs w:val="21"/>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92"/>
    <w:autoRedefine/>
    <w:qFormat/>
    <w:uiPriority w:val="0"/>
    <w:pPr>
      <w:spacing w:after="120"/>
      <w:ind w:firstLine="420" w:firstLineChars="100"/>
    </w:pPr>
    <w:rPr>
      <w:sz w:val="21"/>
    </w:rPr>
  </w:style>
  <w:style w:type="paragraph" w:styleId="3">
    <w:name w:val="Body Text"/>
    <w:basedOn w:val="1"/>
    <w:next w:val="4"/>
    <w:link w:val="88"/>
    <w:autoRedefine/>
    <w:qFormat/>
    <w:uiPriority w:val="99"/>
    <w:rPr>
      <w:sz w:val="24"/>
    </w:rPr>
  </w:style>
  <w:style w:type="paragraph" w:styleId="4">
    <w:name w:val="Body Text 2"/>
    <w:basedOn w:val="1"/>
    <w:link w:val="81"/>
    <w:autoRedefine/>
    <w:unhideWhenUsed/>
    <w:qFormat/>
    <w:uiPriority w:val="0"/>
    <w:pPr>
      <w:spacing w:line="360" w:lineRule="auto"/>
    </w:pPr>
    <w:rPr>
      <w:rFonts w:ascii="宋体" w:hAnsi="宋体" w:cs="宋体"/>
      <w:color w:val="000000"/>
      <w:sz w:val="24"/>
      <w:szCs w:val="20"/>
    </w:rPr>
  </w:style>
  <w:style w:type="paragraph" w:styleId="5">
    <w:name w:val="Body Text First Indent 2"/>
    <w:basedOn w:val="6"/>
    <w:next w:val="7"/>
    <w:autoRedefine/>
    <w:qFormat/>
    <w:uiPriority w:val="0"/>
    <w:pPr>
      <w:ind w:firstLine="420"/>
    </w:pPr>
  </w:style>
  <w:style w:type="paragraph" w:styleId="6">
    <w:name w:val="Body Text Indent"/>
    <w:basedOn w:val="1"/>
    <w:next w:val="5"/>
    <w:link w:val="64"/>
    <w:autoRedefine/>
    <w:qFormat/>
    <w:uiPriority w:val="99"/>
    <w:pPr>
      <w:spacing w:after="120"/>
      <w:ind w:left="420" w:leftChars="200"/>
    </w:pPr>
  </w:style>
  <w:style w:type="paragraph" w:customStyle="1" w:styleId="7">
    <w:name w:val="正文格式"/>
    <w:basedOn w:val="1"/>
    <w:qFormat/>
    <w:uiPriority w:val="0"/>
    <w:pPr>
      <w:autoSpaceDE w:val="0"/>
      <w:autoSpaceDN w:val="0"/>
      <w:jc w:val="left"/>
    </w:pPr>
    <w:rPr>
      <w:rFonts w:ascii="宋体" w:hAnsi="宋体" w:cs="宋体"/>
      <w:kern w:val="0"/>
      <w:sz w:val="28"/>
      <w:szCs w:val="22"/>
      <w:lang w:val="zh-CN" w:bidi="zh-CN"/>
    </w:rPr>
  </w:style>
  <w:style w:type="paragraph" w:styleId="17">
    <w:name w:val="toc 7"/>
    <w:basedOn w:val="1"/>
    <w:next w:val="1"/>
    <w:autoRedefine/>
    <w:qFormat/>
    <w:uiPriority w:val="39"/>
    <w:pPr>
      <w:ind w:left="2520" w:leftChars="1200"/>
    </w:pPr>
  </w:style>
  <w:style w:type="paragraph" w:styleId="18">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19">
    <w:name w:val="Normal Indent"/>
    <w:basedOn w:val="1"/>
    <w:next w:val="18"/>
    <w:link w:val="87"/>
    <w:autoRedefine/>
    <w:qFormat/>
    <w:uiPriority w:val="99"/>
    <w:pPr>
      <w:ind w:firstLine="420"/>
    </w:pPr>
    <w:rPr>
      <w:rFonts w:ascii="Calibri" w:hAnsi="Calibri"/>
      <w:sz w:val="20"/>
      <w:szCs w:val="20"/>
    </w:rPr>
  </w:style>
  <w:style w:type="paragraph" w:styleId="20">
    <w:name w:val="caption"/>
    <w:basedOn w:val="1"/>
    <w:next w:val="1"/>
    <w:autoRedefine/>
    <w:qFormat/>
    <w:uiPriority w:val="99"/>
    <w:rPr>
      <w:rFonts w:ascii="Arial" w:hAnsi="Arial" w:eastAsia="黑体" w:cs="Arial"/>
      <w:sz w:val="20"/>
      <w:szCs w:val="20"/>
    </w:rPr>
  </w:style>
  <w:style w:type="paragraph" w:styleId="21">
    <w:name w:val="Document Map"/>
    <w:basedOn w:val="1"/>
    <w:link w:val="73"/>
    <w:autoRedefine/>
    <w:unhideWhenUsed/>
    <w:qFormat/>
    <w:uiPriority w:val="99"/>
    <w:rPr>
      <w:rFonts w:ascii="宋体"/>
      <w:sz w:val="18"/>
      <w:szCs w:val="18"/>
    </w:rPr>
  </w:style>
  <w:style w:type="paragraph" w:styleId="22">
    <w:name w:val="annotation text"/>
    <w:basedOn w:val="1"/>
    <w:link w:val="84"/>
    <w:autoRedefine/>
    <w:qFormat/>
    <w:uiPriority w:val="0"/>
    <w:rPr>
      <w:rFonts w:ascii="Calibri" w:hAnsi="Calibri"/>
      <w:sz w:val="20"/>
    </w:rPr>
  </w:style>
  <w:style w:type="paragraph" w:styleId="23">
    <w:name w:val="Body Text 3"/>
    <w:basedOn w:val="1"/>
    <w:link w:val="74"/>
    <w:autoRedefine/>
    <w:qFormat/>
    <w:uiPriority w:val="99"/>
    <w:pPr>
      <w:spacing w:after="120"/>
    </w:pPr>
    <w:rPr>
      <w:sz w:val="16"/>
      <w:szCs w:val="16"/>
    </w:rPr>
  </w:style>
  <w:style w:type="paragraph" w:styleId="24">
    <w:name w:val="Block Text"/>
    <w:basedOn w:val="1"/>
    <w:autoRedefine/>
    <w:qFormat/>
    <w:uiPriority w:val="99"/>
    <w:pPr>
      <w:spacing w:line="360" w:lineRule="auto"/>
      <w:ind w:left="-85" w:right="-244" w:firstLine="435"/>
    </w:pPr>
  </w:style>
  <w:style w:type="paragraph" w:styleId="25">
    <w:name w:val="toc 5"/>
    <w:basedOn w:val="1"/>
    <w:next w:val="1"/>
    <w:autoRedefine/>
    <w:unhideWhenUsed/>
    <w:qFormat/>
    <w:uiPriority w:val="39"/>
    <w:pPr>
      <w:ind w:left="840"/>
      <w:jc w:val="left"/>
    </w:pPr>
    <w:rPr>
      <w:rFonts w:ascii="Calibri" w:hAnsi="Calibri"/>
      <w:sz w:val="18"/>
      <w:szCs w:val="18"/>
    </w:rPr>
  </w:style>
  <w:style w:type="paragraph" w:styleId="26">
    <w:name w:val="toc 3"/>
    <w:basedOn w:val="1"/>
    <w:next w:val="1"/>
    <w:autoRedefine/>
    <w:qFormat/>
    <w:uiPriority w:val="39"/>
    <w:pPr>
      <w:tabs>
        <w:tab w:val="left" w:pos="900"/>
        <w:tab w:val="left" w:pos="1080"/>
      </w:tabs>
      <w:ind w:left="840" w:leftChars="400"/>
    </w:pPr>
    <w:rPr>
      <w:rFonts w:ascii="宋体" w:hAnsi="宋体"/>
      <w:i/>
      <w:iCs/>
    </w:rPr>
  </w:style>
  <w:style w:type="paragraph" w:styleId="27">
    <w:name w:val="Plain Text"/>
    <w:basedOn w:val="1"/>
    <w:link w:val="89"/>
    <w:autoRedefine/>
    <w:qFormat/>
    <w:uiPriority w:val="99"/>
    <w:rPr>
      <w:rFonts w:ascii="宋体" w:hAnsi="Courier New"/>
      <w:szCs w:val="20"/>
    </w:rPr>
  </w:style>
  <w:style w:type="paragraph" w:styleId="28">
    <w:name w:val="toc 8"/>
    <w:basedOn w:val="1"/>
    <w:next w:val="1"/>
    <w:autoRedefine/>
    <w:qFormat/>
    <w:uiPriority w:val="39"/>
    <w:pPr>
      <w:ind w:left="1470"/>
      <w:jc w:val="left"/>
    </w:pPr>
    <w:rPr>
      <w:rFonts w:ascii="Calibri" w:hAnsi="Calibri"/>
      <w:sz w:val="18"/>
      <w:szCs w:val="18"/>
    </w:rPr>
  </w:style>
  <w:style w:type="paragraph" w:styleId="29">
    <w:name w:val="Date"/>
    <w:basedOn w:val="1"/>
    <w:next w:val="1"/>
    <w:link w:val="75"/>
    <w:autoRedefine/>
    <w:qFormat/>
    <w:uiPriority w:val="0"/>
    <w:rPr>
      <w:szCs w:val="20"/>
    </w:rPr>
  </w:style>
  <w:style w:type="paragraph" w:styleId="30">
    <w:name w:val="Body Text Indent 2"/>
    <w:basedOn w:val="1"/>
    <w:link w:val="76"/>
    <w:autoRedefine/>
    <w:qFormat/>
    <w:uiPriority w:val="99"/>
    <w:pPr>
      <w:spacing w:after="120" w:line="480" w:lineRule="auto"/>
      <w:ind w:left="420" w:leftChars="200"/>
    </w:pPr>
    <w:rPr>
      <w:rFonts w:ascii="Calibri" w:hAnsi="Calibri"/>
      <w:kern w:val="0"/>
      <w:sz w:val="20"/>
    </w:rPr>
  </w:style>
  <w:style w:type="paragraph" w:styleId="31">
    <w:name w:val="Balloon Text"/>
    <w:basedOn w:val="1"/>
    <w:link w:val="77"/>
    <w:autoRedefine/>
    <w:qFormat/>
    <w:uiPriority w:val="99"/>
    <w:rPr>
      <w:sz w:val="18"/>
      <w:szCs w:val="18"/>
    </w:rPr>
  </w:style>
  <w:style w:type="paragraph" w:styleId="32">
    <w:name w:val="footer"/>
    <w:basedOn w:val="1"/>
    <w:link w:val="63"/>
    <w:autoRedefine/>
    <w:qFormat/>
    <w:uiPriority w:val="99"/>
    <w:pPr>
      <w:tabs>
        <w:tab w:val="center" w:pos="4153"/>
        <w:tab w:val="right" w:pos="8306"/>
      </w:tabs>
      <w:snapToGrid w:val="0"/>
      <w:jc w:val="left"/>
    </w:pPr>
    <w:rPr>
      <w:sz w:val="18"/>
      <w:szCs w:val="18"/>
    </w:rPr>
  </w:style>
  <w:style w:type="paragraph" w:styleId="33">
    <w:name w:val="header"/>
    <w:basedOn w:val="1"/>
    <w:link w:val="62"/>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35">
    <w:name w:val="toc 4"/>
    <w:basedOn w:val="1"/>
    <w:next w:val="1"/>
    <w:autoRedefine/>
    <w:unhideWhenUsed/>
    <w:qFormat/>
    <w:uiPriority w:val="39"/>
    <w:pPr>
      <w:ind w:left="630"/>
      <w:jc w:val="left"/>
    </w:pPr>
    <w:rPr>
      <w:rFonts w:ascii="Calibri" w:hAnsi="Calibri"/>
      <w:sz w:val="18"/>
      <w:szCs w:val="18"/>
    </w:rPr>
  </w:style>
  <w:style w:type="paragraph" w:styleId="36">
    <w:name w:val="index heading"/>
    <w:basedOn w:val="1"/>
    <w:next w:val="37"/>
    <w:autoRedefine/>
    <w:qFormat/>
    <w:uiPriority w:val="99"/>
    <w:rPr>
      <w:szCs w:val="20"/>
    </w:rPr>
  </w:style>
  <w:style w:type="paragraph" w:styleId="37">
    <w:name w:val="index 1"/>
    <w:basedOn w:val="1"/>
    <w:next w:val="1"/>
    <w:autoRedefine/>
    <w:qFormat/>
    <w:uiPriority w:val="99"/>
  </w:style>
  <w:style w:type="paragraph" w:styleId="38">
    <w:name w:val="Subtitle"/>
    <w:basedOn w:val="1"/>
    <w:link w:val="78"/>
    <w:autoRedefine/>
    <w:qFormat/>
    <w:uiPriority w:val="11"/>
    <w:pPr>
      <w:spacing w:before="240" w:after="60" w:line="312" w:lineRule="auto"/>
      <w:jc w:val="center"/>
      <w:outlineLvl w:val="1"/>
    </w:pPr>
    <w:rPr>
      <w:rFonts w:ascii="Arial" w:hAnsi="Arial" w:cs="Arial"/>
      <w:b/>
      <w:bCs/>
      <w:kern w:val="28"/>
      <w:sz w:val="32"/>
      <w:szCs w:val="32"/>
    </w:rPr>
  </w:style>
  <w:style w:type="paragraph" w:styleId="39">
    <w:name w:val="footnote text"/>
    <w:basedOn w:val="1"/>
    <w:link w:val="79"/>
    <w:autoRedefine/>
    <w:qFormat/>
    <w:uiPriority w:val="0"/>
    <w:pPr>
      <w:tabs>
        <w:tab w:val="left" w:pos="0"/>
      </w:tabs>
      <w:snapToGrid w:val="0"/>
      <w:ind w:firstLine="200" w:firstLineChars="200"/>
      <w:jc w:val="left"/>
    </w:pPr>
    <w:rPr>
      <w:rFonts w:ascii="宋体" w:hAnsi="Calibri" w:eastAsia="黑体"/>
      <w:sz w:val="18"/>
      <w:szCs w:val="18"/>
      <w:lang w:val="zh-CN"/>
    </w:rPr>
  </w:style>
  <w:style w:type="paragraph" w:styleId="40">
    <w:name w:val="toc 6"/>
    <w:basedOn w:val="1"/>
    <w:next w:val="1"/>
    <w:autoRedefine/>
    <w:unhideWhenUsed/>
    <w:qFormat/>
    <w:uiPriority w:val="39"/>
    <w:pPr>
      <w:ind w:left="1050"/>
      <w:jc w:val="left"/>
    </w:pPr>
    <w:rPr>
      <w:rFonts w:ascii="Calibri" w:hAnsi="Calibri"/>
      <w:sz w:val="18"/>
      <w:szCs w:val="18"/>
    </w:rPr>
  </w:style>
  <w:style w:type="paragraph" w:styleId="41">
    <w:name w:val="Body Text Indent 3"/>
    <w:basedOn w:val="1"/>
    <w:link w:val="80"/>
    <w:autoRedefine/>
    <w:qFormat/>
    <w:uiPriority w:val="99"/>
    <w:pPr>
      <w:spacing w:line="360" w:lineRule="auto"/>
      <w:ind w:firstLine="420" w:firstLineChars="200"/>
    </w:pPr>
    <w:rPr>
      <w:szCs w:val="20"/>
    </w:rPr>
  </w:style>
  <w:style w:type="paragraph" w:styleId="42">
    <w:name w:val="toc 2"/>
    <w:basedOn w:val="1"/>
    <w:next w:val="1"/>
    <w:autoRedefine/>
    <w:qFormat/>
    <w:uiPriority w:val="39"/>
    <w:pPr>
      <w:tabs>
        <w:tab w:val="right" w:leader="dot" w:pos="8302"/>
      </w:tabs>
      <w:jc w:val="left"/>
    </w:pPr>
    <w:rPr>
      <w:rFonts w:ascii="仿宋_GB2312" w:hAnsi="仿宋" w:eastAsia="仿宋_GB2312"/>
      <w:b/>
      <w:smallCaps/>
      <w:kern w:val="0"/>
      <w:szCs w:val="21"/>
    </w:rPr>
  </w:style>
  <w:style w:type="paragraph" w:styleId="43">
    <w:name w:val="toc 9"/>
    <w:basedOn w:val="1"/>
    <w:next w:val="1"/>
    <w:autoRedefine/>
    <w:unhideWhenUsed/>
    <w:qFormat/>
    <w:uiPriority w:val="39"/>
    <w:pPr>
      <w:ind w:left="1680"/>
      <w:jc w:val="left"/>
    </w:pPr>
    <w:rPr>
      <w:rFonts w:ascii="Calibri" w:hAnsi="Calibri"/>
      <w:sz w:val="18"/>
      <w:szCs w:val="18"/>
    </w:rPr>
  </w:style>
  <w:style w:type="paragraph" w:styleId="44">
    <w:name w:val="HTML Preformatted"/>
    <w:basedOn w:val="1"/>
    <w:link w:val="82"/>
    <w:autoRedefine/>
    <w:qFormat/>
    <w:uiPriority w:val="99"/>
    <w:rPr>
      <w:rFonts w:ascii="Courier New" w:hAnsi="Courier New" w:cs="Courier New"/>
      <w:sz w:val="20"/>
      <w:szCs w:val="20"/>
    </w:rPr>
  </w:style>
  <w:style w:type="paragraph" w:styleId="45">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46">
    <w:name w:val="Title"/>
    <w:basedOn w:val="1"/>
    <w:link w:val="83"/>
    <w:autoRedefine/>
    <w:qFormat/>
    <w:uiPriority w:val="10"/>
    <w:pPr>
      <w:spacing w:before="240" w:after="60"/>
      <w:jc w:val="center"/>
      <w:outlineLvl w:val="0"/>
    </w:pPr>
    <w:rPr>
      <w:rFonts w:ascii="Arial" w:hAnsi="Arial" w:cs="Arial"/>
      <w:b/>
      <w:bCs/>
      <w:sz w:val="32"/>
      <w:szCs w:val="32"/>
    </w:rPr>
  </w:style>
  <w:style w:type="paragraph" w:styleId="47">
    <w:name w:val="annotation subject"/>
    <w:basedOn w:val="22"/>
    <w:next w:val="22"/>
    <w:link w:val="85"/>
    <w:autoRedefine/>
    <w:qFormat/>
    <w:uiPriority w:val="99"/>
    <w:pPr>
      <w:jc w:val="left"/>
    </w:pPr>
    <w:rPr>
      <w:b/>
      <w:bCs/>
      <w:kern w:val="0"/>
    </w:rPr>
  </w:style>
  <w:style w:type="table" w:styleId="49">
    <w:name w:val="Table Grid"/>
    <w:basedOn w:val="48"/>
    <w:autoRedefine/>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22"/>
    <w:rPr>
      <w:rFonts w:ascii="Tahoma" w:hAnsi="Tahoma" w:eastAsia="宋体"/>
      <w:b/>
      <w:bCs/>
      <w:spacing w:val="10"/>
      <w:sz w:val="24"/>
      <w:lang w:val="en-US" w:eastAsia="zh-CN" w:bidi="ar-SA"/>
    </w:rPr>
  </w:style>
  <w:style w:type="character" w:styleId="52">
    <w:name w:val="page number"/>
    <w:basedOn w:val="50"/>
    <w:autoRedefine/>
    <w:qFormat/>
    <w:uiPriority w:val="0"/>
  </w:style>
  <w:style w:type="character" w:styleId="53">
    <w:name w:val="FollowedHyperlink"/>
    <w:autoRedefine/>
    <w:unhideWhenUsed/>
    <w:qFormat/>
    <w:uiPriority w:val="99"/>
    <w:rPr>
      <w:color w:val="666666"/>
      <w:sz w:val="24"/>
      <w:u w:val="none"/>
    </w:rPr>
  </w:style>
  <w:style w:type="character" w:styleId="54">
    <w:name w:val="Emphasis"/>
    <w:autoRedefine/>
    <w:qFormat/>
    <w:uiPriority w:val="20"/>
    <w:rPr>
      <w:rFonts w:eastAsia="宋体"/>
      <w:caps/>
      <w:spacing w:val="5"/>
      <w:kern w:val="2"/>
      <w:sz w:val="20"/>
      <w:szCs w:val="20"/>
      <w:lang w:val="en-US" w:eastAsia="zh-CN" w:bidi="ar-SA"/>
    </w:rPr>
  </w:style>
  <w:style w:type="character" w:styleId="55">
    <w:name w:val="Hyperlink"/>
    <w:autoRedefine/>
    <w:qFormat/>
    <w:uiPriority w:val="99"/>
    <w:rPr>
      <w:color w:val="0000FF"/>
      <w:u w:val="single"/>
    </w:rPr>
  </w:style>
  <w:style w:type="character" w:styleId="56">
    <w:name w:val="annotation reference"/>
    <w:autoRedefine/>
    <w:qFormat/>
    <w:uiPriority w:val="0"/>
    <w:rPr>
      <w:sz w:val="21"/>
      <w:szCs w:val="21"/>
    </w:rPr>
  </w:style>
  <w:style w:type="paragraph" w:customStyle="1" w:styleId="57">
    <w:name w:val="_Style 3"/>
    <w:basedOn w:val="1"/>
    <w:autoRedefine/>
    <w:qFormat/>
    <w:uiPriority w:val="0"/>
    <w:pPr>
      <w:ind w:firstLine="420" w:firstLineChars="200"/>
    </w:pPr>
    <w:rPr>
      <w:sz w:val="20"/>
    </w:rPr>
  </w:style>
  <w:style w:type="character" w:customStyle="1" w:styleId="58">
    <w:name w:val="未处理的提及1"/>
    <w:basedOn w:val="50"/>
    <w:autoRedefine/>
    <w:semiHidden/>
    <w:unhideWhenUsed/>
    <w:qFormat/>
    <w:uiPriority w:val="99"/>
    <w:rPr>
      <w:color w:val="605E5C"/>
      <w:shd w:val="clear" w:color="auto" w:fill="E1DFDD"/>
    </w:rPr>
  </w:style>
  <w:style w:type="character" w:customStyle="1" w:styleId="59">
    <w:name w:val="s1"/>
    <w:autoRedefine/>
    <w:qFormat/>
    <w:uiPriority w:val="0"/>
    <w:rPr>
      <w:rFonts w:ascii="Helvetica" w:hAnsi="Helvetica" w:eastAsia="Helvetica" w:cs="Helvetica"/>
      <w:sz w:val="24"/>
      <w:szCs w:val="24"/>
    </w:rPr>
  </w:style>
  <w:style w:type="paragraph" w:customStyle="1" w:styleId="60">
    <w:name w:val="正文 A"/>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61">
    <w:name w:val="无"/>
    <w:autoRedefine/>
    <w:qFormat/>
    <w:uiPriority w:val="0"/>
  </w:style>
  <w:style w:type="character" w:customStyle="1" w:styleId="62">
    <w:name w:val="页眉 字符"/>
    <w:basedOn w:val="50"/>
    <w:link w:val="33"/>
    <w:autoRedefine/>
    <w:qFormat/>
    <w:uiPriority w:val="0"/>
    <w:rPr>
      <w:rFonts w:ascii="Times New Roman" w:hAnsi="Times New Roman" w:eastAsia="宋体" w:cs="Times New Roman"/>
      <w:kern w:val="2"/>
      <w:sz w:val="18"/>
      <w:szCs w:val="18"/>
    </w:rPr>
  </w:style>
  <w:style w:type="character" w:customStyle="1" w:styleId="63">
    <w:name w:val="页脚 字符"/>
    <w:basedOn w:val="50"/>
    <w:link w:val="32"/>
    <w:autoRedefine/>
    <w:qFormat/>
    <w:uiPriority w:val="99"/>
    <w:rPr>
      <w:rFonts w:ascii="Times New Roman" w:hAnsi="Times New Roman" w:eastAsia="宋体" w:cs="Times New Roman"/>
      <w:kern w:val="2"/>
      <w:sz w:val="18"/>
      <w:szCs w:val="18"/>
    </w:rPr>
  </w:style>
  <w:style w:type="character" w:customStyle="1" w:styleId="64">
    <w:name w:val="正文文本缩进 字符"/>
    <w:basedOn w:val="50"/>
    <w:link w:val="6"/>
    <w:autoRedefine/>
    <w:qFormat/>
    <w:uiPriority w:val="99"/>
    <w:rPr>
      <w:rFonts w:ascii="Times New Roman" w:hAnsi="Times New Roman" w:eastAsia="宋体" w:cs="Times New Roman"/>
      <w:kern w:val="2"/>
      <w:sz w:val="21"/>
      <w:szCs w:val="24"/>
    </w:rPr>
  </w:style>
  <w:style w:type="character" w:customStyle="1" w:styleId="65">
    <w:name w:val="标题 2 字符"/>
    <w:basedOn w:val="50"/>
    <w:link w:val="9"/>
    <w:autoRedefine/>
    <w:qFormat/>
    <w:uiPriority w:val="99"/>
    <w:rPr>
      <w:rFonts w:ascii="Arial" w:hAnsi="Arial" w:eastAsia="黑体" w:cs="Times New Roman"/>
      <w:b/>
      <w:bCs/>
      <w:kern w:val="2"/>
      <w:sz w:val="32"/>
      <w:szCs w:val="32"/>
    </w:rPr>
  </w:style>
  <w:style w:type="character" w:customStyle="1" w:styleId="66">
    <w:name w:val="标题 3 字符"/>
    <w:basedOn w:val="50"/>
    <w:link w:val="10"/>
    <w:autoRedefine/>
    <w:qFormat/>
    <w:uiPriority w:val="99"/>
    <w:rPr>
      <w:rFonts w:ascii="Times New Roman" w:hAnsi="Times New Roman" w:eastAsia="宋体" w:cs="Times New Roman"/>
      <w:b/>
      <w:bCs/>
      <w:kern w:val="2"/>
      <w:sz w:val="32"/>
      <w:szCs w:val="32"/>
    </w:rPr>
  </w:style>
  <w:style w:type="character" w:customStyle="1" w:styleId="67">
    <w:name w:val="标题 4 字符"/>
    <w:basedOn w:val="50"/>
    <w:link w:val="11"/>
    <w:autoRedefine/>
    <w:qFormat/>
    <w:uiPriority w:val="99"/>
    <w:rPr>
      <w:rFonts w:ascii="Arial" w:hAnsi="Arial" w:eastAsia="黑体" w:cs="Times New Roman"/>
      <w:b/>
      <w:bCs/>
      <w:kern w:val="2"/>
      <w:sz w:val="28"/>
      <w:szCs w:val="28"/>
    </w:rPr>
  </w:style>
  <w:style w:type="character" w:customStyle="1" w:styleId="68">
    <w:name w:val="标题 5 字符"/>
    <w:basedOn w:val="50"/>
    <w:link w:val="12"/>
    <w:autoRedefine/>
    <w:qFormat/>
    <w:uiPriority w:val="99"/>
    <w:rPr>
      <w:rFonts w:ascii="Times New Roman" w:hAnsi="Times New Roman" w:eastAsia="宋体" w:cs="Times New Roman"/>
      <w:b/>
      <w:bCs/>
      <w:sz w:val="28"/>
      <w:szCs w:val="28"/>
    </w:rPr>
  </w:style>
  <w:style w:type="character" w:customStyle="1" w:styleId="69">
    <w:name w:val="标题 6 字符"/>
    <w:basedOn w:val="50"/>
    <w:link w:val="13"/>
    <w:autoRedefine/>
    <w:qFormat/>
    <w:uiPriority w:val="9"/>
    <w:rPr>
      <w:rFonts w:ascii="Arial" w:hAnsi="Arial" w:eastAsia="黑体" w:cs="Times New Roman"/>
      <w:b/>
      <w:bCs/>
      <w:kern w:val="2"/>
      <w:sz w:val="24"/>
      <w:szCs w:val="24"/>
    </w:rPr>
  </w:style>
  <w:style w:type="character" w:customStyle="1" w:styleId="70">
    <w:name w:val="标题 7 字符"/>
    <w:basedOn w:val="50"/>
    <w:link w:val="14"/>
    <w:autoRedefine/>
    <w:qFormat/>
    <w:uiPriority w:val="9"/>
    <w:rPr>
      <w:rFonts w:ascii="Times New Roman" w:hAnsi="Times New Roman" w:eastAsia="宋体" w:cs="Times New Roman"/>
      <w:b/>
      <w:bCs/>
      <w:sz w:val="24"/>
      <w:szCs w:val="24"/>
    </w:rPr>
  </w:style>
  <w:style w:type="character" w:customStyle="1" w:styleId="71">
    <w:name w:val="标题 8 字符"/>
    <w:basedOn w:val="50"/>
    <w:link w:val="15"/>
    <w:autoRedefine/>
    <w:qFormat/>
    <w:uiPriority w:val="9"/>
    <w:rPr>
      <w:rFonts w:asciiTheme="majorHAnsi" w:hAnsiTheme="majorHAnsi" w:eastAsiaTheme="majorEastAsia" w:cstheme="majorBidi"/>
      <w:sz w:val="24"/>
      <w:szCs w:val="24"/>
    </w:rPr>
  </w:style>
  <w:style w:type="character" w:customStyle="1" w:styleId="72">
    <w:name w:val="标题 9 字符"/>
    <w:basedOn w:val="50"/>
    <w:link w:val="16"/>
    <w:autoRedefine/>
    <w:qFormat/>
    <w:uiPriority w:val="9"/>
    <w:rPr>
      <w:rFonts w:asciiTheme="majorHAnsi" w:hAnsiTheme="majorHAnsi" w:eastAsiaTheme="majorEastAsia" w:cstheme="majorBidi"/>
      <w:sz w:val="21"/>
      <w:szCs w:val="21"/>
    </w:rPr>
  </w:style>
  <w:style w:type="character" w:customStyle="1" w:styleId="73">
    <w:name w:val="文档结构图 字符"/>
    <w:basedOn w:val="50"/>
    <w:link w:val="21"/>
    <w:autoRedefine/>
    <w:qFormat/>
    <w:uiPriority w:val="99"/>
    <w:rPr>
      <w:rFonts w:ascii="宋体" w:hAnsi="Times New Roman" w:eastAsia="宋体" w:cs="Times New Roman"/>
      <w:kern w:val="2"/>
      <w:sz w:val="18"/>
      <w:szCs w:val="18"/>
    </w:rPr>
  </w:style>
  <w:style w:type="character" w:customStyle="1" w:styleId="74">
    <w:name w:val="正文文本 3 字符"/>
    <w:basedOn w:val="50"/>
    <w:link w:val="23"/>
    <w:autoRedefine/>
    <w:qFormat/>
    <w:uiPriority w:val="99"/>
    <w:rPr>
      <w:rFonts w:ascii="Times New Roman" w:hAnsi="Times New Roman" w:eastAsia="宋体" w:cs="Times New Roman"/>
      <w:kern w:val="2"/>
      <w:sz w:val="16"/>
      <w:szCs w:val="16"/>
    </w:rPr>
  </w:style>
  <w:style w:type="character" w:customStyle="1" w:styleId="75">
    <w:name w:val="日期 字符"/>
    <w:basedOn w:val="50"/>
    <w:link w:val="29"/>
    <w:autoRedefine/>
    <w:qFormat/>
    <w:uiPriority w:val="0"/>
    <w:rPr>
      <w:rFonts w:ascii="Times New Roman" w:hAnsi="Times New Roman" w:eastAsia="宋体" w:cs="Times New Roman"/>
      <w:kern w:val="2"/>
      <w:sz w:val="21"/>
    </w:rPr>
  </w:style>
  <w:style w:type="character" w:customStyle="1" w:styleId="76">
    <w:name w:val="正文文本缩进 2 字符"/>
    <w:basedOn w:val="50"/>
    <w:link w:val="30"/>
    <w:autoRedefine/>
    <w:qFormat/>
    <w:uiPriority w:val="99"/>
    <w:rPr>
      <w:rFonts w:ascii="Calibri" w:hAnsi="Calibri" w:eastAsia="宋体" w:cs="Times New Roman"/>
      <w:szCs w:val="24"/>
    </w:rPr>
  </w:style>
  <w:style w:type="character" w:customStyle="1" w:styleId="77">
    <w:name w:val="批注框文本 字符"/>
    <w:basedOn w:val="50"/>
    <w:link w:val="31"/>
    <w:autoRedefine/>
    <w:qFormat/>
    <w:uiPriority w:val="99"/>
    <w:rPr>
      <w:rFonts w:ascii="Times New Roman" w:hAnsi="Times New Roman" w:eastAsia="宋体" w:cs="Times New Roman"/>
      <w:kern w:val="2"/>
      <w:sz w:val="18"/>
      <w:szCs w:val="18"/>
    </w:rPr>
  </w:style>
  <w:style w:type="character" w:customStyle="1" w:styleId="78">
    <w:name w:val="副标题 字符"/>
    <w:basedOn w:val="50"/>
    <w:link w:val="38"/>
    <w:autoRedefine/>
    <w:qFormat/>
    <w:uiPriority w:val="11"/>
    <w:rPr>
      <w:rFonts w:ascii="Arial" w:hAnsi="Arial" w:eastAsia="宋体" w:cs="Arial"/>
      <w:b/>
      <w:bCs/>
      <w:kern w:val="28"/>
      <w:sz w:val="32"/>
      <w:szCs w:val="32"/>
    </w:rPr>
  </w:style>
  <w:style w:type="character" w:customStyle="1" w:styleId="79">
    <w:name w:val="脚注文本 字符"/>
    <w:basedOn w:val="50"/>
    <w:link w:val="39"/>
    <w:autoRedefine/>
    <w:qFormat/>
    <w:uiPriority w:val="0"/>
    <w:rPr>
      <w:rFonts w:ascii="宋体" w:hAnsi="Calibri" w:eastAsia="黑体" w:cs="Times New Roman"/>
      <w:kern w:val="2"/>
      <w:sz w:val="18"/>
      <w:szCs w:val="18"/>
      <w:lang w:val="zh-CN"/>
    </w:rPr>
  </w:style>
  <w:style w:type="character" w:customStyle="1" w:styleId="80">
    <w:name w:val="正文文本缩进 3 字符"/>
    <w:basedOn w:val="50"/>
    <w:link w:val="41"/>
    <w:autoRedefine/>
    <w:qFormat/>
    <w:uiPriority w:val="99"/>
    <w:rPr>
      <w:rFonts w:ascii="Times New Roman" w:hAnsi="Times New Roman" w:eastAsia="宋体" w:cs="Times New Roman"/>
      <w:kern w:val="2"/>
      <w:sz w:val="21"/>
    </w:rPr>
  </w:style>
  <w:style w:type="character" w:customStyle="1" w:styleId="81">
    <w:name w:val="正文文本 2 字符"/>
    <w:basedOn w:val="50"/>
    <w:link w:val="4"/>
    <w:autoRedefine/>
    <w:qFormat/>
    <w:uiPriority w:val="0"/>
    <w:rPr>
      <w:rFonts w:ascii="宋体" w:hAnsi="宋体" w:eastAsia="宋体" w:cs="宋体"/>
      <w:color w:val="000000"/>
      <w:kern w:val="2"/>
      <w:sz w:val="24"/>
    </w:rPr>
  </w:style>
  <w:style w:type="character" w:customStyle="1" w:styleId="82">
    <w:name w:val="HTML 预设格式 字符"/>
    <w:basedOn w:val="50"/>
    <w:link w:val="44"/>
    <w:autoRedefine/>
    <w:qFormat/>
    <w:uiPriority w:val="99"/>
    <w:rPr>
      <w:rFonts w:ascii="Courier New" w:hAnsi="Courier New" w:eastAsia="宋体" w:cs="Courier New"/>
      <w:kern w:val="2"/>
    </w:rPr>
  </w:style>
  <w:style w:type="character" w:customStyle="1" w:styleId="83">
    <w:name w:val="标题 字符"/>
    <w:basedOn w:val="50"/>
    <w:link w:val="46"/>
    <w:autoRedefine/>
    <w:qFormat/>
    <w:uiPriority w:val="10"/>
    <w:rPr>
      <w:rFonts w:ascii="Arial" w:hAnsi="Arial" w:eastAsia="宋体" w:cs="Arial"/>
      <w:b/>
      <w:bCs/>
      <w:kern w:val="2"/>
      <w:sz w:val="32"/>
      <w:szCs w:val="32"/>
    </w:rPr>
  </w:style>
  <w:style w:type="character" w:customStyle="1" w:styleId="84">
    <w:name w:val="批注文字 字符"/>
    <w:basedOn w:val="50"/>
    <w:link w:val="22"/>
    <w:autoRedefine/>
    <w:qFormat/>
    <w:uiPriority w:val="0"/>
    <w:rPr>
      <w:rFonts w:ascii="Calibri" w:hAnsi="Calibri" w:eastAsia="宋体" w:cs="Times New Roman"/>
      <w:kern w:val="2"/>
      <w:szCs w:val="24"/>
    </w:rPr>
  </w:style>
  <w:style w:type="character" w:customStyle="1" w:styleId="85">
    <w:name w:val="批注主题 字符"/>
    <w:basedOn w:val="84"/>
    <w:link w:val="47"/>
    <w:autoRedefine/>
    <w:qFormat/>
    <w:uiPriority w:val="99"/>
    <w:rPr>
      <w:rFonts w:ascii="Calibri" w:hAnsi="Calibri" w:eastAsia="宋体" w:cs="Times New Roman"/>
      <w:b/>
      <w:bCs/>
      <w:kern w:val="2"/>
      <w:szCs w:val="24"/>
    </w:rPr>
  </w:style>
  <w:style w:type="character" w:customStyle="1" w:styleId="86">
    <w:name w:val="标题 1 字符"/>
    <w:link w:val="8"/>
    <w:autoRedefine/>
    <w:qFormat/>
    <w:uiPriority w:val="99"/>
    <w:rPr>
      <w:rFonts w:ascii="Times New Roman" w:hAnsi="Times New Roman" w:eastAsia="黑体" w:cs="Times New Roman"/>
      <w:b/>
      <w:bCs/>
      <w:color w:val="000000"/>
      <w:kern w:val="44"/>
      <w:sz w:val="44"/>
      <w:szCs w:val="44"/>
    </w:rPr>
  </w:style>
  <w:style w:type="character" w:customStyle="1" w:styleId="87">
    <w:name w:val="正文缩进 字符2"/>
    <w:link w:val="19"/>
    <w:autoRedefine/>
    <w:qFormat/>
    <w:uiPriority w:val="0"/>
    <w:rPr>
      <w:rFonts w:ascii="Calibri" w:hAnsi="Calibri" w:eastAsia="宋体" w:cs="Times New Roman"/>
      <w:kern w:val="2"/>
    </w:rPr>
  </w:style>
  <w:style w:type="character" w:customStyle="1" w:styleId="88">
    <w:name w:val="正文文本 字符"/>
    <w:link w:val="3"/>
    <w:autoRedefine/>
    <w:qFormat/>
    <w:uiPriority w:val="99"/>
    <w:rPr>
      <w:rFonts w:ascii="Times New Roman" w:hAnsi="Times New Roman" w:eastAsia="宋体" w:cs="Times New Roman"/>
      <w:kern w:val="2"/>
      <w:sz w:val="24"/>
      <w:szCs w:val="24"/>
    </w:rPr>
  </w:style>
  <w:style w:type="character" w:customStyle="1" w:styleId="89">
    <w:name w:val="纯文本 字符1"/>
    <w:link w:val="27"/>
    <w:autoRedefine/>
    <w:qFormat/>
    <w:uiPriority w:val="99"/>
    <w:rPr>
      <w:rFonts w:ascii="宋体" w:hAnsi="Courier New" w:eastAsia="宋体" w:cs="Times New Roman"/>
      <w:kern w:val="2"/>
      <w:sz w:val="21"/>
    </w:rPr>
  </w:style>
  <w:style w:type="character" w:customStyle="1" w:styleId="90">
    <w:name w:val="页脚 字符1"/>
    <w:autoRedefine/>
    <w:qFormat/>
    <w:uiPriority w:val="99"/>
    <w:rPr>
      <w:rFonts w:eastAsia="宋体"/>
      <w:sz w:val="18"/>
      <w:szCs w:val="18"/>
    </w:rPr>
  </w:style>
  <w:style w:type="character" w:customStyle="1" w:styleId="91">
    <w:name w:val="页眉 字符1"/>
    <w:autoRedefine/>
    <w:qFormat/>
    <w:uiPriority w:val="0"/>
    <w:rPr>
      <w:sz w:val="18"/>
      <w:szCs w:val="18"/>
    </w:rPr>
  </w:style>
  <w:style w:type="character" w:customStyle="1" w:styleId="92">
    <w:name w:val="正文文本首行缩进 字符"/>
    <w:link w:val="2"/>
    <w:autoRedefine/>
    <w:qFormat/>
    <w:uiPriority w:val="0"/>
    <w:rPr>
      <w:rFonts w:ascii="Times New Roman" w:hAnsi="Times New Roman" w:eastAsia="宋体" w:cs="Times New Roman"/>
      <w:kern w:val="2"/>
      <w:sz w:val="21"/>
      <w:szCs w:val="24"/>
    </w:rPr>
  </w:style>
  <w:style w:type="character" w:styleId="93">
    <w:name w:val="Placeholder Text"/>
    <w:autoRedefine/>
    <w:semiHidden/>
    <w:qFormat/>
    <w:uiPriority w:val="99"/>
    <w:rPr>
      <w:color w:val="808080"/>
    </w:rPr>
  </w:style>
  <w:style w:type="character" w:customStyle="1" w:styleId="94">
    <w:name w:val="U_正文2 Char"/>
    <w:link w:val="95"/>
    <w:autoRedefine/>
    <w:qFormat/>
    <w:uiPriority w:val="0"/>
    <w:rPr>
      <w:kern w:val="2"/>
      <w:sz w:val="24"/>
      <w:szCs w:val="24"/>
    </w:rPr>
  </w:style>
  <w:style w:type="paragraph" w:customStyle="1" w:styleId="95">
    <w:name w:val="U_正文2"/>
    <w:basedOn w:val="1"/>
    <w:link w:val="94"/>
    <w:autoRedefine/>
    <w:qFormat/>
    <w:uiPriority w:val="0"/>
    <w:pPr>
      <w:spacing w:beforeLines="10" w:afterLines="10" w:line="300" w:lineRule="auto"/>
    </w:pPr>
    <w:rPr>
      <w:rFonts w:asciiTheme="minorHAnsi" w:hAnsiTheme="minorHAnsi" w:eastAsiaTheme="minorEastAsia" w:cstheme="minorBidi"/>
      <w:sz w:val="24"/>
    </w:rPr>
  </w:style>
  <w:style w:type="character" w:customStyle="1" w:styleId="96">
    <w:name w:val="unnamed2"/>
    <w:basedOn w:val="50"/>
    <w:autoRedefine/>
    <w:qFormat/>
    <w:uiPriority w:val="0"/>
  </w:style>
  <w:style w:type="character" w:customStyle="1" w:styleId="97">
    <w:name w:val="批注文字 Char1"/>
    <w:autoRedefine/>
    <w:semiHidden/>
    <w:qFormat/>
    <w:uiPriority w:val="99"/>
    <w:rPr>
      <w:rFonts w:ascii="Times New Roman" w:hAnsi="Times New Roman" w:eastAsia="宋体" w:cs="Times New Roman"/>
      <w:szCs w:val="24"/>
    </w:rPr>
  </w:style>
  <w:style w:type="character" w:customStyle="1" w:styleId="98">
    <w:name w:val="正文文本缩进 2 Char1"/>
    <w:autoRedefine/>
    <w:semiHidden/>
    <w:qFormat/>
    <w:uiPriority w:val="0"/>
    <w:rPr>
      <w:rFonts w:ascii="Times New Roman" w:hAnsi="Times New Roman" w:eastAsia="宋体" w:cs="Times New Roman"/>
      <w:szCs w:val="24"/>
    </w:rPr>
  </w:style>
  <w:style w:type="character" w:customStyle="1" w:styleId="99">
    <w:name w:val="页脚 Char1"/>
    <w:autoRedefine/>
    <w:qFormat/>
    <w:uiPriority w:val="99"/>
    <w:rPr>
      <w:rFonts w:ascii="Times New Roman" w:hAnsi="Times New Roman" w:eastAsia="宋体" w:cs="Times New Roman"/>
      <w:sz w:val="18"/>
      <w:szCs w:val="18"/>
    </w:rPr>
  </w:style>
  <w:style w:type="character" w:customStyle="1" w:styleId="100">
    <w:name w:val="正文文本缩进 Char1"/>
    <w:autoRedefine/>
    <w:qFormat/>
    <w:uiPriority w:val="99"/>
    <w:rPr>
      <w:rFonts w:ascii="Times New Roman" w:hAnsi="Times New Roman" w:eastAsia="宋体" w:cs="Times New Roman"/>
      <w:szCs w:val="24"/>
    </w:rPr>
  </w:style>
  <w:style w:type="character" w:customStyle="1" w:styleId="101">
    <w:name w:val="页眉 Char1"/>
    <w:autoRedefine/>
    <w:qFormat/>
    <w:uiPriority w:val="99"/>
    <w:rPr>
      <w:rFonts w:ascii="Times New Roman" w:hAnsi="Times New Roman" w:eastAsia="宋体" w:cs="Times New Roman"/>
      <w:sz w:val="18"/>
      <w:szCs w:val="18"/>
    </w:rPr>
  </w:style>
  <w:style w:type="character" w:customStyle="1" w:styleId="102">
    <w:name w:val="纯文本 Char1"/>
    <w:autoRedefine/>
    <w:qFormat/>
    <w:uiPriority w:val="0"/>
    <w:rPr>
      <w:rFonts w:ascii="宋体" w:hAnsi="Courier New" w:eastAsia="宋体" w:cs="Courier New"/>
      <w:szCs w:val="21"/>
    </w:rPr>
  </w:style>
  <w:style w:type="character" w:customStyle="1" w:styleId="103">
    <w:name w:val="列表段落 字符1"/>
    <w:link w:val="104"/>
    <w:autoRedefine/>
    <w:qFormat/>
    <w:uiPriority w:val="34"/>
    <w:rPr>
      <w:kern w:val="2"/>
      <w:sz w:val="21"/>
      <w:szCs w:val="24"/>
    </w:rPr>
  </w:style>
  <w:style w:type="paragraph" w:styleId="104">
    <w:name w:val="List Paragraph"/>
    <w:basedOn w:val="1"/>
    <w:link w:val="103"/>
    <w:autoRedefine/>
    <w:qFormat/>
    <w:uiPriority w:val="34"/>
    <w:pPr>
      <w:ind w:firstLine="420" w:firstLineChars="200"/>
    </w:pPr>
    <w:rPr>
      <w:rFonts w:asciiTheme="minorHAnsi" w:hAnsiTheme="minorHAnsi" w:eastAsiaTheme="minorEastAsia" w:cstheme="minorBidi"/>
    </w:rPr>
  </w:style>
  <w:style w:type="character" w:customStyle="1" w:styleId="105">
    <w:name w:val="页码1"/>
    <w:autoRedefine/>
    <w:qFormat/>
    <w:uiPriority w:val="0"/>
    <w:rPr>
      <w:rFonts w:ascii="Calibri" w:hAnsi="Calibri" w:eastAsia="宋体" w:cs="Times New Roman"/>
    </w:rPr>
  </w:style>
  <w:style w:type="character" w:customStyle="1" w:styleId="106">
    <w:name w:val="rili11"/>
    <w:autoRedefine/>
    <w:qFormat/>
    <w:uiPriority w:val="0"/>
    <w:rPr>
      <w:sz w:val="19"/>
      <w:szCs w:val="19"/>
    </w:rPr>
  </w:style>
  <w:style w:type="character" w:customStyle="1" w:styleId="107">
    <w:name w:val="fontorange"/>
    <w:autoRedefine/>
    <w:qFormat/>
    <w:uiPriority w:val="0"/>
  </w:style>
  <w:style w:type="character" w:customStyle="1" w:styleId="108">
    <w:name w:val="p141_0"/>
    <w:autoRedefine/>
    <w:qFormat/>
    <w:uiPriority w:val="0"/>
    <w:rPr>
      <w:rFonts w:ascii="Calibri" w:hAnsi="Calibri"/>
      <w:sz w:val="21"/>
      <w:szCs w:val="21"/>
    </w:rPr>
  </w:style>
  <w:style w:type="character" w:customStyle="1" w:styleId="109">
    <w:name w:val="ca-12"/>
    <w:autoRedefine/>
    <w:qFormat/>
    <w:uiPriority w:val="0"/>
    <w:rPr>
      <w:rFonts w:eastAsia="宋体" w:cs="Times New Roman"/>
      <w:kern w:val="2"/>
      <w:sz w:val="24"/>
      <w:szCs w:val="24"/>
      <w:lang w:val="en-US" w:eastAsia="zh-CN" w:bidi="ar-SA"/>
    </w:rPr>
  </w:style>
  <w:style w:type="character" w:customStyle="1" w:styleId="110">
    <w:name w:val="ca-1"/>
    <w:autoRedefine/>
    <w:qFormat/>
    <w:uiPriority w:val="0"/>
  </w:style>
  <w:style w:type="character" w:customStyle="1" w:styleId="111">
    <w:name w:val="列题 Char"/>
    <w:link w:val="112"/>
    <w:autoRedefine/>
    <w:qFormat/>
    <w:uiPriority w:val="0"/>
    <w:rPr>
      <w:rFonts w:eastAsia="仿宋"/>
      <w:b/>
      <w:kern w:val="2"/>
      <w:sz w:val="28"/>
      <w:szCs w:val="22"/>
    </w:rPr>
  </w:style>
  <w:style w:type="paragraph" w:customStyle="1" w:styleId="112">
    <w:name w:val="列题"/>
    <w:basedOn w:val="1"/>
    <w:link w:val="111"/>
    <w:autoRedefine/>
    <w:qFormat/>
    <w:uiPriority w:val="0"/>
    <w:pPr>
      <w:tabs>
        <w:tab w:val="left" w:pos="360"/>
      </w:tabs>
      <w:spacing w:line="360" w:lineRule="auto"/>
    </w:pPr>
    <w:rPr>
      <w:rFonts w:eastAsia="仿宋" w:asciiTheme="minorHAnsi" w:hAnsiTheme="minorHAnsi" w:cstheme="minorBidi"/>
      <w:b/>
      <w:sz w:val="28"/>
      <w:szCs w:val="22"/>
    </w:rPr>
  </w:style>
  <w:style w:type="character" w:customStyle="1" w:styleId="113">
    <w:name w:val="f Char"/>
    <w:autoRedefine/>
    <w:qFormat/>
    <w:uiPriority w:val="0"/>
    <w:rPr>
      <w:rFonts w:eastAsia="宋体"/>
      <w:kern w:val="2"/>
      <w:sz w:val="18"/>
      <w:lang w:val="en-US" w:eastAsia="zh-CN" w:bidi="ar-SA"/>
    </w:rPr>
  </w:style>
  <w:style w:type="character" w:customStyle="1" w:styleId="114">
    <w:name w:val="apple-converted-space"/>
    <w:autoRedefine/>
    <w:qFormat/>
    <w:uiPriority w:val="0"/>
  </w:style>
  <w:style w:type="character" w:customStyle="1" w:styleId="115">
    <w:name w:val="表格文字 Char Char"/>
    <w:link w:val="116"/>
    <w:autoRedefine/>
    <w:qFormat/>
    <w:uiPriority w:val="0"/>
    <w:rPr>
      <w:rFonts w:ascii="Times New Roman" w:hAnsi="Times New Roman"/>
      <w:bCs/>
      <w:spacing w:val="10"/>
      <w:sz w:val="24"/>
    </w:rPr>
  </w:style>
  <w:style w:type="paragraph" w:customStyle="1" w:styleId="116">
    <w:name w:val="表格文字"/>
    <w:basedOn w:val="1"/>
    <w:link w:val="115"/>
    <w:autoRedefine/>
    <w:qFormat/>
    <w:uiPriority w:val="0"/>
    <w:pPr>
      <w:spacing w:before="25" w:after="25"/>
      <w:jc w:val="left"/>
    </w:pPr>
    <w:rPr>
      <w:rFonts w:eastAsiaTheme="minorEastAsia" w:cstheme="minorBidi"/>
      <w:bCs/>
      <w:spacing w:val="10"/>
      <w:kern w:val="0"/>
      <w:sz w:val="24"/>
      <w:szCs w:val="20"/>
    </w:rPr>
  </w:style>
  <w:style w:type="character" w:customStyle="1" w:styleId="117">
    <w:name w:val="HTML 预设格式 Char1"/>
    <w:autoRedefine/>
    <w:semiHidden/>
    <w:qFormat/>
    <w:uiPriority w:val="0"/>
    <w:rPr>
      <w:rFonts w:ascii="Courier New" w:hAnsi="Courier New" w:cs="Courier New"/>
      <w:kern w:val="2"/>
    </w:rPr>
  </w:style>
  <w:style w:type="character" w:customStyle="1" w:styleId="118">
    <w:name w:val="正文缩进 Char1"/>
    <w:autoRedefine/>
    <w:qFormat/>
    <w:uiPriority w:val="0"/>
    <w:rPr>
      <w:rFonts w:eastAsia="宋体"/>
      <w:kern w:val="2"/>
      <w:sz w:val="21"/>
      <w:lang w:val="en-US" w:eastAsia="zh-CN" w:bidi="ar-SA"/>
    </w:rPr>
  </w:style>
  <w:style w:type="character" w:customStyle="1" w:styleId="119">
    <w:name w:val="纯文本 字符"/>
    <w:autoRedefine/>
    <w:qFormat/>
    <w:uiPriority w:val="99"/>
    <w:rPr>
      <w:rFonts w:ascii="宋体" w:hAnsi="Courier New" w:eastAsia="宋体" w:cs="Courier New"/>
      <w:kern w:val="2"/>
      <w:sz w:val="21"/>
      <w:szCs w:val="21"/>
      <w:lang w:val="en-US" w:eastAsia="zh-CN" w:bidi="ar-SA"/>
    </w:rPr>
  </w:style>
  <w:style w:type="character" w:customStyle="1" w:styleId="120">
    <w:name w:val="正文缩进 字符1"/>
    <w:autoRedefine/>
    <w:qFormat/>
    <w:uiPriority w:val="0"/>
    <w:rPr>
      <w:rFonts w:eastAsia="宋体"/>
      <w:kern w:val="2"/>
      <w:sz w:val="21"/>
      <w:szCs w:val="24"/>
      <w:lang w:val="en-US" w:eastAsia="zh-CN" w:bidi="ar-SA"/>
    </w:rPr>
  </w:style>
  <w:style w:type="paragraph" w:customStyle="1" w:styleId="121">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22">
    <w:name w:val="段"/>
    <w:link w:val="12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123">
    <w:name w:val="段 Char"/>
    <w:link w:val="122"/>
    <w:autoRedefine/>
    <w:qFormat/>
    <w:uiPriority w:val="0"/>
    <w:rPr>
      <w:rFonts w:ascii="宋体" w:hAnsi="Times New Roman" w:eastAsia="宋体" w:cs="Times New Roman"/>
      <w:sz w:val="21"/>
      <w:szCs w:val="22"/>
    </w:rPr>
  </w:style>
  <w:style w:type="paragraph" w:customStyle="1" w:styleId="124">
    <w:name w:val="正文缩进1"/>
    <w:autoRedefine/>
    <w:qFormat/>
    <w:uiPriority w:val="0"/>
    <w:pPr>
      <w:widowControl w:val="0"/>
      <w:ind w:firstLine="42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125">
    <w:name w:val="彩色列表 - 强调文字颜色 11"/>
    <w:basedOn w:val="1"/>
    <w:autoRedefine/>
    <w:qFormat/>
    <w:uiPriority w:val="99"/>
    <w:pPr>
      <w:autoSpaceDE w:val="0"/>
      <w:autoSpaceDN w:val="0"/>
      <w:adjustRightInd w:val="0"/>
      <w:ind w:firstLine="420" w:firstLineChars="200"/>
      <w:jc w:val="left"/>
    </w:pPr>
    <w:rPr>
      <w:rFonts w:ascii="Calibri" w:hAnsi="Calibri"/>
      <w:kern w:val="0"/>
      <w:sz w:val="24"/>
    </w:rPr>
  </w:style>
  <w:style w:type="paragraph" w:customStyle="1" w:styleId="126">
    <w:name w:val="msolistparagraph"/>
    <w:basedOn w:val="1"/>
    <w:autoRedefine/>
    <w:qFormat/>
    <w:uiPriority w:val="0"/>
    <w:pPr>
      <w:ind w:firstLine="420" w:firstLineChars="200"/>
    </w:pPr>
    <w:rPr>
      <w:rFonts w:ascii="Calibri" w:hAnsi="Calibri"/>
      <w:szCs w:val="22"/>
    </w:rPr>
  </w:style>
  <w:style w:type="paragraph" w:customStyle="1" w:styleId="1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8">
    <w:name w:val="正文 A A"/>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129">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3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列出段落2"/>
    <w:basedOn w:val="1"/>
    <w:autoRedefine/>
    <w:qFormat/>
    <w:uiPriority w:val="0"/>
    <w:pPr>
      <w:ind w:firstLine="420" w:firstLineChars="200"/>
    </w:pPr>
    <w:rPr>
      <w:rFonts w:ascii="Calibri" w:hAnsi="Calibri"/>
      <w:szCs w:val="22"/>
    </w:rPr>
  </w:style>
  <w:style w:type="paragraph" w:customStyle="1" w:styleId="132">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方案正文"/>
    <w:basedOn w:val="1"/>
    <w:autoRedefine/>
    <w:qFormat/>
    <w:uiPriority w:val="0"/>
    <w:pPr>
      <w:spacing w:before="120" w:line="360" w:lineRule="auto"/>
      <w:ind w:firstLine="425" w:firstLineChars="177"/>
    </w:pPr>
    <w:rPr>
      <w:rFonts w:ascii="华文细黑" w:hAnsi="华文细黑" w:eastAsia="华文细黑"/>
      <w:kern w:val="0"/>
      <w:sz w:val="24"/>
    </w:rPr>
  </w:style>
  <w:style w:type="paragraph" w:customStyle="1" w:styleId="134">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35">
    <w:name w:val="题注5"/>
    <w:basedOn w:val="1"/>
    <w:next w:val="20"/>
    <w:autoRedefine/>
    <w:qFormat/>
    <w:uiPriority w:val="0"/>
    <w:pPr>
      <w:jc w:val="center"/>
    </w:pPr>
    <w:rPr>
      <w:b/>
      <w:color w:val="000000"/>
      <w:sz w:val="24"/>
      <w:szCs w:val="21"/>
    </w:rPr>
  </w:style>
  <w:style w:type="paragraph" w:customStyle="1" w:styleId="136">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37">
    <w:name w:val="普通(网站)1"/>
    <w:autoRedefine/>
    <w:qFormat/>
    <w:uiPriority w:val="0"/>
    <w:pPr>
      <w:tabs>
        <w:tab w:val="left" w:pos="284"/>
      </w:tabs>
      <w:spacing w:line="360" w:lineRule="auto"/>
      <w:jc w:val="both"/>
    </w:pPr>
    <w:rPr>
      <w:rFonts w:ascii="宋体" w:hAnsi="宋体" w:eastAsia="宋体" w:cs="宋体"/>
      <w:color w:val="000000"/>
      <w:kern w:val="2"/>
      <w:sz w:val="21"/>
      <w:szCs w:val="21"/>
      <w:u w:color="000000"/>
      <w:lang w:val="en-US" w:eastAsia="zh-CN" w:bidi="ar-SA"/>
    </w:rPr>
  </w:style>
  <w:style w:type="paragraph" w:customStyle="1" w:styleId="138">
    <w:name w:val="默认段落字体 Para Char"/>
    <w:basedOn w:val="1"/>
    <w:autoRedefine/>
    <w:qFormat/>
    <w:uiPriority w:val="0"/>
    <w:rPr>
      <w:rFonts w:ascii="宋体" w:hAnsi="宋体"/>
      <w:b/>
      <w:sz w:val="28"/>
      <w:szCs w:val="28"/>
    </w:rPr>
  </w:style>
  <w:style w:type="paragraph" w:customStyle="1" w:styleId="139">
    <w:name w:val="第一级"/>
    <w:basedOn w:val="1"/>
    <w:autoRedefine/>
    <w:qFormat/>
    <w:uiPriority w:val="0"/>
    <w:pPr>
      <w:numPr>
        <w:ilvl w:val="1"/>
        <w:numId w:val="1"/>
      </w:numPr>
      <w:tabs>
        <w:tab w:val="left" w:pos="720"/>
        <w:tab w:val="clear" w:pos="992"/>
      </w:tabs>
      <w:spacing w:line="400" w:lineRule="exact"/>
      <w:ind w:left="840" w:hanging="420"/>
    </w:pPr>
    <w:rPr>
      <w:rFonts w:ascii="宋体" w:hAnsi="宋体" w:cs="Arial"/>
      <w:b/>
      <w:szCs w:val="21"/>
    </w:rPr>
  </w:style>
  <w:style w:type="paragraph" w:customStyle="1" w:styleId="140">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41">
    <w:name w:val="SP箇条書き"/>
    <w:basedOn w:val="1"/>
    <w:autoRedefine/>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paragraph" w:customStyle="1" w:styleId="142">
    <w:name w:val="编号1"/>
    <w:autoRedefine/>
    <w:qFormat/>
    <w:uiPriority w:val="0"/>
    <w:pPr>
      <w:numPr>
        <w:ilvl w:val="0"/>
        <w:numId w:val="1"/>
      </w:numPr>
      <w:snapToGrid w:val="0"/>
      <w:spacing w:beforeLines="50" w:line="360" w:lineRule="auto"/>
    </w:pPr>
    <w:rPr>
      <w:rFonts w:ascii="宋体" w:hAnsi="Arial" w:eastAsia="宋体" w:cs="Times New Roman"/>
      <w:b/>
      <w:kern w:val="2"/>
      <w:sz w:val="28"/>
      <w:lang w:val="en-US" w:eastAsia="zh-CN" w:bidi="ar-SA"/>
    </w:rPr>
  </w:style>
  <w:style w:type="paragraph" w:customStyle="1" w:styleId="143">
    <w:name w:val="无间隔1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5">
    <w:name w:val="Char Char1"/>
    <w:basedOn w:val="1"/>
    <w:autoRedefine/>
    <w:qFormat/>
    <w:uiPriority w:val="0"/>
    <w:rPr>
      <w:rFonts w:ascii="宋体" w:hAnsi="宋体"/>
      <w:b/>
      <w:sz w:val="28"/>
      <w:szCs w:val="28"/>
    </w:rPr>
  </w:style>
  <w:style w:type="paragraph" w:customStyle="1" w:styleId="146">
    <w:name w:val="Char Char2 Char"/>
    <w:basedOn w:val="1"/>
    <w:autoRedefine/>
    <w:qFormat/>
    <w:uiPriority w:val="0"/>
    <w:rPr>
      <w:rFonts w:ascii="宋体" w:hAnsi="宋体"/>
      <w:b/>
      <w:sz w:val="28"/>
      <w:szCs w:val="28"/>
    </w:rPr>
  </w:style>
  <w:style w:type="paragraph" w:customStyle="1" w:styleId="147">
    <w:name w:val="办公自动化专用标题"/>
    <w:basedOn w:val="46"/>
    <w:autoRedefine/>
    <w:qFormat/>
    <w:uiPriority w:val="0"/>
    <w:pPr>
      <w:spacing w:line="560" w:lineRule="atLeast"/>
    </w:pPr>
    <w:rPr>
      <w:rFonts w:ascii="宋体" w:cs="Times New Roman"/>
      <w:bCs w:val="0"/>
      <w:sz w:val="44"/>
      <w:szCs w:val="20"/>
    </w:rPr>
  </w:style>
  <w:style w:type="paragraph" w:customStyle="1" w:styleId="148">
    <w:name w:val="p0"/>
    <w:basedOn w:val="1"/>
    <w:autoRedefine/>
    <w:qFormat/>
    <w:uiPriority w:val="0"/>
    <w:pPr>
      <w:widowControl/>
    </w:pPr>
    <w:rPr>
      <w:kern w:val="0"/>
      <w:szCs w:val="21"/>
    </w:rPr>
  </w:style>
  <w:style w:type="paragraph" w:customStyle="1" w:styleId="149">
    <w:name w:val="Char Char2 Char Char Char"/>
    <w:basedOn w:val="1"/>
    <w:autoRedefine/>
    <w:qFormat/>
    <w:uiPriority w:val="0"/>
    <w:pPr>
      <w:tabs>
        <w:tab w:val="left" w:pos="780"/>
      </w:tabs>
      <w:ind w:left="360" w:hanging="360"/>
    </w:pPr>
    <w:rPr>
      <w:sz w:val="24"/>
    </w:rPr>
  </w:style>
  <w:style w:type="paragraph" w:customStyle="1" w:styleId="150">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51">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15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3">
    <w:name w:val="列出段落1"/>
    <w:basedOn w:val="1"/>
    <w:link w:val="154"/>
    <w:autoRedefine/>
    <w:qFormat/>
    <w:uiPriority w:val="0"/>
    <w:pPr>
      <w:ind w:firstLine="420" w:firstLineChars="200"/>
    </w:pPr>
    <w:rPr>
      <w:rFonts w:ascii="Calibri" w:hAnsi="Calibri"/>
      <w:szCs w:val="22"/>
    </w:rPr>
  </w:style>
  <w:style w:type="character" w:customStyle="1" w:styleId="154">
    <w:name w:val="列表段落 字符"/>
    <w:link w:val="153"/>
    <w:autoRedefine/>
    <w:qFormat/>
    <w:locked/>
    <w:uiPriority w:val="0"/>
    <w:rPr>
      <w:rFonts w:ascii="Calibri" w:hAnsi="Calibri" w:eastAsia="宋体" w:cs="Times New Roman"/>
      <w:kern w:val="2"/>
      <w:sz w:val="21"/>
      <w:szCs w:val="22"/>
    </w:rPr>
  </w:style>
  <w:style w:type="paragraph" w:customStyle="1" w:styleId="155">
    <w:name w:val="Zchn Zchn"/>
    <w:basedOn w:val="1"/>
    <w:autoRedefine/>
    <w:qFormat/>
    <w:uiPriority w:val="0"/>
    <w:rPr>
      <w:rFonts w:ascii="Tahoma" w:hAnsi="Tahoma"/>
      <w:sz w:val="24"/>
      <w:szCs w:val="20"/>
    </w:rPr>
  </w:style>
  <w:style w:type="paragraph" w:customStyle="1" w:styleId="156">
    <w:name w:val="Char Char Char Char Char Char Char1"/>
    <w:basedOn w:val="1"/>
    <w:autoRedefine/>
    <w:qFormat/>
    <w:uiPriority w:val="0"/>
    <w:pPr>
      <w:widowControl/>
      <w:spacing w:after="160" w:line="240" w:lineRule="exact"/>
      <w:jc w:val="left"/>
    </w:pPr>
    <w:rPr>
      <w:szCs w:val="20"/>
    </w:rPr>
  </w:style>
  <w:style w:type="paragraph" w:customStyle="1" w:styleId="15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158">
    <w:name w:val="题注4"/>
    <w:basedOn w:val="1"/>
    <w:next w:val="20"/>
    <w:autoRedefine/>
    <w:qFormat/>
    <w:uiPriority w:val="0"/>
    <w:pPr>
      <w:ind w:left="-132" w:leftChars="-64" w:right="-105" w:rightChars="-50" w:hanging="2"/>
      <w:jc w:val="center"/>
    </w:pPr>
    <w:rPr>
      <w:b/>
      <w:color w:val="FF0000"/>
      <w:szCs w:val="21"/>
      <w:lang w:val="en-GB"/>
    </w:rPr>
  </w:style>
  <w:style w:type="paragraph" w:customStyle="1" w:styleId="159">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0">
    <w:name w:val="修订2"/>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61">
    <w:name w:val="Char Char Char Char"/>
    <w:basedOn w:val="1"/>
    <w:autoRedefine/>
    <w:qFormat/>
    <w:uiPriority w:val="0"/>
    <w:pPr>
      <w:tabs>
        <w:tab w:val="left" w:pos="780"/>
      </w:tabs>
      <w:ind w:left="780" w:hanging="360"/>
    </w:pPr>
    <w:rPr>
      <w:sz w:val="24"/>
    </w:rPr>
  </w:style>
  <w:style w:type="paragraph" w:customStyle="1" w:styleId="16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 Char Char"/>
    <w:basedOn w:val="1"/>
    <w:autoRedefine/>
    <w:qFormat/>
    <w:uiPriority w:val="0"/>
    <w:rPr>
      <w:rFonts w:ascii="Tahoma" w:hAnsi="Tahoma"/>
      <w:sz w:val="24"/>
      <w:szCs w:val="20"/>
    </w:rPr>
  </w:style>
  <w:style w:type="paragraph" w:customStyle="1" w:styleId="164">
    <w:name w:val="正文1"/>
    <w:basedOn w:val="1"/>
    <w:autoRedefine/>
    <w:qFormat/>
    <w:uiPriority w:val="0"/>
    <w:pPr>
      <w:spacing w:line="360" w:lineRule="auto"/>
      <w:ind w:firstLine="430"/>
    </w:pPr>
    <w:rPr>
      <w:rFonts w:ascii="宋体" w:hAnsi="宋体" w:cs="Arial"/>
    </w:rPr>
  </w:style>
  <w:style w:type="paragraph" w:customStyle="1" w:styleId="165">
    <w:name w:val="Char Char Char1"/>
    <w:basedOn w:val="1"/>
    <w:autoRedefine/>
    <w:qFormat/>
    <w:uiPriority w:val="0"/>
    <w:rPr>
      <w:rFonts w:ascii="Tahoma" w:hAnsi="Tahoma"/>
      <w:sz w:val="24"/>
      <w:szCs w:val="20"/>
    </w:rPr>
  </w:style>
  <w:style w:type="paragraph" w:customStyle="1" w:styleId="166">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符号）三标题1.1"/>
    <w:basedOn w:val="1"/>
    <w:autoRedefine/>
    <w:qFormat/>
    <w:uiPriority w:val="0"/>
    <w:pPr>
      <w:tabs>
        <w:tab w:val="left" w:pos="360"/>
      </w:tabs>
      <w:spacing w:line="500" w:lineRule="exact"/>
    </w:pPr>
    <w:rPr>
      <w:rFonts w:ascii="宋体" w:hAnsi="宋体"/>
      <w:sz w:val="24"/>
    </w:rPr>
  </w:style>
  <w:style w:type="paragraph" w:customStyle="1" w:styleId="168">
    <w:name w:val="Char Char Char Char Char1 Char"/>
    <w:basedOn w:val="1"/>
    <w:autoRedefine/>
    <w:qFormat/>
    <w:uiPriority w:val="0"/>
  </w:style>
  <w:style w:type="paragraph" w:customStyle="1" w:styleId="169">
    <w:name w:val="正文_0"/>
    <w:autoRedefine/>
    <w:qFormat/>
    <w:uiPriority w:val="0"/>
    <w:pPr>
      <w:widowControl w:val="0"/>
      <w:spacing w:line="360" w:lineRule="auto"/>
      <w:ind w:firstLine="418"/>
      <w:jc w:val="both"/>
    </w:pPr>
    <w:rPr>
      <w:rFonts w:ascii="仿宋" w:hAnsi="仿宋" w:eastAsia="仿宋" w:cs="黑体"/>
      <w:kern w:val="2"/>
      <w:sz w:val="24"/>
      <w:szCs w:val="22"/>
      <w:lang w:val="en-US" w:eastAsia="zh-CN" w:bidi="ar-SA"/>
    </w:rPr>
  </w:style>
  <w:style w:type="paragraph" w:customStyle="1" w:styleId="170">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List Paragraph1"/>
    <w:basedOn w:val="1"/>
    <w:autoRedefine/>
    <w:qFormat/>
    <w:uiPriority w:val="0"/>
    <w:pPr>
      <w:ind w:firstLine="420" w:firstLineChars="200"/>
    </w:pPr>
    <w:rPr>
      <w:rFonts w:ascii="Calibri" w:hAnsi="Calibri"/>
      <w:szCs w:val="22"/>
    </w:rPr>
  </w:style>
  <w:style w:type="paragraph" w:customStyle="1" w:styleId="172">
    <w:name w:val="UHT004"/>
    <w:basedOn w:val="1"/>
    <w:autoRedefine/>
    <w:qFormat/>
    <w:uiPriority w:val="0"/>
    <w:pPr>
      <w:tabs>
        <w:tab w:val="left" w:pos="720"/>
      </w:tabs>
      <w:spacing w:line="360" w:lineRule="auto"/>
      <w:ind w:left="200" w:leftChars="200"/>
    </w:pPr>
    <w:rPr>
      <w:szCs w:val="21"/>
    </w:rPr>
  </w:style>
  <w:style w:type="paragraph" w:customStyle="1" w:styleId="173">
    <w:name w:val="Char Char1 Char Char Char Char Char Char Char Char Char Char Char Char Char Char Char Char Char Char1 Char"/>
    <w:basedOn w:val="1"/>
    <w:autoRedefine/>
    <w:qFormat/>
    <w:uiPriority w:val="0"/>
    <w:rPr>
      <w:rFonts w:ascii="Tahoma" w:hAnsi="Tahoma"/>
      <w:sz w:val="24"/>
    </w:rPr>
  </w:style>
  <w:style w:type="paragraph" w:styleId="174">
    <w:name w:val="No Spacing"/>
    <w:autoRedefine/>
    <w:qFormat/>
    <w:uiPriority w:val="0"/>
    <w:rPr>
      <w:rFonts w:ascii="Calibri" w:hAnsi="Calibri" w:eastAsia="宋体" w:cs="Calibri"/>
      <w:sz w:val="22"/>
      <w:szCs w:val="22"/>
      <w:lang w:val="en-US" w:eastAsia="en-US" w:bidi="ar-SA"/>
    </w:rPr>
  </w:style>
  <w:style w:type="paragraph" w:customStyle="1" w:styleId="17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2"/>
    <w:autoRedefine/>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177">
    <w:name w:val="List Paragraph_40b67d30-6b8b-4697-8f49-97c11e174001"/>
    <w:basedOn w:val="1"/>
    <w:autoRedefine/>
    <w:qFormat/>
    <w:uiPriority w:val="34"/>
    <w:pPr>
      <w:ind w:firstLine="420" w:firstLineChars="200"/>
    </w:pPr>
  </w:style>
  <w:style w:type="table" w:customStyle="1" w:styleId="178">
    <w:name w:val="Table Normal"/>
    <w:autoRedefine/>
    <w:qFormat/>
    <w:uiPriority w:val="0"/>
    <w:rPr>
      <w:rFonts w:ascii="Times New Roman" w:hAnsi="Times New Roman" w:eastAsia="宋体" w:cs="Arial"/>
    </w:rPr>
    <w:tblPr>
      <w:tblCellMar>
        <w:top w:w="0" w:type="dxa"/>
        <w:left w:w="0" w:type="dxa"/>
        <w:bottom w:w="0" w:type="dxa"/>
        <w:right w:w="0" w:type="dxa"/>
      </w:tblCellMar>
    </w:tblPr>
  </w:style>
  <w:style w:type="paragraph" w:customStyle="1" w:styleId="179">
    <w:name w:val="标准正文"/>
    <w:basedOn w:val="6"/>
    <w:autoRedefine/>
    <w:qFormat/>
    <w:uiPriority w:val="0"/>
    <w:pPr>
      <w:widowControl/>
      <w:spacing w:before="60" w:after="60" w:line="360" w:lineRule="auto"/>
      <w:ind w:left="0" w:leftChars="0" w:firstLine="482"/>
      <w:jc w:val="left"/>
    </w:pPr>
    <w:rPr>
      <w:rFonts w:ascii="Arial" w:hAnsi="Arial" w:cs="Arial"/>
      <w:color w:val="000000"/>
      <w:kern w:val="0"/>
      <w:sz w:val="24"/>
      <w:szCs w:val="20"/>
    </w:rPr>
  </w:style>
  <w:style w:type="paragraph" w:customStyle="1" w:styleId="180">
    <w:name w:val="Char2"/>
    <w:basedOn w:val="1"/>
    <w:autoRedefine/>
    <w:qFormat/>
    <w:uiPriority w:val="0"/>
    <w:pPr>
      <w:widowControl/>
      <w:spacing w:after="160" w:line="240" w:lineRule="exact"/>
      <w:jc w:val="left"/>
    </w:pPr>
    <w:rPr>
      <w:rFonts w:ascii="Verdana" w:hAnsi="Verdana" w:eastAsia="MS Mincho" w:cs="Verdana"/>
      <w:color w:val="000000"/>
      <w:kern w:val="0"/>
      <w:sz w:val="20"/>
      <w:szCs w:val="20"/>
      <w:lang w:eastAsia="en-US" w:bidi="kn-IN"/>
    </w:rPr>
  </w:style>
  <w:style w:type="paragraph" w:customStyle="1" w:styleId="181">
    <w:name w:val="正文 New New New New New New New New New New New New"/>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182">
    <w:name w:val="正文缩入"/>
    <w:basedOn w:val="1"/>
    <w:autoRedefine/>
    <w:qFormat/>
    <w:uiPriority w:val="0"/>
    <w:pPr>
      <w:spacing w:after="120"/>
      <w:ind w:firstLine="504"/>
    </w:pPr>
    <w:rPr>
      <w:rFonts w:eastAsia="Times New Roman"/>
      <w:color w:val="000000"/>
      <w:sz w:val="24"/>
    </w:rPr>
  </w:style>
  <w:style w:type="paragraph" w:customStyle="1" w:styleId="183">
    <w:name w:val="xl29"/>
    <w:basedOn w:val="1"/>
    <w:autoRedefine/>
    <w:qFormat/>
    <w:uiPriority w:val="0"/>
    <w:pPr>
      <w:widowControl/>
      <w:spacing w:before="100" w:beforeAutospacing="1" w:after="100" w:afterAutospacing="1"/>
      <w:jc w:val="center"/>
    </w:pPr>
    <w:rPr>
      <w:rFonts w:ascii="宋体" w:hAnsi="宋体" w:cs="宋体"/>
      <w:color w:val="000000"/>
      <w:kern w:val="0"/>
      <w:sz w:val="28"/>
      <w:szCs w:val="28"/>
    </w:rPr>
  </w:style>
  <w:style w:type="paragraph" w:customStyle="1" w:styleId="184">
    <w:name w:val="Char Char Char Char Char Char1 Char Char Char Char"/>
    <w:basedOn w:val="1"/>
    <w:autoRedefine/>
    <w:qFormat/>
    <w:uiPriority w:val="0"/>
    <w:pPr>
      <w:widowControl/>
      <w:tabs>
        <w:tab w:val="left" w:pos="720"/>
        <w:tab w:val="left" w:pos="965"/>
      </w:tabs>
      <w:spacing w:after="160" w:line="240" w:lineRule="exact"/>
      <w:ind w:left="720" w:hanging="720"/>
      <w:jc w:val="left"/>
    </w:pPr>
    <w:rPr>
      <w:color w:val="000000"/>
      <w:szCs w:val="20"/>
    </w:rPr>
  </w:style>
  <w:style w:type="paragraph" w:customStyle="1" w:styleId="185">
    <w:name w:val="Char Char25"/>
    <w:basedOn w:val="1"/>
    <w:autoRedefine/>
    <w:qFormat/>
    <w:uiPriority w:val="0"/>
    <w:pPr>
      <w:widowControl/>
      <w:spacing w:after="160" w:line="240" w:lineRule="exact"/>
      <w:jc w:val="left"/>
    </w:pPr>
    <w:rPr>
      <w:color w:val="000000"/>
      <w:sz w:val="24"/>
    </w:rPr>
  </w:style>
  <w:style w:type="paragraph" w:customStyle="1" w:styleId="186">
    <w:name w:val="保留正文"/>
    <w:basedOn w:val="3"/>
    <w:autoRedefine/>
    <w:qFormat/>
    <w:uiPriority w:val="0"/>
    <w:pPr>
      <w:keepNext/>
      <w:spacing w:after="160"/>
    </w:pPr>
    <w:rPr>
      <w:color w:val="000000"/>
      <w:sz w:val="21"/>
    </w:rPr>
  </w:style>
  <w:style w:type="paragraph" w:customStyle="1" w:styleId="187">
    <w:name w:val="正文 New New New New New"/>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188">
    <w:name w:val="xl6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189">
    <w:name w:val="样式 普通(网站) + 小五"/>
    <w:basedOn w:val="45"/>
    <w:autoRedefine/>
    <w:qFormat/>
    <w:uiPriority w:val="0"/>
    <w:pPr>
      <w:spacing w:before="0" w:beforeAutospacing="0" w:after="0" w:afterAutospacing="0" w:line="240" w:lineRule="exact"/>
    </w:pPr>
    <w:rPr>
      <w:rFonts w:ascii="Arial Unicode MS" w:hAnsi="Arial Unicode MS" w:eastAsia="仿宋_GB2312" w:cs="Arial Unicode MS"/>
      <w:sz w:val="18"/>
    </w:rPr>
  </w:style>
  <w:style w:type="paragraph" w:customStyle="1" w:styleId="190">
    <w:name w:val="xl64"/>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91">
    <w:name w:val="font7"/>
    <w:basedOn w:val="1"/>
    <w:autoRedefine/>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92">
    <w:name w:val="Char Char18 Char Char"/>
    <w:basedOn w:val="1"/>
    <w:autoRedefine/>
    <w:qFormat/>
    <w:uiPriority w:val="0"/>
    <w:pPr>
      <w:widowControl/>
      <w:spacing w:after="160" w:line="240" w:lineRule="exact"/>
      <w:jc w:val="left"/>
    </w:pPr>
    <w:rPr>
      <w:rFonts w:eastAsia="Times New Roman"/>
      <w:color w:val="000000"/>
      <w:kern w:val="0"/>
      <w:sz w:val="24"/>
      <w:szCs w:val="20"/>
    </w:rPr>
  </w:style>
  <w:style w:type="paragraph" w:customStyle="1" w:styleId="193">
    <w:name w:val="样式 小四 段前: 5 磅 段后: 5 磅 首行缩进:  2 字符"/>
    <w:basedOn w:val="1"/>
    <w:autoRedefine/>
    <w:qFormat/>
    <w:uiPriority w:val="0"/>
    <w:pPr>
      <w:spacing w:before="100" w:afterLines="50"/>
      <w:jc w:val="center"/>
    </w:pPr>
    <w:rPr>
      <w:rFonts w:ascii="宋体" w:hAnsi="宋体" w:cs="宋体"/>
      <w:color w:val="000000"/>
      <w:kern w:val="0"/>
      <w:szCs w:val="21"/>
    </w:rPr>
  </w:style>
  <w:style w:type="paragraph" w:customStyle="1" w:styleId="194">
    <w:name w:val="列出段落3"/>
    <w:basedOn w:val="1"/>
    <w:autoRedefine/>
    <w:qFormat/>
    <w:uiPriority w:val="0"/>
    <w:pPr>
      <w:ind w:firstLine="200" w:firstLineChars="200"/>
    </w:pPr>
    <w:rPr>
      <w:color w:val="000000"/>
    </w:rPr>
  </w:style>
  <w:style w:type="paragraph" w:customStyle="1" w:styleId="195">
    <w:name w:val="填表"/>
    <w:autoRedefine/>
    <w:qFormat/>
    <w:uiPriority w:val="0"/>
    <w:rPr>
      <w:rFonts w:ascii="Times New Roman" w:hAnsi="Times New Roman" w:eastAsia="宋体" w:cs="Times New Roman"/>
      <w:color w:val="000000"/>
      <w:kern w:val="2"/>
      <w:sz w:val="18"/>
      <w:szCs w:val="21"/>
      <w:lang w:val="en-US" w:eastAsia="zh-CN" w:bidi="ar-SA"/>
    </w:rPr>
  </w:style>
  <w:style w:type="paragraph" w:customStyle="1" w:styleId="196">
    <w:name w:val="xl65"/>
    <w:basedOn w:val="1"/>
    <w:autoRedefine/>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textAlignment w:val="center"/>
    </w:pPr>
    <w:rPr>
      <w:rFonts w:ascii="宋体" w:hAnsi="宋体" w:cs="宋体"/>
      <w:color w:val="000000"/>
      <w:kern w:val="0"/>
      <w:szCs w:val="21"/>
    </w:rPr>
  </w:style>
  <w:style w:type="paragraph" w:customStyle="1" w:styleId="197">
    <w:name w:val="样式 正文（首行缩进两字） + 首行缩进:  2 字符"/>
    <w:basedOn w:val="1"/>
    <w:autoRedefine/>
    <w:qFormat/>
    <w:uiPriority w:val="0"/>
    <w:pPr>
      <w:adjustRightInd w:val="0"/>
      <w:spacing w:line="360" w:lineRule="auto"/>
      <w:ind w:firstLine="200" w:firstLineChars="200"/>
      <w:textAlignment w:val="baseline"/>
    </w:pPr>
    <w:rPr>
      <w:color w:val="000000"/>
      <w:sz w:val="24"/>
      <w:szCs w:val="20"/>
    </w:rPr>
  </w:style>
  <w:style w:type="paragraph" w:customStyle="1" w:styleId="198">
    <w:name w:val="_Style 5"/>
    <w:basedOn w:val="8"/>
    <w:next w:val="1"/>
    <w:autoRedefine/>
    <w:qFormat/>
    <w:uiPriority w:val="0"/>
    <w:pPr>
      <w:widowControl/>
      <w:spacing w:before="480" w:line="276" w:lineRule="auto"/>
      <w:jc w:val="left"/>
      <w:outlineLvl w:val="9"/>
    </w:pPr>
    <w:rPr>
      <w:rFonts w:ascii="Cambria" w:hAnsi="Cambria" w:eastAsia="宋体"/>
      <w:color w:val="365F91"/>
      <w:kern w:val="0"/>
      <w:sz w:val="28"/>
      <w:szCs w:val="28"/>
    </w:rPr>
  </w:style>
  <w:style w:type="paragraph" w:customStyle="1" w:styleId="199">
    <w:name w:val="列出段落4"/>
    <w:basedOn w:val="1"/>
    <w:autoRedefine/>
    <w:qFormat/>
    <w:uiPriority w:val="0"/>
    <w:pPr>
      <w:ind w:left="720"/>
    </w:pPr>
    <w:rPr>
      <w:rFonts w:ascii="Calibri" w:hAnsi="Calibri" w:cs="Calibri"/>
      <w:color w:val="000000"/>
      <w:szCs w:val="22"/>
    </w:rPr>
  </w:style>
  <w:style w:type="paragraph" w:customStyle="1" w:styleId="200">
    <w:name w:val="正文缩进2格"/>
    <w:basedOn w:val="1"/>
    <w:autoRedefine/>
    <w:qFormat/>
    <w:uiPriority w:val="0"/>
    <w:pPr>
      <w:spacing w:line="600" w:lineRule="exact"/>
      <w:ind w:firstLine="206" w:firstLineChars="206"/>
    </w:pPr>
    <w:rPr>
      <w:rFonts w:ascii="仿宋_GB2312" w:hAnsi="宋体" w:eastAsia="仿宋_GB2312" w:cs="宋体"/>
      <w:color w:val="000000"/>
      <w:kern w:val="0"/>
      <w:sz w:val="31"/>
      <w:szCs w:val="28"/>
    </w:rPr>
  </w:style>
  <w:style w:type="paragraph" w:customStyle="1" w:styleId="201">
    <w:name w:val="Char Char Char Char Char Char Char Char"/>
    <w:basedOn w:val="1"/>
    <w:next w:val="1"/>
    <w:autoRedefine/>
    <w:qFormat/>
    <w:uiPriority w:val="0"/>
    <w:pPr>
      <w:widowControl/>
      <w:spacing w:after="160" w:line="240" w:lineRule="exact"/>
      <w:jc w:val="left"/>
    </w:pPr>
    <w:rPr>
      <w:rFonts w:ascii="Verdana" w:hAnsi="Verdana" w:cs="宋体"/>
      <w:color w:val="000000"/>
      <w:kern w:val="0"/>
      <w:sz w:val="20"/>
      <w:szCs w:val="20"/>
      <w:lang w:eastAsia="en-US"/>
    </w:rPr>
  </w:style>
  <w:style w:type="paragraph" w:customStyle="1" w:styleId="202">
    <w:name w:val="font5"/>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03">
    <w:name w:val="Char1"/>
    <w:basedOn w:val="1"/>
    <w:autoRedefine/>
    <w:qFormat/>
    <w:uiPriority w:val="0"/>
    <w:pPr>
      <w:widowControl/>
      <w:spacing w:before="100" w:beforeAutospacing="1" w:after="100" w:afterAutospacing="1" w:line="330" w:lineRule="atLeast"/>
      <w:ind w:left="360"/>
      <w:jc w:val="left"/>
    </w:pPr>
    <w:rPr>
      <w:color w:val="000000"/>
    </w:rPr>
  </w:style>
  <w:style w:type="paragraph" w:customStyle="1" w:styleId="204">
    <w:name w:val="正文 New New New New New New"/>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205">
    <w:name w:val="Char1 Char Char Char Char Char Char1 Char Char Char"/>
    <w:basedOn w:val="1"/>
    <w:autoRedefine/>
    <w:qFormat/>
    <w:uiPriority w:val="0"/>
    <w:pPr>
      <w:widowControl/>
      <w:spacing w:after="160" w:line="240" w:lineRule="exact"/>
      <w:jc w:val="left"/>
    </w:pPr>
    <w:rPr>
      <w:rFonts w:ascii="Verdana" w:hAnsi="Verdana" w:cs="宋体"/>
      <w:color w:val="000000"/>
      <w:kern w:val="0"/>
      <w:szCs w:val="20"/>
      <w:lang w:eastAsia="en-US"/>
    </w:rPr>
  </w:style>
  <w:style w:type="paragraph" w:customStyle="1" w:styleId="206">
    <w:name w:val="ordinary-output"/>
    <w:basedOn w:val="1"/>
    <w:autoRedefine/>
    <w:qFormat/>
    <w:uiPriority w:val="0"/>
    <w:pPr>
      <w:widowControl/>
      <w:spacing w:before="100" w:beforeAutospacing="1" w:after="75" w:line="330" w:lineRule="atLeast"/>
      <w:jc w:val="left"/>
    </w:pPr>
    <w:rPr>
      <w:rFonts w:ascii="宋体" w:hAnsi="宋体" w:cs="宋体"/>
      <w:color w:val="333333"/>
      <w:sz w:val="27"/>
      <w:szCs w:val="27"/>
    </w:rPr>
  </w:style>
  <w:style w:type="paragraph" w:customStyle="1" w:styleId="207">
    <w:name w:val="正文 New New New"/>
    <w:autoRedefine/>
    <w:qFormat/>
    <w:uiPriority w:val="0"/>
    <w:pPr>
      <w:widowControl w:val="0"/>
      <w:jc w:val="both"/>
    </w:pPr>
    <w:rPr>
      <w:rFonts w:ascii="Times New Roman" w:hAnsi="Times New Roman" w:eastAsia="宋体" w:cs="Times New Roman"/>
      <w:color w:val="000000"/>
      <w:kern w:val="2"/>
      <w:sz w:val="21"/>
      <w:szCs w:val="28"/>
      <w:lang w:val="en-US" w:eastAsia="zh-CN" w:bidi="ar-SA"/>
    </w:rPr>
  </w:style>
  <w:style w:type="paragraph" w:customStyle="1" w:styleId="208">
    <w:name w:val="_Style 42"/>
    <w:basedOn w:val="1"/>
    <w:autoRedefine/>
    <w:qFormat/>
    <w:uiPriority w:val="0"/>
    <w:rPr>
      <w:rFonts w:ascii="Tahoma" w:hAnsi="Tahoma" w:cs="Tahoma"/>
      <w:color w:val="000000"/>
      <w:sz w:val="24"/>
      <w:szCs w:val="20"/>
    </w:rPr>
  </w:style>
  <w:style w:type="paragraph" w:customStyle="1" w:styleId="209">
    <w:name w:val="列出段落11"/>
    <w:basedOn w:val="1"/>
    <w:autoRedefine/>
    <w:qFormat/>
    <w:uiPriority w:val="0"/>
    <w:pPr>
      <w:ind w:firstLine="200" w:firstLineChars="200"/>
    </w:pPr>
    <w:rPr>
      <w:color w:val="000000"/>
    </w:rPr>
  </w:style>
  <w:style w:type="paragraph" w:customStyle="1" w:styleId="210">
    <w:name w:val="正文 New New New New New New New New New New New New New New New"/>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211">
    <w:name w:val="font6"/>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12">
    <w:name w:val="正常"/>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213">
    <w:name w:val="TOC 标题1"/>
    <w:basedOn w:val="8"/>
    <w:next w:val="1"/>
    <w:autoRedefine/>
    <w:qFormat/>
    <w:uiPriority w:val="39"/>
    <w:pPr>
      <w:widowControl/>
      <w:spacing w:before="480" w:line="276" w:lineRule="auto"/>
      <w:jc w:val="left"/>
      <w:outlineLvl w:val="9"/>
    </w:pPr>
    <w:rPr>
      <w:rFonts w:ascii="Cambria" w:hAnsi="Cambria" w:eastAsia="宋体" w:cs="宋体"/>
      <w:color w:val="365F91"/>
      <w:kern w:val="0"/>
      <w:sz w:val="28"/>
      <w:szCs w:val="28"/>
    </w:rPr>
  </w:style>
  <w:style w:type="paragraph" w:customStyle="1" w:styleId="214">
    <w:name w:val="Char1 Char Char Char"/>
    <w:basedOn w:val="1"/>
    <w:autoRedefine/>
    <w:qFormat/>
    <w:uiPriority w:val="0"/>
    <w:rPr>
      <w:color w:val="000000"/>
    </w:rPr>
  </w:style>
  <w:style w:type="paragraph" w:customStyle="1" w:styleId="215">
    <w:name w:val="列表段落1"/>
    <w:basedOn w:val="1"/>
    <w:autoRedefine/>
    <w:qFormat/>
    <w:uiPriority w:val="0"/>
    <w:pPr>
      <w:ind w:firstLine="200" w:firstLineChars="200"/>
    </w:pPr>
    <w:rPr>
      <w:rFonts w:ascii="Calibri" w:hAnsi="Calibri" w:cs="Calibri"/>
      <w:color w:val="000000"/>
      <w:szCs w:val="22"/>
    </w:rPr>
  </w:style>
  <w:style w:type="paragraph" w:customStyle="1" w:styleId="216">
    <w:name w:val="_Style 85"/>
    <w:basedOn w:val="1"/>
    <w:autoRedefine/>
    <w:qFormat/>
    <w:uiPriority w:val="0"/>
    <w:pPr>
      <w:widowControl/>
      <w:spacing w:after="160" w:line="240" w:lineRule="exact"/>
      <w:jc w:val="left"/>
    </w:pPr>
    <w:rPr>
      <w:color w:val="000000"/>
      <w:sz w:val="24"/>
    </w:rPr>
  </w:style>
  <w:style w:type="paragraph" w:customStyle="1" w:styleId="217">
    <w:name w:val="1"/>
    <w:basedOn w:val="1"/>
    <w:next w:val="27"/>
    <w:autoRedefine/>
    <w:qFormat/>
    <w:uiPriority w:val="0"/>
    <w:rPr>
      <w:rFonts w:ascii="宋体" w:hAnsi="宋体" w:cs="宋体"/>
      <w:color w:val="000000"/>
      <w:szCs w:val="20"/>
    </w:rPr>
  </w:style>
  <w:style w:type="paragraph" w:customStyle="1" w:styleId="218">
    <w:name w:val="页脚 New"/>
    <w:basedOn w:val="207"/>
    <w:autoRedefine/>
    <w:qFormat/>
    <w:uiPriority w:val="0"/>
    <w:pPr>
      <w:widowControl/>
      <w:tabs>
        <w:tab w:val="center" w:pos="4153"/>
        <w:tab w:val="right" w:pos="8306"/>
      </w:tabs>
      <w:snapToGrid w:val="0"/>
      <w:jc w:val="left"/>
    </w:pPr>
    <w:rPr>
      <w:sz w:val="18"/>
      <w:szCs w:val="18"/>
    </w:rPr>
  </w:style>
  <w:style w:type="paragraph" w:customStyle="1" w:styleId="219">
    <w:name w:val="_Style 6"/>
    <w:basedOn w:val="1"/>
    <w:autoRedefine/>
    <w:qFormat/>
    <w:uiPriority w:val="0"/>
    <w:rPr>
      <w:color w:val="000000"/>
    </w:rPr>
  </w:style>
  <w:style w:type="paragraph" w:customStyle="1" w:styleId="220">
    <w:name w:val="样式 首行缩进:  0.74 厘米"/>
    <w:basedOn w:val="1"/>
    <w:autoRedefine/>
    <w:qFormat/>
    <w:uiPriority w:val="0"/>
    <w:pPr>
      <w:ind w:firstLine="420"/>
    </w:pPr>
    <w:rPr>
      <w:rFonts w:ascii="Arial" w:hAnsi="Arial" w:eastAsia="仿宋_GB2312" w:cs="Arial"/>
      <w:bCs/>
      <w:color w:val="000000"/>
      <w:sz w:val="28"/>
      <w:szCs w:val="28"/>
    </w:rPr>
  </w:style>
  <w:style w:type="character" w:customStyle="1" w:styleId="221">
    <w:name w:val="Char Char7"/>
    <w:autoRedefine/>
    <w:qFormat/>
    <w:uiPriority w:val="0"/>
    <w:rPr>
      <w:kern w:val="2"/>
      <w:sz w:val="21"/>
    </w:rPr>
  </w:style>
  <w:style w:type="character" w:customStyle="1" w:styleId="222">
    <w:name w:val="表正文 Char"/>
    <w:autoRedefine/>
    <w:qFormat/>
    <w:uiPriority w:val="0"/>
    <w:rPr>
      <w:rFonts w:eastAsia="宋体"/>
      <w:kern w:val="2"/>
      <w:sz w:val="21"/>
      <w:lang w:val="en-US" w:eastAsia="zh-CN" w:bidi="ar-SA"/>
    </w:rPr>
  </w:style>
  <w:style w:type="character" w:customStyle="1" w:styleId="223">
    <w:name w:val="mark"/>
    <w:autoRedefine/>
    <w:qFormat/>
    <w:uiPriority w:val="0"/>
    <w:rPr>
      <w:sz w:val="24"/>
    </w:rPr>
  </w:style>
  <w:style w:type="character" w:customStyle="1" w:styleId="224">
    <w:name w:val="aspan12"/>
    <w:autoRedefine/>
    <w:qFormat/>
    <w:uiPriority w:val="0"/>
    <w:rPr>
      <w:b/>
      <w:bCs/>
      <w:color w:val="FFFFFF"/>
      <w:sz w:val="24"/>
      <w:bdr w:val="single" w:color="299BD7" w:sz="6" w:space="0"/>
      <w:shd w:val="clear" w:color="auto" w:fill="299BD7"/>
    </w:rPr>
  </w:style>
  <w:style w:type="character" w:customStyle="1" w:styleId="225">
    <w:name w:val="font91"/>
    <w:autoRedefine/>
    <w:qFormat/>
    <w:uiPriority w:val="0"/>
    <w:rPr>
      <w:rFonts w:ascii="Arial" w:cs="Arial"/>
      <w:color w:val="000000"/>
      <w:sz w:val="24"/>
      <w:szCs w:val="24"/>
      <w:u w:val="none"/>
    </w:rPr>
  </w:style>
  <w:style w:type="character" w:customStyle="1" w:styleId="226">
    <w:name w:val="font111"/>
    <w:autoRedefine/>
    <w:qFormat/>
    <w:uiPriority w:val="0"/>
    <w:rPr>
      <w:rFonts w:ascii="宋体" w:eastAsia="宋体" w:cs="宋体"/>
      <w:color w:val="000000"/>
      <w:sz w:val="20"/>
      <w:szCs w:val="20"/>
      <w:u w:val="none"/>
    </w:rPr>
  </w:style>
  <w:style w:type="character" w:customStyle="1" w:styleId="227">
    <w:name w:val="font81"/>
    <w:autoRedefine/>
    <w:qFormat/>
    <w:uiPriority w:val="0"/>
    <w:rPr>
      <w:rFonts w:ascii="宋体" w:eastAsia="宋体" w:cs="宋体"/>
      <w:color w:val="000000"/>
      <w:sz w:val="20"/>
      <w:szCs w:val="20"/>
      <w:u w:val="none"/>
    </w:rPr>
  </w:style>
  <w:style w:type="character" w:customStyle="1" w:styleId="228">
    <w:name w:val="批注框文本 字符1"/>
    <w:autoRedefine/>
    <w:qFormat/>
    <w:uiPriority w:val="0"/>
    <w:rPr>
      <w:kern w:val="2"/>
      <w:sz w:val="18"/>
      <w:szCs w:val="18"/>
    </w:rPr>
  </w:style>
  <w:style w:type="character" w:customStyle="1" w:styleId="229">
    <w:name w:val="page_go"/>
    <w:autoRedefine/>
    <w:qFormat/>
    <w:uiPriority w:val="0"/>
    <w:rPr>
      <w:color w:val="299BD7"/>
      <w:sz w:val="24"/>
      <w:bdr w:val="single" w:color="299BD7" w:sz="6" w:space="0"/>
    </w:rPr>
  </w:style>
  <w:style w:type="character" w:customStyle="1" w:styleId="230">
    <w:name w:val="aspan22"/>
    <w:autoRedefine/>
    <w:qFormat/>
    <w:uiPriority w:val="0"/>
    <w:rPr>
      <w:color w:val="299BD7"/>
      <w:sz w:val="24"/>
      <w:bdr w:val="single" w:color="299BD7" w:sz="6" w:space="0"/>
      <w:shd w:val="clear" w:color="auto" w:fill="FFFFFF"/>
    </w:rPr>
  </w:style>
  <w:style w:type="character" w:customStyle="1" w:styleId="231">
    <w:name w:val="正文首行缩进 字符"/>
    <w:autoRedefine/>
    <w:qFormat/>
    <w:uiPriority w:val="99"/>
    <w:rPr>
      <w:snapToGrid w:val="0"/>
      <w:color w:val="000000"/>
      <w:spacing w:val="-8"/>
      <w:kern w:val="2"/>
      <w:sz w:val="21"/>
      <w:szCs w:val="24"/>
    </w:rPr>
  </w:style>
  <w:style w:type="character" w:customStyle="1" w:styleId="232">
    <w:name w:val="标题 1 Char Char"/>
    <w:autoRedefine/>
    <w:qFormat/>
    <w:uiPriority w:val="0"/>
    <w:rPr>
      <w:rFonts w:eastAsia="宋体"/>
      <w:b/>
      <w:bCs/>
      <w:spacing w:val="-2"/>
      <w:sz w:val="24"/>
      <w:lang w:val="en-US" w:eastAsia="zh-CN" w:bidi="ar-SA"/>
    </w:rPr>
  </w:style>
  <w:style w:type="character" w:customStyle="1" w:styleId="233">
    <w:name w:val="font61"/>
    <w:autoRedefine/>
    <w:qFormat/>
    <w:uiPriority w:val="0"/>
    <w:rPr>
      <w:rFonts w:ascii="Arial" w:cs="Arial"/>
      <w:color w:val="000000"/>
      <w:sz w:val="20"/>
      <w:szCs w:val="20"/>
      <w:u w:val="none"/>
    </w:rPr>
  </w:style>
  <w:style w:type="character" w:customStyle="1" w:styleId="234">
    <w:name w:val="页眉1 Char Char"/>
    <w:autoRedefine/>
    <w:qFormat/>
    <w:uiPriority w:val="0"/>
    <w:rPr>
      <w:rFonts w:eastAsia="宋体"/>
      <w:kern w:val="2"/>
      <w:sz w:val="18"/>
      <w:szCs w:val="18"/>
      <w:lang w:val="en-US" w:eastAsia="zh-CN" w:bidi="ar-SA"/>
    </w:rPr>
  </w:style>
  <w:style w:type="character" w:customStyle="1" w:styleId="235">
    <w:name w:val="font121"/>
    <w:autoRedefine/>
    <w:qFormat/>
    <w:uiPriority w:val="0"/>
    <w:rPr>
      <w:rFonts w:ascii="Arial" w:cs="Arial"/>
      <w:b/>
      <w:bCs/>
      <w:color w:val="000000"/>
      <w:sz w:val="20"/>
      <w:szCs w:val="20"/>
      <w:u w:val="none"/>
    </w:rPr>
  </w:style>
  <w:style w:type="character" w:customStyle="1" w:styleId="236">
    <w:name w:val="Char Char2"/>
    <w:autoRedefine/>
    <w:qFormat/>
    <w:uiPriority w:val="0"/>
    <w:rPr>
      <w:rFonts w:ascii="宋体" w:eastAsia="宋体"/>
      <w:color w:val="000000"/>
      <w:kern w:val="2"/>
      <w:sz w:val="24"/>
      <w:lang w:val="en-US" w:eastAsia="zh-CN" w:bidi="ar-SA"/>
    </w:rPr>
  </w:style>
  <w:style w:type="character" w:customStyle="1" w:styleId="237">
    <w:name w:val="font101"/>
    <w:autoRedefine/>
    <w:qFormat/>
    <w:uiPriority w:val="0"/>
    <w:rPr>
      <w:rFonts w:ascii="Arial" w:cs="Arial"/>
      <w:color w:val="000000"/>
      <w:sz w:val="20"/>
      <w:szCs w:val="20"/>
      <w:u w:val="none"/>
    </w:rPr>
  </w:style>
  <w:style w:type="character" w:customStyle="1" w:styleId="238">
    <w:name w:val="正文缩进 字符"/>
    <w:autoRedefine/>
    <w:qFormat/>
    <w:uiPriority w:val="0"/>
    <w:rPr>
      <w:rFonts w:eastAsia="宋体"/>
      <w:kern w:val="2"/>
      <w:sz w:val="21"/>
      <w:szCs w:val="24"/>
      <w:lang w:val="en-US" w:eastAsia="zh-CN" w:bidi="ar-SA"/>
    </w:rPr>
  </w:style>
  <w:style w:type="character" w:customStyle="1" w:styleId="239">
    <w:name w:val="font01"/>
    <w:basedOn w:val="50"/>
    <w:autoRedefine/>
    <w:qFormat/>
    <w:uiPriority w:val="0"/>
    <w:rPr>
      <w:rFonts w:ascii="宋体" w:eastAsia="宋体" w:cs="宋体"/>
      <w:color w:val="000000"/>
      <w:sz w:val="21"/>
      <w:szCs w:val="21"/>
      <w:u w:val="none"/>
    </w:rPr>
  </w:style>
  <w:style w:type="character" w:customStyle="1" w:styleId="240">
    <w:name w:val="标题 3 Char Char"/>
    <w:autoRedefine/>
    <w:qFormat/>
    <w:uiPriority w:val="0"/>
    <w:rPr>
      <w:rFonts w:ascii="黑体" w:eastAsia="黑体"/>
      <w:bCs/>
      <w:sz w:val="30"/>
    </w:rPr>
  </w:style>
  <w:style w:type="character" w:customStyle="1" w:styleId="241">
    <w:name w:val="Char Char11"/>
    <w:autoRedefine/>
    <w:qFormat/>
    <w:uiPriority w:val="0"/>
    <w:rPr>
      <w:rFonts w:eastAsia="宋体"/>
      <w:kern w:val="2"/>
      <w:sz w:val="18"/>
      <w:lang w:val="en-US" w:eastAsia="zh-CN" w:bidi="ar-SA"/>
    </w:rPr>
  </w:style>
  <w:style w:type="character" w:customStyle="1" w:styleId="242">
    <w:name w:val="font51"/>
    <w:autoRedefine/>
    <w:qFormat/>
    <w:uiPriority w:val="0"/>
    <w:rPr>
      <w:rFonts w:ascii="Arial" w:cs="Arial"/>
      <w:color w:val="000000"/>
      <w:sz w:val="20"/>
      <w:szCs w:val="20"/>
      <w:u w:val="none"/>
    </w:rPr>
  </w:style>
  <w:style w:type="character" w:customStyle="1" w:styleId="243">
    <w:name w:val="Char Char6"/>
    <w:autoRedefine/>
    <w:qFormat/>
    <w:uiPriority w:val="0"/>
    <w:rPr>
      <w:rFonts w:eastAsia="宋体"/>
      <w:kern w:val="2"/>
      <w:sz w:val="21"/>
      <w:lang w:val="en-US" w:eastAsia="zh-CN" w:bidi="ar-SA"/>
    </w:rPr>
  </w:style>
  <w:style w:type="character" w:customStyle="1" w:styleId="244">
    <w:name w:val="font21"/>
    <w:autoRedefine/>
    <w:qFormat/>
    <w:uiPriority w:val="0"/>
    <w:rPr>
      <w:rFonts w:ascii="宋体" w:eastAsia="宋体" w:cs="宋体"/>
      <w:b/>
      <w:bCs/>
      <w:color w:val="000000"/>
      <w:sz w:val="20"/>
      <w:szCs w:val="20"/>
      <w:u w:val="none"/>
    </w:rPr>
  </w:style>
  <w:style w:type="character" w:customStyle="1" w:styleId="245">
    <w:name w:val="aspan2"/>
    <w:autoRedefine/>
    <w:qFormat/>
    <w:uiPriority w:val="0"/>
    <w:rPr>
      <w:color w:val="299BD7"/>
      <w:sz w:val="24"/>
      <w:bdr w:val="single" w:color="299BD7" w:sz="6" w:space="0"/>
      <w:shd w:val="clear" w:color="auto" w:fill="FFFFFF"/>
    </w:rPr>
  </w:style>
  <w:style w:type="character" w:customStyle="1" w:styleId="246">
    <w:name w:val="font71"/>
    <w:autoRedefine/>
    <w:qFormat/>
    <w:uiPriority w:val="0"/>
    <w:rPr>
      <w:rFonts w:ascii="宋体" w:eastAsia="宋体" w:cs="宋体"/>
      <w:b/>
      <w:bCs/>
      <w:color w:val="000000"/>
      <w:sz w:val="20"/>
      <w:szCs w:val="20"/>
      <w:u w:val="none"/>
    </w:rPr>
  </w:style>
  <w:style w:type="character" w:customStyle="1" w:styleId="247">
    <w:name w:val="high-light-bg4"/>
    <w:autoRedefine/>
    <w:qFormat/>
    <w:uiPriority w:val="0"/>
    <w:rPr>
      <w:sz w:val="24"/>
    </w:rPr>
  </w:style>
  <w:style w:type="character" w:customStyle="1" w:styleId="248">
    <w:name w:val="font41"/>
    <w:autoRedefine/>
    <w:qFormat/>
    <w:uiPriority w:val="0"/>
    <w:rPr>
      <w:rFonts w:ascii="宋体" w:eastAsia="宋体" w:cs="宋体"/>
      <w:b/>
      <w:bCs/>
      <w:color w:val="000000"/>
      <w:sz w:val="20"/>
      <w:szCs w:val="20"/>
      <w:u w:val="none"/>
    </w:rPr>
  </w:style>
  <w:style w:type="character" w:customStyle="1" w:styleId="249">
    <w:name w:val="样式 小五"/>
    <w:autoRedefine/>
    <w:qFormat/>
    <w:uiPriority w:val="0"/>
    <w:rPr>
      <w:rFonts w:eastAsia="仿宋_GB2312"/>
      <w:sz w:val="18"/>
    </w:rPr>
  </w:style>
  <w:style w:type="character" w:customStyle="1" w:styleId="250">
    <w:name w:val="Char Char8"/>
    <w:autoRedefine/>
    <w:qFormat/>
    <w:uiPriority w:val="0"/>
    <w:rPr>
      <w:rFonts w:ascii="宋体"/>
      <w:szCs w:val="21"/>
    </w:rPr>
  </w:style>
  <w:style w:type="character" w:customStyle="1" w:styleId="251">
    <w:name w:val="Char Char12"/>
    <w:autoRedefine/>
    <w:qFormat/>
    <w:uiPriority w:val="0"/>
    <w:rPr>
      <w:rFonts w:eastAsia="宋体"/>
      <w:kern w:val="2"/>
      <w:sz w:val="21"/>
      <w:szCs w:val="24"/>
      <w:lang w:val="en-US" w:eastAsia="zh-CN" w:bidi="ar-SA"/>
    </w:rPr>
  </w:style>
  <w:style w:type="character" w:customStyle="1" w:styleId="252">
    <w:name w:val="aspan"/>
    <w:autoRedefine/>
    <w:qFormat/>
    <w:uiPriority w:val="0"/>
    <w:rPr>
      <w:color w:val="299BD7"/>
      <w:sz w:val="24"/>
      <w:bdr w:val="single" w:color="299BD7" w:sz="6" w:space="0"/>
      <w:shd w:val="clear" w:color="auto" w:fill="FFFFFF"/>
    </w:rPr>
  </w:style>
  <w:style w:type="character" w:customStyle="1" w:styleId="253">
    <w:name w:val="font11"/>
    <w:basedOn w:val="50"/>
    <w:autoRedefine/>
    <w:qFormat/>
    <w:uiPriority w:val="0"/>
    <w:rPr>
      <w:rFonts w:ascii="Calibri" w:cs="Calibri"/>
      <w:color w:val="000000"/>
      <w:sz w:val="21"/>
      <w:szCs w:val="21"/>
      <w:u w:val="none"/>
    </w:rPr>
  </w:style>
  <w:style w:type="character" w:customStyle="1" w:styleId="254">
    <w:name w:val="正文小标题 Char Char"/>
    <w:autoRedefine/>
    <w:qFormat/>
    <w:uiPriority w:val="0"/>
    <w:rPr>
      <w:rFonts w:ascii="仿宋_GB2312" w:eastAsia="仿宋_GB2312"/>
      <w:kern w:val="2"/>
      <w:sz w:val="32"/>
    </w:rPr>
  </w:style>
  <w:style w:type="character" w:customStyle="1" w:styleId="255">
    <w:name w:val="列出段落 Char2"/>
    <w:autoRedefine/>
    <w:qFormat/>
    <w:uiPriority w:val="99"/>
    <w:rPr>
      <w:lang w:eastAsia="en-US"/>
    </w:rPr>
  </w:style>
  <w:style w:type="paragraph" w:customStyle="1" w:styleId="256">
    <w:name w:val="正文样式"/>
    <w:basedOn w:val="1"/>
    <w:autoRedefine/>
    <w:qFormat/>
    <w:uiPriority w:val="0"/>
    <w:pPr>
      <w:spacing w:line="360" w:lineRule="auto"/>
      <w:ind w:firstLine="480" w:firstLineChars="200"/>
      <w:jc w:val="left"/>
    </w:pPr>
    <w:rPr>
      <w:rFonts w:ascii="Calibri" w:hAnsi="Calibri"/>
      <w:kern w:val="0"/>
      <w:szCs w:val="21"/>
    </w:rPr>
  </w:style>
  <w:style w:type="character" w:customStyle="1" w:styleId="257">
    <w:name w:val="标题 5 Char"/>
    <w:basedOn w:val="50"/>
    <w:autoRedefine/>
    <w:qFormat/>
    <w:uiPriority w:val="0"/>
    <w:rPr>
      <w:b/>
      <w:bCs/>
      <w:kern w:val="2"/>
      <w:sz w:val="28"/>
      <w:szCs w:val="28"/>
    </w:rPr>
  </w:style>
  <w:style w:type="character" w:customStyle="1" w:styleId="258">
    <w:name w:val="标题 1 Char1"/>
    <w:basedOn w:val="50"/>
    <w:autoRedefine/>
    <w:qFormat/>
    <w:uiPriority w:val="99"/>
    <w:rPr>
      <w:rFonts w:ascii="Times New Roman" w:hAnsi="Times New Roman" w:eastAsia="宋体" w:cs="Times New Roman"/>
      <w:b/>
      <w:bCs/>
      <w:kern w:val="44"/>
      <w:sz w:val="44"/>
      <w:szCs w:val="44"/>
    </w:rPr>
  </w:style>
  <w:style w:type="character" w:customStyle="1" w:styleId="259">
    <w:name w:val="标题 2 Char1"/>
    <w:basedOn w:val="50"/>
    <w:autoRedefine/>
    <w:qFormat/>
    <w:uiPriority w:val="99"/>
    <w:rPr>
      <w:rFonts w:asciiTheme="majorHAnsi" w:hAnsiTheme="majorHAnsi" w:eastAsiaTheme="majorEastAsia" w:cstheme="majorBidi"/>
      <w:b/>
      <w:bCs/>
      <w:sz w:val="32"/>
      <w:szCs w:val="32"/>
    </w:rPr>
  </w:style>
  <w:style w:type="character" w:customStyle="1" w:styleId="260">
    <w:name w:val="标题 3 Char1"/>
    <w:basedOn w:val="50"/>
    <w:autoRedefine/>
    <w:qFormat/>
    <w:uiPriority w:val="99"/>
    <w:rPr>
      <w:rFonts w:ascii="Times New Roman" w:hAnsi="Times New Roman" w:eastAsia="宋体" w:cs="Times New Roman"/>
      <w:b/>
      <w:bCs/>
      <w:sz w:val="32"/>
      <w:szCs w:val="32"/>
    </w:rPr>
  </w:style>
  <w:style w:type="character" w:customStyle="1" w:styleId="261">
    <w:name w:val="标题 4 Char1"/>
    <w:basedOn w:val="50"/>
    <w:autoRedefine/>
    <w:qFormat/>
    <w:uiPriority w:val="99"/>
    <w:rPr>
      <w:rFonts w:asciiTheme="majorHAnsi" w:hAnsiTheme="majorHAnsi" w:eastAsiaTheme="majorEastAsia" w:cstheme="majorBidi"/>
      <w:b/>
      <w:bCs/>
      <w:sz w:val="28"/>
      <w:szCs w:val="28"/>
    </w:rPr>
  </w:style>
  <w:style w:type="character" w:customStyle="1" w:styleId="262">
    <w:name w:val="文档结构图 Char1"/>
    <w:basedOn w:val="50"/>
    <w:autoRedefine/>
    <w:qFormat/>
    <w:uiPriority w:val="99"/>
    <w:rPr>
      <w:rFonts w:ascii="宋体" w:hAnsi="宋体"/>
      <w:kern w:val="2"/>
      <w:sz w:val="18"/>
      <w:szCs w:val="18"/>
      <w:lang w:val="zh-CN"/>
    </w:rPr>
  </w:style>
  <w:style w:type="character" w:customStyle="1" w:styleId="263">
    <w:name w:val="批注框文本 Char1"/>
    <w:basedOn w:val="50"/>
    <w:autoRedefine/>
    <w:qFormat/>
    <w:uiPriority w:val="99"/>
    <w:rPr>
      <w:rFonts w:ascii="宋体" w:hAnsi="宋体"/>
      <w:kern w:val="2"/>
      <w:sz w:val="18"/>
      <w:szCs w:val="18"/>
      <w:lang w:val="zh-CN"/>
    </w:rPr>
  </w:style>
  <w:style w:type="paragraph" w:customStyle="1" w:styleId="264">
    <w:name w:val="图片"/>
    <w:basedOn w:val="1"/>
    <w:next w:val="1"/>
    <w:autoRedefine/>
    <w:qFormat/>
    <w:uiPriority w:val="0"/>
    <w:pPr>
      <w:widowControl/>
      <w:adjustRightInd w:val="0"/>
      <w:snapToGrid w:val="0"/>
      <w:spacing w:beforeLines="50" w:afterLines="50" w:line="360" w:lineRule="auto"/>
      <w:jc w:val="center"/>
      <w:textAlignment w:val="baseline"/>
    </w:pPr>
    <w:rPr>
      <w:rFonts w:ascii="Arial" w:hAnsi="Arial"/>
      <w:kern w:val="0"/>
      <w:sz w:val="28"/>
      <w:szCs w:val="28"/>
    </w:rPr>
  </w:style>
  <w:style w:type="paragraph" w:customStyle="1" w:styleId="265">
    <w:name w:val="章标题"/>
    <w:basedOn w:val="1"/>
    <w:next w:val="1"/>
    <w:autoRedefine/>
    <w:qFormat/>
    <w:uiPriority w:val="0"/>
    <w:pPr>
      <w:widowControl/>
      <w:spacing w:beforeLines="50" w:afterLines="50"/>
      <w:outlineLvl w:val="1"/>
    </w:pPr>
    <w:rPr>
      <w:rFonts w:ascii="黑体" w:eastAsia="黑体"/>
      <w:kern w:val="0"/>
      <w:szCs w:val="21"/>
    </w:rPr>
  </w:style>
  <w:style w:type="paragraph" w:customStyle="1" w:styleId="266">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7">
    <w:name w:val="正文文本 New New New"/>
    <w:basedOn w:val="1"/>
    <w:autoRedefine/>
    <w:qFormat/>
    <w:uiPriority w:val="0"/>
    <w:pPr>
      <w:spacing w:before="100" w:beforeAutospacing="1" w:after="120" w:line="360" w:lineRule="auto"/>
    </w:pPr>
    <w:rPr>
      <w:szCs w:val="21"/>
    </w:rPr>
  </w:style>
  <w:style w:type="paragraph" w:customStyle="1" w:styleId="268">
    <w:name w:val="正文 New New New New New New New New New New New New New New"/>
    <w:basedOn w:val="1"/>
    <w:autoRedefine/>
    <w:qFormat/>
    <w:uiPriority w:val="0"/>
    <w:rPr>
      <w:szCs w:val="21"/>
    </w:rPr>
  </w:style>
  <w:style w:type="paragraph" w:customStyle="1" w:styleId="269">
    <w:name w:val="正文 New New New New New New New New New New New New New New New New New New New New"/>
    <w:basedOn w:val="1"/>
    <w:autoRedefine/>
    <w:qFormat/>
    <w:uiPriority w:val="0"/>
    <w:rPr>
      <w:szCs w:val="21"/>
    </w:rPr>
  </w:style>
  <w:style w:type="character" w:customStyle="1" w:styleId="270">
    <w:name w:val="15"/>
    <w:basedOn w:val="50"/>
    <w:autoRedefine/>
    <w:qFormat/>
    <w:uiPriority w:val="0"/>
    <w:rPr>
      <w:rFonts w:hint="default" w:ascii="Arial" w:hAnsi="Arial" w:eastAsia="宋体" w:cs="Arial"/>
      <w:spacing w:val="8"/>
      <w:sz w:val="24"/>
      <w:szCs w:val="24"/>
    </w:rPr>
  </w:style>
  <w:style w:type="paragraph" w:customStyle="1" w:styleId="271">
    <w:name w:val="页眉1"/>
    <w:basedOn w:val="33"/>
    <w:link w:val="272"/>
    <w:autoRedefine/>
    <w:qFormat/>
    <w:uiPriority w:val="0"/>
    <w:pPr>
      <w:widowControl/>
      <w:pBdr>
        <w:bottom w:val="none" w:color="auto" w:sz="0" w:space="0"/>
      </w:pBdr>
      <w:tabs>
        <w:tab w:val="clear" w:pos="4153"/>
        <w:tab w:val="clear" w:pos="8306"/>
      </w:tabs>
      <w:snapToGrid/>
      <w:ind w:firstLine="360"/>
      <w:jc w:val="left"/>
    </w:pPr>
    <w:rPr>
      <w:rFonts w:ascii="黑体" w:hAnsi="黑体" w:eastAsia="黑体"/>
      <w:kern w:val="0"/>
      <w:sz w:val="21"/>
      <w:szCs w:val="21"/>
    </w:rPr>
  </w:style>
  <w:style w:type="character" w:customStyle="1" w:styleId="272">
    <w:name w:val="页眉1 Char"/>
    <w:link w:val="271"/>
    <w:autoRedefine/>
    <w:qFormat/>
    <w:uiPriority w:val="0"/>
    <w:rPr>
      <w:rFonts w:ascii="黑体" w:hAnsi="黑体" w:eastAsia="黑体" w:cs="Times New Roman"/>
      <w:sz w:val="21"/>
      <w:szCs w:val="21"/>
    </w:rPr>
  </w:style>
  <w:style w:type="character" w:customStyle="1" w:styleId="273">
    <w:name w:val="10"/>
    <w:basedOn w:val="50"/>
    <w:autoRedefine/>
    <w:qFormat/>
    <w:uiPriority w:val="0"/>
    <w:rPr>
      <w:rFonts w:hint="default" w:ascii="Times New Roman" w:hAnsi="Times New Roman" w:cs="Times New Roman"/>
    </w:rPr>
  </w:style>
  <w:style w:type="paragraph" w:customStyle="1" w:styleId="274">
    <w:name w:val="正文内容"/>
    <w:basedOn w:val="1"/>
    <w:autoRedefine/>
    <w:qFormat/>
    <w:uiPriority w:val="0"/>
    <w:pPr>
      <w:widowControl/>
      <w:spacing w:line="360" w:lineRule="auto"/>
      <w:ind w:firstLine="420"/>
      <w:jc w:val="left"/>
    </w:pPr>
    <w:rPr>
      <w:rFonts w:hint="eastAsia" w:ascii="宋体" w:hAnsi="宋体"/>
      <w:kern w:val="0"/>
      <w:szCs w:val="21"/>
    </w:rPr>
  </w:style>
  <w:style w:type="paragraph" w:customStyle="1" w:styleId="275">
    <w:name w:val="表格样式"/>
    <w:basedOn w:val="1"/>
    <w:autoRedefine/>
    <w:qFormat/>
    <w:uiPriority w:val="0"/>
    <w:pPr>
      <w:widowControl/>
      <w:jc w:val="left"/>
    </w:pPr>
    <w:rPr>
      <w:rFonts w:ascii="宋体" w:hAnsi="宋体" w:cs="宋体"/>
      <w:kern w:val="0"/>
      <w:szCs w:val="21"/>
    </w:rPr>
  </w:style>
  <w:style w:type="paragraph" w:customStyle="1" w:styleId="276">
    <w:name w:val="TOC 标题2"/>
    <w:basedOn w:val="8"/>
    <w:next w:val="1"/>
    <w:autoRedefine/>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7">
    <w:name w:val="标准编号"/>
    <w:basedOn w:val="1"/>
    <w:autoRedefine/>
    <w:qFormat/>
    <w:uiPriority w:val="0"/>
    <w:pPr>
      <w:ind w:firstLine="200" w:firstLineChars="200"/>
      <w:jc w:val="center"/>
    </w:pPr>
    <w:rPr>
      <w:rFonts w:ascii="黑体" w:hAnsi="宋体" w:eastAsia="黑体"/>
      <w:b/>
      <w:bCs/>
      <w:sz w:val="30"/>
    </w:rPr>
  </w:style>
  <w:style w:type="paragraph" w:customStyle="1" w:styleId="278">
    <w:name w:val="封面标准名称"/>
    <w:autoRedefine/>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paragraph" w:customStyle="1" w:styleId="279">
    <w:name w:val="缩进编号"/>
    <w:basedOn w:val="153"/>
    <w:link w:val="280"/>
    <w:autoRedefine/>
    <w:qFormat/>
    <w:uiPriority w:val="0"/>
    <w:pPr>
      <w:numPr>
        <w:ilvl w:val="0"/>
        <w:numId w:val="2"/>
      </w:numPr>
      <w:adjustRightInd w:val="0"/>
      <w:snapToGrid w:val="0"/>
      <w:ind w:left="907" w:hanging="425" w:firstLineChars="0"/>
      <w:contextualSpacing/>
    </w:pPr>
    <w:rPr>
      <w:rFonts w:ascii="宋体" w:hAnsi="宋体"/>
      <w:kern w:val="0"/>
      <w:sz w:val="24"/>
      <w:szCs w:val="21"/>
    </w:rPr>
  </w:style>
  <w:style w:type="character" w:customStyle="1" w:styleId="280">
    <w:name w:val="缩进编号 Char"/>
    <w:link w:val="279"/>
    <w:autoRedefine/>
    <w:qFormat/>
    <w:uiPriority w:val="0"/>
    <w:rPr>
      <w:rFonts w:ascii="宋体" w:hAnsi="宋体" w:eastAsia="宋体" w:cs="Times New Roman"/>
      <w:sz w:val="24"/>
      <w:szCs w:val="21"/>
    </w:rPr>
  </w:style>
  <w:style w:type="paragraph" w:customStyle="1" w:styleId="281">
    <w:name w:val="无缩进居中"/>
    <w:basedOn w:val="1"/>
    <w:link w:val="282"/>
    <w:autoRedefine/>
    <w:qFormat/>
    <w:uiPriority w:val="0"/>
    <w:pPr>
      <w:jc w:val="center"/>
    </w:pPr>
    <w:rPr>
      <w:rFonts w:ascii="宋体" w:hAnsi="宋体"/>
      <w:lang w:val="zh-CN"/>
    </w:rPr>
  </w:style>
  <w:style w:type="character" w:customStyle="1" w:styleId="282">
    <w:name w:val="无缩进居中 Char"/>
    <w:link w:val="281"/>
    <w:autoRedefine/>
    <w:qFormat/>
    <w:uiPriority w:val="0"/>
    <w:rPr>
      <w:rFonts w:ascii="宋体" w:hAnsi="宋体" w:eastAsia="宋体" w:cs="Times New Roman"/>
      <w:kern w:val="2"/>
      <w:sz w:val="21"/>
      <w:szCs w:val="24"/>
      <w:lang w:val="zh-CN"/>
    </w:rPr>
  </w:style>
  <w:style w:type="paragraph" w:customStyle="1" w:styleId="283">
    <w:name w:val="一级条标题"/>
    <w:next w:val="1"/>
    <w:link w:val="284"/>
    <w:autoRedefine/>
    <w:qFormat/>
    <w:uiPriority w:val="0"/>
    <w:pPr>
      <w:outlineLvl w:val="2"/>
    </w:pPr>
    <w:rPr>
      <w:rFonts w:ascii="Times New Roman" w:hAnsi="Times New Roman" w:eastAsia="黑体" w:cs="Times New Roman"/>
      <w:sz w:val="21"/>
      <w:lang w:val="en-US" w:eastAsia="zh-CN" w:bidi="ar-SA"/>
    </w:rPr>
  </w:style>
  <w:style w:type="character" w:customStyle="1" w:styleId="284">
    <w:name w:val="一级条标题 Char Char"/>
    <w:link w:val="283"/>
    <w:autoRedefine/>
    <w:qFormat/>
    <w:uiPriority w:val="0"/>
    <w:rPr>
      <w:rFonts w:ascii="Times New Roman" w:hAnsi="Times New Roman" w:eastAsia="黑体" w:cs="Times New Roman"/>
      <w:sz w:val="21"/>
    </w:rPr>
  </w:style>
  <w:style w:type="paragraph" w:customStyle="1" w:styleId="285">
    <w:name w:val="附录标识"/>
    <w:basedOn w:val="1"/>
    <w:next w:val="122"/>
    <w:autoRedefine/>
    <w:qFormat/>
    <w:uiPriority w:val="0"/>
    <w:pPr>
      <w:keepNext/>
      <w:widowControl/>
      <w:shd w:val="clear" w:color="FFFFFF" w:fill="FFFFFF"/>
      <w:tabs>
        <w:tab w:val="left" w:pos="360"/>
        <w:tab w:val="left" w:pos="6405"/>
      </w:tabs>
      <w:spacing w:before="640" w:after="280"/>
      <w:jc w:val="center"/>
      <w:outlineLvl w:val="0"/>
    </w:pPr>
    <w:rPr>
      <w:rFonts w:ascii="黑体" w:hAnsi="宋体" w:eastAsia="黑体"/>
      <w:kern w:val="0"/>
      <w:szCs w:val="20"/>
    </w:rPr>
  </w:style>
  <w:style w:type="paragraph" w:customStyle="1" w:styleId="286">
    <w:name w:val="缩进编号2"/>
    <w:basedOn w:val="153"/>
    <w:link w:val="287"/>
    <w:autoRedefine/>
    <w:qFormat/>
    <w:uiPriority w:val="0"/>
    <w:pPr>
      <w:ind w:left="720" w:firstLine="0" w:firstLineChars="0"/>
      <w:contextualSpacing/>
    </w:pPr>
    <w:rPr>
      <w:rFonts w:ascii="宋体" w:hAnsi="宋体"/>
      <w:szCs w:val="21"/>
    </w:rPr>
  </w:style>
  <w:style w:type="character" w:customStyle="1" w:styleId="287">
    <w:name w:val="缩进编号2 Char"/>
    <w:link w:val="286"/>
    <w:autoRedefine/>
    <w:qFormat/>
    <w:uiPriority w:val="0"/>
    <w:rPr>
      <w:rFonts w:ascii="宋体" w:hAnsi="宋体" w:eastAsia="宋体" w:cs="Times New Roman"/>
      <w:kern w:val="2"/>
      <w:sz w:val="21"/>
      <w:szCs w:val="21"/>
    </w:rPr>
  </w:style>
  <w:style w:type="paragraph" w:customStyle="1" w:styleId="288">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Calibri"/>
      <w:b/>
      <w:bCs/>
      <w:spacing w:val="20"/>
      <w:w w:val="148"/>
      <w:sz w:val="52"/>
      <w:lang w:val="en-US" w:eastAsia="zh-CN" w:bidi="ar-SA"/>
    </w:rPr>
  </w:style>
  <w:style w:type="paragraph" w:customStyle="1" w:styleId="289">
    <w:name w:val="发布日期"/>
    <w:autoRedefine/>
    <w:qFormat/>
    <w:uiPriority w:val="0"/>
    <w:rPr>
      <w:rFonts w:ascii="Times New Roman" w:hAnsi="Times New Roman" w:eastAsia="黑体" w:cs="Calibri"/>
      <w:sz w:val="28"/>
      <w:lang w:val="en-US" w:eastAsia="zh-CN" w:bidi="ar-SA"/>
    </w:rPr>
  </w:style>
  <w:style w:type="paragraph" w:customStyle="1" w:styleId="290">
    <w:name w:val="封面标准号2"/>
    <w:basedOn w:val="1"/>
    <w:autoRedefine/>
    <w:qFormat/>
    <w:uiPriority w:val="0"/>
    <w:pPr>
      <w:kinsoku w:val="0"/>
      <w:overflowPunct w:val="0"/>
      <w:autoSpaceDE w:val="0"/>
      <w:autoSpaceDN w:val="0"/>
      <w:adjustRightInd w:val="0"/>
      <w:spacing w:before="357" w:line="280" w:lineRule="exact"/>
      <w:jc w:val="right"/>
      <w:textAlignment w:val="center"/>
    </w:pPr>
    <w:rPr>
      <w:rFonts w:ascii="宋体" w:hAnsi="宋体"/>
      <w:kern w:val="0"/>
      <w:sz w:val="28"/>
      <w:szCs w:val="20"/>
    </w:rPr>
  </w:style>
  <w:style w:type="paragraph" w:customStyle="1" w:styleId="291">
    <w:name w:val="封面标准文稿类别"/>
    <w:autoRedefine/>
    <w:qFormat/>
    <w:uiPriority w:val="0"/>
    <w:pPr>
      <w:spacing w:before="440" w:line="400" w:lineRule="exact"/>
      <w:jc w:val="center"/>
    </w:pPr>
    <w:rPr>
      <w:rFonts w:ascii="宋体" w:hAnsi="Times New Roman" w:eastAsia="宋体" w:cs="Calibri"/>
      <w:sz w:val="24"/>
      <w:lang w:val="en-US" w:eastAsia="zh-CN" w:bidi="ar-SA"/>
    </w:rPr>
  </w:style>
  <w:style w:type="paragraph" w:customStyle="1" w:styleId="292">
    <w:name w:val="文献分类号"/>
    <w:autoRedefine/>
    <w:qFormat/>
    <w:uiPriority w:val="0"/>
    <w:pPr>
      <w:widowControl w:val="0"/>
      <w:textAlignment w:val="center"/>
    </w:pPr>
    <w:rPr>
      <w:rFonts w:ascii="Times New Roman" w:hAnsi="Times New Roman" w:eastAsia="黑体" w:cs="Calibri"/>
      <w:sz w:val="21"/>
      <w:lang w:val="en-US" w:eastAsia="zh-CN" w:bidi="ar-SA"/>
    </w:rPr>
  </w:style>
  <w:style w:type="paragraph" w:customStyle="1" w:styleId="293">
    <w:name w:val="样式 正文缩进 + 首行缩进:  2 字符"/>
    <w:basedOn w:val="19"/>
    <w:link w:val="294"/>
    <w:autoRedefine/>
    <w:qFormat/>
    <w:uiPriority w:val="0"/>
    <w:pPr>
      <w:spacing w:line="360" w:lineRule="auto"/>
      <w:ind w:firstLine="200" w:firstLineChars="200"/>
    </w:pPr>
    <w:rPr>
      <w:rFonts w:ascii="宋体" w:hAnsi="宋体" w:cs="宋体"/>
      <w:sz w:val="24"/>
    </w:rPr>
  </w:style>
  <w:style w:type="character" w:customStyle="1" w:styleId="294">
    <w:name w:val="样式 正文缩进 + 首行缩进:  2 字符 Char"/>
    <w:link w:val="293"/>
    <w:autoRedefine/>
    <w:qFormat/>
    <w:uiPriority w:val="0"/>
    <w:rPr>
      <w:rFonts w:ascii="宋体" w:hAnsi="宋体" w:eastAsia="宋体" w:cs="宋体"/>
      <w:kern w:val="2"/>
      <w:sz w:val="24"/>
    </w:rPr>
  </w:style>
  <w:style w:type="paragraph" w:customStyle="1" w:styleId="295">
    <w:name w:val="附录"/>
    <w:basedOn w:val="265"/>
    <w:next w:val="1"/>
    <w:link w:val="296"/>
    <w:autoRedefine/>
    <w:qFormat/>
    <w:uiPriority w:val="0"/>
    <w:pPr>
      <w:spacing w:beforeLines="0" w:afterLines="0"/>
      <w:jc w:val="center"/>
      <w:outlineLvl w:val="0"/>
    </w:pPr>
    <w:rPr>
      <w:rFonts w:hAnsi="黑体"/>
    </w:rPr>
  </w:style>
  <w:style w:type="character" w:customStyle="1" w:styleId="296">
    <w:name w:val="附录 Char"/>
    <w:link w:val="295"/>
    <w:autoRedefine/>
    <w:qFormat/>
    <w:uiPriority w:val="0"/>
    <w:rPr>
      <w:rFonts w:ascii="黑体" w:hAnsi="黑体" w:eastAsia="黑体" w:cs="Times New Roman"/>
      <w:sz w:val="21"/>
      <w:szCs w:val="21"/>
    </w:rPr>
  </w:style>
  <w:style w:type="paragraph" w:customStyle="1" w:styleId="297">
    <w:name w:val="附录A标题1"/>
    <w:basedOn w:val="9"/>
    <w:next w:val="1"/>
    <w:autoRedefine/>
    <w:qFormat/>
    <w:uiPriority w:val="0"/>
    <w:pPr>
      <w:numPr>
        <w:ilvl w:val="0"/>
        <w:numId w:val="3"/>
      </w:numPr>
      <w:tabs>
        <w:tab w:val="left" w:pos="432"/>
      </w:tabs>
      <w:spacing w:beforeLines="50" w:afterLines="50" w:line="240" w:lineRule="auto"/>
    </w:pPr>
    <w:rPr>
      <w:rFonts w:ascii="黑体" w:hAnsi="黑体"/>
      <w:b w:val="0"/>
      <w:sz w:val="21"/>
      <w:lang w:val="zh-CN"/>
    </w:rPr>
  </w:style>
  <w:style w:type="paragraph" w:customStyle="1" w:styleId="298">
    <w:name w:val="术语2.1"/>
    <w:basedOn w:val="1"/>
    <w:link w:val="299"/>
    <w:autoRedefine/>
    <w:qFormat/>
    <w:uiPriority w:val="0"/>
    <w:pPr>
      <w:keepNext/>
    </w:pPr>
    <w:rPr>
      <w:rFonts w:ascii="黑体" w:hAnsi="黑体" w:eastAsia="黑体"/>
    </w:rPr>
  </w:style>
  <w:style w:type="character" w:customStyle="1" w:styleId="299">
    <w:name w:val="术语2.1 字符"/>
    <w:basedOn w:val="50"/>
    <w:link w:val="298"/>
    <w:autoRedefine/>
    <w:qFormat/>
    <w:uiPriority w:val="0"/>
    <w:rPr>
      <w:rFonts w:ascii="黑体" w:hAnsi="黑体" w:eastAsia="黑体" w:cs="Times New Roman"/>
      <w:kern w:val="2"/>
      <w:sz w:val="21"/>
      <w:szCs w:val="24"/>
    </w:rPr>
  </w:style>
  <w:style w:type="character" w:customStyle="1" w:styleId="300">
    <w:name w:val="tlid-translation"/>
    <w:basedOn w:val="50"/>
    <w:autoRedefine/>
    <w:qFormat/>
    <w:uiPriority w:val="0"/>
  </w:style>
  <w:style w:type="paragraph" w:customStyle="1" w:styleId="301">
    <w:name w:val="标号1"/>
    <w:basedOn w:val="1"/>
    <w:autoRedefine/>
    <w:qFormat/>
    <w:uiPriority w:val="0"/>
    <w:pPr>
      <w:numPr>
        <w:ilvl w:val="0"/>
        <w:numId w:val="4"/>
      </w:numPr>
      <w:spacing w:line="360" w:lineRule="auto"/>
      <w:ind w:firstLine="0"/>
      <w:jc w:val="left"/>
    </w:pPr>
    <w:rPr>
      <w:rFonts w:ascii="Arial" w:hAnsi="Arial"/>
      <w:kern w:val="0"/>
      <w:szCs w:val="21"/>
    </w:rPr>
  </w:style>
  <w:style w:type="paragraph" w:customStyle="1" w:styleId="302">
    <w:name w:val="表格"/>
    <w:basedOn w:val="1"/>
    <w:autoRedefine/>
    <w:qFormat/>
    <w:uiPriority w:val="0"/>
    <w:pPr>
      <w:widowControl/>
      <w:jc w:val="left"/>
    </w:pPr>
    <w:rPr>
      <w:rFonts w:ascii="宋体" w:hAnsi="宋体" w:cs="宋体"/>
      <w:kern w:val="0"/>
      <w:sz w:val="18"/>
      <w:szCs w:val="18"/>
    </w:rPr>
  </w:style>
  <w:style w:type="paragraph" w:customStyle="1" w:styleId="303">
    <w:name w:val="TOC 标题3"/>
    <w:basedOn w:val="8"/>
    <w:next w:val="1"/>
    <w:autoRedefine/>
    <w:unhideWhenUsed/>
    <w:qFormat/>
    <w:uiPriority w:val="39"/>
    <w:pPr>
      <w:widowControl/>
      <w:tabs>
        <w:tab w:val="left" w:pos="0"/>
      </w:tabs>
      <w:spacing w:beforeLines="100" w:after="330" w:afterLines="100" w:line="259" w:lineRule="auto"/>
      <w:jc w:val="left"/>
      <w:outlineLvl w:val="9"/>
    </w:pPr>
    <w:rPr>
      <w:rFonts w:ascii="Calibri Light" w:hAnsi="Calibri Light" w:eastAsia="宋体"/>
      <w:b w:val="0"/>
      <w:bCs w:val="0"/>
      <w:color w:val="2E74B5"/>
      <w:kern w:val="0"/>
      <w:sz w:val="32"/>
      <w:szCs w:val="32"/>
      <w:lang w:val="zh-CN"/>
    </w:rPr>
  </w:style>
  <w:style w:type="paragraph" w:customStyle="1" w:styleId="304">
    <w:name w:val="目录标题1"/>
    <w:basedOn w:val="8"/>
    <w:next w:val="1"/>
    <w:autoRedefine/>
    <w:unhideWhenUsed/>
    <w:qFormat/>
    <w:uiPriority w:val="39"/>
    <w:pPr>
      <w:widowControl/>
      <w:tabs>
        <w:tab w:val="left" w:pos="0"/>
      </w:tabs>
      <w:spacing w:beforeLines="100" w:after="330" w:afterLines="100" w:line="259" w:lineRule="auto"/>
      <w:jc w:val="left"/>
      <w:outlineLvl w:val="9"/>
    </w:pPr>
    <w:rPr>
      <w:rFonts w:ascii="Calibri Light" w:hAnsi="Calibri Light" w:eastAsia="宋体"/>
      <w:b w:val="0"/>
      <w:bCs w:val="0"/>
      <w:color w:val="2E74B5"/>
      <w:kern w:val="0"/>
      <w:sz w:val="32"/>
      <w:szCs w:val="32"/>
      <w:lang w:val="zh-CN"/>
    </w:rPr>
  </w:style>
  <w:style w:type="character" w:customStyle="1" w:styleId="305">
    <w:name w:val="未处理的提及11"/>
    <w:basedOn w:val="50"/>
    <w:autoRedefine/>
    <w:unhideWhenUsed/>
    <w:qFormat/>
    <w:uiPriority w:val="99"/>
    <w:rPr>
      <w:color w:val="605E5C"/>
      <w:shd w:val="clear" w:color="auto" w:fill="E1DFDD"/>
    </w:rPr>
  </w:style>
  <w:style w:type="paragraph" w:customStyle="1" w:styleId="306">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07">
    <w:name w:val="xl6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08">
    <w:name w:val="xl6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09">
    <w:name w:val="xl6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1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11">
    <w:name w:val="xl71"/>
    <w:basedOn w:val="1"/>
    <w:autoRedefine/>
    <w:qFormat/>
    <w:uiPriority w:val="0"/>
    <w:pPr>
      <w:widowControl/>
      <w:spacing w:before="100" w:beforeAutospacing="1" w:after="100" w:afterAutospacing="1"/>
      <w:jc w:val="center"/>
    </w:pPr>
    <w:rPr>
      <w:rFonts w:ascii="宋体" w:hAnsi="宋体" w:cs="宋体"/>
      <w:kern w:val="0"/>
      <w:sz w:val="18"/>
      <w:szCs w:val="18"/>
    </w:rPr>
  </w:style>
  <w:style w:type="paragraph" w:customStyle="1" w:styleId="312">
    <w:name w:val="xl7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13">
    <w:name w:val="术语"/>
    <w:basedOn w:val="1"/>
    <w:next w:val="1"/>
    <w:link w:val="314"/>
    <w:autoRedefine/>
    <w:qFormat/>
    <w:uiPriority w:val="0"/>
    <w:pPr>
      <w:ind w:firstLine="420" w:firstLineChars="200"/>
    </w:pPr>
    <w:rPr>
      <w:rFonts w:ascii="黑体" w:hAnsi="黑体" w:eastAsia="黑体"/>
      <w:bCs/>
    </w:rPr>
  </w:style>
  <w:style w:type="character" w:customStyle="1" w:styleId="314">
    <w:name w:val="术语 字符"/>
    <w:basedOn w:val="50"/>
    <w:link w:val="313"/>
    <w:autoRedefine/>
    <w:qFormat/>
    <w:uiPriority w:val="0"/>
    <w:rPr>
      <w:rFonts w:ascii="黑体" w:hAnsi="黑体" w:eastAsia="黑体" w:cs="Times New Roman"/>
      <w:bCs/>
      <w:kern w:val="2"/>
      <w:sz w:val="21"/>
      <w:szCs w:val="24"/>
    </w:rPr>
  </w:style>
  <w:style w:type="character" w:customStyle="1" w:styleId="315">
    <w:name w:val="font31"/>
    <w:basedOn w:val="50"/>
    <w:autoRedefine/>
    <w:qFormat/>
    <w:uiPriority w:val="0"/>
    <w:rPr>
      <w:rFonts w:hint="eastAsia" w:ascii="宋体" w:hAnsi="宋体" w:eastAsia="宋体"/>
      <w:color w:val="000000"/>
      <w:sz w:val="24"/>
      <w:szCs w:val="24"/>
      <w:u w:val="none"/>
    </w:rPr>
  </w:style>
  <w:style w:type="character" w:customStyle="1" w:styleId="316">
    <w:name w:val="正文文本缩进 2 字符2"/>
    <w:basedOn w:val="50"/>
    <w:autoRedefine/>
    <w:qFormat/>
    <w:uiPriority w:val="0"/>
    <w:rPr>
      <w:rFonts w:ascii="Courier New" w:hAnsi="Courier New" w:eastAsia="仿宋"/>
      <w:kern w:val="2"/>
      <w:sz w:val="24"/>
    </w:rPr>
  </w:style>
  <w:style w:type="paragraph" w:customStyle="1" w:styleId="317">
    <w:name w:val="B表格正文"/>
    <w:next w:val="1"/>
    <w:autoRedefine/>
    <w:qFormat/>
    <w:uiPriority w:val="0"/>
    <w:rPr>
      <w:rFonts w:ascii="Calibri" w:hAnsi="Calibri" w:eastAsia="黑体" w:cs="Times New Roman"/>
      <w:kern w:val="2"/>
      <w:sz w:val="21"/>
      <w:szCs w:val="21"/>
      <w:lang w:val="en-US" w:eastAsia="zh-CN" w:bidi="ar-SA"/>
    </w:rPr>
  </w:style>
  <w:style w:type="paragraph" w:customStyle="1" w:styleId="318">
    <w:name w:val="表格正文"/>
    <w:basedOn w:val="1"/>
    <w:autoRedefine/>
    <w:qFormat/>
    <w:uiPriority w:val="0"/>
    <w:pPr>
      <w:adjustRightInd w:val="0"/>
      <w:spacing w:line="360" w:lineRule="auto"/>
      <w:jc w:val="left"/>
    </w:pPr>
    <w:rPr>
      <w:color w:val="000000"/>
      <w:kern w:val="0"/>
      <w:szCs w:val="21"/>
    </w:rPr>
  </w:style>
  <w:style w:type="paragraph" w:customStyle="1" w:styleId="319">
    <w:name w:val="样式 首行缩进:  1.5 字符"/>
    <w:basedOn w:val="1"/>
    <w:autoRedefine/>
    <w:qFormat/>
    <w:uiPriority w:val="0"/>
    <w:pPr>
      <w:spacing w:line="440" w:lineRule="atLeast"/>
      <w:ind w:firstLine="200" w:firstLineChars="200"/>
    </w:pPr>
    <w:rPr>
      <w:kern w:val="0"/>
      <w:sz w:val="24"/>
      <w:szCs w:val="21"/>
    </w:rPr>
  </w:style>
  <w:style w:type="paragraph" w:customStyle="1" w:styleId="320">
    <w:name w:val="Table Paragraph"/>
    <w:basedOn w:val="1"/>
    <w:autoRedefine/>
    <w:qFormat/>
    <w:uiPriority w:val="1"/>
    <w:pPr>
      <w:autoSpaceDE w:val="0"/>
      <w:autoSpaceDN w:val="0"/>
      <w:spacing w:line="276" w:lineRule="auto"/>
      <w:jc w:val="left"/>
    </w:pPr>
    <w:rPr>
      <w:rFonts w:ascii="仿宋" w:hAnsi="仿宋" w:eastAsia="仿宋" w:cs="仿宋"/>
      <w:kern w:val="0"/>
      <w:sz w:val="22"/>
      <w:szCs w:val="22"/>
      <w:lang w:val="zh-CN" w:bidi="zh-CN"/>
    </w:rPr>
  </w:style>
  <w:style w:type="character" w:customStyle="1" w:styleId="321">
    <w:name w:val="正文文本缩进 2 字符1"/>
    <w:basedOn w:val="50"/>
    <w:autoRedefine/>
    <w:qFormat/>
    <w:uiPriority w:val="0"/>
    <w:rPr>
      <w:rFonts w:ascii="Courier New" w:hAnsi="Courier New" w:eastAsia="仿宋"/>
      <w:kern w:val="2"/>
      <w:sz w:val="24"/>
    </w:rPr>
  </w:style>
  <w:style w:type="character" w:customStyle="1" w:styleId="322">
    <w:name w:val="日期 字符1"/>
    <w:basedOn w:val="50"/>
    <w:autoRedefine/>
    <w:qFormat/>
    <w:uiPriority w:val="0"/>
    <w:rPr>
      <w:rFonts w:ascii="Courier New" w:hAnsi="Courier New" w:eastAsia="仿宋"/>
      <w:kern w:val="2"/>
      <w:sz w:val="24"/>
    </w:rPr>
  </w:style>
  <w:style w:type="paragraph" w:customStyle="1" w:styleId="323">
    <w:name w:val="正文3"/>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24">
    <w:name w:val="正文4"/>
    <w:autoRedefine/>
    <w:qFormat/>
    <w:uiPriority w:val="0"/>
    <w:pPr>
      <w:jc w:val="both"/>
    </w:pPr>
    <w:rPr>
      <w:rFonts w:ascii="Calibri" w:hAnsi="Calibri" w:eastAsia="宋体" w:cs="Calibri"/>
      <w:kern w:val="2"/>
      <w:sz w:val="21"/>
      <w:szCs w:val="21"/>
      <w:lang w:val="en-US" w:eastAsia="zh-CN" w:bidi="ar-SA"/>
    </w:rPr>
  </w:style>
  <w:style w:type="character" w:customStyle="1" w:styleId="325">
    <w:name w:val="json_key"/>
    <w:basedOn w:val="50"/>
    <w:autoRedefine/>
    <w:qFormat/>
    <w:uiPriority w:val="0"/>
  </w:style>
  <w:style w:type="character" w:customStyle="1" w:styleId="326">
    <w:name w:val="json_string"/>
    <w:basedOn w:val="50"/>
    <w:autoRedefine/>
    <w:qFormat/>
    <w:uiPriority w:val="0"/>
  </w:style>
  <w:style w:type="paragraph" w:customStyle="1" w:styleId="327">
    <w:name w:val="表格格式"/>
    <w:basedOn w:val="1"/>
    <w:link w:val="328"/>
    <w:autoRedefine/>
    <w:qFormat/>
    <w:uiPriority w:val="0"/>
    <w:pPr>
      <w:spacing w:line="360" w:lineRule="auto"/>
    </w:pPr>
    <w:rPr>
      <w:rFonts w:asciiTheme="minorHAnsi" w:hAnsiTheme="minorHAnsi" w:eastAsiaTheme="minorEastAsia" w:cstheme="minorBidi"/>
      <w:sz w:val="18"/>
      <w:szCs w:val="22"/>
    </w:rPr>
  </w:style>
  <w:style w:type="character" w:customStyle="1" w:styleId="328">
    <w:name w:val="表格格式 字符"/>
    <w:basedOn w:val="50"/>
    <w:link w:val="327"/>
    <w:autoRedefine/>
    <w:qFormat/>
    <w:uiPriority w:val="0"/>
    <w:rPr>
      <w:kern w:val="2"/>
      <w:sz w:val="18"/>
      <w:szCs w:val="22"/>
    </w:rPr>
  </w:style>
  <w:style w:type="character" w:customStyle="1" w:styleId="329">
    <w:name w:val="m1"/>
    <w:autoRedefine/>
    <w:qFormat/>
    <w:uiPriority w:val="0"/>
    <w:rPr>
      <w:color w:val="0000FF"/>
    </w:rPr>
  </w:style>
  <w:style w:type="paragraph" w:customStyle="1" w:styleId="330">
    <w:name w:val="目录 21"/>
    <w:basedOn w:val="1"/>
    <w:next w:val="1"/>
    <w:autoRedefine/>
    <w:qFormat/>
    <w:uiPriority w:val="0"/>
    <w:pPr>
      <w:jc w:val="left"/>
    </w:pPr>
    <w:rPr>
      <w:rFonts w:ascii="仿宋_GB2312" w:hAnsi="仿宋" w:eastAsia="仿宋_GB2312" w:cs="宋体"/>
      <w:b/>
      <w:smallCaps/>
      <w:kern w:val="0"/>
      <w:szCs w:val="21"/>
    </w:rPr>
  </w:style>
  <w:style w:type="paragraph" w:customStyle="1" w:styleId="331">
    <w:name w:val="正文首行缩进1"/>
    <w:basedOn w:val="3"/>
    <w:autoRedefine/>
    <w:qFormat/>
    <w:uiPriority w:val="0"/>
    <w:pPr>
      <w:spacing w:before="100" w:beforeAutospacing="1"/>
      <w:ind w:firstLine="420" w:firstLineChars="100"/>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C8241D-BC2E-42E6-A6C7-48410989A203}">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76</Pages>
  <Words>10130</Words>
  <Characters>10626</Characters>
  <Lines>224</Lines>
  <Paragraphs>63</Paragraphs>
  <TotalTime>29</TotalTime>
  <ScaleCrop>false</ScaleCrop>
  <LinksUpToDate>false</LinksUpToDate>
  <CharactersWithSpaces>11202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2022-03-17T10:22:00Z</dcterms:created>
  <dc:creator>小奀</dc:creator>
  <cp:lastModifiedBy>翁涵晖</cp:lastModifiedBy>
  <dcterms:modified xsi:type="dcterms:W3CDTF">2026-01-08T00:40:48Z</dcterms:modified>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F4BE5058F95947AB8BCEADC8D1D6562B_13</vt:lpwstr>
  </property>
  <property fmtid="{D5CDD505-2E9C-101B-9397-08002B2CF9AE}" pid="4" name="KSOTemplateDocerSaveRecord">
    <vt:lpwstr>eyJoZGlkIjoiYjdmM2VmNjNjNGQ0MzIwOTk4ODk5ZjVhZDFhYzdlZGUiLCJ1c2VySWQiOiI2Nzg5MjM3MDcifQ==</vt:lpwstr>
  </property>
</Properties>
</file>