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4F554">
      <w:pPr>
        <w:spacing w:line="360" w:lineRule="auto"/>
        <w:ind w:firstLine="420" w:firstLineChars="200"/>
        <w:jc w:val="center"/>
        <w:rPr>
          <w:rFonts w:ascii="宋体" w:hAnsi="宋体" w:cs="宋体"/>
        </w:rPr>
      </w:pPr>
    </w:p>
    <w:p w14:paraId="7A011D22">
      <w:pPr>
        <w:spacing w:line="360" w:lineRule="auto"/>
        <w:ind w:firstLine="420" w:firstLineChars="200"/>
        <w:rPr>
          <w:rFonts w:ascii="宋体" w:hAnsi="宋体" w:cs="宋体"/>
        </w:rPr>
      </w:pPr>
    </w:p>
    <w:p w14:paraId="28BA9EC2">
      <w:pPr>
        <w:pStyle w:val="7"/>
        <w:rPr>
          <w:rFonts w:ascii="宋体" w:hAnsi="宋体" w:cs="宋体"/>
        </w:rPr>
      </w:pPr>
    </w:p>
    <w:p w14:paraId="2CC7EA22">
      <w:pPr>
        <w:pStyle w:val="6"/>
      </w:pPr>
    </w:p>
    <w:p w14:paraId="5CD501C4">
      <w:pPr>
        <w:spacing w:line="360" w:lineRule="auto"/>
        <w:ind w:firstLine="420" w:firstLineChars="200"/>
        <w:jc w:val="center"/>
        <w:rPr>
          <w:rFonts w:ascii="宋体" w:hAnsi="宋体" w:cs="宋体"/>
        </w:rPr>
      </w:pPr>
    </w:p>
    <w:p w14:paraId="13C5DDE2">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14:paraId="67EB6141">
      <w:pPr>
        <w:spacing w:line="360" w:lineRule="auto"/>
        <w:ind w:firstLine="420" w:firstLineChars="200"/>
        <w:jc w:val="center"/>
        <w:rPr>
          <w:rFonts w:ascii="宋体" w:hAnsi="宋体" w:cs="宋体"/>
        </w:rPr>
      </w:pPr>
    </w:p>
    <w:p w14:paraId="0219CFEB">
      <w:pPr>
        <w:spacing w:line="360" w:lineRule="auto"/>
        <w:ind w:firstLine="422" w:firstLineChars="200"/>
        <w:rPr>
          <w:rFonts w:ascii="宋体" w:hAnsi="宋体" w:cs="宋体"/>
          <w:b/>
          <w:bCs/>
        </w:rPr>
      </w:pPr>
    </w:p>
    <w:p w14:paraId="10F6A677">
      <w:pPr>
        <w:adjustRightInd w:val="0"/>
        <w:snapToGrid w:val="0"/>
        <w:spacing w:line="408" w:lineRule="auto"/>
        <w:ind w:right="-691" w:rightChars="-329"/>
        <w:jc w:val="center"/>
        <w:rPr>
          <w:rFonts w:ascii="宋体" w:hAnsi="宋体" w:cs="宋体"/>
          <w:b/>
          <w:sz w:val="36"/>
          <w:szCs w:val="36"/>
        </w:rPr>
      </w:pPr>
    </w:p>
    <w:p w14:paraId="032979C2">
      <w:pPr>
        <w:spacing w:line="500" w:lineRule="exact"/>
        <w:ind w:left="2940" w:leftChars="0" w:firstLine="420" w:firstLineChars="0"/>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项目编号：ZCB-2026005</w:t>
      </w:r>
    </w:p>
    <w:p w14:paraId="6FEA931C">
      <w:pPr>
        <w:jc w:val="center"/>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val="en-US" w:eastAsia="zh-CN"/>
        </w:rPr>
        <w:tab/>
      </w: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u w:val="single"/>
          <w:lang w:val="en-US" w:eastAsia="zh-CN"/>
        </w:rPr>
        <w:t>中山大学孙逸仙纪念医院检验系统切换项目</w:t>
      </w:r>
    </w:p>
    <w:p w14:paraId="14C51D96">
      <w:pPr>
        <w:pStyle w:val="35"/>
        <w:ind w:firstLine="400"/>
      </w:pPr>
    </w:p>
    <w:p w14:paraId="6283FA98">
      <w:pPr>
        <w:spacing w:line="360" w:lineRule="auto"/>
        <w:ind w:firstLine="422" w:firstLineChars="200"/>
        <w:jc w:val="center"/>
        <w:rPr>
          <w:rFonts w:ascii="宋体" w:hAnsi="宋体" w:cs="宋体"/>
          <w:b/>
          <w:bCs/>
        </w:rPr>
      </w:pPr>
    </w:p>
    <w:p w14:paraId="088B0ADD">
      <w:pPr>
        <w:spacing w:line="360" w:lineRule="auto"/>
        <w:ind w:firstLine="422" w:firstLineChars="200"/>
        <w:jc w:val="center"/>
        <w:rPr>
          <w:rFonts w:ascii="宋体" w:hAnsi="宋体" w:cs="宋体"/>
          <w:b/>
          <w:bCs/>
        </w:rPr>
      </w:pPr>
    </w:p>
    <w:p w14:paraId="79F96CE9">
      <w:pPr>
        <w:spacing w:line="360" w:lineRule="auto"/>
        <w:ind w:firstLine="422" w:firstLineChars="200"/>
        <w:jc w:val="center"/>
        <w:rPr>
          <w:rFonts w:ascii="宋体" w:hAnsi="宋体" w:cs="宋体"/>
          <w:b/>
          <w:bCs/>
        </w:rPr>
      </w:pPr>
    </w:p>
    <w:p w14:paraId="57E7DFF4">
      <w:pPr>
        <w:spacing w:line="360" w:lineRule="auto"/>
        <w:ind w:firstLine="422" w:firstLineChars="200"/>
        <w:jc w:val="center"/>
        <w:rPr>
          <w:rFonts w:ascii="宋体" w:hAnsi="宋体" w:cs="宋体"/>
          <w:b/>
          <w:bCs/>
        </w:rPr>
      </w:pPr>
    </w:p>
    <w:p w14:paraId="04D76E6E">
      <w:pPr>
        <w:spacing w:line="360" w:lineRule="auto"/>
        <w:ind w:firstLine="562" w:firstLineChars="200"/>
        <w:jc w:val="center"/>
        <w:rPr>
          <w:rFonts w:ascii="宋体" w:hAnsi="宋体" w:cs="宋体"/>
          <w:b/>
          <w:bCs/>
          <w:sz w:val="28"/>
          <w:szCs w:val="28"/>
        </w:rPr>
      </w:pPr>
    </w:p>
    <w:p w14:paraId="551FBFB0">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321262D1">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6</w:t>
      </w:r>
      <w:r>
        <w:rPr>
          <w:rFonts w:hint="eastAsia" w:ascii="宋体" w:hAnsi="宋体" w:cs="宋体"/>
          <w:b/>
          <w:bCs/>
          <w:sz w:val="28"/>
          <w:szCs w:val="28"/>
        </w:rPr>
        <w:t>年</w:t>
      </w:r>
      <w:r>
        <w:rPr>
          <w:rFonts w:hint="eastAsia" w:ascii="宋体" w:hAnsi="宋体" w:cs="宋体"/>
          <w:b/>
          <w:bCs/>
          <w:sz w:val="28"/>
          <w:szCs w:val="28"/>
          <w:lang w:val="en-US" w:eastAsia="zh-CN"/>
        </w:rPr>
        <w:t>1</w:t>
      </w:r>
      <w:r>
        <w:rPr>
          <w:rFonts w:hint="eastAsia" w:ascii="宋体" w:hAnsi="宋体" w:cs="宋体"/>
          <w:b/>
          <w:bCs/>
          <w:sz w:val="28"/>
          <w:szCs w:val="28"/>
        </w:rPr>
        <w:t>月</w:t>
      </w:r>
    </w:p>
    <w:p w14:paraId="51B71DE6">
      <w:pPr>
        <w:pStyle w:val="35"/>
        <w:ind w:firstLine="562"/>
        <w:rPr>
          <w:rFonts w:ascii="宋体" w:hAnsi="宋体" w:cs="宋体"/>
          <w:b/>
          <w:bCs/>
          <w:sz w:val="28"/>
          <w:szCs w:val="28"/>
        </w:rPr>
      </w:pPr>
    </w:p>
    <w:p w14:paraId="143B5C91">
      <w:pPr>
        <w:pStyle w:val="35"/>
        <w:ind w:firstLine="562"/>
        <w:rPr>
          <w:rFonts w:ascii="宋体" w:hAnsi="宋体" w:cs="宋体"/>
          <w:b/>
          <w:bCs/>
          <w:sz w:val="28"/>
          <w:szCs w:val="28"/>
        </w:rPr>
      </w:pPr>
    </w:p>
    <w:p w14:paraId="069B11B2">
      <w:pPr>
        <w:pStyle w:val="35"/>
        <w:ind w:firstLine="562"/>
        <w:rPr>
          <w:rFonts w:ascii="宋体" w:hAnsi="宋体" w:cs="宋体"/>
          <w:b/>
          <w:bCs/>
          <w:sz w:val="28"/>
          <w:szCs w:val="28"/>
        </w:rPr>
      </w:pPr>
    </w:p>
    <w:p w14:paraId="2406C969">
      <w:pPr>
        <w:pStyle w:val="35"/>
        <w:ind w:firstLine="562"/>
        <w:rPr>
          <w:rFonts w:ascii="宋体" w:hAnsi="宋体" w:cs="宋体"/>
          <w:b/>
          <w:bCs/>
          <w:sz w:val="28"/>
          <w:szCs w:val="28"/>
        </w:rPr>
      </w:pPr>
    </w:p>
    <w:p w14:paraId="229A6476">
      <w:pPr>
        <w:pStyle w:val="35"/>
        <w:ind w:firstLine="562"/>
        <w:rPr>
          <w:rFonts w:ascii="宋体" w:hAnsi="宋体" w:cs="宋体"/>
          <w:b/>
          <w:bCs/>
          <w:sz w:val="28"/>
          <w:szCs w:val="28"/>
        </w:rPr>
      </w:pPr>
    </w:p>
    <w:p w14:paraId="679BA1E7">
      <w:pPr>
        <w:widowControl/>
        <w:ind w:firstLine="562" w:firstLineChars="200"/>
        <w:jc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52810029">
      <w:pPr>
        <w:widowControl/>
        <w:ind w:firstLine="562" w:firstLineChars="200"/>
        <w:jc w:val="center"/>
        <w:rPr>
          <w:rFonts w:hint="eastAsia" w:ascii="宋体" w:hAnsi="宋体" w:cs="宋体"/>
          <w:b/>
          <w:bCs/>
          <w:color w:val="000000"/>
          <w:kern w:val="0"/>
          <w:sz w:val="28"/>
          <w:szCs w:val="28"/>
          <w:lang w:bidi="ar"/>
        </w:rPr>
      </w:pPr>
    </w:p>
    <w:p w14:paraId="0489A8B1">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31C31EF8">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2239737C">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138579FB">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5BE0D188">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051FABB2">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6EA3AEDB">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16A1A5D5">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3E7B88CA">
      <w:pPr>
        <w:widowControl/>
        <w:spacing w:line="360" w:lineRule="auto"/>
        <w:ind w:firstLine="560" w:firstLineChars="200"/>
        <w:jc w:val="left"/>
        <w:rPr>
          <w:rFonts w:hint="eastAsia" w:ascii="宋体" w:hAnsi="宋体" w:cs="宋体"/>
          <w:color w:val="000000"/>
          <w:kern w:val="0"/>
          <w:sz w:val="28"/>
          <w:szCs w:val="28"/>
          <w:lang w:bidi="ar"/>
        </w:rPr>
      </w:pPr>
    </w:p>
    <w:p w14:paraId="58E42E12">
      <w:pPr>
        <w:widowControl/>
        <w:spacing w:line="360" w:lineRule="auto"/>
        <w:ind w:firstLine="560" w:firstLineChars="200"/>
        <w:jc w:val="left"/>
        <w:rPr>
          <w:rFonts w:hint="eastAsia" w:ascii="宋体" w:hAnsi="宋体" w:cs="宋体"/>
          <w:color w:val="000000"/>
          <w:kern w:val="0"/>
          <w:sz w:val="28"/>
          <w:szCs w:val="28"/>
          <w:lang w:bidi="ar"/>
        </w:rPr>
      </w:pPr>
    </w:p>
    <w:p w14:paraId="10D48071">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4AAB9864">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6CE440C0">
      <w:pPr>
        <w:jc w:val="center"/>
        <w:rPr>
          <w:rFonts w:hint="eastAsia" w:ascii="宋体" w:hAnsi="宋体" w:cs="宋体"/>
          <w:color w:val="000000"/>
          <w:kern w:val="0"/>
          <w:sz w:val="28"/>
          <w:szCs w:val="28"/>
          <w:lang w:bidi="ar"/>
        </w:rPr>
      </w:pPr>
    </w:p>
    <w:p w14:paraId="38CEF2A3">
      <w:pPr>
        <w:jc w:val="center"/>
        <w:rPr>
          <w:rFonts w:hint="eastAsia" w:ascii="宋体" w:hAnsi="宋体" w:cs="宋体"/>
          <w:color w:val="000000"/>
          <w:kern w:val="0"/>
          <w:sz w:val="28"/>
          <w:szCs w:val="28"/>
          <w:lang w:bidi="ar"/>
        </w:rPr>
      </w:pPr>
    </w:p>
    <w:p w14:paraId="51E23841">
      <w:pPr>
        <w:jc w:val="center"/>
        <w:rPr>
          <w:rFonts w:hint="eastAsia" w:ascii="宋体" w:hAnsi="宋体" w:cs="宋体"/>
          <w:color w:val="000000"/>
          <w:kern w:val="0"/>
          <w:sz w:val="28"/>
          <w:szCs w:val="28"/>
          <w:lang w:bidi="ar"/>
        </w:rPr>
      </w:pPr>
    </w:p>
    <w:p w14:paraId="49AC4157">
      <w:pPr>
        <w:jc w:val="center"/>
        <w:rPr>
          <w:rFonts w:hint="eastAsia" w:ascii="宋体" w:hAnsi="宋体" w:cs="宋体"/>
          <w:color w:val="000000"/>
          <w:kern w:val="0"/>
          <w:sz w:val="28"/>
          <w:szCs w:val="28"/>
          <w:lang w:bidi="ar"/>
        </w:rPr>
      </w:pPr>
    </w:p>
    <w:p w14:paraId="799AA6A6">
      <w:pPr>
        <w:jc w:val="center"/>
        <w:rPr>
          <w:b/>
          <w:bCs/>
          <w:sz w:val="48"/>
          <w:szCs w:val="48"/>
        </w:rPr>
      </w:pPr>
      <w:r>
        <w:rPr>
          <w:b/>
          <w:bCs/>
          <w:sz w:val="48"/>
          <w:szCs w:val="48"/>
        </w:rPr>
        <w:t>目  录</w:t>
      </w:r>
    </w:p>
    <w:p w14:paraId="5847CD21">
      <w:pPr>
        <w:pStyle w:val="17"/>
        <w:adjustRightInd w:val="0"/>
        <w:snapToGrid w:val="0"/>
        <w:spacing w:before="0" w:after="0" w:line="480" w:lineRule="auto"/>
        <w:rPr>
          <w:rFonts w:ascii="Times New Roman" w:eastAsia="宋体"/>
          <w:b/>
          <w:sz w:val="30"/>
          <w:szCs w:val="30"/>
        </w:rPr>
      </w:pPr>
    </w:p>
    <w:p w14:paraId="260E4108">
      <w:pPr>
        <w:pStyle w:val="17"/>
        <w:tabs>
          <w:tab w:val="clear" w:pos="1050"/>
        </w:tabs>
        <w:adjustRightInd w:val="0"/>
        <w:snapToGrid w:val="0"/>
        <w:spacing w:before="0" w:after="0" w:line="480" w:lineRule="auto"/>
        <w:jc w:val="center"/>
        <w:rPr>
          <w:rFonts w:ascii="Times New Roman" w:eastAsia="宋体"/>
          <w:b/>
          <w:sz w:val="32"/>
          <w:szCs w:val="32"/>
        </w:rPr>
      </w:pPr>
      <w:r>
        <w:rPr>
          <w:rFonts w:ascii="Times New Roman" w:eastAsia="宋体"/>
          <w:b/>
          <w:sz w:val="32"/>
          <w:szCs w:val="32"/>
        </w:rPr>
        <w:fldChar w:fldCharType="begin"/>
      </w:r>
      <w:r>
        <w:rPr>
          <w:rFonts w:ascii="Times New Roman" w:eastAsia="宋体"/>
          <w:b/>
          <w:sz w:val="32"/>
          <w:szCs w:val="32"/>
        </w:rPr>
        <w:instrText xml:space="preserve"> TOC \o "1-1" \h \z \u </w:instrText>
      </w:r>
      <w:r>
        <w:rPr>
          <w:rFonts w:ascii="Times New Roman" w:eastAsia="宋体"/>
          <w:b/>
          <w:sz w:val="32"/>
          <w:szCs w:val="32"/>
        </w:rPr>
        <w:fldChar w:fldCharType="separate"/>
      </w:r>
      <w:r>
        <w:fldChar w:fldCharType="begin"/>
      </w:r>
      <w:r>
        <w:instrText xml:space="preserve"> HYPERLINK \l "_Toc417914517" </w:instrText>
      </w:r>
      <w:r>
        <w:fldChar w:fldCharType="separate"/>
      </w:r>
      <w:r>
        <w:rPr>
          <w:rStyle w:val="33"/>
          <w:rFonts w:ascii="Times New Roman" w:eastAsia="宋体"/>
          <w:b/>
          <w:color w:val="auto"/>
          <w:sz w:val="32"/>
          <w:szCs w:val="32"/>
        </w:rPr>
        <w:t>第一章  邀请函</w:t>
      </w:r>
      <w:r>
        <w:rPr>
          <w:rStyle w:val="33"/>
          <w:rFonts w:ascii="Times New Roman" w:eastAsia="宋体"/>
          <w:b/>
          <w:color w:val="auto"/>
          <w:sz w:val="32"/>
          <w:szCs w:val="32"/>
        </w:rPr>
        <w:fldChar w:fldCharType="end"/>
      </w:r>
    </w:p>
    <w:p w14:paraId="7EF3807F">
      <w:pPr>
        <w:pStyle w:val="17"/>
        <w:adjustRightInd w:val="0"/>
        <w:snapToGrid w:val="0"/>
        <w:spacing w:before="0" w:after="0" w:line="480" w:lineRule="auto"/>
        <w:jc w:val="center"/>
        <w:rPr>
          <w:rFonts w:ascii="Times New Roman" w:eastAsia="宋体"/>
          <w:b/>
          <w:sz w:val="32"/>
          <w:szCs w:val="32"/>
        </w:rPr>
      </w:pPr>
      <w:r>
        <w:fldChar w:fldCharType="begin"/>
      </w:r>
      <w:r>
        <w:instrText xml:space="preserve"> HYPERLINK \l "_Toc417914518" </w:instrText>
      </w:r>
      <w:r>
        <w:fldChar w:fldCharType="separate"/>
      </w:r>
      <w:r>
        <w:rPr>
          <w:rStyle w:val="33"/>
          <w:rFonts w:ascii="Times New Roman" w:eastAsia="宋体"/>
          <w:b/>
          <w:color w:val="auto"/>
          <w:sz w:val="32"/>
          <w:szCs w:val="32"/>
        </w:rPr>
        <w:t>第二章  用户需求书</w:t>
      </w:r>
      <w:r>
        <w:rPr>
          <w:rStyle w:val="33"/>
          <w:rFonts w:ascii="Times New Roman" w:eastAsia="宋体"/>
          <w:b/>
          <w:color w:val="auto"/>
          <w:sz w:val="32"/>
          <w:szCs w:val="32"/>
        </w:rPr>
        <w:fldChar w:fldCharType="end"/>
      </w:r>
    </w:p>
    <w:p w14:paraId="6E0C815F">
      <w:pPr>
        <w:pStyle w:val="17"/>
        <w:tabs>
          <w:tab w:val="clear" w:pos="1050"/>
        </w:tabs>
        <w:adjustRightInd w:val="0"/>
        <w:snapToGrid w:val="0"/>
        <w:spacing w:before="0" w:after="0" w:line="480" w:lineRule="auto"/>
        <w:ind w:firstLine="3570" w:firstLineChars="1700"/>
        <w:rPr>
          <w:rFonts w:ascii="Times New Roman" w:eastAsia="宋体"/>
          <w:b/>
          <w:sz w:val="32"/>
          <w:szCs w:val="32"/>
        </w:rPr>
      </w:pPr>
      <w:r>
        <w:fldChar w:fldCharType="begin"/>
      </w:r>
      <w:r>
        <w:instrText xml:space="preserve"> HYPERLINK \l "_Toc417914519" </w:instrText>
      </w:r>
      <w:r>
        <w:fldChar w:fldCharType="separate"/>
      </w:r>
      <w:r>
        <w:rPr>
          <w:rStyle w:val="33"/>
          <w:rFonts w:ascii="Times New Roman" w:eastAsia="宋体"/>
          <w:b/>
          <w:color w:val="auto"/>
          <w:sz w:val="32"/>
          <w:szCs w:val="32"/>
        </w:rPr>
        <w:t>第三章  响应须知</w:t>
      </w:r>
      <w:r>
        <w:rPr>
          <w:rStyle w:val="33"/>
          <w:rFonts w:ascii="Times New Roman" w:eastAsia="宋体"/>
          <w:b/>
          <w:color w:val="auto"/>
          <w:sz w:val="32"/>
          <w:szCs w:val="32"/>
        </w:rPr>
        <w:fldChar w:fldCharType="end"/>
      </w:r>
    </w:p>
    <w:p w14:paraId="5F80C0A5">
      <w:pPr>
        <w:adjustRightInd w:val="0"/>
        <w:snapToGrid w:val="0"/>
        <w:spacing w:line="480" w:lineRule="auto"/>
        <w:jc w:val="center"/>
        <w:rPr>
          <w:b/>
          <w:bCs/>
          <w:sz w:val="32"/>
          <w:szCs w:val="32"/>
        </w:rPr>
      </w:pPr>
      <w:r>
        <w:rPr>
          <w:b/>
          <w:bCs/>
          <w:sz w:val="32"/>
          <w:szCs w:val="32"/>
        </w:rPr>
        <w:t xml:space="preserve"> 第四章　合同参考文本</w:t>
      </w:r>
    </w:p>
    <w:p w14:paraId="1BEC8611">
      <w:pPr>
        <w:pStyle w:val="17"/>
        <w:adjustRightInd w:val="0"/>
        <w:snapToGrid w:val="0"/>
        <w:spacing w:before="0" w:after="0" w:line="480" w:lineRule="auto"/>
        <w:jc w:val="center"/>
        <w:rPr>
          <w:rFonts w:ascii="Times New Roman" w:eastAsia="宋体"/>
          <w:b/>
          <w:sz w:val="32"/>
          <w:szCs w:val="32"/>
        </w:rPr>
      </w:pPr>
      <w:r>
        <w:rPr>
          <w:rFonts w:ascii="Times New Roman" w:eastAsia="宋体"/>
          <w:b/>
          <w:sz w:val="32"/>
          <w:szCs w:val="32"/>
        </w:rPr>
        <w:t xml:space="preserve">     第五章  响应文件编制要求</w:t>
      </w:r>
    </w:p>
    <w:p w14:paraId="24D90423">
      <w:pPr>
        <w:pStyle w:val="35"/>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b/>
          <w:sz w:val="32"/>
          <w:szCs w:val="32"/>
        </w:rPr>
        <w:fldChar w:fldCharType="end"/>
      </w:r>
      <w:bookmarkStart w:id="0" w:name="_Toc50737317"/>
      <w:bookmarkStart w:id="1" w:name="_Toc50737285"/>
      <w:bookmarkStart w:id="2" w:name="_Toc50736465"/>
      <w:bookmarkStart w:id="3" w:name="_Toc50691018"/>
      <w:bookmarkStart w:id="4" w:name="_Toc385940868"/>
      <w:bookmarkStart w:id="5" w:name="_Toc76354913"/>
      <w:bookmarkStart w:id="6" w:name="_Toc385939527"/>
      <w:bookmarkStart w:id="7" w:name="_Toc417914517"/>
    </w:p>
    <w:p w14:paraId="4E7AB17F">
      <w:pPr>
        <w:pStyle w:val="2"/>
        <w:spacing w:line="360" w:lineRule="auto"/>
        <w:rPr>
          <w:rFonts w:eastAsia="宋体"/>
          <w:color w:val="auto"/>
        </w:rPr>
      </w:pPr>
      <w:r>
        <w:rPr>
          <w:rFonts w:eastAsia="宋体"/>
          <w:color w:val="auto"/>
        </w:rPr>
        <w:t>第一章  邀</w:t>
      </w:r>
      <w:bookmarkEnd w:id="0"/>
      <w:bookmarkEnd w:id="1"/>
      <w:bookmarkEnd w:id="2"/>
      <w:bookmarkEnd w:id="3"/>
      <w:r>
        <w:rPr>
          <w:rFonts w:eastAsia="宋体"/>
          <w:color w:val="auto"/>
        </w:rPr>
        <w:t>请</w:t>
      </w:r>
      <w:bookmarkEnd w:id="4"/>
      <w:bookmarkEnd w:id="5"/>
      <w:bookmarkEnd w:id="6"/>
      <w:r>
        <w:rPr>
          <w:rFonts w:eastAsia="宋体"/>
          <w:color w:val="auto"/>
        </w:rPr>
        <w:t>函</w:t>
      </w:r>
      <w:bookmarkEnd w:id="7"/>
    </w:p>
    <w:p w14:paraId="15B801D5">
      <w:pPr>
        <w:pStyle w:val="2"/>
        <w:spacing w:line="360" w:lineRule="auto"/>
        <w:rPr>
          <w:rFonts w:eastAsia="宋体"/>
          <w:color w:val="auto"/>
        </w:rPr>
        <w:sectPr>
          <w:footerReference r:id="rId4" w:type="default"/>
          <w:pgSz w:w="11906" w:h="16838"/>
          <w:pgMar w:top="1440" w:right="851" w:bottom="1440" w:left="1077" w:header="851" w:footer="992" w:gutter="0"/>
          <w:pgBorders>
            <w:top w:val="none" w:sz="0" w:space="0"/>
            <w:left w:val="none" w:sz="0" w:space="0"/>
            <w:bottom w:val="none" w:sz="0" w:space="0"/>
            <w:right w:val="none" w:sz="0" w:space="0"/>
          </w:pgBorders>
          <w:pgNumType w:fmt="decimal"/>
          <w:cols w:space="425" w:num="1"/>
          <w:vAlign w:val="center"/>
          <w:docGrid w:type="lines" w:linePitch="312" w:charSpace="0"/>
        </w:sectPr>
      </w:pPr>
    </w:p>
    <w:p w14:paraId="5B83E102">
      <w:pPr>
        <w:widowControl/>
        <w:adjustRightInd w:val="0"/>
        <w:snapToGrid w:val="0"/>
        <w:spacing w:line="408" w:lineRule="auto"/>
        <w:jc w:val="center"/>
        <w:rPr>
          <w:b/>
          <w:bCs/>
          <w:kern w:val="44"/>
          <w:sz w:val="36"/>
          <w:szCs w:val="36"/>
        </w:rPr>
      </w:pPr>
      <w:r>
        <w:rPr>
          <w:b/>
          <w:bCs/>
          <w:kern w:val="44"/>
          <w:sz w:val="36"/>
          <w:szCs w:val="36"/>
        </w:rPr>
        <w:t>邀请函</w:t>
      </w:r>
    </w:p>
    <w:p w14:paraId="69E61599">
      <w:pPr>
        <w:adjustRightInd w:val="0"/>
        <w:snapToGrid w:val="0"/>
        <w:spacing w:line="360" w:lineRule="auto"/>
        <w:rPr>
          <w:b/>
          <w:sz w:val="24"/>
        </w:rPr>
      </w:pPr>
      <w:r>
        <w:rPr>
          <w:b/>
          <w:sz w:val="24"/>
        </w:rPr>
        <w:t>各供应商：</w:t>
      </w:r>
    </w:p>
    <w:p w14:paraId="59EBABFE">
      <w:pPr>
        <w:widowControl/>
        <w:adjustRightInd w:val="0"/>
        <w:snapToGrid w:val="0"/>
        <w:spacing w:line="360" w:lineRule="auto"/>
        <w:ind w:firstLine="480" w:firstLineChars="200"/>
        <w:jc w:val="left"/>
        <w:rPr>
          <w:bCs/>
          <w:sz w:val="24"/>
        </w:rPr>
      </w:pPr>
      <w:r>
        <w:rPr>
          <w:bCs/>
          <w:sz w:val="24"/>
        </w:rPr>
        <w:t>中山大学孙逸仙纪念医院（以下简称“我院”）依据我院的需求，对我院</w:t>
      </w:r>
      <w:r>
        <w:rPr>
          <w:rFonts w:hint="eastAsia" w:eastAsia="宋体"/>
          <w:b w:val="0"/>
          <w:bCs w:val="0"/>
          <w:color w:val="auto"/>
          <w:kern w:val="2"/>
          <w:sz w:val="24"/>
          <w:szCs w:val="24"/>
          <w:lang w:val="en-US" w:eastAsia="zh-CN"/>
        </w:rPr>
        <w:t>检验系统切换项</w:t>
      </w:r>
      <w:r>
        <w:rPr>
          <w:rFonts w:hint="eastAsia"/>
          <w:bCs/>
          <w:sz w:val="24"/>
          <w:lang w:eastAsia="zh-CN"/>
        </w:rPr>
        <w:t>目</w:t>
      </w:r>
      <w:r>
        <w:rPr>
          <w:bCs/>
          <w:sz w:val="24"/>
        </w:rPr>
        <w:t>进行公开挂网</w:t>
      </w:r>
      <w:r>
        <w:rPr>
          <w:rFonts w:hint="eastAsia"/>
          <w:bCs/>
          <w:sz w:val="24"/>
        </w:rPr>
        <w:t>比选</w:t>
      </w:r>
      <w:r>
        <w:rPr>
          <w:bCs/>
          <w:sz w:val="24"/>
        </w:rPr>
        <w:t>，欢迎符合条件的</w:t>
      </w:r>
      <w:r>
        <w:rPr>
          <w:rFonts w:hint="eastAsia"/>
          <w:bCs/>
          <w:sz w:val="24"/>
          <w:lang w:val="en-US" w:eastAsia="zh-CN"/>
        </w:rPr>
        <w:t>供应商</w:t>
      </w:r>
      <w:r>
        <w:rPr>
          <w:bCs/>
          <w:sz w:val="24"/>
        </w:rPr>
        <w:t>参加响应。</w:t>
      </w:r>
    </w:p>
    <w:p w14:paraId="76E20A7D">
      <w:pPr>
        <w:adjustRightInd w:val="0"/>
        <w:snapToGrid w:val="0"/>
        <w:spacing w:line="360" w:lineRule="auto"/>
        <w:ind w:firstLine="480" w:firstLineChars="200"/>
        <w:rPr>
          <w:rFonts w:hint="default" w:eastAsia="宋体"/>
          <w:b/>
          <w:sz w:val="24"/>
          <w:lang w:val="en-US" w:eastAsia="zh-CN"/>
        </w:rPr>
      </w:pPr>
      <w:r>
        <w:rPr>
          <w:rFonts w:hint="eastAsia"/>
          <w:b/>
          <w:sz w:val="24"/>
        </w:rPr>
        <w:t>一、项目编号：</w:t>
      </w:r>
      <w:r>
        <w:rPr>
          <w:rFonts w:hint="eastAsia"/>
          <w:b/>
          <w:sz w:val="24"/>
          <w:lang w:val="en-US" w:eastAsia="zh-CN"/>
        </w:rPr>
        <w:t xml:space="preserve"> ZCB-2026005 </w:t>
      </w:r>
    </w:p>
    <w:p w14:paraId="202B1CDF">
      <w:pPr>
        <w:adjustRightInd w:val="0"/>
        <w:snapToGrid w:val="0"/>
        <w:spacing w:line="360" w:lineRule="auto"/>
        <w:ind w:firstLine="480" w:firstLineChars="200"/>
        <w:rPr>
          <w:rFonts w:hint="default"/>
          <w:b w:val="0"/>
          <w:bCs/>
          <w:sz w:val="24"/>
          <w:lang w:val="en-US"/>
        </w:rPr>
      </w:pPr>
      <w:r>
        <w:rPr>
          <w:rFonts w:hint="eastAsia"/>
          <w:b/>
          <w:sz w:val="24"/>
        </w:rPr>
        <w:t>二、项目名称：</w:t>
      </w:r>
      <w:r>
        <w:rPr>
          <w:rFonts w:hint="eastAsia"/>
          <w:b w:val="0"/>
          <w:bCs/>
          <w:sz w:val="24"/>
        </w:rPr>
        <w:t>中山大学孙逸仙纪念医院</w:t>
      </w:r>
      <w:r>
        <w:rPr>
          <w:rFonts w:hint="eastAsia"/>
          <w:b w:val="0"/>
          <w:bCs/>
          <w:sz w:val="24"/>
          <w:lang w:val="en-US" w:eastAsia="zh-CN"/>
        </w:rPr>
        <w:t>检验系统切换项目</w:t>
      </w:r>
    </w:p>
    <w:p w14:paraId="6846766D">
      <w:pPr>
        <w:adjustRightInd w:val="0"/>
        <w:snapToGrid w:val="0"/>
        <w:spacing w:line="360" w:lineRule="auto"/>
        <w:ind w:firstLine="480" w:firstLineChars="200"/>
        <w:rPr>
          <w:b/>
          <w:sz w:val="24"/>
        </w:rPr>
      </w:pPr>
      <w:r>
        <w:rPr>
          <w:rFonts w:hint="eastAsia"/>
          <w:b/>
          <w:sz w:val="24"/>
        </w:rPr>
        <w:t>三、项目内容及需求：</w:t>
      </w:r>
    </w:p>
    <w:tbl>
      <w:tblPr>
        <w:tblStyle w:val="2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6093"/>
        <w:gridCol w:w="891"/>
        <w:gridCol w:w="1521"/>
      </w:tblGrid>
      <w:tr w14:paraId="3A7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jc w:val="center"/>
        </w:trPr>
        <w:tc>
          <w:tcPr>
            <w:tcW w:w="1035" w:type="dxa"/>
          </w:tcPr>
          <w:p w14:paraId="78C927F6">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序号</w:t>
            </w:r>
          </w:p>
        </w:tc>
        <w:tc>
          <w:tcPr>
            <w:tcW w:w="6093" w:type="dxa"/>
          </w:tcPr>
          <w:p w14:paraId="54956D80">
            <w:pPr>
              <w:pStyle w:val="2"/>
              <w:spacing w:line="240" w:lineRule="auto"/>
              <w:outlineLvl w:val="0"/>
              <w:rPr>
                <w:rFonts w:eastAsia="宋体"/>
                <w:b w:val="0"/>
                <w:bCs w:val="0"/>
                <w:color w:val="auto"/>
                <w:kern w:val="2"/>
                <w:sz w:val="24"/>
                <w:szCs w:val="24"/>
                <w:lang w:val="zh-CN"/>
              </w:rPr>
            </w:pPr>
            <w:r>
              <w:rPr>
                <w:rFonts w:hint="eastAsia" w:eastAsia="宋体"/>
                <w:b w:val="0"/>
                <w:bCs w:val="0"/>
                <w:color w:val="auto"/>
                <w:kern w:val="2"/>
                <w:sz w:val="24"/>
                <w:szCs w:val="24"/>
                <w:lang w:val="zh-CN"/>
              </w:rPr>
              <w:t>项目名称</w:t>
            </w:r>
          </w:p>
        </w:tc>
        <w:tc>
          <w:tcPr>
            <w:tcW w:w="891" w:type="dxa"/>
          </w:tcPr>
          <w:p w14:paraId="6A2CA818">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数量</w:t>
            </w:r>
          </w:p>
        </w:tc>
        <w:tc>
          <w:tcPr>
            <w:tcW w:w="1521" w:type="dxa"/>
          </w:tcPr>
          <w:p w14:paraId="7D355612">
            <w:pPr>
              <w:pStyle w:val="2"/>
              <w:spacing w:line="240" w:lineRule="auto"/>
              <w:ind w:firstLine="360" w:firstLineChars="150"/>
              <w:jc w:val="both"/>
              <w:outlineLvl w:val="0"/>
              <w:rPr>
                <w:rFonts w:eastAsia="宋体"/>
                <w:b w:val="0"/>
                <w:bCs w:val="0"/>
                <w:color w:val="auto"/>
                <w:kern w:val="2"/>
                <w:sz w:val="24"/>
                <w:szCs w:val="24"/>
                <w:lang w:val="zh-CN"/>
              </w:rPr>
            </w:pPr>
            <w:r>
              <w:rPr>
                <w:rFonts w:hint="eastAsia" w:eastAsia="宋体"/>
                <w:b w:val="0"/>
                <w:bCs w:val="0"/>
                <w:color w:val="auto"/>
                <w:kern w:val="2"/>
                <w:sz w:val="24"/>
                <w:szCs w:val="24"/>
                <w:lang w:val="zh-CN"/>
              </w:rPr>
              <w:t>限价</w:t>
            </w:r>
          </w:p>
        </w:tc>
      </w:tr>
      <w:tr w14:paraId="72C1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35" w:type="dxa"/>
          </w:tcPr>
          <w:p w14:paraId="6832247B">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1</w:t>
            </w:r>
          </w:p>
        </w:tc>
        <w:tc>
          <w:tcPr>
            <w:tcW w:w="6093" w:type="dxa"/>
          </w:tcPr>
          <w:p w14:paraId="367A9E8C">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lang w:val="en-US" w:eastAsia="zh-CN"/>
              </w:rPr>
              <w:t>中山大学孙逸仙纪念医院检验系统切换项目</w:t>
            </w:r>
          </w:p>
        </w:tc>
        <w:tc>
          <w:tcPr>
            <w:tcW w:w="891" w:type="dxa"/>
          </w:tcPr>
          <w:p w14:paraId="54BF3DC5">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1项</w:t>
            </w:r>
          </w:p>
        </w:tc>
        <w:tc>
          <w:tcPr>
            <w:tcW w:w="1521" w:type="dxa"/>
            <w:vAlign w:val="center"/>
          </w:tcPr>
          <w:p w14:paraId="214973E6">
            <w:pPr>
              <w:autoSpaceDE w:val="0"/>
              <w:autoSpaceDN w:val="0"/>
              <w:adjustRightInd w:val="0"/>
              <w:snapToGrid w:val="0"/>
              <w:spacing w:line="360" w:lineRule="auto"/>
              <w:jc w:val="center"/>
              <w:rPr>
                <w:sz w:val="24"/>
                <w:lang w:val="zh-CN"/>
              </w:rPr>
            </w:pPr>
            <w:r>
              <w:rPr>
                <w:sz w:val="24"/>
                <w:lang w:val="zh-CN"/>
              </w:rPr>
              <w:t>人民币</w:t>
            </w:r>
          </w:p>
          <w:p w14:paraId="44F73015">
            <w:pPr>
              <w:autoSpaceDE w:val="0"/>
              <w:autoSpaceDN w:val="0"/>
              <w:adjustRightInd w:val="0"/>
              <w:snapToGrid w:val="0"/>
              <w:spacing w:line="360" w:lineRule="auto"/>
              <w:jc w:val="center"/>
              <w:rPr>
                <w:rFonts w:eastAsia="黑体"/>
                <w:sz w:val="24"/>
              </w:rPr>
            </w:pPr>
            <w:r>
              <w:rPr>
                <w:rFonts w:hint="eastAsia"/>
                <w:sz w:val="24"/>
                <w:lang w:val="en-US" w:eastAsia="zh-CN"/>
              </w:rPr>
              <w:t>320000</w:t>
            </w:r>
            <w:r>
              <w:rPr>
                <w:rFonts w:hint="eastAsia"/>
                <w:sz w:val="24"/>
              </w:rPr>
              <w:t>元</w:t>
            </w:r>
          </w:p>
        </w:tc>
      </w:tr>
    </w:tbl>
    <w:p w14:paraId="3B2BC7D5"/>
    <w:p w14:paraId="4A91D651">
      <w:pPr>
        <w:numPr>
          <w:ilvl w:val="0"/>
          <w:numId w:val="2"/>
        </w:numPr>
        <w:adjustRightInd w:val="0"/>
        <w:snapToGrid w:val="0"/>
        <w:spacing w:line="360" w:lineRule="auto"/>
        <w:ind w:firstLine="480" w:firstLineChars="200"/>
        <w:jc w:val="left"/>
        <w:rPr>
          <w:rFonts w:ascii="宋体" w:hAnsi="宋体" w:cs="宋体"/>
          <w:b/>
          <w:sz w:val="24"/>
        </w:rPr>
      </w:pPr>
      <w:r>
        <w:rPr>
          <w:bCs/>
          <w:sz w:val="24"/>
        </w:rPr>
        <w:t>项目清单和详细技术规范请参阅</w:t>
      </w:r>
      <w:r>
        <w:rPr>
          <w:rFonts w:hint="eastAsia"/>
          <w:bCs/>
          <w:sz w:val="24"/>
        </w:rPr>
        <w:t>比选</w:t>
      </w:r>
      <w:r>
        <w:rPr>
          <w:bCs/>
          <w:sz w:val="24"/>
        </w:rPr>
        <w:t>文件中的“用户需求书”。本项目</w:t>
      </w:r>
      <w:r>
        <w:rPr>
          <w:rFonts w:hint="eastAsia"/>
          <w:bCs/>
          <w:sz w:val="24"/>
          <w:lang w:eastAsia="zh-CN"/>
        </w:rPr>
        <w:t>成交供应商</w:t>
      </w:r>
      <w:r>
        <w:rPr>
          <w:bCs/>
          <w:sz w:val="24"/>
        </w:rPr>
        <w:t>负责且承担响应文件对采购人要求的一切事宜及责任。</w:t>
      </w:r>
      <w:r>
        <w:rPr>
          <w:rFonts w:hint="eastAsia" w:ascii="宋体" w:hAnsi="宋体" w:cs="宋体"/>
          <w:color w:val="000000"/>
          <w:sz w:val="24"/>
        </w:rPr>
        <w:t>响应人必须对本项目的全部内容进行响应报价，如有缺漏或超出采购预算（最高限价），将导致响应无效；</w:t>
      </w:r>
    </w:p>
    <w:p w14:paraId="01F6208C">
      <w:pPr>
        <w:adjustRightInd w:val="0"/>
        <w:snapToGrid w:val="0"/>
        <w:spacing w:line="360" w:lineRule="auto"/>
        <w:ind w:firstLine="480" w:firstLineChars="200"/>
        <w:jc w:val="left"/>
        <w:rPr>
          <w:bCs/>
          <w:sz w:val="24"/>
        </w:rPr>
      </w:pPr>
      <w:r>
        <w:rPr>
          <w:bCs/>
          <w:sz w:val="24"/>
        </w:rPr>
        <w:t>2、</w:t>
      </w:r>
      <w:r>
        <w:rPr>
          <w:rFonts w:hint="eastAsia"/>
          <w:bCs/>
          <w:sz w:val="24"/>
          <w:lang w:eastAsia="zh-CN"/>
        </w:rPr>
        <w:t>成交供应商</w:t>
      </w:r>
      <w:r>
        <w:rPr>
          <w:bCs/>
          <w:sz w:val="24"/>
        </w:rPr>
        <w:t>不得以任何方式转包或分包本项目，否则采购人有权单方终止合同，由此产生的一切经济损失由</w:t>
      </w:r>
      <w:r>
        <w:rPr>
          <w:rFonts w:hint="eastAsia"/>
          <w:bCs/>
          <w:sz w:val="24"/>
          <w:lang w:eastAsia="zh-CN"/>
        </w:rPr>
        <w:t>成交供应商</w:t>
      </w:r>
      <w:r>
        <w:rPr>
          <w:bCs/>
          <w:sz w:val="24"/>
        </w:rPr>
        <w:t>自行承担。</w:t>
      </w:r>
    </w:p>
    <w:p w14:paraId="119EC508">
      <w:pPr>
        <w:adjustRightInd w:val="0"/>
        <w:snapToGrid w:val="0"/>
        <w:spacing w:line="360" w:lineRule="auto"/>
        <w:ind w:firstLine="480" w:firstLineChars="200"/>
        <w:jc w:val="left"/>
        <w:rPr>
          <w:bCs/>
          <w:sz w:val="24"/>
        </w:rPr>
      </w:pPr>
      <w:r>
        <w:rPr>
          <w:bCs/>
          <w:sz w:val="24"/>
        </w:rPr>
        <w:t>3、项目时间：按采购人要求。</w:t>
      </w:r>
    </w:p>
    <w:p w14:paraId="03CF9DB2">
      <w:pPr>
        <w:adjustRightInd w:val="0"/>
        <w:snapToGrid w:val="0"/>
        <w:spacing w:line="360" w:lineRule="auto"/>
        <w:ind w:firstLine="480" w:firstLineChars="200"/>
        <w:jc w:val="left"/>
        <w:rPr>
          <w:bCs/>
          <w:sz w:val="24"/>
        </w:rPr>
      </w:pPr>
      <w:r>
        <w:rPr>
          <w:bCs/>
          <w:sz w:val="24"/>
        </w:rPr>
        <w:t>4、项目地点：按采购人指定地点。</w:t>
      </w:r>
    </w:p>
    <w:p w14:paraId="58CADF33">
      <w:pPr>
        <w:pStyle w:val="23"/>
        <w:wordWrap w:val="0"/>
        <w:spacing w:before="0" w:beforeAutospacing="0" w:after="0" w:afterAutospacing="0" w:line="400" w:lineRule="atLeast"/>
        <w:ind w:firstLine="422"/>
        <w:jc w:val="both"/>
        <w:textAlignment w:val="baseline"/>
        <w:rPr>
          <w:rFonts w:ascii="Times New Roman" w:hAnsi="Times New Roman"/>
          <w:color w:val="000000"/>
        </w:rPr>
      </w:pPr>
      <w:r>
        <w:rPr>
          <w:rStyle w:val="30"/>
          <w:rFonts w:hint="eastAsia" w:cs="宋体"/>
          <w:color w:val="000000"/>
        </w:rPr>
        <w:t>四、提供资料相关事项</w:t>
      </w:r>
    </w:p>
    <w:p w14:paraId="1164DD94">
      <w:pPr>
        <w:pStyle w:val="23"/>
        <w:wordWrap w:val="0"/>
        <w:spacing w:before="0" w:beforeAutospacing="0" w:after="0" w:afterAutospacing="0" w:line="400" w:lineRule="atLeast"/>
        <w:ind w:firstLine="422"/>
        <w:jc w:val="both"/>
        <w:textAlignment w:val="baseline"/>
        <w:rPr>
          <w:rFonts w:cs="宋体"/>
          <w:color w:val="000000"/>
        </w:rPr>
      </w:pPr>
      <w:r>
        <w:rPr>
          <w:rStyle w:val="30"/>
          <w:rFonts w:hint="eastAsia" w:cs="宋体"/>
          <w:b w:val="0"/>
          <w:bCs w:val="0"/>
          <w:color w:val="000000"/>
        </w:rPr>
        <w:t>1.报名方式：</w:t>
      </w:r>
      <w:r>
        <w:rPr>
          <w:rFonts w:hint="eastAsia" w:cs="宋体"/>
          <w:color w:val="000000"/>
        </w:rPr>
        <w:t>电子邮件报名。</w:t>
      </w:r>
    </w:p>
    <w:p w14:paraId="6E3A07BE">
      <w:pPr>
        <w:pStyle w:val="23"/>
        <w:wordWrap w:val="0"/>
        <w:spacing w:before="0" w:beforeAutospacing="0" w:after="0" w:afterAutospacing="0" w:line="400" w:lineRule="atLeast"/>
        <w:ind w:firstLine="422"/>
        <w:jc w:val="both"/>
        <w:textAlignment w:val="baseline"/>
        <w:rPr>
          <w:rFonts w:cs="宋体"/>
          <w:color w:val="000000"/>
        </w:rPr>
      </w:pPr>
      <w:r>
        <w:rPr>
          <w:rFonts w:hint="eastAsia" w:cs="宋体"/>
          <w:color w:val="000000"/>
        </w:rPr>
        <w:t>2.</w:t>
      </w:r>
      <w:r>
        <w:rPr>
          <w:rFonts w:cs="宋体"/>
          <w:color w:val="000000"/>
        </w:rPr>
        <w:t>邮件主题：</w:t>
      </w:r>
      <w:r>
        <w:rPr>
          <w:rFonts w:hint="eastAsia" w:eastAsia="宋体"/>
          <w:b w:val="0"/>
          <w:bCs w:val="0"/>
          <w:color w:val="auto"/>
          <w:kern w:val="2"/>
          <w:sz w:val="24"/>
          <w:szCs w:val="24"/>
          <w:lang w:val="en-US" w:eastAsia="zh-CN"/>
        </w:rPr>
        <w:t>中山大学孙逸仙纪念医院检验系统切换项目</w:t>
      </w:r>
      <w:r>
        <w:rPr>
          <w:rFonts w:cs="宋体"/>
          <w:color w:val="000000"/>
        </w:rPr>
        <w:t>-某某公司</w:t>
      </w:r>
    </w:p>
    <w:p w14:paraId="503C185F">
      <w:pPr>
        <w:pStyle w:val="23"/>
        <w:wordWrap w:val="0"/>
        <w:spacing w:before="0" w:beforeAutospacing="0" w:after="0" w:afterAutospacing="0" w:line="400" w:lineRule="atLeast"/>
        <w:ind w:firstLine="422"/>
        <w:jc w:val="both"/>
        <w:textAlignment w:val="baseline"/>
        <w:rPr>
          <w:rFonts w:cs="宋体"/>
          <w:color w:val="000000"/>
        </w:rPr>
      </w:pPr>
      <w:r>
        <w:rPr>
          <w:rFonts w:hint="eastAsia" w:cs="宋体"/>
          <w:color w:val="000000"/>
        </w:rPr>
        <w:t>3.</w:t>
      </w:r>
      <w:r>
        <w:rPr>
          <w:rFonts w:cs="宋体"/>
          <w:color w:val="000000"/>
        </w:rPr>
        <w:t>邮件正文：公司名称全称、项目联系人、联系电话（手机号码）</w:t>
      </w:r>
    </w:p>
    <w:p w14:paraId="5253C622">
      <w:pPr>
        <w:pStyle w:val="23"/>
        <w:wordWrap w:val="0"/>
        <w:spacing w:before="0" w:beforeAutospacing="0" w:after="0" w:afterAutospacing="0" w:line="400" w:lineRule="atLeast"/>
        <w:ind w:firstLine="422"/>
        <w:jc w:val="both"/>
        <w:textAlignment w:val="baseline"/>
        <w:rPr>
          <w:rFonts w:cs="宋体"/>
          <w:color w:val="000000"/>
          <w:highlight w:val="yellow"/>
        </w:rPr>
      </w:pPr>
      <w:r>
        <w:rPr>
          <w:rFonts w:hint="eastAsia" w:cs="宋体"/>
          <w:color w:val="000000"/>
        </w:rPr>
        <w:t>4.</w:t>
      </w:r>
      <w:r>
        <w:rPr>
          <w:rFonts w:cs="宋体"/>
          <w:color w:val="000000"/>
        </w:rPr>
        <w:t>报名截止时间：</w:t>
      </w:r>
      <w:r>
        <w:rPr>
          <w:rFonts w:hint="eastAsia" w:cs="宋体"/>
          <w:color w:val="000000"/>
          <w:lang w:val="en-US" w:eastAsia="zh-CN"/>
        </w:rPr>
        <w:t>2026</w:t>
      </w:r>
      <w:r>
        <w:rPr>
          <w:rFonts w:cs="宋体"/>
          <w:color w:val="000000"/>
        </w:rPr>
        <w:t>年</w:t>
      </w:r>
      <w:r>
        <w:rPr>
          <w:rFonts w:hint="eastAsia" w:cs="宋体"/>
          <w:color w:val="000000"/>
          <w:lang w:val="en-US" w:eastAsia="zh-CN"/>
        </w:rPr>
        <w:t>1</w:t>
      </w:r>
      <w:r>
        <w:rPr>
          <w:rFonts w:cs="宋体"/>
          <w:color w:val="000000"/>
        </w:rPr>
        <w:t>月</w:t>
      </w:r>
      <w:r>
        <w:rPr>
          <w:rFonts w:hint="eastAsia" w:cs="宋体"/>
          <w:color w:val="000000"/>
          <w:lang w:val="en-US" w:eastAsia="zh-CN"/>
        </w:rPr>
        <w:t>23</w:t>
      </w:r>
      <w:r>
        <w:rPr>
          <w:rFonts w:cs="宋体"/>
          <w:color w:val="000000"/>
        </w:rPr>
        <w:t>日</w:t>
      </w:r>
      <w:r>
        <w:rPr>
          <w:rFonts w:hint="eastAsia" w:cs="宋体"/>
          <w:color w:val="000000"/>
        </w:rPr>
        <w:t>下午</w:t>
      </w:r>
      <w:r>
        <w:rPr>
          <w:rFonts w:cs="宋体"/>
          <w:color w:val="000000"/>
        </w:rPr>
        <w:t>17:00，以邮件接收时间为准，超时视为无效报名。</w:t>
      </w:r>
    </w:p>
    <w:p w14:paraId="6F0FD0E2">
      <w:pPr>
        <w:pStyle w:val="23"/>
        <w:wordWrap w:val="0"/>
        <w:spacing w:before="0" w:beforeAutospacing="0" w:after="0" w:afterAutospacing="0" w:line="400" w:lineRule="atLeast"/>
        <w:ind w:firstLine="422"/>
        <w:jc w:val="both"/>
        <w:textAlignment w:val="baseline"/>
        <w:rPr>
          <w:rFonts w:ascii="Times New Roman" w:hAnsi="Times New Roman"/>
          <w:color w:val="000000"/>
        </w:rPr>
      </w:pPr>
      <w:r>
        <w:rPr>
          <w:rStyle w:val="30"/>
          <w:rFonts w:hint="eastAsia" w:cs="宋体"/>
          <w:color w:val="FF0000"/>
        </w:rPr>
        <w:t>5.报名所需提供资料及要求</w:t>
      </w:r>
      <w:r>
        <w:rPr>
          <w:rFonts w:hint="eastAsia" w:cs="宋体"/>
          <w:color w:val="FF0000"/>
        </w:rPr>
        <w:t>：提供承诺函，模板详见附件2报名资料。</w:t>
      </w:r>
    </w:p>
    <w:p w14:paraId="5D1E7D1F">
      <w:pPr>
        <w:pStyle w:val="23"/>
        <w:wordWrap w:val="0"/>
        <w:spacing w:before="0" w:beforeAutospacing="0" w:after="0" w:afterAutospacing="0" w:line="400" w:lineRule="atLeast"/>
        <w:ind w:firstLine="420"/>
        <w:jc w:val="both"/>
        <w:textAlignment w:val="baseline"/>
        <w:rPr>
          <w:rFonts w:ascii="Times New Roman" w:hAnsi="Times New Roman"/>
          <w:color w:val="000000"/>
        </w:rPr>
      </w:pPr>
      <w:r>
        <w:rPr>
          <w:rStyle w:val="30"/>
          <w:rFonts w:hint="eastAsia" w:cs="宋体"/>
          <w:color w:val="FF0000"/>
        </w:rPr>
        <w:t>*温馨告知：</w:t>
      </w:r>
      <w:r>
        <w:rPr>
          <w:rFonts w:hint="eastAsia" w:cs="宋体"/>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1F3CA982">
      <w:pPr>
        <w:pStyle w:val="12"/>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sz w:val="24"/>
          <w:szCs w:val="24"/>
        </w:rPr>
        <w:t>五、</w:t>
      </w:r>
      <w:r>
        <w:rPr>
          <w:rFonts w:hint="eastAsia" w:hAnsi="宋体" w:cs="宋体"/>
          <w:b/>
          <w:bCs/>
          <w:color w:val="000000"/>
          <w:sz w:val="24"/>
          <w:szCs w:val="24"/>
        </w:rPr>
        <w:t>供应商资质要求（模板详见附件2报名资料）</w:t>
      </w:r>
    </w:p>
    <w:p w14:paraId="3EFF5C17">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1、供应商应具备以下条件：</w:t>
      </w:r>
    </w:p>
    <w:p w14:paraId="44CB103B">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（1）具有良好的商业信誉和健全的财务会计制度；</w:t>
      </w:r>
    </w:p>
    <w:p w14:paraId="265165D6">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（2）有依法缴纳税收和社会保障资金的良好记录；</w:t>
      </w:r>
    </w:p>
    <w:p w14:paraId="2DC14971">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（3）具备履行合同所必需的设备和专业技术能力；</w:t>
      </w:r>
    </w:p>
    <w:p w14:paraId="224C3291">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（4）参加本次采购活动前三年内，在经营活动中没有重大违法记录。</w:t>
      </w:r>
    </w:p>
    <w:p w14:paraId="6888C616">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178C480A">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3、法定代表人或单位负责人为同一人或者存在直接控股、管理关系的不同响应单位，不得参加同一合同项下的采购活动。</w:t>
      </w:r>
    </w:p>
    <w:p w14:paraId="17D0CEF0">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4、为本采购项目提供过整体设计、规范编制或者项目管理、监理、检测等服务的供应商及其附属机构，不得再参加本采购项目的响应。</w:t>
      </w:r>
    </w:p>
    <w:p w14:paraId="37C8C0AF">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如为联合体报名，必须提供联合体各成员的营业执照副本复印件，并分别加盖联合体成员公章。</w:t>
      </w:r>
    </w:p>
    <w:p w14:paraId="4F6FF87D">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6、本项目不接受联合体报名，不得分包、转包。</w:t>
      </w:r>
    </w:p>
    <w:p w14:paraId="3DEDEF38">
      <w:pPr>
        <w:pStyle w:val="12"/>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color w:val="000000"/>
          <w:sz w:val="24"/>
          <w:szCs w:val="24"/>
        </w:rPr>
        <w:t>注：供应商若不能同时满足以上条件则视为响应参与无效。（如发现提供虚假材料者，取消其参加评审资格，并列入采购人失信供应商名单。）</w:t>
      </w:r>
    </w:p>
    <w:p w14:paraId="79D73BE2">
      <w:pPr>
        <w:pStyle w:val="12"/>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color w:val="000000"/>
          <w:sz w:val="24"/>
          <w:szCs w:val="24"/>
        </w:rPr>
        <w:t>六、采购人联系方式</w:t>
      </w:r>
    </w:p>
    <w:p w14:paraId="41516E24">
      <w:pPr>
        <w:pStyle w:val="12"/>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联系人：仓老师</w:t>
      </w:r>
    </w:p>
    <w:p w14:paraId="3AE1530E">
      <w:pPr>
        <w:pStyle w:val="12"/>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电话：020-81338019、81338035工作日8:30-12:00、15:00-17:00，其余时间请勿电联。</w:t>
      </w:r>
    </w:p>
    <w:p w14:paraId="25A59D71">
      <w:pPr>
        <w:pStyle w:val="12"/>
        <w:adjustRightInd w:val="0"/>
        <w:snapToGrid w:val="0"/>
        <w:spacing w:line="360" w:lineRule="exact"/>
        <w:ind w:firstLine="480" w:firstLineChars="200"/>
        <w:jc w:val="left"/>
        <w:rPr>
          <w:rFonts w:hint="eastAsia" w:hAnsi="宋体" w:cs="宋体"/>
          <w:color w:val="000000"/>
          <w:sz w:val="24"/>
          <w:szCs w:val="24"/>
        </w:rPr>
      </w:pPr>
      <w:r>
        <w:rPr>
          <w:rFonts w:hint="eastAsia" w:hAnsi="宋体" w:cs="宋体"/>
          <w:color w:val="000000"/>
          <w:sz w:val="24"/>
          <w:szCs w:val="24"/>
        </w:rPr>
        <w:t>电子邮箱：canghj@mail.sysu.edu.cn</w:t>
      </w:r>
    </w:p>
    <w:p w14:paraId="328A864D">
      <w:pPr>
        <w:pStyle w:val="12"/>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联系地址：广州市越秀区长堤大马路171号</w:t>
      </w:r>
      <w:r>
        <w:rPr>
          <w:rFonts w:hint="eastAsia" w:hAnsi="宋体" w:cs="宋体"/>
          <w:color w:val="000000"/>
          <w:sz w:val="24"/>
          <w:szCs w:val="24"/>
          <w:lang w:val="en-US" w:eastAsia="zh-CN"/>
        </w:rPr>
        <w:t>一方长堤健康产业中心（原</w:t>
      </w:r>
      <w:r>
        <w:rPr>
          <w:rFonts w:hint="eastAsia" w:hAnsi="宋体" w:cs="宋体"/>
          <w:color w:val="000000"/>
          <w:sz w:val="24"/>
          <w:szCs w:val="24"/>
        </w:rPr>
        <w:t>威力斯大楼</w:t>
      </w:r>
      <w:r>
        <w:rPr>
          <w:rFonts w:hint="eastAsia" w:hAnsi="宋体" w:cs="宋体"/>
          <w:color w:val="000000"/>
          <w:sz w:val="24"/>
          <w:szCs w:val="24"/>
          <w:lang w:val="en-US" w:eastAsia="zh-CN"/>
        </w:rPr>
        <w:t>）</w:t>
      </w:r>
      <w:r>
        <w:rPr>
          <w:rFonts w:hint="eastAsia" w:hAnsi="宋体" w:cs="宋体"/>
          <w:color w:val="000000"/>
          <w:sz w:val="24"/>
          <w:szCs w:val="24"/>
          <w:lang w:eastAsia="zh-CN"/>
        </w:rPr>
        <w:t>906</w:t>
      </w:r>
      <w:r>
        <w:rPr>
          <w:rFonts w:hint="eastAsia" w:hAnsi="宋体" w:cs="宋体"/>
          <w:color w:val="000000"/>
          <w:sz w:val="24"/>
          <w:szCs w:val="24"/>
        </w:rPr>
        <w:t>室 中山大学孙逸仙纪念医院招投标与采购管理办公室</w:t>
      </w:r>
    </w:p>
    <w:p w14:paraId="59D1C9F6">
      <w:pPr>
        <w:pStyle w:val="12"/>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邮编：510120</w:t>
      </w:r>
    </w:p>
    <w:p w14:paraId="05E951A8">
      <w:pPr>
        <w:pStyle w:val="35"/>
        <w:adjustRightInd w:val="0"/>
        <w:snapToGrid w:val="0"/>
        <w:spacing w:line="360" w:lineRule="exact"/>
        <w:ind w:firstLine="482"/>
        <w:jc w:val="left"/>
        <w:rPr>
          <w:rFonts w:ascii="宋体" w:hAnsi="宋体" w:cs="宋体"/>
          <w:b/>
          <w:bCs/>
          <w:sz w:val="24"/>
        </w:rPr>
      </w:pPr>
      <w:r>
        <w:rPr>
          <w:rFonts w:hint="eastAsia" w:ascii="宋体" w:hAnsi="宋体" w:cs="宋体"/>
          <w:b/>
          <w:bCs/>
          <w:sz w:val="24"/>
        </w:rPr>
        <w:t>七、公告期限</w:t>
      </w:r>
    </w:p>
    <w:p w14:paraId="5C2CE19E">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w:t>
      </w:r>
      <w:r>
        <w:rPr>
          <w:rFonts w:ascii="宋体" w:hAnsi="宋体" w:cs="宋体"/>
          <w:sz w:val="24"/>
        </w:rPr>
        <w:t>5</w:t>
      </w:r>
      <w:r>
        <w:rPr>
          <w:rFonts w:hint="eastAsia" w:ascii="宋体" w:hAnsi="宋体" w:cs="宋体"/>
          <w:sz w:val="24"/>
        </w:rPr>
        <w:t>个工作日。</w:t>
      </w:r>
    </w:p>
    <w:p w14:paraId="18652C51">
      <w:pPr>
        <w:pStyle w:val="35"/>
        <w:adjustRightInd w:val="0"/>
        <w:snapToGrid w:val="0"/>
        <w:spacing w:line="360" w:lineRule="exact"/>
        <w:ind w:firstLine="482"/>
        <w:jc w:val="left"/>
        <w:rPr>
          <w:rFonts w:ascii="宋体" w:hAnsi="宋体" w:cs="宋体"/>
          <w:color w:val="FF0000"/>
          <w:sz w:val="24"/>
        </w:rPr>
      </w:pPr>
      <w:r>
        <w:rPr>
          <w:rFonts w:hint="eastAsia" w:ascii="宋体" w:hAnsi="宋体" w:cs="宋体"/>
          <w:b/>
          <w:bCs/>
          <w:color w:val="FF0000"/>
          <w:sz w:val="24"/>
        </w:rPr>
        <w:t>八、纸质响应文件提交的截止时间、地点：</w:t>
      </w:r>
      <w:r>
        <w:rPr>
          <w:rFonts w:hint="eastAsia" w:ascii="宋体" w:hAnsi="宋体" w:cs="宋体"/>
          <w:b/>
          <w:bCs/>
          <w:color w:val="FF0000"/>
          <w:sz w:val="24"/>
          <w:lang w:val="en-US" w:eastAsia="zh-CN"/>
        </w:rPr>
        <w:t>2026</w:t>
      </w:r>
      <w:r>
        <w:rPr>
          <w:rFonts w:hint="eastAsia" w:ascii="宋体" w:hAnsi="宋体" w:cs="宋体"/>
          <w:b/>
          <w:bCs/>
          <w:color w:val="FF0000"/>
          <w:sz w:val="24"/>
        </w:rPr>
        <w:t>年</w:t>
      </w:r>
      <w:r>
        <w:rPr>
          <w:rFonts w:hint="eastAsia" w:ascii="宋体" w:hAnsi="宋体" w:cs="宋体"/>
          <w:b/>
          <w:bCs/>
          <w:color w:val="FF0000"/>
          <w:sz w:val="24"/>
          <w:lang w:val="en-US" w:eastAsia="zh-CN"/>
        </w:rPr>
        <w:t>1</w:t>
      </w:r>
      <w:r>
        <w:rPr>
          <w:rFonts w:hint="eastAsia" w:ascii="宋体" w:hAnsi="宋体" w:cs="宋体"/>
          <w:b/>
          <w:bCs/>
          <w:color w:val="FF0000"/>
          <w:sz w:val="24"/>
        </w:rPr>
        <w:t>月</w:t>
      </w:r>
      <w:r>
        <w:rPr>
          <w:rFonts w:hint="eastAsia" w:ascii="宋体" w:hAnsi="宋体" w:cs="宋体"/>
          <w:b/>
          <w:bCs/>
          <w:color w:val="FF0000"/>
          <w:sz w:val="24"/>
          <w:lang w:val="en-US" w:eastAsia="zh-CN"/>
        </w:rPr>
        <w:t>28</w:t>
      </w:r>
      <w:r>
        <w:rPr>
          <w:rFonts w:hint="eastAsia" w:ascii="宋体" w:hAnsi="宋体" w:cs="宋体"/>
          <w:b/>
          <w:bCs/>
          <w:color w:val="FF0000"/>
          <w:sz w:val="24"/>
        </w:rPr>
        <w:t>日</w:t>
      </w:r>
      <w:r>
        <w:rPr>
          <w:rFonts w:hint="eastAsia" w:ascii="宋体" w:hAnsi="宋体" w:cs="宋体"/>
          <w:b/>
          <w:bCs/>
          <w:color w:val="FF0000"/>
          <w:sz w:val="24"/>
          <w:lang w:val="en-US" w:eastAsia="zh-CN"/>
        </w:rPr>
        <w:t>中</w:t>
      </w:r>
      <w:r>
        <w:rPr>
          <w:rFonts w:hint="eastAsia" w:ascii="宋体" w:hAnsi="宋体" w:cs="宋体"/>
          <w:b/>
          <w:bCs/>
          <w:color w:val="FF0000"/>
          <w:sz w:val="24"/>
        </w:rPr>
        <w:t>午</w:t>
      </w:r>
      <w:r>
        <w:rPr>
          <w:rFonts w:hint="eastAsia" w:ascii="宋体" w:hAnsi="宋体" w:cs="宋体"/>
          <w:b/>
          <w:bCs/>
          <w:color w:val="FF0000"/>
          <w:sz w:val="24"/>
          <w:lang w:val="en-US" w:eastAsia="zh-CN"/>
        </w:rPr>
        <w:t>12</w:t>
      </w:r>
      <w:r>
        <w:rPr>
          <w:rFonts w:hint="eastAsia" w:ascii="宋体" w:hAnsi="宋体" w:cs="宋体"/>
          <w:b/>
          <w:bCs/>
          <w:color w:val="FF0000"/>
          <w:sz w:val="24"/>
        </w:rPr>
        <w:t>:</w:t>
      </w:r>
      <w:r>
        <w:rPr>
          <w:rFonts w:hint="eastAsia" w:ascii="宋体" w:hAnsi="宋体" w:cs="宋体"/>
          <w:b/>
          <w:bCs/>
          <w:color w:val="FF0000"/>
          <w:sz w:val="24"/>
          <w:lang w:val="en-US" w:eastAsia="zh-CN"/>
        </w:rPr>
        <w:t>0</w:t>
      </w:r>
      <w:r>
        <w:rPr>
          <w:rFonts w:hint="eastAsia" w:ascii="宋体" w:hAnsi="宋体" w:cs="宋体"/>
          <w:b/>
          <w:bCs/>
          <w:color w:val="FF0000"/>
          <w:sz w:val="24"/>
        </w:rPr>
        <w:t>0，广州市越秀区长堤大马路171号</w:t>
      </w:r>
      <w:r>
        <w:rPr>
          <w:rFonts w:hint="eastAsia" w:ascii="宋体" w:hAnsi="宋体" w:cs="宋体"/>
          <w:b/>
          <w:bCs/>
          <w:color w:val="FF0000"/>
          <w:sz w:val="24"/>
          <w:lang w:val="en-US" w:eastAsia="zh-CN"/>
        </w:rPr>
        <w:t>一方长堤健康产业中心（原</w:t>
      </w:r>
      <w:r>
        <w:rPr>
          <w:rFonts w:hint="eastAsia" w:ascii="宋体" w:hAnsi="宋体" w:cs="宋体"/>
          <w:b/>
          <w:bCs/>
          <w:color w:val="FF0000"/>
          <w:sz w:val="24"/>
        </w:rPr>
        <w:t>威力斯大楼</w:t>
      </w:r>
      <w:r>
        <w:rPr>
          <w:rFonts w:hint="eastAsia" w:ascii="宋体" w:hAnsi="宋体" w:cs="宋体"/>
          <w:b/>
          <w:bCs/>
          <w:color w:val="FF0000"/>
          <w:sz w:val="24"/>
          <w:lang w:val="en-US" w:eastAsia="zh-CN"/>
        </w:rPr>
        <w:t>）</w:t>
      </w:r>
      <w:r>
        <w:rPr>
          <w:rFonts w:hint="eastAsia" w:ascii="宋体" w:hAnsi="宋体" w:cs="宋体"/>
          <w:b/>
          <w:bCs/>
          <w:color w:val="FF0000"/>
          <w:sz w:val="24"/>
        </w:rPr>
        <w:t>90</w:t>
      </w:r>
      <w:r>
        <w:rPr>
          <w:rFonts w:hint="eastAsia" w:ascii="宋体" w:hAnsi="宋体" w:cs="宋体"/>
          <w:b/>
          <w:bCs/>
          <w:color w:val="FF0000"/>
          <w:sz w:val="24"/>
          <w:lang w:val="en-US" w:eastAsia="zh-CN"/>
        </w:rPr>
        <w:t>6</w:t>
      </w:r>
      <w:r>
        <w:rPr>
          <w:rFonts w:hint="eastAsia" w:ascii="宋体" w:hAnsi="宋体" w:cs="宋体"/>
          <w:b/>
          <w:bCs/>
          <w:color w:val="FF0000"/>
          <w:sz w:val="24"/>
        </w:rPr>
        <w:t>室。</w:t>
      </w:r>
    </w:p>
    <w:p w14:paraId="57E54249">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1、</w:t>
      </w:r>
      <w:r>
        <w:rPr>
          <w:rFonts w:hint="eastAsia" w:ascii="宋体" w:hAnsi="宋体" w:cs="宋体"/>
          <w:sz w:val="24"/>
          <w:u w:val="single"/>
        </w:rPr>
        <w:t>纸质响应文件一式叁份（正本壹份/副本贰份），具体要求详见格式《公开比选文件》的第五章响应文件编制要求；</w:t>
      </w:r>
    </w:p>
    <w:p w14:paraId="1092621C">
      <w:pPr>
        <w:pStyle w:val="35"/>
        <w:adjustRightInd w:val="0"/>
        <w:snapToGrid w:val="0"/>
        <w:spacing w:line="360" w:lineRule="exact"/>
        <w:ind w:firstLine="480"/>
        <w:jc w:val="left"/>
        <w:rPr>
          <w:rFonts w:hint="eastAsia" w:ascii="宋体" w:hAnsi="宋体" w:cs="宋体"/>
          <w:b/>
          <w:bCs/>
          <w:color w:val="FF0000"/>
          <w:sz w:val="24"/>
          <w:u w:val="single"/>
        </w:rPr>
      </w:pPr>
      <w:r>
        <w:rPr>
          <w:rFonts w:hint="eastAsia" w:ascii="宋体" w:hAnsi="宋体" w:cs="宋体"/>
          <w:sz w:val="24"/>
        </w:rPr>
        <w:t>2、</w:t>
      </w:r>
      <w:r>
        <w:rPr>
          <w:rFonts w:hint="eastAsia" w:ascii="宋体" w:hAnsi="宋体" w:cs="宋体"/>
          <w:sz w:val="24"/>
          <w:u w:val="single"/>
        </w:rPr>
        <w:t>纸质响应文件原则上接受快递寄送形式递交响应文件。</w:t>
      </w:r>
      <w:r>
        <w:rPr>
          <w:rFonts w:hint="eastAsia" w:ascii="宋体" w:hAnsi="宋体" w:cs="宋体"/>
          <w:b/>
          <w:bCs/>
          <w:color w:val="FF0000"/>
          <w:sz w:val="24"/>
          <w:u w:val="single"/>
        </w:rPr>
        <w:t>如若采取快递寄送，请务必于响应文件提交截止时间前寄达。</w:t>
      </w:r>
    </w:p>
    <w:p w14:paraId="29CF6218">
      <w:pPr>
        <w:pStyle w:val="35"/>
        <w:adjustRightInd w:val="0"/>
        <w:snapToGrid w:val="0"/>
        <w:spacing w:line="360" w:lineRule="exact"/>
        <w:ind w:firstLine="480"/>
        <w:jc w:val="left"/>
        <w:rPr>
          <w:rFonts w:hint="eastAsia" w:ascii="宋体" w:hAnsi="宋体" w:cs="宋体"/>
          <w:b/>
          <w:bCs/>
          <w:color w:val="auto"/>
          <w:sz w:val="24"/>
          <w:u w:val="single"/>
        </w:rPr>
      </w:pPr>
      <w:r>
        <w:rPr>
          <w:rFonts w:hint="eastAsia" w:ascii="宋体" w:hAnsi="宋体" w:cs="宋体"/>
          <w:b/>
          <w:bCs/>
          <w:color w:val="auto"/>
          <w:sz w:val="24"/>
          <w:u w:val="single"/>
        </w:rPr>
        <w:t>九、评审会议时间、地点</w:t>
      </w:r>
    </w:p>
    <w:p w14:paraId="3E7248AB">
      <w:pPr>
        <w:pStyle w:val="35"/>
        <w:adjustRightInd w:val="0"/>
        <w:snapToGrid w:val="0"/>
        <w:spacing w:line="360" w:lineRule="exact"/>
        <w:ind w:firstLine="480"/>
        <w:jc w:val="left"/>
        <w:rPr>
          <w:rFonts w:hint="eastAsia" w:ascii="宋体" w:hAnsi="宋体" w:cs="宋体"/>
          <w:b/>
          <w:bCs/>
          <w:color w:val="auto"/>
          <w:sz w:val="24"/>
          <w:u w:val="single"/>
        </w:rPr>
      </w:pPr>
      <w:r>
        <w:rPr>
          <w:rFonts w:hint="eastAsia" w:ascii="宋体" w:hAnsi="宋体" w:cs="宋体"/>
          <w:b/>
          <w:bCs/>
          <w:color w:val="auto"/>
          <w:sz w:val="24"/>
          <w:u w:val="single"/>
        </w:rPr>
        <w:t>待定（根据医院工作安排开展评审，响应人无需出席评审现场）。</w:t>
      </w:r>
    </w:p>
    <w:p w14:paraId="0EBF4FEC">
      <w:pPr>
        <w:pStyle w:val="35"/>
        <w:adjustRightInd w:val="0"/>
        <w:snapToGrid w:val="0"/>
        <w:spacing w:line="360" w:lineRule="exact"/>
        <w:ind w:firstLine="480"/>
        <w:jc w:val="left"/>
        <w:rPr>
          <w:rFonts w:hint="eastAsia" w:ascii="宋体" w:hAnsi="宋体" w:cs="宋体"/>
          <w:b/>
          <w:bCs/>
          <w:color w:val="FF0000"/>
          <w:sz w:val="24"/>
          <w:u w:val="single"/>
        </w:rPr>
      </w:pPr>
    </w:p>
    <w:p w14:paraId="6388B3D0">
      <w:pPr>
        <w:pStyle w:val="35"/>
        <w:adjustRightInd w:val="0"/>
        <w:snapToGrid w:val="0"/>
        <w:spacing w:line="360" w:lineRule="exact"/>
        <w:ind w:firstLine="480"/>
        <w:jc w:val="right"/>
        <w:rPr>
          <w:rFonts w:ascii="宋体" w:hAnsi="宋体" w:cs="宋体"/>
          <w:color w:val="000000"/>
          <w:sz w:val="24"/>
        </w:rPr>
      </w:pPr>
    </w:p>
    <w:p w14:paraId="141F96A0">
      <w:pPr>
        <w:pStyle w:val="35"/>
        <w:adjustRightInd w:val="0"/>
        <w:snapToGrid w:val="0"/>
        <w:spacing w:line="360" w:lineRule="exact"/>
        <w:ind w:firstLine="480"/>
        <w:jc w:val="right"/>
        <w:rPr>
          <w:rFonts w:ascii="宋体" w:hAnsi="宋体" w:cs="宋体"/>
          <w:color w:val="000000"/>
          <w:sz w:val="24"/>
        </w:rPr>
      </w:pPr>
      <w:r>
        <w:rPr>
          <w:rFonts w:hint="eastAsia" w:ascii="宋体" w:hAnsi="宋体" w:cs="宋体"/>
          <w:color w:val="000000"/>
          <w:sz w:val="24"/>
        </w:rPr>
        <w:t>中山大学孙逸仙纪念医院                                                                202</w:t>
      </w:r>
      <w:r>
        <w:rPr>
          <w:rFonts w:hint="eastAsia" w:ascii="宋体" w:hAnsi="宋体" w:cs="宋体"/>
          <w:color w:val="000000"/>
          <w:sz w:val="24"/>
          <w:lang w:val="en-US" w:eastAsia="zh-CN"/>
        </w:rPr>
        <w:t>6</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19</w:t>
      </w:r>
      <w:bookmarkStart w:id="25" w:name="_GoBack"/>
      <w:bookmarkEnd w:id="25"/>
      <w:r>
        <w:rPr>
          <w:rFonts w:hint="eastAsia" w:ascii="宋体" w:hAnsi="宋体" w:cs="宋体"/>
          <w:color w:val="000000"/>
          <w:sz w:val="24"/>
        </w:rPr>
        <w:t>日</w:t>
      </w:r>
    </w:p>
    <w:p w14:paraId="30D3BDBA">
      <w:pPr>
        <w:pStyle w:val="37"/>
        <w:rPr>
          <w:color w:val="auto"/>
        </w:rPr>
      </w:pPr>
      <w:bookmarkStart w:id="8" w:name="_Toc50737288"/>
      <w:bookmarkStart w:id="9" w:name="_Toc50691021"/>
      <w:bookmarkStart w:id="10" w:name="_Toc76354916"/>
      <w:bookmarkStart w:id="11" w:name="_Toc50737320"/>
      <w:bookmarkStart w:id="12" w:name="_Toc50736468"/>
      <w:bookmarkStart w:id="13" w:name="_Toc385940869"/>
      <w:bookmarkStart w:id="14" w:name="_Toc385939528"/>
      <w:bookmarkStart w:id="15" w:name="_Toc417914518"/>
    </w:p>
    <w:p w14:paraId="0EFA6F58">
      <w:pPr>
        <w:pStyle w:val="37"/>
        <w:rPr>
          <w:color w:val="auto"/>
        </w:rPr>
      </w:pPr>
    </w:p>
    <w:p w14:paraId="054158BD">
      <w:pPr>
        <w:pStyle w:val="37"/>
        <w:rPr>
          <w:color w:val="auto"/>
        </w:rPr>
      </w:pPr>
    </w:p>
    <w:p w14:paraId="407AAA63">
      <w:pPr>
        <w:pStyle w:val="37"/>
        <w:rPr>
          <w:color w:val="auto"/>
        </w:rPr>
      </w:pPr>
    </w:p>
    <w:p w14:paraId="753BC169">
      <w:pPr>
        <w:pStyle w:val="37"/>
        <w:rPr>
          <w:color w:val="auto"/>
        </w:rPr>
      </w:pPr>
    </w:p>
    <w:p w14:paraId="44F6525C">
      <w:pPr>
        <w:pStyle w:val="37"/>
        <w:rPr>
          <w:color w:val="auto"/>
        </w:rPr>
      </w:pPr>
    </w:p>
    <w:p w14:paraId="65932D06">
      <w:pPr>
        <w:pStyle w:val="37"/>
        <w:rPr>
          <w:color w:val="auto"/>
        </w:rPr>
      </w:pPr>
    </w:p>
    <w:p w14:paraId="1B6E6199">
      <w:pPr>
        <w:pStyle w:val="2"/>
        <w:spacing w:line="360" w:lineRule="auto"/>
        <w:rPr>
          <w:rFonts w:eastAsia="宋体"/>
          <w:color w:val="auto"/>
        </w:rPr>
      </w:pPr>
      <w:r>
        <w:rPr>
          <w:rFonts w:eastAsia="宋体"/>
          <w:color w:val="auto"/>
        </w:rPr>
        <w:t xml:space="preserve">第二章  </w:t>
      </w:r>
      <w:bookmarkEnd w:id="8"/>
      <w:bookmarkEnd w:id="9"/>
      <w:bookmarkEnd w:id="10"/>
      <w:bookmarkEnd w:id="11"/>
      <w:bookmarkEnd w:id="12"/>
      <w:r>
        <w:rPr>
          <w:rFonts w:eastAsia="宋体"/>
          <w:color w:val="auto"/>
        </w:rPr>
        <w:t>用户需求</w:t>
      </w:r>
      <w:bookmarkEnd w:id="13"/>
      <w:bookmarkEnd w:id="14"/>
      <w:r>
        <w:rPr>
          <w:rFonts w:eastAsia="宋体"/>
          <w:color w:val="auto"/>
        </w:rPr>
        <w:t>书</w:t>
      </w:r>
      <w:bookmarkEnd w:id="15"/>
    </w:p>
    <w:p w14:paraId="456D3398">
      <w:pPr>
        <w:adjustRightInd w:val="0"/>
        <w:snapToGrid w:val="0"/>
        <w:spacing w:before="156" w:beforeLines="50" w:after="156" w:afterLines="50" w:line="360" w:lineRule="auto"/>
        <w:jc w:val="center"/>
        <w:rPr>
          <w:b/>
          <w:bCs/>
          <w:kern w:val="44"/>
          <w:sz w:val="36"/>
          <w:szCs w:val="36"/>
        </w:rPr>
      </w:pPr>
    </w:p>
    <w:p w14:paraId="62032A38">
      <w:pPr>
        <w:pStyle w:val="10"/>
        <w:rPr>
          <w:b/>
          <w:bCs/>
          <w:kern w:val="44"/>
          <w:sz w:val="36"/>
          <w:szCs w:val="36"/>
        </w:rPr>
      </w:pPr>
    </w:p>
    <w:p w14:paraId="527767C5">
      <w:pPr>
        <w:pStyle w:val="37"/>
        <w:rPr>
          <w:b/>
          <w:bCs/>
          <w:kern w:val="44"/>
          <w:sz w:val="36"/>
          <w:szCs w:val="36"/>
        </w:rPr>
      </w:pPr>
    </w:p>
    <w:p w14:paraId="5B0873B7">
      <w:pPr>
        <w:pStyle w:val="37"/>
        <w:rPr>
          <w:b/>
          <w:bCs/>
          <w:kern w:val="44"/>
          <w:sz w:val="36"/>
          <w:szCs w:val="36"/>
        </w:rPr>
      </w:pPr>
    </w:p>
    <w:p w14:paraId="3DFEC50E">
      <w:pPr>
        <w:pStyle w:val="37"/>
        <w:rPr>
          <w:b/>
          <w:bCs/>
          <w:kern w:val="44"/>
          <w:sz w:val="36"/>
          <w:szCs w:val="36"/>
        </w:rPr>
      </w:pPr>
    </w:p>
    <w:p w14:paraId="3D2A54EF">
      <w:pPr>
        <w:pStyle w:val="37"/>
        <w:rPr>
          <w:b/>
          <w:bCs/>
          <w:kern w:val="44"/>
          <w:sz w:val="36"/>
          <w:szCs w:val="36"/>
        </w:rPr>
      </w:pPr>
    </w:p>
    <w:p w14:paraId="61210F4E">
      <w:pPr>
        <w:pStyle w:val="37"/>
        <w:rPr>
          <w:b/>
          <w:bCs/>
          <w:kern w:val="44"/>
          <w:sz w:val="36"/>
          <w:szCs w:val="36"/>
        </w:rPr>
      </w:pPr>
    </w:p>
    <w:p w14:paraId="08F9AADD">
      <w:pPr>
        <w:pStyle w:val="37"/>
        <w:rPr>
          <w:b/>
          <w:bCs/>
          <w:kern w:val="44"/>
          <w:sz w:val="36"/>
          <w:szCs w:val="36"/>
        </w:rPr>
      </w:pPr>
    </w:p>
    <w:p w14:paraId="03A92428">
      <w:pPr>
        <w:pStyle w:val="37"/>
        <w:rPr>
          <w:b/>
          <w:bCs/>
          <w:kern w:val="44"/>
          <w:sz w:val="36"/>
          <w:szCs w:val="36"/>
        </w:rPr>
      </w:pPr>
    </w:p>
    <w:p w14:paraId="32D00F5D">
      <w:pPr>
        <w:pStyle w:val="37"/>
        <w:rPr>
          <w:b/>
          <w:bCs/>
          <w:kern w:val="44"/>
          <w:sz w:val="36"/>
          <w:szCs w:val="36"/>
        </w:rPr>
      </w:pPr>
    </w:p>
    <w:p w14:paraId="012B448E">
      <w:pPr>
        <w:pStyle w:val="37"/>
        <w:rPr>
          <w:b/>
          <w:bCs/>
          <w:kern w:val="44"/>
          <w:sz w:val="36"/>
          <w:szCs w:val="36"/>
        </w:rPr>
      </w:pPr>
    </w:p>
    <w:p w14:paraId="02EC70E6">
      <w:pPr>
        <w:pStyle w:val="37"/>
        <w:rPr>
          <w:b/>
          <w:bCs/>
          <w:kern w:val="44"/>
          <w:sz w:val="36"/>
          <w:szCs w:val="36"/>
        </w:rPr>
      </w:pPr>
    </w:p>
    <w:p w14:paraId="1E8B33BF">
      <w:pPr>
        <w:pStyle w:val="37"/>
        <w:rPr>
          <w:b/>
          <w:bCs/>
          <w:kern w:val="44"/>
          <w:sz w:val="36"/>
          <w:szCs w:val="36"/>
        </w:rPr>
        <w:sectPr>
          <w:footerReference r:id="rId5" w:type="default"/>
          <w:pgSz w:w="11906" w:h="16838"/>
          <w:pgMar w:top="1440" w:right="567" w:bottom="1440" w:left="1077" w:header="851" w:footer="992" w:gutter="0"/>
          <w:pgBorders>
            <w:top w:val="none" w:sz="0" w:space="0"/>
            <w:left w:val="none" w:sz="0" w:space="0"/>
            <w:bottom w:val="none" w:sz="0" w:space="0"/>
            <w:right w:val="none" w:sz="0" w:space="0"/>
          </w:pgBorders>
          <w:pgNumType w:fmt="decimal"/>
          <w:cols w:space="425" w:num="1"/>
          <w:vAlign w:val="center"/>
          <w:docGrid w:type="linesAndChars" w:linePitch="312" w:charSpace="0"/>
        </w:sectPr>
      </w:pPr>
    </w:p>
    <w:p w14:paraId="1FCF39E7">
      <w:pPr>
        <w:adjustRightInd w:val="0"/>
        <w:snapToGrid w:val="0"/>
        <w:spacing w:before="156" w:beforeLines="50" w:after="156" w:afterLines="50" w:line="360" w:lineRule="auto"/>
        <w:jc w:val="center"/>
        <w:rPr>
          <w:b/>
          <w:bCs/>
          <w:kern w:val="44"/>
          <w:sz w:val="36"/>
          <w:szCs w:val="36"/>
        </w:rPr>
      </w:pPr>
    </w:p>
    <w:p w14:paraId="433FFE50">
      <w:pPr>
        <w:adjustRightInd w:val="0"/>
        <w:snapToGrid w:val="0"/>
        <w:spacing w:before="156" w:beforeLines="50" w:after="156" w:afterLines="50" w:line="360" w:lineRule="auto"/>
        <w:jc w:val="center"/>
        <w:rPr>
          <w:b/>
          <w:bCs/>
          <w:kern w:val="44"/>
          <w:sz w:val="36"/>
          <w:szCs w:val="36"/>
        </w:rPr>
      </w:pPr>
    </w:p>
    <w:p w14:paraId="05E6E2A4">
      <w:pPr>
        <w:adjustRightInd w:val="0"/>
        <w:snapToGrid w:val="0"/>
        <w:spacing w:before="156" w:beforeLines="50" w:after="156" w:afterLines="50" w:line="360" w:lineRule="auto"/>
        <w:jc w:val="center"/>
        <w:rPr>
          <w:b/>
          <w:bCs/>
          <w:kern w:val="44"/>
          <w:sz w:val="36"/>
          <w:szCs w:val="36"/>
        </w:rPr>
      </w:pPr>
    </w:p>
    <w:p w14:paraId="3589F2FF">
      <w:pPr>
        <w:adjustRightInd w:val="0"/>
        <w:snapToGrid w:val="0"/>
        <w:spacing w:before="156" w:beforeLines="50" w:after="156" w:afterLines="50" w:line="360" w:lineRule="auto"/>
        <w:jc w:val="center"/>
        <w:rPr>
          <w:b/>
          <w:bCs/>
          <w:kern w:val="44"/>
          <w:sz w:val="36"/>
          <w:szCs w:val="36"/>
        </w:rPr>
      </w:pPr>
    </w:p>
    <w:p w14:paraId="654C918B">
      <w:pPr>
        <w:adjustRightInd w:val="0"/>
        <w:snapToGrid w:val="0"/>
        <w:spacing w:before="156" w:beforeLines="50" w:after="156" w:afterLines="50" w:line="360" w:lineRule="auto"/>
        <w:jc w:val="center"/>
        <w:rPr>
          <w:b/>
          <w:bCs/>
          <w:kern w:val="44"/>
          <w:sz w:val="36"/>
          <w:szCs w:val="36"/>
        </w:rPr>
      </w:pPr>
      <w:r>
        <w:rPr>
          <w:b/>
          <w:bCs/>
          <w:kern w:val="44"/>
          <w:sz w:val="36"/>
          <w:szCs w:val="36"/>
        </w:rPr>
        <w:t>用户需求书</w:t>
      </w:r>
    </w:p>
    <w:p w14:paraId="22293588">
      <w:pPr>
        <w:shd w:val="clear" w:color="auto" w:fill="FFFFFF"/>
        <w:spacing w:line="360" w:lineRule="auto"/>
        <w:outlineLvl w:val="1"/>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lang w:val="en-US" w:eastAsia="zh-CN"/>
        </w:rPr>
        <w:t>一、</w:t>
      </w:r>
      <w:r>
        <w:rPr>
          <w:rFonts w:hint="eastAsia" w:ascii="宋体" w:hAnsi="宋体" w:eastAsia="宋体" w:cs="宋体"/>
          <w:b/>
          <w:bCs/>
          <w:sz w:val="24"/>
          <w:szCs w:val="24"/>
          <w:shd w:val="clear" w:color="auto" w:fill="FFFFFF"/>
        </w:rPr>
        <w:t>采购项目内容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776"/>
        <w:gridCol w:w="696"/>
        <w:gridCol w:w="1176"/>
      </w:tblGrid>
      <w:tr w14:paraId="6A12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45EB97F6">
            <w:pPr>
              <w:pStyle w:val="2"/>
              <w:spacing w:line="240" w:lineRule="auto"/>
              <w:outlineLvl w:val="0"/>
              <w:rPr>
                <w:rFonts w:ascii="宋体" w:hAnsi="宋体" w:eastAsia="宋体"/>
                <w:b w:val="0"/>
                <w:bCs w:val="0"/>
                <w:sz w:val="24"/>
              </w:rPr>
            </w:pPr>
            <w:r>
              <w:rPr>
                <w:rFonts w:hint="eastAsia" w:ascii="宋体" w:hAnsi="宋体" w:eastAsia="宋体"/>
                <w:b w:val="0"/>
                <w:bCs w:val="0"/>
                <w:sz w:val="24"/>
              </w:rPr>
              <w:t>序号</w:t>
            </w:r>
          </w:p>
        </w:tc>
        <w:tc>
          <w:tcPr>
            <w:tcW w:w="0" w:type="auto"/>
          </w:tcPr>
          <w:p w14:paraId="4AD7F99A">
            <w:pPr>
              <w:pStyle w:val="2"/>
              <w:spacing w:line="240" w:lineRule="auto"/>
              <w:outlineLvl w:val="0"/>
              <w:rPr>
                <w:rFonts w:ascii="宋体" w:hAnsi="宋体" w:eastAsia="宋体"/>
                <w:b w:val="0"/>
                <w:bCs w:val="0"/>
                <w:sz w:val="24"/>
              </w:rPr>
            </w:pPr>
            <w:r>
              <w:rPr>
                <w:rFonts w:hint="eastAsia" w:ascii="宋体" w:hAnsi="宋体" w:eastAsia="宋体"/>
                <w:b w:val="0"/>
                <w:bCs w:val="0"/>
                <w:sz w:val="24"/>
              </w:rPr>
              <w:t>项目名称</w:t>
            </w:r>
          </w:p>
        </w:tc>
        <w:tc>
          <w:tcPr>
            <w:tcW w:w="0" w:type="auto"/>
          </w:tcPr>
          <w:p w14:paraId="20096D18">
            <w:pPr>
              <w:pStyle w:val="2"/>
              <w:spacing w:line="240" w:lineRule="auto"/>
              <w:outlineLvl w:val="0"/>
              <w:rPr>
                <w:rFonts w:ascii="宋体" w:hAnsi="宋体" w:eastAsia="宋体"/>
                <w:b w:val="0"/>
                <w:bCs w:val="0"/>
                <w:sz w:val="24"/>
              </w:rPr>
            </w:pPr>
            <w:r>
              <w:rPr>
                <w:rFonts w:hint="eastAsia" w:ascii="宋体" w:hAnsi="宋体" w:eastAsia="宋体"/>
                <w:b w:val="0"/>
                <w:bCs w:val="0"/>
                <w:sz w:val="24"/>
              </w:rPr>
              <w:t>数量</w:t>
            </w:r>
          </w:p>
        </w:tc>
        <w:tc>
          <w:tcPr>
            <w:tcW w:w="0" w:type="auto"/>
          </w:tcPr>
          <w:p w14:paraId="1AC3C38B">
            <w:pPr>
              <w:pStyle w:val="2"/>
              <w:spacing w:line="240" w:lineRule="auto"/>
              <w:outlineLvl w:val="0"/>
              <w:rPr>
                <w:rFonts w:ascii="宋体" w:hAnsi="宋体" w:eastAsia="宋体"/>
                <w:b w:val="0"/>
                <w:bCs w:val="0"/>
                <w:sz w:val="20"/>
                <w:szCs w:val="32"/>
              </w:rPr>
            </w:pPr>
            <w:r>
              <w:rPr>
                <w:rFonts w:hint="eastAsia" w:ascii="宋体" w:hAnsi="宋体" w:eastAsia="宋体"/>
                <w:b w:val="0"/>
                <w:bCs w:val="0"/>
                <w:sz w:val="24"/>
              </w:rPr>
              <w:t>最高限价</w:t>
            </w:r>
          </w:p>
        </w:tc>
      </w:tr>
      <w:tr w14:paraId="514B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6A1F1024">
            <w:pPr>
              <w:pStyle w:val="2"/>
              <w:spacing w:line="240" w:lineRule="auto"/>
              <w:outlineLvl w:val="0"/>
              <w:rPr>
                <w:rFonts w:ascii="宋体" w:hAnsi="宋体" w:eastAsia="宋体"/>
                <w:b w:val="0"/>
                <w:bCs w:val="0"/>
                <w:color w:val="auto"/>
                <w:kern w:val="2"/>
                <w:sz w:val="24"/>
                <w:szCs w:val="24"/>
              </w:rPr>
            </w:pPr>
            <w:r>
              <w:rPr>
                <w:rFonts w:hint="eastAsia" w:ascii="宋体" w:hAnsi="宋体" w:eastAsia="宋体"/>
                <w:b w:val="0"/>
                <w:bCs w:val="0"/>
                <w:color w:val="auto"/>
                <w:kern w:val="2"/>
                <w:sz w:val="24"/>
                <w:szCs w:val="24"/>
              </w:rPr>
              <w:t>1</w:t>
            </w:r>
          </w:p>
        </w:tc>
        <w:tc>
          <w:tcPr>
            <w:tcW w:w="0" w:type="auto"/>
          </w:tcPr>
          <w:p w14:paraId="4E961C67">
            <w:pPr>
              <w:pStyle w:val="2"/>
              <w:spacing w:line="240" w:lineRule="auto"/>
              <w:outlineLvl w:val="0"/>
              <w:rPr>
                <w:rFonts w:ascii="宋体" w:hAnsi="宋体" w:eastAsia="宋体"/>
                <w:b w:val="0"/>
                <w:bCs w:val="0"/>
                <w:color w:val="auto"/>
                <w:kern w:val="2"/>
                <w:sz w:val="24"/>
                <w:szCs w:val="24"/>
                <w:lang w:val="zh-CN"/>
              </w:rPr>
            </w:pPr>
            <w:r>
              <w:rPr>
                <w:rFonts w:hint="eastAsia" w:ascii="宋体" w:hAnsi="宋体" w:eastAsia="宋体"/>
                <w:b w:val="0"/>
                <w:bCs w:val="0"/>
                <w:color w:val="auto"/>
                <w:kern w:val="2"/>
                <w:sz w:val="24"/>
                <w:szCs w:val="24"/>
                <w:lang w:val="en-US" w:eastAsia="zh-CN"/>
              </w:rPr>
              <w:t>中山大学孙逸仙纪念医院检验系统切换项目</w:t>
            </w:r>
          </w:p>
        </w:tc>
        <w:tc>
          <w:tcPr>
            <w:tcW w:w="0" w:type="auto"/>
          </w:tcPr>
          <w:p w14:paraId="1CFD1A8B">
            <w:pPr>
              <w:pStyle w:val="2"/>
              <w:spacing w:line="240" w:lineRule="auto"/>
              <w:outlineLvl w:val="0"/>
              <w:rPr>
                <w:rFonts w:ascii="宋体" w:hAnsi="宋体" w:eastAsia="宋体"/>
                <w:b w:val="0"/>
                <w:bCs w:val="0"/>
                <w:color w:val="auto"/>
                <w:kern w:val="2"/>
                <w:sz w:val="24"/>
                <w:szCs w:val="24"/>
              </w:rPr>
            </w:pPr>
            <w:r>
              <w:rPr>
                <w:rFonts w:hint="eastAsia" w:ascii="宋体" w:hAnsi="宋体" w:eastAsia="宋体"/>
                <w:b w:val="0"/>
                <w:bCs w:val="0"/>
                <w:color w:val="auto"/>
                <w:kern w:val="2"/>
                <w:sz w:val="24"/>
                <w:szCs w:val="24"/>
              </w:rPr>
              <w:t>1项</w:t>
            </w:r>
          </w:p>
        </w:tc>
        <w:tc>
          <w:tcPr>
            <w:tcW w:w="0" w:type="auto"/>
            <w:vAlign w:val="center"/>
          </w:tcPr>
          <w:p w14:paraId="5F62F18F">
            <w:pPr>
              <w:autoSpaceDE w:val="0"/>
              <w:autoSpaceDN w:val="0"/>
              <w:adjustRightInd w:val="0"/>
              <w:snapToGrid w:val="0"/>
              <w:spacing w:line="360" w:lineRule="auto"/>
              <w:jc w:val="center"/>
              <w:rPr>
                <w:rFonts w:ascii="宋体" w:hAnsi="宋体"/>
                <w:sz w:val="24"/>
                <w:lang w:val="zh-CN"/>
              </w:rPr>
            </w:pPr>
            <w:r>
              <w:rPr>
                <w:rFonts w:ascii="宋体" w:hAnsi="宋体"/>
                <w:sz w:val="24"/>
                <w:lang w:val="zh-CN"/>
              </w:rPr>
              <w:t>人民币</w:t>
            </w:r>
          </w:p>
          <w:p w14:paraId="5D9A3DAF">
            <w:pPr>
              <w:autoSpaceDE w:val="0"/>
              <w:autoSpaceDN w:val="0"/>
              <w:adjustRightInd w:val="0"/>
              <w:snapToGrid w:val="0"/>
              <w:spacing w:line="360" w:lineRule="auto"/>
              <w:jc w:val="center"/>
              <w:rPr>
                <w:rFonts w:ascii="宋体" w:hAnsi="宋体"/>
                <w:sz w:val="24"/>
              </w:rPr>
            </w:pPr>
            <w:r>
              <w:rPr>
                <w:rFonts w:hint="eastAsia" w:ascii="宋体" w:hAnsi="宋体"/>
                <w:sz w:val="24"/>
                <w:lang w:val="en-US" w:eastAsia="zh-CN"/>
              </w:rPr>
              <w:t>320000</w:t>
            </w:r>
            <w:r>
              <w:rPr>
                <w:rFonts w:hint="eastAsia" w:ascii="宋体" w:hAnsi="宋体"/>
                <w:sz w:val="24"/>
              </w:rPr>
              <w:t>元</w:t>
            </w:r>
          </w:p>
        </w:tc>
      </w:tr>
    </w:tbl>
    <w:p w14:paraId="69948A84">
      <w:pPr>
        <w:adjustRightInd w:val="0"/>
        <w:snapToGrid w:val="0"/>
        <w:spacing w:line="360" w:lineRule="auto"/>
        <w:rPr>
          <w:rFonts w:ascii="宋体" w:hAnsi="宋体"/>
          <w:bCs/>
          <w:szCs w:val="21"/>
        </w:rPr>
      </w:pPr>
      <w:r>
        <w:rPr>
          <w:rFonts w:ascii="宋体" w:hAnsi="宋体"/>
          <w:bCs/>
          <w:sz w:val="24"/>
        </w:rPr>
        <w:t xml:space="preserve"> </w:t>
      </w:r>
      <w:r>
        <w:rPr>
          <w:rFonts w:ascii="宋体" w:hAnsi="宋体"/>
          <w:bCs/>
          <w:szCs w:val="21"/>
        </w:rPr>
        <w:t xml:space="preserve">   </w:t>
      </w:r>
    </w:p>
    <w:p w14:paraId="0B73BF0C">
      <w:pPr>
        <w:adjustRightInd w:val="0"/>
        <w:snapToGrid w:val="0"/>
        <w:spacing w:line="360" w:lineRule="auto"/>
        <w:ind w:firstLine="420" w:firstLineChars="0"/>
        <w:rPr>
          <w:rFonts w:ascii="宋体" w:hAnsi="宋体"/>
          <w:bCs/>
          <w:szCs w:val="21"/>
        </w:rPr>
      </w:pPr>
      <w:r>
        <w:rPr>
          <w:rFonts w:ascii="宋体" w:hAnsi="宋体"/>
          <w:bCs/>
          <w:szCs w:val="21"/>
        </w:rPr>
        <w:t>1</w:t>
      </w:r>
      <w:r>
        <w:rPr>
          <w:rFonts w:hint="eastAsia" w:ascii="宋体" w:hAnsi="宋体"/>
          <w:bCs/>
          <w:szCs w:val="21"/>
        </w:rPr>
        <w:t>、检测项目清单和详细技术规范请参阅比选文件中的“用户需求书”。本项目</w:t>
      </w:r>
      <w:r>
        <w:rPr>
          <w:rFonts w:hint="eastAsia" w:ascii="宋体" w:hAnsi="宋体" w:cs="宋体"/>
          <w:szCs w:val="21"/>
          <w:lang w:eastAsia="zh-CN"/>
        </w:rPr>
        <w:t>成交供应商</w:t>
      </w:r>
      <w:r>
        <w:rPr>
          <w:rFonts w:hint="eastAsia" w:ascii="宋体" w:hAnsi="宋体"/>
          <w:bCs/>
          <w:szCs w:val="21"/>
        </w:rPr>
        <w:t>责且承担响应文件对采购人要求的一切事宜及责任。响应人必须对本项目的全部内容进行响应报价，如有缺漏或超出采购预算（最高限价），将导致响应无效；</w:t>
      </w:r>
      <w:r>
        <w:rPr>
          <w:rFonts w:ascii="宋体" w:hAnsi="宋体"/>
          <w:bCs/>
          <w:szCs w:val="21"/>
        </w:rPr>
        <w:t xml:space="preserve"> </w:t>
      </w:r>
    </w:p>
    <w:p w14:paraId="296137C3">
      <w:pPr>
        <w:adjustRightInd w:val="0"/>
        <w:snapToGrid w:val="0"/>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cs="宋体"/>
          <w:szCs w:val="21"/>
          <w:lang w:eastAsia="zh-CN"/>
        </w:rPr>
        <w:t>成交供应商</w:t>
      </w:r>
      <w:r>
        <w:rPr>
          <w:rFonts w:hint="eastAsia" w:ascii="宋体" w:hAnsi="宋体"/>
          <w:bCs/>
          <w:szCs w:val="21"/>
        </w:rPr>
        <w:t>不得以任何方式转包或分包本项目，否则采购人有权单方终止合同，由此产生的一切经济损失由</w:t>
      </w:r>
      <w:r>
        <w:rPr>
          <w:rFonts w:hint="eastAsia" w:ascii="宋体" w:hAnsi="宋体" w:cs="宋体"/>
          <w:szCs w:val="21"/>
          <w:lang w:eastAsia="zh-CN"/>
        </w:rPr>
        <w:t>成交供应商</w:t>
      </w:r>
      <w:r>
        <w:rPr>
          <w:rFonts w:hint="eastAsia" w:ascii="宋体" w:hAnsi="宋体"/>
          <w:bCs/>
          <w:szCs w:val="21"/>
        </w:rPr>
        <w:t>自行承担。</w:t>
      </w:r>
    </w:p>
    <w:p w14:paraId="21D69836">
      <w:pPr>
        <w:adjustRightInd w:val="0"/>
        <w:snapToGrid w:val="0"/>
        <w:spacing w:line="360" w:lineRule="auto"/>
        <w:ind w:firstLine="420" w:firstLineChars="200"/>
        <w:rPr>
          <w:rFonts w:ascii="宋体" w:hAnsi="宋体"/>
          <w:bCs/>
          <w:color w:val="FF0000"/>
          <w:szCs w:val="21"/>
        </w:rPr>
      </w:pPr>
      <w:r>
        <w:rPr>
          <w:rFonts w:hint="eastAsia" w:ascii="宋体" w:hAnsi="宋体"/>
          <w:bCs/>
          <w:color w:val="FF0000"/>
          <w:szCs w:val="21"/>
        </w:rPr>
        <w:t>3、项目时间：签订合同后</w:t>
      </w:r>
      <w:r>
        <w:rPr>
          <w:rFonts w:hint="eastAsia" w:ascii="宋体" w:hAnsi="宋体"/>
          <w:bCs/>
          <w:color w:val="FF0000"/>
          <w:szCs w:val="21"/>
          <w:u w:val="single"/>
        </w:rPr>
        <w:t>60</w:t>
      </w:r>
      <w:r>
        <w:rPr>
          <w:rFonts w:hint="eastAsia" w:ascii="宋体" w:hAnsi="宋体"/>
          <w:bCs/>
          <w:color w:val="FF0000"/>
          <w:szCs w:val="21"/>
        </w:rPr>
        <w:t>个</w:t>
      </w:r>
      <w:r>
        <w:rPr>
          <w:rFonts w:hint="eastAsia" w:ascii="宋体" w:hAnsi="宋体"/>
          <w:bCs/>
          <w:color w:val="FF0000"/>
          <w:szCs w:val="21"/>
          <w:lang w:eastAsia="zh-CN"/>
        </w:rPr>
        <w:t>日历天</w:t>
      </w:r>
      <w:r>
        <w:rPr>
          <w:rFonts w:hint="eastAsia" w:ascii="宋体" w:hAnsi="宋体"/>
          <w:bCs/>
          <w:color w:val="FF0000"/>
          <w:szCs w:val="21"/>
        </w:rPr>
        <w:t>内完成</w:t>
      </w:r>
      <w:r>
        <w:rPr>
          <w:rFonts w:hint="eastAsia" w:ascii="宋体" w:hAnsi="宋体"/>
          <w:bCs/>
          <w:color w:val="FF0000"/>
          <w:szCs w:val="21"/>
          <w:lang w:val="en-US" w:eastAsia="zh-CN"/>
        </w:rPr>
        <w:t>项目</w:t>
      </w:r>
      <w:r>
        <w:rPr>
          <w:rFonts w:hint="eastAsia" w:ascii="宋体" w:hAnsi="宋体"/>
          <w:bCs/>
          <w:color w:val="FF0000"/>
          <w:szCs w:val="21"/>
        </w:rPr>
        <w:t>验收。</w:t>
      </w:r>
    </w:p>
    <w:p w14:paraId="2A0AC4AF">
      <w:pPr>
        <w:adjustRightInd w:val="0"/>
        <w:snapToGrid w:val="0"/>
        <w:spacing w:line="360" w:lineRule="auto"/>
        <w:ind w:firstLine="420" w:firstLineChars="200"/>
        <w:rPr>
          <w:rFonts w:hint="eastAsia" w:ascii="宋体" w:hAnsi="宋体"/>
          <w:bCs/>
          <w:szCs w:val="21"/>
        </w:rPr>
      </w:pPr>
      <w:r>
        <w:rPr>
          <w:rFonts w:hint="eastAsia" w:ascii="宋体" w:hAnsi="宋体"/>
          <w:bCs/>
          <w:szCs w:val="21"/>
        </w:rPr>
        <w:t>4、项目地点：按采购人指定地点。</w:t>
      </w:r>
    </w:p>
    <w:p w14:paraId="1D9D1CE4">
      <w:pPr>
        <w:adjustRightInd w:val="0"/>
        <w:snapToGrid w:val="0"/>
        <w:spacing w:line="360" w:lineRule="auto"/>
        <w:ind w:firstLine="420" w:firstLineChars="200"/>
        <w:rPr>
          <w:rFonts w:hint="eastAsia" w:ascii="宋体" w:hAnsi="宋体"/>
          <w:bCs/>
          <w:szCs w:val="21"/>
        </w:rPr>
      </w:pPr>
    </w:p>
    <w:p w14:paraId="6A30339F">
      <w:pPr>
        <w:shd w:val="clear" w:color="auto" w:fill="FFFFFF"/>
        <w:spacing w:line="360" w:lineRule="auto"/>
        <w:outlineLvl w:val="1"/>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二、项目概述：</w:t>
      </w:r>
    </w:p>
    <w:p w14:paraId="6F5C877C">
      <w:pPr>
        <w:adjustRightInd w:val="0"/>
        <w:snapToGrid w:val="0"/>
        <w:spacing w:line="360" w:lineRule="auto"/>
        <w:ind w:firstLine="420" w:firstLineChars="200"/>
        <w:rPr>
          <w:rFonts w:hint="eastAsia" w:ascii="宋体" w:hAnsi="宋体"/>
          <w:bCs/>
          <w:color w:val="FF0000"/>
          <w:szCs w:val="21"/>
          <w:lang w:val="en-US" w:eastAsia="zh-CN"/>
        </w:rPr>
      </w:pPr>
      <w:r>
        <w:rPr>
          <w:rFonts w:hint="eastAsia" w:ascii="宋体" w:hAnsi="宋体"/>
          <w:bCs/>
          <w:color w:val="FF0000"/>
          <w:szCs w:val="21"/>
          <w:lang w:val="en-US" w:eastAsia="zh-CN"/>
        </w:rPr>
        <w:t>中山大学孙逸仙纪念医院正在进行检验系统的升级切换</w:t>
      </w:r>
      <w:r>
        <w:rPr>
          <w:rFonts w:hint="eastAsia" w:ascii="宋体" w:hAnsi="宋体"/>
          <w:bCs/>
          <w:color w:val="FF0000"/>
          <w:szCs w:val="21"/>
        </w:rPr>
        <w:t>，</w:t>
      </w:r>
      <w:r>
        <w:rPr>
          <w:rFonts w:hint="eastAsia" w:ascii="宋体" w:hAnsi="宋体"/>
          <w:bCs/>
          <w:color w:val="FF0000"/>
          <w:szCs w:val="21"/>
          <w:lang w:val="en-US" w:eastAsia="zh-CN"/>
        </w:rPr>
        <w:t>按照进度，首先对南院区的住院系统部分进行升级切换，待南院区住院系统部分平稳后，再对北院的住院系统和南北院的门诊系统部分进行升级切换，待北院的住院系统和南北院的门诊系统部分平稳后，最后再对中山大学南校园和南海实验室进行门诊系统升级切换。</w:t>
      </w:r>
    </w:p>
    <w:p w14:paraId="6272CD22">
      <w:pPr>
        <w:adjustRightInd w:val="0"/>
        <w:snapToGrid w:val="0"/>
        <w:spacing w:line="360" w:lineRule="auto"/>
        <w:ind w:firstLine="420" w:firstLineChars="200"/>
      </w:pPr>
      <w:r>
        <w:rPr>
          <w:rFonts w:hint="eastAsia" w:ascii="宋体" w:hAnsi="宋体"/>
          <w:bCs/>
          <w:color w:val="FF0000"/>
          <w:szCs w:val="21"/>
          <w:lang w:val="en-US" w:eastAsia="zh-CN"/>
        </w:rPr>
        <w:t>升级切换过程中，科室需要同时使用原检验系统（</w:t>
      </w:r>
      <w:r>
        <w:rPr>
          <w:rFonts w:hint="eastAsia" w:ascii="宋体" w:hAnsi="宋体"/>
          <w:bCs/>
          <w:color w:val="FF0000"/>
          <w:szCs w:val="21"/>
          <w:highlight w:val="yellow"/>
          <w:lang w:val="en-US" w:eastAsia="zh-CN"/>
        </w:rPr>
        <w:t>德领，以下简称“原检验系统”或“原系统”</w:t>
      </w:r>
      <w:r>
        <w:rPr>
          <w:rFonts w:hint="eastAsia" w:ascii="宋体" w:hAnsi="宋体"/>
          <w:bCs/>
          <w:color w:val="FF0000"/>
          <w:szCs w:val="21"/>
          <w:lang w:val="en-US" w:eastAsia="zh-CN"/>
        </w:rPr>
        <w:t>）和新检验系统（</w:t>
      </w:r>
      <w:r>
        <w:rPr>
          <w:rFonts w:hint="eastAsia" w:ascii="宋体" w:hAnsi="宋体"/>
          <w:bCs/>
          <w:color w:val="FF0000"/>
          <w:szCs w:val="21"/>
          <w:highlight w:val="yellow"/>
          <w:lang w:val="en-US" w:eastAsia="zh-CN"/>
        </w:rPr>
        <w:t>东软，以下简称“新检验系统”或“新系统”</w:t>
      </w:r>
      <w:r>
        <w:rPr>
          <w:rFonts w:hint="eastAsia" w:ascii="宋体" w:hAnsi="宋体"/>
          <w:bCs/>
          <w:color w:val="FF0000"/>
          <w:szCs w:val="21"/>
          <w:lang w:val="en-US" w:eastAsia="zh-CN"/>
        </w:rPr>
        <w:t>），为此原检验系统需要读取新系统所开的检验单信息，并提供相应结果的PDF给新检验系统使用。在检验过程中如果有危急值时，原检验系统需要按照新系统的接口要求把危急值推送到新的危急值系统，同时记录和处理新危急值系统反馈的内容。需要解决在科室在检验系统切换过程中导致的原检验系统的仪器接口故障，并保持原检验系统在切换过程中</w:t>
      </w:r>
      <w:r>
        <w:rPr>
          <w:rFonts w:hint="eastAsia" w:ascii="宋体" w:hAnsi="宋体"/>
          <w:bCs/>
          <w:color w:val="FF0000"/>
          <w:szCs w:val="21"/>
        </w:rPr>
        <w:t>的稳定</w:t>
      </w:r>
      <w:r>
        <w:rPr>
          <w:rFonts w:hint="eastAsia" w:ascii="宋体" w:hAnsi="宋体"/>
          <w:bCs/>
          <w:color w:val="FF0000"/>
          <w:szCs w:val="21"/>
          <w:lang w:val="en-US" w:eastAsia="zh-CN"/>
        </w:rPr>
        <w:t>运行</w:t>
      </w:r>
      <w:r>
        <w:rPr>
          <w:rFonts w:hint="eastAsia" w:ascii="宋体" w:hAnsi="宋体"/>
          <w:bCs/>
          <w:color w:val="FF0000"/>
          <w:szCs w:val="21"/>
        </w:rPr>
        <w:t>。</w:t>
      </w:r>
    </w:p>
    <w:p w14:paraId="5FA84992">
      <w:pPr>
        <w:adjustRightInd w:val="0"/>
        <w:snapToGrid w:val="0"/>
        <w:spacing w:line="360" w:lineRule="auto"/>
        <w:ind w:firstLine="420" w:firstLineChars="200"/>
        <w:rPr>
          <w:rFonts w:ascii="宋体" w:hAnsi="宋体"/>
          <w:bCs/>
          <w:color w:val="FF0000"/>
          <w:szCs w:val="21"/>
          <w:highlight w:val="yellow"/>
        </w:rPr>
      </w:pPr>
    </w:p>
    <w:p w14:paraId="0D341C3C">
      <w:pPr>
        <w:shd w:val="clear" w:color="auto" w:fill="FFFFFF"/>
        <w:spacing w:line="360" w:lineRule="auto"/>
        <w:outlineLvl w:val="1"/>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三、用户技术需求</w:t>
      </w:r>
    </w:p>
    <w:p w14:paraId="50617073">
      <w:pPr>
        <w:pStyle w:val="4"/>
        <w:bidi w:val="0"/>
        <w:rPr>
          <w:rFonts w:hint="eastAsia" w:ascii="宋体" w:hAnsi="宋体" w:eastAsia="宋体" w:cs="宋体"/>
          <w:sz w:val="21"/>
          <w:szCs w:val="21"/>
          <w:lang w:val="en-US" w:eastAsia="zh-CN"/>
        </w:rPr>
      </w:pPr>
      <w:r>
        <w:rPr>
          <w:rFonts w:hint="eastAsia" w:ascii="微软雅黑" w:hAnsi="微软雅黑" w:eastAsia="微软雅黑" w:cs="微软雅黑"/>
          <w:sz w:val="24"/>
          <w:szCs w:val="24"/>
        </w:rPr>
        <w:t>★</w:t>
      </w:r>
      <w:r>
        <w:rPr>
          <w:rFonts w:hint="eastAsia" w:ascii="宋体" w:hAnsi="宋体" w:eastAsia="宋体" w:cs="宋体"/>
          <w:sz w:val="21"/>
          <w:szCs w:val="21"/>
          <w:lang w:val="en-US" w:eastAsia="zh-CN"/>
        </w:rPr>
        <w:t>1.总体要求</w:t>
      </w:r>
    </w:p>
    <w:p w14:paraId="3C7E5B8E">
      <w:pPr>
        <w:adjustRightInd w:val="0"/>
        <w:snapToGrid w:val="0"/>
        <w:spacing w:line="360" w:lineRule="auto"/>
        <w:ind w:firstLine="420" w:firstLineChars="200"/>
        <w:rPr>
          <w:rFonts w:hint="eastAsia" w:ascii="宋体" w:hAnsi="宋体"/>
          <w:bCs/>
          <w:color w:val="FF0000"/>
          <w:szCs w:val="21"/>
          <w:lang w:val="en-US" w:eastAsia="zh-CN"/>
        </w:rPr>
      </w:pPr>
      <w:r>
        <w:rPr>
          <w:rFonts w:hint="eastAsia" w:ascii="宋体" w:hAnsi="宋体"/>
          <w:bCs/>
          <w:color w:val="FF0000"/>
          <w:szCs w:val="21"/>
          <w:lang w:val="en-US" w:eastAsia="zh-CN"/>
        </w:rPr>
        <w:t>按照功能列表要求和医院升级切换进度，配合医院检验系统升级切换工作。</w:t>
      </w:r>
    </w:p>
    <w:p w14:paraId="7639DC5F">
      <w:pPr>
        <w:pStyle w:val="4"/>
        <w:bidi w:val="0"/>
        <w:rPr>
          <w:rFonts w:hint="eastAsia" w:ascii="宋体" w:hAnsi="宋体" w:eastAsia="宋体" w:cs="宋体"/>
          <w:sz w:val="21"/>
          <w:szCs w:val="21"/>
          <w:lang w:val="en-US" w:eastAsia="zh-CN"/>
        </w:rPr>
      </w:pPr>
      <w:bookmarkStart w:id="16" w:name="_Toc21601594"/>
      <w:bookmarkStart w:id="17" w:name="_Toc21601519"/>
      <w:r>
        <w:rPr>
          <w:rFonts w:hint="eastAsia" w:ascii="宋体" w:hAnsi="宋体" w:eastAsia="宋体" w:cs="宋体"/>
          <w:sz w:val="21"/>
          <w:szCs w:val="21"/>
          <w:lang w:val="en-US" w:eastAsia="zh-CN"/>
        </w:rPr>
        <w:t>2.</w:t>
      </w:r>
      <w:r>
        <w:rPr>
          <w:rFonts w:hint="eastAsia" w:ascii="宋体" w:hAnsi="宋体" w:cs="宋体"/>
          <w:sz w:val="21"/>
          <w:szCs w:val="21"/>
          <w:lang w:val="en-US" w:eastAsia="zh-CN"/>
        </w:rPr>
        <w:t>功能</w:t>
      </w:r>
      <w:r>
        <w:rPr>
          <w:rFonts w:hint="eastAsia" w:ascii="宋体" w:hAnsi="宋体" w:eastAsia="宋体" w:cs="宋体"/>
          <w:sz w:val="21"/>
          <w:szCs w:val="21"/>
          <w:lang w:val="en-US" w:eastAsia="zh-CN"/>
        </w:rPr>
        <w:t>需求</w:t>
      </w:r>
      <w:bookmarkEnd w:id="16"/>
      <w:bookmarkEnd w:id="17"/>
    </w:p>
    <w:p w14:paraId="135484FF">
      <w:pPr>
        <w:pStyle w:val="5"/>
        <w:bidi w:val="0"/>
      </w:pPr>
      <w:r>
        <w:rPr>
          <w:rFonts w:hint="eastAsia"/>
          <w:lang w:val="en-US" w:eastAsia="zh-CN"/>
        </w:rPr>
        <w:t>2.1</w:t>
      </w:r>
      <w:r>
        <w:rPr>
          <w:rFonts w:hint="eastAsia"/>
        </w:rPr>
        <w:t>功能列表</w:t>
      </w:r>
    </w:p>
    <w:p w14:paraId="5E7EFE8D">
      <w:pPr>
        <w:numPr>
          <w:ilvl w:val="0"/>
          <w:numId w:val="0"/>
        </w:numPr>
        <w:ind w:firstLine="420" w:firstLineChars="200"/>
        <w:jc w:val="left"/>
        <w:rPr>
          <w:rFonts w:hint="eastAsia"/>
          <w:lang w:val="en-US" w:eastAsia="zh-CN"/>
        </w:rPr>
      </w:pPr>
    </w:p>
    <w:p w14:paraId="72E34787">
      <w:pPr>
        <w:numPr>
          <w:ilvl w:val="0"/>
          <w:numId w:val="0"/>
        </w:numPr>
        <w:ind w:firstLine="420" w:firstLineChars="200"/>
        <w:jc w:val="left"/>
        <w:rPr>
          <w:rFonts w:hint="eastAsia"/>
          <w:lang w:val="en-US" w:eastAsia="zh-CN"/>
        </w:rPr>
      </w:pPr>
    </w:p>
    <w:tbl>
      <w:tblPr>
        <w:tblStyle w:val="28"/>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683"/>
        <w:gridCol w:w="1220"/>
        <w:gridCol w:w="7067"/>
      </w:tblGrid>
      <w:tr w14:paraId="1A55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shd w:val="clear" w:color="auto" w:fill="9EC8DA"/>
          </w:tcPr>
          <w:p w14:paraId="3DCFF196">
            <w:pPr>
              <w:rPr>
                <w:rFonts w:hint="eastAsia"/>
                <w:vertAlign w:val="baseline"/>
                <w:lang w:val="en-US" w:eastAsia="zh-CN"/>
              </w:rPr>
            </w:pPr>
          </w:p>
        </w:tc>
        <w:tc>
          <w:tcPr>
            <w:tcW w:w="683" w:type="dxa"/>
            <w:shd w:val="clear" w:color="auto" w:fill="9EC8DA"/>
          </w:tcPr>
          <w:p w14:paraId="7C9C0048">
            <w:pPr>
              <w:rPr>
                <w:rFonts w:hint="default" w:eastAsiaTheme="minorEastAsia"/>
                <w:vertAlign w:val="baseline"/>
                <w:lang w:val="en-US" w:eastAsia="zh-CN"/>
              </w:rPr>
            </w:pPr>
            <w:r>
              <w:rPr>
                <w:rFonts w:hint="eastAsia"/>
                <w:vertAlign w:val="baseline"/>
                <w:lang w:val="en-US" w:eastAsia="zh-CN"/>
              </w:rPr>
              <w:t>编号</w:t>
            </w:r>
          </w:p>
        </w:tc>
        <w:tc>
          <w:tcPr>
            <w:tcW w:w="1220" w:type="dxa"/>
            <w:shd w:val="clear" w:color="auto" w:fill="9EC8DA"/>
          </w:tcPr>
          <w:p w14:paraId="7B7EE043">
            <w:pPr>
              <w:jc w:val="center"/>
              <w:rPr>
                <w:rFonts w:hint="default"/>
                <w:vertAlign w:val="baseline"/>
                <w:lang w:val="en-US" w:eastAsia="zh-CN"/>
              </w:rPr>
            </w:pPr>
            <w:r>
              <w:rPr>
                <w:rFonts w:hint="eastAsia"/>
                <w:vertAlign w:val="baseline"/>
                <w:lang w:val="en-US" w:eastAsia="zh-CN"/>
              </w:rPr>
              <w:t>功能</w:t>
            </w:r>
          </w:p>
        </w:tc>
        <w:tc>
          <w:tcPr>
            <w:tcW w:w="7067" w:type="dxa"/>
            <w:shd w:val="clear" w:color="auto" w:fill="9EC8DA"/>
          </w:tcPr>
          <w:p w14:paraId="2FE0D961">
            <w:pPr>
              <w:jc w:val="center"/>
              <w:rPr>
                <w:rFonts w:hint="eastAsia"/>
                <w:vertAlign w:val="baseline"/>
                <w:lang w:val="en-US" w:eastAsia="zh-CN"/>
              </w:rPr>
            </w:pPr>
            <w:r>
              <w:rPr>
                <w:rFonts w:hint="eastAsia"/>
                <w:vertAlign w:val="baseline"/>
                <w:lang w:val="en-US" w:eastAsia="zh-CN"/>
              </w:rPr>
              <w:t>需求说明</w:t>
            </w:r>
          </w:p>
        </w:tc>
      </w:tr>
      <w:tr w14:paraId="21B9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4EC2D974">
            <w:pPr>
              <w:numPr>
                <w:ilvl w:val="0"/>
                <w:numId w:val="0"/>
              </w:numPr>
              <w:bidi w:val="0"/>
              <w:ind w:leftChars="0"/>
              <w:jc w:val="center"/>
              <w:rPr>
                <w:rFonts w:hint="eastAsia"/>
                <w:lang w:val="en-US" w:eastAsia="zh-CN"/>
              </w:rPr>
            </w:pPr>
            <w:r>
              <w:rPr>
                <w:rFonts w:hint="eastAsia" w:ascii="宋体" w:hAnsi="宋体" w:eastAsia="宋体" w:cs="宋体"/>
                <w:sz w:val="21"/>
                <w:szCs w:val="21"/>
                <w:lang w:val="en-US" w:eastAsia="zh-CN"/>
              </w:rPr>
              <w:t>▲</w:t>
            </w:r>
          </w:p>
        </w:tc>
        <w:tc>
          <w:tcPr>
            <w:tcW w:w="683" w:type="dxa"/>
            <w:vAlign w:val="center"/>
          </w:tcPr>
          <w:p w14:paraId="2AEF5632">
            <w:pPr>
              <w:numPr>
                <w:ilvl w:val="0"/>
                <w:numId w:val="0"/>
              </w:numPr>
              <w:bidi w:val="0"/>
              <w:ind w:left="425" w:leftChars="0" w:hanging="425" w:firstLineChars="0"/>
              <w:jc w:val="center"/>
              <w:rPr>
                <w:rFonts w:hint="eastAsia"/>
                <w:lang w:val="en-US" w:eastAsia="zh-CN"/>
              </w:rPr>
            </w:pPr>
            <w:r>
              <w:rPr>
                <w:rFonts w:hint="default" w:ascii="Times New Roman" w:hAnsi="Times New Roman" w:eastAsia="宋体" w:cs="Times New Roman"/>
                <w:kern w:val="2"/>
                <w:sz w:val="21"/>
                <w:szCs w:val="24"/>
                <w:lang w:val="en-US" w:eastAsia="zh-CN" w:bidi="ar-SA"/>
              </w:rPr>
              <w:t>1</w:t>
            </w:r>
          </w:p>
        </w:tc>
        <w:tc>
          <w:tcPr>
            <w:tcW w:w="1220" w:type="dxa"/>
            <w:vAlign w:val="center"/>
          </w:tcPr>
          <w:p w14:paraId="0C2ADFA1">
            <w:pPr>
              <w:jc w:val="center"/>
              <w:rPr>
                <w:rFonts w:hint="default" w:eastAsia="宋体"/>
                <w:lang w:val="en-US" w:eastAsia="zh-CN"/>
              </w:rPr>
            </w:pPr>
            <w:r>
              <w:rPr>
                <w:rFonts w:hint="eastAsia"/>
                <w:lang w:val="en-US" w:eastAsia="zh-CN"/>
              </w:rPr>
              <w:t>标本开单接口</w:t>
            </w:r>
          </w:p>
        </w:tc>
        <w:tc>
          <w:tcPr>
            <w:tcW w:w="7067" w:type="dxa"/>
            <w:vAlign w:val="top"/>
          </w:tcPr>
          <w:p w14:paraId="77057D8C">
            <w:pPr>
              <w:numPr>
                <w:ilvl w:val="0"/>
                <w:numId w:val="3"/>
              </w:numPr>
              <w:ind w:left="420" w:leftChars="0" w:hanging="420" w:firstLineChars="0"/>
              <w:rPr>
                <w:rFonts w:hint="default"/>
                <w:lang w:val="en-US" w:eastAsia="zh-CN"/>
              </w:rPr>
            </w:pPr>
            <w:r>
              <w:rPr>
                <w:rFonts w:hint="eastAsia"/>
                <w:lang w:val="en-US" w:eastAsia="zh-CN"/>
              </w:rPr>
              <w:t>原检验系统从中间表获取申请单信息和患者的诊疗卡、身份证、港澳通行证、台胞证、护照、健康码。</w:t>
            </w:r>
          </w:p>
          <w:p w14:paraId="785591A5">
            <w:pPr>
              <w:pStyle w:val="35"/>
              <w:numPr>
                <w:ilvl w:val="0"/>
                <w:numId w:val="4"/>
              </w:numPr>
              <w:ind w:left="420" w:leftChars="0" w:hanging="420" w:firstLineChars="0"/>
              <w:rPr>
                <w:rFonts w:hint="default"/>
                <w:lang w:val="en-US" w:eastAsia="zh-CN"/>
              </w:rPr>
            </w:pPr>
            <w:r>
              <w:rPr>
                <w:rFonts w:hint="eastAsia"/>
                <w:lang w:val="en-US" w:eastAsia="zh-CN"/>
              </w:rPr>
              <w:t>原检验系统需要根据新检验系统的条码号作为申请单号码。</w:t>
            </w:r>
          </w:p>
        </w:tc>
      </w:tr>
      <w:tr w14:paraId="6DB2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83" w:type="dxa"/>
            <w:vAlign w:val="center"/>
          </w:tcPr>
          <w:p w14:paraId="2E9AF5E8">
            <w:pPr>
              <w:numPr>
                <w:ilvl w:val="0"/>
                <w:numId w:val="0"/>
              </w:numPr>
              <w:bidi w:val="0"/>
              <w:ind w:leftChars="0"/>
              <w:jc w:val="center"/>
              <w:rPr>
                <w:rFonts w:hint="eastAsia"/>
                <w:lang w:val="en-US" w:eastAsia="zh-CN"/>
              </w:rPr>
            </w:pPr>
            <w:r>
              <w:rPr>
                <w:rFonts w:hint="eastAsia" w:ascii="宋体" w:hAnsi="宋体" w:eastAsia="宋体" w:cs="宋体"/>
                <w:sz w:val="21"/>
                <w:szCs w:val="21"/>
                <w:lang w:val="en-US" w:eastAsia="zh-CN"/>
              </w:rPr>
              <w:t>▲</w:t>
            </w:r>
          </w:p>
        </w:tc>
        <w:tc>
          <w:tcPr>
            <w:tcW w:w="683" w:type="dxa"/>
            <w:vAlign w:val="center"/>
          </w:tcPr>
          <w:p w14:paraId="2EC2B51A">
            <w:pPr>
              <w:numPr>
                <w:ilvl w:val="0"/>
                <w:numId w:val="0"/>
              </w:numPr>
              <w:bidi w:val="0"/>
              <w:ind w:left="425" w:leftChars="0" w:hanging="425" w:firstLineChars="0"/>
              <w:jc w:val="center"/>
              <w:rPr>
                <w:rFonts w:hint="eastAsia"/>
                <w:lang w:val="en-US" w:eastAsia="zh-CN"/>
              </w:rPr>
            </w:pPr>
            <w:r>
              <w:rPr>
                <w:rFonts w:hint="default" w:ascii="Times New Roman" w:hAnsi="Times New Roman" w:eastAsia="宋体" w:cs="Times New Roman"/>
                <w:kern w:val="2"/>
                <w:sz w:val="21"/>
                <w:szCs w:val="24"/>
                <w:lang w:val="en-US" w:eastAsia="zh-CN" w:bidi="ar-SA"/>
              </w:rPr>
              <w:t>2</w:t>
            </w:r>
          </w:p>
        </w:tc>
        <w:tc>
          <w:tcPr>
            <w:tcW w:w="1220" w:type="dxa"/>
            <w:vAlign w:val="center"/>
          </w:tcPr>
          <w:p w14:paraId="3C7207D4">
            <w:pPr>
              <w:jc w:val="center"/>
              <w:rPr>
                <w:rFonts w:hint="default"/>
                <w:lang w:val="en-US" w:eastAsia="zh-CN"/>
              </w:rPr>
            </w:pPr>
            <w:r>
              <w:rPr>
                <w:rFonts w:hint="eastAsia"/>
                <w:lang w:val="en-US" w:eastAsia="zh-CN"/>
              </w:rPr>
              <w:t>标本结果接口</w:t>
            </w:r>
          </w:p>
        </w:tc>
        <w:tc>
          <w:tcPr>
            <w:tcW w:w="7067" w:type="dxa"/>
            <w:vAlign w:val="top"/>
          </w:tcPr>
          <w:p w14:paraId="7A7968C6">
            <w:pPr>
              <w:numPr>
                <w:ilvl w:val="0"/>
                <w:numId w:val="5"/>
              </w:numPr>
              <w:ind w:left="420" w:leftChars="0" w:hanging="420" w:firstLineChars="0"/>
              <w:rPr>
                <w:rFonts w:hint="eastAsia"/>
                <w:lang w:val="en-US" w:eastAsia="zh-CN"/>
              </w:rPr>
            </w:pPr>
            <w:r>
              <w:rPr>
                <w:rFonts w:hint="eastAsia"/>
                <w:lang w:val="en-US" w:eastAsia="zh-CN"/>
              </w:rPr>
              <w:t>提供原检验系统接口视图给新系统，供新检验系统根据申请单号从接口视图获取结果。</w:t>
            </w:r>
          </w:p>
          <w:p w14:paraId="1DB82A9B">
            <w:pPr>
              <w:numPr>
                <w:ilvl w:val="0"/>
                <w:numId w:val="5"/>
              </w:numPr>
              <w:ind w:left="420" w:leftChars="0" w:hanging="420" w:firstLineChars="0"/>
              <w:rPr>
                <w:rFonts w:hint="default"/>
                <w:lang w:val="en-US" w:eastAsia="zh-CN"/>
              </w:rPr>
            </w:pPr>
            <w:r>
              <w:rPr>
                <w:rFonts w:hint="eastAsia"/>
                <w:lang w:val="en-US" w:eastAsia="zh-CN"/>
              </w:rPr>
              <w:t>提供原检验系统PDF服务，供新检验系统根据原检验系统的标本号从新检验系统的PDF服务器获取报告。</w:t>
            </w:r>
          </w:p>
          <w:p w14:paraId="77C54CBC">
            <w:pPr>
              <w:numPr>
                <w:ilvl w:val="0"/>
                <w:numId w:val="5"/>
              </w:numPr>
              <w:ind w:left="420" w:leftChars="0" w:hanging="420" w:firstLineChars="0"/>
              <w:rPr>
                <w:rFonts w:hint="default"/>
                <w:lang w:val="en-US" w:eastAsia="zh-CN"/>
              </w:rPr>
            </w:pPr>
            <w:r>
              <w:rPr>
                <w:rFonts w:hint="eastAsia"/>
                <w:lang w:val="en-US" w:eastAsia="zh-CN"/>
              </w:rPr>
              <w:t>当南、北院的标本解除审核时，原检验系统推送消息给新检验系统。</w:t>
            </w:r>
          </w:p>
        </w:tc>
      </w:tr>
      <w:tr w14:paraId="35B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83" w:type="dxa"/>
            <w:vAlign w:val="center"/>
          </w:tcPr>
          <w:p w14:paraId="5DC69925">
            <w:pPr>
              <w:numPr>
                <w:ilvl w:val="0"/>
                <w:numId w:val="0"/>
              </w:numPr>
              <w:bidi w:val="0"/>
              <w:ind w:leftChars="0"/>
              <w:jc w:val="center"/>
              <w:rPr>
                <w:rFonts w:hint="eastAsia"/>
                <w:lang w:val="en-US" w:eastAsia="zh-CN"/>
              </w:rPr>
            </w:pPr>
            <w:r>
              <w:rPr>
                <w:rFonts w:hint="eastAsia" w:ascii="宋体" w:hAnsi="宋体" w:eastAsia="宋体" w:cs="宋体"/>
                <w:sz w:val="21"/>
                <w:szCs w:val="21"/>
                <w:lang w:val="en-US" w:eastAsia="zh-CN"/>
              </w:rPr>
              <w:t>▲</w:t>
            </w:r>
          </w:p>
        </w:tc>
        <w:tc>
          <w:tcPr>
            <w:tcW w:w="683" w:type="dxa"/>
            <w:vAlign w:val="center"/>
          </w:tcPr>
          <w:p w14:paraId="0B49CA82">
            <w:pPr>
              <w:numPr>
                <w:ilvl w:val="0"/>
                <w:numId w:val="0"/>
              </w:numPr>
              <w:bidi w:val="0"/>
              <w:ind w:left="425" w:leftChars="0" w:hanging="425" w:firstLineChars="0"/>
              <w:jc w:val="center"/>
              <w:rPr>
                <w:rFonts w:hint="eastAsia"/>
                <w:lang w:val="en-US" w:eastAsia="zh-CN"/>
              </w:rPr>
            </w:pPr>
            <w:r>
              <w:rPr>
                <w:rFonts w:hint="default" w:ascii="Times New Roman" w:hAnsi="Times New Roman" w:eastAsia="宋体" w:cs="Times New Roman"/>
                <w:kern w:val="2"/>
                <w:sz w:val="21"/>
                <w:szCs w:val="24"/>
                <w:lang w:val="en-US" w:eastAsia="zh-CN" w:bidi="ar-SA"/>
              </w:rPr>
              <w:t>3</w:t>
            </w:r>
          </w:p>
        </w:tc>
        <w:tc>
          <w:tcPr>
            <w:tcW w:w="1220" w:type="dxa"/>
            <w:vAlign w:val="center"/>
          </w:tcPr>
          <w:p w14:paraId="2761706E">
            <w:pPr>
              <w:numPr>
                <w:ilvl w:val="0"/>
                <w:numId w:val="0"/>
              </w:numPr>
              <w:ind w:left="0" w:leftChars="0" w:firstLine="0" w:firstLineChars="0"/>
              <w:jc w:val="center"/>
              <w:rPr>
                <w:rFonts w:hint="default"/>
                <w:lang w:val="en-US" w:eastAsia="zh-CN"/>
              </w:rPr>
            </w:pPr>
            <w:r>
              <w:rPr>
                <w:rFonts w:hint="eastAsia"/>
                <w:lang w:val="en-US" w:eastAsia="zh-CN"/>
              </w:rPr>
              <w:t>标本危急值接口</w:t>
            </w:r>
          </w:p>
        </w:tc>
        <w:tc>
          <w:tcPr>
            <w:tcW w:w="7067" w:type="dxa"/>
            <w:vAlign w:val="top"/>
          </w:tcPr>
          <w:p w14:paraId="4A29CA82">
            <w:pPr>
              <w:numPr>
                <w:ilvl w:val="0"/>
                <w:numId w:val="6"/>
              </w:numPr>
              <w:ind w:left="420" w:leftChars="0" w:hanging="420" w:firstLineChars="0"/>
              <w:rPr>
                <w:rFonts w:hint="eastAsia"/>
                <w:lang w:val="en-US" w:eastAsia="zh-CN"/>
              </w:rPr>
            </w:pPr>
            <w:r>
              <w:rPr>
                <w:rFonts w:hint="eastAsia"/>
                <w:vertAlign w:val="baseline"/>
                <w:lang w:val="en-US" w:eastAsia="zh"/>
              </w:rPr>
              <w:t>推送</w:t>
            </w:r>
            <w:r>
              <w:rPr>
                <w:rFonts w:hint="eastAsia"/>
                <w:lang w:val="en-US" w:eastAsia="zh-CN"/>
              </w:rPr>
              <w:t>原检验系统</w:t>
            </w:r>
            <w:r>
              <w:rPr>
                <w:rFonts w:hint="eastAsia"/>
                <w:vertAlign w:val="baseline"/>
                <w:lang w:val="en-US" w:eastAsia="zh"/>
              </w:rPr>
              <w:t>危急值给</w:t>
            </w:r>
            <w:r>
              <w:rPr>
                <w:rFonts w:hint="eastAsia"/>
                <w:lang w:val="en-US" w:eastAsia="zh-CN"/>
              </w:rPr>
              <w:t>新危急值系统。</w:t>
            </w:r>
          </w:p>
          <w:p w14:paraId="325317E9">
            <w:pPr>
              <w:numPr>
                <w:ilvl w:val="0"/>
                <w:numId w:val="6"/>
              </w:numPr>
              <w:ind w:left="420" w:leftChars="0" w:hanging="420" w:firstLineChars="0"/>
              <w:rPr>
                <w:rFonts w:hint="eastAsia"/>
                <w:lang w:val="en-US" w:eastAsia="zh-CN"/>
              </w:rPr>
            </w:pPr>
            <w:r>
              <w:rPr>
                <w:rFonts w:hint="eastAsia"/>
                <w:vertAlign w:val="baseline"/>
                <w:lang w:val="en-US" w:eastAsia="zh"/>
              </w:rPr>
              <w:t>推送</w:t>
            </w:r>
            <w:r>
              <w:rPr>
                <w:rFonts w:hint="eastAsia"/>
                <w:lang w:val="en-US" w:eastAsia="zh-CN"/>
              </w:rPr>
              <w:t>原检验系统</w:t>
            </w:r>
            <w:r>
              <w:rPr>
                <w:rFonts w:hint="eastAsia"/>
                <w:vertAlign w:val="baseline"/>
                <w:lang w:val="en-US" w:eastAsia="zh"/>
              </w:rPr>
              <w:t>门诊下班危急值的检验科处理信息给</w:t>
            </w:r>
            <w:r>
              <w:rPr>
                <w:rFonts w:hint="eastAsia"/>
                <w:lang w:val="en-US" w:eastAsia="zh-CN"/>
              </w:rPr>
              <w:t>新危急值系统。</w:t>
            </w:r>
          </w:p>
          <w:p w14:paraId="01F93F50">
            <w:pPr>
              <w:numPr>
                <w:ilvl w:val="0"/>
                <w:numId w:val="6"/>
              </w:numPr>
              <w:ind w:left="420" w:leftChars="0" w:hanging="420" w:firstLineChars="0"/>
              <w:rPr>
                <w:rFonts w:hint="eastAsia"/>
                <w:lang w:val="en-US" w:eastAsia="zh-CN"/>
              </w:rPr>
            </w:pPr>
            <w:r>
              <w:rPr>
                <w:rFonts w:hint="eastAsia"/>
                <w:vertAlign w:val="baseline"/>
                <w:lang w:val="en-US" w:eastAsia="zh"/>
              </w:rPr>
              <w:t>推送</w:t>
            </w:r>
            <w:r>
              <w:rPr>
                <w:rFonts w:hint="eastAsia"/>
                <w:lang w:val="en-US" w:eastAsia="zh-CN"/>
              </w:rPr>
              <w:t>德领检验系统</w:t>
            </w:r>
            <w:r>
              <w:rPr>
                <w:rFonts w:hint="eastAsia"/>
                <w:vertAlign w:val="baseline"/>
                <w:lang w:val="en-US" w:eastAsia="zh"/>
              </w:rPr>
              <w:t>检验科催促消息给</w:t>
            </w:r>
            <w:r>
              <w:rPr>
                <w:rFonts w:hint="eastAsia"/>
                <w:lang w:val="en-US" w:eastAsia="zh-CN"/>
              </w:rPr>
              <w:t>东软危急值系统</w:t>
            </w:r>
            <w:r>
              <w:rPr>
                <w:rFonts w:hint="eastAsia"/>
                <w:vertAlign w:val="baseline"/>
                <w:lang w:val="en-US" w:eastAsia="zh-CN"/>
              </w:rPr>
              <w:t>。</w:t>
            </w:r>
          </w:p>
          <w:p w14:paraId="5EF9A655">
            <w:pPr>
              <w:numPr>
                <w:ilvl w:val="0"/>
                <w:numId w:val="6"/>
              </w:numPr>
              <w:ind w:left="420" w:leftChars="0" w:hanging="420" w:firstLineChars="0"/>
              <w:rPr>
                <w:rFonts w:hint="eastAsia"/>
                <w:lang w:val="en-US" w:eastAsia="zh-CN"/>
              </w:rPr>
            </w:pPr>
            <w:r>
              <w:rPr>
                <w:rFonts w:hint="eastAsia"/>
                <w:lang w:val="en-US" w:eastAsia="zh-CN"/>
              </w:rPr>
              <w:t>原检验系统</w:t>
            </w:r>
            <w:r>
              <w:rPr>
                <w:rFonts w:hint="eastAsia"/>
                <w:vertAlign w:val="baseline"/>
                <w:lang w:val="en-US" w:eastAsia="zh"/>
              </w:rPr>
              <w:t>获取</w:t>
            </w:r>
            <w:r>
              <w:rPr>
                <w:rFonts w:hint="eastAsia"/>
                <w:lang w:val="en-US" w:eastAsia="zh-CN"/>
              </w:rPr>
              <w:t>新危急值系统</w:t>
            </w:r>
            <w:r>
              <w:rPr>
                <w:rFonts w:hint="eastAsia"/>
                <w:vertAlign w:val="baseline"/>
                <w:lang w:val="en-US" w:eastAsia="zh"/>
              </w:rPr>
              <w:t>住院的危急值的临床处理反馈</w:t>
            </w:r>
            <w:r>
              <w:rPr>
                <w:rFonts w:hint="eastAsia"/>
                <w:vertAlign w:val="baseline"/>
                <w:lang w:val="en-US" w:eastAsia="zh-CN"/>
              </w:rPr>
              <w:t>。</w:t>
            </w:r>
          </w:p>
          <w:p w14:paraId="1CA71697">
            <w:pPr>
              <w:numPr>
                <w:ilvl w:val="0"/>
                <w:numId w:val="6"/>
              </w:numPr>
              <w:ind w:left="420" w:leftChars="0" w:hanging="420" w:firstLineChars="0"/>
              <w:rPr>
                <w:rFonts w:hint="eastAsia"/>
                <w:lang w:val="en-US" w:eastAsia="zh-CN"/>
              </w:rPr>
            </w:pPr>
            <w:r>
              <w:rPr>
                <w:rFonts w:hint="eastAsia"/>
                <w:lang w:val="en-US" w:eastAsia="zh-CN"/>
              </w:rPr>
              <w:t>原检验系统</w:t>
            </w:r>
            <w:r>
              <w:rPr>
                <w:rFonts w:hint="eastAsia"/>
                <w:vertAlign w:val="baseline"/>
                <w:lang w:val="en-US" w:eastAsia="zh"/>
              </w:rPr>
              <w:t>获取</w:t>
            </w:r>
            <w:r>
              <w:rPr>
                <w:rFonts w:hint="eastAsia"/>
                <w:lang w:val="en-US" w:eastAsia="zh-CN"/>
              </w:rPr>
              <w:t>新危急值系统</w:t>
            </w:r>
            <w:r>
              <w:rPr>
                <w:rFonts w:hint="eastAsia"/>
                <w:vertAlign w:val="baseline"/>
                <w:lang w:val="en-US" w:eastAsia="zh"/>
              </w:rPr>
              <w:t>门诊的危急值的临床查看消息</w:t>
            </w:r>
            <w:r>
              <w:rPr>
                <w:rFonts w:hint="eastAsia"/>
                <w:vertAlign w:val="baseline"/>
                <w:lang w:val="en-US" w:eastAsia="zh-CN"/>
              </w:rPr>
              <w:t>。</w:t>
            </w:r>
          </w:p>
          <w:p w14:paraId="430F406B">
            <w:pPr>
              <w:numPr>
                <w:ilvl w:val="0"/>
                <w:numId w:val="6"/>
              </w:numPr>
              <w:ind w:left="420" w:leftChars="0" w:hanging="420" w:firstLineChars="0"/>
              <w:rPr>
                <w:rFonts w:hint="eastAsia"/>
                <w:lang w:val="en-US" w:eastAsia="zh-CN"/>
              </w:rPr>
            </w:pPr>
            <w:r>
              <w:rPr>
                <w:rFonts w:hint="eastAsia"/>
                <w:lang w:val="en-US" w:eastAsia="zh-CN"/>
              </w:rPr>
              <w:t>原检验系统</w:t>
            </w:r>
            <w:r>
              <w:rPr>
                <w:rFonts w:hint="eastAsia"/>
                <w:vertAlign w:val="baseline"/>
                <w:lang w:val="en-US" w:eastAsia="zh"/>
              </w:rPr>
              <w:t>获取</w:t>
            </w:r>
            <w:r>
              <w:rPr>
                <w:rFonts w:hint="eastAsia"/>
                <w:lang w:val="en-US" w:eastAsia="zh-CN"/>
              </w:rPr>
              <w:t>新危急值系统</w:t>
            </w:r>
            <w:r>
              <w:rPr>
                <w:rFonts w:hint="eastAsia"/>
                <w:vertAlign w:val="baseline"/>
                <w:lang w:val="en-US" w:eastAsia="zh"/>
              </w:rPr>
              <w:t>门诊的危急值的临床处理反馈</w:t>
            </w:r>
            <w:r>
              <w:rPr>
                <w:rFonts w:hint="eastAsia"/>
                <w:vertAlign w:val="baseline"/>
                <w:lang w:val="en-US" w:eastAsia="zh-CN"/>
              </w:rPr>
              <w:t>。</w:t>
            </w:r>
          </w:p>
        </w:tc>
      </w:tr>
      <w:tr w14:paraId="0EBD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50A905F6">
            <w:pPr>
              <w:numPr>
                <w:ilvl w:val="0"/>
                <w:numId w:val="0"/>
              </w:numPr>
              <w:bidi w:val="0"/>
              <w:ind w:leftChars="0"/>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1"/>
                <w:szCs w:val="21"/>
                <w:lang w:val="en-US" w:eastAsia="zh-CN"/>
              </w:rPr>
              <w:t>▲</w:t>
            </w:r>
          </w:p>
        </w:tc>
        <w:tc>
          <w:tcPr>
            <w:tcW w:w="683" w:type="dxa"/>
            <w:vAlign w:val="center"/>
          </w:tcPr>
          <w:p w14:paraId="5706EA1C">
            <w:pPr>
              <w:numPr>
                <w:ilvl w:val="0"/>
                <w:numId w:val="0"/>
              </w:numPr>
              <w:bidi w:val="0"/>
              <w:ind w:leftChars="0"/>
              <w:jc w:val="center"/>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4</w:t>
            </w:r>
          </w:p>
        </w:tc>
        <w:tc>
          <w:tcPr>
            <w:tcW w:w="1220" w:type="dxa"/>
            <w:vAlign w:val="center"/>
          </w:tcPr>
          <w:p w14:paraId="320542A1">
            <w:pPr>
              <w:numPr>
                <w:ilvl w:val="0"/>
                <w:numId w:val="0"/>
              </w:numPr>
              <w:ind w:left="0" w:leftChars="0" w:firstLine="0" w:firstLineChars="0"/>
              <w:jc w:val="center"/>
              <w:rPr>
                <w:rFonts w:hint="default"/>
                <w:lang w:val="en-US" w:eastAsia="zh-CN"/>
              </w:rPr>
            </w:pPr>
            <w:r>
              <w:rPr>
                <w:rFonts w:hint="eastAsia"/>
                <w:lang w:val="en-US" w:eastAsia="zh-CN"/>
              </w:rPr>
              <w:t>仪器接口故障排查</w:t>
            </w:r>
          </w:p>
        </w:tc>
        <w:tc>
          <w:tcPr>
            <w:tcW w:w="7067" w:type="dxa"/>
            <w:vAlign w:val="top"/>
          </w:tcPr>
          <w:p w14:paraId="34432C35">
            <w:pPr>
              <w:numPr>
                <w:ilvl w:val="0"/>
                <w:numId w:val="0"/>
              </w:numPr>
              <w:ind w:left="0" w:leftChars="0" w:firstLine="0" w:firstLineChars="0"/>
              <w:rPr>
                <w:rFonts w:hint="eastAsia"/>
                <w:lang w:val="en-US" w:eastAsia="zh-CN"/>
              </w:rPr>
            </w:pPr>
            <w:r>
              <w:rPr>
                <w:rFonts w:hint="eastAsia"/>
                <w:lang w:val="en-US" w:eastAsia="zh-CN"/>
              </w:rPr>
              <w:t>解决在检验系统切换过程中导致的原检验系统的仪器接口故障。</w:t>
            </w:r>
          </w:p>
          <w:p w14:paraId="0E1FE4A7">
            <w:pPr>
              <w:pStyle w:val="35"/>
              <w:ind w:left="0" w:leftChars="0" w:firstLine="0" w:firstLineChars="0"/>
              <w:rPr>
                <w:rFonts w:hint="default"/>
                <w:lang w:val="en-US" w:eastAsia="zh-CN"/>
              </w:rPr>
            </w:pPr>
            <w:r>
              <w:rPr>
                <w:rFonts w:hint="eastAsia"/>
                <w:lang w:val="en-US" w:eastAsia="zh-CN"/>
              </w:rPr>
              <w:t>（仪器请参见</w:t>
            </w:r>
            <w:r>
              <w:rPr>
                <w:rFonts w:hint="eastAsia"/>
                <w:lang w:val="en-US" w:eastAsia="zh-CN"/>
              </w:rPr>
              <w:fldChar w:fldCharType="begin"/>
            </w:r>
            <w:r>
              <w:rPr>
                <w:rFonts w:hint="eastAsia"/>
                <w:lang w:val="en-US" w:eastAsia="zh-CN"/>
              </w:rPr>
              <w:instrText xml:space="preserve"> HYPERLINK \l "_2.2在用仪器列表" </w:instrText>
            </w:r>
            <w:r>
              <w:rPr>
                <w:rFonts w:hint="eastAsia"/>
                <w:lang w:val="en-US" w:eastAsia="zh-CN"/>
              </w:rPr>
              <w:fldChar w:fldCharType="separate"/>
            </w:r>
            <w:r>
              <w:rPr>
                <w:rStyle w:val="33"/>
                <w:rFonts w:hint="eastAsia"/>
                <w:lang w:val="en-US" w:eastAsia="zh-CN"/>
              </w:rPr>
              <w:t>2.2在用仪器列表</w:t>
            </w:r>
            <w:r>
              <w:rPr>
                <w:rFonts w:hint="eastAsia"/>
                <w:lang w:val="en-US" w:eastAsia="zh-CN"/>
              </w:rPr>
              <w:fldChar w:fldCharType="end"/>
            </w:r>
            <w:r>
              <w:rPr>
                <w:rFonts w:hint="eastAsia"/>
                <w:lang w:val="en-US" w:eastAsia="zh-CN"/>
              </w:rPr>
              <w:t>）</w:t>
            </w:r>
          </w:p>
        </w:tc>
      </w:tr>
      <w:tr w14:paraId="5F93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59604966">
            <w:pPr>
              <w:numPr>
                <w:ilvl w:val="0"/>
                <w:numId w:val="0"/>
              </w:numPr>
              <w:bidi w:val="0"/>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83" w:type="dxa"/>
            <w:vAlign w:val="center"/>
          </w:tcPr>
          <w:p w14:paraId="1C11242D">
            <w:pPr>
              <w:numPr>
                <w:ilvl w:val="0"/>
                <w:numId w:val="0"/>
              </w:numPr>
              <w:bidi w:val="0"/>
              <w:ind w:leftChars="0"/>
              <w:jc w:val="center"/>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5</w:t>
            </w:r>
          </w:p>
        </w:tc>
        <w:tc>
          <w:tcPr>
            <w:tcW w:w="1220" w:type="dxa"/>
            <w:vAlign w:val="center"/>
          </w:tcPr>
          <w:p w14:paraId="04769268">
            <w:pPr>
              <w:numPr>
                <w:ilvl w:val="0"/>
                <w:numId w:val="0"/>
              </w:numPr>
              <w:ind w:left="0" w:leftChars="0" w:firstLine="0" w:firstLineChars="0"/>
              <w:jc w:val="both"/>
              <w:rPr>
                <w:rFonts w:hint="default"/>
                <w:lang w:val="en-US" w:eastAsia="zh-CN"/>
              </w:rPr>
            </w:pPr>
            <w:r>
              <w:rPr>
                <w:rFonts w:hint="eastAsia"/>
                <w:lang w:val="en-US" w:eastAsia="zh-CN"/>
              </w:rPr>
              <w:t>其它功能</w:t>
            </w:r>
          </w:p>
        </w:tc>
        <w:tc>
          <w:tcPr>
            <w:tcW w:w="7067" w:type="dxa"/>
            <w:vAlign w:val="top"/>
          </w:tcPr>
          <w:p w14:paraId="08E89077">
            <w:pPr>
              <w:pStyle w:val="35"/>
              <w:ind w:left="0" w:leftChars="0" w:firstLine="0" w:firstLineChars="0"/>
              <w:rPr>
                <w:rFonts w:hint="eastAsia"/>
                <w:lang w:val="en-US" w:eastAsia="zh-CN"/>
              </w:rPr>
            </w:pPr>
            <w:r>
              <w:rPr>
                <w:rFonts w:hint="eastAsia"/>
                <w:lang w:val="en-US" w:eastAsia="zh-CN"/>
              </w:rPr>
              <w:t>原检验系统在接收到新检验系统的申请单后，原检验系统需提供以下功能以便新检验系统标本能正常运作：</w:t>
            </w:r>
          </w:p>
          <w:p w14:paraId="230FCB4E">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条码打印</w:t>
            </w:r>
          </w:p>
          <w:p w14:paraId="12F0B7B1">
            <w:pPr>
              <w:ind w:left="84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支持</w:t>
            </w:r>
            <w:r>
              <w:rPr>
                <w:rFonts w:hint="eastAsia" w:ascii="仿宋_GB2312" w:hAnsi="仿宋_GB2312" w:eastAsia="仿宋_GB2312" w:cs="仿宋_GB2312"/>
                <w:szCs w:val="21"/>
                <w:lang w:val="en-US" w:eastAsia="zh-CN"/>
              </w:rPr>
              <w:t>按照新系统的条码号打印原系统的条码。</w:t>
            </w:r>
          </w:p>
          <w:p w14:paraId="161EB0BB">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送检</w:t>
            </w:r>
          </w:p>
          <w:p w14:paraId="69C1EAA1">
            <w:pPr>
              <w:ind w:left="84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支持标本路由计算，自动拦截送错的标本</w:t>
            </w:r>
            <w:r>
              <w:rPr>
                <w:rFonts w:hint="eastAsia" w:ascii="仿宋_GB2312" w:hAnsi="仿宋_GB2312" w:eastAsia="仿宋_GB2312" w:cs="仿宋_GB2312"/>
                <w:szCs w:val="21"/>
                <w:lang w:eastAsia="zh-CN"/>
              </w:rPr>
              <w:t>。</w:t>
            </w:r>
          </w:p>
          <w:p w14:paraId="504A372D">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批准与审核</w:t>
            </w:r>
          </w:p>
          <w:p w14:paraId="5E08C31C">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支持个性化的参考范围，包含但不限于性别、年龄、仪器、科室、身高、体重、临床诊断、孕周、采集部位等。</w:t>
            </w:r>
          </w:p>
          <w:p w14:paraId="2654557F">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个性化的备注信息</w:t>
            </w:r>
            <w:r>
              <w:rPr>
                <w:rFonts w:hint="eastAsia" w:ascii="仿宋_GB2312" w:hAnsi="仿宋_GB2312" w:eastAsia="仿宋_GB2312" w:cs="仿宋_GB2312"/>
                <w:szCs w:val="21"/>
                <w:lang w:eastAsia="zh-CN"/>
              </w:rPr>
              <w:t>。</w:t>
            </w:r>
          </w:p>
          <w:p w14:paraId="47592368">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完整的仪器结果信息（包括仪器图片）</w:t>
            </w:r>
            <w:r>
              <w:rPr>
                <w:rFonts w:hint="eastAsia" w:ascii="仿宋_GB2312" w:hAnsi="仿宋_GB2312" w:eastAsia="仿宋_GB2312" w:cs="仿宋_GB2312"/>
                <w:szCs w:val="21"/>
                <w:lang w:eastAsia="zh-CN"/>
              </w:rPr>
              <w:t>。</w:t>
            </w:r>
          </w:p>
          <w:p w14:paraId="4E477048">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支持自定义图片，支持截屏功能</w:t>
            </w:r>
            <w:r>
              <w:rPr>
                <w:rFonts w:hint="eastAsia" w:ascii="仿宋_GB2312" w:hAnsi="仿宋_GB2312" w:eastAsia="仿宋_GB2312" w:cs="仿宋_GB2312"/>
                <w:szCs w:val="21"/>
                <w:lang w:eastAsia="zh-CN"/>
              </w:rPr>
              <w:t>。</w:t>
            </w:r>
          </w:p>
          <w:p w14:paraId="56F5E7A5">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微生物</w:t>
            </w:r>
            <w:r>
              <w:rPr>
                <w:rFonts w:hint="eastAsia" w:ascii="仿宋_GB2312" w:hAnsi="仿宋_GB2312" w:eastAsia="仿宋_GB2312" w:cs="仿宋_GB2312"/>
                <w:szCs w:val="21"/>
                <w:lang w:val="en-US" w:eastAsia="zh-CN"/>
              </w:rPr>
              <w:t>药敏</w:t>
            </w:r>
            <w:r>
              <w:rPr>
                <w:rFonts w:hint="eastAsia" w:ascii="仿宋_GB2312" w:hAnsi="仿宋_GB2312" w:eastAsia="仿宋_GB2312" w:cs="仿宋_GB2312"/>
                <w:szCs w:val="21"/>
              </w:rPr>
              <w:t>报告、多重耐药计算</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复制鉴定及药敏结果、附加费计算</w:t>
            </w:r>
            <w:r>
              <w:rPr>
                <w:rFonts w:hint="eastAsia" w:ascii="仿宋_GB2312" w:hAnsi="仿宋_GB2312" w:eastAsia="仿宋_GB2312" w:cs="仿宋_GB2312"/>
                <w:szCs w:val="21"/>
              </w:rPr>
              <w:t>等专业功能</w:t>
            </w:r>
            <w:r>
              <w:rPr>
                <w:rFonts w:hint="eastAsia" w:ascii="仿宋_GB2312" w:hAnsi="仿宋_GB2312" w:eastAsia="仿宋_GB2312" w:cs="仿宋_GB2312"/>
                <w:szCs w:val="21"/>
                <w:lang w:eastAsia="zh-CN"/>
              </w:rPr>
              <w:t>。</w:t>
            </w:r>
          </w:p>
          <w:p w14:paraId="6A1849E6">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支持酶标仪视图。</w:t>
            </w:r>
          </w:p>
          <w:p w14:paraId="67CEA74A">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检验报告打印</w:t>
            </w:r>
          </w:p>
          <w:p w14:paraId="0612A319">
            <w:pPr>
              <w:numPr>
                <w:ilvl w:val="0"/>
                <w:numId w:val="9"/>
              </w:numPr>
              <w:rPr>
                <w:rFonts w:ascii="仿宋_GB2312" w:hAnsi="仿宋_GB2312" w:eastAsia="仿宋_GB2312" w:cs="仿宋_GB2312"/>
                <w:szCs w:val="21"/>
              </w:rPr>
            </w:pPr>
            <w:r>
              <w:rPr>
                <w:rFonts w:hint="eastAsia" w:ascii="仿宋_GB2312" w:hAnsi="仿宋_GB2312" w:eastAsia="仿宋_GB2312" w:cs="仿宋_GB2312"/>
                <w:szCs w:val="21"/>
              </w:rPr>
              <w:t>支持一个标本多个报告</w:t>
            </w:r>
            <w:r>
              <w:rPr>
                <w:rFonts w:hint="eastAsia" w:ascii="仿宋_GB2312" w:hAnsi="仿宋_GB2312" w:eastAsia="仿宋_GB2312" w:cs="仿宋_GB2312"/>
                <w:szCs w:val="21"/>
                <w:lang w:eastAsia="zh-CN"/>
              </w:rPr>
              <w:t>。</w:t>
            </w:r>
          </w:p>
          <w:p w14:paraId="4455E5E5">
            <w:pPr>
              <w:numPr>
                <w:ilvl w:val="0"/>
                <w:numId w:val="9"/>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累积报告支持按照检验类型或者项目查找最近N天或N次的结果。</w:t>
            </w:r>
          </w:p>
          <w:p w14:paraId="15659C9A">
            <w:pPr>
              <w:numPr>
                <w:ilvl w:val="0"/>
                <w:numId w:val="9"/>
              </w:numPr>
              <w:rPr>
                <w:rFonts w:ascii="仿宋_GB2312" w:hAnsi="仿宋_GB2312" w:eastAsia="仿宋_GB2312" w:cs="仿宋_GB2312"/>
                <w:szCs w:val="21"/>
              </w:rPr>
            </w:pPr>
            <w:r>
              <w:rPr>
                <w:rFonts w:hint="eastAsia" w:ascii="仿宋_GB2312" w:hAnsi="仿宋_GB2312" w:eastAsia="仿宋_GB2312" w:cs="仿宋_GB2312"/>
                <w:szCs w:val="21"/>
              </w:rPr>
              <w:t>自助打印支持</w:t>
            </w:r>
            <w:r>
              <w:rPr>
                <w:rFonts w:hint="eastAsia" w:ascii="仿宋_GB2312" w:hAnsi="仿宋_GB2312" w:eastAsia="仿宋_GB2312" w:cs="仿宋_GB2312"/>
                <w:szCs w:val="21"/>
                <w:lang w:eastAsia="zh-CN"/>
              </w:rPr>
              <w:t>。</w:t>
            </w:r>
          </w:p>
          <w:p w14:paraId="7CD5B2DE">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患者查询</w:t>
            </w:r>
          </w:p>
          <w:p w14:paraId="223DD549">
            <w:pPr>
              <w:ind w:left="840"/>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支持所有结果信息的详细展示</w:t>
            </w:r>
            <w:r>
              <w:rPr>
                <w:rFonts w:hint="eastAsia" w:ascii="仿宋_GB2312" w:hAnsi="仿宋_GB2312" w:eastAsia="仿宋_GB2312" w:cs="仿宋_GB2312"/>
                <w:szCs w:val="21"/>
                <w:lang w:eastAsia="zh-CN"/>
              </w:rPr>
              <w:t>。</w:t>
            </w:r>
          </w:p>
          <w:p w14:paraId="614671E6">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TAT监控</w:t>
            </w:r>
          </w:p>
          <w:p w14:paraId="1C17B239">
            <w:pPr>
              <w:numPr>
                <w:ilvl w:val="0"/>
                <w:numId w:val="10"/>
              </w:numPr>
              <w:rPr>
                <w:rFonts w:ascii="仿宋_GB2312" w:hAnsi="仿宋_GB2312" w:eastAsia="仿宋_GB2312" w:cs="仿宋_GB2312"/>
                <w:szCs w:val="21"/>
              </w:rPr>
            </w:pPr>
            <w:r>
              <w:rPr>
                <w:rFonts w:hint="eastAsia" w:ascii="仿宋_GB2312" w:hAnsi="仿宋_GB2312" w:eastAsia="仿宋_GB2312" w:cs="仿宋_GB2312"/>
                <w:szCs w:val="21"/>
              </w:rPr>
              <w:t>个性化的TAT设置</w:t>
            </w:r>
            <w:r>
              <w:rPr>
                <w:rFonts w:hint="eastAsia" w:ascii="仿宋_GB2312" w:hAnsi="仿宋_GB2312" w:eastAsia="仿宋_GB2312" w:cs="仿宋_GB2312"/>
                <w:szCs w:val="21"/>
                <w:lang w:eastAsia="zh-CN"/>
              </w:rPr>
              <w:t>。</w:t>
            </w:r>
          </w:p>
          <w:p w14:paraId="3D37D073">
            <w:pPr>
              <w:numPr>
                <w:ilvl w:val="0"/>
                <w:numId w:val="10"/>
              </w:numPr>
              <w:rPr>
                <w:rFonts w:ascii="仿宋_GB2312" w:hAnsi="仿宋_GB2312" w:eastAsia="仿宋_GB2312" w:cs="仿宋_GB2312"/>
                <w:szCs w:val="21"/>
              </w:rPr>
            </w:pPr>
            <w:r>
              <w:rPr>
                <w:rFonts w:hint="eastAsia" w:ascii="仿宋_GB2312" w:hAnsi="仿宋_GB2312" w:eastAsia="仿宋_GB2312" w:cs="仿宋_GB2312"/>
                <w:szCs w:val="21"/>
              </w:rPr>
              <w:t>自定义监控界面</w:t>
            </w:r>
            <w:r>
              <w:rPr>
                <w:rFonts w:hint="eastAsia" w:ascii="仿宋_GB2312" w:hAnsi="仿宋_GB2312" w:eastAsia="仿宋_GB2312" w:cs="仿宋_GB2312"/>
                <w:szCs w:val="21"/>
                <w:lang w:eastAsia="zh-CN"/>
              </w:rPr>
              <w:t>。</w:t>
            </w:r>
          </w:p>
          <w:p w14:paraId="082A55BC">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危急值监控</w:t>
            </w:r>
          </w:p>
          <w:p w14:paraId="11C7D201">
            <w:pPr>
              <w:ind w:left="840"/>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个性化危急值设置</w:t>
            </w:r>
            <w:r>
              <w:rPr>
                <w:rFonts w:hint="eastAsia" w:ascii="仿宋_GB2312" w:hAnsi="仿宋_GB2312" w:eastAsia="仿宋_GB2312" w:cs="仿宋_GB2312"/>
                <w:szCs w:val="21"/>
                <w:lang w:eastAsia="zh-CN"/>
              </w:rPr>
              <w:t>。</w:t>
            </w:r>
          </w:p>
          <w:p w14:paraId="7BC2A7DE">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自动备注</w:t>
            </w:r>
          </w:p>
          <w:p w14:paraId="19CAE9AE">
            <w:pPr>
              <w:ind w:left="84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个性化设置</w:t>
            </w:r>
            <w:r>
              <w:rPr>
                <w:rFonts w:hint="eastAsia" w:ascii="仿宋_GB2312" w:hAnsi="仿宋_GB2312" w:eastAsia="仿宋_GB2312" w:cs="仿宋_GB2312"/>
                <w:szCs w:val="21"/>
                <w:lang w:val="en-US" w:eastAsia="zh-CN"/>
              </w:rPr>
              <w:t>自动备注（支持富文本格式）。</w:t>
            </w:r>
          </w:p>
          <w:p w14:paraId="2510A214">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统计</w:t>
            </w:r>
            <w:r>
              <w:rPr>
                <w:rFonts w:hint="eastAsia" w:ascii="仿宋_GB2312" w:hAnsi="仿宋_GB2312" w:eastAsia="仿宋_GB2312" w:cs="仿宋_GB2312"/>
                <w:szCs w:val="21"/>
              </w:rPr>
              <w:t>查询</w:t>
            </w:r>
          </w:p>
          <w:p w14:paraId="281C3024">
            <w:pPr>
              <w:numPr>
                <w:ilvl w:val="0"/>
                <w:numId w:val="11"/>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清单查询：已打条码未送到(检验室),采集,采集站送出,中转送到,中转送到未送出,中转送出,中转送出未送到,检验室送到(送到机构),送到未接收(送到机构),送到未审核(送到机构),检验室送到(检验室),送到未接收(检验室),送到未审核(检验室),接收,匹配流水号,南核,解除审核,退检(不合格标本),作废,批注,危急值清单。</w:t>
            </w:r>
          </w:p>
          <w:p w14:paraId="21C9506F">
            <w:pPr>
              <w:numPr>
                <w:ilvl w:val="0"/>
                <w:numId w:val="11"/>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明细查询：特定标本和特定患者的多条件多模式查询指定标本的明细结果。</w:t>
            </w:r>
          </w:p>
          <w:p w14:paraId="09139CC4">
            <w:pPr>
              <w:numPr>
                <w:ilvl w:val="0"/>
                <w:numId w:val="11"/>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微生物：药敏结果查询，并支持导出whonet格式；支持细菌鉴定溯源。</w:t>
            </w:r>
          </w:p>
          <w:p w14:paraId="32EF9CB0">
            <w:pPr>
              <w:numPr>
                <w:ilvl w:val="0"/>
                <w:numId w:val="11"/>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工作量统计、污染率统计、三甲统计、广东临检中心统计。</w:t>
            </w:r>
          </w:p>
          <w:p w14:paraId="38C38970">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日志功能</w:t>
            </w:r>
          </w:p>
          <w:p w14:paraId="49200618">
            <w:pPr>
              <w:ind w:left="840"/>
              <w:rPr>
                <w:rFonts w:hint="default"/>
                <w:lang w:val="en-US" w:eastAsia="zh-CN"/>
              </w:rPr>
            </w:pPr>
            <w:r>
              <w:rPr>
                <w:rFonts w:hint="eastAsia" w:ascii="仿宋_GB2312" w:hAnsi="仿宋_GB2312" w:eastAsia="仿宋_GB2312" w:cs="仿宋_GB2312"/>
                <w:szCs w:val="21"/>
              </w:rPr>
              <w:t>所有操作，无论前后台应记录日志，并支持日志的查询</w:t>
            </w:r>
            <w:r>
              <w:rPr>
                <w:rFonts w:hint="eastAsia" w:ascii="仿宋_GB2312" w:hAnsi="仿宋_GB2312" w:eastAsia="仿宋_GB2312" w:cs="仿宋_GB2312"/>
                <w:szCs w:val="21"/>
                <w:lang w:eastAsia="zh-CN"/>
              </w:rPr>
              <w:t>。</w:t>
            </w:r>
          </w:p>
        </w:tc>
      </w:tr>
    </w:tbl>
    <w:p w14:paraId="6DA0EFB0">
      <w:pPr>
        <w:numPr>
          <w:ilvl w:val="0"/>
          <w:numId w:val="0"/>
        </w:numPr>
        <w:ind w:firstLine="420" w:firstLineChars="200"/>
        <w:jc w:val="left"/>
        <w:rPr>
          <w:rFonts w:hint="default"/>
          <w:lang w:val="en-US" w:eastAsia="zh-CN"/>
        </w:rPr>
      </w:pPr>
    </w:p>
    <w:p w14:paraId="542C361F">
      <w:pPr>
        <w:numPr>
          <w:ilvl w:val="0"/>
          <w:numId w:val="0"/>
        </w:numPr>
        <w:ind w:firstLine="420" w:firstLineChars="200"/>
        <w:jc w:val="center"/>
        <w:rPr>
          <w:rFonts w:hint="eastAsia"/>
          <w:lang w:val="en-US" w:eastAsia="zh-CN"/>
        </w:rPr>
      </w:pPr>
      <w:r>
        <w:rPr>
          <w:rFonts w:hint="eastAsia"/>
          <w:lang w:val="en-US" w:eastAsia="zh-CN"/>
        </w:rPr>
        <w:t>表1</w:t>
      </w:r>
    </w:p>
    <w:p w14:paraId="0B210596">
      <w:pPr>
        <w:numPr>
          <w:ilvl w:val="0"/>
          <w:numId w:val="0"/>
        </w:numPr>
        <w:ind w:firstLine="420" w:firstLineChars="200"/>
        <w:jc w:val="both"/>
        <w:rPr>
          <w:rFonts w:hint="default"/>
          <w:lang w:val="en-US" w:eastAsia="zh-CN"/>
        </w:rPr>
      </w:pPr>
    </w:p>
    <w:p w14:paraId="7A58EDDD">
      <w:pPr>
        <w:numPr>
          <w:ilvl w:val="0"/>
          <w:numId w:val="12"/>
        </w:numPr>
        <w:ind w:left="218"/>
        <w:rPr>
          <w:rFonts w:hint="eastAsia" w:ascii="宋体" w:hAnsi="宋体" w:cs="宋体"/>
          <w:szCs w:val="21"/>
        </w:rPr>
      </w:pPr>
      <w:r>
        <w:rPr>
          <w:rFonts w:hint="eastAsia" w:ascii="微软雅黑" w:hAnsi="微软雅黑" w:eastAsia="微软雅黑" w:cs="微软雅黑"/>
          <w:sz w:val="24"/>
          <w:szCs w:val="24"/>
        </w:rPr>
        <w:t>★</w:t>
      </w:r>
      <w:r>
        <w:rPr>
          <w:rFonts w:hint="eastAsia" w:ascii="宋体" w:hAnsi="宋体" w:eastAsia="微软雅黑" w:cs="宋体"/>
          <w:szCs w:val="21"/>
          <w:lang w:val="en-US" w:eastAsia="zh-CN"/>
        </w:rPr>
        <w:t>本次</w:t>
      </w:r>
      <w:r>
        <w:rPr>
          <w:rFonts w:hint="eastAsia" w:ascii="宋体" w:hAnsi="宋体" w:cs="宋体"/>
          <w:szCs w:val="21"/>
        </w:rPr>
        <w:t>所涉及</w:t>
      </w:r>
      <w:r>
        <w:rPr>
          <w:rFonts w:hint="eastAsia" w:ascii="宋体" w:hAnsi="宋体" w:cs="宋体"/>
          <w:szCs w:val="21"/>
          <w:lang w:val="en-US" w:eastAsia="zh-CN"/>
        </w:rPr>
        <w:t>服务范围</w:t>
      </w:r>
      <w:r>
        <w:rPr>
          <w:rFonts w:hint="eastAsia" w:ascii="宋体" w:hAnsi="宋体" w:cs="宋体"/>
          <w:color w:val="auto"/>
          <w:szCs w:val="21"/>
          <w:highlight w:val="yellow"/>
          <w:lang w:val="en-US" w:eastAsia="zh-CN"/>
        </w:rPr>
        <w:t>至少包括</w:t>
      </w:r>
      <w:r>
        <w:rPr>
          <w:rFonts w:hint="eastAsia" w:ascii="宋体" w:hAnsi="宋体" w:cs="宋体"/>
          <w:szCs w:val="21"/>
          <w:lang w:val="en-US" w:eastAsia="zh-CN"/>
        </w:rPr>
        <w:t>中山大学孙逸仙纪念医院南院区、北院区、中山大学南校园门诊部和南海实验室</w:t>
      </w:r>
      <w:r>
        <w:rPr>
          <w:rFonts w:hint="eastAsia" w:ascii="宋体" w:hAnsi="宋体" w:cs="宋体"/>
          <w:szCs w:val="21"/>
        </w:rPr>
        <w:t>。</w:t>
      </w:r>
    </w:p>
    <w:p w14:paraId="748C9AFF">
      <w:pPr>
        <w:pStyle w:val="35"/>
        <w:numPr>
          <w:ilvl w:val="0"/>
          <w:numId w:val="0"/>
        </w:numPr>
      </w:pPr>
    </w:p>
    <w:p w14:paraId="067C8113">
      <w:pPr>
        <w:pStyle w:val="20"/>
      </w:pPr>
    </w:p>
    <w:p w14:paraId="3D8D3283">
      <w:pPr>
        <w:pStyle w:val="5"/>
        <w:bidi w:val="0"/>
        <w:rPr>
          <w:rFonts w:hint="eastAsia"/>
          <w:lang w:val="en-US" w:eastAsia="zh-CN"/>
        </w:rPr>
      </w:pPr>
      <w:bookmarkStart w:id="18" w:name="_2.2在用仪器列表"/>
      <w:r>
        <w:rPr>
          <w:rFonts w:hint="eastAsia"/>
          <w:lang w:val="en-US" w:eastAsia="zh-CN"/>
        </w:rPr>
        <w:t>2.2在用仪器列表</w:t>
      </w:r>
    </w:p>
    <w:bookmarkEnd w:id="18"/>
    <w:p w14:paraId="5AB8C13D">
      <w:pPr>
        <w:numPr>
          <w:ilvl w:val="0"/>
          <w:numId w:val="0"/>
        </w:numPr>
        <w:ind w:firstLine="420" w:firstLineChars="200"/>
        <w:jc w:val="left"/>
        <w:rPr>
          <w:rFonts w:hint="default" w:ascii="宋体" w:hAnsi="宋体" w:cs="宋体"/>
          <w:szCs w:val="21"/>
          <w:lang w:val="en-US" w:eastAsia="zh-CN"/>
        </w:rPr>
      </w:pPr>
    </w:p>
    <w:tbl>
      <w:tblPr>
        <w:tblStyle w:val="27"/>
        <w:tblW w:w="9991" w:type="dxa"/>
        <w:tblInd w:w="93" w:type="dxa"/>
        <w:tblLayout w:type="autofit"/>
        <w:tblCellMar>
          <w:top w:w="0" w:type="dxa"/>
          <w:left w:w="108" w:type="dxa"/>
          <w:bottom w:w="0" w:type="dxa"/>
          <w:right w:w="108" w:type="dxa"/>
        </w:tblCellMar>
      </w:tblPr>
      <w:tblGrid>
        <w:gridCol w:w="1080"/>
        <w:gridCol w:w="3720"/>
        <w:gridCol w:w="5191"/>
      </w:tblGrid>
      <w:tr w14:paraId="33D1D72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0EDC861">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序号</w:t>
            </w:r>
          </w:p>
        </w:tc>
        <w:tc>
          <w:tcPr>
            <w:tcW w:w="37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ECFCACF">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仪器名称</w:t>
            </w:r>
          </w:p>
        </w:tc>
        <w:tc>
          <w:tcPr>
            <w:tcW w:w="519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231CBE3">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所属机构名称</w:t>
            </w:r>
          </w:p>
        </w:tc>
      </w:tr>
      <w:tr w14:paraId="2D581D4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E91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4AD98">
            <w:pPr>
              <w:widowControl/>
              <w:jc w:val="left"/>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CobasH232（南院-急诊）</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6E52B">
            <w:pPr>
              <w:widowControl/>
              <w:jc w:val="left"/>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南院专科实验室-急诊科床边</w:t>
            </w:r>
          </w:p>
        </w:tc>
      </w:tr>
      <w:tr w14:paraId="5358854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BB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9547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Thermo-FC(肾内科)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B5A6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北院专科实验室-肾内科</w:t>
            </w:r>
          </w:p>
        </w:tc>
      </w:tr>
      <w:tr w14:paraId="7E97D02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E9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5E29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altellica 1600（内分泌）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35A8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15B9D20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1C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A335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C702-1(北院-生化)</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F339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0B53BF3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85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00DD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altellica 1600（南院）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2357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CC5E1C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D9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B3CD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爱康UranusAE145</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D84E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79E8260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FB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C075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CobasH232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A2A0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北院专科实验室-急诊科床边</w:t>
            </w:r>
          </w:p>
        </w:tc>
      </w:tr>
      <w:tr w14:paraId="3939FBF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D6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37E9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贝克曼AU5800(南院)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5C25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36EA6E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A2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3049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AU5831(北院)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B0B8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138B71B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4C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AAB8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DDC7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34BCF2D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87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1E01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细菌-Bact Alert 3D</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441B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325567C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60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2210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3933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15CFF18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81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CC1B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AU5821(北院)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3A3C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712A9A1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4D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E1EE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3D血培养仪（南院）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07DB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南院检验科-微生物室</w:t>
            </w:r>
          </w:p>
        </w:tc>
      </w:tr>
      <w:tr w14:paraId="77FFDB1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BA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42DD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爱康aigel400（南院）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8BB6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6418CF9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8E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F718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优迈科WAN200+(北院)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0D22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08FDED6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A4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7FE5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DXI800-2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37DA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31661EC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C7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F991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ApoE(北院-PCR)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E75A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3380398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C5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2721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 200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E5A0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5890AF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98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4A9F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B490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60F78AE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16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59D2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IQ-200(住院)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E896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2A8554C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A8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3AD9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C8AE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38C1D5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6B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9EF6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138A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35FEBE7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1F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DB83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BIORAD D100(内分泌)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0552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4554776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70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6D59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ABI Prism荧光定量(北院)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C307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702245C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46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3C98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爱康aigel400（北院）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7415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76C91BF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D2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E427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4347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8901DE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7E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57B3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3AE7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FCFBF5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70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8DC5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CS5100-1(北院)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EEBB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32D9C9F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67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AC49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D210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3EC73AF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F5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E031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C47B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3BA9E8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1B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AB7D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CS5100-2（北院）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C7FA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12A80A8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8F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7B39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FC6E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5C816C3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AC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1115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BA400（北院-免疫）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F59F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0317BB1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65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A609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MindrayCL6000i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7456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769CA63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8C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1C74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A08D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2ADCD4C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51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D40B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I-Stat300G(南院-急诊科)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3F30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南院专科实验室-急诊科床边</w:t>
            </w:r>
          </w:p>
        </w:tc>
      </w:tr>
      <w:tr w14:paraId="0868E1B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E5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E39B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Erba XL200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E7B9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2C2C34B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B1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8439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B6B8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2E6FA0E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AA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8316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F7B6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8573AA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A6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441B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Vidas30（南院）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5189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235DC6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E8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D466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2000（内分泌）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56E7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6D51B3E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29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DE46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9B34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1455D9C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3C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C237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MindrayCL6000I(南院)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DD66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AA03DF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F2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25C3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FA280S粪便仪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D73D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CB88AB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7D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ABD4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0EBC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3BE55CC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B0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E6F7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Vidas30（北院）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9B49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3825CF7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4B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0CC5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SysmexXN-1000(北院)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3D31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2C18ED4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67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59AB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AVE562粪便仪(南院)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045B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76CB19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F5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4400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2000（儿血）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A232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3C90A06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8C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FF7A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Phadia250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C67A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6A3016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83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AD48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II-3</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ED15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73B823A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B1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FC08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Immulite-2000XPi(内血)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1918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345700F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0C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8B5D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1000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8CF1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29DD7CD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72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8D2E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BPR2014A（北院）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9ECC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41980FB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68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5971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DXI800-1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3286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07E6B6B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BE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8D67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BD FACSCanto II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85B3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6E2FB06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DA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6B0C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83AE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D8ACE8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18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FE3D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1D37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南院专科实验室-南院ICU</w:t>
            </w:r>
          </w:p>
        </w:tc>
      </w:tr>
      <w:tr w14:paraId="11D2399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4C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9BCD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XN-B1(南院)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F5F8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E1800D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E0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B949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AU5811(北院)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E900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2585620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BB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22AC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LiaisonX（产前）</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AD2B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1FA2B50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EA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2094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内科血液-TEG5000-弹力图</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1AEC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5076F86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37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D428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AU480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DD63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6046F2B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C4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8183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ABL90(南院-神外ICU)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6720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南院专科实验室-神外ICU</w:t>
            </w:r>
          </w:p>
        </w:tc>
      </w:tr>
      <w:tr w14:paraId="7E1C179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67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4626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德灵Viva-E(药检室)</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E11A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北院专科实验室-药检</w:t>
            </w:r>
          </w:p>
        </w:tc>
      </w:tr>
      <w:tr w14:paraId="4135515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EC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32E9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Viteck2（南院Myla）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B98C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南院检验科-微生物室</w:t>
            </w:r>
          </w:p>
        </w:tc>
      </w:tr>
      <w:tr w14:paraId="7BB3E12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5D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6B17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PA60血小板聚集仪（北院-内血）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EECD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6CE5442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45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E4B5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ABL90(南院心外ICU)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ECD5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南院专科实验室-南院心外ICU</w:t>
            </w:r>
          </w:p>
        </w:tc>
      </w:tr>
      <w:tr w14:paraId="3453B1C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C2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3C5D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XN1000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CDFF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3490480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9F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8B48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MAGLUMI X3(内分泌)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EAEB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0D682F8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36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8815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ABL90血气仪器</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5EF4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18F0441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8C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799C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IDS-iSYS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F0D5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A8E7B1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EB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E050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ABL90(南院重症二区)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A16B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南院专科实验室-南院ICU</w:t>
            </w:r>
          </w:p>
        </w:tc>
      </w:tr>
      <w:tr w14:paraId="3DAFAA7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89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8AA9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BVCA_I（南院输血科）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43E7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南院专科实验室-输血科</w:t>
            </w:r>
          </w:p>
        </w:tc>
      </w:tr>
      <w:tr w14:paraId="297829D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1A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76B6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产前诊断-BioFlash-1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BD21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5D78B5F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73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533B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HB-300E(南院真菌)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7B36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F3C179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FF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D68F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EUROLine印迹仪（风湿免疫）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3E89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5D6CD92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F1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67F9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102D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28060DF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BB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947A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Jet_iStar Max（南院-免疫）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1B32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37DDEFB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1A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380D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Navios（北院）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1A2C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1E07DE6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AF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1622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XN-9000(南院)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3C6E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3A0A5C7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80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F940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URANUSAE120 酶免仪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5B87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2FD83DC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5C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5830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质谱仪（北院Myla）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6CAD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1B150FF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8E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72A8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ABL90(南院-肝移植ICU)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B31D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南院专科实验室-肝移植ICU</w:t>
            </w:r>
          </w:p>
        </w:tc>
      </w:tr>
      <w:tr w14:paraId="4E3E790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6A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D3DE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ABL90血气分析（南院）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1248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1EFAC5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2D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7FE5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Abbott_i2000SR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C895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B669B2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5C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3533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NOVAPhoxPlus(北院ICU)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F3FA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北院专科实验室-ICU</w:t>
            </w:r>
          </w:p>
        </w:tc>
      </w:tr>
      <w:tr w14:paraId="0CBB0E1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FF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770F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BDB8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北院专科实验室-EICU</w:t>
            </w:r>
          </w:p>
        </w:tc>
      </w:tr>
      <w:tr w14:paraId="2592279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BD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55A0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ABL90(南院-神内ICU)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975A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南院专科实验室-神内ICU</w:t>
            </w:r>
          </w:p>
        </w:tc>
      </w:tr>
      <w:tr w14:paraId="7AC56A0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E6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E21F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产前诊断-BioFlash-2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4C3C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0C19B81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32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4DA3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GEM3500(心外ICU)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C371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北院专科实验室-心血管外科ICU一区</w:t>
            </w:r>
          </w:p>
        </w:tc>
      </w:tr>
      <w:tr w14:paraId="055F626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E2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89CA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BC3000Plus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FFB7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0B31E7D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87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3ACA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BPR2014A(南院)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BD45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89C17D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31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9EF8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Clinitek Advantus（南校区）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EC2E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44EEAA2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AB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16CC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尿碘-DAT-30S（儿血）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9166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3CEE68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29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C3A1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Viteck2（北院Myla）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F789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20A1DF3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E9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8B50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MAGLUMI X3(妇科内分泌)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B139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59CA32B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CC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342D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IGL200（北院-皮肤真菌）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8470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北院专科实验室-皮肤真菌</w:t>
            </w:r>
          </w:p>
        </w:tc>
      </w:tr>
      <w:tr w14:paraId="75F459F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C5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E7E3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ABVii7DX(PCR)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51CF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0906707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73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23A0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TESMI_i100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142A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02AA5DB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69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FD1F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A824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9AEADD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D6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44F8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Baio芯片仪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CA7E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3D65F57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A7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5876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E411(妇科内分泌)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629F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29D03AB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C2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087C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Aurora 1000i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632A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27E4D61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B7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E062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Beionsoft-骨髓(内血)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40DC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613D7C3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35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30A9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Sysmex-HISCL5000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9614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1D801B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39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E79C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FCap</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D5BA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5F2210B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B0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192B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Stago-R-Max（南院）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31D0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8A6BBD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6B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EBDB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KunLun i2000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800A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0AFA1B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F9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17BF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LP G1200（风湿免疫）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EBBE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6644819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78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9E4C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德灵Viva-E-2(药检室)</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F9C1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北院专科实验室-药检</w:t>
            </w:r>
          </w:p>
        </w:tc>
      </w:tr>
      <w:tr w14:paraId="49E92E7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46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3E65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普门eCL8000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62EA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374E69D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EE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B559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产前筛查-SnibeMaglumi800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5B47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2D74318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6F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1C0D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I-Stat300G(北院-急诊科)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1872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北院专科实验室-急诊科床边</w:t>
            </w:r>
          </w:p>
        </w:tc>
      </w:tr>
      <w:tr w14:paraId="65AB3B5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F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3C29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Sebia电泳仪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13405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4281FC1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33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29AE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EUROLine印迹仪（肾内科）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9201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北院专科实验室-肾内科</w:t>
            </w:r>
          </w:p>
        </w:tc>
      </w:tr>
      <w:tr w14:paraId="1DA67BD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27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C2D4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Sebia capillarys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B6AA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497FF24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4D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B91C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HomoG_100（北院-内分泌）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7FD8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161E2B3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46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7391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MCLIA-800（南院-免疫）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6BA3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678D52D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EC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C53B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HomoG_100（南院）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2CCE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56386E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CA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8BFA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CASA精液分析</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CB0D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6127326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0D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6510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BlotrayScan扫描仪（儿血）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E838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51C95D2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18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6471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DxAllergen（北院-儿血）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C055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6F7360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49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FAAD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NY-1016（南院）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6FA1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3D3423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6B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6D7D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Cobas801+702(总控)</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8E20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6C0D5A3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7F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3811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RBCS(内血)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AE4A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2578E20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E7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35F2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DXFLEX-静息（生物治疗中心）</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B844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北院专科实验室-生物治疗技术中心</w:t>
            </w:r>
          </w:p>
        </w:tc>
      </w:tr>
      <w:tr w14:paraId="037AD87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7E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2C8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优思达UC0108核酸仪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1108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493DB3F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F450">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95BC95">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Beckman DxFLEX</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1EE6FB">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北院检验科-临检室</w:t>
            </w:r>
          </w:p>
        </w:tc>
      </w:tr>
      <w:tr w14:paraId="1713F5F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A1BB">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AB0C68">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BD FACSLyric</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A1939D">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北院检验科-临检室</w:t>
            </w:r>
          </w:p>
        </w:tc>
      </w:tr>
      <w:tr w14:paraId="1B0D8D4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AA14">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F21ECB">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Jet_iStar Max（北院-临检）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67DEAB">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北院检验科-临检室</w:t>
            </w:r>
          </w:p>
        </w:tc>
      </w:tr>
      <w:tr w14:paraId="023D571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05B6">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741D77">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杰毅LIMS测序仪(南海-PCR)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C18724">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南海检验科-PCR室</w:t>
            </w:r>
          </w:p>
        </w:tc>
      </w:tr>
      <w:tr w14:paraId="637BFE4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37AB">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73B321">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杰毅LIMS测序仪—接收(南海-PCR)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9ECD07">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南海检验科-PCR室</w:t>
            </w:r>
          </w:p>
        </w:tc>
      </w:tr>
      <w:tr w14:paraId="0A23333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DA9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6A27BB">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GEM3500(南院-急诊科)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58978D">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南院专科实验室-急诊科床边</w:t>
            </w:r>
          </w:p>
        </w:tc>
      </w:tr>
      <w:tr w14:paraId="2CD3C2D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DDA9">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CD128D">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ABL90(南院呼吸与危重症医学科ICU)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B0CCD8">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南院专科实验室-呼吸与危重症医学科ICU</w:t>
            </w:r>
          </w:p>
        </w:tc>
      </w:tr>
      <w:tr w14:paraId="12F37D8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F41B">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D0B9B7">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Cobas E411(北院-内分泌)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C4EBFA">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北院专科实验室-内分泌</w:t>
            </w:r>
          </w:p>
        </w:tc>
      </w:tr>
      <w:tr w14:paraId="66A43BE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B6D2">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0C9A31">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ABL90(北院EICU)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2B0950">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北院专科实验室-EICU</w:t>
            </w:r>
          </w:p>
        </w:tc>
      </w:tr>
      <w:tr w14:paraId="61D1352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74DA">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08FA96">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FR-101干式荧光免疫分析仪(北院-临检)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0B7D6E">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北院检验科-临检室</w:t>
            </w:r>
          </w:p>
        </w:tc>
      </w:tr>
      <w:tr w14:paraId="382784B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D7B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F5E7E8">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ABL90(北院CCU一区)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162A7B">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北院专科实验室-心血管监护室(CCU)一区</w:t>
            </w:r>
          </w:p>
        </w:tc>
      </w:tr>
      <w:tr w14:paraId="08C7B4D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471B">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0A5BDD">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Sebia capillarys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6E1D64">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南海检验科-生化室</w:t>
            </w:r>
          </w:p>
        </w:tc>
      </w:tr>
      <w:tr w14:paraId="628E83E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3769">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8F3634">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Cobas_Infinity</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18ECB7">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南院检验科-实验室</w:t>
            </w:r>
          </w:p>
        </w:tc>
      </w:tr>
      <w:tr w14:paraId="7B68A7C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12D1">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90FEAF">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Cobas_Infinity</w:t>
            </w:r>
            <w:r>
              <w:rPr>
                <w:rFonts w:hint="eastAsia" w:ascii="Î¢ÈíÑÅºÚ Light" w:hAnsi="Î¢ÈíÑÅºÚ Light" w:eastAsia="Î¢ÈíÑÅºÚ Light"/>
                <w:color w:val="000000"/>
                <w:sz w:val="24"/>
                <w:szCs w:val="24"/>
                <w:lang w:eastAsia="zh-CN"/>
              </w:rPr>
              <w:t>（</w:t>
            </w:r>
            <w:r>
              <w:rPr>
                <w:rFonts w:hint="eastAsia" w:ascii="Î¢ÈíÑÅºÚ Light" w:hAnsi="Î¢ÈíÑÅºÚ Light" w:eastAsia="Î¢ÈíÑÅºÚ Light"/>
                <w:color w:val="000000"/>
                <w:sz w:val="24"/>
                <w:szCs w:val="24"/>
              </w:rPr>
              <w:t>前处理)</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BBA3E2">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南院检验科-实验室</w:t>
            </w:r>
          </w:p>
        </w:tc>
      </w:tr>
      <w:tr w14:paraId="709BCA2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2FA2">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B58656">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阴道分泌物（Rt-F2000A）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E4F1BF">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北院检验科-临检室</w:t>
            </w:r>
          </w:p>
        </w:tc>
      </w:tr>
      <w:tr w14:paraId="6BB6928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ACE0">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477CE6">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显微图像扫描仪（MS2100）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FC8E6E">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北院检验科-临检室</w:t>
            </w:r>
          </w:p>
        </w:tc>
      </w:tr>
      <w:tr w14:paraId="6AEC3F0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7B0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190A2D">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HAIKE ALLEOS 2000（南院）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030CD8">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南院检验科-实验室</w:t>
            </w:r>
          </w:p>
        </w:tc>
      </w:tr>
      <w:tr w14:paraId="272C960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04D3">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EF62E8">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Kaeser 6600（北院-风湿免疫）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6379EA">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北院专科实验室-风湿免疫</w:t>
            </w:r>
          </w:p>
        </w:tc>
      </w:tr>
      <w:tr w14:paraId="5859778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7CCC">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FB1F14">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ABL90(南院CCU二区)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7530B8">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南院专科实验室-CCU二区</w:t>
            </w:r>
          </w:p>
        </w:tc>
      </w:tr>
      <w:tr w14:paraId="05AF38F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B7BC">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815806">
            <w:pPr>
              <w:spacing w:before="12" w:beforeLines="0" w:after="12" w:afterLines="0"/>
              <w:jc w:val="left"/>
              <w:rPr>
                <w:rFonts w:hint="eastAsia" w:ascii="Î¢ÈíÑÅºÚ Light" w:hAnsi="Î¢ÈíÑÅºÚ Light" w:eastAsia="Î¢ÈíÑÅºÚ Light"/>
                <w:color w:val="000000"/>
                <w:sz w:val="24"/>
                <w:szCs w:val="24"/>
              </w:rPr>
            </w:pPr>
            <w:r>
              <w:rPr>
                <w:rFonts w:hint="eastAsia" w:ascii="Î¢ÈíÑÅºÚ Light" w:hAnsi="Î¢ÈíÑÅºÚ Light" w:eastAsia="Î¢ÈíÑÅºÚ Light"/>
                <w:color w:val="000000"/>
                <w:sz w:val="24"/>
                <w:szCs w:val="24"/>
              </w:rPr>
              <w:t>Cobas_Infinity</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580756">
            <w:pPr>
              <w:spacing w:before="12" w:beforeLines="0" w:after="12" w:afterLines="0"/>
              <w:jc w:val="left"/>
              <w:rPr>
                <w:rFonts w:hint="eastAsia" w:ascii="Î¢ÈíÑÅºÚ Light" w:hAnsi="Î¢ÈíÑÅºÚ Light" w:eastAsia="Î¢ÈíÑÅºÚ Light"/>
                <w:color w:val="000000"/>
                <w:sz w:val="24"/>
                <w:szCs w:val="24"/>
              </w:rPr>
            </w:pPr>
            <w:r>
              <w:rPr>
                <w:rFonts w:hint="eastAsia" w:ascii="Î¢ÈíÑÅºÚ Light" w:hAnsi="Î¢ÈíÑÅºÚ Light" w:eastAsia="Î¢ÈíÑÅºÚ Light"/>
                <w:color w:val="000000"/>
                <w:sz w:val="24"/>
                <w:szCs w:val="24"/>
              </w:rPr>
              <w:t>北院检验科-免疫室</w:t>
            </w:r>
          </w:p>
        </w:tc>
      </w:tr>
      <w:tr w14:paraId="5C38BEC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6397">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47D804">
            <w:pPr>
              <w:spacing w:before="12" w:beforeLines="0" w:after="12" w:afterLines="0"/>
              <w:jc w:val="left"/>
              <w:rPr>
                <w:rFonts w:hint="eastAsia" w:ascii="Î¢ÈíÑÅºÚ Light" w:hAnsi="Î¢ÈíÑÅºÚ Light" w:eastAsia="Î¢ÈíÑÅºÚ Light"/>
                <w:color w:val="000000"/>
                <w:sz w:val="24"/>
                <w:szCs w:val="24"/>
              </w:rPr>
            </w:pPr>
            <w:r>
              <w:rPr>
                <w:rFonts w:hint="eastAsia" w:ascii="Î¢ÈíÑÅºÚ Light" w:hAnsi="Î¢ÈíÑÅºÚ Light" w:eastAsia="Î¢ÈíÑÅºÚ Light"/>
                <w:color w:val="000000"/>
                <w:sz w:val="24"/>
                <w:szCs w:val="24"/>
              </w:rPr>
              <w:t>Cobas_Infinity</w:t>
            </w:r>
            <w:r>
              <w:rPr>
                <w:rFonts w:hint="eastAsia" w:ascii="Î¢ÈíÑÅºÚ Light" w:hAnsi="Î¢ÈíÑÅºÚ Light" w:eastAsia="Î¢ÈíÑÅºÚ Light"/>
                <w:color w:val="000000"/>
                <w:sz w:val="24"/>
                <w:szCs w:val="24"/>
                <w:lang w:eastAsia="zh-CN"/>
              </w:rPr>
              <w:t>（</w:t>
            </w:r>
            <w:r>
              <w:rPr>
                <w:rFonts w:hint="eastAsia" w:ascii="Î¢ÈíÑÅºÚ Light" w:hAnsi="Î¢ÈíÑÅºÚ Light" w:eastAsia="Î¢ÈíÑÅºÚ Light"/>
                <w:color w:val="000000"/>
                <w:sz w:val="24"/>
                <w:szCs w:val="24"/>
              </w:rPr>
              <w:t>前处理)</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916DCC">
            <w:pPr>
              <w:spacing w:before="12" w:beforeLines="0" w:after="12" w:afterLines="0"/>
              <w:jc w:val="left"/>
              <w:rPr>
                <w:rFonts w:hint="eastAsia" w:ascii="Î¢ÈíÑÅºÚ Light" w:hAnsi="Î¢ÈíÑÅºÚ Light" w:eastAsia="Î¢ÈíÑÅºÚ Light"/>
                <w:color w:val="000000"/>
                <w:sz w:val="24"/>
                <w:szCs w:val="24"/>
              </w:rPr>
            </w:pPr>
            <w:r>
              <w:rPr>
                <w:rFonts w:hint="eastAsia" w:ascii="Î¢ÈíÑÅºÚ Light" w:hAnsi="Î¢ÈíÑÅºÚ Light" w:eastAsia="Î¢ÈíÑÅºÚ Light"/>
                <w:color w:val="000000"/>
                <w:sz w:val="24"/>
                <w:szCs w:val="24"/>
              </w:rPr>
              <w:t>北院检验科-免疫室</w:t>
            </w:r>
          </w:p>
        </w:tc>
      </w:tr>
    </w:tbl>
    <w:p w14:paraId="10A9B21E">
      <w:pPr>
        <w:pStyle w:val="35"/>
        <w:rPr>
          <w:rFonts w:hint="default"/>
          <w:lang w:val="en-US" w:eastAsia="zh-CN"/>
        </w:rPr>
      </w:pPr>
    </w:p>
    <w:p w14:paraId="6BA20EC0">
      <w:pPr>
        <w:pStyle w:val="20"/>
        <w:rPr>
          <w:rFonts w:hint="default" w:eastAsia="宋体"/>
          <w:lang w:val="en-US" w:eastAsia="zh-CN"/>
        </w:rPr>
      </w:pPr>
      <w:r>
        <w:rPr>
          <w:rFonts w:hint="eastAsia"/>
          <w:lang w:val="en-US" w:eastAsia="zh-CN"/>
        </w:rPr>
        <w:t>备注：至少包括以上仪器，具体以实际实施过程中的仪器为准。</w:t>
      </w:r>
    </w:p>
    <w:p w14:paraId="6DD601B7">
      <w:pPr>
        <w:shd w:val="clear" w:color="auto" w:fill="FFFFFF"/>
        <w:spacing w:line="360" w:lineRule="auto"/>
        <w:outlineLvl w:val="1"/>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四、售后服务与培训要求：</w:t>
      </w:r>
    </w:p>
    <w:p w14:paraId="1B4817BA">
      <w:pPr>
        <w:pStyle w:val="66"/>
        <w:adjustRightInd w:val="0"/>
        <w:snapToGrid w:val="0"/>
        <w:rPr>
          <w:b/>
          <w:bCs/>
        </w:rPr>
      </w:pPr>
      <w:r>
        <w:rPr>
          <w:rFonts w:hint="eastAsia" w:ascii="微软雅黑" w:hAnsi="微软雅黑" w:eastAsia="微软雅黑" w:cs="微软雅黑"/>
          <w:b/>
          <w:bCs/>
          <w:lang w:val="en-US" w:eastAsia="zh-CN"/>
        </w:rPr>
        <w:t>1</w:t>
      </w:r>
      <w:r>
        <w:rPr>
          <w:rFonts w:hint="eastAsia"/>
          <w:b/>
          <w:bCs/>
        </w:rPr>
        <w:t>.售后服务要求</w:t>
      </w:r>
    </w:p>
    <w:p w14:paraId="77A4D0F1">
      <w:pPr>
        <w:pStyle w:val="66"/>
        <w:adjustRightInd w:val="0"/>
        <w:snapToGrid w:val="0"/>
        <w:ind w:firstLine="420"/>
        <w:rPr>
          <w:sz w:val="21"/>
          <w:szCs w:val="21"/>
        </w:rPr>
      </w:pPr>
      <w:r>
        <w:rPr>
          <w:rFonts w:hint="eastAsia"/>
          <w:sz w:val="21"/>
          <w:szCs w:val="21"/>
          <w:lang w:val="en-US" w:eastAsia="zh-CN"/>
        </w:rPr>
        <w:t>1</w:t>
      </w:r>
      <w:r>
        <w:rPr>
          <w:sz w:val="21"/>
          <w:szCs w:val="21"/>
        </w:rPr>
        <w:t>.1</w:t>
      </w:r>
      <w:bookmarkStart w:id="19" w:name="_Hlk28959641"/>
      <w:r>
        <w:rPr>
          <w:rFonts w:hint="eastAsia"/>
          <w:sz w:val="21"/>
          <w:szCs w:val="21"/>
          <w:lang w:eastAsia="zh-CN"/>
        </w:rPr>
        <w:t>成交供应商</w:t>
      </w:r>
      <w:r>
        <w:rPr>
          <w:rFonts w:hint="eastAsia"/>
          <w:sz w:val="21"/>
          <w:szCs w:val="21"/>
        </w:rPr>
        <w:t>在</w:t>
      </w:r>
      <w:r>
        <w:rPr>
          <w:rFonts w:hint="eastAsia"/>
          <w:sz w:val="21"/>
          <w:szCs w:val="21"/>
          <w:highlight w:val="yellow"/>
          <w:lang w:val="en-US" w:eastAsia="zh-CN"/>
        </w:rPr>
        <w:t>本次切换项目</w:t>
      </w:r>
      <w:r>
        <w:rPr>
          <w:rFonts w:hint="eastAsia"/>
          <w:sz w:val="21"/>
          <w:szCs w:val="21"/>
          <w:highlight w:val="yellow"/>
        </w:rPr>
        <w:t>正式</w:t>
      </w:r>
      <w:r>
        <w:rPr>
          <w:rFonts w:hint="eastAsia"/>
          <w:sz w:val="21"/>
          <w:szCs w:val="21"/>
        </w:rPr>
        <w:t>验收后须提供不少于</w:t>
      </w:r>
      <w:r>
        <w:rPr>
          <w:rFonts w:hint="eastAsia"/>
          <w:sz w:val="21"/>
          <w:szCs w:val="21"/>
          <w:u w:val="single"/>
          <w:lang w:val="en-US" w:eastAsia="zh-CN"/>
        </w:rPr>
        <w:t xml:space="preserve"> 半年 </w:t>
      </w:r>
      <w:r>
        <w:rPr>
          <w:rFonts w:hint="eastAsia"/>
          <w:sz w:val="21"/>
          <w:szCs w:val="21"/>
        </w:rPr>
        <w:t>的售后服务，从</w:t>
      </w:r>
      <w:r>
        <w:rPr>
          <w:rFonts w:hint="eastAsia"/>
          <w:sz w:val="21"/>
          <w:szCs w:val="21"/>
          <w:highlight w:val="yellow"/>
          <w:lang w:val="en-US" w:eastAsia="zh-CN"/>
        </w:rPr>
        <w:t>新检验系统与原检验系</w:t>
      </w:r>
      <w:r>
        <w:rPr>
          <w:rFonts w:hint="eastAsia"/>
          <w:sz w:val="21"/>
          <w:szCs w:val="21"/>
          <w:lang w:val="en-US" w:eastAsia="zh-CN"/>
        </w:rPr>
        <w:t>统切换项目</w:t>
      </w:r>
      <w:r>
        <w:rPr>
          <w:rFonts w:hint="eastAsia"/>
          <w:sz w:val="21"/>
          <w:szCs w:val="21"/>
        </w:rPr>
        <w:t>竣工验收通过之日起计算。</w:t>
      </w:r>
    </w:p>
    <w:p w14:paraId="3A25B39D">
      <w:pPr>
        <w:shd w:val="clear" w:color="auto" w:fill="FFFFFF"/>
        <w:ind w:firstLine="420" w:firstLineChars="200"/>
        <w:rPr>
          <w:rFonts w:hint="eastAsia"/>
          <w:sz w:val="21"/>
          <w:szCs w:val="21"/>
        </w:rPr>
      </w:pPr>
      <w:r>
        <w:rPr>
          <w:rFonts w:hint="eastAsia"/>
          <w:sz w:val="21"/>
          <w:szCs w:val="21"/>
          <w:lang w:val="en-US" w:eastAsia="zh-CN"/>
        </w:rPr>
        <w:t>1</w:t>
      </w:r>
      <w:r>
        <w:rPr>
          <w:sz w:val="21"/>
          <w:szCs w:val="21"/>
        </w:rPr>
        <w:t>.2</w:t>
      </w:r>
      <w:r>
        <w:rPr>
          <w:rFonts w:hint="eastAsia"/>
          <w:sz w:val="21"/>
          <w:szCs w:val="21"/>
        </w:rPr>
        <w:t>提供软件维护服务，负责对</w:t>
      </w:r>
      <w:r>
        <w:rPr>
          <w:rFonts w:hint="eastAsia"/>
          <w:sz w:val="21"/>
          <w:szCs w:val="21"/>
          <w:lang w:val="en-US" w:eastAsia="zh-CN"/>
        </w:rPr>
        <w:t>南北院区检验系统切换部分</w:t>
      </w:r>
      <w:r>
        <w:rPr>
          <w:rFonts w:hint="eastAsia"/>
          <w:sz w:val="21"/>
          <w:szCs w:val="21"/>
        </w:rPr>
        <w:t>运行期间产生的故障</w:t>
      </w:r>
      <w:r>
        <w:rPr>
          <w:rFonts w:hint="eastAsia"/>
          <w:sz w:val="21"/>
          <w:szCs w:val="21"/>
          <w:lang w:val="en-US" w:eastAsia="zh-CN"/>
        </w:rPr>
        <w:t>进行</w:t>
      </w:r>
      <w:r>
        <w:rPr>
          <w:rFonts w:hint="eastAsia"/>
          <w:sz w:val="21"/>
          <w:szCs w:val="21"/>
        </w:rPr>
        <w:t>排除，保证</w:t>
      </w:r>
      <w:r>
        <w:rPr>
          <w:rFonts w:hint="eastAsia"/>
          <w:sz w:val="21"/>
          <w:szCs w:val="21"/>
          <w:lang w:val="en-US" w:eastAsia="zh-CN"/>
        </w:rPr>
        <w:t>系统</w:t>
      </w:r>
      <w:r>
        <w:rPr>
          <w:rFonts w:hint="eastAsia"/>
          <w:sz w:val="21"/>
          <w:szCs w:val="21"/>
        </w:rPr>
        <w:t>正常运行。</w:t>
      </w:r>
    </w:p>
    <w:p w14:paraId="70F6F321">
      <w:pPr>
        <w:pStyle w:val="66"/>
        <w:adjustRightInd w:val="0"/>
        <w:snapToGrid w:val="0"/>
        <w:ind w:firstLine="420"/>
        <w:rPr>
          <w:sz w:val="21"/>
          <w:szCs w:val="21"/>
        </w:rPr>
      </w:pPr>
    </w:p>
    <w:bookmarkEnd w:id="19"/>
    <w:p w14:paraId="212A19A2">
      <w:pPr>
        <w:pStyle w:val="35"/>
        <w:adjustRightInd w:val="0"/>
        <w:snapToGrid w:val="0"/>
        <w:spacing w:line="360" w:lineRule="auto"/>
        <w:rPr>
          <w:rFonts w:ascii="宋体" w:hAnsi="宋体"/>
          <w:sz w:val="21"/>
          <w:szCs w:val="21"/>
        </w:rPr>
      </w:pPr>
      <w:r>
        <w:rPr>
          <w:rFonts w:hint="eastAsia" w:ascii="宋体" w:hAnsi="宋体"/>
          <w:sz w:val="21"/>
          <w:szCs w:val="21"/>
          <w:lang w:val="en-US" w:eastAsia="zh-CN"/>
        </w:rPr>
        <w:t>1</w:t>
      </w:r>
      <w:r>
        <w:rPr>
          <w:rFonts w:ascii="宋体" w:hAnsi="宋体"/>
          <w:sz w:val="21"/>
          <w:szCs w:val="21"/>
        </w:rPr>
        <w:t>.3</w:t>
      </w:r>
      <w:r>
        <w:rPr>
          <w:rFonts w:hint="eastAsia" w:ascii="宋体" w:hAnsi="宋体"/>
          <w:sz w:val="21"/>
          <w:szCs w:val="21"/>
        </w:rPr>
        <w:t>在</w:t>
      </w:r>
      <w:r>
        <w:rPr>
          <w:rFonts w:hint="eastAsia" w:ascii="宋体" w:hAnsi="宋体"/>
          <w:sz w:val="21"/>
          <w:szCs w:val="21"/>
          <w:lang w:val="en-US" w:eastAsia="zh-CN"/>
        </w:rPr>
        <w:t>售后服务</w:t>
      </w:r>
      <w:r>
        <w:rPr>
          <w:rFonts w:hint="eastAsia" w:ascii="宋体" w:hAnsi="宋体"/>
          <w:sz w:val="21"/>
          <w:szCs w:val="21"/>
        </w:rPr>
        <w:t>期内，发生</w:t>
      </w:r>
      <w:r>
        <w:rPr>
          <w:rFonts w:hint="eastAsia"/>
          <w:sz w:val="21"/>
          <w:szCs w:val="21"/>
          <w:lang w:val="en-US" w:eastAsia="zh-CN"/>
        </w:rPr>
        <w:t>本次</w:t>
      </w:r>
      <w:r>
        <w:rPr>
          <w:rFonts w:hint="eastAsia" w:ascii="宋体" w:hAnsi="宋体"/>
          <w:sz w:val="21"/>
          <w:szCs w:val="21"/>
          <w:lang w:val="en-US" w:eastAsia="zh-CN"/>
        </w:rPr>
        <w:t>检验系统切换项目</w:t>
      </w:r>
      <w:r>
        <w:rPr>
          <w:rFonts w:hint="eastAsia"/>
          <w:sz w:val="21"/>
          <w:szCs w:val="21"/>
          <w:lang w:val="en-US" w:eastAsia="zh-CN"/>
        </w:rPr>
        <w:t>引起的</w:t>
      </w:r>
      <w:r>
        <w:rPr>
          <w:rFonts w:hint="eastAsia" w:ascii="宋体" w:hAnsi="宋体"/>
          <w:sz w:val="21"/>
          <w:szCs w:val="21"/>
        </w:rPr>
        <w:t>故障时，</w:t>
      </w:r>
      <w:r>
        <w:rPr>
          <w:rFonts w:hint="eastAsia" w:ascii="宋体" w:hAnsi="宋体"/>
          <w:sz w:val="21"/>
          <w:szCs w:val="21"/>
          <w:lang w:val="en-US" w:eastAsia="zh-CN"/>
        </w:rPr>
        <w:t>提供</w:t>
      </w:r>
      <w:r>
        <w:rPr>
          <w:rFonts w:hint="eastAsia" w:ascii="宋体" w:hAnsi="宋体"/>
          <w:sz w:val="21"/>
          <w:szCs w:val="21"/>
        </w:rPr>
        <w:t>7*24小时全天候电话响应，</w:t>
      </w:r>
      <w:r>
        <w:rPr>
          <w:rFonts w:hint="eastAsia" w:ascii="宋体" w:hAnsi="宋体"/>
          <w:sz w:val="21"/>
          <w:szCs w:val="21"/>
          <w:lang w:val="en-US" w:eastAsia="zh-CN"/>
        </w:rPr>
        <w:t>若</w:t>
      </w:r>
      <w:r>
        <w:rPr>
          <w:rFonts w:hint="eastAsia" w:ascii="宋体" w:hAnsi="宋体"/>
          <w:sz w:val="21"/>
          <w:szCs w:val="21"/>
        </w:rPr>
        <w:t>无法远程解决问题时,安排工程师前往现场，除</w:t>
      </w:r>
      <w:r>
        <w:rPr>
          <w:rFonts w:hint="eastAsia" w:ascii="宋体" w:hAnsi="宋体"/>
          <w:sz w:val="21"/>
          <w:szCs w:val="21"/>
          <w:highlight w:val="green"/>
        </w:rPr>
        <w:t>另行</w:t>
      </w:r>
      <w:r>
        <w:rPr>
          <w:rFonts w:hint="eastAsia" w:ascii="宋体" w:hAnsi="宋体"/>
          <w:sz w:val="21"/>
          <w:szCs w:val="21"/>
        </w:rPr>
        <w:t>约定到达时间外，</w:t>
      </w:r>
      <w:r>
        <w:rPr>
          <w:rFonts w:hint="eastAsia" w:ascii="宋体" w:hAnsi="宋体" w:cs="宋体"/>
          <w:sz w:val="21"/>
          <w:szCs w:val="21"/>
          <w:highlight w:val="yellow"/>
        </w:rPr>
        <w:t>须在6小时内到达采购人指定现场处理故障。如问题在短时间内无法有效处理，须提供应急的解决方案，不影响采购人的正常工作业务。</w:t>
      </w:r>
    </w:p>
    <w:p w14:paraId="0578777F">
      <w:pPr>
        <w:pStyle w:val="35"/>
        <w:adjustRightInd w:val="0"/>
        <w:snapToGrid w:val="0"/>
        <w:spacing w:line="360" w:lineRule="auto"/>
        <w:rPr>
          <w:rFonts w:hint="eastAsia" w:ascii="宋体" w:hAnsi="宋体" w:cs="宋体"/>
          <w:sz w:val="21"/>
          <w:szCs w:val="21"/>
        </w:rPr>
      </w:pPr>
      <w:r>
        <w:rPr>
          <w:rFonts w:hint="eastAsia" w:ascii="宋体" w:hAnsi="宋体"/>
          <w:sz w:val="21"/>
          <w:szCs w:val="21"/>
        </w:rPr>
        <w:t>工程师在到达现场后，经现场调查后，除</w:t>
      </w:r>
      <w:r>
        <w:rPr>
          <w:rFonts w:hint="eastAsia" w:ascii="宋体" w:hAnsi="宋体"/>
          <w:sz w:val="21"/>
          <w:szCs w:val="21"/>
          <w:highlight w:val="green"/>
        </w:rPr>
        <w:t>另行</w:t>
      </w:r>
      <w:r>
        <w:rPr>
          <w:rFonts w:hint="eastAsia" w:ascii="宋体" w:hAnsi="宋体"/>
          <w:sz w:val="21"/>
          <w:szCs w:val="21"/>
        </w:rPr>
        <w:t>约定时间外，</w:t>
      </w:r>
      <w:r>
        <w:rPr>
          <w:rFonts w:hint="eastAsia" w:ascii="宋体" w:hAnsi="宋体" w:cs="宋体"/>
          <w:sz w:val="21"/>
          <w:szCs w:val="21"/>
          <w:highlight w:val="yellow"/>
        </w:rPr>
        <w:t>须在24小时内排除</w:t>
      </w:r>
      <w:r>
        <w:rPr>
          <w:rFonts w:hint="eastAsia" w:ascii="宋体" w:hAnsi="宋体" w:cs="宋体"/>
          <w:sz w:val="21"/>
          <w:szCs w:val="21"/>
        </w:rPr>
        <w:t>故障。</w:t>
      </w:r>
    </w:p>
    <w:p w14:paraId="0689FBB5">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en-US" w:eastAsia="zh-CN"/>
        </w:rPr>
        <w:t>1.4本次切换项目涉及的功能模块</w:t>
      </w:r>
      <w:r>
        <w:rPr>
          <w:rFonts w:hint="eastAsia" w:ascii="仿宋" w:hAnsi="仿宋" w:eastAsia="仿宋" w:cs="仿宋"/>
          <w:szCs w:val="21"/>
          <w:shd w:val="clear" w:color="auto" w:fill="FFFFFF"/>
        </w:rPr>
        <w:t>均享受免费</w:t>
      </w:r>
      <w:r>
        <w:rPr>
          <w:rFonts w:hint="eastAsia" w:ascii="仿宋" w:hAnsi="仿宋" w:eastAsia="仿宋" w:cs="仿宋"/>
          <w:szCs w:val="21"/>
          <w:shd w:val="clear" w:color="auto" w:fill="FFFFFF"/>
          <w:lang w:val="en-US" w:eastAsia="zh-CN"/>
        </w:rPr>
        <w:t>的Bug修正</w:t>
      </w:r>
      <w:r>
        <w:rPr>
          <w:rFonts w:hint="eastAsia" w:ascii="仿宋" w:hAnsi="仿宋" w:eastAsia="仿宋" w:cs="仿宋"/>
          <w:szCs w:val="21"/>
          <w:shd w:val="clear" w:color="auto" w:fill="FFFFFF"/>
        </w:rPr>
        <w:t>服务。</w:t>
      </w:r>
    </w:p>
    <w:p w14:paraId="7296C185">
      <w:pPr>
        <w:pStyle w:val="35"/>
        <w:adjustRightInd w:val="0"/>
        <w:snapToGrid w:val="0"/>
        <w:spacing w:line="360" w:lineRule="auto"/>
        <w:rPr>
          <w:rFonts w:hint="eastAsia" w:ascii="宋体" w:hAnsi="宋体" w:cs="宋体"/>
          <w:sz w:val="21"/>
          <w:szCs w:val="21"/>
        </w:rPr>
      </w:pPr>
    </w:p>
    <w:p w14:paraId="71A72C48">
      <w:pPr>
        <w:pStyle w:val="35"/>
        <w:adjustRightInd w:val="0"/>
        <w:snapToGrid w:val="0"/>
        <w:spacing w:line="360" w:lineRule="auto"/>
        <w:ind w:firstLine="422"/>
        <w:rPr>
          <w:rFonts w:hint="eastAsia" w:ascii="宋体" w:hAnsi="宋体"/>
          <w:sz w:val="21"/>
          <w:szCs w:val="21"/>
        </w:rPr>
      </w:pPr>
      <w:r>
        <w:rPr>
          <w:rFonts w:hint="eastAsia" w:ascii="宋体" w:hAnsi="宋体"/>
          <w:b/>
          <w:bCs/>
          <w:sz w:val="21"/>
          <w:szCs w:val="21"/>
        </w:rPr>
        <w:t>备注：</w:t>
      </w:r>
      <w:r>
        <w:rPr>
          <w:rFonts w:hint="eastAsia" w:ascii="宋体" w:hAnsi="宋体"/>
          <w:sz w:val="21"/>
          <w:szCs w:val="21"/>
        </w:rPr>
        <w:t>以上售后维保服务费用已含在合同总价中，采购人不再另行支付。</w:t>
      </w:r>
    </w:p>
    <w:p w14:paraId="2ECDBB7A">
      <w:pPr>
        <w:pStyle w:val="20"/>
        <w:rPr>
          <w:rFonts w:hint="default" w:eastAsia="宋体"/>
          <w:b/>
          <w:bCs/>
          <w:lang w:val="en-US" w:eastAsia="zh-CN"/>
        </w:rPr>
      </w:pPr>
      <w:r>
        <w:rPr>
          <w:rFonts w:hint="eastAsia" w:ascii="宋体" w:hAnsi="宋体"/>
          <w:b/>
          <w:bCs/>
          <w:sz w:val="21"/>
          <w:szCs w:val="21"/>
          <w:lang w:val="en-US" w:eastAsia="zh-CN"/>
        </w:rPr>
        <w:t>2.按采购人要求提供培训服务。</w:t>
      </w:r>
    </w:p>
    <w:p w14:paraId="59D8510A">
      <w:pPr>
        <w:shd w:val="clear" w:color="auto" w:fill="FFFFFF"/>
        <w:spacing w:line="360" w:lineRule="auto"/>
        <w:outlineLvl w:val="1"/>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五、采购项目商务要求</w:t>
      </w:r>
    </w:p>
    <w:p w14:paraId="42C62665">
      <w:pPr>
        <w:pStyle w:val="35"/>
        <w:adjustRightInd w:val="0"/>
        <w:snapToGrid w:val="0"/>
        <w:spacing w:line="360" w:lineRule="auto"/>
        <w:rPr>
          <w:sz w:val="21"/>
          <w:szCs w:val="21"/>
        </w:rPr>
      </w:pPr>
      <w:r>
        <w:rPr>
          <w:rFonts w:hint="eastAsia"/>
          <w:sz w:val="21"/>
          <w:szCs w:val="21"/>
        </w:rPr>
        <w:t>1、经验要求：响应人企业在经营范围内报价，且近年来资信良好，履约能力强，没有违法记录。</w:t>
      </w:r>
    </w:p>
    <w:p w14:paraId="5B21B5C9">
      <w:pPr>
        <w:pStyle w:val="35"/>
        <w:adjustRightInd w:val="0"/>
        <w:snapToGrid w:val="0"/>
        <w:spacing w:line="360" w:lineRule="auto"/>
        <w:rPr>
          <w:sz w:val="21"/>
          <w:szCs w:val="21"/>
        </w:rPr>
      </w:pPr>
      <w:r>
        <w:rPr>
          <w:rFonts w:hint="eastAsia"/>
          <w:sz w:val="21"/>
          <w:szCs w:val="21"/>
        </w:rPr>
        <w:t>2、报价要求: 响应人对所响应项目所有需求内容进行统一报价，其报价须控制在所响应项目的最高限价以下，否则将导致报价无效</w:t>
      </w:r>
      <w:r>
        <w:rPr>
          <w:rFonts w:hint="eastAsia" w:ascii="宋体" w:hAnsi="宋体" w:cs="宋体"/>
          <w:color w:val="000000"/>
          <w:sz w:val="21"/>
          <w:szCs w:val="21"/>
          <w:lang w:val="zh-TW"/>
        </w:rPr>
        <w:t>。</w:t>
      </w:r>
      <w:r>
        <w:rPr>
          <w:rFonts w:hint="eastAsia"/>
          <w:sz w:val="21"/>
          <w:szCs w:val="21"/>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1EEDA189">
      <w:pPr>
        <w:pStyle w:val="35"/>
        <w:adjustRightInd w:val="0"/>
        <w:snapToGrid w:val="0"/>
        <w:spacing w:line="360" w:lineRule="auto"/>
        <w:rPr>
          <w:rFonts w:ascii="宋体" w:hAnsi="宋体" w:cs="宋体"/>
          <w:sz w:val="21"/>
          <w:szCs w:val="21"/>
        </w:rPr>
      </w:pPr>
      <w:r>
        <w:rPr>
          <w:rFonts w:hint="eastAsia" w:ascii="宋体" w:hAnsi="宋体" w:cs="宋体"/>
          <w:sz w:val="21"/>
          <w:szCs w:val="21"/>
        </w:rPr>
        <w:t>★3、付款方式：</w:t>
      </w:r>
    </w:p>
    <w:p w14:paraId="77B6E2A8">
      <w:pPr>
        <w:numPr>
          <w:ilvl w:val="0"/>
          <w:numId w:val="13"/>
        </w:numPr>
        <w:ind w:left="0" w:leftChars="0"/>
        <w:rPr>
          <w:rFonts w:hint="eastAsia" w:ascii="宋体" w:hAnsi="宋体" w:eastAsia="宋体" w:cs="宋体"/>
          <w:b w:val="0"/>
          <w:bCs w:val="0"/>
          <w:color w:val="auto"/>
          <w:szCs w:val="21"/>
          <w:highlight w:val="yellow"/>
          <w:u w:val="none"/>
          <w:lang w:eastAsia="zh-CN"/>
        </w:rPr>
      </w:pPr>
      <w:bookmarkStart w:id="20" w:name="_Hlk127547308"/>
      <w:r>
        <w:rPr>
          <w:rFonts w:hint="eastAsia" w:ascii="宋体" w:hAnsi="宋体" w:eastAsia="宋体" w:cs="宋体"/>
          <w:b w:val="0"/>
          <w:bCs w:val="0"/>
          <w:color w:val="auto"/>
          <w:szCs w:val="21"/>
          <w:highlight w:val="yellow"/>
          <w:u w:val="none"/>
          <w:shd w:val="clear" w:color="auto" w:fill="FFFFFF"/>
          <w:lang w:val="en-US" w:eastAsia="zh-CN"/>
        </w:rPr>
        <w:t>合同</w:t>
      </w:r>
      <w:r>
        <w:rPr>
          <w:rFonts w:hint="eastAsia" w:ascii="宋体" w:hAnsi="宋体" w:cs="宋体"/>
          <w:b w:val="0"/>
          <w:bCs w:val="0"/>
          <w:color w:val="auto"/>
          <w:szCs w:val="21"/>
          <w:highlight w:val="yellow"/>
          <w:u w:val="none"/>
          <w:shd w:val="clear" w:color="auto" w:fill="FFFFFF"/>
          <w:lang w:val="en-US" w:eastAsia="zh-CN"/>
        </w:rPr>
        <w:t>生效后，在</w:t>
      </w:r>
      <w:r>
        <w:rPr>
          <w:rFonts w:hint="eastAsia" w:ascii="宋体" w:hAnsi="宋体" w:eastAsia="宋体" w:cs="宋体"/>
          <w:b w:val="0"/>
          <w:bCs w:val="0"/>
          <w:color w:val="auto"/>
          <w:szCs w:val="21"/>
          <w:highlight w:val="yellow"/>
          <w:u w:val="none"/>
          <w:shd w:val="clear" w:color="auto" w:fill="FFFFFF"/>
          <w:lang w:val="en-US" w:eastAsia="zh-CN"/>
        </w:rPr>
        <w:t>收到</w:t>
      </w:r>
      <w:r>
        <w:rPr>
          <w:rFonts w:hint="eastAsia" w:ascii="宋体" w:hAnsi="宋体" w:cs="宋体"/>
          <w:b w:val="0"/>
          <w:bCs w:val="0"/>
          <w:color w:val="auto"/>
          <w:szCs w:val="21"/>
          <w:highlight w:val="yellow"/>
          <w:u w:val="none"/>
          <w:shd w:val="clear" w:color="auto" w:fill="FFFFFF"/>
          <w:lang w:val="en-US" w:eastAsia="zh-CN"/>
        </w:rPr>
        <w:t>供应商</w:t>
      </w:r>
      <w:r>
        <w:rPr>
          <w:rFonts w:hint="eastAsia" w:ascii="宋体" w:hAnsi="宋体" w:eastAsia="宋体" w:cs="宋体"/>
          <w:b w:val="0"/>
          <w:bCs w:val="0"/>
          <w:color w:val="auto"/>
          <w:szCs w:val="21"/>
          <w:highlight w:val="yellow"/>
          <w:u w:val="none"/>
          <w:shd w:val="clear" w:color="auto" w:fill="FFFFFF"/>
          <w:lang w:val="en-US" w:eastAsia="zh-CN"/>
        </w:rPr>
        <w:t>开具</w:t>
      </w:r>
      <w:r>
        <w:rPr>
          <w:rFonts w:hint="eastAsia" w:ascii="宋体" w:hAnsi="宋体" w:eastAsia="宋体" w:cs="宋体"/>
          <w:b w:val="0"/>
          <w:bCs w:val="0"/>
          <w:color w:val="auto"/>
          <w:szCs w:val="21"/>
          <w:highlight w:val="yellow"/>
          <w:u w:val="none"/>
        </w:rPr>
        <w:t>合法发票</w:t>
      </w:r>
      <w:r>
        <w:rPr>
          <w:rFonts w:hint="eastAsia" w:ascii="宋体" w:hAnsi="宋体" w:cs="宋体"/>
          <w:b w:val="0"/>
          <w:bCs w:val="0"/>
          <w:color w:val="auto"/>
          <w:szCs w:val="21"/>
          <w:highlight w:val="yellow"/>
          <w:u w:val="none"/>
          <w:lang w:val="en-US" w:eastAsia="zh-CN"/>
        </w:rPr>
        <w:t>且满足支付条件</w:t>
      </w:r>
      <w:r>
        <w:rPr>
          <w:rFonts w:hint="eastAsia" w:ascii="宋体" w:hAnsi="宋体" w:eastAsia="宋体" w:cs="宋体"/>
          <w:b w:val="0"/>
          <w:bCs w:val="0"/>
          <w:color w:val="auto"/>
          <w:szCs w:val="21"/>
          <w:highlight w:val="yellow"/>
          <w:u w:val="none"/>
        </w:rPr>
        <w:t>后</w:t>
      </w:r>
      <w:r>
        <w:rPr>
          <w:rFonts w:hint="eastAsia" w:ascii="宋体" w:hAnsi="宋体" w:cs="宋体"/>
          <w:b w:val="0"/>
          <w:bCs w:val="0"/>
          <w:color w:val="auto"/>
          <w:szCs w:val="21"/>
          <w:highlight w:val="yellow"/>
          <w:u w:val="none"/>
          <w:lang w:val="en-US" w:eastAsia="zh-CN"/>
        </w:rPr>
        <w:t>30</w:t>
      </w:r>
      <w:r>
        <w:rPr>
          <w:rFonts w:hint="eastAsia" w:ascii="宋体" w:hAnsi="宋体" w:eastAsia="宋体" w:cs="宋体"/>
          <w:b w:val="0"/>
          <w:bCs w:val="0"/>
          <w:color w:val="auto"/>
          <w:szCs w:val="21"/>
          <w:highlight w:val="yellow"/>
          <w:u w:val="none"/>
        </w:rPr>
        <w:t>日内，</w:t>
      </w:r>
      <w:r>
        <w:rPr>
          <w:rFonts w:hint="eastAsia" w:ascii="宋体" w:hAnsi="宋体" w:cs="宋体"/>
          <w:b w:val="0"/>
          <w:bCs w:val="0"/>
          <w:color w:val="auto"/>
          <w:szCs w:val="21"/>
          <w:highlight w:val="yellow"/>
          <w:u w:val="none"/>
          <w:lang w:val="en-US" w:eastAsia="zh-CN"/>
        </w:rPr>
        <w:t>以银行转账的方式</w:t>
      </w:r>
      <w:r>
        <w:rPr>
          <w:rFonts w:hint="eastAsia" w:ascii="宋体" w:hAnsi="宋体" w:eastAsia="宋体" w:cs="宋体"/>
          <w:b w:val="0"/>
          <w:bCs w:val="0"/>
          <w:color w:val="auto"/>
          <w:szCs w:val="21"/>
          <w:highlight w:val="yellow"/>
          <w:u w:val="none"/>
        </w:rPr>
        <w:t>支付合同款的</w:t>
      </w:r>
      <w:r>
        <w:rPr>
          <w:rFonts w:hint="eastAsia" w:ascii="宋体" w:hAnsi="宋体" w:eastAsia="宋体" w:cs="宋体"/>
          <w:b w:val="0"/>
          <w:bCs w:val="0"/>
          <w:color w:val="auto"/>
          <w:szCs w:val="21"/>
          <w:highlight w:val="yellow"/>
          <w:u w:val="none"/>
          <w:lang w:val="en-US" w:eastAsia="zh-CN"/>
        </w:rPr>
        <w:t>1</w:t>
      </w:r>
      <w:r>
        <w:rPr>
          <w:rFonts w:hint="eastAsia" w:ascii="宋体" w:hAnsi="宋体" w:eastAsia="宋体" w:cs="宋体"/>
          <w:b w:val="0"/>
          <w:bCs w:val="0"/>
          <w:color w:val="auto"/>
          <w:szCs w:val="21"/>
          <w:highlight w:val="yellow"/>
          <w:u w:val="none"/>
        </w:rPr>
        <w:t>0%</w:t>
      </w:r>
      <w:r>
        <w:rPr>
          <w:rFonts w:hint="eastAsia" w:ascii="宋体" w:hAnsi="宋体" w:eastAsia="宋体" w:cs="宋体"/>
          <w:b w:val="0"/>
          <w:bCs w:val="0"/>
          <w:color w:val="auto"/>
          <w:szCs w:val="21"/>
          <w:highlight w:val="yellow"/>
          <w:u w:val="none"/>
          <w:lang w:eastAsia="zh-CN"/>
        </w:rPr>
        <w:t>；</w:t>
      </w:r>
    </w:p>
    <w:p w14:paraId="417AC5D6">
      <w:pPr>
        <w:numPr>
          <w:ilvl w:val="0"/>
          <w:numId w:val="13"/>
        </w:numPr>
        <w:ind w:left="0" w:leftChars="0"/>
        <w:rPr>
          <w:rFonts w:hint="eastAsia" w:ascii="宋体" w:hAnsi="宋体" w:eastAsia="宋体" w:cs="宋体"/>
          <w:b w:val="0"/>
          <w:bCs w:val="0"/>
          <w:color w:val="auto"/>
          <w:szCs w:val="21"/>
          <w:highlight w:val="yellow"/>
          <w:u w:val="none"/>
          <w:lang w:eastAsia="zh-CN"/>
        </w:rPr>
      </w:pPr>
      <w:r>
        <w:rPr>
          <w:rFonts w:hint="eastAsia" w:ascii="宋体" w:hAnsi="宋体" w:eastAsia="宋体" w:cs="宋体"/>
          <w:b w:val="0"/>
          <w:bCs w:val="0"/>
          <w:color w:val="auto"/>
          <w:szCs w:val="21"/>
          <w:highlight w:val="yellow"/>
          <w:u w:val="none"/>
          <w:shd w:val="clear" w:color="auto" w:fill="FFFFFF"/>
          <w:lang w:val="en-US" w:eastAsia="zh-CN"/>
        </w:rPr>
        <w:t>南院</w:t>
      </w:r>
      <w:r>
        <w:rPr>
          <w:rFonts w:hint="eastAsia" w:ascii="宋体" w:hAnsi="宋体" w:cs="宋体"/>
          <w:b w:val="0"/>
          <w:bCs w:val="0"/>
          <w:color w:val="auto"/>
          <w:szCs w:val="21"/>
          <w:highlight w:val="yellow"/>
          <w:u w:val="none"/>
          <w:shd w:val="clear" w:color="auto" w:fill="FFFFFF"/>
          <w:lang w:val="en-US" w:eastAsia="zh-CN"/>
        </w:rPr>
        <w:t>区</w:t>
      </w:r>
      <w:r>
        <w:rPr>
          <w:rFonts w:hint="eastAsia" w:ascii="宋体" w:hAnsi="宋体" w:eastAsia="宋体" w:cs="宋体"/>
          <w:b w:val="0"/>
          <w:bCs w:val="0"/>
          <w:color w:val="auto"/>
          <w:szCs w:val="21"/>
          <w:highlight w:val="yellow"/>
          <w:u w:val="none"/>
          <w:shd w:val="clear" w:color="auto" w:fill="FFFFFF"/>
          <w:lang w:val="en-US" w:eastAsia="zh-CN"/>
        </w:rPr>
        <w:t>住院</w:t>
      </w:r>
      <w:r>
        <w:rPr>
          <w:rFonts w:hint="eastAsia" w:ascii="宋体" w:hAnsi="宋体" w:cs="宋体"/>
          <w:b w:val="0"/>
          <w:bCs w:val="0"/>
          <w:color w:val="auto"/>
          <w:szCs w:val="21"/>
          <w:highlight w:val="yellow"/>
          <w:u w:val="none"/>
          <w:shd w:val="clear" w:color="auto" w:fill="FFFFFF"/>
          <w:lang w:val="en-US" w:eastAsia="zh-CN"/>
        </w:rPr>
        <w:t>系统</w:t>
      </w:r>
      <w:r>
        <w:rPr>
          <w:rFonts w:hint="eastAsia" w:ascii="宋体" w:hAnsi="宋体" w:eastAsia="宋体" w:cs="宋体"/>
          <w:b w:val="0"/>
          <w:bCs w:val="0"/>
          <w:color w:val="auto"/>
          <w:szCs w:val="21"/>
          <w:highlight w:val="yellow"/>
          <w:u w:val="none"/>
          <w:shd w:val="clear" w:color="auto" w:fill="FFFFFF"/>
          <w:lang w:val="en-US" w:eastAsia="zh-CN"/>
        </w:rPr>
        <w:t>上线并正常运行一个月验收合格，收到</w:t>
      </w:r>
      <w:r>
        <w:rPr>
          <w:rFonts w:hint="eastAsia" w:ascii="宋体" w:hAnsi="宋体" w:cs="宋体"/>
          <w:b w:val="0"/>
          <w:bCs w:val="0"/>
          <w:color w:val="auto"/>
          <w:szCs w:val="21"/>
          <w:highlight w:val="yellow"/>
          <w:u w:val="none"/>
          <w:shd w:val="clear" w:color="auto" w:fill="FFFFFF"/>
          <w:lang w:val="en-US" w:eastAsia="zh-CN"/>
        </w:rPr>
        <w:t>供应商</w:t>
      </w:r>
      <w:r>
        <w:rPr>
          <w:rFonts w:hint="eastAsia" w:ascii="宋体" w:hAnsi="宋体" w:eastAsia="宋体" w:cs="宋体"/>
          <w:b w:val="0"/>
          <w:bCs w:val="0"/>
          <w:color w:val="auto"/>
          <w:szCs w:val="21"/>
          <w:highlight w:val="yellow"/>
          <w:u w:val="none"/>
          <w:shd w:val="clear" w:color="auto" w:fill="FFFFFF"/>
          <w:lang w:val="en-US" w:eastAsia="zh-CN"/>
        </w:rPr>
        <w:t>开具</w:t>
      </w:r>
      <w:r>
        <w:rPr>
          <w:rFonts w:hint="eastAsia" w:ascii="宋体" w:hAnsi="宋体" w:eastAsia="宋体" w:cs="宋体"/>
          <w:b w:val="0"/>
          <w:bCs w:val="0"/>
          <w:color w:val="auto"/>
          <w:szCs w:val="21"/>
          <w:highlight w:val="yellow"/>
          <w:u w:val="none"/>
        </w:rPr>
        <w:t>合法发票</w:t>
      </w:r>
      <w:r>
        <w:rPr>
          <w:rFonts w:hint="eastAsia" w:ascii="宋体" w:hAnsi="宋体" w:cs="宋体"/>
          <w:b w:val="0"/>
          <w:bCs w:val="0"/>
          <w:color w:val="auto"/>
          <w:szCs w:val="21"/>
          <w:highlight w:val="yellow"/>
          <w:u w:val="none"/>
          <w:lang w:val="en-US" w:eastAsia="zh-CN"/>
        </w:rPr>
        <w:t>及相关凭证材料且满足支付条件</w:t>
      </w:r>
      <w:r>
        <w:rPr>
          <w:rFonts w:hint="eastAsia" w:ascii="宋体" w:hAnsi="宋体" w:eastAsia="宋体" w:cs="宋体"/>
          <w:b w:val="0"/>
          <w:bCs w:val="0"/>
          <w:color w:val="auto"/>
          <w:szCs w:val="21"/>
          <w:highlight w:val="yellow"/>
          <w:u w:val="none"/>
        </w:rPr>
        <w:t>后</w:t>
      </w:r>
      <w:r>
        <w:rPr>
          <w:rFonts w:hint="eastAsia" w:ascii="宋体" w:hAnsi="宋体" w:cs="宋体"/>
          <w:b w:val="0"/>
          <w:bCs w:val="0"/>
          <w:color w:val="auto"/>
          <w:szCs w:val="21"/>
          <w:highlight w:val="yellow"/>
          <w:u w:val="none"/>
          <w:lang w:val="en-US" w:eastAsia="zh-CN"/>
        </w:rPr>
        <w:t>30</w:t>
      </w:r>
      <w:r>
        <w:rPr>
          <w:rFonts w:hint="eastAsia" w:ascii="宋体" w:hAnsi="宋体" w:eastAsia="宋体" w:cs="宋体"/>
          <w:b w:val="0"/>
          <w:bCs w:val="0"/>
          <w:color w:val="auto"/>
          <w:szCs w:val="21"/>
          <w:highlight w:val="yellow"/>
          <w:u w:val="none"/>
        </w:rPr>
        <w:t>日内</w:t>
      </w:r>
      <w:r>
        <w:rPr>
          <w:rFonts w:hint="eastAsia" w:ascii="宋体" w:hAnsi="宋体" w:eastAsia="宋体" w:cs="宋体"/>
          <w:b w:val="0"/>
          <w:bCs w:val="0"/>
          <w:color w:val="auto"/>
          <w:szCs w:val="21"/>
          <w:highlight w:val="yellow"/>
          <w:u w:val="none"/>
          <w:lang w:eastAsia="zh-CN"/>
        </w:rPr>
        <w:t>，</w:t>
      </w:r>
      <w:r>
        <w:rPr>
          <w:rFonts w:hint="eastAsia" w:ascii="宋体" w:hAnsi="宋体" w:cs="宋体"/>
          <w:b w:val="0"/>
          <w:bCs w:val="0"/>
          <w:color w:val="auto"/>
          <w:szCs w:val="21"/>
          <w:highlight w:val="yellow"/>
          <w:u w:val="none"/>
          <w:lang w:val="en-US" w:eastAsia="zh-CN"/>
        </w:rPr>
        <w:t>以银行转账的方式</w:t>
      </w:r>
      <w:r>
        <w:rPr>
          <w:rFonts w:hint="eastAsia" w:ascii="宋体" w:hAnsi="宋体" w:eastAsia="宋体" w:cs="宋体"/>
          <w:b w:val="0"/>
          <w:bCs w:val="0"/>
          <w:color w:val="auto"/>
          <w:szCs w:val="21"/>
          <w:highlight w:val="yellow"/>
          <w:u w:val="none"/>
        </w:rPr>
        <w:t>支付合同款的</w:t>
      </w:r>
      <w:r>
        <w:rPr>
          <w:rFonts w:hint="eastAsia" w:ascii="宋体" w:hAnsi="宋体" w:eastAsia="宋体" w:cs="宋体"/>
          <w:b w:val="0"/>
          <w:bCs w:val="0"/>
          <w:color w:val="auto"/>
          <w:szCs w:val="21"/>
          <w:highlight w:val="yellow"/>
          <w:u w:val="none"/>
          <w:lang w:val="en-US" w:eastAsia="zh-CN"/>
        </w:rPr>
        <w:t>4</w:t>
      </w:r>
      <w:r>
        <w:rPr>
          <w:rFonts w:hint="eastAsia" w:ascii="宋体" w:hAnsi="宋体" w:eastAsia="宋体" w:cs="宋体"/>
          <w:b w:val="0"/>
          <w:bCs w:val="0"/>
          <w:color w:val="auto"/>
          <w:szCs w:val="21"/>
          <w:highlight w:val="yellow"/>
          <w:u w:val="none"/>
        </w:rPr>
        <w:t>0%</w:t>
      </w:r>
      <w:r>
        <w:rPr>
          <w:rFonts w:hint="eastAsia" w:ascii="宋体" w:hAnsi="宋体" w:eastAsia="宋体" w:cs="宋体"/>
          <w:b w:val="0"/>
          <w:bCs w:val="0"/>
          <w:color w:val="auto"/>
          <w:szCs w:val="21"/>
          <w:highlight w:val="yellow"/>
          <w:u w:val="none"/>
          <w:shd w:val="clear" w:color="auto" w:fill="FFFFFF"/>
          <w:lang w:val="en-US" w:eastAsia="zh-CN"/>
        </w:rPr>
        <w:t>；</w:t>
      </w:r>
    </w:p>
    <w:p w14:paraId="20183119">
      <w:pPr>
        <w:numPr>
          <w:ilvl w:val="0"/>
          <w:numId w:val="13"/>
        </w:numPr>
        <w:ind w:left="0" w:leftChars="0"/>
        <w:rPr>
          <w:rFonts w:hint="eastAsia" w:ascii="宋体" w:hAnsi="宋体" w:eastAsia="宋体" w:cs="宋体"/>
          <w:b w:val="0"/>
          <w:bCs w:val="0"/>
          <w:color w:val="auto"/>
          <w:szCs w:val="21"/>
          <w:highlight w:val="yellow"/>
          <w:u w:val="none"/>
        </w:rPr>
      </w:pPr>
      <w:r>
        <w:rPr>
          <w:rFonts w:hint="eastAsia" w:ascii="宋体" w:hAnsi="宋体" w:eastAsia="宋体" w:cs="宋体"/>
          <w:b w:val="0"/>
          <w:bCs w:val="0"/>
          <w:color w:val="auto"/>
          <w:szCs w:val="21"/>
          <w:highlight w:val="yellow"/>
          <w:u w:val="none"/>
          <w:shd w:val="clear" w:color="auto" w:fill="FFFFFF"/>
          <w:lang w:val="en-US" w:eastAsia="zh-CN"/>
        </w:rPr>
        <w:t>北院住院</w:t>
      </w:r>
      <w:r>
        <w:rPr>
          <w:rFonts w:hint="eastAsia" w:ascii="宋体" w:hAnsi="宋体" w:cs="宋体"/>
          <w:b w:val="0"/>
          <w:bCs w:val="0"/>
          <w:color w:val="auto"/>
          <w:szCs w:val="21"/>
          <w:highlight w:val="yellow"/>
          <w:u w:val="none"/>
          <w:shd w:val="clear" w:color="auto" w:fill="FFFFFF"/>
          <w:lang w:val="en-US" w:eastAsia="zh-CN"/>
        </w:rPr>
        <w:t>系统</w:t>
      </w:r>
      <w:r>
        <w:rPr>
          <w:rFonts w:hint="eastAsia" w:ascii="宋体" w:hAnsi="宋体" w:eastAsia="宋体" w:cs="宋体"/>
          <w:b w:val="0"/>
          <w:bCs w:val="0"/>
          <w:color w:val="auto"/>
          <w:szCs w:val="21"/>
          <w:highlight w:val="yellow"/>
          <w:u w:val="none"/>
          <w:shd w:val="clear" w:color="auto" w:fill="FFFFFF"/>
          <w:lang w:val="en-US" w:eastAsia="zh-CN"/>
        </w:rPr>
        <w:t>和南北院门诊</w:t>
      </w:r>
      <w:r>
        <w:rPr>
          <w:rFonts w:hint="eastAsia" w:ascii="宋体" w:hAnsi="宋体" w:cs="宋体"/>
          <w:b w:val="0"/>
          <w:bCs w:val="0"/>
          <w:color w:val="auto"/>
          <w:szCs w:val="21"/>
          <w:highlight w:val="yellow"/>
          <w:u w:val="none"/>
          <w:shd w:val="clear" w:color="auto" w:fill="FFFFFF"/>
          <w:lang w:val="en-US" w:eastAsia="zh-CN"/>
        </w:rPr>
        <w:t>系统</w:t>
      </w:r>
      <w:r>
        <w:rPr>
          <w:rFonts w:hint="eastAsia" w:ascii="宋体" w:hAnsi="宋体" w:eastAsia="宋体" w:cs="宋体"/>
          <w:b w:val="0"/>
          <w:bCs w:val="0"/>
          <w:color w:val="auto"/>
          <w:szCs w:val="21"/>
          <w:highlight w:val="yellow"/>
          <w:u w:val="none"/>
          <w:shd w:val="clear" w:color="auto" w:fill="FFFFFF"/>
          <w:lang w:val="en-US" w:eastAsia="zh-CN"/>
        </w:rPr>
        <w:t>上线并正常运行一个月验收合格，</w:t>
      </w:r>
      <w:r>
        <w:rPr>
          <w:rFonts w:hint="eastAsia" w:ascii="宋体" w:hAnsi="宋体" w:cs="宋体"/>
          <w:b w:val="0"/>
          <w:bCs w:val="0"/>
          <w:color w:val="auto"/>
          <w:szCs w:val="21"/>
          <w:highlight w:val="yellow"/>
          <w:u w:val="none"/>
          <w:shd w:val="clear" w:color="auto" w:fill="FFFFFF"/>
          <w:lang w:val="en-US" w:eastAsia="zh-CN"/>
        </w:rPr>
        <w:t>在</w:t>
      </w:r>
      <w:r>
        <w:rPr>
          <w:rFonts w:hint="eastAsia" w:ascii="宋体" w:hAnsi="宋体" w:eastAsia="宋体" w:cs="宋体"/>
          <w:b w:val="0"/>
          <w:bCs w:val="0"/>
          <w:color w:val="auto"/>
          <w:szCs w:val="21"/>
          <w:highlight w:val="yellow"/>
          <w:u w:val="none"/>
          <w:shd w:val="clear" w:color="auto" w:fill="FFFFFF"/>
          <w:lang w:val="en-US" w:eastAsia="zh-CN"/>
        </w:rPr>
        <w:t>收到</w:t>
      </w:r>
      <w:r>
        <w:rPr>
          <w:rFonts w:hint="eastAsia" w:ascii="宋体" w:hAnsi="宋体" w:cs="宋体"/>
          <w:b w:val="0"/>
          <w:bCs w:val="0"/>
          <w:color w:val="auto"/>
          <w:szCs w:val="21"/>
          <w:highlight w:val="yellow"/>
          <w:u w:val="none"/>
          <w:shd w:val="clear" w:color="auto" w:fill="FFFFFF"/>
          <w:lang w:val="en-US" w:eastAsia="zh-CN"/>
        </w:rPr>
        <w:t>供应商</w:t>
      </w:r>
      <w:r>
        <w:rPr>
          <w:rFonts w:hint="eastAsia" w:ascii="宋体" w:hAnsi="宋体" w:eastAsia="宋体" w:cs="宋体"/>
          <w:b w:val="0"/>
          <w:bCs w:val="0"/>
          <w:color w:val="auto"/>
          <w:szCs w:val="21"/>
          <w:highlight w:val="yellow"/>
          <w:u w:val="none"/>
          <w:shd w:val="clear" w:color="auto" w:fill="FFFFFF"/>
          <w:lang w:val="en-US" w:eastAsia="zh-CN"/>
        </w:rPr>
        <w:t>开具</w:t>
      </w:r>
      <w:r>
        <w:rPr>
          <w:rFonts w:hint="eastAsia" w:ascii="宋体" w:hAnsi="宋体" w:eastAsia="宋体" w:cs="宋体"/>
          <w:b w:val="0"/>
          <w:bCs w:val="0"/>
          <w:color w:val="auto"/>
          <w:szCs w:val="21"/>
          <w:highlight w:val="yellow"/>
          <w:u w:val="none"/>
        </w:rPr>
        <w:t>合法发票</w:t>
      </w:r>
      <w:r>
        <w:rPr>
          <w:rFonts w:hint="eastAsia" w:ascii="宋体" w:hAnsi="宋体" w:cs="宋体"/>
          <w:b w:val="0"/>
          <w:bCs w:val="0"/>
          <w:color w:val="auto"/>
          <w:szCs w:val="21"/>
          <w:highlight w:val="yellow"/>
          <w:u w:val="none"/>
          <w:lang w:val="en-US" w:eastAsia="zh-CN"/>
        </w:rPr>
        <w:t>及相关凭证材料且满足支付条件</w:t>
      </w:r>
      <w:r>
        <w:rPr>
          <w:rFonts w:hint="eastAsia" w:ascii="宋体" w:hAnsi="宋体" w:eastAsia="宋体" w:cs="宋体"/>
          <w:b w:val="0"/>
          <w:bCs w:val="0"/>
          <w:color w:val="auto"/>
          <w:szCs w:val="21"/>
          <w:highlight w:val="yellow"/>
          <w:u w:val="none"/>
        </w:rPr>
        <w:t>后</w:t>
      </w:r>
      <w:r>
        <w:rPr>
          <w:rFonts w:hint="eastAsia" w:ascii="宋体" w:hAnsi="宋体" w:cs="宋体"/>
          <w:b w:val="0"/>
          <w:bCs w:val="0"/>
          <w:color w:val="auto"/>
          <w:szCs w:val="21"/>
          <w:highlight w:val="yellow"/>
          <w:u w:val="none"/>
          <w:lang w:val="en-US" w:eastAsia="zh-CN"/>
        </w:rPr>
        <w:t>30</w:t>
      </w:r>
      <w:r>
        <w:rPr>
          <w:rFonts w:hint="eastAsia" w:ascii="宋体" w:hAnsi="宋体" w:eastAsia="宋体" w:cs="宋体"/>
          <w:b w:val="0"/>
          <w:bCs w:val="0"/>
          <w:color w:val="auto"/>
          <w:szCs w:val="21"/>
          <w:highlight w:val="yellow"/>
          <w:u w:val="none"/>
        </w:rPr>
        <w:t>日内</w:t>
      </w:r>
      <w:r>
        <w:rPr>
          <w:rFonts w:hint="eastAsia" w:ascii="宋体" w:hAnsi="宋体" w:eastAsia="宋体" w:cs="宋体"/>
          <w:b w:val="0"/>
          <w:bCs w:val="0"/>
          <w:color w:val="auto"/>
          <w:szCs w:val="21"/>
          <w:highlight w:val="yellow"/>
          <w:u w:val="none"/>
          <w:lang w:eastAsia="zh-CN"/>
        </w:rPr>
        <w:t>，</w:t>
      </w:r>
      <w:r>
        <w:rPr>
          <w:rFonts w:hint="eastAsia" w:ascii="宋体" w:hAnsi="宋体" w:cs="宋体"/>
          <w:b w:val="0"/>
          <w:bCs w:val="0"/>
          <w:color w:val="auto"/>
          <w:szCs w:val="21"/>
          <w:highlight w:val="yellow"/>
          <w:u w:val="none"/>
          <w:lang w:val="en-US" w:eastAsia="zh-CN"/>
        </w:rPr>
        <w:t>以银行转账的方式</w:t>
      </w:r>
      <w:r>
        <w:rPr>
          <w:rFonts w:hint="eastAsia" w:ascii="宋体" w:hAnsi="宋体" w:eastAsia="宋体" w:cs="宋体"/>
          <w:b w:val="0"/>
          <w:bCs w:val="0"/>
          <w:color w:val="auto"/>
          <w:szCs w:val="21"/>
          <w:highlight w:val="yellow"/>
          <w:u w:val="none"/>
        </w:rPr>
        <w:t>支付合同款的</w:t>
      </w:r>
      <w:r>
        <w:rPr>
          <w:rFonts w:hint="eastAsia" w:ascii="宋体" w:hAnsi="宋体" w:eastAsia="宋体" w:cs="宋体"/>
          <w:b w:val="0"/>
          <w:bCs w:val="0"/>
          <w:color w:val="auto"/>
          <w:szCs w:val="21"/>
          <w:highlight w:val="yellow"/>
          <w:u w:val="none"/>
          <w:lang w:val="en-US" w:eastAsia="zh-CN"/>
        </w:rPr>
        <w:t>4</w:t>
      </w:r>
      <w:r>
        <w:rPr>
          <w:rFonts w:hint="eastAsia" w:ascii="宋体" w:hAnsi="宋体" w:eastAsia="宋体" w:cs="宋体"/>
          <w:b w:val="0"/>
          <w:bCs w:val="0"/>
          <w:color w:val="auto"/>
          <w:szCs w:val="21"/>
          <w:highlight w:val="yellow"/>
          <w:u w:val="none"/>
        </w:rPr>
        <w:t>0%</w:t>
      </w:r>
    </w:p>
    <w:p w14:paraId="44105556">
      <w:pPr>
        <w:numPr>
          <w:ilvl w:val="0"/>
          <w:numId w:val="13"/>
        </w:numPr>
        <w:ind w:left="0" w:leftChars="0"/>
        <w:rPr>
          <w:rFonts w:hint="eastAsia" w:ascii="仿宋_GB2312" w:hAnsi="仿宋_GB2312" w:eastAsia="仿宋_GB2312" w:cs="仿宋_GB2312"/>
          <w:szCs w:val="21"/>
          <w:highlight w:val="yellow"/>
        </w:rPr>
      </w:pPr>
      <w:r>
        <w:rPr>
          <w:rFonts w:hint="eastAsia" w:ascii="宋体" w:hAnsi="宋体" w:eastAsia="宋体" w:cs="宋体"/>
          <w:b w:val="0"/>
          <w:bCs w:val="0"/>
          <w:color w:val="auto"/>
          <w:szCs w:val="21"/>
          <w:highlight w:val="yellow"/>
          <w:u w:val="none"/>
          <w:shd w:val="clear" w:color="auto" w:fill="FFFFFF"/>
          <w:lang w:val="en-US" w:eastAsia="zh-CN"/>
        </w:rPr>
        <w:t>南校园</w:t>
      </w:r>
      <w:r>
        <w:rPr>
          <w:rFonts w:hint="eastAsia" w:ascii="宋体" w:hAnsi="宋体" w:cs="宋体"/>
          <w:b w:val="0"/>
          <w:bCs w:val="0"/>
          <w:color w:val="auto"/>
          <w:szCs w:val="21"/>
          <w:highlight w:val="yellow"/>
          <w:u w:val="none"/>
          <w:shd w:val="clear" w:color="auto" w:fill="FFFFFF"/>
          <w:lang w:val="en-US" w:eastAsia="zh-CN"/>
        </w:rPr>
        <w:t>门诊系统</w:t>
      </w:r>
      <w:r>
        <w:rPr>
          <w:rFonts w:hint="eastAsia" w:ascii="宋体" w:hAnsi="宋体" w:eastAsia="宋体" w:cs="宋体"/>
          <w:b w:val="0"/>
          <w:bCs w:val="0"/>
          <w:color w:val="auto"/>
          <w:szCs w:val="21"/>
          <w:highlight w:val="yellow"/>
          <w:u w:val="none"/>
          <w:shd w:val="clear" w:color="auto" w:fill="FFFFFF"/>
          <w:lang w:val="en-US" w:eastAsia="zh-CN"/>
        </w:rPr>
        <w:t>和南海</w:t>
      </w:r>
      <w:r>
        <w:rPr>
          <w:rFonts w:hint="eastAsia" w:ascii="宋体" w:hAnsi="宋体" w:cs="宋体"/>
          <w:b w:val="0"/>
          <w:bCs w:val="0"/>
          <w:color w:val="auto"/>
          <w:szCs w:val="21"/>
          <w:highlight w:val="yellow"/>
          <w:u w:val="none"/>
          <w:shd w:val="clear" w:color="auto" w:fill="FFFFFF"/>
          <w:lang w:val="en-US" w:eastAsia="zh-CN"/>
        </w:rPr>
        <w:t>新检验系统</w:t>
      </w:r>
      <w:r>
        <w:rPr>
          <w:rFonts w:hint="eastAsia" w:ascii="宋体" w:hAnsi="宋体" w:eastAsia="宋体" w:cs="宋体"/>
          <w:b w:val="0"/>
          <w:bCs w:val="0"/>
          <w:color w:val="auto"/>
          <w:szCs w:val="21"/>
          <w:highlight w:val="yellow"/>
          <w:u w:val="none"/>
          <w:shd w:val="clear" w:color="auto" w:fill="FFFFFF"/>
          <w:lang w:val="en-US" w:eastAsia="zh-CN"/>
        </w:rPr>
        <w:t>上线并正常运行一个月验收合格，</w:t>
      </w:r>
      <w:r>
        <w:rPr>
          <w:rFonts w:hint="eastAsia" w:ascii="宋体" w:hAnsi="宋体" w:cs="宋体"/>
          <w:b w:val="0"/>
          <w:bCs w:val="0"/>
          <w:color w:val="auto"/>
          <w:szCs w:val="21"/>
          <w:highlight w:val="yellow"/>
          <w:u w:val="none"/>
          <w:shd w:val="clear" w:color="auto" w:fill="FFFFFF"/>
          <w:lang w:val="en-US" w:eastAsia="zh-CN"/>
        </w:rPr>
        <w:t>在</w:t>
      </w:r>
      <w:r>
        <w:rPr>
          <w:rFonts w:hint="eastAsia" w:ascii="宋体" w:hAnsi="宋体" w:eastAsia="宋体" w:cs="宋体"/>
          <w:b w:val="0"/>
          <w:bCs w:val="0"/>
          <w:color w:val="auto"/>
          <w:szCs w:val="21"/>
          <w:highlight w:val="yellow"/>
          <w:u w:val="none"/>
          <w:shd w:val="clear" w:color="auto" w:fill="FFFFFF"/>
          <w:lang w:val="en-US" w:eastAsia="zh-CN"/>
        </w:rPr>
        <w:t>收到</w:t>
      </w:r>
      <w:r>
        <w:rPr>
          <w:rFonts w:hint="eastAsia" w:ascii="宋体" w:hAnsi="宋体" w:cs="宋体"/>
          <w:b w:val="0"/>
          <w:bCs w:val="0"/>
          <w:color w:val="auto"/>
          <w:szCs w:val="21"/>
          <w:highlight w:val="yellow"/>
          <w:u w:val="none"/>
          <w:shd w:val="clear" w:color="auto" w:fill="FFFFFF"/>
          <w:lang w:val="en-US" w:eastAsia="zh-CN"/>
        </w:rPr>
        <w:t>供应商</w:t>
      </w:r>
      <w:r>
        <w:rPr>
          <w:rFonts w:hint="eastAsia" w:ascii="宋体" w:hAnsi="宋体" w:eastAsia="宋体" w:cs="宋体"/>
          <w:b w:val="0"/>
          <w:bCs w:val="0"/>
          <w:color w:val="auto"/>
          <w:szCs w:val="21"/>
          <w:highlight w:val="yellow"/>
          <w:u w:val="none"/>
          <w:shd w:val="clear" w:color="auto" w:fill="FFFFFF"/>
          <w:lang w:val="en-US" w:eastAsia="zh-CN"/>
        </w:rPr>
        <w:t>开具</w:t>
      </w:r>
      <w:r>
        <w:rPr>
          <w:rFonts w:hint="eastAsia" w:ascii="宋体" w:hAnsi="宋体" w:eastAsia="宋体" w:cs="宋体"/>
          <w:b w:val="0"/>
          <w:bCs w:val="0"/>
          <w:color w:val="auto"/>
          <w:szCs w:val="21"/>
          <w:highlight w:val="yellow"/>
          <w:u w:val="none"/>
        </w:rPr>
        <w:t>合法发票</w:t>
      </w:r>
      <w:r>
        <w:rPr>
          <w:rFonts w:hint="eastAsia" w:ascii="宋体" w:hAnsi="宋体" w:cs="宋体"/>
          <w:b w:val="0"/>
          <w:bCs w:val="0"/>
          <w:color w:val="auto"/>
          <w:szCs w:val="21"/>
          <w:highlight w:val="yellow"/>
          <w:u w:val="none"/>
          <w:lang w:val="en-US" w:eastAsia="zh-CN"/>
        </w:rPr>
        <w:t>及相关凭证材料且满足支付条件</w:t>
      </w:r>
      <w:r>
        <w:rPr>
          <w:rFonts w:hint="eastAsia" w:ascii="宋体" w:hAnsi="宋体" w:eastAsia="宋体" w:cs="宋体"/>
          <w:b w:val="0"/>
          <w:bCs w:val="0"/>
          <w:color w:val="auto"/>
          <w:szCs w:val="21"/>
          <w:highlight w:val="yellow"/>
          <w:u w:val="none"/>
        </w:rPr>
        <w:t>后</w:t>
      </w:r>
      <w:r>
        <w:rPr>
          <w:rFonts w:hint="eastAsia" w:ascii="宋体" w:hAnsi="宋体" w:cs="宋体"/>
          <w:b w:val="0"/>
          <w:bCs w:val="0"/>
          <w:color w:val="auto"/>
          <w:szCs w:val="21"/>
          <w:highlight w:val="yellow"/>
          <w:u w:val="none"/>
          <w:lang w:val="en-US" w:eastAsia="zh-CN"/>
        </w:rPr>
        <w:t>30</w:t>
      </w:r>
      <w:r>
        <w:rPr>
          <w:rFonts w:hint="eastAsia" w:ascii="宋体" w:hAnsi="宋体" w:eastAsia="宋体" w:cs="宋体"/>
          <w:b w:val="0"/>
          <w:bCs w:val="0"/>
          <w:color w:val="auto"/>
          <w:szCs w:val="21"/>
          <w:highlight w:val="yellow"/>
          <w:u w:val="none"/>
        </w:rPr>
        <w:t>日内</w:t>
      </w:r>
      <w:r>
        <w:rPr>
          <w:rFonts w:hint="eastAsia" w:ascii="宋体" w:hAnsi="宋体" w:eastAsia="宋体" w:cs="宋体"/>
          <w:b w:val="0"/>
          <w:bCs w:val="0"/>
          <w:color w:val="auto"/>
          <w:szCs w:val="21"/>
          <w:highlight w:val="yellow"/>
          <w:u w:val="none"/>
          <w:lang w:eastAsia="zh-CN"/>
        </w:rPr>
        <w:t>，</w:t>
      </w:r>
      <w:r>
        <w:rPr>
          <w:rFonts w:hint="eastAsia" w:ascii="宋体" w:hAnsi="宋体" w:cs="宋体"/>
          <w:b w:val="0"/>
          <w:bCs w:val="0"/>
          <w:color w:val="auto"/>
          <w:szCs w:val="21"/>
          <w:highlight w:val="yellow"/>
          <w:u w:val="none"/>
          <w:lang w:val="en-US" w:eastAsia="zh-CN"/>
        </w:rPr>
        <w:t>以银行转账的方式</w:t>
      </w:r>
      <w:r>
        <w:rPr>
          <w:rFonts w:hint="eastAsia" w:ascii="宋体" w:hAnsi="宋体" w:eastAsia="宋体" w:cs="宋体"/>
          <w:b w:val="0"/>
          <w:bCs w:val="0"/>
          <w:color w:val="auto"/>
          <w:szCs w:val="21"/>
          <w:highlight w:val="yellow"/>
          <w:u w:val="none"/>
        </w:rPr>
        <w:t>支付合同款的</w:t>
      </w:r>
      <w:r>
        <w:rPr>
          <w:rFonts w:hint="eastAsia" w:ascii="宋体" w:hAnsi="宋体" w:eastAsia="宋体" w:cs="宋体"/>
          <w:b w:val="0"/>
          <w:bCs w:val="0"/>
          <w:color w:val="auto"/>
          <w:szCs w:val="21"/>
          <w:highlight w:val="yellow"/>
          <w:u w:val="none"/>
          <w:lang w:val="en-US" w:eastAsia="zh-CN"/>
        </w:rPr>
        <w:t>1</w:t>
      </w:r>
      <w:r>
        <w:rPr>
          <w:rFonts w:hint="eastAsia" w:ascii="宋体" w:hAnsi="宋体" w:eastAsia="宋体" w:cs="宋体"/>
          <w:b w:val="0"/>
          <w:bCs w:val="0"/>
          <w:color w:val="auto"/>
          <w:szCs w:val="21"/>
          <w:highlight w:val="yellow"/>
          <w:u w:val="none"/>
        </w:rPr>
        <w:t>0%</w:t>
      </w:r>
    </w:p>
    <w:p w14:paraId="6A506A45">
      <w:pPr>
        <w:pStyle w:val="35"/>
        <w:adjustRightInd w:val="0"/>
        <w:snapToGrid w:val="0"/>
        <w:spacing w:line="360" w:lineRule="auto"/>
        <w:ind w:firstLine="422"/>
        <w:rPr>
          <w:rFonts w:hint="eastAsia" w:ascii="宋体" w:hAnsi="宋体" w:cs="宋体"/>
          <w:b/>
          <w:bCs/>
          <w:sz w:val="21"/>
          <w:szCs w:val="21"/>
          <w:highlight w:val="yellow"/>
        </w:rPr>
      </w:pPr>
    </w:p>
    <w:p w14:paraId="2F5D87DA">
      <w:pPr>
        <w:pStyle w:val="35"/>
        <w:adjustRightInd w:val="0"/>
        <w:snapToGrid w:val="0"/>
        <w:spacing w:line="240" w:lineRule="auto"/>
        <w:ind w:firstLine="0" w:firstLineChars="0"/>
        <w:rPr>
          <w:rFonts w:ascii="宋体" w:hAnsi="宋体" w:cs="宋体"/>
          <w:sz w:val="21"/>
          <w:szCs w:val="21"/>
          <w:highlight w:val="yellow"/>
        </w:rPr>
      </w:pPr>
      <w:r>
        <w:rPr>
          <w:rFonts w:hint="eastAsia" w:ascii="宋体" w:hAnsi="宋体" w:cs="宋体"/>
          <w:b/>
          <w:bCs/>
          <w:sz w:val="21"/>
          <w:szCs w:val="21"/>
        </w:rPr>
        <w:t>注：因财政性资金管理要求不同于上述支付方式的，最终用户可与</w:t>
      </w:r>
      <w:r>
        <w:rPr>
          <w:rFonts w:hint="eastAsia" w:ascii="宋体" w:hAnsi="宋体" w:cs="宋体"/>
          <w:b/>
          <w:bCs/>
          <w:sz w:val="21"/>
          <w:szCs w:val="21"/>
          <w:lang w:val="en-US" w:eastAsia="zh-CN"/>
        </w:rPr>
        <w:t>成交供应商</w:t>
      </w:r>
      <w:r>
        <w:rPr>
          <w:rFonts w:hint="eastAsia" w:ascii="宋体" w:hAnsi="宋体" w:cs="宋体"/>
          <w:b/>
          <w:bCs/>
          <w:sz w:val="21"/>
          <w:szCs w:val="21"/>
        </w:rPr>
        <w:t>协商。</w:t>
      </w:r>
    </w:p>
    <w:p w14:paraId="689D1548">
      <w:pPr>
        <w:pStyle w:val="35"/>
        <w:adjustRightInd w:val="0"/>
        <w:snapToGrid w:val="0"/>
        <w:spacing w:line="360" w:lineRule="auto"/>
        <w:rPr>
          <w:rFonts w:ascii="宋体" w:hAnsi="宋体" w:cs="宋体"/>
          <w:bCs/>
          <w:color w:val="FF0000"/>
          <w:sz w:val="21"/>
          <w:szCs w:val="21"/>
        </w:rPr>
      </w:pPr>
    </w:p>
    <w:bookmarkEnd w:id="20"/>
    <w:p w14:paraId="49F9908F">
      <w:pPr>
        <w:pStyle w:val="35"/>
        <w:adjustRightInd w:val="0"/>
        <w:snapToGrid w:val="0"/>
        <w:spacing w:line="360" w:lineRule="auto"/>
        <w:rPr>
          <w:rFonts w:ascii="宋体" w:hAnsi="宋体" w:cs="宋体"/>
          <w:sz w:val="21"/>
          <w:szCs w:val="21"/>
        </w:rPr>
      </w:pPr>
      <w:r>
        <w:rPr>
          <w:rFonts w:hint="eastAsia" w:ascii="宋体" w:hAnsi="宋体" w:cs="宋体"/>
          <w:sz w:val="21"/>
          <w:szCs w:val="21"/>
        </w:rPr>
        <w:t>4、采购人</w:t>
      </w:r>
      <w:r>
        <w:rPr>
          <w:rFonts w:hint="eastAsia" w:ascii="宋体" w:hAnsi="宋体" w:cs="宋体"/>
          <w:sz w:val="21"/>
          <w:szCs w:val="21"/>
          <w:lang w:val="en-US" w:eastAsia="zh-CN"/>
        </w:rPr>
        <w:t>有权</w:t>
      </w:r>
      <w:r>
        <w:rPr>
          <w:rFonts w:hint="eastAsia" w:ascii="宋体" w:hAnsi="宋体" w:cs="宋体"/>
          <w:sz w:val="21"/>
          <w:szCs w:val="21"/>
        </w:rPr>
        <w:t>以任何形式对报价文件内容及采购人认为有必要的相关资料的真实性和有效性进行审查、验证。</w:t>
      </w:r>
    </w:p>
    <w:p w14:paraId="2FECEF17">
      <w:pPr>
        <w:pStyle w:val="35"/>
        <w:adjustRightInd w:val="0"/>
        <w:snapToGrid w:val="0"/>
        <w:spacing w:line="360" w:lineRule="auto"/>
        <w:ind w:firstLine="482"/>
        <w:jc w:val="left"/>
        <w:rPr>
          <w:rFonts w:hAnsi="宋体" w:cs="宋体"/>
          <w:b/>
          <w:sz w:val="24"/>
        </w:rPr>
      </w:pPr>
      <w:r>
        <w:rPr>
          <w:rFonts w:hint="eastAsia" w:hAnsi="宋体" w:cs="宋体"/>
          <w:b/>
          <w:sz w:val="24"/>
        </w:rPr>
        <w:t>5、违约责任：</w:t>
      </w:r>
    </w:p>
    <w:p w14:paraId="47334300">
      <w:pPr>
        <w:pStyle w:val="35"/>
        <w:adjustRightInd w:val="0"/>
        <w:snapToGrid w:val="0"/>
        <w:spacing w:line="360" w:lineRule="auto"/>
        <w:jc w:val="left"/>
        <w:rPr>
          <w:rFonts w:ascii="宋体" w:hAnsi="宋体" w:cs="宋体"/>
          <w:sz w:val="21"/>
          <w:szCs w:val="21"/>
        </w:rPr>
      </w:pPr>
      <w:r>
        <w:rPr>
          <w:rFonts w:hint="eastAsia" w:ascii="宋体" w:hAnsi="宋体" w:cs="宋体"/>
          <w:sz w:val="21"/>
          <w:szCs w:val="21"/>
        </w:rPr>
        <w:t>5.1</w:t>
      </w:r>
      <w:r>
        <w:rPr>
          <w:rFonts w:hint="eastAsia" w:ascii="宋体" w:hAnsi="宋体" w:cs="宋体"/>
          <w:sz w:val="21"/>
          <w:szCs w:val="21"/>
          <w:lang w:eastAsia="zh-CN"/>
        </w:rPr>
        <w:t>成交供应商</w:t>
      </w:r>
      <w:r>
        <w:rPr>
          <w:rFonts w:hint="eastAsia" w:ascii="宋体" w:hAnsi="宋体" w:cs="宋体"/>
          <w:sz w:val="21"/>
          <w:szCs w:val="21"/>
        </w:rPr>
        <w:t>未能按合同约定的时间、地点提供</w:t>
      </w:r>
      <w:r>
        <w:rPr>
          <w:rFonts w:hint="eastAsia" w:ascii="宋体" w:hAnsi="宋体" w:cs="宋体"/>
          <w:sz w:val="21"/>
          <w:szCs w:val="21"/>
          <w:lang w:val="en-US" w:eastAsia="zh-CN"/>
        </w:rPr>
        <w:t>服务</w:t>
      </w:r>
      <w:r>
        <w:rPr>
          <w:rFonts w:hint="eastAsia" w:ascii="宋体" w:hAnsi="宋体" w:cs="宋体"/>
          <w:sz w:val="21"/>
          <w:szCs w:val="21"/>
        </w:rPr>
        <w:t>的，采购人可视情况要求</w:t>
      </w:r>
      <w:r>
        <w:rPr>
          <w:rFonts w:hint="eastAsia" w:ascii="宋体" w:hAnsi="宋体" w:cs="宋体"/>
          <w:sz w:val="21"/>
          <w:szCs w:val="21"/>
          <w:lang w:eastAsia="zh-CN"/>
        </w:rPr>
        <w:t>成交供应商</w:t>
      </w:r>
      <w:r>
        <w:rPr>
          <w:rFonts w:hint="eastAsia" w:ascii="宋体" w:hAnsi="宋体" w:cs="宋体"/>
          <w:sz w:val="21"/>
          <w:szCs w:val="21"/>
        </w:rPr>
        <w:t>支付违约金，无故推迟交</w:t>
      </w:r>
      <w:r>
        <w:rPr>
          <w:rFonts w:hint="eastAsia" w:ascii="宋体" w:hAnsi="宋体" w:cs="宋体"/>
          <w:sz w:val="21"/>
          <w:szCs w:val="21"/>
          <w:lang w:val="en-US" w:eastAsia="zh-CN"/>
        </w:rPr>
        <w:t>付</w:t>
      </w:r>
      <w:r>
        <w:rPr>
          <w:rFonts w:hint="eastAsia" w:ascii="宋体" w:hAnsi="宋体" w:cs="宋体"/>
          <w:sz w:val="21"/>
          <w:szCs w:val="21"/>
        </w:rPr>
        <w:t>者，每拖延一天须向采购人支付合同金额的5‰的违约金，直至交付指定软件为止；</w:t>
      </w:r>
      <w:r>
        <w:rPr>
          <w:rFonts w:hint="eastAsia" w:ascii="宋体" w:hAnsi="宋体" w:cs="宋体"/>
          <w:sz w:val="21"/>
          <w:szCs w:val="21"/>
          <w:lang w:eastAsia="zh-CN"/>
        </w:rPr>
        <w:t>成交供应商</w:t>
      </w:r>
      <w:r>
        <w:rPr>
          <w:rFonts w:hint="eastAsia" w:ascii="宋体" w:hAnsi="宋体" w:cs="宋体"/>
          <w:sz w:val="21"/>
          <w:szCs w:val="21"/>
        </w:rPr>
        <w:t>违约未能提供</w:t>
      </w:r>
      <w:r>
        <w:rPr>
          <w:rFonts w:hint="eastAsia" w:ascii="宋体" w:hAnsi="宋体" w:cs="宋体"/>
          <w:sz w:val="21"/>
          <w:szCs w:val="21"/>
          <w:lang w:val="en-US" w:eastAsia="zh-CN"/>
        </w:rPr>
        <w:t>服务</w:t>
      </w:r>
      <w:r>
        <w:rPr>
          <w:rFonts w:hint="eastAsia" w:ascii="宋体" w:hAnsi="宋体" w:cs="宋体"/>
          <w:sz w:val="21"/>
          <w:szCs w:val="21"/>
        </w:rPr>
        <w:t>的，违约金为合同金额的10%。</w:t>
      </w:r>
    </w:p>
    <w:p w14:paraId="5F9B0DBA">
      <w:pPr>
        <w:pStyle w:val="35"/>
        <w:adjustRightInd w:val="0"/>
        <w:snapToGrid w:val="0"/>
        <w:spacing w:line="360" w:lineRule="auto"/>
        <w:jc w:val="left"/>
        <w:rPr>
          <w:rFonts w:ascii="宋体" w:hAnsi="宋体" w:cs="宋体"/>
          <w:sz w:val="21"/>
          <w:szCs w:val="21"/>
        </w:rPr>
      </w:pPr>
      <w:r>
        <w:rPr>
          <w:rFonts w:hint="eastAsia" w:ascii="宋体" w:hAnsi="宋体" w:cs="宋体"/>
          <w:sz w:val="21"/>
          <w:szCs w:val="21"/>
          <w:lang w:eastAsia="zh-CN"/>
        </w:rPr>
        <w:t>成交供应商</w:t>
      </w:r>
      <w:r>
        <w:rPr>
          <w:rFonts w:hint="eastAsia" w:ascii="宋体" w:hAnsi="宋体" w:cs="宋体"/>
          <w:sz w:val="21"/>
          <w:szCs w:val="21"/>
        </w:rPr>
        <w:t>在支付违约金后，还应当履行应尽的义务。若违约金不足以弥补采购人损失的，采购人有权责令</w:t>
      </w:r>
      <w:r>
        <w:rPr>
          <w:rFonts w:hint="eastAsia" w:ascii="宋体" w:hAnsi="宋体" w:cs="宋体"/>
          <w:sz w:val="21"/>
          <w:szCs w:val="21"/>
          <w:lang w:eastAsia="zh-CN"/>
        </w:rPr>
        <w:t>成交供应商</w:t>
      </w:r>
      <w:r>
        <w:rPr>
          <w:rFonts w:hint="eastAsia" w:ascii="宋体" w:hAnsi="宋体" w:cs="宋体"/>
          <w:sz w:val="21"/>
          <w:szCs w:val="21"/>
        </w:rPr>
        <w:t>另行赔偿损失。</w:t>
      </w:r>
    </w:p>
    <w:p w14:paraId="3C6873F8">
      <w:pPr>
        <w:pStyle w:val="35"/>
        <w:adjustRightInd w:val="0"/>
        <w:snapToGrid w:val="0"/>
        <w:spacing w:line="360" w:lineRule="auto"/>
        <w:jc w:val="left"/>
        <w:rPr>
          <w:rFonts w:ascii="宋体" w:hAnsi="宋体" w:cs="宋体"/>
          <w:sz w:val="21"/>
          <w:szCs w:val="21"/>
        </w:rPr>
      </w:pPr>
      <w:r>
        <w:rPr>
          <w:rFonts w:hint="eastAsia" w:ascii="宋体" w:hAnsi="宋体" w:cs="宋体"/>
          <w:sz w:val="21"/>
          <w:szCs w:val="21"/>
          <w:lang w:eastAsia="zh-CN"/>
        </w:rPr>
        <w:t>成交供应商</w:t>
      </w:r>
      <w:r>
        <w:rPr>
          <w:rFonts w:hint="eastAsia" w:ascii="宋体" w:hAnsi="宋体" w:cs="宋体"/>
          <w:sz w:val="21"/>
          <w:szCs w:val="21"/>
        </w:rPr>
        <w:t>不能按照合同约定提供货物或无正当理由不</w:t>
      </w:r>
      <w:r>
        <w:rPr>
          <w:rFonts w:hint="eastAsia" w:ascii="宋体" w:hAnsi="宋体" w:cs="宋体"/>
          <w:sz w:val="21"/>
          <w:szCs w:val="21"/>
          <w:lang w:val="en-US" w:eastAsia="zh-CN"/>
        </w:rPr>
        <w:t>交付</w:t>
      </w:r>
      <w:r>
        <w:rPr>
          <w:rFonts w:hint="eastAsia" w:ascii="宋体" w:hAnsi="宋体" w:cs="宋体"/>
          <w:sz w:val="21"/>
          <w:szCs w:val="21"/>
        </w:rPr>
        <w:t>，给采购人造成损失的，</w:t>
      </w:r>
      <w:r>
        <w:rPr>
          <w:rFonts w:hint="eastAsia" w:ascii="宋体" w:hAnsi="宋体" w:cs="宋体"/>
          <w:sz w:val="21"/>
          <w:szCs w:val="21"/>
          <w:lang w:eastAsia="zh-CN"/>
        </w:rPr>
        <w:t>成交供应商</w:t>
      </w:r>
      <w:r>
        <w:rPr>
          <w:rFonts w:hint="eastAsia" w:ascii="宋体" w:hAnsi="宋体" w:cs="宋体"/>
          <w:sz w:val="21"/>
          <w:szCs w:val="21"/>
        </w:rPr>
        <w:t>应承担全部责任，对采购人造成损失作出赔偿；严重者采购人有权以书面形式通知</w:t>
      </w:r>
      <w:r>
        <w:rPr>
          <w:rFonts w:hint="eastAsia" w:ascii="宋体" w:hAnsi="宋体" w:cs="宋体"/>
          <w:sz w:val="21"/>
          <w:szCs w:val="21"/>
          <w:lang w:eastAsia="zh-CN"/>
        </w:rPr>
        <w:t>成交供应商</w:t>
      </w:r>
      <w:r>
        <w:rPr>
          <w:rFonts w:hint="eastAsia" w:ascii="宋体" w:hAnsi="宋体" w:cs="宋体"/>
          <w:sz w:val="21"/>
          <w:szCs w:val="21"/>
        </w:rPr>
        <w:t>终止合同。</w:t>
      </w:r>
    </w:p>
    <w:p w14:paraId="51A779B1">
      <w:pPr>
        <w:pStyle w:val="35"/>
        <w:numPr>
          <w:ilvl w:val="255"/>
          <w:numId w:val="0"/>
        </w:numPr>
        <w:adjustRightInd w:val="0"/>
        <w:snapToGrid w:val="0"/>
        <w:spacing w:line="360" w:lineRule="auto"/>
        <w:ind w:firstLine="420" w:firstLineChars="200"/>
        <w:jc w:val="left"/>
        <w:rPr>
          <w:rFonts w:ascii="宋体" w:hAnsi="宋体" w:cs="宋体"/>
          <w:sz w:val="21"/>
          <w:szCs w:val="21"/>
        </w:rPr>
      </w:pPr>
      <w:r>
        <w:rPr>
          <w:rFonts w:hint="eastAsia" w:ascii="宋体" w:hAnsi="宋体" w:cs="宋体"/>
          <w:sz w:val="21"/>
          <w:szCs w:val="21"/>
        </w:rPr>
        <w:t>5.2如果采购人发出赔偿通知后30天内，响应人未作答复，上述赔偿应视为被</w:t>
      </w:r>
      <w:r>
        <w:rPr>
          <w:rFonts w:hint="eastAsia" w:ascii="宋体" w:hAnsi="宋体" w:cs="宋体"/>
          <w:sz w:val="21"/>
          <w:szCs w:val="21"/>
          <w:lang w:eastAsia="zh-CN"/>
        </w:rPr>
        <w:t>成交供应商</w:t>
      </w:r>
      <w:r>
        <w:rPr>
          <w:rFonts w:hint="eastAsia" w:ascii="宋体" w:hAnsi="宋体" w:cs="宋体"/>
          <w:sz w:val="21"/>
          <w:szCs w:val="21"/>
        </w:rPr>
        <w:t>接受。采购人将依据合同约定向</w:t>
      </w:r>
      <w:r>
        <w:rPr>
          <w:rFonts w:hint="eastAsia" w:ascii="宋体" w:hAnsi="宋体" w:cs="宋体"/>
          <w:sz w:val="21"/>
          <w:szCs w:val="21"/>
          <w:lang w:eastAsia="zh-CN"/>
        </w:rPr>
        <w:t>成交供应商</w:t>
      </w:r>
      <w:r>
        <w:rPr>
          <w:rFonts w:hint="eastAsia" w:ascii="宋体" w:hAnsi="宋体" w:cs="宋体"/>
          <w:sz w:val="21"/>
          <w:szCs w:val="21"/>
        </w:rPr>
        <w:t>追讨赔偿。</w:t>
      </w:r>
    </w:p>
    <w:p w14:paraId="641DA7FD">
      <w:pPr>
        <w:shd w:val="clear" w:color="auto" w:fill="FFFFFF"/>
        <w:spacing w:line="360" w:lineRule="auto"/>
        <w:ind w:firstLine="420" w:firstLineChars="200"/>
        <w:rPr>
          <w:rFonts w:hint="eastAsia" w:ascii="宋体" w:hAnsi="宋体" w:cs="宋体"/>
          <w:szCs w:val="21"/>
          <w:shd w:val="clear" w:color="auto" w:fill="FFFFFF"/>
        </w:rPr>
      </w:pPr>
      <w:r>
        <w:rPr>
          <w:rFonts w:hint="eastAsia" w:ascii="宋体" w:hAnsi="宋体" w:cs="宋体"/>
          <w:szCs w:val="21"/>
        </w:rPr>
        <w:t>5.3</w:t>
      </w:r>
      <w:r>
        <w:rPr>
          <w:rFonts w:hint="eastAsia" w:ascii="宋体" w:hAnsi="宋体" w:cs="宋体"/>
          <w:szCs w:val="21"/>
          <w:shd w:val="clear" w:color="auto" w:fill="FFFFFF"/>
        </w:rPr>
        <w:t>如发生违约情形，守约方解除合同时应以书面方式通知违约方。任何一方不得采取非法手段或以损害本项目的方式获取合同费用。</w:t>
      </w:r>
    </w:p>
    <w:p w14:paraId="50EA5166">
      <w:pPr>
        <w:numPr>
          <w:ilvl w:val="0"/>
          <w:numId w:val="0"/>
        </w:numPr>
        <w:shd w:val="clear" w:color="auto" w:fill="FFFFFF"/>
        <w:spacing w:line="360" w:lineRule="auto"/>
        <w:ind w:leftChars="200"/>
        <w:rPr>
          <w:rFonts w:hint="default" w:ascii="宋体" w:hAnsi="宋体" w:cs="宋体"/>
          <w:b/>
          <w:bCs/>
          <w:sz w:val="24"/>
          <w:szCs w:val="24"/>
          <w:shd w:val="clear" w:color="auto" w:fill="FFFFFF"/>
          <w:lang w:val="en-US" w:eastAsia="zh-CN"/>
        </w:rPr>
      </w:pPr>
    </w:p>
    <w:p w14:paraId="459EB092">
      <w:pPr>
        <w:bidi w:val="0"/>
      </w:pPr>
      <w:bookmarkStart w:id="21" w:name="_Toc385939529"/>
      <w:bookmarkStart w:id="22" w:name="_Toc417914519"/>
      <w:bookmarkStart w:id="23" w:name="_Toc385940875"/>
    </w:p>
    <w:p w14:paraId="67964702">
      <w:pPr>
        <w:bidi w:val="0"/>
      </w:pPr>
    </w:p>
    <w:p w14:paraId="25B9041D">
      <w:pPr>
        <w:bidi w:val="0"/>
      </w:pPr>
    </w:p>
    <w:p w14:paraId="4F768069">
      <w:pPr>
        <w:bidi w:val="0"/>
      </w:pPr>
    </w:p>
    <w:p w14:paraId="19011131">
      <w:pPr>
        <w:bidi w:val="0"/>
      </w:pPr>
    </w:p>
    <w:p w14:paraId="2293B544">
      <w:pPr>
        <w:bidi w:val="0"/>
      </w:pPr>
    </w:p>
    <w:p w14:paraId="29FD5F41">
      <w:pPr>
        <w:bidi w:val="0"/>
      </w:pPr>
    </w:p>
    <w:p w14:paraId="752A5182">
      <w:pPr>
        <w:bidi w:val="0"/>
      </w:pPr>
    </w:p>
    <w:p w14:paraId="015FE3C0">
      <w:pPr>
        <w:bidi w:val="0"/>
      </w:pPr>
    </w:p>
    <w:p w14:paraId="6552A338">
      <w:pPr>
        <w:bidi w:val="0"/>
      </w:pPr>
    </w:p>
    <w:p w14:paraId="51157439"/>
    <w:p w14:paraId="4D781583">
      <w:pPr>
        <w:bidi w:val="0"/>
      </w:pPr>
    </w:p>
    <w:p w14:paraId="3462F030">
      <w:pPr>
        <w:bidi w:val="0"/>
      </w:pPr>
    </w:p>
    <w:p w14:paraId="2DCEAF29">
      <w:pPr>
        <w:bidi w:val="0"/>
      </w:pPr>
    </w:p>
    <w:p w14:paraId="2130AE5F">
      <w:pPr>
        <w:bidi w:val="0"/>
      </w:pPr>
    </w:p>
    <w:p w14:paraId="7D187EC6">
      <w:pPr>
        <w:bidi w:val="0"/>
      </w:pPr>
    </w:p>
    <w:p w14:paraId="6563B86C">
      <w:pPr>
        <w:bidi w:val="0"/>
      </w:pPr>
    </w:p>
    <w:p w14:paraId="589A4C3B">
      <w:pPr>
        <w:bidi w:val="0"/>
      </w:pPr>
    </w:p>
    <w:p w14:paraId="59CE7545">
      <w:pPr>
        <w:bidi w:val="0"/>
      </w:pPr>
    </w:p>
    <w:p w14:paraId="6CF8AD0F">
      <w:pPr>
        <w:bidi w:val="0"/>
      </w:pPr>
    </w:p>
    <w:p w14:paraId="1028CE4B">
      <w:pPr>
        <w:bidi w:val="0"/>
      </w:pPr>
    </w:p>
    <w:p w14:paraId="3DEAB29F">
      <w:pPr>
        <w:bidi w:val="0"/>
      </w:pPr>
    </w:p>
    <w:p w14:paraId="296EEEDB">
      <w:pPr>
        <w:bidi w:val="0"/>
        <w:rPr>
          <w:rFonts w:hint="eastAsia" w:eastAsia="宋体"/>
          <w:lang w:eastAsia="zh-CN"/>
        </w:rPr>
      </w:pPr>
    </w:p>
    <w:p w14:paraId="43D50EBF">
      <w:pPr>
        <w:bidi w:val="0"/>
        <w:rPr>
          <w:rFonts w:hint="eastAsia" w:eastAsia="宋体"/>
          <w:lang w:eastAsia="zh-CN"/>
        </w:rPr>
      </w:pPr>
    </w:p>
    <w:p w14:paraId="3FDD099C">
      <w:pPr>
        <w:bidi w:val="0"/>
        <w:rPr>
          <w:rFonts w:hint="eastAsia" w:eastAsia="宋体"/>
          <w:lang w:eastAsia="zh-CN"/>
        </w:rPr>
      </w:pPr>
    </w:p>
    <w:p w14:paraId="4EDC57CF">
      <w:pPr>
        <w:bidi w:val="0"/>
        <w:rPr>
          <w:rFonts w:hint="eastAsia" w:eastAsia="宋体"/>
          <w:lang w:eastAsia="zh-CN"/>
        </w:rPr>
      </w:pPr>
    </w:p>
    <w:p w14:paraId="0626A86A">
      <w:pPr>
        <w:bidi w:val="0"/>
        <w:rPr>
          <w:rFonts w:hint="eastAsia" w:eastAsia="宋体"/>
          <w:lang w:eastAsia="zh-CN"/>
        </w:rPr>
      </w:pPr>
    </w:p>
    <w:p w14:paraId="2390A6FA">
      <w:pPr>
        <w:bidi w:val="0"/>
      </w:pPr>
    </w:p>
    <w:p w14:paraId="034C201A">
      <w:pPr>
        <w:bidi w:val="0"/>
      </w:pPr>
    </w:p>
    <w:p w14:paraId="572A5BA4">
      <w:pPr>
        <w:pStyle w:val="2"/>
        <w:spacing w:line="360" w:lineRule="auto"/>
        <w:rPr>
          <w:rFonts w:eastAsia="宋体"/>
          <w:color w:val="auto"/>
        </w:rPr>
      </w:pPr>
      <w:r>
        <w:rPr>
          <w:rFonts w:eastAsia="宋体"/>
          <w:color w:val="auto"/>
        </w:rPr>
        <w:t>第三章  响应须知</w:t>
      </w:r>
      <w:bookmarkEnd w:id="21"/>
      <w:bookmarkEnd w:id="22"/>
      <w:bookmarkEnd w:id="23"/>
    </w:p>
    <w:p w14:paraId="77E17F57">
      <w:bookmarkStart w:id="24" w:name="_Toc385940880"/>
    </w:p>
    <w:bookmarkEnd w:id="24"/>
    <w:p w14:paraId="3D8E13C1">
      <w:pPr>
        <w:spacing w:line="360" w:lineRule="auto"/>
        <w:ind w:left="420" w:leftChars="200"/>
        <w:jc w:val="center"/>
        <w:outlineLvl w:val="9"/>
        <w:rPr>
          <w:rFonts w:ascii="宋体" w:hAnsi="宋体" w:cs="宋体"/>
          <w:b/>
          <w:bCs/>
          <w:color w:val="000000"/>
          <w:sz w:val="36"/>
          <w:szCs w:val="36"/>
        </w:rPr>
      </w:pPr>
      <w:r>
        <w:rPr>
          <w:rFonts w:hint="eastAsia" w:ascii="华文中宋" w:hAnsi="华文中宋" w:eastAsia="华文中宋" w:cs="华文中宋"/>
          <w:b/>
          <w:bCs/>
          <w:color w:val="000000"/>
          <w:sz w:val="36"/>
          <w:szCs w:val="36"/>
        </w:rPr>
        <w:t>响应须知</w:t>
      </w:r>
    </w:p>
    <w:p w14:paraId="23A1CA8A">
      <w:pPr>
        <w:adjustRightInd w:val="0"/>
        <w:snapToGrid w:val="0"/>
        <w:spacing w:line="360" w:lineRule="exact"/>
        <w:ind w:firstLine="482"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一、响应文件格式</w:t>
      </w:r>
    </w:p>
    <w:p w14:paraId="7F3956A0">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响应人须按本比选文件中提供的响应文件编制要求（见第五章）以A4版面统一编制（每份内页须按顺序加注页码），以及按有关要求提供相关的证明资料等。</w:t>
      </w:r>
    </w:p>
    <w:p w14:paraId="62EAADB3">
      <w:pPr>
        <w:adjustRightInd w:val="0"/>
        <w:snapToGrid w:val="0"/>
        <w:spacing w:line="360" w:lineRule="exact"/>
        <w:ind w:firstLine="482"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14:paraId="1580B9A7">
      <w:pPr>
        <w:tabs>
          <w:tab w:val="center" w:pos="210"/>
          <w:tab w:val="center" w:pos="420"/>
          <w:tab w:val="center" w:pos="630"/>
        </w:tabs>
        <w:adjustRightInd w:val="0"/>
        <w:snapToGrid w:val="0"/>
        <w:spacing w:line="360" w:lineRule="exact"/>
        <w:ind w:firstLine="480" w:firstLineChars="200"/>
        <w:outlineLvl w:val="9"/>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776C266C">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32E018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D406D4A">
            <w:pPr>
              <w:spacing w:line="360" w:lineRule="auto"/>
              <w:ind w:firstLine="602"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6AD9A542">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5AC47E50">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项目名称：填写比选文件第一章“比选邀请函”中写明的</w:t>
            </w:r>
            <w:r>
              <w:rPr>
                <w:rFonts w:hint="eastAsia" w:ascii="仿宋" w:hAnsi="仿宋" w:eastAsia="仿宋" w:cs="仿宋"/>
                <w:bCs/>
                <w:color w:val="000000"/>
                <w:szCs w:val="20"/>
              </w:rPr>
              <w:t>项目名称</w:t>
            </w:r>
          </w:p>
          <w:p w14:paraId="7FF34937">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2AD7F0B1">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3A23410A">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4BA7A1D7">
            <w:pPr>
              <w:pStyle w:val="35"/>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本项目采购比选会议之前不得启封</w:t>
            </w:r>
          </w:p>
          <w:p w14:paraId="45C52E4F">
            <w:pPr>
              <w:spacing w:line="400" w:lineRule="exact"/>
              <w:ind w:firstLine="422" w:firstLineChars="200"/>
              <w:jc w:val="center"/>
              <w:rPr>
                <w:rFonts w:ascii="仿宋" w:hAnsi="仿宋" w:eastAsia="仿宋" w:cs="仿宋"/>
                <w:b/>
                <w:bCs/>
                <w:color w:val="000000"/>
              </w:rPr>
            </w:pPr>
          </w:p>
        </w:tc>
      </w:tr>
    </w:tbl>
    <w:p w14:paraId="7D5B6347">
      <w:pPr>
        <w:numPr>
          <w:ilvl w:val="0"/>
          <w:numId w:val="14"/>
        </w:numPr>
        <w:adjustRightInd w:val="0"/>
        <w:snapToGrid w:val="0"/>
        <w:spacing w:line="360" w:lineRule="exact"/>
        <w:ind w:firstLine="480" w:firstLineChars="200"/>
        <w:outlineLvl w:val="9"/>
        <w:rPr>
          <w:rFonts w:ascii="仿宋" w:hAnsi="仿宋" w:eastAsia="仿宋" w:cs="仿宋"/>
          <w:bCs/>
          <w:color w:val="000000"/>
          <w:sz w:val="24"/>
        </w:rPr>
      </w:pPr>
      <w:r>
        <w:rPr>
          <w:rFonts w:hint="eastAsia" w:ascii="仿宋" w:hAnsi="仿宋" w:eastAsia="仿宋" w:cs="仿宋"/>
          <w:bCs/>
          <w:color w:val="000000"/>
          <w:sz w:val="24"/>
        </w:rPr>
        <w:t>响应人应编制响应文件</w:t>
      </w:r>
      <w:r>
        <w:rPr>
          <w:rFonts w:hint="eastAsia" w:ascii="仿宋" w:hAnsi="仿宋" w:eastAsia="仿宋" w:cs="仿宋"/>
          <w:bCs/>
          <w:color w:val="000000"/>
          <w:sz w:val="24"/>
          <w:u w:val="single"/>
        </w:rPr>
        <w:t>正本一份和副本贰份</w:t>
      </w:r>
      <w:r>
        <w:rPr>
          <w:rFonts w:hint="eastAsia" w:ascii="仿宋" w:hAnsi="仿宋" w:eastAsia="仿宋" w:cs="仿宋"/>
          <w:bCs/>
          <w:color w:val="000000"/>
          <w:sz w:val="24"/>
        </w:rPr>
        <w:t>，响应文件的副本可采用正本的复印件，并在封面及骑缝均加盖</w:t>
      </w:r>
      <w:r>
        <w:rPr>
          <w:rFonts w:hint="eastAsia" w:ascii="仿宋" w:hAnsi="仿宋" w:eastAsia="仿宋" w:cs="仿宋"/>
          <w:b/>
          <w:color w:val="FF0000"/>
          <w:sz w:val="24"/>
        </w:rPr>
        <w:t>鲜章</w:t>
      </w:r>
      <w:r>
        <w:rPr>
          <w:rFonts w:hint="eastAsia" w:ascii="仿宋" w:hAnsi="仿宋" w:eastAsia="仿宋" w:cs="仿宋"/>
          <w:bCs/>
          <w:color w:val="000000"/>
          <w:sz w:val="24"/>
        </w:rPr>
        <w:t>。若副本内容与正本不符，以正本内容为准。</w:t>
      </w:r>
    </w:p>
    <w:p w14:paraId="05ABA199">
      <w:pPr>
        <w:numPr>
          <w:ilvl w:val="0"/>
          <w:numId w:val="14"/>
        </w:numPr>
        <w:adjustRightInd w:val="0"/>
        <w:snapToGrid w:val="0"/>
        <w:spacing w:line="360" w:lineRule="exact"/>
        <w:ind w:firstLine="480" w:firstLineChars="200"/>
        <w:outlineLvl w:val="9"/>
        <w:rPr>
          <w:rFonts w:ascii="仿宋" w:hAnsi="仿宋" w:eastAsia="仿宋" w:cs="仿宋"/>
          <w:color w:val="000000"/>
          <w:sz w:val="24"/>
        </w:rPr>
      </w:pPr>
      <w:r>
        <w:rPr>
          <w:rFonts w:hint="eastAsia" w:ascii="仿宋" w:hAnsi="仿宋" w:eastAsia="仿宋" w:cs="仿宋"/>
          <w:color w:val="000000"/>
          <w:sz w:val="24"/>
        </w:rPr>
        <w:t>对未经装订的响应文件可能发生的文件散落或缺损，由此产生的后果由响应人承担。</w:t>
      </w:r>
    </w:p>
    <w:p w14:paraId="7D860BD6">
      <w:pPr>
        <w:numPr>
          <w:ilvl w:val="0"/>
          <w:numId w:val="14"/>
        </w:numPr>
        <w:adjustRightInd w:val="0"/>
        <w:snapToGrid w:val="0"/>
        <w:spacing w:line="360" w:lineRule="exact"/>
        <w:ind w:firstLine="480" w:firstLineChars="200"/>
        <w:outlineLvl w:val="9"/>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w:t>
      </w:r>
      <w:r>
        <w:rPr>
          <w:rFonts w:hint="eastAsia" w:ascii="仿宋" w:hAnsi="仿宋" w:eastAsia="仿宋" w:cs="仿宋"/>
          <w:b/>
          <w:bCs/>
          <w:color w:val="FF0000"/>
          <w:sz w:val="24"/>
        </w:rPr>
        <w:t>鲜章</w:t>
      </w:r>
      <w:r>
        <w:rPr>
          <w:rFonts w:hint="eastAsia" w:ascii="仿宋" w:hAnsi="仿宋" w:eastAsia="仿宋" w:cs="仿宋"/>
          <w:color w:val="000000"/>
          <w:sz w:val="24"/>
        </w:rPr>
        <w:t>。</w:t>
      </w:r>
    </w:p>
    <w:p w14:paraId="57A563EF">
      <w:pPr>
        <w:tabs>
          <w:tab w:val="center" w:pos="210"/>
          <w:tab w:val="center" w:pos="420"/>
          <w:tab w:val="center" w:pos="630"/>
        </w:tabs>
        <w:adjustRightInd w:val="0"/>
        <w:snapToGrid w:val="0"/>
        <w:spacing w:line="360" w:lineRule="exact"/>
        <w:ind w:firstLine="480" w:firstLineChars="200"/>
        <w:outlineLvl w:val="9"/>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1B9E39AD">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10EF3F72">
      <w:pPr>
        <w:tabs>
          <w:tab w:val="center" w:pos="210"/>
          <w:tab w:val="center" w:pos="420"/>
          <w:tab w:val="center" w:pos="630"/>
        </w:tabs>
        <w:adjustRightInd w:val="0"/>
        <w:snapToGrid w:val="0"/>
        <w:spacing w:line="360" w:lineRule="exact"/>
        <w:ind w:firstLine="480" w:firstLineChars="200"/>
        <w:outlineLvl w:val="9"/>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1A87929C">
      <w:pPr>
        <w:numPr>
          <w:ilvl w:val="0"/>
          <w:numId w:val="15"/>
        </w:numPr>
        <w:adjustRightInd w:val="0"/>
        <w:snapToGrid w:val="0"/>
        <w:spacing w:line="360" w:lineRule="exact"/>
        <w:ind w:left="0"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响应人在响应文件提交截止时间前，可以对所递交的响应文件进行补充、修改或者撤回，并书面通知采购人。补充、修改的内容应当按比选文件要求签署、盖章，并作为响应文件的组成部分。</w:t>
      </w:r>
    </w:p>
    <w:p w14:paraId="649CAFED">
      <w:pPr>
        <w:numPr>
          <w:ilvl w:val="0"/>
          <w:numId w:val="15"/>
        </w:numPr>
        <w:adjustRightInd w:val="0"/>
        <w:snapToGrid w:val="0"/>
        <w:spacing w:line="360" w:lineRule="exact"/>
        <w:ind w:left="0"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1C70AEE4">
      <w:pPr>
        <w:numPr>
          <w:ilvl w:val="0"/>
          <w:numId w:val="15"/>
        </w:numPr>
        <w:adjustRightInd w:val="0"/>
        <w:snapToGrid w:val="0"/>
        <w:spacing w:line="360" w:lineRule="exact"/>
        <w:ind w:left="0" w:firstLine="400"/>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4D16ECAB">
      <w:pPr>
        <w:numPr>
          <w:ilvl w:val="0"/>
          <w:numId w:val="15"/>
        </w:numPr>
        <w:adjustRightInd w:val="0"/>
        <w:snapToGrid w:val="0"/>
        <w:spacing w:line="360" w:lineRule="exact"/>
        <w:ind w:left="0" w:firstLine="400"/>
        <w:rPr>
          <w:rFonts w:ascii="仿宋" w:hAnsi="仿宋" w:eastAsia="仿宋" w:cs="仿宋"/>
          <w:color w:val="000000"/>
          <w:sz w:val="24"/>
        </w:rPr>
      </w:pPr>
      <w:r>
        <w:rPr>
          <w:rFonts w:hint="eastAsia" w:ascii="仿宋" w:hAnsi="仿宋" w:eastAsia="仿宋" w:cs="仿宋"/>
          <w:color w:val="000000"/>
          <w:sz w:val="24"/>
        </w:rPr>
        <w:t>不接受《比选邀请函》中规定外的响应文件递交形式。</w:t>
      </w:r>
    </w:p>
    <w:p w14:paraId="1017594A">
      <w:pPr>
        <w:numPr>
          <w:ilvl w:val="0"/>
          <w:numId w:val="15"/>
        </w:numPr>
        <w:adjustRightInd w:val="0"/>
        <w:snapToGrid w:val="0"/>
        <w:spacing w:line="360" w:lineRule="exact"/>
        <w:ind w:left="0" w:firstLine="400"/>
        <w:rPr>
          <w:rFonts w:ascii="仿宋" w:hAnsi="仿宋" w:eastAsia="仿宋" w:cs="仿宋"/>
          <w:color w:val="000000"/>
          <w:sz w:val="24"/>
        </w:rPr>
      </w:pPr>
      <w:r>
        <w:rPr>
          <w:rFonts w:hint="eastAsia" w:ascii="仿宋" w:hAnsi="仿宋" w:eastAsia="仿宋" w:cs="仿宋"/>
          <w:color w:val="000000"/>
          <w:sz w:val="24"/>
        </w:rPr>
        <w:t>响应人所提交的响应文件在采购比选会议结束后，无论采购结果与否都不退还。</w:t>
      </w:r>
    </w:p>
    <w:p w14:paraId="04E4F3C9">
      <w:pPr>
        <w:tabs>
          <w:tab w:val="center" w:pos="210"/>
          <w:tab w:val="center" w:pos="420"/>
          <w:tab w:val="center" w:pos="630"/>
        </w:tabs>
        <w:adjustRightInd w:val="0"/>
        <w:snapToGrid w:val="0"/>
        <w:spacing w:line="360" w:lineRule="exact"/>
        <w:ind w:firstLine="480" w:firstLineChars="200"/>
        <w:outlineLvl w:val="9"/>
        <w:rPr>
          <w:rFonts w:ascii="仿宋" w:hAnsi="仿宋" w:eastAsia="仿宋" w:cs="仿宋"/>
          <w:bCs/>
          <w:color w:val="000000"/>
          <w:sz w:val="24"/>
        </w:rPr>
      </w:pPr>
      <w:r>
        <w:rPr>
          <w:rFonts w:hint="eastAsia" w:ascii="仿宋" w:hAnsi="仿宋" w:eastAsia="仿宋" w:cs="仿宋"/>
          <w:bCs/>
          <w:color w:val="000000"/>
          <w:sz w:val="24"/>
        </w:rPr>
        <w:t>（四）样品</w:t>
      </w:r>
    </w:p>
    <w:p w14:paraId="247CC870">
      <w:pPr>
        <w:numPr>
          <w:ilvl w:val="0"/>
          <w:numId w:val="16"/>
        </w:numPr>
        <w:adjustRightInd w:val="0"/>
        <w:snapToGrid w:val="0"/>
        <w:spacing w:line="360" w:lineRule="exact"/>
        <w:ind w:firstLine="400"/>
        <w:rPr>
          <w:rFonts w:ascii="仿宋" w:hAnsi="仿宋" w:eastAsia="仿宋" w:cs="仿宋"/>
          <w:bCs/>
          <w:color w:val="000000"/>
          <w:sz w:val="24"/>
        </w:rPr>
      </w:pPr>
      <w:r>
        <w:rPr>
          <w:rFonts w:hint="eastAsia" w:ascii="仿宋" w:hAnsi="仿宋" w:eastAsia="仿宋" w:cs="仿宋"/>
          <w:bCs/>
          <w:color w:val="000000"/>
          <w:sz w:val="24"/>
        </w:rPr>
        <w:t>本项目如要求提交样品的，我院在收取样品时没有对样品外观进行验收及性能测试，对样品的破损或质量概不负责。</w:t>
      </w:r>
    </w:p>
    <w:p w14:paraId="2C5C5823">
      <w:pPr>
        <w:numPr>
          <w:ilvl w:val="0"/>
          <w:numId w:val="16"/>
        </w:numPr>
        <w:adjustRightInd w:val="0"/>
        <w:snapToGrid w:val="0"/>
        <w:spacing w:line="360" w:lineRule="exact"/>
        <w:ind w:firstLine="400"/>
        <w:rPr>
          <w:rFonts w:ascii="仿宋" w:hAnsi="仿宋" w:eastAsia="仿宋" w:cs="仿宋"/>
          <w:bCs/>
          <w:color w:val="000000"/>
          <w:sz w:val="24"/>
        </w:rPr>
      </w:pPr>
      <w:r>
        <w:rPr>
          <w:rFonts w:hint="eastAsia" w:ascii="仿宋" w:hAnsi="仿宋" w:eastAsia="仿宋" w:cs="仿宋"/>
          <w:bCs/>
          <w:color w:val="000000"/>
          <w:sz w:val="24"/>
        </w:rPr>
        <w:t>由于我院存放样品的空间有限，如采购人无需留存样品的情况下，请各有关响应人在参与本项目采购比选会议结束后当日内主动取回，否则视同响应人不再认领，我院有权进行处理。</w:t>
      </w:r>
    </w:p>
    <w:p w14:paraId="70C73C6C">
      <w:pPr>
        <w:numPr>
          <w:ilvl w:val="0"/>
          <w:numId w:val="17"/>
        </w:numPr>
        <w:adjustRightInd w:val="0"/>
        <w:snapToGrid w:val="0"/>
        <w:spacing w:line="360" w:lineRule="exact"/>
        <w:ind w:left="0"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响应文件的拒收</w:t>
      </w:r>
    </w:p>
    <w:p w14:paraId="50441BF1">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689D7945">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三、采购比选会议和评审原则</w:t>
      </w:r>
    </w:p>
    <w:p w14:paraId="52C34D37">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（一）组织采购比选会议</w:t>
      </w:r>
    </w:p>
    <w:p w14:paraId="7CE0FA51">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1.报名结束后采购人组织采购比选会议。</w:t>
      </w:r>
    </w:p>
    <w:p w14:paraId="67D9A957">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2.报价一览表内容与响应文件中的明细报价表内容不一致的，以报价一览表为准。</w:t>
      </w:r>
    </w:p>
    <w:p w14:paraId="75F36670">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3根据评审委员会对各响应人响应文件的综合评分情况，编写评审报告。</w:t>
      </w:r>
    </w:p>
    <w:p w14:paraId="7BC8C242">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38C6FF91">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7595A4A8">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195A43B3">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1CD81DF8">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223BEBA5">
      <w:pPr>
        <w:pStyle w:val="39"/>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741A09A2">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66A28A04">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p w14:paraId="77413AD1">
      <w:pPr>
        <w:pStyle w:val="7"/>
        <w:adjustRightInd w:val="0"/>
        <w:snapToGrid w:val="0"/>
        <w:spacing w:line="360" w:lineRule="exact"/>
        <w:ind w:firstLine="359"/>
        <w:jc w:val="center"/>
        <w:rPr>
          <w:rFonts w:ascii="仿宋" w:hAnsi="仿宋" w:eastAsia="仿宋" w:cs="仿宋"/>
          <w:b/>
          <w:color w:val="000000"/>
          <w:sz w:val="28"/>
          <w:szCs w:val="32"/>
        </w:rPr>
      </w:pPr>
      <w:r>
        <w:rPr>
          <w:rFonts w:hint="eastAsia" w:ascii="仿宋" w:hAnsi="仿宋" w:eastAsia="仿宋" w:cs="仿宋"/>
          <w:b/>
          <w:color w:val="000000"/>
          <w:sz w:val="28"/>
          <w:szCs w:val="32"/>
        </w:rPr>
        <w:t>《资格审查表》</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C35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3904E35">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4F679A4B">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6784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ED2EF86">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tcPr>
          <w:p w14:paraId="399B7819">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44EE342F">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32B77132">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581B4D7C">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7A1BF5EA">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4D94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B9CC4F7">
            <w:pPr>
              <w:widowControl/>
              <w:autoSpaceDE w:val="0"/>
              <w:autoSpaceDN w:val="0"/>
              <w:adjustRightInd w:val="0"/>
              <w:snapToGrid w:val="0"/>
              <w:jc w:val="center"/>
              <w:rPr>
                <w:rFonts w:ascii="仿宋" w:hAnsi="仿宋" w:eastAsia="仿宋" w:cs="仿宋"/>
                <w:color w:val="000000"/>
                <w:sz w:val="20"/>
                <w:szCs w:val="20"/>
              </w:rPr>
            </w:pPr>
          </w:p>
          <w:p w14:paraId="232EB58B">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tcPr>
          <w:p w14:paraId="5DEFF174">
            <w:pPr>
              <w:widowControl/>
              <w:autoSpaceDE w:val="0"/>
              <w:autoSpaceDN w:val="0"/>
              <w:adjustRightInd w:val="0"/>
              <w:snapToGrid w:val="0"/>
              <w:jc w:val="left"/>
              <w:rPr>
                <w:rFonts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6808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5469F8F">
            <w:pPr>
              <w:widowControl/>
              <w:autoSpaceDE w:val="0"/>
              <w:autoSpaceDN w:val="0"/>
              <w:adjustRightInd w:val="0"/>
              <w:snapToGrid w:val="0"/>
              <w:spacing w:before="120" w:beforeLines="50"/>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tcPr>
          <w:p w14:paraId="609BD29A">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594D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4FB0688">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tcPr>
          <w:p w14:paraId="57391827">
            <w:pPr>
              <w:widowControl/>
              <w:adjustRightInd w:val="0"/>
              <w:snapToGrid w:val="0"/>
              <w:jc w:val="left"/>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72B3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C9F8A75">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tcPr>
          <w:p w14:paraId="6FCEADF7">
            <w:pPr>
              <w:widowControl/>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lang w:val="zh-CN"/>
              </w:rPr>
              <w:t>本项目不接受联合体响应，</w:t>
            </w:r>
            <w:r>
              <w:rPr>
                <w:rFonts w:hint="eastAsia" w:ascii="仿宋" w:hAnsi="仿宋" w:eastAsia="仿宋" w:cs="仿宋"/>
                <w:color w:val="000000"/>
                <w:sz w:val="20"/>
                <w:szCs w:val="20"/>
              </w:rPr>
              <w:t>成交供应商不得以任何方式转包或分包本项目</w:t>
            </w:r>
            <w:r>
              <w:rPr>
                <w:rFonts w:hint="eastAsia" w:ascii="仿宋" w:hAnsi="仿宋" w:eastAsia="仿宋" w:cs="仿宋"/>
                <w:color w:val="000000"/>
                <w:sz w:val="20"/>
                <w:szCs w:val="20"/>
                <w:lang w:val="zh-CN"/>
              </w:rPr>
              <w:t>（</w:t>
            </w:r>
            <w:r>
              <w:rPr>
                <w:rFonts w:hint="eastAsia" w:ascii="仿宋" w:hAnsi="仿宋" w:eastAsia="仿宋" w:cs="仿宋"/>
                <w:color w:val="000000"/>
                <w:sz w:val="20"/>
                <w:szCs w:val="20"/>
              </w:rPr>
              <w:t>出具有效的加盖公章声明函）。</w:t>
            </w:r>
          </w:p>
        </w:tc>
      </w:tr>
      <w:tr w14:paraId="5D99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5FF3366">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tcPr>
          <w:p w14:paraId="0BBC939D">
            <w:pPr>
              <w:widowControl/>
              <w:adjustRightInd w:val="0"/>
              <w:snapToGrid w:val="0"/>
              <w:jc w:val="left"/>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7930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E649974">
            <w:pPr>
              <w:widowControl/>
              <w:autoSpaceDE w:val="0"/>
              <w:autoSpaceDN w:val="0"/>
              <w:adjustRightInd w:val="0"/>
              <w:snapToGrid w:val="0"/>
              <w:jc w:val="center"/>
              <w:rPr>
                <w:rFonts w:hint="eastAsia" w:ascii="仿宋" w:hAnsi="仿宋" w:eastAsia="仿宋" w:cs="仿宋"/>
                <w:color w:val="000000"/>
                <w:sz w:val="20"/>
                <w:szCs w:val="20"/>
                <w:shd w:val="clear" w:color="auto" w:fill="FFFFFF"/>
                <w:lang w:eastAsia="zh-CN"/>
              </w:rPr>
            </w:pPr>
            <w:r>
              <w:rPr>
                <w:rFonts w:hint="eastAsia" w:ascii="仿宋" w:hAnsi="仿宋" w:eastAsia="仿宋" w:cs="仿宋"/>
                <w:color w:val="000000"/>
                <w:sz w:val="20"/>
                <w:szCs w:val="20"/>
                <w:shd w:val="clear" w:color="auto" w:fill="FFFFFF"/>
                <w:lang w:val="en-US" w:eastAsia="zh-CN"/>
              </w:rPr>
              <w:t>7</w:t>
            </w:r>
          </w:p>
        </w:tc>
        <w:tc>
          <w:tcPr>
            <w:tcW w:w="8731" w:type="dxa"/>
          </w:tcPr>
          <w:p w14:paraId="15AA6615">
            <w:pPr>
              <w:widowControl/>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3977F736">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8.符合性审查</w:t>
      </w:r>
    </w:p>
    <w:p w14:paraId="627498D8">
      <w:pPr>
        <w:pStyle w:val="23"/>
        <w:spacing w:beforeAutospacing="0" w:afterAutospacing="0"/>
        <w:ind w:firstLine="562" w:firstLineChars="200"/>
        <w:jc w:val="center"/>
        <w:rPr>
          <w:rFonts w:ascii="仿宋" w:hAnsi="仿宋" w:eastAsia="仿宋" w:cs="仿宋"/>
          <w:b/>
          <w:bCs/>
          <w:color w:val="000000"/>
          <w:kern w:val="2"/>
          <w:sz w:val="28"/>
          <w:szCs w:val="28"/>
        </w:rPr>
      </w:pPr>
      <w:r>
        <w:rPr>
          <w:rFonts w:hint="eastAsia" w:ascii="仿宋" w:hAnsi="仿宋" w:eastAsia="仿宋" w:cs="仿宋"/>
          <w:b/>
          <w:bCs/>
          <w:color w:val="000000"/>
          <w:sz w:val="28"/>
          <w:szCs w:val="28"/>
        </w:rPr>
        <w:t>《符合性审查表》</w:t>
      </w:r>
    </w:p>
    <w:tbl>
      <w:tblPr>
        <w:tblStyle w:val="2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74B5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F5529B7">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14:paraId="0B18F963">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7966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196F98B">
            <w:pPr>
              <w:widowControl/>
              <w:autoSpaceDE w:val="0"/>
              <w:autoSpaceDN w:val="0"/>
              <w:adjustRightInd w:val="0"/>
              <w:snapToGrid w:val="0"/>
              <w:ind w:right="32"/>
              <w:jc w:val="center"/>
              <w:rPr>
                <w:rFonts w:ascii="仿宋" w:hAnsi="仿宋" w:eastAsia="仿宋" w:cs="仿宋"/>
                <w:color w:val="000000"/>
                <w:sz w:val="20"/>
                <w:szCs w:val="20"/>
              </w:rPr>
            </w:pPr>
          </w:p>
          <w:p w14:paraId="1DC0D391">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14:paraId="7BB91359">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响应报价：</w:t>
            </w:r>
          </w:p>
          <w:p w14:paraId="2A4513A4">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①响应报价未超过本项目最高限价，单项报价也未超过对应服务的单项限价。</w:t>
            </w:r>
          </w:p>
          <w:p w14:paraId="75C0F933">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②对本项目的全部内容进行响应报价。</w:t>
            </w:r>
          </w:p>
          <w:p w14:paraId="2BBB0444">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27332CF">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④响应报价是唯一确定的。</w:t>
            </w:r>
          </w:p>
          <w:p w14:paraId="16A63949">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sz w:val="20"/>
                <w:szCs w:val="20"/>
              </w:rPr>
              <w:t>⑤响应报价均应包含国家规定的税费。</w:t>
            </w:r>
          </w:p>
        </w:tc>
      </w:tr>
      <w:tr w14:paraId="3D78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1D8418B">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op w:val="single" w:color="auto" w:sz="4" w:space="0"/>
              <w:left w:val="nil"/>
              <w:bottom w:val="single" w:color="auto" w:sz="4" w:space="0"/>
              <w:right w:val="single" w:color="auto" w:sz="4" w:space="0"/>
            </w:tcBorders>
            <w:shd w:val="clear" w:color="auto" w:fill="auto"/>
          </w:tcPr>
          <w:p w14:paraId="2ADE3599">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0CE1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E0066FF">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14:paraId="05CA0738">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2FD2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09D917F">
            <w:pPr>
              <w:widowControl/>
              <w:autoSpaceDE w:val="0"/>
              <w:autoSpaceDN w:val="0"/>
              <w:adjustRightInd w:val="0"/>
              <w:snapToGrid w:val="0"/>
              <w:ind w:right="32"/>
              <w:jc w:val="center"/>
              <w:rPr>
                <w:rFonts w:ascii="仿宋" w:hAnsi="仿宋" w:eastAsia="仿宋" w:cs="仿宋"/>
                <w:color w:val="000000"/>
                <w:sz w:val="20"/>
                <w:szCs w:val="20"/>
              </w:rPr>
            </w:pPr>
          </w:p>
          <w:p w14:paraId="08BC434A">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14:paraId="65BAE187">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14:paraId="0C1B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92FCAAB">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14:paraId="12C5A746">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本公开比选文件中的“★”号条款要求：响应方案一一满足比选文件“★”号条款要求</w:t>
            </w:r>
          </w:p>
        </w:tc>
      </w:tr>
      <w:tr w14:paraId="6321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4F1DACC">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14:paraId="7903EBAA">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6AA21F6F">
      <w:pPr>
        <w:numPr>
          <w:ilvl w:val="0"/>
          <w:numId w:val="18"/>
        </w:num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分值（权重）分配</w:t>
      </w:r>
    </w:p>
    <w:p w14:paraId="2229ED70">
      <w:pPr>
        <w:numPr>
          <w:ilvl w:val="0"/>
          <w:numId w:val="0"/>
        </w:numPr>
        <w:autoSpaceDE w:val="0"/>
        <w:adjustRightInd w:val="0"/>
        <w:snapToGrid w:val="0"/>
        <w:spacing w:line="360" w:lineRule="exact"/>
        <w:rPr>
          <w:rFonts w:hint="eastAsia" w:ascii="仿宋" w:hAnsi="仿宋" w:eastAsia="仿宋" w:cs="仿宋"/>
          <w:color w:val="000000"/>
          <w:sz w:val="24"/>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1C284D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4DD4B713">
            <w:pPr>
              <w:snapToGrid w:val="0"/>
              <w:spacing w:line="360" w:lineRule="auto"/>
              <w:jc w:val="center"/>
              <w:rPr>
                <w:b/>
                <w:sz w:val="24"/>
              </w:rPr>
            </w:pPr>
            <w:r>
              <w:rPr>
                <w:rFonts w:ascii="宋体" w:hAnsi="宋体"/>
                <w:b/>
                <w:sz w:val="24"/>
              </w:rPr>
              <w:t>分值比例（100%）</w:t>
            </w:r>
          </w:p>
        </w:tc>
        <w:tc>
          <w:tcPr>
            <w:tcW w:w="2337" w:type="dxa"/>
            <w:vAlign w:val="bottom"/>
          </w:tcPr>
          <w:p w14:paraId="1C07C13E">
            <w:pPr>
              <w:snapToGrid w:val="0"/>
              <w:spacing w:line="360" w:lineRule="auto"/>
              <w:jc w:val="center"/>
              <w:rPr>
                <w:b/>
                <w:sz w:val="24"/>
              </w:rPr>
            </w:pPr>
            <w:r>
              <w:rPr>
                <w:b/>
                <w:bCs/>
                <w:sz w:val="24"/>
              </w:rPr>
              <w:t>商务</w:t>
            </w:r>
            <w:r>
              <w:rPr>
                <w:b/>
                <w:spacing w:val="-4"/>
                <w:sz w:val="24"/>
              </w:rPr>
              <w:t>评分（</w:t>
            </w:r>
            <w:r>
              <w:rPr>
                <w:rFonts w:hint="eastAsia"/>
                <w:b/>
                <w:spacing w:val="-4"/>
                <w:sz w:val="24"/>
              </w:rPr>
              <w:t>3</w:t>
            </w:r>
            <w:r>
              <w:rPr>
                <w:b/>
                <w:spacing w:val="-4"/>
                <w:sz w:val="24"/>
              </w:rPr>
              <w:t>0</w:t>
            </w:r>
            <w:r>
              <w:rPr>
                <w:b/>
                <w:sz w:val="24"/>
              </w:rPr>
              <w:t>%</w:t>
            </w:r>
            <w:r>
              <w:rPr>
                <w:b/>
                <w:spacing w:val="-4"/>
                <w:sz w:val="24"/>
              </w:rPr>
              <w:t>）</w:t>
            </w:r>
          </w:p>
        </w:tc>
        <w:tc>
          <w:tcPr>
            <w:tcW w:w="2337" w:type="dxa"/>
            <w:vAlign w:val="bottom"/>
          </w:tcPr>
          <w:p w14:paraId="1B42544F">
            <w:pPr>
              <w:snapToGrid w:val="0"/>
              <w:spacing w:line="360" w:lineRule="auto"/>
              <w:jc w:val="center"/>
              <w:rPr>
                <w:b/>
                <w:sz w:val="24"/>
              </w:rPr>
            </w:pPr>
            <w:r>
              <w:rPr>
                <w:rFonts w:hint="eastAsia"/>
                <w:b/>
                <w:sz w:val="24"/>
                <w:lang w:val="en-US" w:eastAsia="zh-CN"/>
              </w:rPr>
              <w:t>技术</w:t>
            </w:r>
            <w:r>
              <w:rPr>
                <w:b/>
                <w:spacing w:val="-4"/>
                <w:sz w:val="24"/>
              </w:rPr>
              <w:t>评分（</w:t>
            </w:r>
            <w:r>
              <w:rPr>
                <w:rFonts w:hint="eastAsia"/>
                <w:b/>
                <w:spacing w:val="-4"/>
                <w:sz w:val="24"/>
              </w:rPr>
              <w:t>4</w:t>
            </w:r>
            <w:r>
              <w:rPr>
                <w:b/>
                <w:spacing w:val="-4"/>
                <w:sz w:val="24"/>
              </w:rPr>
              <w:t>0</w:t>
            </w:r>
            <w:r>
              <w:rPr>
                <w:b/>
                <w:sz w:val="24"/>
              </w:rPr>
              <w:t>%</w:t>
            </w:r>
            <w:r>
              <w:rPr>
                <w:b/>
                <w:spacing w:val="-4"/>
                <w:sz w:val="24"/>
              </w:rPr>
              <w:t>）</w:t>
            </w:r>
          </w:p>
        </w:tc>
        <w:tc>
          <w:tcPr>
            <w:tcW w:w="2337" w:type="dxa"/>
            <w:vAlign w:val="bottom"/>
          </w:tcPr>
          <w:p w14:paraId="3C93046E">
            <w:pPr>
              <w:snapToGrid w:val="0"/>
              <w:spacing w:line="360" w:lineRule="auto"/>
              <w:jc w:val="center"/>
              <w:rPr>
                <w:b/>
                <w:sz w:val="24"/>
              </w:rPr>
            </w:pPr>
            <w:r>
              <w:rPr>
                <w:b/>
                <w:spacing w:val="-4"/>
                <w:sz w:val="24"/>
              </w:rPr>
              <w:t>价格得分（30</w:t>
            </w:r>
            <w:r>
              <w:rPr>
                <w:b/>
                <w:sz w:val="24"/>
              </w:rPr>
              <w:t>%</w:t>
            </w:r>
            <w:r>
              <w:rPr>
                <w:b/>
                <w:spacing w:val="-4"/>
                <w:sz w:val="24"/>
              </w:rPr>
              <w:t>）</w:t>
            </w:r>
          </w:p>
        </w:tc>
      </w:tr>
      <w:tr w14:paraId="682564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3C42E579">
            <w:pPr>
              <w:snapToGrid w:val="0"/>
              <w:spacing w:line="360" w:lineRule="auto"/>
              <w:jc w:val="center"/>
              <w:rPr>
                <w:sz w:val="24"/>
              </w:rPr>
            </w:pPr>
            <w:r>
              <w:rPr>
                <w:sz w:val="24"/>
              </w:rPr>
              <w:t>得分100分</w:t>
            </w:r>
          </w:p>
        </w:tc>
        <w:tc>
          <w:tcPr>
            <w:tcW w:w="2337" w:type="dxa"/>
            <w:vAlign w:val="bottom"/>
          </w:tcPr>
          <w:p w14:paraId="1BDB2A78">
            <w:pPr>
              <w:snapToGrid w:val="0"/>
              <w:spacing w:line="360" w:lineRule="auto"/>
              <w:jc w:val="center"/>
              <w:rPr>
                <w:sz w:val="24"/>
              </w:rPr>
            </w:pPr>
            <w:r>
              <w:rPr>
                <w:rFonts w:hint="eastAsia"/>
                <w:bCs/>
                <w:sz w:val="24"/>
              </w:rPr>
              <w:t>3</w:t>
            </w:r>
            <w:r>
              <w:rPr>
                <w:bCs/>
                <w:sz w:val="24"/>
              </w:rPr>
              <w:t>0分</w:t>
            </w:r>
          </w:p>
        </w:tc>
        <w:tc>
          <w:tcPr>
            <w:tcW w:w="2337" w:type="dxa"/>
            <w:vAlign w:val="bottom"/>
          </w:tcPr>
          <w:p w14:paraId="3DEA047A">
            <w:pPr>
              <w:snapToGrid w:val="0"/>
              <w:spacing w:line="360" w:lineRule="auto"/>
              <w:jc w:val="center"/>
              <w:rPr>
                <w:sz w:val="24"/>
              </w:rPr>
            </w:pPr>
            <w:r>
              <w:rPr>
                <w:rFonts w:hint="eastAsia"/>
                <w:bCs/>
                <w:spacing w:val="-4"/>
                <w:sz w:val="24"/>
              </w:rPr>
              <w:t>4</w:t>
            </w:r>
            <w:r>
              <w:rPr>
                <w:bCs/>
                <w:spacing w:val="-4"/>
                <w:sz w:val="24"/>
              </w:rPr>
              <w:t>0</w:t>
            </w:r>
            <w:r>
              <w:rPr>
                <w:bCs/>
                <w:sz w:val="24"/>
              </w:rPr>
              <w:t>分</w:t>
            </w:r>
          </w:p>
        </w:tc>
        <w:tc>
          <w:tcPr>
            <w:tcW w:w="2337" w:type="dxa"/>
            <w:vAlign w:val="bottom"/>
          </w:tcPr>
          <w:p w14:paraId="5D76574F">
            <w:pPr>
              <w:snapToGrid w:val="0"/>
              <w:spacing w:line="360" w:lineRule="auto"/>
              <w:jc w:val="center"/>
              <w:rPr>
                <w:sz w:val="24"/>
              </w:rPr>
            </w:pPr>
            <w:r>
              <w:rPr>
                <w:sz w:val="24"/>
              </w:rPr>
              <w:t>30分</w:t>
            </w:r>
          </w:p>
        </w:tc>
      </w:tr>
    </w:tbl>
    <w:p w14:paraId="529FD794"/>
    <w:p w14:paraId="3D18C31D">
      <w:pPr>
        <w:tabs>
          <w:tab w:val="left" w:pos="0"/>
        </w:tabs>
        <w:adjustRightInd w:val="0"/>
        <w:snapToGrid w:val="0"/>
        <w:spacing w:line="360" w:lineRule="auto"/>
        <w:ind w:firstLine="480" w:firstLineChars="200"/>
        <w:rPr>
          <w:sz w:val="24"/>
        </w:rPr>
      </w:pPr>
    </w:p>
    <w:p w14:paraId="27916B76">
      <w:pPr>
        <w:numPr>
          <w:ilvl w:val="0"/>
          <w:numId w:val="19"/>
        </w:numPr>
        <w:tabs>
          <w:tab w:val="left" w:pos="0"/>
        </w:tabs>
        <w:adjustRightInd w:val="0"/>
        <w:snapToGrid w:val="0"/>
        <w:spacing w:line="360" w:lineRule="auto"/>
        <w:ind w:firstLine="480" w:firstLineChars="200"/>
        <w:rPr>
          <w:sz w:val="24"/>
        </w:rPr>
      </w:pPr>
      <w:r>
        <w:rPr>
          <w:sz w:val="24"/>
        </w:rPr>
        <w:t>商务评分：评审委员会就各响应文件对商务评审内容的各项要求进行评分，评审的具体内容见《商务评审表》：</w:t>
      </w:r>
    </w:p>
    <w:p w14:paraId="2930A3C0">
      <w:pPr>
        <w:widowControl w:val="0"/>
        <w:numPr>
          <w:ilvl w:val="0"/>
          <w:numId w:val="0"/>
        </w:numPr>
        <w:tabs>
          <w:tab w:val="left" w:pos="0"/>
        </w:tabs>
        <w:adjustRightInd w:val="0"/>
        <w:snapToGrid w:val="0"/>
        <w:spacing w:line="360" w:lineRule="auto"/>
        <w:jc w:val="both"/>
        <w:rPr>
          <w:sz w:val="24"/>
        </w:rPr>
      </w:pPr>
    </w:p>
    <w:p w14:paraId="26E297F3">
      <w:pPr>
        <w:widowControl w:val="0"/>
        <w:numPr>
          <w:ilvl w:val="0"/>
          <w:numId w:val="0"/>
        </w:numPr>
        <w:tabs>
          <w:tab w:val="left" w:pos="0"/>
        </w:tabs>
        <w:adjustRightInd w:val="0"/>
        <w:snapToGrid w:val="0"/>
        <w:spacing w:line="360" w:lineRule="auto"/>
        <w:jc w:val="both"/>
        <w:rPr>
          <w:sz w:val="24"/>
        </w:rPr>
      </w:pPr>
    </w:p>
    <w:p w14:paraId="7B722D16">
      <w:pPr>
        <w:adjustRightInd w:val="0"/>
        <w:snapToGrid w:val="0"/>
        <w:spacing w:line="360" w:lineRule="exact"/>
        <w:jc w:val="center"/>
      </w:pPr>
      <w:r>
        <w:rPr>
          <w:b/>
          <w:kern w:val="1"/>
          <w:sz w:val="24"/>
        </w:rPr>
        <w:t>商务评审表（</w:t>
      </w:r>
      <w:r>
        <w:rPr>
          <w:rFonts w:hint="eastAsia"/>
          <w:b/>
          <w:kern w:val="1"/>
          <w:sz w:val="24"/>
        </w:rPr>
        <w:t>30</w:t>
      </w:r>
      <w:r>
        <w:rPr>
          <w:b/>
          <w:kern w:val="1"/>
          <w:sz w:val="24"/>
        </w:rPr>
        <w:t>分）</w:t>
      </w:r>
    </w:p>
    <w:tbl>
      <w:tblPr>
        <w:tblStyle w:val="27"/>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0BEDF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6C2C3BD3">
            <w:pPr>
              <w:widowControl/>
              <w:spacing w:line="360" w:lineRule="auto"/>
              <w:jc w:val="center"/>
              <w:rPr>
                <w:b/>
                <w:sz w:val="24"/>
                <w:szCs w:val="18"/>
              </w:rPr>
            </w:pPr>
            <w:r>
              <w:rPr>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34FFDBB0">
            <w:pPr>
              <w:widowControl/>
              <w:spacing w:line="360" w:lineRule="auto"/>
              <w:jc w:val="center"/>
              <w:rPr>
                <w:b/>
                <w:sz w:val="24"/>
                <w:szCs w:val="18"/>
              </w:rPr>
            </w:pPr>
            <w:r>
              <w:rPr>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096D669E">
            <w:pPr>
              <w:widowControl/>
              <w:spacing w:line="360" w:lineRule="auto"/>
              <w:jc w:val="center"/>
              <w:rPr>
                <w:b/>
                <w:sz w:val="24"/>
                <w:szCs w:val="18"/>
              </w:rPr>
            </w:pPr>
            <w:r>
              <w:rPr>
                <w:b/>
                <w:sz w:val="24"/>
                <w:szCs w:val="18"/>
              </w:rPr>
              <w:t>评审细则</w:t>
            </w:r>
          </w:p>
        </w:tc>
      </w:tr>
      <w:tr w14:paraId="50505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1"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62A788F">
            <w:pPr>
              <w:tabs>
                <w:tab w:val="left" w:pos="840"/>
              </w:tabs>
              <w:jc w:val="center"/>
              <w:rPr>
                <w:rFonts w:ascii="宋体" w:hAnsi="宋体"/>
                <w:szCs w:val="21"/>
              </w:rPr>
            </w:pPr>
            <w:r>
              <w:rPr>
                <w:rFonts w:hint="eastAsia" w:ascii="宋体" w:hAnsi="宋体"/>
                <w:szCs w:val="21"/>
              </w:rPr>
              <w:t>同类项目业绩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046599AA">
            <w:pPr>
              <w:tabs>
                <w:tab w:val="left" w:pos="840"/>
              </w:tabs>
              <w:jc w:val="center"/>
              <w:rPr>
                <w:rFonts w:ascii="宋体" w:hAnsi="宋体"/>
                <w:szCs w:val="21"/>
              </w:rPr>
            </w:pPr>
            <w:r>
              <w:rPr>
                <w:rFonts w:ascii="宋体" w:hAnsi="宋体"/>
                <w:szCs w:val="21"/>
              </w:rPr>
              <w:t>10</w:t>
            </w:r>
            <w:r>
              <w:rPr>
                <w:rFonts w:hint="eastAsia" w:ascii="宋体" w:hAnsi="宋体" w:cs="宋体"/>
                <w:szCs w:val="21"/>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77D5E106">
            <w:pPr>
              <w:tabs>
                <w:tab w:val="left" w:pos="840"/>
              </w:tabs>
              <w:spacing w:line="360" w:lineRule="auto"/>
            </w:pPr>
            <w:r>
              <w:rPr>
                <w:rFonts w:hint="eastAsia" w:ascii="宋体" w:hAnsi="宋体"/>
                <w:szCs w:val="21"/>
              </w:rPr>
              <w:t>响应人提供自</w:t>
            </w:r>
            <w:r>
              <w:rPr>
                <w:rFonts w:hint="eastAsia" w:ascii="宋体" w:hAnsi="宋体"/>
                <w:szCs w:val="21"/>
                <w:highlight w:val="yellow"/>
                <w:lang w:eastAsia="zh-CN"/>
              </w:rPr>
              <w:t>202</w:t>
            </w:r>
            <w:r>
              <w:rPr>
                <w:rFonts w:hint="eastAsia" w:ascii="宋体" w:hAnsi="宋体"/>
                <w:szCs w:val="21"/>
                <w:highlight w:val="yellow"/>
                <w:lang w:val="en-US" w:eastAsia="zh-CN"/>
              </w:rPr>
              <w:t>3年1月1日</w:t>
            </w:r>
            <w:r>
              <w:rPr>
                <w:rFonts w:hint="eastAsia" w:ascii="宋体" w:hAnsi="宋体"/>
                <w:szCs w:val="21"/>
              </w:rPr>
              <w:t>以来同类项目业绩，每个得</w:t>
            </w:r>
            <w:r>
              <w:rPr>
                <w:rFonts w:ascii="宋体" w:hAnsi="宋体"/>
                <w:szCs w:val="21"/>
              </w:rPr>
              <w:t>2</w:t>
            </w:r>
            <w:r>
              <w:rPr>
                <w:rFonts w:hint="eastAsia" w:ascii="宋体" w:hAnsi="宋体"/>
                <w:szCs w:val="21"/>
              </w:rPr>
              <w:t>分，本项最高得分为</w:t>
            </w:r>
            <w:r>
              <w:rPr>
                <w:rFonts w:ascii="宋体" w:hAnsi="宋体"/>
                <w:szCs w:val="21"/>
              </w:rPr>
              <w:t>10</w:t>
            </w:r>
            <w:r>
              <w:rPr>
                <w:rFonts w:hint="eastAsia" w:ascii="宋体" w:hAnsi="宋体"/>
                <w:szCs w:val="21"/>
              </w:rPr>
              <w:t>分。</w:t>
            </w:r>
          </w:p>
          <w:p w14:paraId="12A160CC">
            <w:pPr>
              <w:tabs>
                <w:tab w:val="left" w:pos="840"/>
              </w:tabs>
              <w:spacing w:line="360" w:lineRule="auto"/>
              <w:rPr>
                <w:rFonts w:ascii="宋体" w:hAnsi="宋体"/>
                <w:szCs w:val="21"/>
              </w:rPr>
            </w:pPr>
            <w:r>
              <w:rPr>
                <w:rFonts w:hint="eastAsia" w:ascii="宋体" w:hAnsi="宋体" w:cs="宋体"/>
                <w:szCs w:val="21"/>
              </w:rPr>
              <w:t>备注：须同时提供合同（包括但不限于合同首页、内容页、盖章页，合同内容须体现服务项目的复印件，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r>
      <w:tr w14:paraId="6E2FC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1"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75162A42">
            <w:pPr>
              <w:tabs>
                <w:tab w:val="left" w:pos="840"/>
              </w:tabs>
              <w:jc w:val="center"/>
              <w:rPr>
                <w:rFonts w:ascii="宋体" w:hAnsi="宋体" w:cs="宋体"/>
                <w:szCs w:val="21"/>
              </w:rPr>
            </w:pPr>
            <w:r>
              <w:rPr>
                <w:szCs w:val="21"/>
              </w:rPr>
              <w:t>管理体系情况</w:t>
            </w:r>
          </w:p>
        </w:tc>
        <w:tc>
          <w:tcPr>
            <w:tcW w:w="709" w:type="dxa"/>
            <w:tcBorders>
              <w:top w:val="single" w:color="auto" w:sz="6" w:space="0"/>
              <w:left w:val="nil"/>
              <w:bottom w:val="single" w:color="auto" w:sz="6" w:space="0"/>
              <w:right w:val="single" w:color="auto" w:sz="6" w:space="0"/>
              <w:tl2br w:val="nil"/>
              <w:tr2bl w:val="nil"/>
            </w:tcBorders>
            <w:vAlign w:val="center"/>
          </w:tcPr>
          <w:p w14:paraId="6F41A7B7">
            <w:pPr>
              <w:tabs>
                <w:tab w:val="left" w:pos="840"/>
              </w:tabs>
              <w:jc w:val="center"/>
              <w:rPr>
                <w:rFonts w:ascii="宋体" w:hAnsi="宋体" w:cs="宋体"/>
                <w:szCs w:val="21"/>
              </w:rPr>
            </w:pPr>
            <w:r>
              <w:rPr>
                <w:rFonts w:ascii="宋体" w:hAnsi="宋体" w:cs="宋体"/>
                <w:szCs w:val="21"/>
              </w:rPr>
              <w:t>6</w:t>
            </w:r>
            <w:r>
              <w:rPr>
                <w:rFonts w:hint="eastAsia" w:ascii="宋体" w:hAnsi="宋体" w:cs="宋体"/>
                <w:szCs w:val="21"/>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443D06E3">
            <w:pPr>
              <w:pStyle w:val="38"/>
              <w:spacing w:line="360" w:lineRule="auto"/>
              <w:rPr>
                <w:rFonts w:ascii="宋体" w:hAnsi="宋体" w:cs="宋体"/>
                <w:szCs w:val="21"/>
              </w:rPr>
            </w:pPr>
            <w:r>
              <w:rPr>
                <w:rFonts w:hint="eastAsia" w:ascii="宋体" w:hAnsi="宋体" w:cs="宋体"/>
                <w:sz w:val="21"/>
                <w:szCs w:val="21"/>
              </w:rPr>
              <w:t>响应人具有以下其中任意一种证书得</w:t>
            </w:r>
            <w:r>
              <w:rPr>
                <w:rFonts w:ascii="宋体" w:hAnsi="宋体" w:cs="宋体"/>
                <w:sz w:val="21"/>
                <w:szCs w:val="21"/>
              </w:rPr>
              <w:t>2分，最高6</w:t>
            </w:r>
            <w:r>
              <w:rPr>
                <w:rFonts w:hint="eastAsia" w:ascii="宋体" w:hAnsi="宋体" w:cs="宋体"/>
                <w:sz w:val="21"/>
                <w:szCs w:val="21"/>
              </w:rPr>
              <w:t>分。</w:t>
            </w:r>
          </w:p>
          <w:p w14:paraId="7BED5BC1">
            <w:pPr>
              <w:pStyle w:val="38"/>
              <w:spacing w:line="360" w:lineRule="auto"/>
              <w:rPr>
                <w:rFonts w:ascii="宋体" w:hAnsi="宋体" w:cs="宋体"/>
                <w:szCs w:val="21"/>
              </w:rPr>
            </w:pPr>
            <w:r>
              <w:rPr>
                <w:rFonts w:hint="eastAsia" w:ascii="宋体" w:hAnsi="宋体" w:cs="宋体"/>
                <w:sz w:val="21"/>
                <w:szCs w:val="21"/>
              </w:rPr>
              <w:t>1、</w:t>
            </w:r>
            <w:r>
              <w:rPr>
                <w:rFonts w:ascii="宋体" w:hAnsi="宋体" w:cs="宋体"/>
                <w:sz w:val="21"/>
                <w:szCs w:val="21"/>
              </w:rPr>
              <w:t>ISO9001</w:t>
            </w:r>
            <w:r>
              <w:rPr>
                <w:rFonts w:hint="eastAsia" w:ascii="宋体" w:hAnsi="宋体" w:cs="宋体"/>
                <w:sz w:val="21"/>
                <w:szCs w:val="21"/>
              </w:rPr>
              <w:t>质量管理体系认证证书；</w:t>
            </w:r>
          </w:p>
          <w:p w14:paraId="70DB2277">
            <w:pPr>
              <w:pStyle w:val="38"/>
              <w:spacing w:line="360" w:lineRule="auto"/>
              <w:rPr>
                <w:rFonts w:ascii="宋体" w:hAnsi="宋体" w:cs="宋体"/>
                <w:szCs w:val="21"/>
              </w:rPr>
            </w:pPr>
            <w:r>
              <w:rPr>
                <w:rFonts w:ascii="宋体" w:hAnsi="宋体" w:cs="宋体"/>
                <w:sz w:val="21"/>
                <w:szCs w:val="21"/>
              </w:rPr>
              <w:t>2、ISO27001</w:t>
            </w:r>
            <w:r>
              <w:rPr>
                <w:rStyle w:val="32"/>
                <w:rFonts w:hint="eastAsia" w:ascii="宋体" w:hAnsi="宋体" w:cs="宋体"/>
                <w:i w:val="0"/>
                <w:color w:val="F73131"/>
                <w:spacing w:val="0"/>
                <w:sz w:val="21"/>
                <w:szCs w:val="21"/>
                <w:shd w:val="clear" w:color="auto" w:fill="FFFFFF"/>
              </w:rPr>
              <w:t>信息安全管理</w:t>
            </w:r>
            <w:r>
              <w:rPr>
                <w:rFonts w:hint="eastAsia" w:ascii="宋体" w:hAnsi="宋体" w:cs="宋体"/>
                <w:color w:val="333333"/>
                <w:spacing w:val="0"/>
                <w:sz w:val="21"/>
                <w:szCs w:val="21"/>
                <w:shd w:val="clear" w:color="auto" w:fill="FFFFFF"/>
              </w:rPr>
              <w:t>体系认证</w:t>
            </w:r>
            <w:r>
              <w:rPr>
                <w:rFonts w:hint="eastAsia" w:ascii="宋体" w:hAnsi="宋体" w:cs="宋体"/>
                <w:sz w:val="21"/>
                <w:szCs w:val="21"/>
              </w:rPr>
              <w:t>；</w:t>
            </w:r>
          </w:p>
          <w:p w14:paraId="6336E701">
            <w:pPr>
              <w:pStyle w:val="38"/>
              <w:spacing w:line="360" w:lineRule="auto"/>
              <w:rPr>
                <w:rFonts w:ascii="宋体" w:hAnsi="宋体" w:cs="宋体"/>
                <w:szCs w:val="21"/>
              </w:rPr>
            </w:pPr>
            <w:r>
              <w:rPr>
                <w:rFonts w:ascii="宋体" w:hAnsi="宋体" w:cs="宋体"/>
                <w:sz w:val="21"/>
                <w:szCs w:val="21"/>
              </w:rPr>
              <w:t>3、ISO20000-1</w:t>
            </w:r>
            <w:r>
              <w:rPr>
                <w:rFonts w:hint="eastAsia" w:ascii="宋体" w:hAnsi="宋体" w:cs="宋体"/>
                <w:sz w:val="21"/>
                <w:szCs w:val="21"/>
              </w:rPr>
              <w:t>信息技术服务管理体系认证；</w:t>
            </w:r>
          </w:p>
          <w:p w14:paraId="1B8D7DB0">
            <w:pPr>
              <w:pStyle w:val="38"/>
              <w:spacing w:line="360" w:lineRule="auto"/>
              <w:rPr>
                <w:rFonts w:ascii="宋体" w:hAnsi="宋体" w:cs="宋体"/>
                <w:szCs w:val="21"/>
              </w:rPr>
            </w:pPr>
            <w:r>
              <w:rPr>
                <w:rFonts w:hint="eastAsia" w:ascii="宋体" w:hAnsi="宋体" w:cs="宋体"/>
                <w:bCs w:val="0"/>
                <w:sz w:val="21"/>
                <w:szCs w:val="21"/>
              </w:rPr>
              <w:t>备注：须提供有效期内的证书复印件，加盖供应商鲜章，未提供不得分；若所提供的证书认证范围与本项目无关的，不得分。</w:t>
            </w:r>
          </w:p>
        </w:tc>
      </w:tr>
      <w:tr w14:paraId="3D51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23FBEC88">
            <w:pPr>
              <w:tabs>
                <w:tab w:val="left" w:pos="840"/>
              </w:tabs>
              <w:jc w:val="center"/>
              <w:rPr>
                <w:rFonts w:ascii="宋体" w:hAnsi="宋体" w:cs="宋体"/>
                <w:kern w:val="0"/>
                <w:szCs w:val="21"/>
              </w:rPr>
            </w:pPr>
            <w:r>
              <w:rPr>
                <w:rFonts w:hint="eastAsia" w:ascii="宋体" w:hAnsi="宋体" w:cs="宋体"/>
                <w:szCs w:val="21"/>
              </w:rPr>
              <w:t>供应商供货能力</w:t>
            </w:r>
          </w:p>
          <w:p w14:paraId="394F46FA">
            <w:pPr>
              <w:tabs>
                <w:tab w:val="left" w:pos="840"/>
              </w:tabs>
              <w:jc w:val="center"/>
              <w:rPr>
                <w:rFonts w:ascii="宋体" w:hAnsi="宋体" w:cs="宋体"/>
                <w:szCs w:val="21"/>
              </w:rPr>
            </w:pPr>
          </w:p>
        </w:tc>
        <w:tc>
          <w:tcPr>
            <w:tcW w:w="709" w:type="dxa"/>
            <w:tcBorders>
              <w:top w:val="single" w:color="auto" w:sz="6" w:space="0"/>
              <w:left w:val="nil"/>
              <w:bottom w:val="single" w:color="auto" w:sz="6" w:space="0"/>
              <w:right w:val="single" w:color="auto" w:sz="6" w:space="0"/>
              <w:tl2br w:val="nil"/>
              <w:tr2bl w:val="nil"/>
            </w:tcBorders>
            <w:vAlign w:val="center"/>
          </w:tcPr>
          <w:p w14:paraId="33AE737E">
            <w:pPr>
              <w:adjustRightInd w:val="0"/>
              <w:snapToGrid w:val="0"/>
              <w:spacing w:line="276" w:lineRule="auto"/>
              <w:jc w:val="center"/>
              <w:rPr>
                <w:rFonts w:ascii="宋体" w:hAnsi="宋体" w:cs="宋体"/>
                <w:szCs w:val="21"/>
              </w:rPr>
            </w:pPr>
            <w:r>
              <w:rPr>
                <w:rFonts w:hint="eastAsia" w:ascii="宋体" w:hAnsi="宋体" w:cs="宋体"/>
                <w:szCs w:val="21"/>
                <w:highlight w:val="yellow"/>
              </w:rPr>
              <w:t>6分</w:t>
            </w:r>
          </w:p>
        </w:tc>
        <w:tc>
          <w:tcPr>
            <w:tcW w:w="6782" w:type="dxa"/>
            <w:tcBorders>
              <w:top w:val="single" w:color="auto" w:sz="6" w:space="0"/>
              <w:left w:val="nil"/>
              <w:bottom w:val="single" w:color="auto" w:sz="6" w:space="0"/>
              <w:right w:val="single" w:color="auto" w:sz="12" w:space="0"/>
              <w:tl2br w:val="nil"/>
              <w:tr2bl w:val="nil"/>
            </w:tcBorders>
            <w:vAlign w:val="center"/>
          </w:tcPr>
          <w:p w14:paraId="25D686FA">
            <w:pPr>
              <w:spacing w:line="360" w:lineRule="auto"/>
              <w:rPr>
                <w:rFonts w:ascii="宋体" w:hAnsi="宋体" w:cs="宋体"/>
                <w:szCs w:val="21"/>
              </w:rPr>
            </w:pPr>
            <w:r>
              <w:rPr>
                <w:rFonts w:hint="eastAsia" w:ascii="宋体" w:hAnsi="宋体" w:cs="宋体"/>
                <w:szCs w:val="21"/>
              </w:rPr>
              <w:t>如供应商为所响应产品制造商或具有有效授权的代理经销商，得6分，提供有效的制造商资格证明或授权证明材料并加盖公章，如不提供，不得分。</w:t>
            </w:r>
          </w:p>
        </w:tc>
      </w:tr>
      <w:tr w14:paraId="7DAAA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2016C136">
            <w:pPr>
              <w:tabs>
                <w:tab w:val="left" w:pos="840"/>
              </w:tabs>
              <w:jc w:val="center"/>
              <w:rPr>
                <w:rFonts w:ascii="宋体" w:hAnsi="宋体" w:cs="宋体"/>
                <w:color w:val="0000FF"/>
                <w:szCs w:val="21"/>
              </w:rPr>
            </w:pPr>
            <w:r>
              <w:rPr>
                <w:rFonts w:hint="eastAsia" w:ascii="仿宋_GB2312" w:hAnsi="宋体" w:eastAsia="仿宋_GB2312"/>
                <w:color w:val="0000FF"/>
                <w:szCs w:val="21"/>
              </w:rPr>
              <w:t>本项目项目经理资质要求</w:t>
            </w:r>
          </w:p>
        </w:tc>
        <w:tc>
          <w:tcPr>
            <w:tcW w:w="709" w:type="dxa"/>
            <w:tcBorders>
              <w:top w:val="single" w:color="auto" w:sz="6" w:space="0"/>
              <w:left w:val="nil"/>
              <w:bottom w:val="single" w:color="auto" w:sz="6" w:space="0"/>
              <w:right w:val="single" w:color="auto" w:sz="6" w:space="0"/>
              <w:tl2br w:val="nil"/>
              <w:tr2bl w:val="nil"/>
            </w:tcBorders>
            <w:vAlign w:val="center"/>
          </w:tcPr>
          <w:p w14:paraId="66F5B89F">
            <w:pPr>
              <w:adjustRightInd w:val="0"/>
              <w:snapToGrid w:val="0"/>
              <w:spacing w:line="276" w:lineRule="auto"/>
              <w:jc w:val="center"/>
              <w:rPr>
                <w:rFonts w:ascii="宋体" w:hAnsi="宋体" w:cs="宋体"/>
                <w:color w:val="0000FF"/>
                <w:szCs w:val="21"/>
              </w:rPr>
            </w:pPr>
            <w:r>
              <w:rPr>
                <w:rFonts w:hint="eastAsia" w:ascii="宋体" w:hAnsi="宋体" w:cs="宋体"/>
                <w:color w:val="0000FF"/>
                <w:szCs w:val="21"/>
                <w:highlight w:val="yellow"/>
              </w:rPr>
              <w:t>4分</w:t>
            </w:r>
          </w:p>
        </w:tc>
        <w:tc>
          <w:tcPr>
            <w:tcW w:w="6782" w:type="dxa"/>
            <w:tcBorders>
              <w:top w:val="single" w:color="auto" w:sz="6" w:space="0"/>
              <w:left w:val="nil"/>
              <w:bottom w:val="single" w:color="auto" w:sz="6" w:space="0"/>
              <w:right w:val="single" w:color="auto" w:sz="12" w:space="0"/>
              <w:tl2br w:val="nil"/>
              <w:tr2bl w:val="nil"/>
            </w:tcBorders>
            <w:vAlign w:val="center"/>
          </w:tcPr>
          <w:p w14:paraId="20C0EED9">
            <w:pPr>
              <w:rPr>
                <w:color w:val="0000FF"/>
              </w:rPr>
            </w:pPr>
            <w:r>
              <w:rPr>
                <w:rFonts w:hint="eastAsia"/>
                <w:color w:val="0000FF"/>
              </w:rPr>
              <w:t>项目经理具备以下资质的，每提供一项得2分，最高得4分：</w:t>
            </w:r>
          </w:p>
          <w:p w14:paraId="46CD4656">
            <w:pPr>
              <w:numPr>
                <w:ilvl w:val="0"/>
                <w:numId w:val="20"/>
              </w:numPr>
              <w:rPr>
                <w:color w:val="0000FF"/>
              </w:rPr>
            </w:pPr>
            <w:r>
              <w:rPr>
                <w:rFonts w:hint="eastAsia"/>
                <w:color w:val="0000FF"/>
              </w:rPr>
              <w:t>本科及以上学历；</w:t>
            </w:r>
          </w:p>
          <w:p w14:paraId="2AF3FFEF">
            <w:pPr>
              <w:numPr>
                <w:ilvl w:val="0"/>
                <w:numId w:val="20"/>
              </w:numPr>
              <w:rPr>
                <w:color w:val="0000FF"/>
              </w:rPr>
            </w:pPr>
            <w:r>
              <w:rPr>
                <w:color w:val="0000FF"/>
              </w:rPr>
              <w:t>信息系统项目管理师</w:t>
            </w:r>
            <w:r>
              <w:rPr>
                <w:rFonts w:hint="eastAsia"/>
                <w:color w:val="0000FF"/>
              </w:rPr>
              <w:t>证书</w:t>
            </w:r>
            <w:r>
              <w:rPr>
                <w:color w:val="0000FF"/>
              </w:rPr>
              <w:t>；</w:t>
            </w:r>
          </w:p>
          <w:p w14:paraId="7F021C01">
            <w:pPr>
              <w:pStyle w:val="35"/>
              <w:ind w:firstLine="400"/>
              <w:rPr>
                <w:color w:val="0000FF"/>
              </w:rPr>
            </w:pPr>
          </w:p>
          <w:p w14:paraId="6519973A">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注:须提供拟派的项目经理的相关证书扫描件及在本项目响应截止日之前在响应人公司 6个月内任意一个月缴纳社会保险的凭据。</w:t>
            </w:r>
          </w:p>
          <w:p w14:paraId="447CD3EB">
            <w:pPr>
              <w:pStyle w:val="35"/>
              <w:ind w:firstLine="0" w:firstLineChars="0"/>
              <w:jc w:val="left"/>
              <w:rPr>
                <w:rFonts w:eastAsia="仿宋_GB2312"/>
                <w:color w:val="0000FF"/>
              </w:rPr>
            </w:pPr>
            <w:r>
              <w:rPr>
                <w:rFonts w:hint="eastAsia" w:ascii="仿宋_GB2312" w:hAnsi="宋体" w:eastAsia="仿宋_GB2312"/>
                <w:color w:val="0000FF"/>
                <w:szCs w:val="21"/>
              </w:rPr>
              <w:t>以上证明材料均需加盖公章。</w:t>
            </w:r>
          </w:p>
        </w:tc>
      </w:tr>
      <w:tr w14:paraId="07D08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5E46422D">
            <w:pPr>
              <w:tabs>
                <w:tab w:val="left" w:pos="840"/>
              </w:tabs>
              <w:jc w:val="center"/>
              <w:rPr>
                <w:rFonts w:ascii="仿宋_GB2312" w:hAnsi="宋体" w:eastAsia="仿宋_GB2312"/>
                <w:color w:val="0000FF"/>
                <w:szCs w:val="21"/>
              </w:rPr>
            </w:pPr>
            <w:r>
              <w:rPr>
                <w:rFonts w:hint="eastAsia" w:ascii="仿宋_GB2312" w:hAnsi="宋体" w:eastAsia="仿宋_GB2312"/>
                <w:color w:val="0000FF"/>
                <w:szCs w:val="21"/>
              </w:rPr>
              <w:t>技术负责人（不含项目经理）资质要求</w:t>
            </w:r>
          </w:p>
        </w:tc>
        <w:tc>
          <w:tcPr>
            <w:tcW w:w="709" w:type="dxa"/>
            <w:tcBorders>
              <w:top w:val="single" w:color="auto" w:sz="6" w:space="0"/>
              <w:left w:val="nil"/>
              <w:bottom w:val="single" w:color="auto" w:sz="6" w:space="0"/>
              <w:right w:val="single" w:color="auto" w:sz="6" w:space="0"/>
              <w:tl2br w:val="nil"/>
              <w:tr2bl w:val="nil"/>
            </w:tcBorders>
            <w:vAlign w:val="center"/>
          </w:tcPr>
          <w:p w14:paraId="5B705D13">
            <w:pPr>
              <w:adjustRightInd w:val="0"/>
              <w:snapToGrid w:val="0"/>
              <w:spacing w:line="276" w:lineRule="auto"/>
              <w:jc w:val="center"/>
              <w:rPr>
                <w:rFonts w:ascii="宋体" w:hAnsi="宋体" w:cs="宋体"/>
                <w:color w:val="0000FF"/>
                <w:szCs w:val="21"/>
                <w:highlight w:val="yellow"/>
              </w:rPr>
            </w:pPr>
            <w:r>
              <w:rPr>
                <w:rFonts w:hint="eastAsia" w:ascii="宋体" w:hAnsi="宋体" w:cs="宋体"/>
                <w:color w:val="0000FF"/>
                <w:szCs w:val="21"/>
                <w:highlight w:val="yellow"/>
              </w:rPr>
              <w:t>4分</w:t>
            </w:r>
          </w:p>
        </w:tc>
        <w:tc>
          <w:tcPr>
            <w:tcW w:w="6782" w:type="dxa"/>
            <w:tcBorders>
              <w:top w:val="single" w:color="auto" w:sz="6" w:space="0"/>
              <w:left w:val="nil"/>
              <w:bottom w:val="single" w:color="auto" w:sz="6" w:space="0"/>
              <w:right w:val="single" w:color="auto" w:sz="12" w:space="0"/>
              <w:tl2br w:val="nil"/>
              <w:tr2bl w:val="nil"/>
            </w:tcBorders>
            <w:vAlign w:val="center"/>
          </w:tcPr>
          <w:p w14:paraId="0F78DD17">
            <w:pPr>
              <w:pStyle w:val="35"/>
              <w:ind w:firstLine="0" w:firstLineChars="0"/>
              <w:jc w:val="left"/>
              <w:rPr>
                <w:color w:val="0000FF"/>
              </w:rPr>
            </w:pPr>
            <w:r>
              <w:rPr>
                <w:rFonts w:hint="eastAsia"/>
                <w:color w:val="0000FF"/>
              </w:rPr>
              <w:t>技术负责人具备以下资质的，每提供一项得2分，最高得4分：</w:t>
            </w:r>
          </w:p>
          <w:p w14:paraId="47C1ADA4">
            <w:pPr>
              <w:pStyle w:val="35"/>
              <w:ind w:firstLine="0" w:firstLineChars="0"/>
              <w:jc w:val="left"/>
              <w:rPr>
                <w:color w:val="0000FF"/>
              </w:rPr>
            </w:pPr>
            <w:r>
              <w:rPr>
                <w:rFonts w:hint="eastAsia"/>
                <w:color w:val="0000FF"/>
              </w:rPr>
              <w:t>1、本科及以上学历；</w:t>
            </w:r>
          </w:p>
          <w:p w14:paraId="54A77EB8">
            <w:pPr>
              <w:spacing w:line="360" w:lineRule="auto"/>
              <w:rPr>
                <w:color w:val="0000FF"/>
              </w:rPr>
            </w:pPr>
            <w:r>
              <w:rPr>
                <w:rFonts w:hint="eastAsia"/>
                <w:color w:val="0000FF"/>
              </w:rPr>
              <w:t>2</w:t>
            </w:r>
            <w:r>
              <w:rPr>
                <w:color w:val="0000FF"/>
              </w:rPr>
              <w:t>、系统分析师</w:t>
            </w:r>
            <w:r>
              <w:rPr>
                <w:rFonts w:hint="eastAsia"/>
                <w:color w:val="0000FF"/>
              </w:rPr>
              <w:t>证书。</w:t>
            </w:r>
          </w:p>
          <w:p w14:paraId="026206FD">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注:须提供拟派的技术负责人（不含项目经理）的相关证书扫描件及在本项目响应截止日之前在响应人公司 6个月内任意一个月缴纳社会保险的凭据。</w:t>
            </w:r>
          </w:p>
          <w:p w14:paraId="79C169BA">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以上证明材料均需加盖公章。</w:t>
            </w:r>
          </w:p>
        </w:tc>
      </w:tr>
    </w:tbl>
    <w:p w14:paraId="585856D4">
      <w:pPr>
        <w:pStyle w:val="35"/>
        <w:adjustRightInd w:val="0"/>
        <w:snapToGrid w:val="0"/>
        <w:spacing w:line="360" w:lineRule="exact"/>
        <w:ind w:firstLine="480"/>
        <w:rPr>
          <w:sz w:val="24"/>
        </w:rPr>
      </w:pPr>
    </w:p>
    <w:p w14:paraId="6031DFF1">
      <w:pPr>
        <w:pStyle w:val="35"/>
        <w:adjustRightInd w:val="0"/>
        <w:snapToGrid w:val="0"/>
        <w:spacing w:line="360" w:lineRule="exact"/>
        <w:ind w:firstLine="480"/>
        <w:rPr>
          <w:sz w:val="24"/>
        </w:rPr>
      </w:pPr>
    </w:p>
    <w:p w14:paraId="3E57EE61">
      <w:pPr>
        <w:adjustRightInd w:val="0"/>
        <w:snapToGrid w:val="0"/>
        <w:spacing w:line="360" w:lineRule="auto"/>
        <w:ind w:firstLine="480" w:firstLineChars="200"/>
        <w:rPr>
          <w:sz w:val="24"/>
        </w:rPr>
      </w:pPr>
      <w:r>
        <w:rPr>
          <w:sz w:val="24"/>
        </w:rPr>
        <w:t>（</w:t>
      </w:r>
      <w:r>
        <w:rPr>
          <w:rFonts w:hint="eastAsia"/>
          <w:sz w:val="24"/>
          <w:lang w:val="en-US" w:eastAsia="zh-CN"/>
        </w:rPr>
        <w:t>3</w:t>
      </w:r>
      <w:r>
        <w:rPr>
          <w:sz w:val="24"/>
        </w:rPr>
        <w:t>）技术评分：评审委员会就各响应人对技术评审内容的各项要求进行评分，评审的具体内容见《技术评审表》。</w:t>
      </w:r>
    </w:p>
    <w:p w14:paraId="4DF8D474">
      <w:pPr>
        <w:spacing w:line="360" w:lineRule="auto"/>
        <w:jc w:val="center"/>
        <w:rPr>
          <w:rFonts w:ascii="宋体" w:hAnsi="宋体"/>
          <w:b/>
          <w:bCs/>
          <w:sz w:val="24"/>
        </w:rPr>
      </w:pPr>
    </w:p>
    <w:p w14:paraId="7C48D872">
      <w:pPr>
        <w:spacing w:line="360" w:lineRule="auto"/>
        <w:jc w:val="center"/>
        <w:rPr>
          <w:rFonts w:ascii="宋体" w:hAnsi="宋体"/>
          <w:b/>
          <w:bCs/>
          <w:sz w:val="24"/>
        </w:rPr>
      </w:pPr>
      <w:r>
        <w:rPr>
          <w:rFonts w:ascii="宋体" w:hAnsi="宋体"/>
          <w:b/>
          <w:bCs/>
          <w:sz w:val="24"/>
        </w:rPr>
        <w:t>技术评审表（</w:t>
      </w:r>
      <w:r>
        <w:rPr>
          <w:rFonts w:hint="eastAsia" w:ascii="宋体" w:hAnsi="宋体"/>
          <w:b/>
          <w:bCs/>
          <w:sz w:val="24"/>
        </w:rPr>
        <w:t>4</w:t>
      </w:r>
      <w:r>
        <w:rPr>
          <w:rFonts w:ascii="宋体" w:hAnsi="宋体"/>
          <w:b/>
          <w:bCs/>
          <w:sz w:val="24"/>
        </w:rPr>
        <w:t>0分）</w:t>
      </w:r>
    </w:p>
    <w:tbl>
      <w:tblPr>
        <w:tblStyle w:val="27"/>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6"/>
        <w:gridCol w:w="873"/>
        <w:gridCol w:w="6896"/>
      </w:tblGrid>
      <w:tr w14:paraId="65FB8E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0" w:type="pct"/>
            <w:tcBorders>
              <w:tl2br w:val="nil"/>
              <w:tr2bl w:val="nil"/>
            </w:tcBorders>
            <w:vAlign w:val="center"/>
          </w:tcPr>
          <w:p w14:paraId="27A42096">
            <w:pPr>
              <w:spacing w:line="360" w:lineRule="auto"/>
              <w:jc w:val="center"/>
              <w:rPr>
                <w:rFonts w:ascii="宋体" w:hAnsi="宋体"/>
                <w:b/>
                <w:sz w:val="24"/>
              </w:rPr>
            </w:pPr>
            <w:r>
              <w:rPr>
                <w:rFonts w:ascii="宋体" w:hAnsi="宋体"/>
                <w:b/>
                <w:sz w:val="24"/>
              </w:rPr>
              <w:t>评审指标</w:t>
            </w:r>
          </w:p>
        </w:tc>
        <w:tc>
          <w:tcPr>
            <w:tcW w:w="446" w:type="pct"/>
            <w:tcBorders>
              <w:tl2br w:val="nil"/>
              <w:tr2bl w:val="nil"/>
            </w:tcBorders>
            <w:vAlign w:val="center"/>
          </w:tcPr>
          <w:p w14:paraId="3E2155C1">
            <w:pPr>
              <w:spacing w:line="360" w:lineRule="auto"/>
              <w:jc w:val="center"/>
              <w:rPr>
                <w:rFonts w:ascii="宋体" w:hAnsi="宋体"/>
                <w:b/>
                <w:sz w:val="24"/>
              </w:rPr>
            </w:pPr>
            <w:r>
              <w:rPr>
                <w:rFonts w:ascii="宋体" w:hAnsi="宋体"/>
                <w:b/>
                <w:sz w:val="24"/>
              </w:rPr>
              <w:t>分值</w:t>
            </w:r>
          </w:p>
        </w:tc>
        <w:tc>
          <w:tcPr>
            <w:tcW w:w="3523" w:type="pct"/>
            <w:tcBorders>
              <w:tl2br w:val="nil"/>
              <w:tr2bl w:val="nil"/>
            </w:tcBorders>
            <w:vAlign w:val="center"/>
          </w:tcPr>
          <w:p w14:paraId="1890D9D3">
            <w:pPr>
              <w:spacing w:line="360" w:lineRule="auto"/>
              <w:jc w:val="center"/>
              <w:rPr>
                <w:rFonts w:ascii="宋体" w:hAnsi="宋体"/>
                <w:b/>
                <w:sz w:val="24"/>
              </w:rPr>
            </w:pPr>
            <w:r>
              <w:rPr>
                <w:rFonts w:ascii="宋体" w:hAnsi="宋体"/>
                <w:b/>
                <w:sz w:val="24"/>
              </w:rPr>
              <w:t>评审细则</w:t>
            </w:r>
          </w:p>
        </w:tc>
      </w:tr>
      <w:tr w14:paraId="00E107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1030" w:type="pct"/>
            <w:tcBorders>
              <w:tl2br w:val="nil"/>
              <w:tr2bl w:val="nil"/>
            </w:tcBorders>
            <w:vAlign w:val="center"/>
          </w:tcPr>
          <w:p w14:paraId="77B8A56C">
            <w:pPr>
              <w:widowControl/>
              <w:snapToGrid w:val="0"/>
              <w:spacing w:line="276" w:lineRule="auto"/>
              <w:jc w:val="center"/>
              <w:rPr>
                <w:rFonts w:ascii="宋体" w:hAnsi="宋体"/>
              </w:rPr>
            </w:pPr>
            <w:r>
              <w:rPr>
                <w:rFonts w:hint="eastAsia" w:ascii="宋体" w:hAnsi="宋体"/>
                <w:color w:val="000000"/>
                <w:szCs w:val="21"/>
              </w:rPr>
              <w:t>对需求中重要技术参数响应情况</w:t>
            </w:r>
          </w:p>
        </w:tc>
        <w:tc>
          <w:tcPr>
            <w:tcW w:w="446" w:type="pct"/>
            <w:tcBorders>
              <w:tl2br w:val="nil"/>
              <w:tr2bl w:val="nil"/>
            </w:tcBorders>
            <w:vAlign w:val="center"/>
          </w:tcPr>
          <w:p w14:paraId="18AE76B4">
            <w:pPr>
              <w:snapToGrid w:val="0"/>
              <w:spacing w:line="276" w:lineRule="auto"/>
              <w:jc w:val="center"/>
              <w:rPr>
                <w:rFonts w:ascii="宋体" w:hAnsi="宋体"/>
              </w:rPr>
            </w:pPr>
            <w:r>
              <w:rPr>
                <w:rFonts w:hint="eastAsia" w:ascii="宋体" w:hAnsi="宋体"/>
                <w:lang w:val="en-US" w:eastAsia="zh-CN"/>
              </w:rPr>
              <w:t>20</w:t>
            </w:r>
            <w:r>
              <w:rPr>
                <w:rFonts w:hint="eastAsia" w:ascii="宋体" w:hAnsi="宋体"/>
              </w:rPr>
              <w:t>分</w:t>
            </w:r>
          </w:p>
        </w:tc>
        <w:tc>
          <w:tcPr>
            <w:tcW w:w="3523" w:type="pct"/>
            <w:tcBorders>
              <w:tl2br w:val="nil"/>
              <w:tr2bl w:val="nil"/>
            </w:tcBorders>
            <w:vAlign w:val="center"/>
          </w:tcPr>
          <w:p w14:paraId="50C577C8">
            <w:pPr>
              <w:widowControl/>
              <w:snapToGrid w:val="0"/>
              <w:spacing w:line="360" w:lineRule="auto"/>
              <w:jc w:val="left"/>
              <w:rPr>
                <w:rFonts w:ascii="宋体" w:hAnsi="宋体" w:cs="宋体"/>
                <w:szCs w:val="21"/>
                <w:highlight w:val="yellow"/>
              </w:rPr>
            </w:pPr>
            <w:r>
              <w:rPr>
                <w:rFonts w:hint="eastAsia" w:ascii="宋体" w:hAnsi="宋体" w:cs="宋体"/>
                <w:szCs w:val="21"/>
                <w:highlight w:val="yellow"/>
              </w:rPr>
              <w:t>响应人所响应服务每满足一项用户需求书的技术要求中带“▲”号的重要服务要求（共</w:t>
            </w:r>
            <w:r>
              <w:rPr>
                <w:rFonts w:hint="eastAsia" w:ascii="宋体" w:hAnsi="宋体" w:cs="宋体"/>
                <w:szCs w:val="21"/>
                <w:highlight w:val="yellow"/>
                <w:lang w:val="en-US" w:eastAsia="zh-CN"/>
              </w:rPr>
              <w:t>5</w:t>
            </w:r>
            <w:r>
              <w:rPr>
                <w:rFonts w:hint="eastAsia" w:ascii="宋体" w:hAnsi="宋体" w:cs="宋体"/>
                <w:szCs w:val="21"/>
                <w:highlight w:val="yellow"/>
              </w:rPr>
              <w:t>项），每满足一项得</w:t>
            </w:r>
            <w:r>
              <w:rPr>
                <w:rFonts w:hint="eastAsia" w:ascii="宋体" w:hAnsi="宋体" w:cs="宋体"/>
                <w:szCs w:val="21"/>
                <w:highlight w:val="yellow"/>
                <w:lang w:val="en-US" w:eastAsia="zh-CN"/>
              </w:rPr>
              <w:t>4</w:t>
            </w:r>
            <w:r>
              <w:rPr>
                <w:rFonts w:hint="eastAsia" w:ascii="宋体" w:hAnsi="宋体" w:cs="宋体"/>
                <w:szCs w:val="21"/>
                <w:highlight w:val="yellow"/>
              </w:rPr>
              <w:t>分，最高得</w:t>
            </w:r>
            <w:r>
              <w:rPr>
                <w:rFonts w:hint="eastAsia" w:ascii="宋体" w:hAnsi="宋体" w:cs="宋体"/>
                <w:szCs w:val="21"/>
                <w:highlight w:val="yellow"/>
                <w:lang w:val="en-US" w:eastAsia="zh-CN"/>
              </w:rPr>
              <w:t>20</w:t>
            </w:r>
            <w:r>
              <w:rPr>
                <w:rFonts w:hint="eastAsia" w:ascii="宋体" w:hAnsi="宋体" w:cs="宋体"/>
                <w:szCs w:val="21"/>
                <w:highlight w:val="yellow"/>
              </w:rPr>
              <w:t>分；</w:t>
            </w:r>
          </w:p>
          <w:p w14:paraId="7BCD0BDC">
            <w:pPr>
              <w:widowControl/>
              <w:snapToGrid w:val="0"/>
              <w:spacing w:line="360" w:lineRule="auto"/>
              <w:jc w:val="left"/>
              <w:rPr>
                <w:rFonts w:ascii="宋体" w:hAnsi="宋体" w:cs="宋体"/>
                <w:b/>
                <w:bCs/>
                <w:szCs w:val="21"/>
              </w:rPr>
            </w:pPr>
            <w:r>
              <w:rPr>
                <w:rFonts w:hint="eastAsia" w:ascii="宋体" w:hAnsi="宋体" w:cs="宋体"/>
                <w:szCs w:val="21"/>
                <w:highlight w:val="yellow"/>
              </w:rPr>
              <w:t>注：如满足“要求内容”，响应人需提供加盖供应商鲜章的承诺函。</w:t>
            </w:r>
          </w:p>
        </w:tc>
      </w:tr>
      <w:tr w14:paraId="25F61C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2" w:hRule="atLeast"/>
          <w:jc w:val="center"/>
        </w:trPr>
        <w:tc>
          <w:tcPr>
            <w:tcW w:w="1030" w:type="pct"/>
            <w:tcBorders>
              <w:tl2br w:val="nil"/>
              <w:tr2bl w:val="nil"/>
            </w:tcBorders>
            <w:vAlign w:val="center"/>
          </w:tcPr>
          <w:p w14:paraId="54FE61E7">
            <w:pPr>
              <w:widowControl/>
              <w:snapToGrid w:val="0"/>
              <w:spacing w:line="276" w:lineRule="auto"/>
              <w:jc w:val="center"/>
              <w:rPr>
                <w:rFonts w:ascii="宋体" w:hAnsi="宋体"/>
              </w:rPr>
            </w:pPr>
            <w:r>
              <w:rPr>
                <w:rFonts w:hint="eastAsia" w:ascii="宋体" w:hAnsi="宋体"/>
              </w:rPr>
              <w:t>项目实施方案</w:t>
            </w:r>
          </w:p>
        </w:tc>
        <w:tc>
          <w:tcPr>
            <w:tcW w:w="446" w:type="pct"/>
            <w:tcBorders>
              <w:tl2br w:val="nil"/>
              <w:tr2bl w:val="nil"/>
            </w:tcBorders>
            <w:vAlign w:val="center"/>
          </w:tcPr>
          <w:p w14:paraId="19F9B8B0">
            <w:pPr>
              <w:widowControl/>
              <w:snapToGrid w:val="0"/>
              <w:spacing w:line="276" w:lineRule="auto"/>
              <w:jc w:val="center"/>
              <w:rPr>
                <w:rFonts w:ascii="Calibri" w:hAnsi="Calibri" w:cs="Calibri"/>
              </w:rPr>
            </w:pPr>
            <w:r>
              <w:rPr>
                <w:rFonts w:hint="eastAsia" w:ascii="宋体" w:hAnsi="宋体"/>
                <w:lang w:val="en-US" w:eastAsia="zh-CN"/>
              </w:rPr>
              <w:t>10</w:t>
            </w:r>
            <w:r>
              <w:rPr>
                <w:rFonts w:hint="eastAsia" w:ascii="宋体" w:hAnsi="宋体"/>
              </w:rPr>
              <w:t>分</w:t>
            </w:r>
          </w:p>
        </w:tc>
        <w:tc>
          <w:tcPr>
            <w:tcW w:w="3523" w:type="pct"/>
            <w:tcBorders>
              <w:tl2br w:val="nil"/>
              <w:tr2bl w:val="nil"/>
            </w:tcBorders>
            <w:vAlign w:val="center"/>
          </w:tcPr>
          <w:p w14:paraId="46DF8734">
            <w:pPr>
              <w:spacing w:line="276" w:lineRule="auto"/>
              <w:rPr>
                <w:rFonts w:ascii="宋体" w:hAnsi="宋体" w:cs="宋体"/>
                <w:szCs w:val="21"/>
              </w:rPr>
            </w:pPr>
            <w:r>
              <w:rPr>
                <w:rFonts w:hint="eastAsia" w:ascii="宋体" w:hAnsi="宋体" w:cs="宋体"/>
                <w:szCs w:val="21"/>
              </w:rPr>
              <w:t>根据响应人提供的实施方案及服务计划进行评分：</w:t>
            </w:r>
          </w:p>
          <w:p w14:paraId="2C21C2D1">
            <w:pPr>
              <w:spacing w:line="276" w:lineRule="auto"/>
              <w:rPr>
                <w:rFonts w:ascii="宋体" w:hAnsi="宋体" w:cs="宋体"/>
                <w:szCs w:val="21"/>
              </w:rPr>
            </w:pPr>
            <w:r>
              <w:rPr>
                <w:rFonts w:hint="eastAsia" w:ascii="宋体" w:hAnsi="宋体" w:cs="宋体"/>
                <w:szCs w:val="21"/>
              </w:rPr>
              <w:t>（</w:t>
            </w:r>
            <w:r>
              <w:rPr>
                <w:rFonts w:ascii="宋体" w:hAnsi="宋体" w:cs="宋体"/>
                <w:szCs w:val="21"/>
              </w:rPr>
              <w:t>1)内容完整详细，高效便捷有保障，合理可行</w:t>
            </w:r>
            <w:r>
              <w:rPr>
                <w:rFonts w:hint="eastAsia" w:ascii="宋体" w:hAnsi="宋体" w:cs="宋体"/>
                <w:szCs w:val="21"/>
                <w:lang w:eastAsia="zh-CN"/>
              </w:rPr>
              <w:t>，</w:t>
            </w:r>
            <w:r>
              <w:rPr>
                <w:rFonts w:hint="eastAsia" w:ascii="宋体" w:hAnsi="宋体" w:cs="宋体"/>
                <w:szCs w:val="21"/>
                <w:lang w:val="en-US" w:eastAsia="zh-CN"/>
              </w:rPr>
              <w:t>完全满足或优于采购需求的</w:t>
            </w:r>
            <w:r>
              <w:rPr>
                <w:rFonts w:ascii="宋体" w:hAnsi="宋体" w:cs="宋体"/>
                <w:szCs w:val="21"/>
              </w:rPr>
              <w:t>得1</w:t>
            </w:r>
            <w:r>
              <w:rPr>
                <w:rFonts w:hint="eastAsia" w:ascii="宋体" w:hAnsi="宋体" w:cs="宋体"/>
                <w:szCs w:val="21"/>
                <w:lang w:val="en-US" w:eastAsia="zh-CN"/>
              </w:rPr>
              <w:t>0</w:t>
            </w:r>
            <w:r>
              <w:rPr>
                <w:rFonts w:hint="eastAsia" w:ascii="宋体" w:hAnsi="宋体" w:cs="宋体"/>
                <w:szCs w:val="21"/>
              </w:rPr>
              <w:t>分；</w:t>
            </w:r>
          </w:p>
          <w:p w14:paraId="55C054D9">
            <w:pPr>
              <w:spacing w:line="276" w:lineRule="auto"/>
              <w:rPr>
                <w:rFonts w:ascii="宋体" w:hAnsi="宋体" w:cs="宋体"/>
                <w:szCs w:val="21"/>
              </w:rPr>
            </w:pPr>
            <w:r>
              <w:rPr>
                <w:rFonts w:hint="eastAsia" w:ascii="宋体" w:hAnsi="宋体" w:cs="宋体"/>
                <w:szCs w:val="21"/>
              </w:rPr>
              <w:t>（</w:t>
            </w:r>
            <w:r>
              <w:rPr>
                <w:rFonts w:ascii="宋体" w:hAnsi="宋体" w:cs="宋体"/>
                <w:szCs w:val="21"/>
              </w:rPr>
              <w:t>2)内容</w:t>
            </w:r>
            <w:r>
              <w:rPr>
                <w:rFonts w:hint="eastAsia" w:ascii="宋体" w:hAnsi="宋体" w:cs="宋体"/>
                <w:szCs w:val="21"/>
                <w:lang w:val="en-US" w:eastAsia="zh-CN"/>
              </w:rPr>
              <w:t>基本</w:t>
            </w:r>
            <w:r>
              <w:rPr>
                <w:rFonts w:ascii="宋体" w:hAnsi="宋体" w:cs="宋体"/>
                <w:szCs w:val="21"/>
              </w:rPr>
              <w:t>符合项目需求但方案</w:t>
            </w:r>
            <w:r>
              <w:rPr>
                <w:rFonts w:hint="eastAsia" w:ascii="宋体" w:hAnsi="宋体" w:cs="宋体"/>
                <w:szCs w:val="21"/>
                <w:lang w:val="en-US" w:eastAsia="zh-CN"/>
              </w:rPr>
              <w:t>存在瑕疵</w:t>
            </w:r>
            <w:r>
              <w:rPr>
                <w:rFonts w:ascii="宋体" w:hAnsi="宋体" w:cs="宋体"/>
                <w:szCs w:val="21"/>
              </w:rPr>
              <w:t>的得</w:t>
            </w:r>
            <w:r>
              <w:rPr>
                <w:rFonts w:hint="eastAsia" w:ascii="宋体" w:hAnsi="宋体" w:cs="宋体"/>
                <w:szCs w:val="21"/>
                <w:lang w:val="en-US" w:eastAsia="zh-CN"/>
              </w:rPr>
              <w:t>6</w:t>
            </w:r>
            <w:r>
              <w:rPr>
                <w:rFonts w:hint="eastAsia" w:ascii="宋体" w:hAnsi="宋体" w:cs="宋体"/>
                <w:szCs w:val="21"/>
              </w:rPr>
              <w:t>分；</w:t>
            </w:r>
          </w:p>
          <w:p w14:paraId="501A017E">
            <w:pPr>
              <w:widowControl/>
              <w:snapToGrid w:val="0"/>
              <w:spacing w:line="276" w:lineRule="auto"/>
              <w:rPr>
                <w:rFonts w:ascii="宋体" w:hAnsi="宋体" w:cs="宋体"/>
                <w:szCs w:val="21"/>
              </w:rPr>
            </w:pPr>
            <w:r>
              <w:rPr>
                <w:rFonts w:hint="eastAsia" w:ascii="宋体" w:hAnsi="宋体" w:cs="宋体"/>
                <w:szCs w:val="21"/>
              </w:rPr>
              <w:t>（</w:t>
            </w:r>
            <w:r>
              <w:rPr>
                <w:rFonts w:ascii="宋体" w:hAnsi="宋体" w:cs="宋体"/>
                <w:szCs w:val="21"/>
              </w:rPr>
              <w:t>3)内容缺失或不合理</w:t>
            </w:r>
            <w:r>
              <w:rPr>
                <w:rFonts w:hint="eastAsia" w:ascii="宋体" w:hAnsi="宋体" w:cs="宋体"/>
                <w:szCs w:val="21"/>
                <w:lang w:eastAsia="zh-CN"/>
              </w:rPr>
              <w:t>，</w:t>
            </w:r>
            <w:r>
              <w:rPr>
                <w:rFonts w:hint="eastAsia" w:ascii="宋体" w:hAnsi="宋体" w:cs="宋体"/>
                <w:szCs w:val="21"/>
                <w:lang w:val="en-US" w:eastAsia="zh-CN"/>
              </w:rPr>
              <w:t>与采购需求存在较大差距</w:t>
            </w:r>
            <w:r>
              <w:rPr>
                <w:rFonts w:ascii="宋体" w:hAnsi="宋体" w:cs="宋体"/>
                <w:szCs w:val="21"/>
              </w:rPr>
              <w:t>的得</w:t>
            </w:r>
            <w:r>
              <w:rPr>
                <w:rFonts w:hint="eastAsia" w:ascii="宋体" w:hAnsi="宋体" w:cs="宋体"/>
                <w:szCs w:val="21"/>
                <w:lang w:val="en-US" w:eastAsia="zh-CN"/>
              </w:rPr>
              <w:t>2</w:t>
            </w:r>
            <w:r>
              <w:rPr>
                <w:rFonts w:ascii="宋体" w:hAnsi="宋体" w:cs="宋体"/>
                <w:szCs w:val="21"/>
              </w:rPr>
              <w:t>分。</w:t>
            </w:r>
          </w:p>
          <w:p w14:paraId="160FEAE5">
            <w:pPr>
              <w:widowControl/>
              <w:snapToGrid w:val="0"/>
              <w:spacing w:line="276" w:lineRule="auto"/>
              <w:rPr>
                <w:rFonts w:hint="eastAsia" w:ascii="宋体" w:hAnsi="宋体" w:cs="宋体"/>
                <w:szCs w:val="21"/>
              </w:rPr>
            </w:pPr>
            <w:r>
              <w:rPr>
                <w:rFonts w:hint="eastAsia" w:ascii="宋体" w:hAnsi="宋体" w:cs="宋体"/>
                <w:szCs w:val="21"/>
              </w:rPr>
              <w:t>不提供不得分。</w:t>
            </w:r>
          </w:p>
        </w:tc>
      </w:tr>
      <w:tr w14:paraId="4ABA26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0" w:type="pct"/>
            <w:tcBorders>
              <w:tl2br w:val="nil"/>
              <w:tr2bl w:val="nil"/>
            </w:tcBorders>
            <w:vAlign w:val="center"/>
          </w:tcPr>
          <w:p w14:paraId="694358ED">
            <w:pPr>
              <w:tabs>
                <w:tab w:val="left" w:pos="840"/>
              </w:tabs>
              <w:spacing w:line="276" w:lineRule="auto"/>
              <w:jc w:val="center"/>
              <w:rPr>
                <w:rFonts w:ascii="宋体" w:hAnsi="宋体"/>
              </w:rPr>
            </w:pPr>
            <w:r>
              <w:rPr>
                <w:rFonts w:hint="eastAsia" w:ascii="宋体" w:hAnsi="宋体"/>
                <w:color w:val="000000"/>
                <w:szCs w:val="21"/>
                <w:lang w:val="en-US" w:eastAsia="zh-CN"/>
              </w:rPr>
              <w:t>售后服务及培训</w:t>
            </w:r>
            <w:r>
              <w:rPr>
                <w:rFonts w:hint="eastAsia" w:ascii="宋体" w:hAnsi="宋体"/>
                <w:color w:val="000000"/>
                <w:szCs w:val="21"/>
              </w:rPr>
              <w:t>方案</w:t>
            </w:r>
          </w:p>
        </w:tc>
        <w:tc>
          <w:tcPr>
            <w:tcW w:w="446" w:type="pct"/>
            <w:tcBorders>
              <w:tl2br w:val="nil"/>
              <w:tr2bl w:val="nil"/>
            </w:tcBorders>
            <w:vAlign w:val="center"/>
          </w:tcPr>
          <w:p w14:paraId="6D98305D">
            <w:pPr>
              <w:adjustRightInd w:val="0"/>
              <w:snapToGrid w:val="0"/>
              <w:spacing w:line="276" w:lineRule="auto"/>
              <w:jc w:val="center"/>
              <w:rPr>
                <w:rFonts w:ascii="宋体" w:hAnsi="宋体"/>
              </w:rPr>
            </w:pPr>
            <w:r>
              <w:rPr>
                <w:rFonts w:ascii="宋体" w:hAnsi="宋体" w:cs="Calibri"/>
              </w:rPr>
              <w:t>10</w:t>
            </w:r>
            <w:r>
              <w:rPr>
                <w:rFonts w:hint="eastAsia" w:ascii="宋体" w:hAnsi="宋体" w:cs="Calibri"/>
              </w:rPr>
              <w:t>分</w:t>
            </w:r>
          </w:p>
        </w:tc>
        <w:tc>
          <w:tcPr>
            <w:tcW w:w="3523" w:type="pct"/>
            <w:tcBorders>
              <w:tl2br w:val="nil"/>
              <w:tr2bl w:val="nil"/>
            </w:tcBorders>
            <w:vAlign w:val="center"/>
          </w:tcPr>
          <w:p w14:paraId="67DD0A42">
            <w:pPr>
              <w:rPr>
                <w:color w:val="0000FF"/>
              </w:rPr>
            </w:pPr>
            <w:r>
              <w:rPr>
                <w:rFonts w:hint="eastAsia" w:ascii="宋体" w:hAnsi="宋体" w:cs="宋体"/>
                <w:szCs w:val="21"/>
              </w:rPr>
              <w:t>根据</w:t>
            </w:r>
            <w:r>
              <w:rPr>
                <w:rFonts w:hint="eastAsia" w:ascii="宋体" w:hAnsi="宋体" w:cs="宋体"/>
                <w:szCs w:val="21"/>
                <w:lang w:val="en-US" w:eastAsia="zh-CN"/>
              </w:rPr>
              <w:t>采购人用户需求书中“四、实施、售后服务与培训要求”制定售后服务及培训方案。</w:t>
            </w:r>
            <w:r>
              <w:rPr>
                <w:rFonts w:hint="eastAsia"/>
                <w:color w:val="0000FF"/>
              </w:rPr>
              <w:t>对</w:t>
            </w:r>
            <w:r>
              <w:rPr>
                <w:rFonts w:hint="eastAsia" w:ascii="仿宋_GB2312" w:hAnsi="宋体" w:eastAsia="仿宋_GB2312"/>
                <w:color w:val="0000FF"/>
                <w:szCs w:val="21"/>
              </w:rPr>
              <w:t>响应</w:t>
            </w:r>
            <w:r>
              <w:rPr>
                <w:rFonts w:hint="eastAsia"/>
                <w:color w:val="0000FF"/>
              </w:rPr>
              <w:t>人的</w:t>
            </w:r>
            <w:r>
              <w:rPr>
                <w:rFonts w:hint="eastAsia"/>
                <w:color w:val="0000FF"/>
                <w:lang w:val="en-US" w:eastAsia="zh-CN"/>
              </w:rPr>
              <w:t>售后服务及</w:t>
            </w:r>
            <w:r>
              <w:rPr>
                <w:rFonts w:hint="eastAsia"/>
                <w:color w:val="0000FF"/>
              </w:rPr>
              <w:t>培训方案</w:t>
            </w:r>
            <w:r>
              <w:rPr>
                <w:rFonts w:hint="eastAsia" w:ascii="仿宋_GB2312" w:hAnsi="宋体" w:eastAsia="仿宋_GB2312"/>
                <w:color w:val="0000FF"/>
                <w:szCs w:val="21"/>
                <w:lang w:val="en-US" w:eastAsia="zh-CN"/>
              </w:rPr>
              <w:t>进行评审</w:t>
            </w:r>
            <w:r>
              <w:rPr>
                <w:rFonts w:hint="eastAsia"/>
                <w:color w:val="0000FF"/>
              </w:rPr>
              <w:t>：</w:t>
            </w:r>
          </w:p>
          <w:p w14:paraId="0F8A3292">
            <w:pPr>
              <w:numPr>
                <w:ilvl w:val="0"/>
                <w:numId w:val="0"/>
              </w:numPr>
              <w:rPr>
                <w:color w:val="0000FF"/>
              </w:rPr>
            </w:pPr>
            <w:r>
              <w:rPr>
                <w:rFonts w:hint="eastAsia"/>
                <w:color w:val="0000FF"/>
                <w:lang w:eastAsia="zh-CN"/>
              </w:rPr>
              <w:t>（</w:t>
            </w:r>
            <w:r>
              <w:rPr>
                <w:rFonts w:hint="eastAsia"/>
                <w:color w:val="0000FF"/>
                <w:lang w:val="en-US" w:eastAsia="zh-CN"/>
              </w:rPr>
              <w:t>1</w:t>
            </w:r>
            <w:r>
              <w:rPr>
                <w:rFonts w:hint="eastAsia"/>
                <w:color w:val="0000FF"/>
                <w:lang w:eastAsia="zh-CN"/>
              </w:rPr>
              <w:t>）</w:t>
            </w:r>
            <w:r>
              <w:rPr>
                <w:rFonts w:hint="eastAsia"/>
                <w:color w:val="0000FF"/>
              </w:rPr>
              <w:t>方案</w:t>
            </w:r>
            <w:r>
              <w:rPr>
                <w:rFonts w:hint="eastAsia"/>
                <w:color w:val="0000FF"/>
                <w:lang w:val="en-US" w:eastAsia="zh-CN"/>
              </w:rPr>
              <w:t>内容述</w:t>
            </w:r>
            <w:r>
              <w:rPr>
                <w:rFonts w:hint="eastAsia"/>
                <w:color w:val="0000FF"/>
              </w:rPr>
              <w:t>清晰</w:t>
            </w:r>
            <w:r>
              <w:rPr>
                <w:rFonts w:hint="eastAsia"/>
                <w:color w:val="0000FF"/>
                <w:lang w:val="en-US" w:eastAsia="zh-CN"/>
              </w:rPr>
              <w:t>完整，完全满足或优于用户需求书中要求的</w:t>
            </w:r>
            <w:r>
              <w:rPr>
                <w:rFonts w:hint="eastAsia"/>
                <w:color w:val="0000FF"/>
              </w:rPr>
              <w:t>得1</w:t>
            </w:r>
            <w:r>
              <w:rPr>
                <w:rFonts w:hint="eastAsia"/>
                <w:color w:val="0000FF"/>
                <w:lang w:val="en-US" w:eastAsia="zh-CN"/>
              </w:rPr>
              <w:t>0</w:t>
            </w:r>
            <w:r>
              <w:rPr>
                <w:rFonts w:hint="eastAsia"/>
                <w:color w:val="0000FF"/>
              </w:rPr>
              <w:t>分；</w:t>
            </w:r>
          </w:p>
          <w:p w14:paraId="3DCCD544">
            <w:pPr>
              <w:numPr>
                <w:ilvl w:val="0"/>
                <w:numId w:val="0"/>
              </w:numPr>
              <w:rPr>
                <w:color w:val="0000FF"/>
              </w:rPr>
            </w:pPr>
            <w:r>
              <w:rPr>
                <w:rFonts w:hint="eastAsia"/>
                <w:color w:val="0000FF"/>
                <w:lang w:eastAsia="zh-CN"/>
              </w:rPr>
              <w:t>（</w:t>
            </w:r>
            <w:r>
              <w:rPr>
                <w:rFonts w:hint="eastAsia"/>
                <w:color w:val="0000FF"/>
                <w:lang w:val="en-US" w:eastAsia="zh-CN"/>
              </w:rPr>
              <w:t>2</w:t>
            </w:r>
            <w:r>
              <w:rPr>
                <w:rFonts w:hint="eastAsia"/>
                <w:color w:val="0000FF"/>
                <w:lang w:eastAsia="zh-CN"/>
              </w:rPr>
              <w:t>）</w:t>
            </w:r>
            <w:r>
              <w:rPr>
                <w:rFonts w:hint="eastAsia"/>
                <w:color w:val="0000FF"/>
              </w:rPr>
              <w:t>方案</w:t>
            </w:r>
            <w:r>
              <w:rPr>
                <w:rFonts w:hint="eastAsia"/>
                <w:color w:val="0000FF"/>
                <w:lang w:val="en-US" w:eastAsia="zh-CN"/>
              </w:rPr>
              <w:t>内容表述</w:t>
            </w:r>
            <w:r>
              <w:rPr>
                <w:rFonts w:hint="eastAsia"/>
                <w:color w:val="0000FF"/>
              </w:rPr>
              <w:t>一般</w:t>
            </w:r>
            <w:r>
              <w:rPr>
                <w:rFonts w:hint="eastAsia"/>
                <w:color w:val="0000FF"/>
                <w:lang w:eastAsia="zh-CN"/>
              </w:rPr>
              <w:t>，</w:t>
            </w:r>
            <w:r>
              <w:rPr>
                <w:rFonts w:hint="eastAsia"/>
                <w:color w:val="0000FF"/>
                <w:lang w:val="en-US" w:eastAsia="zh-CN"/>
              </w:rPr>
              <w:t>基本满足用户需求</w:t>
            </w:r>
            <w:r>
              <w:rPr>
                <w:rFonts w:hint="eastAsia"/>
                <w:color w:val="0000FF"/>
              </w:rPr>
              <w:t>得</w:t>
            </w:r>
            <w:r>
              <w:rPr>
                <w:rFonts w:hint="eastAsia"/>
                <w:color w:val="0000FF"/>
                <w:lang w:val="en-US" w:eastAsia="zh-CN"/>
              </w:rPr>
              <w:t>的6</w:t>
            </w:r>
            <w:r>
              <w:rPr>
                <w:rFonts w:hint="eastAsia"/>
                <w:color w:val="0000FF"/>
              </w:rPr>
              <w:t>分；</w:t>
            </w:r>
          </w:p>
          <w:p w14:paraId="70FC8F0B">
            <w:pPr>
              <w:numPr>
                <w:ilvl w:val="0"/>
                <w:numId w:val="0"/>
              </w:numPr>
              <w:rPr>
                <w:color w:val="0000FF"/>
              </w:rPr>
            </w:pPr>
            <w:r>
              <w:rPr>
                <w:rFonts w:hint="eastAsia"/>
                <w:color w:val="0000FF"/>
                <w:lang w:eastAsia="zh-CN"/>
              </w:rPr>
              <w:t>（</w:t>
            </w:r>
            <w:r>
              <w:rPr>
                <w:rFonts w:hint="eastAsia"/>
                <w:color w:val="0000FF"/>
                <w:lang w:val="en-US" w:eastAsia="zh-CN"/>
              </w:rPr>
              <w:t>3</w:t>
            </w:r>
            <w:r>
              <w:rPr>
                <w:rFonts w:hint="eastAsia"/>
                <w:color w:val="0000FF"/>
                <w:lang w:eastAsia="zh-CN"/>
              </w:rPr>
              <w:t>）</w:t>
            </w:r>
            <w:r>
              <w:rPr>
                <w:rFonts w:hint="eastAsia"/>
                <w:color w:val="0000FF"/>
              </w:rPr>
              <w:t>方案</w:t>
            </w:r>
            <w:r>
              <w:rPr>
                <w:rFonts w:hint="eastAsia"/>
                <w:color w:val="0000FF"/>
                <w:lang w:val="en-US" w:eastAsia="zh-CN"/>
              </w:rPr>
              <w:t>内容简单，存在缺失，大部分不满足用户需求</w:t>
            </w:r>
            <w:r>
              <w:rPr>
                <w:rFonts w:hint="eastAsia"/>
                <w:color w:val="0000FF"/>
              </w:rPr>
              <w:t>的得</w:t>
            </w:r>
            <w:r>
              <w:rPr>
                <w:rFonts w:hint="eastAsia"/>
                <w:color w:val="0000FF"/>
                <w:lang w:val="en-US" w:eastAsia="zh-CN"/>
              </w:rPr>
              <w:t>2</w:t>
            </w:r>
            <w:r>
              <w:rPr>
                <w:rFonts w:hint="eastAsia"/>
                <w:color w:val="0000FF"/>
              </w:rPr>
              <w:t>分；</w:t>
            </w:r>
          </w:p>
          <w:p w14:paraId="0A8C8B02">
            <w:pPr>
              <w:widowControl/>
              <w:snapToGrid w:val="0"/>
              <w:spacing w:line="276" w:lineRule="auto"/>
              <w:jc w:val="left"/>
              <w:rPr>
                <w:rFonts w:ascii="宋体" w:hAnsi="宋体" w:cs="宋体"/>
                <w:bCs/>
                <w:szCs w:val="21"/>
              </w:rPr>
            </w:pPr>
            <w:r>
              <w:rPr>
                <w:rFonts w:hint="eastAsia" w:ascii="仿宋_GB2312" w:hAnsi="宋体" w:eastAsia="仿宋_GB2312"/>
                <w:color w:val="0000FF"/>
                <w:szCs w:val="21"/>
              </w:rPr>
              <w:t>不提供不得分。</w:t>
            </w:r>
          </w:p>
        </w:tc>
      </w:tr>
    </w:tbl>
    <w:p w14:paraId="1BCF1FE0">
      <w:pPr>
        <w:pStyle w:val="35"/>
        <w:adjustRightInd w:val="0"/>
        <w:snapToGrid w:val="0"/>
        <w:spacing w:line="360" w:lineRule="exact"/>
        <w:ind w:firstLine="480"/>
        <w:rPr>
          <w:sz w:val="24"/>
        </w:rPr>
      </w:pPr>
    </w:p>
    <w:p w14:paraId="58D948E0">
      <w:pPr>
        <w:pStyle w:val="35"/>
        <w:adjustRightInd w:val="0"/>
        <w:snapToGrid w:val="0"/>
        <w:spacing w:line="360" w:lineRule="exact"/>
        <w:ind w:firstLine="480"/>
        <w:rPr>
          <w:rFonts w:ascii="宋体" w:hAnsi="宋体" w:cs="宋体"/>
          <w:color w:val="000000"/>
          <w:sz w:val="21"/>
          <w:szCs w:val="21"/>
        </w:rPr>
      </w:pPr>
      <w:r>
        <w:rPr>
          <w:sz w:val="24"/>
        </w:rPr>
        <w:t>（</w:t>
      </w:r>
      <w:r>
        <w:rPr>
          <w:rFonts w:hint="eastAsia"/>
          <w:sz w:val="24"/>
          <w:lang w:val="en-US" w:eastAsia="zh-CN"/>
        </w:rPr>
        <w:t>4</w:t>
      </w:r>
      <w:r>
        <w:rPr>
          <w:sz w:val="24"/>
        </w:rPr>
        <w:t>）</w:t>
      </w:r>
      <w:r>
        <w:rPr>
          <w:rFonts w:hint="eastAsia" w:ascii="宋体" w:hAnsi="宋体" w:cs="宋体"/>
          <w:color w:val="000000"/>
          <w:sz w:val="24"/>
        </w:rPr>
        <w:t>价格评分（30分）：</w:t>
      </w:r>
      <w:r>
        <w:rPr>
          <w:rFonts w:hint="eastAsia" w:ascii="宋体" w:hAnsi="宋体" w:cs="宋体"/>
          <w:color w:val="000000"/>
          <w:sz w:val="21"/>
          <w:szCs w:val="21"/>
        </w:rPr>
        <w:t>以</w:t>
      </w:r>
      <w:r>
        <w:rPr>
          <w:rFonts w:hint="eastAsia" w:ascii="宋体" w:hAnsi="宋体" w:cs="宋体"/>
          <w:b/>
          <w:bCs/>
          <w:color w:val="000000"/>
          <w:sz w:val="21"/>
          <w:szCs w:val="21"/>
          <w:u w:val="single"/>
        </w:rPr>
        <w:t>项目报价</w:t>
      </w:r>
      <w:r>
        <w:rPr>
          <w:rFonts w:hint="eastAsia" w:ascii="宋体" w:hAnsi="宋体" w:cs="宋体"/>
          <w:color w:val="000000"/>
          <w:sz w:val="21"/>
          <w:szCs w:val="21"/>
        </w:rPr>
        <w:t>作为价格评分的评审依据。满足比选文件要求且最终报价最低的价格为评分基准价，价格得分＝（评分基准价/最终报价）*30，保留两位小数）。</w:t>
      </w:r>
    </w:p>
    <w:p w14:paraId="40802A74">
      <w:pPr>
        <w:pStyle w:val="35"/>
        <w:adjustRightInd w:val="0"/>
        <w:snapToGrid w:val="0"/>
        <w:spacing w:line="360" w:lineRule="auto"/>
        <w:ind w:firstLine="0" w:firstLineChars="0"/>
        <w:rPr>
          <w:sz w:val="21"/>
          <w:szCs w:val="21"/>
        </w:rPr>
      </w:pPr>
    </w:p>
    <w:p w14:paraId="6BCE2BF6">
      <w:pPr>
        <w:pStyle w:val="35"/>
        <w:adjustRightInd w:val="0"/>
        <w:snapToGrid w:val="0"/>
        <w:spacing w:line="360" w:lineRule="auto"/>
        <w:ind w:firstLine="480"/>
        <w:rPr>
          <w:sz w:val="24"/>
        </w:rPr>
      </w:pPr>
      <w:r>
        <w:rPr>
          <w:rFonts w:hint="eastAsia"/>
          <w:sz w:val="24"/>
        </w:rPr>
        <w:t>10.综合比较与评价：</w:t>
      </w:r>
    </w:p>
    <w:p w14:paraId="03E93E22">
      <w:pPr>
        <w:pStyle w:val="35"/>
        <w:adjustRightInd w:val="0"/>
        <w:snapToGrid w:val="0"/>
        <w:spacing w:line="360" w:lineRule="auto"/>
        <w:rPr>
          <w:sz w:val="21"/>
          <w:szCs w:val="21"/>
        </w:rPr>
      </w:pPr>
      <w:r>
        <w:rPr>
          <w:rFonts w:hint="eastAsia"/>
          <w:sz w:val="21"/>
          <w:szCs w:val="21"/>
        </w:rPr>
        <w:t xml:space="preserve">根据每个响应人在上述各评审阶段中的得分，采用下面公式算出每个响应人的综合得分： </w:t>
      </w:r>
    </w:p>
    <w:p w14:paraId="69E6FA96">
      <w:pPr>
        <w:pStyle w:val="35"/>
        <w:adjustRightInd w:val="0"/>
        <w:snapToGrid w:val="0"/>
        <w:spacing w:line="360" w:lineRule="auto"/>
        <w:rPr>
          <w:sz w:val="21"/>
          <w:szCs w:val="21"/>
        </w:rPr>
      </w:pPr>
      <w:r>
        <w:rPr>
          <w:rFonts w:hint="eastAsia"/>
          <w:sz w:val="21"/>
          <w:szCs w:val="21"/>
        </w:rPr>
        <w:t xml:space="preserve">W＝C ＋ T/S ＋ M </w:t>
      </w:r>
    </w:p>
    <w:p w14:paraId="1C51009C">
      <w:pPr>
        <w:pStyle w:val="35"/>
        <w:adjustRightInd w:val="0"/>
        <w:snapToGrid w:val="0"/>
        <w:spacing w:line="360" w:lineRule="auto"/>
        <w:rPr>
          <w:sz w:val="21"/>
          <w:szCs w:val="21"/>
        </w:rPr>
      </w:pPr>
      <w:r>
        <w:rPr>
          <w:rFonts w:hint="eastAsia"/>
          <w:sz w:val="21"/>
          <w:szCs w:val="21"/>
        </w:rPr>
        <w:t>其中：</w:t>
      </w:r>
    </w:p>
    <w:p w14:paraId="7BCD696F">
      <w:pPr>
        <w:pStyle w:val="35"/>
        <w:adjustRightInd w:val="0"/>
        <w:snapToGrid w:val="0"/>
        <w:spacing w:line="360" w:lineRule="auto"/>
        <w:rPr>
          <w:sz w:val="21"/>
          <w:szCs w:val="21"/>
        </w:rPr>
      </w:pPr>
      <w:r>
        <w:rPr>
          <w:rFonts w:hint="eastAsia"/>
          <w:sz w:val="21"/>
          <w:szCs w:val="21"/>
        </w:rPr>
        <w:t>W      某个响应人的综合得分；</w:t>
      </w:r>
    </w:p>
    <w:p w14:paraId="3AB3231E">
      <w:pPr>
        <w:pStyle w:val="35"/>
        <w:adjustRightInd w:val="0"/>
        <w:snapToGrid w:val="0"/>
        <w:spacing w:line="360" w:lineRule="auto"/>
        <w:rPr>
          <w:sz w:val="21"/>
          <w:szCs w:val="21"/>
        </w:rPr>
      </w:pPr>
      <w:r>
        <w:rPr>
          <w:rFonts w:hint="eastAsia"/>
          <w:sz w:val="21"/>
          <w:szCs w:val="21"/>
        </w:rPr>
        <w:t>C      某个响应人的价格得分；</w:t>
      </w:r>
    </w:p>
    <w:p w14:paraId="2AE66620">
      <w:pPr>
        <w:pStyle w:val="35"/>
        <w:adjustRightInd w:val="0"/>
        <w:snapToGrid w:val="0"/>
        <w:spacing w:line="360" w:lineRule="auto"/>
        <w:rPr>
          <w:sz w:val="21"/>
          <w:szCs w:val="21"/>
        </w:rPr>
      </w:pPr>
      <w:r>
        <w:rPr>
          <w:rFonts w:hint="eastAsia"/>
          <w:sz w:val="21"/>
          <w:szCs w:val="21"/>
        </w:rPr>
        <w:t>T/S      某个响应人的技术或服务评审得分；</w:t>
      </w:r>
    </w:p>
    <w:p w14:paraId="0310057E">
      <w:pPr>
        <w:pStyle w:val="35"/>
        <w:adjustRightInd w:val="0"/>
        <w:snapToGrid w:val="0"/>
        <w:spacing w:line="360" w:lineRule="auto"/>
        <w:rPr>
          <w:sz w:val="21"/>
          <w:szCs w:val="21"/>
        </w:rPr>
      </w:pPr>
      <w:r>
        <w:rPr>
          <w:rFonts w:hint="eastAsia"/>
          <w:sz w:val="21"/>
          <w:szCs w:val="21"/>
        </w:rPr>
        <w:t>M      某个响应人的商务评审得分；</w:t>
      </w:r>
    </w:p>
    <w:p w14:paraId="2F31DB50">
      <w:pPr>
        <w:pStyle w:val="35"/>
        <w:adjustRightInd w:val="0"/>
        <w:snapToGrid w:val="0"/>
        <w:spacing w:line="360" w:lineRule="auto"/>
        <w:rPr>
          <w:sz w:val="21"/>
          <w:szCs w:val="21"/>
        </w:rPr>
      </w:pPr>
      <w:r>
        <w:rPr>
          <w:rFonts w:hint="eastAsia"/>
          <w:sz w:val="21"/>
          <w:szCs w:val="21"/>
        </w:rPr>
        <w:t xml:space="preserve">   （注： T/S、M均为所有评审专家评分的算术平均值）</w:t>
      </w:r>
    </w:p>
    <w:p w14:paraId="078C6187">
      <w:pPr>
        <w:pStyle w:val="35"/>
        <w:adjustRightInd w:val="0"/>
        <w:snapToGrid w:val="0"/>
        <w:spacing w:line="360" w:lineRule="auto"/>
        <w:ind w:firstLine="480"/>
        <w:rPr>
          <w:sz w:val="24"/>
        </w:rPr>
      </w:pPr>
      <w:r>
        <w:rPr>
          <w:rFonts w:hint="eastAsia"/>
          <w:sz w:val="24"/>
        </w:rPr>
        <w:t>11.评审委员会对响应文件中的报价出现前后不一致的，按照下列规定修正：</w:t>
      </w:r>
    </w:p>
    <w:p w14:paraId="10A5588B">
      <w:pPr>
        <w:pStyle w:val="35"/>
        <w:adjustRightInd w:val="0"/>
        <w:snapToGrid w:val="0"/>
        <w:spacing w:line="360" w:lineRule="auto"/>
        <w:rPr>
          <w:sz w:val="21"/>
          <w:szCs w:val="21"/>
        </w:rPr>
      </w:pPr>
      <w:r>
        <w:rPr>
          <w:rFonts w:hint="eastAsia"/>
          <w:sz w:val="21"/>
          <w:szCs w:val="21"/>
        </w:rPr>
        <w:t>（1）响应文件中报价一览表内容与响应文件中相应内容不一致的，以报价一览表为准；</w:t>
      </w:r>
    </w:p>
    <w:p w14:paraId="69467F73">
      <w:pPr>
        <w:pStyle w:val="35"/>
        <w:adjustRightInd w:val="0"/>
        <w:snapToGrid w:val="0"/>
        <w:spacing w:line="360" w:lineRule="auto"/>
        <w:rPr>
          <w:sz w:val="21"/>
          <w:szCs w:val="21"/>
        </w:rPr>
      </w:pPr>
      <w:r>
        <w:rPr>
          <w:rFonts w:hint="eastAsia"/>
          <w:sz w:val="21"/>
          <w:szCs w:val="21"/>
        </w:rPr>
        <w:t>（2）大写金额和小写金额不一致的，以大写金额为准；</w:t>
      </w:r>
    </w:p>
    <w:p w14:paraId="34F8632E">
      <w:pPr>
        <w:pStyle w:val="35"/>
        <w:adjustRightInd w:val="0"/>
        <w:snapToGrid w:val="0"/>
        <w:spacing w:line="360" w:lineRule="auto"/>
        <w:rPr>
          <w:sz w:val="21"/>
          <w:szCs w:val="21"/>
        </w:rPr>
      </w:pPr>
      <w:r>
        <w:rPr>
          <w:rFonts w:hint="eastAsia"/>
          <w:sz w:val="21"/>
          <w:szCs w:val="21"/>
        </w:rPr>
        <w:t>（3）单价金额小数点或者百分比有明显错位的，以报价一览表的总价为准，并修改单价；</w:t>
      </w:r>
    </w:p>
    <w:p w14:paraId="076FD012">
      <w:pPr>
        <w:pStyle w:val="35"/>
        <w:adjustRightInd w:val="0"/>
        <w:snapToGrid w:val="0"/>
        <w:spacing w:line="360" w:lineRule="auto"/>
        <w:rPr>
          <w:sz w:val="21"/>
          <w:szCs w:val="21"/>
        </w:rPr>
      </w:pPr>
      <w:r>
        <w:rPr>
          <w:rFonts w:hint="eastAsia"/>
          <w:sz w:val="21"/>
          <w:szCs w:val="21"/>
        </w:rPr>
        <w:t>（4）总价金额与按单价汇总金额不一致的，以单价金额计算结果为准。</w:t>
      </w:r>
    </w:p>
    <w:p w14:paraId="5E466594">
      <w:pPr>
        <w:pStyle w:val="35"/>
        <w:adjustRightInd w:val="0"/>
        <w:snapToGrid w:val="0"/>
        <w:spacing w:line="360" w:lineRule="auto"/>
        <w:rPr>
          <w:sz w:val="21"/>
          <w:szCs w:val="21"/>
        </w:rPr>
      </w:pPr>
      <w:r>
        <w:rPr>
          <w:rFonts w:hint="eastAsia"/>
          <w:sz w:val="21"/>
          <w:szCs w:val="21"/>
        </w:rPr>
        <w:t>同时出现两种以上不一致的，按照该条款规定的顺序修正。修正后的报价经响应人书面确认后产生约束力，响应人不确认的，其响应无效。</w:t>
      </w:r>
    </w:p>
    <w:p w14:paraId="36F2F02D">
      <w:pPr>
        <w:pStyle w:val="35"/>
        <w:adjustRightInd w:val="0"/>
        <w:snapToGrid w:val="0"/>
        <w:spacing w:line="360" w:lineRule="auto"/>
        <w:ind w:firstLine="480"/>
        <w:rPr>
          <w:sz w:val="24"/>
        </w:rPr>
      </w:pPr>
      <w:r>
        <w:rPr>
          <w:rFonts w:hint="eastAsia"/>
          <w:sz w:val="24"/>
        </w:rPr>
        <w:t>12.</w:t>
      </w:r>
      <w:r>
        <w:rPr>
          <w:rFonts w:hint="eastAsia"/>
          <w:sz w:val="21"/>
          <w:szCs w:val="21"/>
        </w:rPr>
        <w:t>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35E217FE">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四、推荐成交候选人名单</w:t>
      </w:r>
    </w:p>
    <w:p w14:paraId="7B629DCD">
      <w:pPr>
        <w:pStyle w:val="35"/>
        <w:adjustRightInd w:val="0"/>
        <w:snapToGrid w:val="0"/>
        <w:spacing w:line="360" w:lineRule="auto"/>
        <w:rPr>
          <w:sz w:val="21"/>
          <w:szCs w:val="21"/>
        </w:rPr>
      </w:pPr>
      <w:r>
        <w:rPr>
          <w:sz w:val="21"/>
          <w:szCs w:val="21"/>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3FFA2F87">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五、发布成交结果</w:t>
      </w:r>
    </w:p>
    <w:p w14:paraId="27554B8B">
      <w:pPr>
        <w:pStyle w:val="35"/>
        <w:adjustRightInd w:val="0"/>
        <w:snapToGrid w:val="0"/>
        <w:spacing w:line="360" w:lineRule="auto"/>
        <w:jc w:val="left"/>
        <w:rPr>
          <w:sz w:val="21"/>
          <w:szCs w:val="21"/>
        </w:rPr>
      </w:pPr>
      <w:r>
        <w:rPr>
          <w:sz w:val="21"/>
          <w:szCs w:val="21"/>
        </w:rPr>
        <w:t>采购人在医院官方网站的</w:t>
      </w:r>
      <w:r>
        <w:rPr>
          <w:rFonts w:hint="eastAsia"/>
          <w:sz w:val="21"/>
          <w:szCs w:val="21"/>
        </w:rPr>
        <w:t>采购专栏</w:t>
      </w:r>
      <w:r>
        <w:rPr>
          <w:sz w:val="21"/>
          <w:szCs w:val="21"/>
        </w:rPr>
        <w:t>公告成交结果。</w:t>
      </w:r>
    </w:p>
    <w:p w14:paraId="6EFE6E99">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六、质疑与投诉</w:t>
      </w:r>
    </w:p>
    <w:p w14:paraId="67A7FE90">
      <w:pPr>
        <w:pStyle w:val="35"/>
        <w:adjustRightInd w:val="0"/>
        <w:snapToGrid w:val="0"/>
        <w:spacing w:line="360" w:lineRule="auto"/>
        <w:ind w:firstLine="480" w:firstLineChars="0"/>
        <w:rPr>
          <w:sz w:val="21"/>
          <w:szCs w:val="21"/>
        </w:rPr>
      </w:pPr>
      <w:r>
        <w:rPr>
          <w:sz w:val="21"/>
          <w:szCs w:val="21"/>
        </w:rPr>
        <w:t>（一）质疑</w:t>
      </w:r>
    </w:p>
    <w:p w14:paraId="5C10574D">
      <w:pPr>
        <w:pStyle w:val="35"/>
        <w:adjustRightInd w:val="0"/>
        <w:snapToGrid w:val="0"/>
        <w:spacing w:line="360" w:lineRule="auto"/>
        <w:ind w:firstLine="480" w:firstLineChars="0"/>
        <w:rPr>
          <w:sz w:val="21"/>
          <w:szCs w:val="21"/>
        </w:rPr>
      </w:pPr>
      <w:r>
        <w:rPr>
          <w:sz w:val="21"/>
          <w:szCs w:val="21"/>
        </w:rPr>
        <w:t>1、提出质疑的供应商应当是参与所质疑项目采购活动的供应商。</w:t>
      </w:r>
    </w:p>
    <w:p w14:paraId="686F546B">
      <w:pPr>
        <w:pStyle w:val="35"/>
        <w:adjustRightInd w:val="0"/>
        <w:snapToGrid w:val="0"/>
        <w:spacing w:line="360" w:lineRule="auto"/>
        <w:ind w:firstLine="480" w:firstLineChars="0"/>
        <w:rPr>
          <w:sz w:val="21"/>
          <w:szCs w:val="21"/>
        </w:rPr>
      </w:pPr>
      <w:r>
        <w:rPr>
          <w:sz w:val="21"/>
          <w:szCs w:val="21"/>
        </w:rPr>
        <w:t>2、供应商认为</w:t>
      </w:r>
      <w:r>
        <w:rPr>
          <w:rFonts w:hint="eastAsia" w:ascii="宋体" w:hAnsi="宋体" w:cs="宋体"/>
          <w:color w:val="000000"/>
          <w:sz w:val="21"/>
          <w:szCs w:val="21"/>
        </w:rPr>
        <w:t>比选</w:t>
      </w:r>
      <w:r>
        <w:rPr>
          <w:sz w:val="21"/>
          <w:szCs w:val="21"/>
        </w:rPr>
        <w:t>文件、采购过程、中标或者成交结果使自己的权益受到损害的，可以在知道或者应知其权益受到损害之日起3个工作日内，以书面形式由法定代表人或授权代表签字并加盖单位公章后，向采购人提出质疑。</w:t>
      </w:r>
    </w:p>
    <w:p w14:paraId="293886C8">
      <w:pPr>
        <w:pStyle w:val="35"/>
        <w:adjustRightInd w:val="0"/>
        <w:snapToGrid w:val="0"/>
        <w:spacing w:line="360" w:lineRule="auto"/>
        <w:ind w:firstLine="480" w:firstLineChars="0"/>
        <w:rPr>
          <w:sz w:val="21"/>
          <w:szCs w:val="21"/>
        </w:rPr>
      </w:pPr>
      <w:r>
        <w:rPr>
          <w:sz w:val="21"/>
          <w:szCs w:val="21"/>
        </w:rPr>
        <w:t>3、供应商应在限定质疑期内一次性提出针对同一采购程序环节的质疑。若对项目的某一分包进行质疑，质疑函中应列明具体分包号。</w:t>
      </w:r>
    </w:p>
    <w:p w14:paraId="37135498">
      <w:pPr>
        <w:pStyle w:val="35"/>
        <w:adjustRightInd w:val="0"/>
        <w:snapToGrid w:val="0"/>
        <w:spacing w:line="360" w:lineRule="auto"/>
        <w:ind w:firstLine="480" w:firstLineChars="0"/>
        <w:rPr>
          <w:sz w:val="21"/>
          <w:szCs w:val="21"/>
        </w:rPr>
      </w:pPr>
      <w:r>
        <w:rPr>
          <w:sz w:val="21"/>
          <w:szCs w:val="21"/>
        </w:rPr>
        <w:t>4、采购人不得拒收质疑供应商在限定质疑期内发出的质疑函，应当在收到质疑函后7个工作日内作出答复，并以书面形式通知质疑供应商和其他有关供应商。</w:t>
      </w:r>
    </w:p>
    <w:p w14:paraId="621350EF">
      <w:pPr>
        <w:pStyle w:val="35"/>
        <w:adjustRightInd w:val="0"/>
        <w:snapToGrid w:val="0"/>
        <w:spacing w:line="360" w:lineRule="auto"/>
        <w:ind w:firstLine="480" w:firstLineChars="0"/>
        <w:rPr>
          <w:sz w:val="21"/>
          <w:szCs w:val="21"/>
        </w:rPr>
      </w:pPr>
      <w:r>
        <w:rPr>
          <w:sz w:val="21"/>
          <w:szCs w:val="21"/>
        </w:rPr>
        <w:t xml:space="preserve">5、供应商对评审过程、中标或者成交结果提出质疑的，采购人可以组织原评审委员会协助答复质疑。  </w:t>
      </w:r>
    </w:p>
    <w:p w14:paraId="0BEC8DA3">
      <w:pPr>
        <w:pStyle w:val="35"/>
        <w:adjustRightInd w:val="0"/>
        <w:snapToGrid w:val="0"/>
        <w:spacing w:line="360" w:lineRule="auto"/>
        <w:ind w:firstLine="480" w:firstLineChars="0"/>
        <w:rPr>
          <w:sz w:val="21"/>
          <w:szCs w:val="21"/>
        </w:rPr>
      </w:pPr>
      <w:r>
        <w:rPr>
          <w:sz w:val="21"/>
          <w:szCs w:val="21"/>
        </w:rPr>
        <w:t xml:space="preserve">6、超出限定质疑期限的质疑函，采购人将依法不予接收。 </w:t>
      </w:r>
    </w:p>
    <w:p w14:paraId="7B90E4B9">
      <w:pPr>
        <w:pStyle w:val="35"/>
        <w:adjustRightInd w:val="0"/>
        <w:snapToGrid w:val="0"/>
        <w:spacing w:line="360" w:lineRule="auto"/>
        <w:ind w:firstLine="480" w:firstLineChars="0"/>
        <w:rPr>
          <w:sz w:val="21"/>
          <w:szCs w:val="21"/>
        </w:rPr>
      </w:pPr>
      <w:r>
        <w:rPr>
          <w:sz w:val="21"/>
          <w:szCs w:val="21"/>
        </w:rPr>
        <w:t>7、供应商提出质疑应当提交质疑函和必要的证明资料。质疑函应当包括下列内容：</w:t>
      </w:r>
    </w:p>
    <w:p w14:paraId="2B39D213">
      <w:pPr>
        <w:pStyle w:val="35"/>
        <w:adjustRightInd w:val="0"/>
        <w:snapToGrid w:val="0"/>
        <w:spacing w:line="360" w:lineRule="auto"/>
        <w:ind w:firstLine="480" w:firstLineChars="0"/>
        <w:rPr>
          <w:sz w:val="21"/>
          <w:szCs w:val="21"/>
        </w:rPr>
      </w:pPr>
      <w:r>
        <w:rPr>
          <w:sz w:val="21"/>
          <w:szCs w:val="21"/>
        </w:rPr>
        <w:t>(1)供应商的姓名或者名称、地址、邮编、联系人及联系电话；</w:t>
      </w:r>
    </w:p>
    <w:p w14:paraId="5E8DE751">
      <w:pPr>
        <w:pStyle w:val="35"/>
        <w:adjustRightInd w:val="0"/>
        <w:snapToGrid w:val="0"/>
        <w:spacing w:line="360" w:lineRule="auto"/>
        <w:ind w:firstLine="480" w:firstLineChars="0"/>
        <w:rPr>
          <w:sz w:val="21"/>
          <w:szCs w:val="21"/>
        </w:rPr>
      </w:pPr>
      <w:r>
        <w:rPr>
          <w:sz w:val="21"/>
          <w:szCs w:val="21"/>
        </w:rPr>
        <w:t>(2)质疑项目的名称、编号；</w:t>
      </w:r>
    </w:p>
    <w:p w14:paraId="16A999B9">
      <w:pPr>
        <w:pStyle w:val="35"/>
        <w:adjustRightInd w:val="0"/>
        <w:snapToGrid w:val="0"/>
        <w:spacing w:line="360" w:lineRule="auto"/>
        <w:ind w:firstLine="480" w:firstLineChars="0"/>
        <w:rPr>
          <w:sz w:val="21"/>
          <w:szCs w:val="21"/>
        </w:rPr>
      </w:pPr>
      <w:r>
        <w:rPr>
          <w:sz w:val="21"/>
          <w:szCs w:val="21"/>
        </w:rPr>
        <w:t>(3)具体、明确的质疑事项和与质疑事项相关的请求；</w:t>
      </w:r>
    </w:p>
    <w:p w14:paraId="2B350252">
      <w:pPr>
        <w:pStyle w:val="35"/>
        <w:adjustRightInd w:val="0"/>
        <w:snapToGrid w:val="0"/>
        <w:spacing w:line="360" w:lineRule="auto"/>
        <w:ind w:firstLine="480" w:firstLineChars="0"/>
        <w:rPr>
          <w:sz w:val="21"/>
          <w:szCs w:val="21"/>
        </w:rPr>
      </w:pPr>
      <w:r>
        <w:rPr>
          <w:sz w:val="21"/>
          <w:szCs w:val="21"/>
        </w:rPr>
        <w:t>(4)事实依据；</w:t>
      </w:r>
    </w:p>
    <w:p w14:paraId="23A78B1B">
      <w:pPr>
        <w:pStyle w:val="35"/>
        <w:adjustRightInd w:val="0"/>
        <w:snapToGrid w:val="0"/>
        <w:spacing w:line="360" w:lineRule="auto"/>
        <w:ind w:firstLine="480" w:firstLineChars="0"/>
        <w:rPr>
          <w:sz w:val="21"/>
          <w:szCs w:val="21"/>
        </w:rPr>
      </w:pPr>
      <w:r>
        <w:rPr>
          <w:sz w:val="21"/>
          <w:szCs w:val="21"/>
        </w:rPr>
        <w:t>(5)必要的法律依据；</w:t>
      </w:r>
    </w:p>
    <w:p w14:paraId="4F627D96">
      <w:pPr>
        <w:pStyle w:val="35"/>
        <w:adjustRightInd w:val="0"/>
        <w:snapToGrid w:val="0"/>
        <w:spacing w:line="360" w:lineRule="auto"/>
        <w:ind w:firstLine="480" w:firstLineChars="0"/>
        <w:rPr>
          <w:sz w:val="21"/>
          <w:szCs w:val="21"/>
        </w:rPr>
      </w:pPr>
      <w:r>
        <w:rPr>
          <w:sz w:val="21"/>
          <w:szCs w:val="21"/>
        </w:rPr>
        <w:t>(6)提出质疑的日期。</w:t>
      </w:r>
    </w:p>
    <w:p w14:paraId="50C1F85E">
      <w:pPr>
        <w:pStyle w:val="35"/>
        <w:adjustRightInd w:val="0"/>
        <w:snapToGrid w:val="0"/>
        <w:spacing w:line="360" w:lineRule="auto"/>
        <w:ind w:firstLine="480" w:firstLineChars="0"/>
        <w:rPr>
          <w:sz w:val="21"/>
          <w:szCs w:val="21"/>
        </w:rPr>
      </w:pPr>
      <w:r>
        <w:rPr>
          <w:sz w:val="21"/>
          <w:szCs w:val="21"/>
        </w:rPr>
        <w:t>供应商为法人或者其他组织的，应当由法定代表人、主要负责人，或者其授权代表签字或者盖章，并加盖公章。</w:t>
      </w:r>
    </w:p>
    <w:p w14:paraId="158460C7">
      <w:pPr>
        <w:pStyle w:val="35"/>
        <w:adjustRightInd w:val="0"/>
        <w:snapToGrid w:val="0"/>
        <w:spacing w:line="360" w:lineRule="auto"/>
        <w:ind w:firstLine="480" w:firstLineChars="0"/>
        <w:rPr>
          <w:sz w:val="24"/>
        </w:rPr>
      </w:pPr>
      <w:r>
        <w:rPr>
          <w:sz w:val="24"/>
        </w:rPr>
        <w:t>8、接收质疑的联系方式：</w:t>
      </w:r>
    </w:p>
    <w:p w14:paraId="290D631C">
      <w:pPr>
        <w:pStyle w:val="35"/>
        <w:adjustRightInd w:val="0"/>
        <w:snapToGrid w:val="0"/>
        <w:spacing w:line="360" w:lineRule="auto"/>
        <w:ind w:firstLine="480" w:firstLineChars="0"/>
        <w:rPr>
          <w:sz w:val="21"/>
          <w:szCs w:val="21"/>
        </w:rPr>
      </w:pPr>
      <w:r>
        <w:rPr>
          <w:sz w:val="21"/>
          <w:szCs w:val="21"/>
        </w:rPr>
        <w:t>质疑接收机构名称：中山大学孙逸仙纪念医院招投标与采购管理办公室</w:t>
      </w:r>
    </w:p>
    <w:p w14:paraId="4A39106D">
      <w:pPr>
        <w:pStyle w:val="35"/>
        <w:adjustRightInd w:val="0"/>
        <w:snapToGrid w:val="0"/>
        <w:spacing w:line="360" w:lineRule="auto"/>
        <w:ind w:firstLine="480" w:firstLineChars="0"/>
        <w:rPr>
          <w:sz w:val="21"/>
          <w:szCs w:val="21"/>
        </w:rPr>
      </w:pPr>
      <w:r>
        <w:rPr>
          <w:sz w:val="21"/>
          <w:szCs w:val="21"/>
        </w:rPr>
        <w:t>质疑接收机构地址：广州市越秀区长堤大马路171号</w:t>
      </w:r>
      <w:r>
        <w:rPr>
          <w:rFonts w:hint="eastAsia"/>
          <w:sz w:val="21"/>
          <w:szCs w:val="21"/>
          <w:lang w:val="en-US" w:eastAsia="zh-CN"/>
        </w:rPr>
        <w:t>一方长堤健康产业中心（原</w:t>
      </w:r>
      <w:r>
        <w:rPr>
          <w:sz w:val="21"/>
          <w:szCs w:val="21"/>
        </w:rPr>
        <w:t>威力斯</w:t>
      </w:r>
      <w:r>
        <w:rPr>
          <w:rFonts w:hint="eastAsia"/>
          <w:sz w:val="21"/>
          <w:szCs w:val="21"/>
        </w:rPr>
        <w:t>大楼</w:t>
      </w:r>
      <w:r>
        <w:rPr>
          <w:rFonts w:hint="eastAsia"/>
          <w:sz w:val="21"/>
          <w:szCs w:val="21"/>
          <w:lang w:val="en-US" w:eastAsia="zh-CN"/>
        </w:rPr>
        <w:t>）</w:t>
      </w:r>
      <w:r>
        <w:rPr>
          <w:rFonts w:hint="eastAsia"/>
          <w:sz w:val="21"/>
          <w:szCs w:val="21"/>
          <w:lang w:eastAsia="zh-CN"/>
        </w:rPr>
        <w:t>906</w:t>
      </w:r>
      <w:r>
        <w:rPr>
          <w:sz w:val="21"/>
          <w:szCs w:val="21"/>
        </w:rPr>
        <w:t>室</w:t>
      </w:r>
    </w:p>
    <w:p w14:paraId="6CCCE9A1">
      <w:pPr>
        <w:pStyle w:val="35"/>
        <w:adjustRightInd w:val="0"/>
        <w:snapToGrid w:val="0"/>
        <w:spacing w:line="360" w:lineRule="auto"/>
        <w:ind w:firstLine="480" w:firstLineChars="0"/>
        <w:rPr>
          <w:sz w:val="24"/>
        </w:rPr>
      </w:pPr>
      <w:r>
        <w:rPr>
          <w:sz w:val="21"/>
          <w:szCs w:val="21"/>
        </w:rPr>
        <w:t>质疑接收机构电话：020-81338035（工作时间：8：00-12:00,14:30-17：30）</w:t>
      </w:r>
    </w:p>
    <w:p w14:paraId="0585987F">
      <w:pPr>
        <w:pStyle w:val="35"/>
        <w:adjustRightInd w:val="0"/>
        <w:snapToGrid w:val="0"/>
        <w:spacing w:line="360" w:lineRule="auto"/>
        <w:ind w:firstLine="480" w:firstLineChars="0"/>
        <w:rPr>
          <w:sz w:val="24"/>
        </w:rPr>
      </w:pPr>
      <w:r>
        <w:rPr>
          <w:sz w:val="24"/>
        </w:rPr>
        <w:t>（二）投诉</w:t>
      </w:r>
    </w:p>
    <w:p w14:paraId="1538FC42">
      <w:pPr>
        <w:pStyle w:val="35"/>
        <w:adjustRightInd w:val="0"/>
        <w:snapToGrid w:val="0"/>
        <w:spacing w:line="360" w:lineRule="auto"/>
        <w:ind w:firstLine="480" w:firstLineChars="0"/>
        <w:rPr>
          <w:sz w:val="21"/>
          <w:szCs w:val="21"/>
        </w:rPr>
      </w:pPr>
      <w:r>
        <w:rPr>
          <w:sz w:val="21"/>
          <w:szCs w:val="21"/>
        </w:rPr>
        <w:t>质疑供应商对采购人的答复不满意，或者采购人未在规定时间内作出答复的，可以在答复期满后15个工作日内向监督部门提起投诉。</w:t>
      </w:r>
    </w:p>
    <w:p w14:paraId="00F00248">
      <w:pPr>
        <w:adjustRightInd w:val="0"/>
        <w:snapToGrid w:val="0"/>
        <w:spacing w:line="360" w:lineRule="exact"/>
        <w:ind w:firstLine="482" w:firstLineChars="200"/>
        <w:jc w:val="left"/>
        <w:outlineLvl w:val="1"/>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 xml:space="preserve">七、合同的订立 </w:t>
      </w:r>
    </w:p>
    <w:p w14:paraId="53A1FA52">
      <w:pPr>
        <w:pStyle w:val="35"/>
        <w:adjustRightInd w:val="0"/>
        <w:snapToGrid w:val="0"/>
        <w:spacing w:line="360" w:lineRule="auto"/>
        <w:rPr>
          <w:sz w:val="21"/>
          <w:szCs w:val="21"/>
        </w:rPr>
      </w:pPr>
      <w:r>
        <w:rPr>
          <w:sz w:val="21"/>
          <w:szCs w:val="21"/>
        </w:rPr>
        <w:t>采购人与</w:t>
      </w:r>
      <w:r>
        <w:rPr>
          <w:rFonts w:hint="eastAsia"/>
          <w:sz w:val="21"/>
          <w:szCs w:val="21"/>
          <w:lang w:eastAsia="zh-CN"/>
        </w:rPr>
        <w:t>成交供应商</w:t>
      </w:r>
      <w:r>
        <w:rPr>
          <w:sz w:val="21"/>
          <w:szCs w:val="21"/>
        </w:rPr>
        <w:t>自成交通知书发出之日起三十日内，按</w:t>
      </w:r>
      <w:r>
        <w:rPr>
          <w:rFonts w:hint="eastAsia" w:ascii="宋体" w:hAnsi="宋体" w:cs="宋体"/>
          <w:color w:val="000000"/>
          <w:sz w:val="21"/>
          <w:szCs w:val="21"/>
        </w:rPr>
        <w:t>比选</w:t>
      </w:r>
      <w:r>
        <w:rPr>
          <w:sz w:val="21"/>
          <w:szCs w:val="21"/>
        </w:rPr>
        <w:t>文件要求和</w:t>
      </w:r>
      <w:r>
        <w:rPr>
          <w:rFonts w:hint="eastAsia"/>
          <w:sz w:val="21"/>
          <w:szCs w:val="21"/>
          <w:lang w:eastAsia="zh-CN"/>
        </w:rPr>
        <w:t>成交供应商</w:t>
      </w:r>
      <w:r>
        <w:rPr>
          <w:sz w:val="21"/>
          <w:szCs w:val="21"/>
        </w:rPr>
        <w:t>响应文件承诺签订采购合同，但不得超出</w:t>
      </w:r>
      <w:r>
        <w:rPr>
          <w:rFonts w:hint="eastAsia" w:ascii="宋体" w:hAnsi="宋体" w:cs="宋体"/>
          <w:color w:val="000000"/>
          <w:sz w:val="21"/>
          <w:szCs w:val="21"/>
        </w:rPr>
        <w:t>比选</w:t>
      </w:r>
      <w:r>
        <w:rPr>
          <w:sz w:val="21"/>
          <w:szCs w:val="21"/>
        </w:rPr>
        <w:t>文件和</w:t>
      </w:r>
      <w:r>
        <w:rPr>
          <w:rFonts w:hint="eastAsia"/>
          <w:sz w:val="21"/>
          <w:szCs w:val="21"/>
          <w:lang w:eastAsia="zh-CN"/>
        </w:rPr>
        <w:t>成交供应商</w:t>
      </w:r>
      <w:r>
        <w:rPr>
          <w:sz w:val="21"/>
          <w:szCs w:val="21"/>
        </w:rPr>
        <w:t>响应文件的范围、也不得再行订立背离合同实质性内容的其他协议。</w:t>
      </w:r>
    </w:p>
    <w:p w14:paraId="279158C3">
      <w:pPr>
        <w:pStyle w:val="35"/>
        <w:adjustRightInd w:val="0"/>
        <w:snapToGrid w:val="0"/>
        <w:spacing w:line="360" w:lineRule="auto"/>
        <w:ind w:firstLine="480"/>
        <w:rPr>
          <w:rFonts w:hint="eastAsia" w:eastAsia="宋体"/>
          <w:sz w:val="24"/>
          <w:lang w:val="en-US" w:eastAsia="zh-CN"/>
        </w:rPr>
      </w:pPr>
    </w:p>
    <w:p w14:paraId="7308125D">
      <w:pPr>
        <w:pStyle w:val="35"/>
        <w:adjustRightInd w:val="0"/>
        <w:snapToGrid w:val="0"/>
        <w:spacing w:line="360" w:lineRule="auto"/>
        <w:ind w:firstLine="480"/>
        <w:rPr>
          <w:sz w:val="24"/>
        </w:rPr>
      </w:pPr>
    </w:p>
    <w:p w14:paraId="032F0FCB">
      <w:pPr>
        <w:pStyle w:val="35"/>
        <w:adjustRightInd w:val="0"/>
        <w:snapToGrid w:val="0"/>
        <w:spacing w:line="360" w:lineRule="auto"/>
        <w:ind w:firstLine="480"/>
        <w:rPr>
          <w:sz w:val="24"/>
        </w:rPr>
      </w:pPr>
    </w:p>
    <w:p w14:paraId="302E7B64">
      <w:pPr>
        <w:pStyle w:val="35"/>
        <w:adjustRightInd w:val="0"/>
        <w:snapToGrid w:val="0"/>
        <w:spacing w:line="360" w:lineRule="auto"/>
        <w:ind w:firstLine="480"/>
        <w:rPr>
          <w:sz w:val="24"/>
        </w:rPr>
      </w:pPr>
    </w:p>
    <w:p w14:paraId="6AF93B27">
      <w:pPr>
        <w:pStyle w:val="35"/>
        <w:adjustRightInd w:val="0"/>
        <w:snapToGrid w:val="0"/>
        <w:spacing w:line="360" w:lineRule="auto"/>
        <w:ind w:firstLine="480"/>
        <w:rPr>
          <w:sz w:val="24"/>
        </w:rPr>
        <w:sectPr>
          <w:type w:val="continuous"/>
          <w:pgSz w:w="11906" w:h="16838"/>
          <w:pgMar w:top="1440" w:right="1077" w:bottom="1440" w:left="1077" w:header="851" w:footer="992" w:gutter="0"/>
          <w:pgBorders>
            <w:top w:val="none" w:sz="0" w:space="0"/>
            <w:left w:val="none" w:sz="0" w:space="0"/>
            <w:bottom w:val="none" w:sz="0" w:space="0"/>
            <w:right w:val="none" w:sz="0" w:space="0"/>
          </w:pgBorders>
          <w:pgNumType w:fmt="decimal"/>
          <w:cols w:space="425" w:num="1"/>
          <w:docGrid w:linePitch="312" w:charSpace="0"/>
        </w:sectPr>
      </w:pPr>
    </w:p>
    <w:p w14:paraId="7C9D6B8E"/>
    <w:p w14:paraId="677D415C"/>
    <w:p w14:paraId="5C67EAE5"/>
    <w:p w14:paraId="2AB9DE76"/>
    <w:p w14:paraId="6544541C">
      <w:pPr>
        <w:pStyle w:val="2"/>
        <w:spacing w:line="360" w:lineRule="auto"/>
        <w:rPr>
          <w:rFonts w:eastAsia="宋体"/>
          <w:color w:val="auto"/>
        </w:rPr>
      </w:pPr>
      <w:r>
        <w:rPr>
          <w:rFonts w:eastAsia="宋体"/>
          <w:color w:val="auto"/>
        </w:rPr>
        <w:t>第四章  合同参考文本</w:t>
      </w:r>
    </w:p>
    <w:p w14:paraId="48F741C7">
      <w:pPr>
        <w:pStyle w:val="35"/>
        <w:adjustRightInd w:val="0"/>
        <w:snapToGrid w:val="0"/>
        <w:spacing w:line="360" w:lineRule="exact"/>
        <w:ind w:firstLine="480"/>
        <w:rPr>
          <w:sz w:val="24"/>
          <w:szCs w:val="36"/>
        </w:rPr>
      </w:pPr>
    </w:p>
    <w:p w14:paraId="3988F641">
      <w:pPr>
        <w:pStyle w:val="35"/>
        <w:adjustRightInd w:val="0"/>
        <w:snapToGrid w:val="0"/>
        <w:spacing w:line="360" w:lineRule="exact"/>
        <w:ind w:firstLine="480"/>
        <w:rPr>
          <w:sz w:val="24"/>
          <w:szCs w:val="36"/>
        </w:rPr>
      </w:pPr>
    </w:p>
    <w:p w14:paraId="6B61796F">
      <w:pPr>
        <w:pStyle w:val="35"/>
        <w:adjustRightInd w:val="0"/>
        <w:snapToGrid w:val="0"/>
        <w:spacing w:line="360" w:lineRule="exact"/>
        <w:ind w:firstLine="480"/>
        <w:rPr>
          <w:sz w:val="24"/>
          <w:szCs w:val="36"/>
        </w:rPr>
      </w:pPr>
    </w:p>
    <w:p w14:paraId="46602611">
      <w:pPr>
        <w:pStyle w:val="35"/>
        <w:adjustRightInd w:val="0"/>
        <w:snapToGrid w:val="0"/>
        <w:spacing w:line="360" w:lineRule="exact"/>
        <w:ind w:firstLine="480"/>
        <w:rPr>
          <w:sz w:val="24"/>
          <w:szCs w:val="36"/>
        </w:rPr>
      </w:pPr>
    </w:p>
    <w:p w14:paraId="7DFC2F71">
      <w:pPr>
        <w:pStyle w:val="35"/>
        <w:adjustRightInd w:val="0"/>
        <w:snapToGrid w:val="0"/>
        <w:spacing w:line="360" w:lineRule="exact"/>
        <w:ind w:firstLine="480"/>
        <w:rPr>
          <w:sz w:val="24"/>
          <w:szCs w:val="36"/>
        </w:rPr>
      </w:pPr>
    </w:p>
    <w:p w14:paraId="4578D819">
      <w:pPr>
        <w:pStyle w:val="35"/>
        <w:adjustRightInd w:val="0"/>
        <w:snapToGrid w:val="0"/>
        <w:spacing w:line="360" w:lineRule="exact"/>
        <w:ind w:firstLine="480"/>
        <w:rPr>
          <w:sz w:val="24"/>
          <w:szCs w:val="36"/>
        </w:rPr>
      </w:pPr>
    </w:p>
    <w:p w14:paraId="62691E3A">
      <w:pPr>
        <w:pStyle w:val="35"/>
        <w:adjustRightInd w:val="0"/>
        <w:snapToGrid w:val="0"/>
        <w:spacing w:line="360" w:lineRule="exact"/>
        <w:ind w:firstLine="480"/>
        <w:rPr>
          <w:sz w:val="24"/>
          <w:szCs w:val="36"/>
        </w:rPr>
      </w:pPr>
    </w:p>
    <w:p w14:paraId="663C0C28">
      <w:pPr>
        <w:pStyle w:val="35"/>
        <w:adjustRightInd w:val="0"/>
        <w:snapToGrid w:val="0"/>
        <w:spacing w:line="360" w:lineRule="exact"/>
        <w:ind w:firstLine="480"/>
        <w:rPr>
          <w:sz w:val="24"/>
          <w:szCs w:val="36"/>
        </w:rPr>
      </w:pPr>
    </w:p>
    <w:p w14:paraId="74338329">
      <w:pPr>
        <w:pStyle w:val="35"/>
        <w:adjustRightInd w:val="0"/>
        <w:snapToGrid w:val="0"/>
        <w:spacing w:line="360" w:lineRule="exact"/>
        <w:ind w:firstLine="480"/>
        <w:rPr>
          <w:sz w:val="24"/>
          <w:szCs w:val="36"/>
        </w:rPr>
      </w:pPr>
    </w:p>
    <w:p w14:paraId="5709726A">
      <w:pPr>
        <w:pStyle w:val="35"/>
        <w:adjustRightInd w:val="0"/>
        <w:snapToGrid w:val="0"/>
        <w:spacing w:line="360" w:lineRule="exact"/>
        <w:ind w:firstLine="480"/>
        <w:rPr>
          <w:sz w:val="24"/>
          <w:szCs w:val="36"/>
        </w:rPr>
      </w:pPr>
    </w:p>
    <w:p w14:paraId="25E628A5">
      <w:pPr>
        <w:pStyle w:val="35"/>
        <w:adjustRightInd w:val="0"/>
        <w:snapToGrid w:val="0"/>
        <w:spacing w:line="360" w:lineRule="exact"/>
        <w:ind w:firstLine="480"/>
        <w:rPr>
          <w:sz w:val="24"/>
          <w:szCs w:val="36"/>
        </w:rPr>
      </w:pPr>
    </w:p>
    <w:p w14:paraId="1D1B3F92">
      <w:pPr>
        <w:pStyle w:val="35"/>
        <w:adjustRightInd w:val="0"/>
        <w:snapToGrid w:val="0"/>
        <w:spacing w:line="360" w:lineRule="exact"/>
        <w:ind w:firstLine="480"/>
        <w:rPr>
          <w:sz w:val="24"/>
          <w:szCs w:val="36"/>
        </w:rPr>
      </w:pPr>
    </w:p>
    <w:p w14:paraId="5DAFD7D8">
      <w:pPr>
        <w:pStyle w:val="35"/>
        <w:adjustRightInd w:val="0"/>
        <w:snapToGrid w:val="0"/>
        <w:spacing w:line="360" w:lineRule="exact"/>
        <w:ind w:firstLine="480"/>
        <w:rPr>
          <w:sz w:val="24"/>
          <w:szCs w:val="36"/>
        </w:rPr>
      </w:pPr>
    </w:p>
    <w:p w14:paraId="08F61821">
      <w:pPr>
        <w:pStyle w:val="35"/>
        <w:adjustRightInd w:val="0"/>
        <w:snapToGrid w:val="0"/>
        <w:spacing w:line="360" w:lineRule="exact"/>
        <w:ind w:firstLine="480"/>
        <w:rPr>
          <w:sz w:val="24"/>
          <w:szCs w:val="36"/>
        </w:rPr>
      </w:pPr>
    </w:p>
    <w:p w14:paraId="49C95857">
      <w:pPr>
        <w:pStyle w:val="35"/>
        <w:adjustRightInd w:val="0"/>
        <w:snapToGrid w:val="0"/>
        <w:spacing w:line="360" w:lineRule="exact"/>
        <w:ind w:firstLine="480"/>
        <w:rPr>
          <w:sz w:val="24"/>
          <w:szCs w:val="36"/>
        </w:rPr>
      </w:pPr>
    </w:p>
    <w:p w14:paraId="48A19967">
      <w:pPr>
        <w:pStyle w:val="35"/>
        <w:adjustRightInd w:val="0"/>
        <w:snapToGrid w:val="0"/>
        <w:spacing w:line="360" w:lineRule="exact"/>
        <w:ind w:firstLine="480"/>
        <w:rPr>
          <w:sz w:val="24"/>
          <w:szCs w:val="36"/>
        </w:rPr>
      </w:pPr>
    </w:p>
    <w:p w14:paraId="4B655533">
      <w:pPr>
        <w:pStyle w:val="35"/>
        <w:adjustRightInd w:val="0"/>
        <w:snapToGrid w:val="0"/>
        <w:spacing w:line="360" w:lineRule="exact"/>
        <w:ind w:firstLine="480"/>
        <w:rPr>
          <w:sz w:val="24"/>
          <w:szCs w:val="36"/>
        </w:rPr>
      </w:pPr>
    </w:p>
    <w:p w14:paraId="54735E3D">
      <w:pPr>
        <w:pStyle w:val="35"/>
        <w:adjustRightInd w:val="0"/>
        <w:snapToGrid w:val="0"/>
        <w:spacing w:line="360" w:lineRule="exact"/>
        <w:ind w:firstLine="480"/>
        <w:rPr>
          <w:sz w:val="24"/>
          <w:szCs w:val="36"/>
        </w:rPr>
      </w:pPr>
    </w:p>
    <w:p w14:paraId="649DF7DD">
      <w:pPr>
        <w:pStyle w:val="35"/>
        <w:adjustRightInd w:val="0"/>
        <w:snapToGrid w:val="0"/>
        <w:spacing w:line="360" w:lineRule="exact"/>
        <w:ind w:firstLine="480"/>
        <w:rPr>
          <w:sz w:val="24"/>
          <w:szCs w:val="36"/>
        </w:rPr>
      </w:pPr>
    </w:p>
    <w:p w14:paraId="6B3BA5EF">
      <w:pPr>
        <w:pStyle w:val="35"/>
        <w:adjustRightInd w:val="0"/>
        <w:snapToGrid w:val="0"/>
        <w:spacing w:line="360" w:lineRule="exact"/>
        <w:ind w:firstLine="480"/>
        <w:rPr>
          <w:sz w:val="24"/>
          <w:szCs w:val="36"/>
        </w:rPr>
      </w:pPr>
    </w:p>
    <w:p w14:paraId="743DFE8B">
      <w:pPr>
        <w:pStyle w:val="35"/>
        <w:adjustRightInd w:val="0"/>
        <w:snapToGrid w:val="0"/>
        <w:spacing w:line="360" w:lineRule="exact"/>
        <w:ind w:firstLine="480"/>
        <w:rPr>
          <w:sz w:val="24"/>
          <w:szCs w:val="36"/>
        </w:rPr>
      </w:pPr>
    </w:p>
    <w:p w14:paraId="1052EB61">
      <w:pPr>
        <w:pStyle w:val="35"/>
        <w:adjustRightInd w:val="0"/>
        <w:snapToGrid w:val="0"/>
        <w:spacing w:line="360" w:lineRule="exact"/>
        <w:ind w:firstLine="480"/>
        <w:rPr>
          <w:sz w:val="24"/>
          <w:szCs w:val="36"/>
        </w:rPr>
      </w:pPr>
    </w:p>
    <w:p w14:paraId="57884570">
      <w:pPr>
        <w:pStyle w:val="35"/>
        <w:adjustRightInd w:val="0"/>
        <w:snapToGrid w:val="0"/>
        <w:spacing w:line="360" w:lineRule="exact"/>
        <w:ind w:firstLine="480"/>
        <w:rPr>
          <w:sz w:val="24"/>
          <w:szCs w:val="36"/>
        </w:rPr>
        <w:sectPr>
          <w:footerReference r:id="rId6" w:type="default"/>
          <w:pgSz w:w="11906" w:h="16838"/>
          <w:pgMar w:top="1440" w:right="1077" w:bottom="1440" w:left="1077" w:header="851" w:footer="992" w:gutter="0"/>
          <w:pgBorders>
            <w:top w:val="none" w:sz="0" w:space="0"/>
            <w:left w:val="none" w:sz="0" w:space="0"/>
            <w:bottom w:val="none" w:sz="0" w:space="0"/>
            <w:right w:val="none" w:sz="0" w:space="0"/>
          </w:pgBorders>
          <w:pgNumType w:fmt="decimal" w:start="24"/>
          <w:cols w:space="425" w:num="1"/>
          <w:vAlign w:val="center"/>
          <w:docGrid w:type="linesAndChars" w:linePitch="312" w:charSpace="0"/>
        </w:sectPr>
      </w:pPr>
      <w:r>
        <w:rPr>
          <w:rFonts w:hint="eastAsia"/>
          <w:sz w:val="24"/>
          <w:szCs w:val="36"/>
        </w:rPr>
        <w:t>注：本合同仅为合同的参考文本，合同签订双方可根据项目的具体要求进行修订，但不得偏离实质性条款。</w:t>
      </w:r>
    </w:p>
    <w:p w14:paraId="6239EB4B">
      <w:pPr>
        <w:pStyle w:val="35"/>
        <w:ind w:firstLine="800"/>
        <w:jc w:val="center"/>
        <w:rPr>
          <w:rFonts w:ascii="微软雅黑" w:hAnsi="微软雅黑" w:eastAsia="微软雅黑" w:cs="微软雅黑"/>
          <w:b/>
          <w:bCs/>
          <w:sz w:val="40"/>
          <w:szCs w:val="40"/>
        </w:rPr>
      </w:pPr>
      <w:r>
        <w:rPr>
          <w:rFonts w:hint="eastAsia" w:ascii="微软雅黑" w:hAnsi="微软雅黑" w:eastAsia="微软雅黑" w:cs="微软雅黑"/>
          <w:b/>
          <w:bCs/>
          <w:sz w:val="40"/>
          <w:szCs w:val="40"/>
          <w:lang w:val="en-US" w:eastAsia="zh-CN"/>
        </w:rPr>
        <w:t>中山大学孙逸仙纪念医院检验系统切换项目</w:t>
      </w:r>
    </w:p>
    <w:p w14:paraId="10520101">
      <w:pPr>
        <w:tabs>
          <w:tab w:val="left" w:pos="720"/>
        </w:tabs>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合 同 书</w:t>
      </w:r>
    </w:p>
    <w:p w14:paraId="7EDD095B">
      <w:pPr>
        <w:pStyle w:val="10"/>
      </w:pPr>
    </w:p>
    <w:p w14:paraId="4F618DB3">
      <w:pPr>
        <w:pStyle w:val="37"/>
      </w:pPr>
    </w:p>
    <w:p w14:paraId="7F5BA253">
      <w:pPr>
        <w:pStyle w:val="37"/>
      </w:pPr>
    </w:p>
    <w:p w14:paraId="56D249D2">
      <w:pPr>
        <w:pStyle w:val="37"/>
      </w:pPr>
    </w:p>
    <w:p w14:paraId="3C86094A">
      <w:pPr>
        <w:pStyle w:val="37"/>
      </w:pPr>
    </w:p>
    <w:p w14:paraId="78C541FD">
      <w:pPr>
        <w:pStyle w:val="37"/>
      </w:pPr>
    </w:p>
    <w:p w14:paraId="599D5644">
      <w:pPr>
        <w:pStyle w:val="37"/>
      </w:pPr>
    </w:p>
    <w:p w14:paraId="05187131">
      <w:pPr>
        <w:pStyle w:val="37"/>
      </w:pPr>
    </w:p>
    <w:tbl>
      <w:tblPr>
        <w:tblStyle w:val="27"/>
        <w:tblW w:w="5400" w:type="dxa"/>
        <w:jc w:val="center"/>
        <w:tblLayout w:type="fixed"/>
        <w:tblCellMar>
          <w:top w:w="0" w:type="dxa"/>
          <w:left w:w="108" w:type="dxa"/>
          <w:bottom w:w="0" w:type="dxa"/>
          <w:right w:w="108" w:type="dxa"/>
        </w:tblCellMar>
      </w:tblPr>
      <w:tblGrid>
        <w:gridCol w:w="5400"/>
      </w:tblGrid>
      <w:tr w14:paraId="2466DF6E">
        <w:tblPrEx>
          <w:tblCellMar>
            <w:top w:w="0" w:type="dxa"/>
            <w:left w:w="108" w:type="dxa"/>
            <w:bottom w:w="0" w:type="dxa"/>
            <w:right w:w="108" w:type="dxa"/>
          </w:tblCellMar>
        </w:tblPrEx>
        <w:trPr>
          <w:trHeight w:val="446" w:hRule="atLeast"/>
          <w:jc w:val="center"/>
        </w:trPr>
        <w:tc>
          <w:tcPr>
            <w:tcW w:w="5400" w:type="dxa"/>
          </w:tcPr>
          <w:p w14:paraId="1D3BDB2C">
            <w:pPr>
              <w:tabs>
                <w:tab w:val="left" w:pos="720"/>
              </w:tabs>
              <w:spacing w:line="360" w:lineRule="auto"/>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rPr>
              <w:t>项目编号：</w:t>
            </w:r>
          </w:p>
        </w:tc>
      </w:tr>
      <w:tr w14:paraId="010E0A43">
        <w:tblPrEx>
          <w:tblCellMar>
            <w:top w:w="0" w:type="dxa"/>
            <w:left w:w="108" w:type="dxa"/>
            <w:bottom w:w="0" w:type="dxa"/>
            <w:right w:w="108" w:type="dxa"/>
          </w:tblCellMar>
        </w:tblPrEx>
        <w:trPr>
          <w:trHeight w:val="446" w:hRule="atLeast"/>
          <w:jc w:val="center"/>
        </w:trPr>
        <w:tc>
          <w:tcPr>
            <w:tcW w:w="5400" w:type="dxa"/>
          </w:tcPr>
          <w:p w14:paraId="7C42E200">
            <w:pPr>
              <w:tabs>
                <w:tab w:val="left" w:pos="720"/>
              </w:tabs>
              <w:spacing w:line="360" w:lineRule="auto"/>
              <w:rPr>
                <w:rFonts w:ascii="仿宋_GB2312" w:hAnsi="仿宋_GB2312" w:eastAsia="仿宋_GB2312" w:cs="仿宋_GB2312"/>
                <w:b/>
                <w:sz w:val="32"/>
                <w:szCs w:val="32"/>
                <w:u w:val="single"/>
              </w:rPr>
            </w:pPr>
          </w:p>
        </w:tc>
      </w:tr>
      <w:tr w14:paraId="6CAB13C7">
        <w:tblPrEx>
          <w:tblCellMar>
            <w:top w:w="0" w:type="dxa"/>
            <w:left w:w="108" w:type="dxa"/>
            <w:bottom w:w="0" w:type="dxa"/>
            <w:right w:w="108" w:type="dxa"/>
          </w:tblCellMar>
        </w:tblPrEx>
        <w:trPr>
          <w:trHeight w:val="446" w:hRule="atLeast"/>
          <w:jc w:val="center"/>
        </w:trPr>
        <w:tc>
          <w:tcPr>
            <w:tcW w:w="5400" w:type="dxa"/>
          </w:tcPr>
          <w:p w14:paraId="140CEB5F">
            <w:pPr>
              <w:tabs>
                <w:tab w:val="left" w:pos="720"/>
              </w:tabs>
              <w:spacing w:line="360" w:lineRule="auto"/>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项目名称：</w:t>
            </w:r>
            <w:r>
              <w:rPr>
                <w:rFonts w:hint="eastAsia" w:ascii="仿宋_GB2312" w:hAnsi="仿宋_GB2312" w:eastAsia="仿宋_GB2312" w:cs="仿宋_GB2312"/>
                <w:b/>
                <w:bCs/>
                <w:sz w:val="28"/>
                <w:szCs w:val="28"/>
                <w:u w:val="single"/>
                <w:lang w:val="en-US" w:eastAsia="zh-CN"/>
              </w:rPr>
              <w:t>中山大学孙逸仙纪念医院检验系统切换项目</w:t>
            </w:r>
          </w:p>
        </w:tc>
      </w:tr>
      <w:tr w14:paraId="45D87C4D">
        <w:tblPrEx>
          <w:tblCellMar>
            <w:top w:w="0" w:type="dxa"/>
            <w:left w:w="108" w:type="dxa"/>
            <w:bottom w:w="0" w:type="dxa"/>
            <w:right w:w="108" w:type="dxa"/>
          </w:tblCellMar>
        </w:tblPrEx>
        <w:trPr>
          <w:trHeight w:val="460" w:hRule="atLeast"/>
          <w:jc w:val="center"/>
        </w:trPr>
        <w:tc>
          <w:tcPr>
            <w:tcW w:w="5400" w:type="dxa"/>
          </w:tcPr>
          <w:p w14:paraId="29AF1813">
            <w:pPr>
              <w:tabs>
                <w:tab w:val="left" w:pos="720"/>
              </w:tabs>
              <w:spacing w:line="360" w:lineRule="auto"/>
              <w:rPr>
                <w:rFonts w:ascii="仿宋_GB2312" w:hAnsi="仿宋_GB2312" w:eastAsia="仿宋_GB2312" w:cs="仿宋_GB2312"/>
                <w:b/>
                <w:sz w:val="28"/>
                <w:szCs w:val="28"/>
              </w:rPr>
            </w:pPr>
          </w:p>
        </w:tc>
      </w:tr>
    </w:tbl>
    <w:p w14:paraId="4B5CFD53">
      <w:pPr>
        <w:adjustRightInd w:val="0"/>
        <w:snapToGrid w:val="0"/>
        <w:spacing w:line="360" w:lineRule="auto"/>
        <w:jc w:val="center"/>
        <w:rPr>
          <w:rFonts w:ascii="仿宋_GB2312" w:hAnsi="仿宋_GB2312" w:eastAsia="仿宋_GB2312" w:cs="仿宋_GB2312"/>
          <w:b/>
          <w:kern w:val="0"/>
          <w:sz w:val="28"/>
          <w:szCs w:val="28"/>
        </w:rPr>
      </w:pPr>
    </w:p>
    <w:p w14:paraId="5C97426F">
      <w:pPr>
        <w:pStyle w:val="38"/>
        <w:spacing w:before="0" w:after="0"/>
        <w:rPr>
          <w:rFonts w:ascii="仿宋_GB2312" w:hAnsi="仿宋_GB2312" w:eastAsia="仿宋_GB2312" w:cs="仿宋_GB2312"/>
          <w:b/>
          <w:spacing w:val="0"/>
          <w:sz w:val="21"/>
          <w:szCs w:val="21"/>
        </w:rPr>
      </w:pPr>
    </w:p>
    <w:p w14:paraId="42BE4905">
      <w:pPr>
        <w:jc w:val="center"/>
        <w:rPr>
          <w:rFonts w:ascii="仿宋_GB2312" w:hAnsi="仿宋_GB2312" w:eastAsia="仿宋_GB2312" w:cs="仿宋_GB2312"/>
          <w:sz w:val="44"/>
          <w:szCs w:val="44"/>
        </w:rPr>
      </w:pPr>
    </w:p>
    <w:p w14:paraId="643E6586">
      <w:pPr>
        <w:jc w:val="center"/>
        <w:rPr>
          <w:rFonts w:ascii="仿宋_GB2312" w:hAnsi="仿宋_GB2312" w:eastAsia="仿宋_GB2312" w:cs="仿宋_GB2312"/>
          <w:sz w:val="44"/>
          <w:szCs w:val="44"/>
        </w:rPr>
      </w:pPr>
    </w:p>
    <w:p w14:paraId="737FDC6F">
      <w:pPr>
        <w:jc w:val="center"/>
        <w:rPr>
          <w:rFonts w:ascii="仿宋_GB2312" w:hAnsi="仿宋_GB2312" w:eastAsia="仿宋_GB2312" w:cs="仿宋_GB2312"/>
          <w:sz w:val="44"/>
          <w:szCs w:val="44"/>
        </w:rPr>
      </w:pPr>
    </w:p>
    <w:p w14:paraId="36AE0973">
      <w:pPr>
        <w:spacing w:beforeAutospacing="1" w:line="360" w:lineRule="auto"/>
        <w:rPr>
          <w:rFonts w:ascii="仿宋_GB2312" w:hAnsi="Calibri Light" w:eastAsia="仿宋_GB2312" w:cs="仿宋_GB2312"/>
          <w:b/>
          <w:color w:val="000000"/>
          <w:sz w:val="28"/>
          <w:szCs w:val="28"/>
        </w:rPr>
      </w:pPr>
      <w:r>
        <w:rPr>
          <w:rFonts w:hint="eastAsia" w:ascii="仿宋_GB2312" w:hAnsi="Calibri Light" w:eastAsia="仿宋_GB2312" w:cs="仿宋_GB2312"/>
          <w:b/>
          <w:color w:val="000000"/>
          <w:sz w:val="28"/>
          <w:szCs w:val="28"/>
        </w:rPr>
        <w:t>注：本合同仅为合同的参考文本，合同签订双方可根据项目的具体要求进行修订，但不得偏离实质性条款。</w:t>
      </w:r>
    </w:p>
    <w:p w14:paraId="5C390506">
      <w:pPr>
        <w:spacing w:beforeAutospacing="1" w:line="360" w:lineRule="auto"/>
        <w:rPr>
          <w:rFonts w:ascii="仿宋_GB2312" w:hAnsi="Calibri Light" w:eastAsia="仿宋_GB2312" w:cs="仿宋_GB2312"/>
          <w:b/>
          <w:color w:val="000000"/>
          <w:sz w:val="28"/>
          <w:szCs w:val="28"/>
        </w:rPr>
      </w:pPr>
    </w:p>
    <w:p w14:paraId="3669FD66">
      <w:pPr>
        <w:pStyle w:val="37"/>
      </w:pPr>
    </w:p>
    <w:p w14:paraId="44D2BC6E">
      <w:pPr>
        <w:pStyle w:val="37"/>
      </w:pPr>
    </w:p>
    <w:p w14:paraId="5C4AE88A">
      <w:pPr>
        <w:pStyle w:val="37"/>
      </w:pPr>
    </w:p>
    <w:p w14:paraId="609F6A69">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委托方（甲方）：</w:t>
      </w:r>
      <w:r>
        <w:rPr>
          <w:rFonts w:hint="eastAsia" w:ascii="仿宋" w:hAnsi="仿宋" w:eastAsia="仿宋" w:cs="仿宋"/>
          <w:sz w:val="28"/>
          <w:szCs w:val="28"/>
          <w:u w:val="single"/>
          <w:shd w:val="clear" w:color="auto" w:fill="FFFFFF"/>
        </w:rPr>
        <w:t>中山大学孙逸仙纪念医院</w:t>
      </w:r>
    </w:p>
    <w:p w14:paraId="2387BC2D">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住所地：</w:t>
      </w:r>
      <w:r>
        <w:rPr>
          <w:rFonts w:hint="eastAsia" w:ascii="仿宋" w:hAnsi="仿宋" w:eastAsia="仿宋" w:cs="仿宋"/>
          <w:sz w:val="28"/>
          <w:szCs w:val="28"/>
          <w:u w:val="single"/>
          <w:shd w:val="clear" w:color="auto" w:fill="FFFFFF"/>
        </w:rPr>
        <w:t>广州市沿江西路107号</w:t>
      </w:r>
    </w:p>
    <w:p w14:paraId="1FA50556">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法定代表人：</w:t>
      </w:r>
      <w:r>
        <w:rPr>
          <w:rFonts w:hint="eastAsia" w:ascii="仿宋" w:hAnsi="仿宋" w:eastAsia="仿宋" w:cs="仿宋"/>
          <w:sz w:val="28"/>
          <w:szCs w:val="28"/>
          <w:u w:val="single"/>
          <w:shd w:val="clear" w:color="auto" w:fill="FFFFFF"/>
        </w:rPr>
        <w:t>宋尔卫</w:t>
      </w:r>
    </w:p>
    <w:p w14:paraId="13EDC11B">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项目联系人：</w:t>
      </w:r>
    </w:p>
    <w:p w14:paraId="125B81DA">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通讯地址：</w:t>
      </w:r>
    </w:p>
    <w:p w14:paraId="2F973D89">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邮政编码：</w:t>
      </w:r>
    </w:p>
    <w:p w14:paraId="02BFCA52">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电话：传真：</w:t>
      </w:r>
    </w:p>
    <w:p w14:paraId="09AF8B96">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电子信箱：</w:t>
      </w:r>
    </w:p>
    <w:p w14:paraId="68F50861">
      <w:pPr>
        <w:shd w:val="clear" w:color="auto" w:fill="FFFFFF"/>
        <w:spacing w:line="312" w:lineRule="auto"/>
        <w:ind w:firstLine="280" w:firstLineChars="100"/>
        <w:rPr>
          <w:rFonts w:ascii="仿宋" w:hAnsi="仿宋" w:eastAsia="仿宋" w:cs="仿宋"/>
          <w:sz w:val="28"/>
          <w:szCs w:val="28"/>
          <w:shd w:val="clear" w:color="auto" w:fill="FFFFFF"/>
        </w:rPr>
      </w:pPr>
    </w:p>
    <w:p w14:paraId="0A781B63">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受托方（乙方）：</w:t>
      </w:r>
    </w:p>
    <w:p w14:paraId="6A4D7899">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住所地：</w:t>
      </w:r>
    </w:p>
    <w:p w14:paraId="54DA828A">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法定代表人</w:t>
      </w:r>
    </w:p>
    <w:p w14:paraId="40F20B75">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项目负责人</w:t>
      </w:r>
    </w:p>
    <w:p w14:paraId="6913EEB2">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项目联系人：</w:t>
      </w:r>
    </w:p>
    <w:p w14:paraId="3217218C">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通讯地址：</w:t>
      </w:r>
    </w:p>
    <w:p w14:paraId="691FC4CC">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邮政编码：</w:t>
      </w:r>
    </w:p>
    <w:p w14:paraId="10A3981C">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电话：传真：</w:t>
      </w:r>
    </w:p>
    <w:p w14:paraId="30FE1CF6">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rPr>
        <w:t>电子信箱：</w:t>
      </w:r>
    </w:p>
    <w:p w14:paraId="66948F48">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shd w:val="clear" w:color="auto" w:fill="FFFFFF"/>
        </w:rPr>
      </w:pPr>
      <w:r>
        <w:rPr>
          <w:rFonts w:hint="eastAsia" w:ascii="仿宋" w:hAnsi="仿宋" w:eastAsia="仿宋" w:cs="仿宋"/>
          <w:sz w:val="28"/>
          <w:szCs w:val="28"/>
          <w:u w:val="single"/>
        </w:rPr>
        <w:br w:type="page"/>
      </w:r>
    </w:p>
    <w:p w14:paraId="6982BC56">
      <w:pPr>
        <w:pStyle w:val="37"/>
        <w:rPr>
          <w:rFonts w:ascii="仿宋_GB2312" w:hAnsi="仿宋_GB2312" w:eastAsia="仿宋_GB2312" w:cs="仿宋_GB2312"/>
          <w:szCs w:val="21"/>
        </w:rPr>
      </w:pPr>
    </w:p>
    <w:p w14:paraId="2DA2D292">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rPr>
        <w:t>检验系统</w:t>
      </w:r>
      <w:r>
        <w:rPr>
          <w:rFonts w:hint="eastAsia" w:ascii="仿宋" w:hAnsi="仿宋" w:eastAsia="仿宋" w:cs="仿宋"/>
          <w:szCs w:val="21"/>
          <w:shd w:val="clear" w:color="auto" w:fill="FFFFFF"/>
          <w:lang w:val="en-US" w:eastAsia="zh-CN"/>
        </w:rPr>
        <w:t>检验系统切换</w:t>
      </w:r>
      <w:r>
        <w:rPr>
          <w:rFonts w:hint="eastAsia" w:ascii="仿宋" w:hAnsi="仿宋" w:eastAsia="仿宋" w:cs="仿宋"/>
          <w:szCs w:val="21"/>
          <w:shd w:val="clear" w:color="auto" w:fill="FFFFFF"/>
          <w:lang w:val="zh-CN"/>
        </w:rPr>
        <w:t>项目</w:t>
      </w:r>
      <w:r>
        <w:rPr>
          <w:rFonts w:hint="eastAsia" w:ascii="仿宋" w:hAnsi="仿宋" w:eastAsia="仿宋" w:cs="仿宋"/>
          <w:szCs w:val="21"/>
          <w:shd w:val="clear" w:color="auto" w:fill="FFFFFF"/>
        </w:rPr>
        <w:t>。经甲、乙双方协商一致，订立本合同。</w:t>
      </w:r>
    </w:p>
    <w:p w14:paraId="44E1377C">
      <w:pPr>
        <w:shd w:val="clear" w:color="auto" w:fill="FFFFFF"/>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1、总则</w:t>
      </w:r>
    </w:p>
    <w:p w14:paraId="44849286">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rPr>
        <w:t>1.1本合同双方必须遵守国家颁布的相关法律法规，并各自履行应负的全部责任。</w:t>
      </w:r>
    </w:p>
    <w:p w14:paraId="66FD42EA">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rPr>
        <w:t>1.2下列文件均为本合同不可分割部分，且优先解释顺序如下：</w:t>
      </w:r>
    </w:p>
    <w:p w14:paraId="29EB9771">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补充协议；</w:t>
      </w:r>
    </w:p>
    <w:p w14:paraId="5D57411E">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highlight w:val="yellow"/>
        </w:rPr>
        <w:t>成交</w:t>
      </w:r>
      <w:r>
        <w:rPr>
          <w:rFonts w:hint="eastAsia" w:ascii="仿宋" w:hAnsi="仿宋" w:eastAsia="仿宋" w:cs="仿宋"/>
          <w:color w:val="000000"/>
          <w:szCs w:val="21"/>
        </w:rPr>
        <w:t xml:space="preserve">通知书； </w:t>
      </w:r>
    </w:p>
    <w:p w14:paraId="354D4E3F">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比选文件；</w:t>
      </w:r>
    </w:p>
    <w:p w14:paraId="4CA0C587">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响应文件；</w:t>
      </w:r>
    </w:p>
    <w:p w14:paraId="3C695430">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合同履行过程中的往来函件、会议纪要；</w:t>
      </w:r>
    </w:p>
    <w:p w14:paraId="6DE1A5F6">
      <w:pPr>
        <w:ind w:firstLine="424" w:firstLineChars="202"/>
        <w:rPr>
          <w:rFonts w:ascii="仿宋" w:hAnsi="仿宋" w:eastAsia="仿宋" w:cs="仿宋"/>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双方约定属于本合同的其他文件。</w:t>
      </w:r>
    </w:p>
    <w:p w14:paraId="6F35727A">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rPr>
        <w:t>1.3甲方保证按照合同条款规定的时间和方式付给乙方到期应付的款项。</w:t>
      </w:r>
    </w:p>
    <w:p w14:paraId="708B4868">
      <w:pPr>
        <w:pStyle w:val="50"/>
        <w:widowControl/>
        <w:autoSpaceDE w:val="0"/>
        <w:autoSpaceDN w:val="0"/>
        <w:ind w:firstLine="0" w:firstLineChars="0"/>
        <w:rPr>
          <w:rFonts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shd w:val="clear" w:color="auto" w:fill="FFFFFF"/>
          <w:lang w:val="en-US" w:eastAsia="zh-CN"/>
        </w:rPr>
        <w:t>检验系统切换</w:t>
      </w:r>
      <w:r>
        <w:rPr>
          <w:rFonts w:hint="eastAsia" w:ascii="仿宋" w:hAnsi="仿宋" w:eastAsia="仿宋" w:cs="仿宋"/>
          <w:szCs w:val="21"/>
          <w:lang w:val="zh-CN"/>
        </w:rPr>
        <w:t>项目</w:t>
      </w:r>
      <w:r>
        <w:rPr>
          <w:rFonts w:hint="eastAsia" w:ascii="仿宋" w:hAnsi="仿宋" w:eastAsia="仿宋" w:cs="仿宋"/>
          <w:szCs w:val="21"/>
        </w:rPr>
        <w:t>而委托乙方开发。该软件的主要功能和目的是</w:t>
      </w:r>
      <w:r>
        <w:rPr>
          <w:rFonts w:hint="eastAsia" w:ascii="仿宋" w:hAnsi="仿宋" w:eastAsia="仿宋" w:cs="仿宋"/>
          <w:szCs w:val="21"/>
          <w:lang w:val="en-US" w:eastAsia="zh-CN"/>
        </w:rPr>
        <w:t>使</w:t>
      </w:r>
      <w:r>
        <w:rPr>
          <w:rFonts w:hint="eastAsia" w:ascii="仿宋" w:hAnsi="仿宋" w:eastAsia="仿宋" w:cs="仿宋"/>
          <w:szCs w:val="21"/>
          <w:lang w:val="zh-CN"/>
        </w:rPr>
        <w:t>检验系统</w:t>
      </w:r>
      <w:r>
        <w:rPr>
          <w:rFonts w:hint="eastAsia" w:ascii="仿宋" w:hAnsi="仿宋" w:eastAsia="仿宋" w:cs="仿宋"/>
          <w:szCs w:val="21"/>
          <w:lang w:val="en-US" w:eastAsia="zh-CN"/>
        </w:rPr>
        <w:t>适应实验室管理的新需求和规范化</w:t>
      </w:r>
      <w:r>
        <w:rPr>
          <w:rFonts w:hint="eastAsia" w:ascii="仿宋" w:hAnsi="仿宋" w:eastAsia="仿宋" w:cs="仿宋"/>
          <w:szCs w:val="21"/>
          <w:lang w:val="zh-CN"/>
        </w:rPr>
        <w:t>。</w:t>
      </w:r>
    </w:p>
    <w:p w14:paraId="02AEA24D">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rPr>
        <w:t>1.5</w:t>
      </w:r>
      <w:r>
        <w:rPr>
          <w:rFonts w:hint="eastAsia" w:ascii="仿宋" w:hAnsi="仿宋" w:eastAsia="仿宋" w:cs="仿宋"/>
          <w:szCs w:val="21"/>
          <w:shd w:val="clear" w:color="auto" w:fill="FFFFFF"/>
          <w:lang w:val="en-US" w:eastAsia="zh-CN"/>
        </w:rPr>
        <w:t>南北院区检验系统切换</w:t>
      </w:r>
      <w:r>
        <w:rPr>
          <w:rFonts w:hint="eastAsia" w:ascii="仿宋" w:hAnsi="仿宋" w:eastAsia="仿宋" w:cs="仿宋"/>
          <w:szCs w:val="21"/>
          <w:shd w:val="clear" w:color="auto" w:fill="FFFFFF"/>
        </w:rPr>
        <w:t>的目标</w:t>
      </w:r>
    </w:p>
    <w:p w14:paraId="26A3D284">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rPr>
        <w:t>南北院区检验系统切换</w:t>
      </w:r>
      <w:r>
        <w:rPr>
          <w:rFonts w:hint="eastAsia" w:ascii="仿宋" w:hAnsi="仿宋" w:eastAsia="仿宋" w:cs="仿宋"/>
          <w:szCs w:val="21"/>
          <w:shd w:val="clear" w:color="auto" w:fill="FFFFFF"/>
        </w:rPr>
        <w:t>符合甲方所描述的中山大学孙逸仙纪念医院检验系统</w:t>
      </w:r>
      <w:r>
        <w:rPr>
          <w:rFonts w:hint="eastAsia" w:ascii="仿宋" w:hAnsi="仿宋" w:eastAsia="仿宋" w:cs="仿宋"/>
          <w:szCs w:val="21"/>
          <w:shd w:val="clear" w:color="auto" w:fill="FFFFFF"/>
          <w:lang w:val="en-US" w:eastAsia="zh-CN"/>
        </w:rPr>
        <w:t>切换</w:t>
      </w:r>
      <w:r>
        <w:rPr>
          <w:rFonts w:hint="eastAsia" w:ascii="仿宋" w:hAnsi="仿宋" w:eastAsia="仿宋" w:cs="仿宋"/>
          <w:szCs w:val="21"/>
          <w:shd w:val="clear" w:color="auto" w:fill="FFFFFF"/>
        </w:rPr>
        <w:t>项目的要求，软件应符合中山大学孙逸仙纪念医院信息系统技术标准，应满足可归档性、可审计性和安全性要求。</w:t>
      </w:r>
    </w:p>
    <w:p w14:paraId="3B8EF94F">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rPr>
        <w:t xml:space="preserve">1.6 项目工期：自合同双方签约之日起【以响应文件为准】 </w:t>
      </w:r>
      <w:r>
        <w:rPr>
          <w:rFonts w:hint="eastAsia" w:ascii="仿宋" w:hAnsi="仿宋" w:eastAsia="仿宋" w:cs="仿宋"/>
          <w:szCs w:val="21"/>
          <w:u w:val="single"/>
          <w:shd w:val="clear" w:color="auto" w:fill="FFFFFF"/>
        </w:rPr>
        <w:t xml:space="preserve"> </w:t>
      </w:r>
      <w:r>
        <w:rPr>
          <w:rFonts w:hint="eastAsia" w:ascii="宋体" w:hAnsi="宋体"/>
          <w:bCs/>
          <w:color w:val="FF0000"/>
          <w:szCs w:val="21"/>
          <w:u w:val="single"/>
        </w:rPr>
        <w:t>60个</w:t>
      </w:r>
      <w:r>
        <w:rPr>
          <w:rFonts w:hint="eastAsia" w:ascii="宋体" w:hAnsi="宋体"/>
          <w:bCs/>
          <w:color w:val="FF0000"/>
          <w:szCs w:val="21"/>
          <w:u w:val="single"/>
          <w:lang w:eastAsia="zh-CN"/>
        </w:rPr>
        <w:t>日历天</w:t>
      </w:r>
      <w:r>
        <w:rPr>
          <w:rFonts w:hint="eastAsia" w:ascii="宋体" w:hAnsi="宋体"/>
          <w:bCs/>
          <w:color w:val="FF0000"/>
          <w:szCs w:val="21"/>
          <w:u w:val="single"/>
        </w:rPr>
        <w:t>内</w:t>
      </w:r>
      <w:r>
        <w:rPr>
          <w:rFonts w:hint="eastAsia" w:ascii="仿宋" w:hAnsi="仿宋" w:eastAsia="仿宋" w:cs="仿宋"/>
          <w:szCs w:val="21"/>
          <w:shd w:val="clear" w:color="auto" w:fill="FFFFFF"/>
        </w:rPr>
        <w:t>内完成对接、调试、验收。</w:t>
      </w:r>
    </w:p>
    <w:p w14:paraId="3D2F4573">
      <w:pPr>
        <w:shd w:val="clear" w:color="auto" w:fill="FFFFFF"/>
        <w:rPr>
          <w:rFonts w:ascii="仿宋" w:hAnsi="仿宋" w:eastAsia="仿宋" w:cs="仿宋"/>
          <w:szCs w:val="21"/>
          <w:shd w:val="clear" w:color="auto" w:fill="FFFFFF"/>
        </w:rPr>
      </w:pPr>
    </w:p>
    <w:p w14:paraId="43606501">
      <w:pPr>
        <w:shd w:val="clear" w:color="auto" w:fill="FFFFFF"/>
        <w:tabs>
          <w:tab w:val="left" w:pos="0"/>
        </w:tabs>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2、维护服务</w:t>
      </w:r>
    </w:p>
    <w:p w14:paraId="3E3E87A3">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rPr>
        <w:t>1）本条款所界定的售后服务是指乙方在本项目实施过程中提供给甲方的服务，包括“</w:t>
      </w:r>
      <w:r>
        <w:rPr>
          <w:rFonts w:hint="eastAsia" w:ascii="仿宋" w:hAnsi="仿宋" w:eastAsia="仿宋" w:cs="仿宋"/>
          <w:szCs w:val="21"/>
          <w:shd w:val="clear" w:color="auto" w:fill="FFFFFF"/>
          <w:lang w:val="en-US" w:eastAsia="zh-CN"/>
        </w:rPr>
        <w:t>检验系统切换</w:t>
      </w:r>
      <w:r>
        <w:rPr>
          <w:rFonts w:hint="eastAsia" w:ascii="仿宋" w:hAnsi="仿宋" w:eastAsia="仿宋" w:cs="仿宋"/>
          <w:szCs w:val="21"/>
          <w:shd w:val="clear" w:color="auto" w:fill="FFFFFF"/>
        </w:rPr>
        <w:t>”实施方案的制定、初始化、安装、培训等。</w:t>
      </w:r>
    </w:p>
    <w:p w14:paraId="18D20C53">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rPr>
        <w:t>2）</w:t>
      </w:r>
      <w:r>
        <w:rPr>
          <w:rFonts w:hint="eastAsia" w:ascii="仿宋" w:hAnsi="仿宋" w:eastAsia="仿宋" w:cs="仿宋"/>
          <w:szCs w:val="21"/>
          <w:shd w:val="clear" w:color="auto" w:fill="FFFFFF"/>
          <w:lang w:val="en-US" w:eastAsia="zh-CN"/>
        </w:rPr>
        <w:t>检验系统切换功能</w:t>
      </w:r>
      <w:r>
        <w:rPr>
          <w:rFonts w:hint="eastAsia" w:ascii="仿宋" w:hAnsi="仿宋" w:eastAsia="仿宋" w:cs="仿宋"/>
          <w:szCs w:val="21"/>
          <w:shd w:val="clear" w:color="auto" w:fill="FFFFFF"/>
        </w:rPr>
        <w:t>在免费保修期内，原有软件模块功能均享受免费</w:t>
      </w:r>
      <w:r>
        <w:rPr>
          <w:rFonts w:hint="eastAsia" w:ascii="仿宋" w:hAnsi="仿宋" w:eastAsia="仿宋" w:cs="仿宋"/>
          <w:szCs w:val="21"/>
          <w:shd w:val="clear" w:color="auto" w:fill="FFFFFF"/>
          <w:lang w:val="en-US" w:eastAsia="zh-CN"/>
        </w:rPr>
        <w:t>的Bug修正</w:t>
      </w:r>
      <w:r>
        <w:rPr>
          <w:rFonts w:hint="eastAsia" w:ascii="仿宋" w:hAnsi="仿宋" w:eastAsia="仿宋" w:cs="仿宋"/>
          <w:szCs w:val="21"/>
          <w:shd w:val="clear" w:color="auto" w:fill="FFFFFF"/>
        </w:rPr>
        <w:t>服务。</w:t>
      </w:r>
    </w:p>
    <w:p w14:paraId="1925A854">
      <w:pPr>
        <w:shd w:val="clear" w:color="auto" w:fill="FFFFFF"/>
        <w:tabs>
          <w:tab w:val="left" w:pos="360"/>
        </w:tabs>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3、服务内容</w:t>
      </w:r>
    </w:p>
    <w:p w14:paraId="370459AE">
      <w:pPr>
        <w:shd w:val="clear" w:color="auto" w:fill="FFFFFF"/>
        <w:spacing w:line="600" w:lineRule="auto"/>
        <w:rPr>
          <w:rFonts w:ascii="仿宋" w:hAnsi="仿宋" w:eastAsia="仿宋" w:cs="仿宋"/>
          <w:szCs w:val="21"/>
          <w:shd w:val="clear" w:color="auto" w:fill="FFFFFF"/>
        </w:rPr>
      </w:pPr>
      <w:r>
        <w:rPr>
          <w:rFonts w:hint="eastAsia" w:ascii="仿宋" w:hAnsi="仿宋" w:eastAsia="仿宋" w:cs="仿宋"/>
          <w:szCs w:val="21"/>
          <w:shd w:val="clear" w:color="auto" w:fill="FFFFFF"/>
        </w:rPr>
        <w:t>乙方为甲方提供的“</w:t>
      </w:r>
      <w:r>
        <w:rPr>
          <w:rFonts w:hint="eastAsia" w:ascii="仿宋" w:hAnsi="仿宋" w:eastAsia="仿宋" w:cs="仿宋"/>
          <w:szCs w:val="21"/>
          <w:shd w:val="clear" w:color="auto" w:fill="FFFFFF"/>
          <w:lang w:val="en-US" w:eastAsia="zh-CN"/>
        </w:rPr>
        <w:t>检验系统切换</w:t>
      </w:r>
      <w:r>
        <w:rPr>
          <w:rFonts w:hint="eastAsia" w:ascii="仿宋" w:hAnsi="仿宋" w:eastAsia="仿宋" w:cs="仿宋"/>
          <w:szCs w:val="21"/>
          <w:shd w:val="clear" w:color="auto" w:fill="FFFFFF"/>
          <w:lang w:val="zh-CN"/>
        </w:rPr>
        <w:t>项目</w:t>
      </w:r>
      <w:r>
        <w:rPr>
          <w:rFonts w:hint="eastAsia" w:ascii="仿宋" w:hAnsi="仿宋" w:eastAsia="仿宋" w:cs="仿宋"/>
          <w:szCs w:val="21"/>
          <w:shd w:val="clear" w:color="auto" w:fill="FFFFFF"/>
        </w:rPr>
        <w:t>”服务内容包括：</w:t>
      </w:r>
    </w:p>
    <w:tbl>
      <w:tblPr>
        <w:tblStyle w:val="27"/>
        <w:tblW w:w="7381" w:type="dxa"/>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772"/>
        <w:gridCol w:w="3420"/>
        <w:gridCol w:w="3189"/>
      </w:tblGrid>
      <w:tr w14:paraId="07438F6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cantSplit/>
          <w:trHeight w:val="320" w:hRule="atLeast"/>
          <w:jc w:val="center"/>
        </w:trPr>
        <w:tc>
          <w:tcPr>
            <w:tcW w:w="77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40580DAD">
            <w:pPr>
              <w:pStyle w:val="23"/>
              <w:spacing w:before="0" w:beforeAutospacing="0" w:after="0" w:afterAutospacing="0"/>
              <w:jc w:val="center"/>
              <w:rPr>
                <w:rFonts w:ascii="仿宋" w:hAnsi="仿宋" w:eastAsia="仿宋" w:cs="仿宋"/>
                <w:b/>
                <w:bCs/>
              </w:rPr>
            </w:pPr>
            <w:r>
              <w:rPr>
                <w:rFonts w:hint="eastAsia" w:ascii="仿宋" w:hAnsi="仿宋" w:eastAsia="仿宋" w:cs="仿宋"/>
                <w:b/>
                <w:bCs/>
                <w:kern w:val="2"/>
                <w:sz w:val="21"/>
                <w:szCs w:val="21"/>
              </w:rPr>
              <w:t>序号</w:t>
            </w:r>
          </w:p>
        </w:tc>
        <w:tc>
          <w:tcPr>
            <w:tcW w:w="342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5915705C">
            <w:pPr>
              <w:pStyle w:val="23"/>
              <w:spacing w:before="0" w:beforeAutospacing="0" w:after="0" w:afterAutospacing="0"/>
              <w:jc w:val="center"/>
              <w:rPr>
                <w:rFonts w:ascii="仿宋" w:hAnsi="仿宋" w:eastAsia="仿宋" w:cs="仿宋"/>
                <w:b/>
                <w:bCs/>
              </w:rPr>
            </w:pPr>
            <w:r>
              <w:rPr>
                <w:rFonts w:hint="eastAsia" w:ascii="仿宋" w:hAnsi="仿宋" w:eastAsia="仿宋" w:cs="仿宋"/>
                <w:b/>
                <w:bCs/>
                <w:kern w:val="2"/>
                <w:sz w:val="21"/>
                <w:szCs w:val="21"/>
              </w:rPr>
              <w:t>名称</w:t>
            </w:r>
          </w:p>
        </w:tc>
        <w:tc>
          <w:tcPr>
            <w:tcW w:w="318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709B91B8">
            <w:pPr>
              <w:pStyle w:val="23"/>
              <w:spacing w:before="0" w:beforeAutospacing="0" w:after="0" w:afterAutospacing="0"/>
              <w:jc w:val="center"/>
              <w:rPr>
                <w:rFonts w:ascii="仿宋" w:hAnsi="仿宋" w:eastAsia="仿宋" w:cs="仿宋"/>
                <w:b/>
                <w:bCs/>
              </w:rPr>
            </w:pPr>
            <w:r>
              <w:rPr>
                <w:rFonts w:hint="eastAsia" w:ascii="仿宋" w:hAnsi="仿宋" w:eastAsia="仿宋" w:cs="仿宋"/>
                <w:b/>
                <w:bCs/>
                <w:kern w:val="2"/>
                <w:sz w:val="21"/>
                <w:szCs w:val="21"/>
              </w:rPr>
              <w:t>技术参数/要求</w:t>
            </w:r>
          </w:p>
        </w:tc>
      </w:tr>
      <w:tr w14:paraId="2A60B19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cantSplit/>
          <w:trHeight w:val="320" w:hRule="atLeast"/>
          <w:jc w:val="center"/>
        </w:trPr>
        <w:tc>
          <w:tcPr>
            <w:tcW w:w="77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19C9ED39">
            <w:pPr>
              <w:pStyle w:val="23"/>
              <w:spacing w:before="0" w:beforeAutospacing="0" w:after="0" w:afterAutospacing="0"/>
              <w:jc w:val="center"/>
              <w:rPr>
                <w:rFonts w:ascii="仿宋" w:hAnsi="仿宋" w:eastAsia="仿宋" w:cs="仿宋"/>
                <w:b/>
                <w:bCs/>
              </w:rPr>
            </w:pPr>
            <w:r>
              <w:rPr>
                <w:rFonts w:hint="eastAsia" w:ascii="仿宋" w:hAnsi="仿宋" w:eastAsia="仿宋" w:cs="仿宋"/>
                <w:b/>
                <w:bCs/>
              </w:rPr>
              <w:t>1</w:t>
            </w:r>
          </w:p>
        </w:tc>
        <w:tc>
          <w:tcPr>
            <w:tcW w:w="342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58F4F117">
            <w:pPr>
              <w:pStyle w:val="23"/>
              <w:spacing w:before="0" w:beforeAutospacing="0" w:after="0" w:afterAutospacing="0"/>
              <w:jc w:val="center"/>
              <w:rPr>
                <w:rFonts w:ascii="仿宋" w:hAnsi="仿宋" w:eastAsia="仿宋" w:cs="仿宋"/>
                <w:b/>
                <w:bCs/>
              </w:rPr>
            </w:pPr>
            <w:r>
              <w:rPr>
                <w:rFonts w:hint="eastAsia" w:ascii="仿宋" w:hAnsi="仿宋" w:eastAsia="仿宋" w:cs="仿宋"/>
                <w:b/>
                <w:bCs/>
                <w:lang w:val="en-US" w:eastAsia="zh-CN"/>
              </w:rPr>
              <w:t>中山大学孙逸仙纪念医院检验系统切换项目</w:t>
            </w:r>
          </w:p>
        </w:tc>
        <w:tc>
          <w:tcPr>
            <w:tcW w:w="318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451476BC">
            <w:pPr>
              <w:pStyle w:val="23"/>
              <w:spacing w:before="0" w:beforeAutospacing="0" w:after="0" w:afterAutospacing="0"/>
              <w:jc w:val="center"/>
              <w:rPr>
                <w:rFonts w:hint="default" w:ascii="仿宋" w:hAnsi="仿宋" w:eastAsia="仿宋" w:cs="仿宋"/>
                <w:b/>
                <w:bCs/>
                <w:lang w:val="en-US" w:eastAsia="zh-CN"/>
              </w:rPr>
            </w:pPr>
            <w:r>
              <w:rPr>
                <w:rFonts w:hint="eastAsia" w:ascii="仿宋" w:hAnsi="仿宋" w:eastAsia="仿宋" w:cs="仿宋"/>
                <w:b/>
                <w:bCs/>
              </w:rPr>
              <w:t>详细见</w:t>
            </w:r>
            <w:r>
              <w:rPr>
                <w:rFonts w:hint="eastAsia" w:ascii="仿宋" w:hAnsi="仿宋" w:eastAsia="仿宋" w:cs="仿宋"/>
                <w:b/>
                <w:bCs/>
                <w:lang w:val="en-US" w:eastAsia="zh-CN"/>
              </w:rPr>
              <w:t>下附件1</w:t>
            </w:r>
          </w:p>
        </w:tc>
      </w:tr>
    </w:tbl>
    <w:p w14:paraId="289F3BD5">
      <w:pPr>
        <w:shd w:val="clear" w:color="auto" w:fill="FFFFFF"/>
        <w:ind w:left="840"/>
        <w:rPr>
          <w:rFonts w:ascii="仿宋" w:hAnsi="仿宋" w:eastAsia="仿宋" w:cs="仿宋"/>
          <w:bCs/>
          <w:szCs w:val="21"/>
          <w:shd w:val="clear" w:color="auto" w:fill="FFFFFF"/>
        </w:rPr>
      </w:pPr>
    </w:p>
    <w:p w14:paraId="43B8AAE6">
      <w:pPr>
        <w:shd w:val="clear" w:color="auto" w:fill="FFFFFF"/>
        <w:tabs>
          <w:tab w:val="left" w:pos="360"/>
        </w:tabs>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4、服务范围</w:t>
      </w:r>
    </w:p>
    <w:p w14:paraId="3B6C3566">
      <w:pPr>
        <w:numPr>
          <w:ilvl w:val="0"/>
          <w:numId w:val="17"/>
        </w:numPr>
        <w:shd w:val="clear" w:color="auto" w:fill="FFFFFF"/>
        <w:tabs>
          <w:tab w:val="left" w:pos="0"/>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rPr>
        <w:t>乙方为甲方提供的</w:t>
      </w:r>
      <w:r>
        <w:rPr>
          <w:rFonts w:hint="eastAsia" w:ascii="仿宋" w:hAnsi="仿宋" w:eastAsia="仿宋" w:cs="仿宋"/>
          <w:szCs w:val="21"/>
          <w:shd w:val="clear" w:color="auto" w:fill="FFFFFF"/>
          <w:lang w:val="en-US" w:eastAsia="zh-CN"/>
        </w:rPr>
        <w:t>检验系统切换项目</w:t>
      </w:r>
      <w:r>
        <w:rPr>
          <w:rFonts w:hint="eastAsia" w:ascii="仿宋" w:hAnsi="仿宋" w:eastAsia="仿宋" w:cs="仿宋"/>
          <w:szCs w:val="21"/>
          <w:shd w:val="clear" w:color="auto" w:fill="FFFFFF"/>
          <w:lang w:val="zh-CN"/>
        </w:rPr>
        <w:t>，</w:t>
      </w:r>
      <w:r>
        <w:rPr>
          <w:rFonts w:hint="eastAsia" w:ascii="仿宋" w:hAnsi="仿宋" w:eastAsia="仿宋" w:cs="仿宋"/>
          <w:szCs w:val="21"/>
          <w:shd w:val="clear" w:color="auto" w:fill="FFFFFF"/>
        </w:rPr>
        <w:t>项目服务范围包括：</w:t>
      </w:r>
    </w:p>
    <w:p w14:paraId="1E9CCCA5">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rPr>
        <w:t>1）</w:t>
      </w:r>
      <w:r>
        <w:rPr>
          <w:rFonts w:hint="eastAsia" w:ascii="仿宋" w:hAnsi="仿宋" w:eastAsia="仿宋" w:cs="仿宋"/>
          <w:szCs w:val="21"/>
          <w:shd w:val="clear" w:color="auto" w:fill="FFFFFF"/>
          <w:lang w:val="zh-CN"/>
        </w:rPr>
        <w:t>稳定运行保障：保证</w:t>
      </w:r>
      <w:r>
        <w:rPr>
          <w:rFonts w:hint="eastAsia" w:ascii="仿宋" w:hAnsi="仿宋" w:eastAsia="仿宋" w:cs="仿宋"/>
          <w:szCs w:val="21"/>
          <w:shd w:val="clear" w:color="auto" w:fill="FFFFFF"/>
        </w:rPr>
        <w:t>本合同要求的</w:t>
      </w:r>
      <w:r>
        <w:rPr>
          <w:rFonts w:hint="eastAsia" w:ascii="仿宋" w:hAnsi="仿宋" w:eastAsia="仿宋" w:cs="仿宋"/>
          <w:szCs w:val="21"/>
          <w:shd w:val="clear" w:color="auto" w:fill="FFFFFF"/>
          <w:lang w:val="zh-CN"/>
        </w:rPr>
        <w:t>功能的完整及正确性，能承受不断增加的业务和数据压力，保证系统运行的高效、稳定。</w:t>
      </w:r>
    </w:p>
    <w:p w14:paraId="0D022DF5">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rPr>
        <w:t>2）</w:t>
      </w:r>
      <w:r>
        <w:rPr>
          <w:rFonts w:hint="eastAsia" w:ascii="仿宋" w:hAnsi="仿宋" w:eastAsia="仿宋" w:cs="仿宋"/>
          <w:szCs w:val="21"/>
          <w:shd w:val="clear" w:color="auto" w:fill="FFFFFF"/>
          <w:lang w:val="zh-CN"/>
        </w:rPr>
        <w:t>系统错误修复：系统在使用过程中发现的错误及时完成修复。</w:t>
      </w:r>
    </w:p>
    <w:p w14:paraId="47EF4636">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rPr>
        <w:t>3）系统数据修复：系统使用过程中，因用户误操作等原因导致的数据错误，查明原因和进行数据修复。</w:t>
      </w:r>
    </w:p>
    <w:p w14:paraId="413FC765">
      <w:pPr>
        <w:shd w:val="clear" w:color="auto" w:fill="FFFFFF"/>
        <w:tabs>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val="zh-CN"/>
        </w:rPr>
        <w:t>4）</w:t>
      </w:r>
      <w:r>
        <w:rPr>
          <w:rFonts w:hint="eastAsia" w:ascii="仿宋" w:hAnsi="仿宋" w:eastAsia="仿宋" w:cs="仿宋"/>
          <w:szCs w:val="21"/>
          <w:shd w:val="clear" w:color="auto" w:fill="FFFFFF"/>
        </w:rPr>
        <w:t>新增、修改部分与原各系统无缝连接、能确保系统稳定、安全运转的各软件接口方案。</w:t>
      </w:r>
    </w:p>
    <w:p w14:paraId="240426A0">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rPr>
        <w:t>5</w:t>
      </w:r>
      <w:r>
        <w:rPr>
          <w:rFonts w:hint="eastAsia" w:ascii="仿宋" w:hAnsi="仿宋" w:eastAsia="仿宋" w:cs="仿宋"/>
          <w:szCs w:val="21"/>
          <w:shd w:val="clear" w:color="auto" w:fill="FFFFFF"/>
          <w:lang w:val="zh-CN"/>
        </w:rPr>
        <w:t>）实施培训：负责因各种原因变化增加的项目实施和人员培训工作。</w:t>
      </w:r>
    </w:p>
    <w:p w14:paraId="1A5C467F">
      <w:pPr>
        <w:shd w:val="clear" w:color="auto" w:fill="FFFFFF"/>
        <w:tabs>
          <w:tab w:val="left" w:pos="360"/>
        </w:tabs>
        <w:ind w:left="420"/>
        <w:rPr>
          <w:rFonts w:ascii="仿宋" w:hAnsi="仿宋" w:eastAsia="仿宋" w:cs="仿宋"/>
          <w:szCs w:val="21"/>
          <w:shd w:val="clear" w:color="auto" w:fill="FFFFFF"/>
        </w:rPr>
      </w:pPr>
    </w:p>
    <w:p w14:paraId="2ECE0BC2">
      <w:pPr>
        <w:shd w:val="clear" w:color="auto" w:fill="FFFFFF"/>
        <w:tabs>
          <w:tab w:val="left" w:pos="360"/>
        </w:tabs>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5、服务时间</w:t>
      </w:r>
    </w:p>
    <w:p w14:paraId="206FFB81">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rPr>
        <w:t>1）</w:t>
      </w:r>
      <w:r>
        <w:rPr>
          <w:rFonts w:hint="eastAsia" w:ascii="仿宋" w:hAnsi="仿宋" w:eastAsia="仿宋" w:cs="仿宋"/>
          <w:szCs w:val="21"/>
          <w:shd w:val="clear" w:color="auto" w:fill="FFFFFF"/>
          <w:lang w:val="en-US" w:eastAsia="zh-CN"/>
        </w:rPr>
        <w:t>提供</w:t>
      </w:r>
      <w:r>
        <w:rPr>
          <w:rFonts w:hint="eastAsia" w:ascii="仿宋" w:hAnsi="仿宋" w:eastAsia="仿宋" w:cs="仿宋"/>
          <w:szCs w:val="21"/>
          <w:shd w:val="clear" w:color="auto" w:fill="FFFFFF"/>
        </w:rPr>
        <w:t>本项目</w:t>
      </w:r>
      <w:r>
        <w:rPr>
          <w:rFonts w:hint="eastAsia" w:ascii="仿宋" w:hAnsi="仿宋" w:eastAsia="仿宋" w:cs="仿宋"/>
          <w:szCs w:val="21"/>
          <w:shd w:val="clear" w:color="auto" w:fill="FFFFFF"/>
          <w:lang w:val="en-US" w:eastAsia="zh-CN"/>
        </w:rPr>
        <w:t>检验系统切换部分维保服务</w:t>
      </w:r>
      <w:r>
        <w:rPr>
          <w:rFonts w:hint="eastAsia" w:ascii="仿宋" w:hAnsi="仿宋" w:eastAsia="仿宋" w:cs="仿宋"/>
          <w:szCs w:val="21"/>
          <w:u w:val="single"/>
          <w:shd w:val="clear" w:color="auto" w:fill="FFFFFF"/>
          <w:lang w:val="en-US" w:eastAsia="zh-CN"/>
        </w:rPr>
        <w:t xml:space="preserve">    </w:t>
      </w:r>
      <w:r>
        <w:rPr>
          <w:rFonts w:hint="eastAsia" w:ascii="仿宋" w:hAnsi="仿宋" w:eastAsia="仿宋" w:cs="仿宋"/>
          <w:szCs w:val="21"/>
          <w:shd w:val="clear" w:color="auto" w:fill="FFFFFF"/>
        </w:rPr>
        <w:t>年，自双方代表在验收单上签字之日起计算。</w:t>
      </w:r>
    </w:p>
    <w:p w14:paraId="5952CA09">
      <w:pPr>
        <w:shd w:val="clear" w:color="auto" w:fill="FFFFFF"/>
        <w:tabs>
          <w:tab w:val="left" w:pos="360"/>
        </w:tabs>
        <w:rPr>
          <w:rFonts w:ascii="仿宋" w:hAnsi="仿宋" w:eastAsia="仿宋" w:cs="仿宋"/>
          <w:szCs w:val="21"/>
          <w:shd w:val="clear" w:color="auto" w:fill="FFFFFF"/>
        </w:rPr>
      </w:pPr>
    </w:p>
    <w:p w14:paraId="36CBF121">
      <w:pPr>
        <w:shd w:val="clear" w:color="auto" w:fill="FFFFFF"/>
        <w:tabs>
          <w:tab w:val="left" w:pos="360"/>
        </w:tabs>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6、服务响应</w:t>
      </w:r>
    </w:p>
    <w:p w14:paraId="1905B3AC">
      <w:pPr>
        <w:pStyle w:val="35"/>
        <w:adjustRightInd w:val="0"/>
        <w:snapToGrid w:val="0"/>
        <w:spacing w:line="360" w:lineRule="auto"/>
        <w:ind w:left="0" w:leftChars="0" w:firstLine="0" w:firstLineChars="0"/>
        <w:rPr>
          <w:rFonts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1</w:t>
      </w:r>
      <w:r>
        <w:rPr>
          <w:rFonts w:hint="eastAsia" w:ascii="宋体" w:hAnsi="宋体"/>
          <w:sz w:val="21"/>
          <w:szCs w:val="21"/>
          <w:lang w:eastAsia="zh-CN"/>
        </w:rPr>
        <w:t>）</w:t>
      </w:r>
      <w:r>
        <w:rPr>
          <w:rFonts w:hint="eastAsia" w:ascii="宋体" w:hAnsi="宋体"/>
          <w:sz w:val="21"/>
          <w:szCs w:val="21"/>
        </w:rPr>
        <w:t>在</w:t>
      </w:r>
      <w:r>
        <w:rPr>
          <w:rFonts w:hint="eastAsia" w:ascii="宋体" w:hAnsi="宋体"/>
          <w:sz w:val="21"/>
          <w:szCs w:val="21"/>
          <w:lang w:val="en-US" w:eastAsia="zh-CN"/>
        </w:rPr>
        <w:t>售后服务</w:t>
      </w:r>
      <w:r>
        <w:rPr>
          <w:rFonts w:hint="eastAsia" w:ascii="宋体" w:hAnsi="宋体"/>
          <w:sz w:val="21"/>
          <w:szCs w:val="21"/>
        </w:rPr>
        <w:t>期内，</w:t>
      </w:r>
      <w:r>
        <w:rPr>
          <w:rFonts w:hint="eastAsia" w:ascii="宋体" w:hAnsi="宋体"/>
          <w:sz w:val="21"/>
          <w:szCs w:val="21"/>
          <w:lang w:val="en-US" w:eastAsia="zh-CN"/>
        </w:rPr>
        <w:t>当发生由本次检验系统切换引发的</w:t>
      </w:r>
      <w:r>
        <w:rPr>
          <w:rFonts w:hint="eastAsia" w:ascii="宋体" w:hAnsi="宋体"/>
          <w:sz w:val="21"/>
          <w:szCs w:val="21"/>
        </w:rPr>
        <w:t>故障时，</w:t>
      </w:r>
      <w:r>
        <w:rPr>
          <w:rFonts w:hint="eastAsia" w:ascii="宋体" w:hAnsi="宋体"/>
          <w:sz w:val="21"/>
          <w:szCs w:val="21"/>
          <w:lang w:val="en-US" w:eastAsia="zh-CN"/>
        </w:rPr>
        <w:t>乙方</w:t>
      </w:r>
      <w:r>
        <w:rPr>
          <w:rFonts w:hint="eastAsia" w:ascii="宋体" w:hAnsi="宋体"/>
          <w:sz w:val="21"/>
          <w:szCs w:val="21"/>
        </w:rPr>
        <w:t>应做到7*24小时全天候电话响应，无法远程解决问题时,安排工程师前往现场，除</w:t>
      </w:r>
      <w:r>
        <w:rPr>
          <w:rFonts w:hint="eastAsia" w:ascii="宋体" w:hAnsi="宋体"/>
          <w:sz w:val="21"/>
          <w:szCs w:val="21"/>
          <w:highlight w:val="green"/>
        </w:rPr>
        <w:t>另行</w:t>
      </w:r>
      <w:r>
        <w:rPr>
          <w:rFonts w:hint="eastAsia" w:ascii="宋体" w:hAnsi="宋体"/>
          <w:sz w:val="21"/>
          <w:szCs w:val="21"/>
        </w:rPr>
        <w:t>约定到达时间外，</w:t>
      </w:r>
      <w:r>
        <w:rPr>
          <w:rFonts w:hint="eastAsia" w:ascii="宋体" w:hAnsi="宋体"/>
          <w:sz w:val="21"/>
          <w:szCs w:val="21"/>
          <w:lang w:val="en-US" w:eastAsia="zh-CN"/>
        </w:rPr>
        <w:t>乙方</w:t>
      </w:r>
      <w:r>
        <w:rPr>
          <w:rFonts w:hint="eastAsia" w:ascii="宋体" w:hAnsi="宋体" w:cs="宋体"/>
          <w:sz w:val="21"/>
          <w:szCs w:val="21"/>
          <w:highlight w:val="yellow"/>
        </w:rPr>
        <w:t>须在6小时内到达</w:t>
      </w:r>
      <w:r>
        <w:rPr>
          <w:rFonts w:hint="eastAsia" w:ascii="宋体" w:hAnsi="宋体" w:cs="宋体"/>
          <w:sz w:val="21"/>
          <w:szCs w:val="21"/>
          <w:highlight w:val="yellow"/>
          <w:lang w:val="en-US" w:eastAsia="zh-CN"/>
        </w:rPr>
        <w:t>甲方</w:t>
      </w:r>
      <w:r>
        <w:rPr>
          <w:rFonts w:hint="eastAsia" w:ascii="宋体" w:hAnsi="宋体" w:cs="宋体"/>
          <w:sz w:val="21"/>
          <w:szCs w:val="21"/>
          <w:highlight w:val="yellow"/>
        </w:rPr>
        <w:t>指定现场处理故障。如问题在短时间内无法有效处理，须提供应急的解决方案，不影响</w:t>
      </w:r>
      <w:r>
        <w:rPr>
          <w:rFonts w:hint="eastAsia" w:ascii="宋体" w:hAnsi="宋体" w:cs="宋体"/>
          <w:sz w:val="21"/>
          <w:szCs w:val="21"/>
          <w:highlight w:val="yellow"/>
          <w:lang w:val="en-US" w:eastAsia="zh-CN"/>
        </w:rPr>
        <w:t>甲方</w:t>
      </w:r>
      <w:r>
        <w:rPr>
          <w:rFonts w:hint="eastAsia" w:ascii="宋体" w:hAnsi="宋体" w:cs="宋体"/>
          <w:sz w:val="21"/>
          <w:szCs w:val="21"/>
          <w:highlight w:val="yellow"/>
        </w:rPr>
        <w:t>的正常工作业务。</w:t>
      </w:r>
    </w:p>
    <w:p w14:paraId="31AF551F">
      <w:pPr>
        <w:pStyle w:val="35"/>
        <w:adjustRightInd w:val="0"/>
        <w:snapToGrid w:val="0"/>
        <w:spacing w:line="360" w:lineRule="auto"/>
        <w:rPr>
          <w:rFonts w:hint="eastAsia" w:ascii="宋体" w:hAnsi="宋体" w:cs="宋体"/>
          <w:sz w:val="21"/>
          <w:szCs w:val="21"/>
        </w:rPr>
      </w:pPr>
      <w:r>
        <w:rPr>
          <w:rFonts w:hint="eastAsia" w:ascii="宋体" w:hAnsi="宋体"/>
          <w:sz w:val="21"/>
          <w:szCs w:val="21"/>
        </w:rPr>
        <w:t>工程师在到达现场后，经现场调查后，除</w:t>
      </w:r>
      <w:r>
        <w:rPr>
          <w:rFonts w:hint="eastAsia" w:ascii="宋体" w:hAnsi="宋体"/>
          <w:sz w:val="21"/>
          <w:szCs w:val="21"/>
          <w:highlight w:val="green"/>
        </w:rPr>
        <w:t>另行</w:t>
      </w:r>
      <w:r>
        <w:rPr>
          <w:rFonts w:hint="eastAsia" w:ascii="宋体" w:hAnsi="宋体"/>
          <w:sz w:val="21"/>
          <w:szCs w:val="21"/>
        </w:rPr>
        <w:t>约定时间外，</w:t>
      </w:r>
      <w:r>
        <w:rPr>
          <w:rFonts w:hint="eastAsia" w:ascii="宋体" w:hAnsi="宋体" w:cs="宋体"/>
          <w:sz w:val="21"/>
          <w:szCs w:val="21"/>
          <w:highlight w:val="yellow"/>
        </w:rPr>
        <w:t>须在24小时内排除</w:t>
      </w:r>
      <w:r>
        <w:rPr>
          <w:rFonts w:hint="eastAsia" w:ascii="宋体" w:hAnsi="宋体" w:cs="宋体"/>
          <w:sz w:val="21"/>
          <w:szCs w:val="21"/>
        </w:rPr>
        <w:t>故障。</w:t>
      </w:r>
    </w:p>
    <w:p w14:paraId="1D4FF322">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eastAsia="zh-CN"/>
        </w:rPr>
        <w:t>（</w:t>
      </w:r>
      <w:r>
        <w:rPr>
          <w:rFonts w:hint="eastAsia" w:ascii="仿宋" w:hAnsi="仿宋" w:eastAsia="仿宋" w:cs="仿宋"/>
          <w:szCs w:val="21"/>
          <w:shd w:val="clear" w:color="auto" w:fill="FFFFFF"/>
          <w:lang w:val="en-US" w:eastAsia="zh-CN"/>
        </w:rPr>
        <w:t>2</w:t>
      </w:r>
      <w:r>
        <w:rPr>
          <w:rFonts w:hint="eastAsia" w:ascii="仿宋" w:hAnsi="仿宋" w:eastAsia="仿宋" w:cs="仿宋"/>
          <w:szCs w:val="21"/>
          <w:shd w:val="clear" w:color="auto" w:fill="FFFFFF"/>
          <w:lang w:eastAsia="zh-CN"/>
        </w:rPr>
        <w:t>）</w:t>
      </w:r>
      <w:r>
        <w:rPr>
          <w:rFonts w:hint="eastAsia" w:ascii="仿宋" w:hAnsi="仿宋" w:eastAsia="仿宋" w:cs="仿宋"/>
          <w:szCs w:val="21"/>
          <w:shd w:val="clear" w:color="auto" w:fill="FFFFFF"/>
          <w:lang w:val="en-US" w:eastAsia="zh-CN"/>
        </w:rPr>
        <w:t>本次检验系统切换</w:t>
      </w:r>
      <w:r>
        <w:rPr>
          <w:rFonts w:hint="eastAsia" w:ascii="仿宋" w:hAnsi="仿宋" w:eastAsia="仿宋" w:cs="仿宋"/>
          <w:szCs w:val="21"/>
          <w:shd w:val="clear" w:color="auto" w:fill="FFFFFF"/>
        </w:rPr>
        <w:t>在</w:t>
      </w:r>
      <w:r>
        <w:rPr>
          <w:rFonts w:hint="eastAsia" w:ascii="仿宋" w:hAnsi="仿宋" w:eastAsia="仿宋" w:cs="仿宋"/>
          <w:szCs w:val="21"/>
          <w:shd w:val="clear" w:color="auto" w:fill="FFFFFF"/>
          <w:lang w:val="en-US" w:eastAsia="zh-CN"/>
        </w:rPr>
        <w:t>售后服务</w:t>
      </w:r>
      <w:r>
        <w:rPr>
          <w:rFonts w:hint="eastAsia" w:ascii="仿宋" w:hAnsi="仿宋" w:eastAsia="仿宋" w:cs="仿宋"/>
          <w:szCs w:val="21"/>
          <w:shd w:val="clear" w:color="auto" w:fill="FFFFFF"/>
        </w:rPr>
        <w:t>期内，原有软件模块功能均享受免费</w:t>
      </w:r>
      <w:r>
        <w:rPr>
          <w:rFonts w:hint="eastAsia" w:ascii="仿宋" w:hAnsi="仿宋" w:eastAsia="仿宋" w:cs="仿宋"/>
          <w:szCs w:val="21"/>
          <w:shd w:val="clear" w:color="auto" w:fill="FFFFFF"/>
          <w:lang w:val="en-US" w:eastAsia="zh-CN"/>
        </w:rPr>
        <w:t>的Bug修正</w:t>
      </w:r>
      <w:r>
        <w:rPr>
          <w:rFonts w:hint="eastAsia" w:ascii="仿宋" w:hAnsi="仿宋" w:eastAsia="仿宋" w:cs="仿宋"/>
          <w:szCs w:val="21"/>
          <w:shd w:val="clear" w:color="auto" w:fill="FFFFFF"/>
        </w:rPr>
        <w:t>服务。</w:t>
      </w:r>
    </w:p>
    <w:p w14:paraId="04761905">
      <w:pPr>
        <w:shd w:val="clear" w:color="auto" w:fill="FFFFFF"/>
        <w:tabs>
          <w:tab w:val="left" w:pos="360"/>
        </w:tabs>
        <w:rPr>
          <w:rFonts w:ascii="仿宋" w:hAnsi="仿宋" w:eastAsia="仿宋" w:cs="仿宋"/>
          <w:szCs w:val="21"/>
          <w:shd w:val="clear" w:color="auto" w:fill="FFFFFF"/>
        </w:rPr>
      </w:pPr>
    </w:p>
    <w:p w14:paraId="5B0D02E6">
      <w:pPr>
        <w:shd w:val="clear" w:color="auto" w:fill="FFFFFF"/>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7、项目验收</w:t>
      </w:r>
    </w:p>
    <w:p w14:paraId="579665FC">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rPr>
        <w:t>7.1</w:t>
      </w:r>
      <w:r>
        <w:rPr>
          <w:rFonts w:hint="eastAsia" w:ascii="仿宋" w:hAnsi="仿宋" w:eastAsia="仿宋" w:cs="仿宋"/>
          <w:szCs w:val="21"/>
          <w:shd w:val="clear" w:color="auto" w:fill="FFFFFF"/>
          <w:lang w:val="en-US" w:eastAsia="zh-CN"/>
        </w:rPr>
        <w:t>本次检验系统切换</w:t>
      </w:r>
      <w:r>
        <w:rPr>
          <w:rFonts w:hint="eastAsia" w:ascii="仿宋" w:hAnsi="仿宋" w:eastAsia="仿宋" w:cs="仿宋"/>
          <w:szCs w:val="21"/>
          <w:shd w:val="clear" w:color="auto" w:fill="FFFFFF"/>
          <w:lang w:val="zh-CN"/>
        </w:rPr>
        <w:t>通过试运行后，乙方应以书面形式向甲方递交验收申请书，甲方在收到验收申请书的</w:t>
      </w:r>
      <w:r>
        <w:rPr>
          <w:rFonts w:hint="eastAsia" w:ascii="仿宋" w:hAnsi="仿宋" w:eastAsia="仿宋" w:cs="仿宋"/>
          <w:szCs w:val="21"/>
          <w:u w:val="single"/>
          <w:shd w:val="clear" w:color="auto" w:fill="FFFFFF"/>
        </w:rPr>
        <w:t>10</w:t>
      </w:r>
      <w:r>
        <w:rPr>
          <w:rFonts w:hint="eastAsia" w:ascii="仿宋" w:hAnsi="仿宋" w:eastAsia="仿宋" w:cs="仿宋"/>
          <w:szCs w:val="21"/>
          <w:shd w:val="clear" w:color="auto" w:fill="FFFFFF"/>
          <w:lang w:val="zh-CN"/>
        </w:rPr>
        <w:t>个工作日内组织项目验收。</w:t>
      </w:r>
    </w:p>
    <w:p w14:paraId="49D05997">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rPr>
        <w:t>7.2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14:paraId="40239399">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rPr>
        <w:t>7.3项目全部内容通过验收，经甲方认可并出具验收合格证明，视为验收合格。</w:t>
      </w:r>
    </w:p>
    <w:p w14:paraId="06518567">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rPr>
        <w:t>7.4如属于乙方原因致使软件未通过验收，乙方应排除故障，并承担相关费用，同时延长试运行期限</w:t>
      </w:r>
      <w:r>
        <w:rPr>
          <w:rFonts w:hint="eastAsia" w:ascii="仿宋" w:hAnsi="仿宋" w:eastAsia="仿宋" w:cs="仿宋"/>
          <w:szCs w:val="21"/>
          <w:u w:val="single"/>
          <w:shd w:val="clear" w:color="auto" w:fill="FFFFFF"/>
        </w:rPr>
        <w:t>30</w:t>
      </w:r>
      <w:r>
        <w:rPr>
          <w:rFonts w:hint="eastAsia" w:ascii="仿宋" w:hAnsi="仿宋" w:eastAsia="仿宋" w:cs="仿宋"/>
          <w:szCs w:val="21"/>
          <w:shd w:val="clear" w:color="auto" w:fill="FFFFFF"/>
          <w:lang w:val="zh-CN"/>
        </w:rPr>
        <w:t>个工作日，直至软件系统完全符合验收标准。</w:t>
      </w:r>
    </w:p>
    <w:p w14:paraId="62F0C9EC">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rPr>
        <w:t>7.5如属于甲方原因致使软件未通过验收，如属甲方原有计算机系统故障原因，甲方应在5个工作日内排除故障，再进行验收。</w:t>
      </w:r>
    </w:p>
    <w:p w14:paraId="20178CE5">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rPr>
        <w:t>7.6建设单位将验收相关材料报</w:t>
      </w:r>
      <w:r>
        <w:rPr>
          <w:rFonts w:hint="eastAsia" w:ascii="仿宋" w:hAnsi="仿宋" w:eastAsia="仿宋" w:cs="仿宋"/>
          <w:szCs w:val="21"/>
          <w:shd w:val="clear" w:color="auto" w:fill="FFFFFF"/>
          <w:lang w:val="en-US" w:eastAsia="zh-CN"/>
        </w:rPr>
        <w:t>网络中心</w:t>
      </w:r>
      <w:r>
        <w:rPr>
          <w:rFonts w:hint="eastAsia" w:ascii="仿宋" w:hAnsi="仿宋" w:eastAsia="仿宋" w:cs="仿宋"/>
          <w:szCs w:val="21"/>
          <w:shd w:val="clear" w:color="auto" w:fill="FFFFFF"/>
          <w:lang w:val="zh-CN"/>
        </w:rPr>
        <w:t>审核，</w:t>
      </w:r>
      <w:r>
        <w:rPr>
          <w:rFonts w:hint="eastAsia" w:ascii="仿宋" w:hAnsi="仿宋" w:eastAsia="仿宋" w:cs="仿宋"/>
          <w:szCs w:val="21"/>
          <w:shd w:val="clear" w:color="auto" w:fill="FFFFFF"/>
          <w:lang w:val="en-US" w:eastAsia="zh-CN"/>
        </w:rPr>
        <w:t>网络中心</w:t>
      </w:r>
      <w:r>
        <w:rPr>
          <w:rFonts w:hint="eastAsia" w:ascii="仿宋" w:hAnsi="仿宋" w:eastAsia="仿宋" w:cs="仿宋"/>
          <w:szCs w:val="21"/>
          <w:shd w:val="clear" w:color="auto" w:fill="FFFFFF"/>
          <w:lang w:val="zh-CN"/>
        </w:rPr>
        <w:t>对项目建设情况进行审查，并组织竣工验收。项目通过竣工验收后，</w:t>
      </w:r>
      <w:r>
        <w:rPr>
          <w:rFonts w:hint="eastAsia" w:ascii="仿宋" w:hAnsi="仿宋" w:eastAsia="仿宋" w:cs="仿宋"/>
          <w:szCs w:val="21"/>
          <w:shd w:val="clear" w:color="auto" w:fill="FFFFFF"/>
          <w:lang w:val="en-US" w:eastAsia="zh-CN"/>
        </w:rPr>
        <w:t>网络中心</w:t>
      </w:r>
      <w:r>
        <w:rPr>
          <w:rFonts w:hint="eastAsia" w:ascii="仿宋" w:hAnsi="仿宋" w:eastAsia="仿宋" w:cs="仿宋"/>
          <w:szCs w:val="21"/>
          <w:shd w:val="clear" w:color="auto" w:fill="FFFFFF"/>
          <w:lang w:val="zh-CN"/>
        </w:rPr>
        <w:t>出具验收合格证明，视为竣工验收合格。</w:t>
      </w:r>
    </w:p>
    <w:p w14:paraId="1DC28F14">
      <w:pPr>
        <w:shd w:val="clear" w:color="auto" w:fill="FFFFFF"/>
        <w:tabs>
          <w:tab w:val="left" w:pos="360"/>
        </w:tabs>
        <w:rPr>
          <w:rFonts w:ascii="仿宋" w:hAnsi="仿宋" w:eastAsia="仿宋" w:cs="仿宋"/>
          <w:szCs w:val="21"/>
          <w:shd w:val="clear" w:color="auto" w:fill="FFFFFF"/>
          <w:lang w:val="zh-CN"/>
        </w:rPr>
      </w:pPr>
    </w:p>
    <w:p w14:paraId="78908654">
      <w:pPr>
        <w:shd w:val="clear" w:color="auto" w:fill="FFFFFF"/>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8、知识产权和使用权</w:t>
      </w:r>
    </w:p>
    <w:p w14:paraId="213CA757">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rPr>
        <w:t>8.1乙方保证向甲方提供的软件不侵害任何第三方的知识产权。</w:t>
      </w:r>
    </w:p>
    <w:p w14:paraId="2E4ED7EA">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rPr>
        <w:t>8.2软件免费维护期结束后，甲方可根据实际需求修改系统、扩充功能，乙方应提供必要的协助配合，乙方对因甲方修改系统所造成的问题和损失不承担任何责任。</w:t>
      </w:r>
    </w:p>
    <w:p w14:paraId="63BA7A24">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8.3甲方在使用乙方提供的属于第三方软件时，应当依照乙方与第三方对该软件使用的约定进行。乙方应将该约定的书面文件的复印件交甲方参阅。</w:t>
      </w:r>
    </w:p>
    <w:p w14:paraId="5D80A612">
      <w:pPr>
        <w:shd w:val="clear" w:color="auto" w:fill="FFFFFF"/>
        <w:tabs>
          <w:tab w:val="left" w:pos="360"/>
        </w:tabs>
        <w:rPr>
          <w:rFonts w:ascii="仿宋" w:hAnsi="仿宋" w:eastAsia="仿宋" w:cs="仿宋"/>
          <w:szCs w:val="21"/>
          <w:shd w:val="clear" w:color="auto" w:fill="FFFFFF"/>
        </w:rPr>
      </w:pPr>
    </w:p>
    <w:p w14:paraId="32192E57">
      <w:pPr>
        <w:shd w:val="clear" w:color="auto" w:fill="FFFFFF"/>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9、保密原则</w:t>
      </w:r>
    </w:p>
    <w:p w14:paraId="0518437B">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29C261F5">
      <w:pPr>
        <w:shd w:val="clear" w:color="auto" w:fill="FFFFFF"/>
        <w:ind w:left="2" w:hanging="2"/>
        <w:jc w:val="left"/>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10、付款条款</w:t>
      </w:r>
    </w:p>
    <w:p w14:paraId="1CAF36E7">
      <w:pPr>
        <w:shd w:val="clear" w:color="auto" w:fill="FFFFFF"/>
        <w:rPr>
          <w:rFonts w:hint="eastAsia" w:ascii="宋体" w:hAnsi="宋体" w:eastAsia="仿宋" w:cs="宋体"/>
          <w:bCs/>
          <w:color w:val="FF0000"/>
          <w:sz w:val="21"/>
          <w:szCs w:val="21"/>
          <w:lang w:val="en-US" w:eastAsia="zh-CN"/>
        </w:rPr>
      </w:pPr>
      <w:r>
        <w:rPr>
          <w:rFonts w:hint="eastAsia" w:ascii="宋体" w:hAnsi="宋体" w:eastAsia="仿宋" w:cs="宋体"/>
          <w:bCs/>
          <w:color w:val="FF0000"/>
          <w:sz w:val="21"/>
          <w:szCs w:val="21"/>
          <w:lang w:val="en-US" w:eastAsia="zh-CN"/>
        </w:rPr>
        <w:t>以商务要求为准</w:t>
      </w:r>
    </w:p>
    <w:p w14:paraId="0B8CBD82">
      <w:pPr>
        <w:shd w:val="clear" w:color="auto" w:fill="FFFFFF"/>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11、不可抗力</w:t>
      </w:r>
    </w:p>
    <w:p w14:paraId="539104CC">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rPr>
        <w:t>11.1</w:t>
      </w:r>
      <w:r>
        <w:rPr>
          <w:rFonts w:hint="eastAsia" w:ascii="仿宋" w:hAnsi="仿宋" w:eastAsia="仿宋" w:cs="仿宋"/>
          <w:szCs w:val="21"/>
          <w:shd w:val="clear" w:color="auto" w:fill="FFFFFF"/>
        </w:rPr>
        <w:tab/>
      </w:r>
      <w:r>
        <w:rPr>
          <w:rFonts w:hint="eastAsia" w:ascii="仿宋" w:hAnsi="仿宋" w:eastAsia="仿宋" w:cs="仿宋"/>
          <w:szCs w:val="21"/>
          <w:shd w:val="clear" w:color="auto" w:fill="FFFFFF"/>
        </w:rPr>
        <w:t>不可抗力指战争、严重火灾、洪水、台风、地震等或其它双方认定的不可抗力事件。</w:t>
      </w:r>
    </w:p>
    <w:p w14:paraId="5F958584">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rPr>
        <w:t>11.2</w:t>
      </w:r>
      <w:r>
        <w:rPr>
          <w:rFonts w:hint="eastAsia" w:ascii="仿宋" w:hAnsi="仿宋" w:eastAsia="仿宋" w:cs="仿宋"/>
          <w:szCs w:val="21"/>
          <w:shd w:val="clear" w:color="auto" w:fill="FFFFFF"/>
        </w:rPr>
        <w:tab/>
      </w:r>
      <w:r>
        <w:rPr>
          <w:rFonts w:hint="eastAsia" w:ascii="仿宋" w:hAnsi="仿宋" w:eastAsia="仿宋" w:cs="仿宋"/>
          <w:szCs w:val="21"/>
          <w:shd w:val="clear" w:color="auto" w:fill="FFFFFF"/>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2FCA0F51">
      <w:pPr>
        <w:shd w:val="clear" w:color="auto" w:fill="FFFFFF"/>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12、侵权赔偿</w:t>
      </w:r>
    </w:p>
    <w:p w14:paraId="666C1500">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12.1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54B6405E">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12.2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14A89EF2">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12.3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31AD0C7F">
      <w:pPr>
        <w:shd w:val="clear" w:color="auto" w:fill="FFFFFF"/>
        <w:ind w:firstLine="420" w:firstLineChars="200"/>
        <w:rPr>
          <w:rFonts w:ascii="仿宋" w:hAnsi="仿宋" w:eastAsia="仿宋" w:cs="仿宋"/>
          <w:szCs w:val="21"/>
          <w:shd w:val="clear" w:color="auto" w:fill="FFFFFF"/>
        </w:rPr>
      </w:pPr>
    </w:p>
    <w:p w14:paraId="0EE617F5">
      <w:pPr>
        <w:shd w:val="clear" w:color="auto" w:fill="FFFFFF"/>
        <w:outlineLvl w:val="1"/>
      </w:pPr>
      <w:r>
        <w:rPr>
          <w:rFonts w:hint="eastAsia" w:ascii="仿宋" w:hAnsi="仿宋" w:eastAsia="仿宋" w:cs="仿宋"/>
          <w:b/>
          <w:bCs/>
          <w:szCs w:val="21"/>
          <w:shd w:val="clear" w:color="auto" w:fill="FFFFFF"/>
        </w:rPr>
        <w:t>13、</w:t>
      </w:r>
      <w:r>
        <w:rPr>
          <w:rFonts w:ascii="仿宋" w:hAnsi="仿宋" w:eastAsia="仿宋" w:cs="仿宋"/>
          <w:b/>
          <w:bCs/>
          <w:szCs w:val="21"/>
          <w:shd w:val="clear" w:color="auto" w:fill="FFFFFF"/>
        </w:rPr>
        <w:t>违约和赔偿责任</w:t>
      </w:r>
    </w:p>
    <w:p w14:paraId="0903B8F6">
      <w:pPr>
        <w:adjustRightInd w:val="0"/>
        <w:snapToGrid w:val="0"/>
        <w:spacing w:line="360" w:lineRule="auto"/>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13.1乙方提供的“</w:t>
      </w:r>
      <w:r>
        <w:rPr>
          <w:rFonts w:hint="eastAsia" w:ascii="仿宋" w:hAnsi="仿宋" w:eastAsia="仿宋" w:cs="仿宋"/>
          <w:szCs w:val="21"/>
          <w:shd w:val="clear" w:color="auto" w:fill="FFFFFF"/>
          <w:lang w:val="en-US" w:eastAsia="zh-CN"/>
        </w:rPr>
        <w:t>检验系统切换</w:t>
      </w:r>
      <w:r>
        <w:rPr>
          <w:rFonts w:hint="eastAsia" w:ascii="仿宋" w:hAnsi="仿宋" w:eastAsia="仿宋" w:cs="仿宋"/>
          <w:szCs w:val="21"/>
          <w:shd w:val="clear" w:color="auto" w:fill="FFFFFF"/>
        </w:rPr>
        <w:t>项目”（以下简称</w:t>
      </w:r>
      <w:r>
        <w:rPr>
          <w:rFonts w:hint="eastAsia" w:ascii="仿宋" w:hAnsi="仿宋" w:eastAsia="仿宋" w:cs="仿宋"/>
          <w:szCs w:val="21"/>
          <w:shd w:val="clear" w:color="auto" w:fill="FFFFFF"/>
          <w:lang w:val="en-US" w:eastAsia="zh-CN"/>
        </w:rPr>
        <w:t>服务</w:t>
      </w:r>
      <w:r>
        <w:rPr>
          <w:rFonts w:hint="eastAsia" w:ascii="仿宋" w:hAnsi="仿宋" w:eastAsia="仿宋" w:cs="仿宋"/>
          <w:szCs w:val="21"/>
          <w:shd w:val="clear" w:color="auto" w:fill="FFFFFF"/>
        </w:rPr>
        <w:t>）不符合合同约定或要求，给甲方造成损失的，乙方应当赔偿损失。</w:t>
      </w:r>
    </w:p>
    <w:p w14:paraId="79A0DE20">
      <w:pPr>
        <w:pStyle w:val="35"/>
        <w:adjustRightInd w:val="0"/>
        <w:snapToGrid w:val="0"/>
        <w:spacing w:line="360" w:lineRule="auto"/>
        <w:jc w:val="left"/>
        <w:rPr>
          <w:rFonts w:ascii="仿宋" w:hAnsi="仿宋" w:eastAsia="仿宋" w:cs="仿宋"/>
          <w:sz w:val="21"/>
          <w:szCs w:val="21"/>
        </w:rPr>
      </w:pPr>
      <w:r>
        <w:rPr>
          <w:rFonts w:hint="eastAsia" w:ascii="仿宋" w:hAnsi="仿宋" w:eastAsia="仿宋" w:cs="仿宋"/>
          <w:sz w:val="21"/>
          <w:szCs w:val="21"/>
          <w:shd w:val="clear" w:color="auto" w:fill="FFFFFF"/>
        </w:rPr>
        <w:t>13.2如果乙方</w:t>
      </w:r>
      <w:r>
        <w:rPr>
          <w:rFonts w:hint="eastAsia" w:ascii="仿宋" w:hAnsi="仿宋" w:eastAsia="仿宋" w:cs="仿宋"/>
          <w:sz w:val="21"/>
          <w:szCs w:val="21"/>
        </w:rPr>
        <w:t>未能按合同约定的时间、地点提供</w:t>
      </w:r>
      <w:r>
        <w:rPr>
          <w:rFonts w:hint="eastAsia" w:ascii="仿宋" w:hAnsi="仿宋" w:eastAsia="仿宋" w:cs="仿宋"/>
          <w:sz w:val="21"/>
          <w:szCs w:val="21"/>
          <w:lang w:val="en-US" w:eastAsia="zh-CN"/>
        </w:rPr>
        <w:t>服务</w:t>
      </w:r>
      <w:r>
        <w:rPr>
          <w:rFonts w:hint="eastAsia" w:ascii="仿宋" w:hAnsi="仿宋" w:eastAsia="仿宋" w:cs="仿宋"/>
          <w:sz w:val="21"/>
          <w:szCs w:val="21"/>
        </w:rPr>
        <w:t>的</w:t>
      </w:r>
      <w:r>
        <w:rPr>
          <w:rFonts w:hint="eastAsia" w:ascii="仿宋" w:hAnsi="仿宋" w:eastAsia="仿宋" w:cs="仿宋"/>
          <w:sz w:val="21"/>
          <w:szCs w:val="21"/>
          <w:shd w:val="clear" w:color="auto" w:fill="FFFFFF"/>
        </w:rPr>
        <w:t>，甲方</w:t>
      </w:r>
      <w:r>
        <w:rPr>
          <w:rFonts w:hint="eastAsia" w:ascii="仿宋" w:hAnsi="仿宋" w:eastAsia="仿宋" w:cs="仿宋"/>
          <w:sz w:val="21"/>
          <w:szCs w:val="21"/>
        </w:rPr>
        <w:t>可视情况要求</w:t>
      </w:r>
      <w:r>
        <w:rPr>
          <w:rFonts w:hint="eastAsia" w:ascii="仿宋" w:hAnsi="仿宋" w:eastAsia="仿宋" w:cs="仿宋"/>
          <w:sz w:val="21"/>
          <w:szCs w:val="21"/>
          <w:lang w:eastAsia="zh-CN"/>
        </w:rPr>
        <w:t>成交供应商</w:t>
      </w:r>
      <w:r>
        <w:rPr>
          <w:rFonts w:hint="eastAsia" w:ascii="仿宋" w:hAnsi="仿宋" w:eastAsia="仿宋" w:cs="仿宋"/>
          <w:sz w:val="21"/>
          <w:szCs w:val="21"/>
        </w:rPr>
        <w:t>支付违约金，无故推迟交</w:t>
      </w:r>
      <w:r>
        <w:rPr>
          <w:rFonts w:hint="eastAsia" w:ascii="仿宋" w:hAnsi="仿宋" w:eastAsia="仿宋" w:cs="仿宋"/>
          <w:sz w:val="21"/>
          <w:szCs w:val="21"/>
          <w:lang w:val="en-US" w:eastAsia="zh-CN"/>
        </w:rPr>
        <w:t>付</w:t>
      </w:r>
      <w:r>
        <w:rPr>
          <w:rFonts w:hint="eastAsia" w:ascii="仿宋" w:hAnsi="仿宋" w:eastAsia="仿宋" w:cs="仿宋"/>
          <w:sz w:val="21"/>
          <w:szCs w:val="21"/>
        </w:rPr>
        <w:t>者，每拖延一天须向</w:t>
      </w:r>
      <w:r>
        <w:rPr>
          <w:rFonts w:hint="eastAsia" w:ascii="仿宋" w:hAnsi="仿宋" w:eastAsia="仿宋" w:cs="仿宋"/>
          <w:sz w:val="21"/>
          <w:szCs w:val="21"/>
          <w:lang w:val="en-US" w:eastAsia="zh-CN"/>
        </w:rPr>
        <w:t>甲方</w:t>
      </w:r>
      <w:r>
        <w:rPr>
          <w:rFonts w:hint="eastAsia" w:ascii="仿宋" w:hAnsi="仿宋" w:eastAsia="仿宋" w:cs="仿宋"/>
          <w:sz w:val="21"/>
          <w:szCs w:val="21"/>
        </w:rPr>
        <w:t>支付合同金额的</w:t>
      </w:r>
      <w:r>
        <w:rPr>
          <w:rFonts w:ascii="仿宋" w:hAnsi="仿宋" w:eastAsia="仿宋" w:cs="仿宋"/>
          <w:sz w:val="21"/>
          <w:szCs w:val="21"/>
        </w:rPr>
        <w:t>5‰的违约金，直至交付指定</w:t>
      </w:r>
      <w:r>
        <w:rPr>
          <w:rFonts w:hint="eastAsia" w:ascii="仿宋" w:hAnsi="仿宋" w:eastAsia="仿宋" w:cs="仿宋"/>
          <w:sz w:val="21"/>
          <w:szCs w:val="21"/>
        </w:rPr>
        <w:t>软件为止；</w:t>
      </w:r>
      <w:r>
        <w:rPr>
          <w:rFonts w:hint="eastAsia" w:ascii="仿宋" w:hAnsi="仿宋" w:eastAsia="仿宋" w:cs="仿宋"/>
          <w:sz w:val="21"/>
          <w:szCs w:val="21"/>
          <w:lang w:val="en-US" w:eastAsia="zh-CN"/>
        </w:rPr>
        <w:t>乙方</w:t>
      </w:r>
      <w:r>
        <w:rPr>
          <w:rFonts w:hint="eastAsia" w:ascii="仿宋" w:hAnsi="仿宋" w:eastAsia="仿宋" w:cs="仿宋"/>
          <w:sz w:val="21"/>
          <w:szCs w:val="21"/>
        </w:rPr>
        <w:t>违约未能提供软件的，违约金为合同金额的</w:t>
      </w:r>
      <w:r>
        <w:rPr>
          <w:rFonts w:ascii="仿宋" w:hAnsi="仿宋" w:eastAsia="仿宋" w:cs="仿宋"/>
          <w:sz w:val="21"/>
          <w:szCs w:val="21"/>
        </w:rPr>
        <w:t>10%。</w:t>
      </w:r>
    </w:p>
    <w:p w14:paraId="19490CA4">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乙方在支付违约金后，还应当履行应尽的义务。若违约金不足以赔偿甲方由此而引起的直接和间接损失的，甲方有权继续追偿。</w:t>
      </w:r>
    </w:p>
    <w:p w14:paraId="504EE458">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rPr>
        <w:t>乙方不能按照合同约定提供货物或无正当理由不</w:t>
      </w:r>
      <w:r>
        <w:rPr>
          <w:rFonts w:hint="eastAsia" w:ascii="仿宋" w:hAnsi="仿宋" w:eastAsia="仿宋" w:cs="仿宋"/>
          <w:szCs w:val="21"/>
          <w:shd w:val="clear" w:color="auto" w:fill="FFFFFF"/>
          <w:lang w:val="en-US" w:eastAsia="zh-CN"/>
        </w:rPr>
        <w:t>交付</w:t>
      </w:r>
      <w:r>
        <w:rPr>
          <w:rFonts w:hint="eastAsia" w:ascii="仿宋" w:hAnsi="仿宋" w:eastAsia="仿宋" w:cs="仿宋"/>
          <w:szCs w:val="21"/>
          <w:shd w:val="clear" w:color="auto" w:fill="FFFFFF"/>
        </w:rPr>
        <w:t>，给甲方造成损失的，乙方应承担全部责任，对甲方造成损失作出赔偿；严重者甲方有权以书面形式通知乙方终止合同。</w:t>
      </w:r>
    </w:p>
    <w:p w14:paraId="1BE3969B">
      <w:pPr>
        <w:numPr>
          <w:ilvl w:val="255"/>
          <w:numId w:val="0"/>
        </w:num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13.3如果甲方发出赔偿通知后</w:t>
      </w:r>
      <w:r>
        <w:rPr>
          <w:rFonts w:ascii="仿宋" w:hAnsi="仿宋" w:eastAsia="仿宋" w:cs="仿宋"/>
          <w:szCs w:val="21"/>
          <w:shd w:val="clear" w:color="auto" w:fill="FFFFFF"/>
        </w:rPr>
        <w:t>30天内，乙方未作答复，上述赔偿应视为被乙方接受。甲方将依据合同约定向乙方追讨赔偿。</w:t>
      </w:r>
    </w:p>
    <w:p w14:paraId="1EA7FF9E">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13.4如发生违约情形，守约方解除合同时应以书面方式通知违约方。任何一方不得采取非法手段或以损害本项目的方式获取合同费用。</w:t>
      </w:r>
    </w:p>
    <w:p w14:paraId="5E7B461C">
      <w:pPr>
        <w:shd w:val="clear" w:color="auto" w:fill="FFFFFF"/>
        <w:rPr>
          <w:rFonts w:ascii="仿宋" w:hAnsi="仿宋" w:eastAsia="仿宋" w:cs="仿宋"/>
          <w:b/>
          <w:bCs/>
          <w:szCs w:val="21"/>
          <w:shd w:val="clear" w:color="auto" w:fill="FFFFFF"/>
        </w:rPr>
      </w:pPr>
    </w:p>
    <w:p w14:paraId="6F136476">
      <w:pPr>
        <w:shd w:val="clear" w:color="auto" w:fill="FFFFFF"/>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14、双方的其他责任与权利</w:t>
      </w:r>
    </w:p>
    <w:p w14:paraId="340DEFC7">
      <w:pPr>
        <w:shd w:val="clear" w:color="auto" w:fill="FFFFFF"/>
        <w:tabs>
          <w:tab w:val="left" w:pos="0"/>
        </w:tabs>
        <w:ind w:firstLine="315" w:firstLineChars="150"/>
        <w:outlineLvl w:val="9"/>
        <w:rPr>
          <w:rFonts w:ascii="仿宋" w:hAnsi="仿宋" w:eastAsia="仿宋" w:cs="仿宋"/>
          <w:szCs w:val="21"/>
          <w:shd w:val="clear" w:color="auto" w:fill="FFFFFF"/>
        </w:rPr>
      </w:pPr>
      <w:r>
        <w:rPr>
          <w:rFonts w:hint="eastAsia" w:ascii="仿宋" w:hAnsi="仿宋" w:eastAsia="仿宋" w:cs="仿宋"/>
          <w:szCs w:val="21"/>
          <w:shd w:val="clear" w:color="auto" w:fill="FFFFFF"/>
        </w:rPr>
        <w:t>14.1甲方权利和义务</w:t>
      </w:r>
    </w:p>
    <w:p w14:paraId="7975D94D">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rPr>
        <w:t>（1）在项目维护过程中，甲方应给予充分的合作。甲方应委派业务能力强的专人参与乙方工作。</w:t>
      </w:r>
    </w:p>
    <w:p w14:paraId="1924EACC">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rPr>
        <w:t>（2）对于实施和维护所需要的硬件等资源，甲方应给予保证，凡由硬件和相关资源问题造成的进度延误及其他责任应由甲方负责。</w:t>
      </w:r>
    </w:p>
    <w:p w14:paraId="1310E303">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rPr>
        <w:t>（3）对乙方不称职的工作人员，甲方有权要求乙方限期15日内更换，如未及时更换，甲方可向乙方索赔，索赔金额参考条款1</w:t>
      </w:r>
      <w:r>
        <w:rPr>
          <w:rFonts w:hint="eastAsia" w:ascii="仿宋" w:hAnsi="仿宋" w:eastAsia="仿宋" w:cs="仿宋"/>
          <w:szCs w:val="21"/>
          <w:shd w:val="clear" w:color="auto" w:fill="FFFFFF"/>
          <w:lang w:val="en-US" w:eastAsia="zh-CN"/>
        </w:rPr>
        <w:t>3</w:t>
      </w:r>
      <w:r>
        <w:rPr>
          <w:rFonts w:hint="eastAsia" w:ascii="仿宋" w:hAnsi="仿宋" w:eastAsia="仿宋" w:cs="仿宋"/>
          <w:szCs w:val="21"/>
          <w:shd w:val="clear" w:color="auto" w:fill="FFFFFF"/>
        </w:rPr>
        <w:t>.1（1）；</w:t>
      </w:r>
    </w:p>
    <w:p w14:paraId="5AD78BDB">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rPr>
        <w:t>（4）如乙方派出员工人数达不到合同规定人数，甲方有权扣减空缺人员相应费用，并要求乙方立即补充人员；</w:t>
      </w:r>
    </w:p>
    <w:p w14:paraId="0869B9B0">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rPr>
        <w:t>14.2乙方权利和义务</w:t>
      </w:r>
    </w:p>
    <w:p w14:paraId="7CDFC194">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rPr>
        <w:t>（1）根据有关法律法规及本合同的约定，制订服务管理制度，编制服务年度计划，并经甲方审定后实施；</w:t>
      </w:r>
    </w:p>
    <w:p w14:paraId="2BD383AB">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rPr>
        <w:t>（2）未经甲方书面同意，乙方不得转包或分包项目内容。乙方转包或分包项目内容的，甲方有权解除合同，并限期乙方在规定的时间内移交有关档案资料；</w:t>
      </w:r>
    </w:p>
    <w:p w14:paraId="66968E93">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rPr>
        <w:t>（3）负责对各岗位员工进行业务培训，有相应的培训计划，培训授课材料交甲方查验；</w:t>
      </w:r>
    </w:p>
    <w:p w14:paraId="0DC020BA">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rPr>
        <w:t>（4）在日常维护过程中发生的事故应及时告知甲方；设施需要维修、保养的，应事先告知甲方；</w:t>
      </w:r>
    </w:p>
    <w:p w14:paraId="4F0CCB03">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rPr>
        <w:t>（5）本合同终止时，乙方必须向甲方移交维护服务的全部档案资料及属于甲方的物资。</w:t>
      </w:r>
    </w:p>
    <w:p w14:paraId="681FC805">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rPr>
        <w:t>（6）甲方按照响应书中的质量标准予以检查和考核，根据检查或考核结果，评价乙方的工作情况。</w:t>
      </w:r>
    </w:p>
    <w:p w14:paraId="35B2E957">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rPr>
        <w:t>（7）乙方员工遵守甲方的规章制度、安全保密要求。</w:t>
      </w:r>
    </w:p>
    <w:p w14:paraId="243B1215">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rPr>
        <w:t>（8）乙方对其员工在合同期间违反甲方的有关规定，造成甲方损失的，经甲方出具相关证明材料后，由乙方承担全部赔偿责任。</w:t>
      </w:r>
    </w:p>
    <w:p w14:paraId="67AD879D">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rPr>
        <w:t>（9）甲方对乙方提交的服务管理制度、年度计划的不合理部分提出调整意见后，乙方应无条件执行；否则，由此增加的费用由乙方承担；</w:t>
      </w:r>
    </w:p>
    <w:p w14:paraId="73510EC1">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rPr>
        <w:t>（10）</w:t>
      </w:r>
      <w:r>
        <w:rPr>
          <w:rFonts w:hint="eastAsia" w:ascii="宋体" w:hAnsi="宋体" w:cs="宋体"/>
          <w:color w:val="000000"/>
          <w:szCs w:val="21"/>
        </w:rPr>
        <w:t>比选</w:t>
      </w:r>
      <w:r>
        <w:rPr>
          <w:rFonts w:hint="eastAsia" w:ascii="仿宋" w:hAnsi="仿宋" w:eastAsia="仿宋" w:cs="仿宋"/>
          <w:szCs w:val="21"/>
          <w:shd w:val="clear" w:color="auto" w:fill="FFFFFF"/>
        </w:rPr>
        <w:t>文件及合同附件中约定的乙方其它权利义务。</w:t>
      </w:r>
    </w:p>
    <w:p w14:paraId="24E5A338">
      <w:pPr>
        <w:shd w:val="clear" w:color="auto" w:fill="FFFFFF"/>
        <w:tabs>
          <w:tab w:val="left" w:pos="0"/>
        </w:tabs>
        <w:ind w:left="420" w:leftChars="200"/>
        <w:rPr>
          <w:rFonts w:ascii="仿宋" w:hAnsi="仿宋" w:eastAsia="仿宋" w:cs="仿宋"/>
          <w:szCs w:val="21"/>
          <w:shd w:val="clear" w:color="auto" w:fill="FFFFFF"/>
        </w:rPr>
      </w:pPr>
    </w:p>
    <w:p w14:paraId="016F9B1F">
      <w:pPr>
        <w:shd w:val="clear" w:color="auto" w:fill="FFFFFF"/>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15、合同终止</w:t>
      </w:r>
    </w:p>
    <w:p w14:paraId="45095CDA">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color w:val="000000"/>
          <w:szCs w:val="21"/>
        </w:rPr>
        <w:t>如果一方未能履行协议规定，并在收到对方违约书面通知书后在</w:t>
      </w:r>
      <w:r>
        <w:rPr>
          <w:rFonts w:hint="eastAsia" w:ascii="仿宋" w:hAnsi="仿宋" w:eastAsia="仿宋" w:cs="仿宋"/>
          <w:color w:val="000000"/>
          <w:szCs w:val="21"/>
          <w:u w:val="single"/>
        </w:rPr>
        <w:t>10</w:t>
      </w:r>
      <w:r>
        <w:rPr>
          <w:rFonts w:hint="eastAsia" w:ascii="仿宋" w:hAnsi="仿宋" w:eastAsia="仿宋" w:cs="仿宋"/>
          <w:color w:val="000000"/>
          <w:szCs w:val="21"/>
        </w:rPr>
        <w:t>天后仍未能未作出书面答复，另一方可立即终止本合同。</w:t>
      </w:r>
    </w:p>
    <w:p w14:paraId="1FB0ECB1">
      <w:pPr>
        <w:shd w:val="clear" w:color="auto" w:fill="FFFFFF"/>
        <w:rPr>
          <w:rFonts w:ascii="仿宋" w:hAnsi="仿宋" w:eastAsia="仿宋" w:cs="仿宋"/>
          <w:b/>
          <w:bCs/>
          <w:szCs w:val="21"/>
          <w:shd w:val="clear" w:color="auto" w:fill="FFFFFF"/>
        </w:rPr>
      </w:pPr>
    </w:p>
    <w:p w14:paraId="22F6454B">
      <w:pPr>
        <w:shd w:val="clear" w:color="auto" w:fill="FFFFFF"/>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16、法律诉讼</w:t>
      </w:r>
    </w:p>
    <w:p w14:paraId="23E65AC8">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rPr>
        <w:t>签约双方在履约中发生争执和分歧，双方应通过友好协商解决，若经协商不能达成协议时，则向甲方所在地人民法院提起诉讼。受理期间，双方应继续执行协议其余部分。</w:t>
      </w:r>
    </w:p>
    <w:p w14:paraId="04C2E61E">
      <w:pPr>
        <w:shd w:val="clear" w:color="auto" w:fill="FFFFFF"/>
        <w:rPr>
          <w:rFonts w:ascii="仿宋" w:hAnsi="仿宋" w:eastAsia="仿宋" w:cs="仿宋"/>
          <w:b/>
          <w:bCs/>
          <w:szCs w:val="21"/>
          <w:shd w:val="clear" w:color="auto" w:fill="FFFFFF"/>
        </w:rPr>
      </w:pPr>
    </w:p>
    <w:p w14:paraId="395B4A8A">
      <w:pPr>
        <w:shd w:val="clear" w:color="auto" w:fill="FFFFFF"/>
        <w:jc w:val="left"/>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17、通知与送达</w:t>
      </w:r>
    </w:p>
    <w:p w14:paraId="1AA72B07">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0D477778">
      <w:pPr>
        <w:shd w:val="clear" w:color="auto" w:fill="FFFFFF"/>
        <w:rPr>
          <w:rFonts w:ascii="仿宋" w:hAnsi="仿宋" w:eastAsia="仿宋" w:cs="仿宋"/>
          <w:b/>
          <w:bCs/>
          <w:szCs w:val="21"/>
          <w:shd w:val="clear" w:color="auto" w:fill="FFFFFF"/>
        </w:rPr>
      </w:pPr>
    </w:p>
    <w:p w14:paraId="735B9547">
      <w:pPr>
        <w:shd w:val="clear" w:color="auto" w:fill="FFFFFF"/>
        <w:outlineLvl w:val="1"/>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18、生效</w:t>
      </w:r>
    </w:p>
    <w:p w14:paraId="5CDDC722">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1A494C61">
      <w:pPr>
        <w:shd w:val="clear" w:color="auto" w:fill="FFFFFF"/>
        <w:ind w:firstLine="420"/>
        <w:rPr>
          <w:rFonts w:ascii="仿宋" w:hAnsi="仿宋" w:eastAsia="仿宋" w:cs="仿宋"/>
          <w:szCs w:val="21"/>
          <w:shd w:val="clear" w:color="auto" w:fill="FFFFFF"/>
        </w:rPr>
      </w:pPr>
    </w:p>
    <w:p w14:paraId="08CBDC89">
      <w:pPr>
        <w:ind w:firstLine="420"/>
        <w:rPr>
          <w:rFonts w:ascii="仿宋_GB2312" w:hAnsi="宋体" w:eastAsia="仿宋_GB2312" w:cs="仿宋_GB2312"/>
          <w:szCs w:val="21"/>
        </w:rPr>
      </w:pPr>
      <w:r>
        <w:rPr>
          <w:rFonts w:hint="eastAsia" w:ascii="仿宋_GB2312" w:hAnsi="宋体" w:eastAsia="仿宋_GB2312" w:cs="仿宋_GB2312"/>
          <w:szCs w:val="21"/>
        </w:rPr>
        <w:t>甲方：中山大学孙逸仙纪念医院         乙方：</w:t>
      </w:r>
    </w:p>
    <w:p w14:paraId="44ADB4C8">
      <w:pPr>
        <w:ind w:firstLine="420"/>
        <w:rPr>
          <w:rFonts w:ascii="仿宋_GB2312" w:hAnsi="宋体" w:eastAsia="仿宋_GB2312" w:cs="仿宋_GB2312"/>
          <w:szCs w:val="21"/>
        </w:rPr>
      </w:pPr>
      <w:r>
        <w:rPr>
          <w:rFonts w:hint="eastAsia" w:ascii="仿宋_GB2312" w:hAnsi="宋体" w:eastAsia="仿宋_GB2312" w:cs="仿宋_GB2312"/>
          <w:szCs w:val="21"/>
        </w:rPr>
        <w:t>地址：广州市越秀区沿江西路107号     地址：</w:t>
      </w:r>
    </w:p>
    <w:p w14:paraId="021843DF">
      <w:pPr>
        <w:ind w:firstLine="420"/>
        <w:rPr>
          <w:rFonts w:ascii="仿宋_GB2312" w:hAnsi="宋体" w:eastAsia="仿宋_GB2312" w:cs="仿宋_GB2312"/>
          <w:szCs w:val="21"/>
        </w:rPr>
      </w:pPr>
    </w:p>
    <w:p w14:paraId="061710B4">
      <w:pPr>
        <w:ind w:firstLine="420"/>
        <w:rPr>
          <w:rFonts w:ascii="仿宋_GB2312" w:hAnsi="宋体" w:eastAsia="仿宋_GB2312" w:cs="仿宋_GB2312"/>
          <w:szCs w:val="21"/>
          <w:u w:val="single"/>
        </w:rPr>
      </w:pPr>
    </w:p>
    <w:p w14:paraId="3BD2B9B9">
      <w:pPr>
        <w:ind w:firstLine="420"/>
        <w:rPr>
          <w:rFonts w:ascii="仿宋_GB2312" w:hAnsi="宋体" w:eastAsia="仿宋_GB2312" w:cs="仿宋_GB2312"/>
          <w:szCs w:val="21"/>
        </w:rPr>
      </w:pPr>
      <w:r>
        <w:rPr>
          <w:rFonts w:hint="eastAsia" w:ascii="仿宋_GB2312" w:hAnsi="宋体" w:eastAsia="仿宋_GB2312" w:cs="仿宋_GB2312"/>
          <w:szCs w:val="21"/>
        </w:rPr>
        <w:t>法定代表人：                         法定代表人：</w:t>
      </w:r>
    </w:p>
    <w:p w14:paraId="311F0083">
      <w:pPr>
        <w:ind w:firstLine="420"/>
        <w:rPr>
          <w:rFonts w:ascii="仿宋_GB2312" w:hAnsi="宋体" w:eastAsia="仿宋_GB2312" w:cs="仿宋_GB2312"/>
          <w:szCs w:val="21"/>
        </w:rPr>
      </w:pPr>
      <w:r>
        <w:rPr>
          <w:rFonts w:hint="eastAsia" w:ascii="仿宋_GB2312" w:hAnsi="宋体" w:eastAsia="仿宋_GB2312" w:cs="仿宋_GB2312"/>
          <w:szCs w:val="21"/>
        </w:rPr>
        <w:t>委托代理人：                         委托代理人：</w:t>
      </w:r>
    </w:p>
    <w:p w14:paraId="66493EB0">
      <w:pPr>
        <w:ind w:firstLine="420"/>
        <w:rPr>
          <w:rFonts w:ascii="仿宋_GB2312" w:hAnsi="宋体" w:eastAsia="仿宋_GB2312" w:cs="仿宋_GB2312"/>
          <w:szCs w:val="21"/>
        </w:rPr>
      </w:pPr>
      <w:r>
        <w:rPr>
          <w:rFonts w:hint="eastAsia" w:ascii="仿宋_GB2312" w:hAnsi="宋体" w:eastAsia="仿宋_GB2312" w:cs="仿宋_GB2312"/>
          <w:szCs w:val="21"/>
        </w:rPr>
        <w:t>电话：                               电话：</w:t>
      </w:r>
    </w:p>
    <w:p w14:paraId="30F5E2E9">
      <w:pPr>
        <w:ind w:firstLine="420"/>
        <w:rPr>
          <w:rFonts w:ascii="仿宋_GB2312" w:hAnsi="宋体" w:eastAsia="仿宋_GB2312" w:cs="仿宋_GB2312"/>
          <w:szCs w:val="21"/>
        </w:rPr>
      </w:pPr>
      <w:r>
        <w:rPr>
          <w:rFonts w:hint="eastAsia" w:ascii="仿宋_GB2312" w:hAnsi="宋体" w:eastAsia="仿宋_GB2312" w:cs="仿宋_GB2312"/>
          <w:szCs w:val="21"/>
        </w:rPr>
        <w:t>邮政编码：                           邮政编码：</w:t>
      </w:r>
    </w:p>
    <w:p w14:paraId="0A19FA2F">
      <w:pPr>
        <w:ind w:firstLine="420"/>
        <w:rPr>
          <w:rFonts w:ascii="仿宋_GB2312" w:hAnsi="宋体" w:eastAsia="仿宋_GB2312" w:cs="仿宋_GB2312"/>
          <w:szCs w:val="21"/>
        </w:rPr>
      </w:pPr>
      <w:r>
        <w:rPr>
          <w:rFonts w:hint="eastAsia" w:ascii="仿宋_GB2312" w:hAnsi="宋体" w:eastAsia="仿宋_GB2312" w:cs="仿宋_GB2312"/>
          <w:szCs w:val="21"/>
        </w:rPr>
        <w:t>开户银行：                           开户银行：</w:t>
      </w:r>
    </w:p>
    <w:p w14:paraId="3528061D">
      <w:pPr>
        <w:ind w:firstLine="420" w:firstLineChars="200"/>
        <w:rPr>
          <w:rFonts w:ascii="仿宋" w:hAnsi="仿宋" w:eastAsia="仿宋" w:cs="仿宋"/>
          <w:sz w:val="18"/>
          <w:szCs w:val="18"/>
        </w:rPr>
      </w:pPr>
      <w:r>
        <w:rPr>
          <w:rFonts w:hint="eastAsia" w:ascii="仿宋_GB2312" w:hAnsi="宋体" w:eastAsia="仿宋_GB2312" w:cs="仿宋_GB2312"/>
          <w:szCs w:val="21"/>
        </w:rPr>
        <w:t xml:space="preserve">帐号： </w:t>
      </w:r>
      <w:r>
        <w:rPr>
          <w:rFonts w:hint="eastAsia" w:ascii="仿宋_GB2312" w:hAnsi="宋体" w:eastAsia="仿宋_GB2312" w:cs="仿宋_GB2312"/>
          <w:szCs w:val="21"/>
        </w:rPr>
        <w:tab/>
      </w:r>
      <w:r>
        <w:rPr>
          <w:rFonts w:hint="eastAsia" w:ascii="仿宋_GB2312" w:hAnsi="宋体" w:eastAsia="仿宋_GB2312" w:cs="仿宋_GB2312"/>
          <w:szCs w:val="21"/>
        </w:rPr>
        <w:tab/>
      </w:r>
      <w:r>
        <w:rPr>
          <w:rFonts w:hint="eastAsia" w:ascii="仿宋_GB2312" w:hAnsi="宋体" w:eastAsia="仿宋_GB2312" w:cs="仿宋_GB2312"/>
          <w:szCs w:val="21"/>
        </w:rPr>
        <w:tab/>
      </w:r>
      <w:r>
        <w:rPr>
          <w:rFonts w:hint="eastAsia" w:ascii="仿宋_GB2312" w:hAnsi="宋体" w:eastAsia="仿宋_GB2312" w:cs="仿宋_GB2312"/>
          <w:szCs w:val="21"/>
        </w:rPr>
        <w:tab/>
      </w:r>
      <w:r>
        <w:rPr>
          <w:rFonts w:hint="eastAsia" w:ascii="仿宋_GB2312" w:hAnsi="宋体" w:eastAsia="仿宋_GB2312" w:cs="仿宋_GB2312"/>
          <w:szCs w:val="21"/>
        </w:rPr>
        <w:tab/>
      </w:r>
      <w:r>
        <w:rPr>
          <w:rFonts w:hint="eastAsia" w:ascii="仿宋_GB2312" w:hAnsi="宋体" w:eastAsia="仿宋_GB2312" w:cs="仿宋_GB2312"/>
          <w:szCs w:val="21"/>
        </w:rPr>
        <w:tab/>
      </w:r>
      <w:r>
        <w:rPr>
          <w:rFonts w:hint="eastAsia" w:ascii="仿宋_GB2312" w:hAnsi="宋体" w:eastAsia="仿宋_GB2312" w:cs="仿宋_GB2312"/>
          <w:szCs w:val="21"/>
        </w:rPr>
        <w:tab/>
      </w:r>
      <w:r>
        <w:rPr>
          <w:rFonts w:hint="eastAsia" w:ascii="仿宋_GB2312" w:hAnsi="宋体" w:eastAsia="仿宋_GB2312" w:cs="仿宋_GB2312"/>
          <w:szCs w:val="21"/>
        </w:rPr>
        <w:t xml:space="preserve">     帐号：</w:t>
      </w:r>
    </w:p>
    <w:p w14:paraId="73121481">
      <w:pPr>
        <w:ind w:firstLine="420" w:firstLineChars="200"/>
        <w:rPr>
          <w:rFonts w:ascii="仿宋_GB2312" w:hAnsi="宋体" w:eastAsia="仿宋_GB2312" w:cs="仿宋_GB2312"/>
          <w:szCs w:val="21"/>
        </w:rPr>
      </w:pPr>
      <w:r>
        <w:rPr>
          <w:rFonts w:hint="eastAsia" w:ascii="仿宋_GB2312" w:hAnsi="宋体" w:eastAsia="仿宋_GB2312" w:cs="仿宋_GB2312"/>
          <w:szCs w:val="21"/>
        </w:rPr>
        <w:t>盖章：                               盖章：</w:t>
      </w:r>
    </w:p>
    <w:p w14:paraId="2EC55254">
      <w:pPr>
        <w:ind w:firstLine="420" w:firstLineChars="200"/>
        <w:rPr>
          <w:rFonts w:ascii="仿宋_GB2312" w:hAnsi="宋体" w:eastAsia="仿宋_GB2312" w:cs="仿宋_GB2312"/>
          <w:sz w:val="18"/>
          <w:szCs w:val="18"/>
        </w:rPr>
      </w:pPr>
      <w:r>
        <w:rPr>
          <w:rFonts w:hint="eastAsia" w:ascii="仿宋_GB2312" w:hAnsi="宋体" w:eastAsia="仿宋_GB2312" w:cs="仿宋_GB2312"/>
          <w:szCs w:val="21"/>
        </w:rPr>
        <w:t>日期：                               日期：</w:t>
      </w:r>
    </w:p>
    <w:p w14:paraId="553352E1">
      <w:pPr>
        <w:pStyle w:val="37"/>
        <w:rPr>
          <w:rFonts w:ascii="仿宋_GB2312" w:hAnsi="仿宋_GB2312" w:eastAsia="仿宋_GB2312" w:cs="仿宋_GB2312"/>
          <w:szCs w:val="21"/>
        </w:rPr>
      </w:pPr>
    </w:p>
    <w:p w14:paraId="447F6D91">
      <w:pPr>
        <w:pStyle w:val="37"/>
        <w:rPr>
          <w:rFonts w:ascii="仿宋_GB2312" w:hAnsi="仿宋_GB2312" w:eastAsia="仿宋_GB2312" w:cs="仿宋_GB2312"/>
          <w:szCs w:val="21"/>
        </w:rPr>
      </w:pPr>
    </w:p>
    <w:p w14:paraId="40504E94">
      <w:pPr>
        <w:pStyle w:val="37"/>
        <w:rPr>
          <w:rFonts w:ascii="仿宋_GB2312" w:hAnsi="仿宋_GB2312" w:eastAsia="仿宋_GB2312" w:cs="仿宋_GB2312"/>
          <w:szCs w:val="21"/>
        </w:rPr>
      </w:pPr>
    </w:p>
    <w:p w14:paraId="4C6F17B7">
      <w:pPr>
        <w:rPr>
          <w:rFonts w:hint="eastAsia" w:ascii="仿宋" w:hAnsi="仿宋" w:eastAsia="仿宋" w:cs="仿宋"/>
          <w:b/>
          <w:bCs/>
          <w:lang w:val="en-US" w:eastAsia="zh-CN"/>
        </w:rPr>
      </w:pPr>
      <w:r>
        <w:rPr>
          <w:rFonts w:hint="eastAsia" w:ascii="仿宋" w:hAnsi="仿宋" w:eastAsia="仿宋" w:cs="仿宋"/>
          <w:b/>
          <w:bCs/>
          <w:lang w:val="en-US" w:eastAsia="zh-CN"/>
        </w:rPr>
        <w:t>附件1</w:t>
      </w:r>
    </w:p>
    <w:p w14:paraId="4F23F3D1">
      <w:pPr>
        <w:ind w:firstLine="420" w:firstLineChars="0"/>
        <w:rPr>
          <w:rFonts w:hint="default" w:ascii="仿宋" w:hAnsi="仿宋" w:eastAsia="仿宋" w:cs="仿宋"/>
          <w:b/>
          <w:bCs/>
          <w:lang w:val="en-US" w:eastAsia="zh-CN"/>
        </w:rPr>
      </w:pPr>
      <w:r>
        <w:rPr>
          <w:rFonts w:hint="eastAsia" w:ascii="仿宋" w:hAnsi="仿宋" w:eastAsia="仿宋" w:cs="仿宋"/>
          <w:b/>
          <w:bCs/>
          <w:lang w:val="en-US" w:eastAsia="zh-CN"/>
        </w:rPr>
        <w:t>1.1功能列表</w:t>
      </w:r>
    </w:p>
    <w:tbl>
      <w:tblPr>
        <w:tblStyle w:val="28"/>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20"/>
        <w:gridCol w:w="7067"/>
      </w:tblGrid>
      <w:tr w14:paraId="37EF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shd w:val="clear" w:color="auto" w:fill="9EC8DA"/>
          </w:tcPr>
          <w:p w14:paraId="29230E6C">
            <w:pPr>
              <w:rPr>
                <w:rFonts w:hint="default" w:eastAsiaTheme="minorEastAsia"/>
                <w:vertAlign w:val="baseline"/>
                <w:lang w:val="en-US" w:eastAsia="zh-CN"/>
              </w:rPr>
            </w:pPr>
            <w:r>
              <w:rPr>
                <w:rFonts w:hint="eastAsia"/>
                <w:vertAlign w:val="baseline"/>
                <w:lang w:val="en-US" w:eastAsia="zh-CN"/>
              </w:rPr>
              <w:t>编号</w:t>
            </w:r>
          </w:p>
        </w:tc>
        <w:tc>
          <w:tcPr>
            <w:tcW w:w="1220" w:type="dxa"/>
            <w:shd w:val="clear" w:color="auto" w:fill="9EC8DA"/>
          </w:tcPr>
          <w:p w14:paraId="1D2445DA">
            <w:pPr>
              <w:jc w:val="center"/>
              <w:rPr>
                <w:rFonts w:hint="default"/>
                <w:vertAlign w:val="baseline"/>
                <w:lang w:val="en-US" w:eastAsia="zh-CN"/>
              </w:rPr>
            </w:pPr>
            <w:r>
              <w:rPr>
                <w:rFonts w:hint="eastAsia"/>
                <w:vertAlign w:val="baseline"/>
                <w:lang w:val="en-US" w:eastAsia="zh-CN"/>
              </w:rPr>
              <w:t>功能</w:t>
            </w:r>
          </w:p>
        </w:tc>
        <w:tc>
          <w:tcPr>
            <w:tcW w:w="7067" w:type="dxa"/>
            <w:shd w:val="clear" w:color="auto" w:fill="9EC8DA"/>
          </w:tcPr>
          <w:p w14:paraId="13959FDD">
            <w:pPr>
              <w:jc w:val="center"/>
              <w:rPr>
                <w:rFonts w:hint="eastAsia"/>
                <w:vertAlign w:val="baseline"/>
                <w:lang w:val="en-US" w:eastAsia="zh-CN"/>
              </w:rPr>
            </w:pPr>
            <w:r>
              <w:rPr>
                <w:rFonts w:hint="eastAsia"/>
                <w:vertAlign w:val="baseline"/>
                <w:lang w:val="en-US" w:eastAsia="zh-CN"/>
              </w:rPr>
              <w:t>需求说明</w:t>
            </w:r>
          </w:p>
        </w:tc>
      </w:tr>
      <w:tr w14:paraId="3BD3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top"/>
          </w:tcPr>
          <w:p w14:paraId="2A4DB86E">
            <w:pPr>
              <w:numPr>
                <w:ilvl w:val="0"/>
                <w:numId w:val="21"/>
              </w:numPr>
              <w:bidi w:val="0"/>
              <w:ind w:left="425" w:leftChars="0" w:hanging="425" w:firstLineChars="0"/>
              <w:rPr>
                <w:rFonts w:hint="eastAsia"/>
                <w:lang w:val="en-US" w:eastAsia="zh-CN"/>
              </w:rPr>
            </w:pPr>
          </w:p>
        </w:tc>
        <w:tc>
          <w:tcPr>
            <w:tcW w:w="1220" w:type="dxa"/>
            <w:vAlign w:val="center"/>
          </w:tcPr>
          <w:p w14:paraId="0B5E9FB4">
            <w:pPr>
              <w:jc w:val="center"/>
              <w:rPr>
                <w:rFonts w:hint="default"/>
                <w:lang w:val="en-US" w:eastAsia="zh-CN"/>
              </w:rPr>
            </w:pPr>
            <w:r>
              <w:rPr>
                <w:rFonts w:hint="eastAsia"/>
                <w:lang w:val="en-US" w:eastAsia="zh-CN"/>
              </w:rPr>
              <w:t>标本开单</w:t>
            </w:r>
          </w:p>
        </w:tc>
        <w:tc>
          <w:tcPr>
            <w:tcW w:w="7067" w:type="dxa"/>
            <w:vAlign w:val="top"/>
          </w:tcPr>
          <w:p w14:paraId="4D5C3696">
            <w:pPr>
              <w:numPr>
                <w:ilvl w:val="0"/>
                <w:numId w:val="22"/>
              </w:numPr>
              <w:ind w:left="420" w:leftChars="0" w:hanging="420" w:firstLineChars="0"/>
              <w:rPr>
                <w:rFonts w:hint="default"/>
                <w:lang w:val="en-US" w:eastAsia="zh-CN"/>
              </w:rPr>
            </w:pPr>
            <w:r>
              <w:rPr>
                <w:rFonts w:hint="eastAsia"/>
                <w:lang w:val="en-US" w:eastAsia="zh-CN"/>
              </w:rPr>
              <w:t>原系统从中间表获取申请单信息和患者的诊疗卡、身份证、港澳通行证、台胞证、护照、健康码。</w:t>
            </w:r>
          </w:p>
        </w:tc>
      </w:tr>
      <w:tr w14:paraId="0A89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683" w:type="dxa"/>
            <w:vAlign w:val="top"/>
          </w:tcPr>
          <w:p w14:paraId="7C8190D5">
            <w:pPr>
              <w:numPr>
                <w:ilvl w:val="0"/>
                <w:numId w:val="21"/>
              </w:numPr>
              <w:bidi w:val="0"/>
              <w:ind w:left="425" w:leftChars="0" w:hanging="425" w:firstLineChars="0"/>
              <w:rPr>
                <w:rFonts w:hint="eastAsia"/>
                <w:lang w:val="en-US" w:eastAsia="zh-CN"/>
              </w:rPr>
            </w:pPr>
          </w:p>
        </w:tc>
        <w:tc>
          <w:tcPr>
            <w:tcW w:w="1220" w:type="dxa"/>
            <w:vAlign w:val="center"/>
          </w:tcPr>
          <w:p w14:paraId="62749872">
            <w:pPr>
              <w:jc w:val="center"/>
              <w:rPr>
                <w:rFonts w:hint="default"/>
                <w:lang w:val="en-US" w:eastAsia="zh-CN"/>
              </w:rPr>
            </w:pPr>
            <w:r>
              <w:rPr>
                <w:rFonts w:hint="eastAsia"/>
                <w:lang w:val="en-US" w:eastAsia="zh-CN"/>
              </w:rPr>
              <w:t>标本结果</w:t>
            </w:r>
          </w:p>
        </w:tc>
        <w:tc>
          <w:tcPr>
            <w:tcW w:w="7067" w:type="dxa"/>
            <w:vAlign w:val="top"/>
          </w:tcPr>
          <w:p w14:paraId="02BE35B2">
            <w:pPr>
              <w:numPr>
                <w:ilvl w:val="0"/>
                <w:numId w:val="5"/>
              </w:numPr>
              <w:ind w:left="420" w:leftChars="0" w:hanging="420" w:firstLineChars="0"/>
              <w:rPr>
                <w:rFonts w:hint="eastAsia"/>
                <w:lang w:val="en-US" w:eastAsia="zh-CN"/>
              </w:rPr>
            </w:pPr>
            <w:r>
              <w:rPr>
                <w:rFonts w:hint="eastAsia"/>
                <w:lang w:val="en-US" w:eastAsia="zh-CN"/>
              </w:rPr>
              <w:t>原系统提供接口视图，新系统根据申请单号从接口视图获取结果。</w:t>
            </w:r>
          </w:p>
          <w:p w14:paraId="3BB0D419">
            <w:pPr>
              <w:numPr>
                <w:ilvl w:val="0"/>
                <w:numId w:val="5"/>
              </w:numPr>
              <w:ind w:left="420" w:leftChars="0" w:hanging="420" w:firstLineChars="0"/>
              <w:rPr>
                <w:rFonts w:hint="default"/>
                <w:lang w:val="en-US" w:eastAsia="zh-CN"/>
              </w:rPr>
            </w:pPr>
            <w:r>
              <w:rPr>
                <w:rFonts w:hint="eastAsia"/>
                <w:lang w:val="en-US" w:eastAsia="zh-CN"/>
              </w:rPr>
              <w:t>原系统提供PDF服务，新系统根据原系统的标本号从原系统的PDF服务器获取报告。</w:t>
            </w:r>
          </w:p>
          <w:p w14:paraId="08F4A464">
            <w:pPr>
              <w:numPr>
                <w:ilvl w:val="0"/>
                <w:numId w:val="5"/>
              </w:numPr>
              <w:ind w:left="420" w:leftChars="0" w:hanging="420" w:firstLineChars="0"/>
              <w:rPr>
                <w:rFonts w:hint="default"/>
                <w:lang w:val="en-US" w:eastAsia="zh-CN"/>
              </w:rPr>
            </w:pPr>
            <w:r>
              <w:rPr>
                <w:rFonts w:hint="eastAsia"/>
                <w:lang w:val="en-US" w:eastAsia="zh-CN"/>
              </w:rPr>
              <w:t>当南、北院的标本解除审核时，原系统推送消息给新系统。</w:t>
            </w:r>
          </w:p>
        </w:tc>
      </w:tr>
      <w:tr w14:paraId="3AF4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83" w:type="dxa"/>
            <w:vAlign w:val="top"/>
          </w:tcPr>
          <w:p w14:paraId="2BCD80B6">
            <w:pPr>
              <w:numPr>
                <w:ilvl w:val="0"/>
                <w:numId w:val="21"/>
              </w:numPr>
              <w:bidi w:val="0"/>
              <w:ind w:left="425" w:leftChars="0" w:hanging="425" w:firstLineChars="0"/>
              <w:rPr>
                <w:rFonts w:hint="eastAsia"/>
                <w:lang w:val="en-US" w:eastAsia="zh-CN"/>
              </w:rPr>
            </w:pPr>
          </w:p>
        </w:tc>
        <w:tc>
          <w:tcPr>
            <w:tcW w:w="1220" w:type="dxa"/>
            <w:vAlign w:val="center"/>
          </w:tcPr>
          <w:p w14:paraId="75EAE519">
            <w:pPr>
              <w:numPr>
                <w:ilvl w:val="0"/>
                <w:numId w:val="0"/>
              </w:numPr>
              <w:ind w:left="0" w:leftChars="0" w:firstLine="0" w:firstLineChars="0"/>
              <w:jc w:val="center"/>
              <w:rPr>
                <w:rFonts w:hint="default"/>
                <w:lang w:val="en-US" w:eastAsia="zh-CN"/>
              </w:rPr>
            </w:pPr>
            <w:r>
              <w:rPr>
                <w:rFonts w:hint="eastAsia"/>
                <w:lang w:val="en-US" w:eastAsia="zh-CN"/>
              </w:rPr>
              <w:t>标本危急值</w:t>
            </w:r>
          </w:p>
        </w:tc>
        <w:tc>
          <w:tcPr>
            <w:tcW w:w="7067" w:type="dxa"/>
            <w:vAlign w:val="top"/>
          </w:tcPr>
          <w:p w14:paraId="1B61974D">
            <w:pPr>
              <w:numPr>
                <w:ilvl w:val="0"/>
                <w:numId w:val="6"/>
              </w:numPr>
              <w:ind w:left="420" w:leftChars="0" w:hanging="420" w:firstLineChars="0"/>
              <w:rPr>
                <w:rFonts w:hint="eastAsia"/>
                <w:lang w:val="en-US" w:eastAsia="zh-CN"/>
              </w:rPr>
            </w:pPr>
            <w:r>
              <w:rPr>
                <w:rFonts w:hint="eastAsia"/>
                <w:vertAlign w:val="baseline"/>
                <w:lang w:val="en-US" w:eastAsia="zh"/>
              </w:rPr>
              <w:t>原系统推送危急值给</w:t>
            </w:r>
            <w:r>
              <w:rPr>
                <w:rFonts w:hint="eastAsia"/>
                <w:vertAlign w:val="baseline"/>
                <w:lang w:val="en-US" w:eastAsia="zh-CN"/>
              </w:rPr>
              <w:t>新系统</w:t>
            </w:r>
            <w:r>
              <w:rPr>
                <w:rFonts w:hint="eastAsia"/>
                <w:lang w:val="en-US" w:eastAsia="zh-CN"/>
              </w:rPr>
              <w:t>。</w:t>
            </w:r>
          </w:p>
          <w:p w14:paraId="7AEDFC41">
            <w:pPr>
              <w:numPr>
                <w:ilvl w:val="0"/>
                <w:numId w:val="6"/>
              </w:numPr>
              <w:ind w:left="420" w:leftChars="0" w:hanging="420" w:firstLineChars="0"/>
              <w:rPr>
                <w:rFonts w:hint="eastAsia"/>
                <w:lang w:val="en-US" w:eastAsia="zh-CN"/>
              </w:rPr>
            </w:pPr>
            <w:r>
              <w:rPr>
                <w:rFonts w:hint="eastAsia"/>
                <w:vertAlign w:val="baseline"/>
                <w:lang w:val="en-US" w:eastAsia="zh"/>
              </w:rPr>
              <w:t>原系统推送门诊下班危急值的检验科处理信息给</w:t>
            </w:r>
            <w:r>
              <w:rPr>
                <w:rFonts w:hint="eastAsia"/>
                <w:vertAlign w:val="baseline"/>
                <w:lang w:val="en-US" w:eastAsia="zh-CN"/>
              </w:rPr>
              <w:t>新系统</w:t>
            </w:r>
            <w:r>
              <w:rPr>
                <w:rFonts w:hint="eastAsia"/>
                <w:lang w:val="en-US" w:eastAsia="zh-CN"/>
              </w:rPr>
              <w:t>。</w:t>
            </w:r>
          </w:p>
          <w:p w14:paraId="28ED0B86">
            <w:pPr>
              <w:numPr>
                <w:ilvl w:val="0"/>
                <w:numId w:val="6"/>
              </w:numPr>
              <w:ind w:left="420" w:leftChars="0" w:hanging="420" w:firstLineChars="0"/>
              <w:rPr>
                <w:rFonts w:hint="eastAsia"/>
                <w:lang w:val="en-US" w:eastAsia="zh-CN"/>
              </w:rPr>
            </w:pPr>
            <w:r>
              <w:rPr>
                <w:rFonts w:hint="eastAsia"/>
                <w:vertAlign w:val="baseline"/>
                <w:lang w:val="en-US" w:eastAsia="zh"/>
              </w:rPr>
              <w:t>原系统推送检验科催促消息给</w:t>
            </w:r>
            <w:r>
              <w:rPr>
                <w:rFonts w:hint="eastAsia"/>
                <w:vertAlign w:val="baseline"/>
                <w:lang w:val="en-US" w:eastAsia="zh-CN"/>
              </w:rPr>
              <w:t>新系统。</w:t>
            </w:r>
          </w:p>
          <w:p w14:paraId="4F04B3DA">
            <w:pPr>
              <w:numPr>
                <w:ilvl w:val="0"/>
                <w:numId w:val="6"/>
              </w:numPr>
              <w:ind w:left="420" w:leftChars="0" w:hanging="420" w:firstLineChars="0"/>
              <w:rPr>
                <w:rFonts w:hint="eastAsia"/>
                <w:lang w:val="en-US" w:eastAsia="zh-CN"/>
              </w:rPr>
            </w:pPr>
            <w:r>
              <w:rPr>
                <w:rFonts w:hint="eastAsia"/>
                <w:vertAlign w:val="baseline"/>
                <w:lang w:val="en-US" w:eastAsia="zh"/>
              </w:rPr>
              <w:t>原系统获取</w:t>
            </w:r>
            <w:r>
              <w:rPr>
                <w:rFonts w:hint="eastAsia"/>
                <w:vertAlign w:val="baseline"/>
                <w:lang w:val="en-US" w:eastAsia="zh-CN"/>
              </w:rPr>
              <w:t>新系统</w:t>
            </w:r>
            <w:r>
              <w:rPr>
                <w:rFonts w:hint="eastAsia"/>
                <w:vertAlign w:val="baseline"/>
                <w:lang w:val="en-US" w:eastAsia="zh"/>
              </w:rPr>
              <w:t>住院的危急值的临床处理反馈</w:t>
            </w:r>
            <w:r>
              <w:rPr>
                <w:rFonts w:hint="eastAsia"/>
                <w:vertAlign w:val="baseline"/>
                <w:lang w:val="en-US" w:eastAsia="zh-CN"/>
              </w:rPr>
              <w:t>。</w:t>
            </w:r>
          </w:p>
          <w:p w14:paraId="3D9171A5">
            <w:pPr>
              <w:numPr>
                <w:ilvl w:val="0"/>
                <w:numId w:val="6"/>
              </w:numPr>
              <w:ind w:left="420" w:leftChars="0" w:hanging="420" w:firstLineChars="0"/>
              <w:rPr>
                <w:rFonts w:hint="eastAsia"/>
                <w:lang w:val="en-US" w:eastAsia="zh-CN"/>
              </w:rPr>
            </w:pPr>
            <w:r>
              <w:rPr>
                <w:rFonts w:hint="eastAsia"/>
                <w:vertAlign w:val="baseline"/>
                <w:lang w:val="en-US" w:eastAsia="zh"/>
              </w:rPr>
              <w:t>原系统获取</w:t>
            </w:r>
            <w:r>
              <w:rPr>
                <w:rFonts w:hint="eastAsia"/>
                <w:vertAlign w:val="baseline"/>
                <w:lang w:val="en-US" w:eastAsia="zh-CN"/>
              </w:rPr>
              <w:t>新系统</w:t>
            </w:r>
            <w:r>
              <w:rPr>
                <w:rFonts w:hint="eastAsia"/>
                <w:vertAlign w:val="baseline"/>
                <w:lang w:val="en-US" w:eastAsia="zh"/>
              </w:rPr>
              <w:t>门诊的危急值的临床查看消息</w:t>
            </w:r>
            <w:r>
              <w:rPr>
                <w:rFonts w:hint="eastAsia"/>
                <w:vertAlign w:val="baseline"/>
                <w:lang w:val="en-US" w:eastAsia="zh-CN"/>
              </w:rPr>
              <w:t>。</w:t>
            </w:r>
          </w:p>
          <w:p w14:paraId="4735357D">
            <w:pPr>
              <w:numPr>
                <w:ilvl w:val="0"/>
                <w:numId w:val="6"/>
              </w:numPr>
              <w:ind w:left="420" w:leftChars="0" w:hanging="420" w:firstLineChars="0"/>
              <w:rPr>
                <w:rFonts w:hint="eastAsia"/>
                <w:lang w:val="en-US" w:eastAsia="zh-CN"/>
              </w:rPr>
            </w:pPr>
            <w:r>
              <w:rPr>
                <w:rFonts w:hint="eastAsia"/>
                <w:vertAlign w:val="baseline"/>
                <w:lang w:val="en-US" w:eastAsia="zh"/>
              </w:rPr>
              <w:t>原系统获取</w:t>
            </w:r>
            <w:r>
              <w:rPr>
                <w:rFonts w:hint="eastAsia"/>
                <w:vertAlign w:val="baseline"/>
                <w:lang w:val="en-US" w:eastAsia="zh-CN"/>
              </w:rPr>
              <w:t>新系统</w:t>
            </w:r>
            <w:r>
              <w:rPr>
                <w:rFonts w:hint="eastAsia"/>
                <w:vertAlign w:val="baseline"/>
                <w:lang w:val="en-US" w:eastAsia="zh"/>
              </w:rPr>
              <w:t>门诊的危急值的临床处理反馈</w:t>
            </w:r>
            <w:r>
              <w:rPr>
                <w:rFonts w:hint="eastAsia"/>
                <w:vertAlign w:val="baseline"/>
                <w:lang w:val="en-US" w:eastAsia="zh-CN"/>
              </w:rPr>
              <w:t>。</w:t>
            </w:r>
          </w:p>
        </w:tc>
      </w:tr>
      <w:tr w14:paraId="22A9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top"/>
          </w:tcPr>
          <w:p w14:paraId="03F4241E">
            <w:pPr>
              <w:numPr>
                <w:ilvl w:val="0"/>
                <w:numId w:val="21"/>
              </w:numPr>
              <w:bidi w:val="0"/>
              <w:ind w:left="425" w:leftChars="0" w:hanging="425" w:firstLineChars="0"/>
              <w:rPr>
                <w:rFonts w:hint="eastAsia" w:asciiTheme="minorHAnsi" w:hAnsiTheme="minorHAnsi" w:eastAsiaTheme="minorEastAsia" w:cstheme="minorBidi"/>
                <w:kern w:val="2"/>
                <w:sz w:val="21"/>
                <w:szCs w:val="22"/>
                <w:lang w:val="en-US" w:eastAsia="zh-CN" w:bidi="ar-SA"/>
              </w:rPr>
            </w:pPr>
          </w:p>
        </w:tc>
        <w:tc>
          <w:tcPr>
            <w:tcW w:w="1220" w:type="dxa"/>
            <w:vAlign w:val="center"/>
          </w:tcPr>
          <w:p w14:paraId="5F8D85A2">
            <w:pPr>
              <w:numPr>
                <w:ilvl w:val="0"/>
                <w:numId w:val="0"/>
              </w:numPr>
              <w:ind w:left="0" w:leftChars="0" w:firstLine="0" w:firstLineChars="0"/>
              <w:jc w:val="center"/>
              <w:rPr>
                <w:rFonts w:hint="default"/>
                <w:lang w:val="en-US" w:eastAsia="zh-CN"/>
              </w:rPr>
            </w:pPr>
            <w:r>
              <w:rPr>
                <w:rFonts w:hint="eastAsia"/>
                <w:lang w:val="en-US" w:eastAsia="zh-CN"/>
              </w:rPr>
              <w:t>仪器接口故障排查</w:t>
            </w:r>
          </w:p>
        </w:tc>
        <w:tc>
          <w:tcPr>
            <w:tcW w:w="7067" w:type="dxa"/>
            <w:vAlign w:val="top"/>
          </w:tcPr>
          <w:p w14:paraId="638C413B">
            <w:pPr>
              <w:numPr>
                <w:ilvl w:val="0"/>
                <w:numId w:val="23"/>
              </w:numPr>
              <w:ind w:left="420" w:leftChars="0" w:hanging="420" w:firstLineChars="0"/>
              <w:rPr>
                <w:rFonts w:hint="default"/>
                <w:lang w:val="en-US" w:eastAsia="zh-CN"/>
              </w:rPr>
            </w:pPr>
            <w:r>
              <w:rPr>
                <w:rFonts w:hint="eastAsia"/>
                <w:lang w:val="en-US" w:eastAsia="zh-CN"/>
              </w:rPr>
              <w:t>解决在检验系统切换过程中导致的原系统的仪器接口故障。</w:t>
            </w:r>
          </w:p>
        </w:tc>
      </w:tr>
      <w:tr w14:paraId="2936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top"/>
          </w:tcPr>
          <w:p w14:paraId="218F64C8">
            <w:pPr>
              <w:numPr>
                <w:ilvl w:val="0"/>
                <w:numId w:val="21"/>
              </w:numPr>
              <w:bidi w:val="0"/>
              <w:ind w:left="425" w:leftChars="0" w:hanging="425" w:firstLineChars="0"/>
              <w:rPr>
                <w:rFonts w:hint="eastAsia" w:asciiTheme="minorHAnsi" w:hAnsiTheme="minorHAnsi" w:eastAsiaTheme="minorEastAsia" w:cstheme="minorBidi"/>
                <w:kern w:val="2"/>
                <w:sz w:val="21"/>
                <w:szCs w:val="22"/>
                <w:lang w:val="en-US" w:eastAsia="zh-CN" w:bidi="ar-SA"/>
              </w:rPr>
            </w:pPr>
          </w:p>
        </w:tc>
        <w:tc>
          <w:tcPr>
            <w:tcW w:w="1220" w:type="dxa"/>
            <w:vAlign w:val="center"/>
          </w:tcPr>
          <w:p w14:paraId="16B35B23">
            <w:pPr>
              <w:numPr>
                <w:ilvl w:val="0"/>
                <w:numId w:val="0"/>
              </w:numPr>
              <w:ind w:left="0" w:leftChars="0" w:firstLine="0" w:firstLineChars="0"/>
              <w:jc w:val="center"/>
              <w:rPr>
                <w:rFonts w:hint="eastAsia"/>
                <w:lang w:val="en-US" w:eastAsia="zh-CN"/>
              </w:rPr>
            </w:pPr>
            <w:r>
              <w:rPr>
                <w:rFonts w:hint="eastAsia"/>
                <w:lang w:val="en-US" w:eastAsia="zh-CN"/>
              </w:rPr>
              <w:t>其它功能</w:t>
            </w:r>
          </w:p>
        </w:tc>
        <w:tc>
          <w:tcPr>
            <w:tcW w:w="7067" w:type="dxa"/>
            <w:vAlign w:val="top"/>
          </w:tcPr>
          <w:p w14:paraId="74C77717">
            <w:pPr>
              <w:pStyle w:val="35"/>
              <w:numPr>
                <w:ilvl w:val="0"/>
                <w:numId w:val="24"/>
              </w:numPr>
              <w:ind w:left="420" w:leftChars="0" w:hanging="420" w:firstLineChars="0"/>
              <w:rPr>
                <w:rFonts w:hint="eastAsia"/>
                <w:lang w:val="en-US" w:eastAsia="zh-CN"/>
              </w:rPr>
            </w:pPr>
            <w:r>
              <w:rPr>
                <w:rFonts w:hint="eastAsia"/>
                <w:lang w:val="en-US" w:eastAsia="zh-CN"/>
              </w:rPr>
              <w:t>原检验系统在接收到新检验系统的申请单后，原检验系统需提供以下功能以便新检验系统标本能正常运作：</w:t>
            </w:r>
          </w:p>
          <w:p w14:paraId="7929DA9D">
            <w:pPr>
              <w:numPr>
                <w:ilvl w:val="0"/>
                <w:numId w:val="25"/>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条码打印</w:t>
            </w:r>
          </w:p>
          <w:p w14:paraId="50F4D1EF">
            <w:pPr>
              <w:ind w:left="84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支持</w:t>
            </w:r>
            <w:r>
              <w:rPr>
                <w:rFonts w:hint="eastAsia" w:ascii="仿宋_GB2312" w:hAnsi="仿宋_GB2312" w:eastAsia="仿宋_GB2312" w:cs="仿宋_GB2312"/>
                <w:szCs w:val="21"/>
                <w:lang w:val="en-US" w:eastAsia="zh-CN"/>
              </w:rPr>
              <w:t>按照新系统的条码号打印德领的条码。</w:t>
            </w:r>
          </w:p>
          <w:p w14:paraId="0DB9CA8A">
            <w:pPr>
              <w:numPr>
                <w:ilvl w:val="0"/>
                <w:numId w:val="25"/>
              </w:numPr>
              <w:rPr>
                <w:rFonts w:ascii="仿宋_GB2312" w:hAnsi="仿宋_GB2312" w:eastAsia="仿宋_GB2312" w:cs="仿宋_GB2312"/>
                <w:szCs w:val="21"/>
              </w:rPr>
            </w:pPr>
            <w:r>
              <w:rPr>
                <w:rFonts w:hint="eastAsia" w:ascii="仿宋_GB2312" w:hAnsi="仿宋_GB2312" w:eastAsia="仿宋_GB2312" w:cs="仿宋_GB2312"/>
                <w:szCs w:val="21"/>
              </w:rPr>
              <w:t>送检</w:t>
            </w:r>
          </w:p>
          <w:p w14:paraId="120D1C42">
            <w:pPr>
              <w:ind w:left="84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支持标本路由计算，自动拦截送错的标本</w:t>
            </w:r>
            <w:r>
              <w:rPr>
                <w:rFonts w:hint="eastAsia" w:ascii="仿宋_GB2312" w:hAnsi="仿宋_GB2312" w:eastAsia="仿宋_GB2312" w:cs="仿宋_GB2312"/>
                <w:szCs w:val="21"/>
                <w:lang w:eastAsia="zh-CN"/>
              </w:rPr>
              <w:t>。</w:t>
            </w:r>
          </w:p>
          <w:p w14:paraId="7BDE3948">
            <w:pPr>
              <w:numPr>
                <w:ilvl w:val="0"/>
                <w:numId w:val="25"/>
              </w:numPr>
              <w:rPr>
                <w:rFonts w:ascii="仿宋_GB2312" w:hAnsi="仿宋_GB2312" w:eastAsia="仿宋_GB2312" w:cs="仿宋_GB2312"/>
                <w:szCs w:val="21"/>
              </w:rPr>
            </w:pPr>
            <w:r>
              <w:rPr>
                <w:rFonts w:hint="eastAsia" w:ascii="仿宋_GB2312" w:hAnsi="仿宋_GB2312" w:eastAsia="仿宋_GB2312" w:cs="仿宋_GB2312"/>
                <w:szCs w:val="21"/>
              </w:rPr>
              <w:t>批准与审核</w:t>
            </w:r>
          </w:p>
          <w:p w14:paraId="47E2775B">
            <w:pPr>
              <w:numPr>
                <w:ilvl w:val="0"/>
                <w:numId w:val="26"/>
              </w:numPr>
              <w:rPr>
                <w:rFonts w:ascii="仿宋_GB2312" w:hAnsi="仿宋_GB2312" w:eastAsia="仿宋_GB2312" w:cs="仿宋_GB2312"/>
                <w:szCs w:val="21"/>
              </w:rPr>
            </w:pPr>
            <w:r>
              <w:rPr>
                <w:rFonts w:hint="eastAsia" w:ascii="仿宋_GB2312" w:hAnsi="仿宋_GB2312" w:eastAsia="仿宋_GB2312" w:cs="仿宋_GB2312"/>
                <w:szCs w:val="21"/>
              </w:rPr>
              <w:t>支持个性化的参考范围，包含但不限于性别、年龄、仪器、科室、身高、体重、临床诊断、孕周、采集部位等。</w:t>
            </w:r>
          </w:p>
          <w:p w14:paraId="7E19245D">
            <w:pPr>
              <w:numPr>
                <w:ilvl w:val="0"/>
                <w:numId w:val="26"/>
              </w:numPr>
              <w:rPr>
                <w:rFonts w:ascii="仿宋_GB2312" w:hAnsi="仿宋_GB2312" w:eastAsia="仿宋_GB2312" w:cs="仿宋_GB2312"/>
                <w:szCs w:val="21"/>
              </w:rPr>
            </w:pPr>
            <w:r>
              <w:rPr>
                <w:rFonts w:hint="eastAsia" w:ascii="仿宋_GB2312" w:hAnsi="仿宋_GB2312" w:eastAsia="仿宋_GB2312" w:cs="仿宋_GB2312"/>
                <w:szCs w:val="21"/>
              </w:rPr>
              <w:t>个性化的备注信息</w:t>
            </w:r>
            <w:r>
              <w:rPr>
                <w:rFonts w:hint="eastAsia" w:ascii="仿宋_GB2312" w:hAnsi="仿宋_GB2312" w:eastAsia="仿宋_GB2312" w:cs="仿宋_GB2312"/>
                <w:szCs w:val="21"/>
                <w:lang w:eastAsia="zh-CN"/>
              </w:rPr>
              <w:t>。</w:t>
            </w:r>
          </w:p>
          <w:p w14:paraId="7324DB0B">
            <w:pPr>
              <w:numPr>
                <w:ilvl w:val="0"/>
                <w:numId w:val="26"/>
              </w:numPr>
              <w:rPr>
                <w:rFonts w:ascii="仿宋_GB2312" w:hAnsi="仿宋_GB2312" w:eastAsia="仿宋_GB2312" w:cs="仿宋_GB2312"/>
                <w:szCs w:val="21"/>
              </w:rPr>
            </w:pPr>
            <w:r>
              <w:rPr>
                <w:rFonts w:hint="eastAsia" w:ascii="仿宋_GB2312" w:hAnsi="仿宋_GB2312" w:eastAsia="仿宋_GB2312" w:cs="仿宋_GB2312"/>
                <w:szCs w:val="21"/>
              </w:rPr>
              <w:t>完整的仪器结果信息（包括仪器图片）</w:t>
            </w:r>
            <w:r>
              <w:rPr>
                <w:rFonts w:hint="eastAsia" w:ascii="仿宋_GB2312" w:hAnsi="仿宋_GB2312" w:eastAsia="仿宋_GB2312" w:cs="仿宋_GB2312"/>
                <w:szCs w:val="21"/>
                <w:lang w:eastAsia="zh-CN"/>
              </w:rPr>
              <w:t>。</w:t>
            </w:r>
          </w:p>
          <w:p w14:paraId="00A6110D">
            <w:pPr>
              <w:numPr>
                <w:ilvl w:val="0"/>
                <w:numId w:val="26"/>
              </w:numPr>
              <w:rPr>
                <w:rFonts w:ascii="仿宋_GB2312" w:hAnsi="仿宋_GB2312" w:eastAsia="仿宋_GB2312" w:cs="仿宋_GB2312"/>
                <w:szCs w:val="21"/>
              </w:rPr>
            </w:pPr>
            <w:r>
              <w:rPr>
                <w:rFonts w:hint="eastAsia" w:ascii="仿宋_GB2312" w:hAnsi="仿宋_GB2312" w:eastAsia="仿宋_GB2312" w:cs="仿宋_GB2312"/>
                <w:szCs w:val="21"/>
              </w:rPr>
              <w:t>支持自定义图片，支持截屏功能</w:t>
            </w:r>
            <w:r>
              <w:rPr>
                <w:rFonts w:hint="eastAsia" w:ascii="仿宋_GB2312" w:hAnsi="仿宋_GB2312" w:eastAsia="仿宋_GB2312" w:cs="仿宋_GB2312"/>
                <w:szCs w:val="21"/>
                <w:lang w:eastAsia="zh-CN"/>
              </w:rPr>
              <w:t>。</w:t>
            </w:r>
          </w:p>
          <w:p w14:paraId="01373612">
            <w:pPr>
              <w:numPr>
                <w:ilvl w:val="0"/>
                <w:numId w:val="26"/>
              </w:numPr>
              <w:rPr>
                <w:rFonts w:ascii="仿宋_GB2312" w:hAnsi="仿宋_GB2312" w:eastAsia="仿宋_GB2312" w:cs="仿宋_GB2312"/>
                <w:szCs w:val="21"/>
              </w:rPr>
            </w:pPr>
            <w:r>
              <w:rPr>
                <w:rFonts w:hint="eastAsia" w:ascii="仿宋_GB2312" w:hAnsi="仿宋_GB2312" w:eastAsia="仿宋_GB2312" w:cs="仿宋_GB2312"/>
                <w:szCs w:val="21"/>
              </w:rPr>
              <w:t>微生物</w:t>
            </w:r>
            <w:r>
              <w:rPr>
                <w:rFonts w:hint="eastAsia" w:ascii="仿宋_GB2312" w:hAnsi="仿宋_GB2312" w:eastAsia="仿宋_GB2312" w:cs="仿宋_GB2312"/>
                <w:szCs w:val="21"/>
                <w:lang w:val="en-US" w:eastAsia="zh-CN"/>
              </w:rPr>
              <w:t>药敏</w:t>
            </w:r>
            <w:r>
              <w:rPr>
                <w:rFonts w:hint="eastAsia" w:ascii="仿宋_GB2312" w:hAnsi="仿宋_GB2312" w:eastAsia="仿宋_GB2312" w:cs="仿宋_GB2312"/>
                <w:szCs w:val="21"/>
              </w:rPr>
              <w:t>报告、多重耐药计算</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复制鉴定及药敏结果、附加费计算</w:t>
            </w:r>
            <w:r>
              <w:rPr>
                <w:rFonts w:hint="eastAsia" w:ascii="仿宋_GB2312" w:hAnsi="仿宋_GB2312" w:eastAsia="仿宋_GB2312" w:cs="仿宋_GB2312"/>
                <w:szCs w:val="21"/>
              </w:rPr>
              <w:t>等专业功能</w:t>
            </w:r>
            <w:r>
              <w:rPr>
                <w:rFonts w:hint="eastAsia" w:ascii="仿宋_GB2312" w:hAnsi="仿宋_GB2312" w:eastAsia="仿宋_GB2312" w:cs="仿宋_GB2312"/>
                <w:szCs w:val="21"/>
                <w:lang w:eastAsia="zh-CN"/>
              </w:rPr>
              <w:t>。</w:t>
            </w:r>
          </w:p>
          <w:p w14:paraId="3AB4AA9E">
            <w:pPr>
              <w:numPr>
                <w:ilvl w:val="0"/>
                <w:numId w:val="26"/>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支持酶标仪视图。</w:t>
            </w:r>
          </w:p>
          <w:p w14:paraId="47C82E5F">
            <w:pPr>
              <w:numPr>
                <w:ilvl w:val="0"/>
                <w:numId w:val="25"/>
              </w:numPr>
              <w:rPr>
                <w:rFonts w:ascii="仿宋_GB2312" w:hAnsi="仿宋_GB2312" w:eastAsia="仿宋_GB2312" w:cs="仿宋_GB2312"/>
                <w:szCs w:val="21"/>
              </w:rPr>
            </w:pPr>
            <w:r>
              <w:rPr>
                <w:rFonts w:hint="eastAsia" w:ascii="仿宋_GB2312" w:hAnsi="仿宋_GB2312" w:eastAsia="仿宋_GB2312" w:cs="仿宋_GB2312"/>
                <w:szCs w:val="21"/>
              </w:rPr>
              <w:t>检验报告打印</w:t>
            </w:r>
          </w:p>
          <w:p w14:paraId="48804351">
            <w:pPr>
              <w:numPr>
                <w:ilvl w:val="0"/>
                <w:numId w:val="27"/>
              </w:numPr>
              <w:rPr>
                <w:rFonts w:ascii="仿宋_GB2312" w:hAnsi="仿宋_GB2312" w:eastAsia="仿宋_GB2312" w:cs="仿宋_GB2312"/>
                <w:szCs w:val="21"/>
              </w:rPr>
            </w:pPr>
            <w:r>
              <w:rPr>
                <w:rFonts w:hint="eastAsia" w:ascii="仿宋_GB2312" w:hAnsi="仿宋_GB2312" w:eastAsia="仿宋_GB2312" w:cs="仿宋_GB2312"/>
                <w:szCs w:val="21"/>
              </w:rPr>
              <w:t>支持一个标本多个报告</w:t>
            </w:r>
            <w:r>
              <w:rPr>
                <w:rFonts w:hint="eastAsia" w:ascii="仿宋_GB2312" w:hAnsi="仿宋_GB2312" w:eastAsia="仿宋_GB2312" w:cs="仿宋_GB2312"/>
                <w:szCs w:val="21"/>
                <w:lang w:eastAsia="zh-CN"/>
              </w:rPr>
              <w:t>。</w:t>
            </w:r>
          </w:p>
          <w:p w14:paraId="376E034F">
            <w:pPr>
              <w:numPr>
                <w:ilvl w:val="0"/>
                <w:numId w:val="27"/>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累积报告支持按照检验类型或者项目查找最近N天或N次的结果。</w:t>
            </w:r>
          </w:p>
          <w:p w14:paraId="0FF398C5">
            <w:pPr>
              <w:numPr>
                <w:ilvl w:val="0"/>
                <w:numId w:val="27"/>
              </w:numPr>
              <w:rPr>
                <w:rFonts w:ascii="仿宋_GB2312" w:hAnsi="仿宋_GB2312" w:eastAsia="仿宋_GB2312" w:cs="仿宋_GB2312"/>
                <w:szCs w:val="21"/>
              </w:rPr>
            </w:pPr>
            <w:r>
              <w:rPr>
                <w:rFonts w:hint="eastAsia" w:ascii="仿宋_GB2312" w:hAnsi="仿宋_GB2312" w:eastAsia="仿宋_GB2312" w:cs="仿宋_GB2312"/>
                <w:szCs w:val="21"/>
              </w:rPr>
              <w:t>自助打印支持</w:t>
            </w:r>
            <w:r>
              <w:rPr>
                <w:rFonts w:hint="eastAsia" w:ascii="仿宋_GB2312" w:hAnsi="仿宋_GB2312" w:eastAsia="仿宋_GB2312" w:cs="仿宋_GB2312"/>
                <w:szCs w:val="21"/>
                <w:lang w:eastAsia="zh-CN"/>
              </w:rPr>
              <w:t>。</w:t>
            </w:r>
          </w:p>
          <w:p w14:paraId="7CB71AC4">
            <w:pPr>
              <w:numPr>
                <w:ilvl w:val="0"/>
                <w:numId w:val="25"/>
              </w:numPr>
              <w:rPr>
                <w:rFonts w:ascii="仿宋_GB2312" w:hAnsi="仿宋_GB2312" w:eastAsia="仿宋_GB2312" w:cs="仿宋_GB2312"/>
                <w:szCs w:val="21"/>
              </w:rPr>
            </w:pPr>
            <w:r>
              <w:rPr>
                <w:rFonts w:hint="eastAsia" w:ascii="仿宋_GB2312" w:hAnsi="仿宋_GB2312" w:eastAsia="仿宋_GB2312" w:cs="仿宋_GB2312"/>
                <w:szCs w:val="21"/>
              </w:rPr>
              <w:t>患者查询</w:t>
            </w:r>
          </w:p>
          <w:p w14:paraId="3D227B4E">
            <w:pPr>
              <w:ind w:left="840"/>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支持所有结果信息的详细展示</w:t>
            </w:r>
            <w:r>
              <w:rPr>
                <w:rFonts w:hint="eastAsia" w:ascii="仿宋_GB2312" w:hAnsi="仿宋_GB2312" w:eastAsia="仿宋_GB2312" w:cs="仿宋_GB2312"/>
                <w:szCs w:val="21"/>
                <w:lang w:eastAsia="zh-CN"/>
              </w:rPr>
              <w:t>。</w:t>
            </w:r>
          </w:p>
          <w:p w14:paraId="48474E52">
            <w:pPr>
              <w:numPr>
                <w:ilvl w:val="0"/>
                <w:numId w:val="25"/>
              </w:numPr>
              <w:rPr>
                <w:rFonts w:ascii="仿宋_GB2312" w:hAnsi="仿宋_GB2312" w:eastAsia="仿宋_GB2312" w:cs="仿宋_GB2312"/>
                <w:szCs w:val="21"/>
              </w:rPr>
            </w:pPr>
            <w:r>
              <w:rPr>
                <w:rFonts w:hint="eastAsia" w:ascii="仿宋_GB2312" w:hAnsi="仿宋_GB2312" w:eastAsia="仿宋_GB2312" w:cs="仿宋_GB2312"/>
                <w:szCs w:val="21"/>
              </w:rPr>
              <w:t>TAT监控</w:t>
            </w:r>
          </w:p>
          <w:p w14:paraId="32772267">
            <w:pPr>
              <w:numPr>
                <w:ilvl w:val="0"/>
                <w:numId w:val="28"/>
              </w:numPr>
              <w:rPr>
                <w:rFonts w:ascii="仿宋_GB2312" w:hAnsi="仿宋_GB2312" w:eastAsia="仿宋_GB2312" w:cs="仿宋_GB2312"/>
                <w:szCs w:val="21"/>
              </w:rPr>
            </w:pPr>
            <w:r>
              <w:rPr>
                <w:rFonts w:hint="eastAsia" w:ascii="仿宋_GB2312" w:hAnsi="仿宋_GB2312" w:eastAsia="仿宋_GB2312" w:cs="仿宋_GB2312"/>
                <w:szCs w:val="21"/>
              </w:rPr>
              <w:t>个性化的TAT设置</w:t>
            </w:r>
            <w:r>
              <w:rPr>
                <w:rFonts w:hint="eastAsia" w:ascii="仿宋_GB2312" w:hAnsi="仿宋_GB2312" w:eastAsia="仿宋_GB2312" w:cs="仿宋_GB2312"/>
                <w:szCs w:val="21"/>
                <w:lang w:eastAsia="zh-CN"/>
              </w:rPr>
              <w:t>。</w:t>
            </w:r>
          </w:p>
          <w:p w14:paraId="0AFB119A">
            <w:pPr>
              <w:numPr>
                <w:ilvl w:val="0"/>
                <w:numId w:val="28"/>
              </w:numPr>
              <w:rPr>
                <w:rFonts w:ascii="仿宋_GB2312" w:hAnsi="仿宋_GB2312" w:eastAsia="仿宋_GB2312" w:cs="仿宋_GB2312"/>
                <w:szCs w:val="21"/>
              </w:rPr>
            </w:pPr>
            <w:r>
              <w:rPr>
                <w:rFonts w:hint="eastAsia" w:ascii="仿宋_GB2312" w:hAnsi="仿宋_GB2312" w:eastAsia="仿宋_GB2312" w:cs="仿宋_GB2312"/>
                <w:szCs w:val="21"/>
              </w:rPr>
              <w:t>自定义监控界面</w:t>
            </w:r>
            <w:r>
              <w:rPr>
                <w:rFonts w:hint="eastAsia" w:ascii="仿宋_GB2312" w:hAnsi="仿宋_GB2312" w:eastAsia="仿宋_GB2312" w:cs="仿宋_GB2312"/>
                <w:szCs w:val="21"/>
                <w:lang w:eastAsia="zh-CN"/>
              </w:rPr>
              <w:t>。</w:t>
            </w:r>
          </w:p>
          <w:p w14:paraId="041BFC0E">
            <w:pPr>
              <w:numPr>
                <w:ilvl w:val="0"/>
                <w:numId w:val="25"/>
              </w:numPr>
              <w:rPr>
                <w:rFonts w:ascii="仿宋_GB2312" w:hAnsi="仿宋_GB2312" w:eastAsia="仿宋_GB2312" w:cs="仿宋_GB2312"/>
                <w:szCs w:val="21"/>
              </w:rPr>
            </w:pPr>
            <w:r>
              <w:rPr>
                <w:rFonts w:hint="eastAsia" w:ascii="仿宋_GB2312" w:hAnsi="仿宋_GB2312" w:eastAsia="仿宋_GB2312" w:cs="仿宋_GB2312"/>
                <w:szCs w:val="21"/>
              </w:rPr>
              <w:t>危急值监控</w:t>
            </w:r>
          </w:p>
          <w:p w14:paraId="35202680">
            <w:pPr>
              <w:ind w:left="840"/>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个性化危急值设置</w:t>
            </w:r>
            <w:r>
              <w:rPr>
                <w:rFonts w:hint="eastAsia" w:ascii="仿宋_GB2312" w:hAnsi="仿宋_GB2312" w:eastAsia="仿宋_GB2312" w:cs="仿宋_GB2312"/>
                <w:szCs w:val="21"/>
                <w:lang w:eastAsia="zh-CN"/>
              </w:rPr>
              <w:t>。</w:t>
            </w:r>
          </w:p>
          <w:p w14:paraId="72BBA076">
            <w:pPr>
              <w:numPr>
                <w:ilvl w:val="0"/>
                <w:numId w:val="25"/>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自动备注</w:t>
            </w:r>
          </w:p>
          <w:p w14:paraId="3F0FECE0">
            <w:pPr>
              <w:ind w:left="84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个性化设置</w:t>
            </w:r>
            <w:r>
              <w:rPr>
                <w:rFonts w:hint="eastAsia" w:ascii="仿宋_GB2312" w:hAnsi="仿宋_GB2312" w:eastAsia="仿宋_GB2312" w:cs="仿宋_GB2312"/>
                <w:szCs w:val="21"/>
                <w:lang w:val="en-US" w:eastAsia="zh-CN"/>
              </w:rPr>
              <w:t>自动备注（支持富文本格式）。</w:t>
            </w:r>
          </w:p>
          <w:p w14:paraId="0DE75E56">
            <w:pPr>
              <w:numPr>
                <w:ilvl w:val="0"/>
                <w:numId w:val="25"/>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统计</w:t>
            </w:r>
            <w:r>
              <w:rPr>
                <w:rFonts w:hint="eastAsia" w:ascii="仿宋_GB2312" w:hAnsi="仿宋_GB2312" w:eastAsia="仿宋_GB2312" w:cs="仿宋_GB2312"/>
                <w:szCs w:val="21"/>
              </w:rPr>
              <w:t>查询</w:t>
            </w:r>
          </w:p>
          <w:p w14:paraId="40B075A4">
            <w:pPr>
              <w:numPr>
                <w:ilvl w:val="0"/>
                <w:numId w:val="29"/>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清单查询：已打条码未送到(检验室),采集,采集站送出,中转送到,中转送到未送出,中转送出,中转送出未送到,检验室送到(送到机构),送到未接收(送到机构),送到未审核(送到机构),检验室送到(检验室),送到未接收(检验室),送到未审核(检验室),接收,匹配流水号,南核,解除审核,退检(不合格标本),作废,批注,危急值清单。</w:t>
            </w:r>
          </w:p>
          <w:p w14:paraId="59914039">
            <w:pPr>
              <w:numPr>
                <w:ilvl w:val="0"/>
                <w:numId w:val="29"/>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明细查询：特定标本和特定患者的多条件多模式查询指定标本的明细结果。</w:t>
            </w:r>
          </w:p>
          <w:p w14:paraId="318AD465">
            <w:pPr>
              <w:numPr>
                <w:ilvl w:val="0"/>
                <w:numId w:val="29"/>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微生物：药敏结果查询，并支持导出whonet格式；支持细菌鉴定溯源。</w:t>
            </w:r>
          </w:p>
          <w:p w14:paraId="7718CD11">
            <w:pPr>
              <w:numPr>
                <w:ilvl w:val="0"/>
                <w:numId w:val="29"/>
              </w:numPr>
              <w:rPr>
                <w:rFonts w:ascii="仿宋_GB2312" w:hAnsi="仿宋_GB2312" w:eastAsia="仿宋_GB2312" w:cs="仿宋_GB2312"/>
                <w:szCs w:val="21"/>
              </w:rPr>
            </w:pPr>
            <w:r>
              <w:rPr>
                <w:rFonts w:hint="eastAsia" w:ascii="仿宋_GB2312" w:hAnsi="仿宋_GB2312" w:eastAsia="仿宋_GB2312" w:cs="仿宋_GB2312"/>
                <w:szCs w:val="21"/>
                <w:lang w:val="en-US" w:eastAsia="zh-CN"/>
              </w:rPr>
              <w:t>工作量统计、污染率统计、三甲统计、广东临检中心统计。</w:t>
            </w:r>
          </w:p>
          <w:p w14:paraId="64E0A288">
            <w:pPr>
              <w:numPr>
                <w:ilvl w:val="0"/>
                <w:numId w:val="25"/>
              </w:numPr>
              <w:rPr>
                <w:rFonts w:ascii="仿宋_GB2312" w:hAnsi="仿宋_GB2312" w:eastAsia="仿宋_GB2312" w:cs="仿宋_GB2312"/>
                <w:szCs w:val="21"/>
              </w:rPr>
            </w:pPr>
            <w:r>
              <w:rPr>
                <w:rFonts w:hint="eastAsia" w:ascii="仿宋_GB2312" w:hAnsi="仿宋_GB2312" w:eastAsia="仿宋_GB2312" w:cs="仿宋_GB2312"/>
                <w:szCs w:val="21"/>
              </w:rPr>
              <w:t>日志功能</w:t>
            </w:r>
          </w:p>
          <w:p w14:paraId="24DD734E">
            <w:pPr>
              <w:numPr>
                <w:ilvl w:val="0"/>
                <w:numId w:val="0"/>
              </w:numPr>
              <w:ind w:leftChars="0" w:firstLine="840" w:firstLineChars="400"/>
              <w:rPr>
                <w:rFonts w:hint="eastAsia" w:eastAsia="仿宋_GB2312"/>
                <w:lang w:val="en-US" w:eastAsia="zh-CN"/>
              </w:rPr>
            </w:pPr>
            <w:r>
              <w:rPr>
                <w:rFonts w:hint="eastAsia" w:ascii="仿宋_GB2312" w:hAnsi="仿宋_GB2312" w:eastAsia="仿宋_GB2312" w:cs="仿宋_GB2312"/>
                <w:szCs w:val="21"/>
              </w:rPr>
              <w:t>所有操作，无论前后台应记录日志，并支持日志的查询</w:t>
            </w:r>
            <w:r>
              <w:rPr>
                <w:rFonts w:hint="eastAsia" w:ascii="仿宋_GB2312" w:hAnsi="仿宋_GB2312" w:eastAsia="仿宋_GB2312" w:cs="仿宋_GB2312"/>
                <w:szCs w:val="21"/>
                <w:lang w:eastAsia="zh-CN"/>
              </w:rPr>
              <w:t>。</w:t>
            </w:r>
          </w:p>
        </w:tc>
      </w:tr>
    </w:tbl>
    <w:p w14:paraId="58E0C824">
      <w:pPr>
        <w:pStyle w:val="37"/>
        <w:rPr>
          <w:rFonts w:ascii="仿宋_GB2312" w:hAnsi="仿宋_GB2312" w:eastAsia="仿宋_GB2312" w:cs="仿宋_GB2312"/>
          <w:szCs w:val="21"/>
        </w:rPr>
      </w:pPr>
    </w:p>
    <w:p w14:paraId="3B8BC814">
      <w:pPr>
        <w:pStyle w:val="37"/>
        <w:rPr>
          <w:rFonts w:ascii="仿宋_GB2312" w:hAnsi="仿宋_GB2312" w:eastAsia="仿宋_GB2312" w:cs="仿宋_GB2312"/>
          <w:szCs w:val="21"/>
        </w:rPr>
      </w:pPr>
    </w:p>
    <w:p w14:paraId="0A77B770">
      <w:pPr>
        <w:numPr>
          <w:ilvl w:val="0"/>
          <w:numId w:val="12"/>
        </w:numPr>
        <w:ind w:left="218"/>
        <w:rPr>
          <w:rFonts w:hint="eastAsia" w:ascii="宋体" w:hAnsi="宋体" w:cs="宋体"/>
          <w:szCs w:val="21"/>
        </w:rPr>
      </w:pPr>
      <w:r>
        <w:rPr>
          <w:rFonts w:hint="eastAsia" w:ascii="宋体" w:hAnsi="宋体" w:cs="宋体"/>
          <w:szCs w:val="21"/>
        </w:rPr>
        <w:t>表1中所涉及</w:t>
      </w:r>
      <w:r>
        <w:rPr>
          <w:rFonts w:hint="eastAsia" w:ascii="宋体" w:hAnsi="宋体" w:cs="宋体"/>
          <w:szCs w:val="21"/>
          <w:lang w:val="en-US" w:eastAsia="zh-CN"/>
        </w:rPr>
        <w:t>服务范围至少包括中山大学孙逸仙纪念医院南院区、北院区、中山大学南校园门诊部和南海实验室</w:t>
      </w:r>
      <w:r>
        <w:rPr>
          <w:rFonts w:hint="eastAsia" w:ascii="宋体" w:hAnsi="宋体" w:cs="宋体"/>
          <w:szCs w:val="21"/>
        </w:rPr>
        <w:t>。</w:t>
      </w:r>
    </w:p>
    <w:p w14:paraId="49582DC9">
      <w:pPr>
        <w:pStyle w:val="35"/>
        <w:numPr>
          <w:ilvl w:val="0"/>
          <w:numId w:val="0"/>
        </w:numPr>
      </w:pPr>
    </w:p>
    <w:p w14:paraId="44AD5AB4">
      <w:pPr>
        <w:pStyle w:val="20"/>
      </w:pPr>
    </w:p>
    <w:p w14:paraId="729DD730">
      <w:pPr>
        <w:pStyle w:val="5"/>
        <w:bidi w:val="0"/>
        <w:rPr>
          <w:rFonts w:hint="eastAsia"/>
          <w:lang w:val="en-US" w:eastAsia="zh-CN"/>
        </w:rPr>
      </w:pPr>
      <w:r>
        <w:rPr>
          <w:rFonts w:hint="eastAsia"/>
          <w:lang w:val="en-US" w:eastAsia="zh-CN"/>
        </w:rPr>
        <w:t>1.2在用仪器列表</w:t>
      </w:r>
    </w:p>
    <w:p w14:paraId="4A71D2B4">
      <w:pPr>
        <w:numPr>
          <w:ilvl w:val="0"/>
          <w:numId w:val="0"/>
        </w:numPr>
        <w:ind w:firstLine="420" w:firstLineChars="200"/>
        <w:jc w:val="left"/>
        <w:rPr>
          <w:rFonts w:hint="default" w:ascii="宋体" w:hAnsi="宋体" w:cs="宋体"/>
          <w:szCs w:val="21"/>
          <w:lang w:val="en-US" w:eastAsia="zh-CN"/>
        </w:rPr>
      </w:pPr>
    </w:p>
    <w:tbl>
      <w:tblPr>
        <w:tblStyle w:val="27"/>
        <w:tblW w:w="9991" w:type="dxa"/>
        <w:tblInd w:w="93" w:type="dxa"/>
        <w:tblLayout w:type="autofit"/>
        <w:tblCellMar>
          <w:top w:w="0" w:type="dxa"/>
          <w:left w:w="108" w:type="dxa"/>
          <w:bottom w:w="0" w:type="dxa"/>
          <w:right w:w="108" w:type="dxa"/>
        </w:tblCellMar>
      </w:tblPr>
      <w:tblGrid>
        <w:gridCol w:w="1080"/>
        <w:gridCol w:w="3720"/>
        <w:gridCol w:w="5191"/>
      </w:tblGrid>
      <w:tr w14:paraId="4EB8826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5118ACEB">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序号</w:t>
            </w:r>
          </w:p>
        </w:tc>
        <w:tc>
          <w:tcPr>
            <w:tcW w:w="37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590D5629">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仪器名称</w:t>
            </w:r>
          </w:p>
        </w:tc>
        <w:tc>
          <w:tcPr>
            <w:tcW w:w="519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5CE1D9C">
            <w:pPr>
              <w:widowControl/>
              <w:jc w:val="center"/>
              <w:textAlignment w:val="center"/>
              <w:rPr>
                <w:rFonts w:ascii="宋体" w:hAnsi="宋体" w:cs="宋体"/>
                <w:color w:val="000000"/>
                <w:sz w:val="22"/>
                <w:szCs w:val="22"/>
              </w:rPr>
            </w:pPr>
            <w:r>
              <w:rPr>
                <w:rFonts w:hint="eastAsia" w:ascii="微软雅黑 Light" w:hAnsi="微软雅黑 Light" w:eastAsia="微软雅黑 Light" w:cs="微软雅黑 Light"/>
                <w:b/>
                <w:bCs/>
                <w:color w:val="000008"/>
                <w:kern w:val="0"/>
                <w:sz w:val="24"/>
                <w:lang w:bidi="ar"/>
              </w:rPr>
              <w:t>所属机构名称</w:t>
            </w:r>
          </w:p>
        </w:tc>
      </w:tr>
      <w:tr w14:paraId="17140A7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147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13975">
            <w:pPr>
              <w:widowControl/>
              <w:jc w:val="left"/>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CobasH232（南院-急诊）</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27F83">
            <w:pPr>
              <w:widowControl/>
              <w:jc w:val="left"/>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南院专科实验室-急诊科床边</w:t>
            </w:r>
          </w:p>
        </w:tc>
      </w:tr>
      <w:tr w14:paraId="19E8320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72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CCB4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Thermo-FC(肾内科)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BA72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北院专科实验室-肾内科</w:t>
            </w:r>
          </w:p>
        </w:tc>
      </w:tr>
      <w:tr w14:paraId="361AE5C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2A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E196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altellica 1600（内分泌）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8137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28DBB26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95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0E15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C702-1(北院-生化)</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377D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073492E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C6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098F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altellica 1600（南院）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9A88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A8844A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98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4FCC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爱康UranusAE145</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D334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56FA89D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92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A98D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CobasH232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9FA9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北院专科实验室-急诊科床边</w:t>
            </w:r>
          </w:p>
        </w:tc>
      </w:tr>
      <w:tr w14:paraId="2263FA6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EA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1E8B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贝克曼AU5800(南院)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7B2A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C6E28E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C6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8BA5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AU5831(北院)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709D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408F871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78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625C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7580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7BB9A91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8B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54E9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细菌-Bact Alert 3D</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728B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1D48795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EE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D548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8E87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5C508AF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7C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CFC7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AU5821(北院)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4E38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7A1A09B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90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0110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3D血培养仪（南院）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60E8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南院检验科-微生物室</w:t>
            </w:r>
          </w:p>
        </w:tc>
      </w:tr>
      <w:tr w14:paraId="7E6DD38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7B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A968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爱康aigel400（南院）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37E8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88226E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E4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5F0E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优迈科WAN200+(北院)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EA4D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526EB5D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96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7E19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DXI800-2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03BB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04401FA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83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4282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ApoE(北院-PCR)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CA92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0184588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2B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EE2D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 200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02B5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27DFF8D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CA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F2ED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AFE4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5B63CB5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7D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7CB5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IQ-200(住院)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54BC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2E959CB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FB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2C06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5823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5AF6AF2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10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9FBC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5983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568BF38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78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8BDE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BIORAD D100(内分泌)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A755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7F748CD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2B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5567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ABI Prism荧光定量(北院)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F77E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2B31E28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D9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F278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爱康aigel400（北院）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6FA4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185ECA9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B0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49C7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e801(南院)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0256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ABE2D3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FD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398E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IQ200-1（南院）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A03E8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1DEC61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C1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4AC9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CS5100-1(北院)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0AF7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3DB70E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A6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E61B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FF1B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9CB3E3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15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CBA7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74A9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81C765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FE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6DBB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CS5100-2（北院）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ACA8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36C5B2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A3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C593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63A7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17EA5F3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08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00BA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BA400（北院-免疫）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3420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77D3517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5F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BD7F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MindrayCL6000i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A273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3D11F4E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60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919C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E837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5326C3C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B8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7C7C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I-Stat300G(南院-急诊科)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E3A8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南院专科实验室-急诊科床边</w:t>
            </w:r>
          </w:p>
        </w:tc>
      </w:tr>
      <w:tr w14:paraId="51EDC9D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10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F4F9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Erba XL200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E6A7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03CB859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00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5BC9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Upper-OttoMAN-2（北院）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4D22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794A4B0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4B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CC47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0B97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6D7E783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86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7255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Vidas30（南院）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F1B9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92F163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97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EB9F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2000（内分泌）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CB57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7894260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AB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57CA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Sysmex-CN6000-1(北院)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0EE7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048A15B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79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101F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MindrayCL6000I(南院)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8B26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088463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FA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7207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FA280S粪便仪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6983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60B4D55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EC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BB6D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3B74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6D2110A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CA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06FA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Vidas30（北院）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3974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4583E8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72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F311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SysmexXN-1000(北院)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0F9E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325398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2D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EC91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AVE562粪便仪(南院)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9D5E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D67F44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2B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FA55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2000（儿血）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356A5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28F5F5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38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5BDE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Phadia250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D809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AF591B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DB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9165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BN II-3</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E210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6C7162F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62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C71C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Immulite-2000XPi(内血)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58FD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093785B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E8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2828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Immulite 1000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6849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087CAB3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67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59AC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BPR2014A（北院）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F6A0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2C93B54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B3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0CAE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DXI800-1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C1DF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525F77B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0F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B2CC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BD FACSCanto II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8BDF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1127A8C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7A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154A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Upper-OttoMAN-2（南院）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EC3E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541B6E6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AD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F6D7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85EF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南院专科实验室-南院ICU</w:t>
            </w:r>
          </w:p>
        </w:tc>
      </w:tr>
      <w:tr w14:paraId="33EC428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6C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03DD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XN-B1(南院)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7406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15BA23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FF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B78E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AU5811(北院)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8E02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098F1BE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E4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0253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LiaisonX（产前）</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C60E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727BEE1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79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0DD2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内科血液-TEG5000-弹力图</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AB5A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60D66AF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1B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787F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AU480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BD1A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30A5705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E8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1FB0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ABL90(南院-神外ICU)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3141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南院专科实验室-神外ICU</w:t>
            </w:r>
          </w:p>
        </w:tc>
      </w:tr>
      <w:tr w14:paraId="383ED9B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57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00F7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德灵Viva-E(药检室)</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0765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北院专科实验室-药检</w:t>
            </w:r>
          </w:p>
        </w:tc>
      </w:tr>
      <w:tr w14:paraId="416B501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57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B7E2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Viteck2（南院Myla）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7E31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南院检验科-微生物室</w:t>
            </w:r>
          </w:p>
        </w:tc>
      </w:tr>
      <w:tr w14:paraId="5A60BDF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E8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AA95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PA60血小板聚集仪（北院-内血）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0BDF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40D16DB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C3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2103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ABL90(南院心外ICU)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6DF7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南院专科实验室-南院心外ICU</w:t>
            </w:r>
          </w:p>
        </w:tc>
      </w:tr>
      <w:tr w14:paraId="5A9B009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9D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2A22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XN1000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8C9F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1A5A778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95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FF83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MAGLUMI X3(内分泌)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07C8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6A85BF2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63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F409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ABL90血气仪器</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84C0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18B7339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B2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34DD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IDS-iSYS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D757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67C0CB5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05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E00C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ABL90(南院重症二区)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996B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南院专科实验室-南院ICU</w:t>
            </w:r>
          </w:p>
        </w:tc>
      </w:tr>
      <w:tr w14:paraId="24D2776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8A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22B1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BVCA_I（南院输血科）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3639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南院专科实验室-输血科</w:t>
            </w:r>
          </w:p>
        </w:tc>
      </w:tr>
      <w:tr w14:paraId="073DBD1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D5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A3D4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产前诊断-BioFlash-1</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8EDC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305DB49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88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649E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HB-300E(南院真菌)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244D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22B736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FC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F252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EUROLine印迹仪（风湿免疫）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A3C8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6C9241E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B9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D6EE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B8C8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1AF038D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E9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3A6F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Jet_iStar Max（南院-免疫）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CAFA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778AD6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E4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E153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Beckman Navios（北院）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1077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7DB674D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AA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05C7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 XN-9000(南院)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CAAB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2EDFF01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5F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3451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URANUSAE120 酶免仪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71F5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3B76EC9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DC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6D92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质谱仪（北院Myla）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813A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4CC3A8B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8C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99AD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ABL90(南院-肝移植ICU)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963E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南院专科实验室-肝移植ICU</w:t>
            </w:r>
          </w:p>
        </w:tc>
      </w:tr>
      <w:tr w14:paraId="10D5625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CE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1741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ABL90血气分析（南院）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1C9A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7A1B1C4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3B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FC48F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Abbott_i2000SR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1A6F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CDEA9E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41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A7DD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NOVAPhoxPlus(北院ICU)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AE93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北院专科实验室-ICU</w:t>
            </w:r>
          </w:p>
        </w:tc>
      </w:tr>
      <w:tr w14:paraId="06378A8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E1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18CF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F58B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北院专科实验室-EICU</w:t>
            </w:r>
          </w:p>
        </w:tc>
      </w:tr>
      <w:tr w14:paraId="580BA39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4B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3365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ABL90(南院-神内ICU)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F2BE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南院专科实验室-神内ICU</w:t>
            </w:r>
          </w:p>
        </w:tc>
      </w:tr>
      <w:tr w14:paraId="0C4BB1E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01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3D71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产前诊断-BioFlash-2</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C3CA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7643BB6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16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DCE4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GEM3500(心外ICU)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57FC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北院专科实验室-心血管外科ICU一区</w:t>
            </w:r>
          </w:p>
        </w:tc>
      </w:tr>
      <w:tr w14:paraId="23FCEE2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01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ABAA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BC3000Plus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F54A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705D3FC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39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2883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BPR2014A(南院)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A998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3EAA237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36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35F4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Clinitek Advantus（南校区）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404E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南校园检验科-实验室</w:t>
            </w:r>
          </w:p>
        </w:tc>
      </w:tr>
      <w:tr w14:paraId="3D03DA5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E3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A26E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尿碘-DAT-30S（儿血）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C7D9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5AC7EBC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CD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AF6F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Viteck2（北院Myla）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E228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北院检验科-微生物室</w:t>
            </w:r>
          </w:p>
        </w:tc>
      </w:tr>
      <w:tr w14:paraId="66CA213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1F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7322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MAGLUMI X3(妇科内分泌)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F8CB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6F65E63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A1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5C4B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IGL200（北院-皮肤真菌）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B378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北院专科实验室-皮肤真菌</w:t>
            </w:r>
          </w:p>
        </w:tc>
      </w:tr>
      <w:tr w14:paraId="11F048F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A6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DF85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ABVii7DX(PCR)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0B52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60C44F5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08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DEDB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TESMI_i100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5D9E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7AD0F9E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FA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AEA8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Thermo-FC（南院）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8929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0B7E07D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57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00D0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Baio芯片仪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1B984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0BEFE8F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A8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3315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 E411(妇科内分泌)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BF34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北院专科实验室-妇科生殖内分泌</w:t>
            </w:r>
          </w:p>
        </w:tc>
      </w:tr>
      <w:tr w14:paraId="4D62102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FC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3D07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Aurora 1000i</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EC3B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45DFD4E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E0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F08D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Beionsoft-骨髓(内血)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2E9C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24E9919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4E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620A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Sysmex-HISCL5000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14FF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752C954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1F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8114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FCap</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8BD1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6BEA9C1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7F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A128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Stago-R-Max（南院）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6A74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321803B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C7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08A0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KunLun i2000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3914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3ECCA55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83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BA3E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LP G1200（风湿免疫）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95C4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北院专科实验室-风湿免疫</w:t>
            </w:r>
          </w:p>
        </w:tc>
      </w:tr>
      <w:tr w14:paraId="5F18306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86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980E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德灵Viva-E-2(药检室)</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50F4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北院专科实验室-药检</w:t>
            </w:r>
          </w:p>
        </w:tc>
      </w:tr>
      <w:tr w14:paraId="3B740A9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19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4D42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普门eCL8000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3D76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1B8EFBD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9E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ED84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产前筛查-SnibeMaglumi800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A1EB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北院专科实验室-产前诊断</w:t>
            </w:r>
          </w:p>
        </w:tc>
      </w:tr>
      <w:tr w14:paraId="513DE14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D6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5E38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I-Stat300G(北院-急诊科)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E40B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北院专科实验室-急诊科床边</w:t>
            </w:r>
          </w:p>
        </w:tc>
      </w:tr>
      <w:tr w14:paraId="25FA4B1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6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D6D8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Sebia电泳仪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9C5A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北院检验科-生化室</w:t>
            </w:r>
          </w:p>
        </w:tc>
      </w:tr>
      <w:tr w14:paraId="7CEF060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BF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8346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EUROLine印迹仪（肾内科）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64DA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北院专科实验室-肾内科</w:t>
            </w:r>
          </w:p>
        </w:tc>
      </w:tr>
      <w:tr w14:paraId="4CA3F09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C0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040D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Sebia capillarys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13C4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2A79AFA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F3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432B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HomoG_100（北院-内分泌）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C79D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北院专科实验室-内分泌</w:t>
            </w:r>
          </w:p>
        </w:tc>
      </w:tr>
      <w:tr w14:paraId="7EC4769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3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1F4B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MCLIA-800（南院-免疫）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CC8B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5A56CC3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78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B283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HomoG_100（南院）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C882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5B0CCEA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0C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8E9D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CASA精液分析</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F902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北院检验科-临检室</w:t>
            </w:r>
          </w:p>
        </w:tc>
      </w:tr>
      <w:tr w14:paraId="5ADF8E8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BD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6054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BlotrayScan扫描仪（儿血）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AAE3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03B503C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E4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0360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DxAllergen（北院-儿血）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D950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北院专科实验室-儿科血液</w:t>
            </w:r>
          </w:p>
        </w:tc>
      </w:tr>
      <w:tr w14:paraId="3BA8681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B6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DB06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NY-1016（南院）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88F9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南院检验科-实验室</w:t>
            </w:r>
          </w:p>
        </w:tc>
      </w:tr>
      <w:tr w14:paraId="4A0C60C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9B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8131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Cobas801+702(总控)</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797A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北院检验科-免疫室</w:t>
            </w:r>
          </w:p>
        </w:tc>
      </w:tr>
      <w:tr w14:paraId="0D3DC1D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E4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2895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RBCS(内血)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DBA3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北院专科实验室-内科血液</w:t>
            </w:r>
          </w:p>
        </w:tc>
      </w:tr>
      <w:tr w14:paraId="4E847AB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51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59B52">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DXFLEX-静息（生物治疗中心）</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DE07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北院专科实验室-生物治疗技术中心</w:t>
            </w:r>
          </w:p>
        </w:tc>
      </w:tr>
      <w:tr w14:paraId="46D1C2F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00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6FD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优思达UC0108核酸仪</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D419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北院检验科-PCR室</w:t>
            </w:r>
          </w:p>
        </w:tc>
      </w:tr>
      <w:tr w14:paraId="513EF09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A46B">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C84703">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Beckman DxFLEX</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CEC45F">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北院检验科-临检室</w:t>
            </w:r>
          </w:p>
        </w:tc>
      </w:tr>
      <w:tr w14:paraId="0B81445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82AA">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BC230C">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BD FACSLyric</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634F0D">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北院检验科-临检室</w:t>
            </w:r>
          </w:p>
        </w:tc>
      </w:tr>
      <w:tr w14:paraId="7F2CACB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F135">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E7FC8A">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Jet_iStar Max（北院-临检）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A6F025">
            <w:pPr>
              <w:spacing w:before="12" w:beforeLines="0" w:after="12" w:afterLines="0"/>
              <w:jc w:val="left"/>
              <w:rPr>
                <w:rFonts w:hint="eastAsia" w:ascii="宋体" w:hAnsi="宋体" w:cs="宋体"/>
                <w:color w:val="000000"/>
                <w:kern w:val="0"/>
                <w:sz w:val="22"/>
                <w:szCs w:val="22"/>
                <w:lang w:bidi="ar"/>
              </w:rPr>
            </w:pPr>
            <w:r>
              <w:rPr>
                <w:rFonts w:hint="eastAsia" w:ascii="Î¢ÈíÑÅºÚ Light" w:hAnsi="Î¢ÈíÑÅºÚ Light" w:eastAsia="Î¢ÈíÑÅºÚ Light"/>
                <w:color w:val="000000"/>
                <w:sz w:val="24"/>
                <w:szCs w:val="24"/>
              </w:rPr>
              <w:t>北院检验科-临检室</w:t>
            </w:r>
          </w:p>
        </w:tc>
      </w:tr>
      <w:tr w14:paraId="64B1968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A6C8">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CD9275">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杰毅LIMS测序仪(南海-PCR)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433A0A">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南海检验科-PCR室</w:t>
            </w:r>
          </w:p>
        </w:tc>
      </w:tr>
      <w:tr w14:paraId="194920D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3074">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FE3895">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杰毅LIMS测序仪—接收(南海-PCR)</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BA079A">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南海检验科-PCR室</w:t>
            </w:r>
          </w:p>
        </w:tc>
      </w:tr>
      <w:tr w14:paraId="420DBE4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2AA3">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AE8BB2">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GEM3500(南院-急诊科)</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841F1F">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南院专科实验室-急诊科床边</w:t>
            </w:r>
          </w:p>
        </w:tc>
      </w:tr>
      <w:tr w14:paraId="7F6F1EF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F898">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61FA56">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ABL90(南院呼吸与危重症医学科ICU)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5A2FB4">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南院专科实验室-呼吸与危重症医学科ICU</w:t>
            </w:r>
          </w:p>
        </w:tc>
      </w:tr>
      <w:tr w14:paraId="07256DE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5FC4">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47A761">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Cobas E411(北院-内分泌)</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634574">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北院专科实验室-内分泌</w:t>
            </w:r>
          </w:p>
        </w:tc>
      </w:tr>
      <w:tr w14:paraId="66E52F5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354E">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68A1CE">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ABL90(北院EICU)</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A8610B">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北院专科实验室-EICU</w:t>
            </w:r>
          </w:p>
        </w:tc>
      </w:tr>
      <w:tr w14:paraId="600238E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ABC0">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516D98">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FR-101干式荧光免疫分析仪(北院-临检)</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E257DD">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北院检验科-临检室</w:t>
            </w:r>
          </w:p>
        </w:tc>
      </w:tr>
      <w:tr w14:paraId="4EFBB3D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A260">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73311C">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ABL90(北院CCU一区)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46906A">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北院专科实验室-心血管监护室(CCU)一区</w:t>
            </w:r>
          </w:p>
        </w:tc>
      </w:tr>
      <w:tr w14:paraId="3811B86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8D4D">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986E35">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Sebia capillarys</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00EDE4">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南海检验科-生化室</w:t>
            </w:r>
          </w:p>
        </w:tc>
      </w:tr>
      <w:tr w14:paraId="659E50E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2354">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6E8590">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Cobas_Infinity</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7DD618">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南院检验科-实验室</w:t>
            </w:r>
          </w:p>
        </w:tc>
      </w:tr>
      <w:tr w14:paraId="3C1700B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0504">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F0A159">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Cobas_Infinity</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前处理)</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0868CC">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南院检验科-实验室</w:t>
            </w:r>
          </w:p>
        </w:tc>
      </w:tr>
      <w:tr w14:paraId="4F6A0AC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A05E">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144</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0B7638">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阴道分泌物（Rt-F2000A）</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A871EF">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北院检验科-临检室</w:t>
            </w:r>
          </w:p>
        </w:tc>
      </w:tr>
      <w:tr w14:paraId="102F2B0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064F">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145</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70F196">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显微图像扫描仪（MS2100）</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BC1F45">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北院检验科-临检室</w:t>
            </w:r>
          </w:p>
        </w:tc>
      </w:tr>
      <w:tr w14:paraId="3FD83A6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E037">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146</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348133">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HAIKE ALLEOS 2000（南院）</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0BEA6A">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南院检验科-实验室</w:t>
            </w:r>
          </w:p>
        </w:tc>
      </w:tr>
      <w:tr w14:paraId="1EA3B00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5F76">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478E20">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Kaeser 6600（北院-风湿免疫）</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3218DB">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北院专科实验室-风湿免疫</w:t>
            </w:r>
          </w:p>
        </w:tc>
      </w:tr>
      <w:tr w14:paraId="0E8F769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1A9A">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7744F2">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ABL90(南院CCU二区)</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073D0B">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南院专科实验室-CCU二区</w:t>
            </w:r>
          </w:p>
        </w:tc>
      </w:tr>
      <w:tr w14:paraId="347BA16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9C03">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D7F99C">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Cobas_Infinity</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084F4B">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北院检验科-免疫室</w:t>
            </w:r>
          </w:p>
        </w:tc>
      </w:tr>
      <w:tr w14:paraId="3C01A52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9587">
            <w:pPr>
              <w:widowControl/>
              <w:jc w:val="left"/>
              <w:textAlignment w:val="bottom"/>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150</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C41F0E">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Cobas_Infinity</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前处理)</w:t>
            </w:r>
          </w:p>
        </w:tc>
        <w:tc>
          <w:tcPr>
            <w:tcW w:w="51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7AB832">
            <w:pPr>
              <w:widowControl/>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北院检验科-免疫室</w:t>
            </w:r>
          </w:p>
        </w:tc>
      </w:tr>
    </w:tbl>
    <w:p w14:paraId="781A89D9">
      <w:pPr>
        <w:pStyle w:val="35"/>
        <w:rPr>
          <w:rFonts w:hint="default"/>
          <w:lang w:val="en-US" w:eastAsia="zh-CN"/>
        </w:rPr>
      </w:pPr>
    </w:p>
    <w:p w14:paraId="75CE2BDC">
      <w:pPr>
        <w:pStyle w:val="20"/>
        <w:rPr>
          <w:rFonts w:hint="default"/>
          <w:lang w:val="en-US" w:eastAsia="zh-CN"/>
        </w:rPr>
      </w:pPr>
      <w:r>
        <w:rPr>
          <w:rFonts w:hint="eastAsia"/>
          <w:lang w:val="en-US" w:eastAsia="zh-CN"/>
        </w:rPr>
        <w:t>备注：至少包括以上仪器，以实际实施过程中的仪器为准。</w:t>
      </w:r>
    </w:p>
    <w:p w14:paraId="2E98191B">
      <w:pPr>
        <w:pStyle w:val="37"/>
        <w:rPr>
          <w:rFonts w:ascii="仿宋_GB2312" w:hAnsi="仿宋_GB2312" w:eastAsia="仿宋_GB2312" w:cs="仿宋_GB2312"/>
          <w:szCs w:val="21"/>
        </w:rPr>
      </w:pPr>
    </w:p>
    <w:p w14:paraId="3321073B">
      <w:pPr>
        <w:jc w:val="left"/>
        <w:rPr>
          <w:rFonts w:ascii="仿宋_GB2312" w:hAnsi="仿宋_GB2312" w:eastAsia="仿宋_GB2312" w:cs="仿宋_GB2312"/>
          <w:color w:val="000000"/>
          <w:szCs w:val="21"/>
        </w:rPr>
      </w:pPr>
    </w:p>
    <w:p w14:paraId="26275E87">
      <w:pPr>
        <w:jc w:val="left"/>
        <w:rPr>
          <w:rFonts w:ascii="仿宋_GB2312" w:hAnsi="仿宋_GB2312" w:eastAsia="仿宋_GB2312" w:cs="仿宋_GB2312"/>
          <w:color w:val="000000"/>
          <w:szCs w:val="21"/>
        </w:rPr>
      </w:pPr>
    </w:p>
    <w:p w14:paraId="5694EBA1">
      <w:pPr>
        <w:jc w:val="left"/>
        <w:rPr>
          <w:rFonts w:ascii="仿宋_GB2312" w:hAnsi="仿宋_GB2312" w:eastAsia="仿宋_GB2312" w:cs="仿宋_GB2312"/>
          <w:color w:val="000000"/>
          <w:szCs w:val="21"/>
        </w:rPr>
      </w:pPr>
    </w:p>
    <w:p w14:paraId="2E2F36B2">
      <w:pPr>
        <w:jc w:val="left"/>
        <w:rPr>
          <w:rFonts w:ascii="仿宋_GB2312" w:hAnsi="仿宋_GB2312" w:eastAsia="仿宋_GB2312" w:cs="仿宋_GB2312"/>
          <w:color w:val="000000"/>
          <w:szCs w:val="21"/>
        </w:rPr>
      </w:pPr>
    </w:p>
    <w:p w14:paraId="1F78994D">
      <w:pPr>
        <w:jc w:val="left"/>
        <w:rPr>
          <w:rFonts w:ascii="仿宋_GB2312" w:hAnsi="仿宋_GB2312" w:eastAsia="仿宋_GB2312" w:cs="仿宋_GB2312"/>
          <w:color w:val="000000"/>
          <w:szCs w:val="21"/>
        </w:rPr>
      </w:pPr>
    </w:p>
    <w:p w14:paraId="346257C4">
      <w:pPr>
        <w:jc w:val="left"/>
        <w:rPr>
          <w:rFonts w:ascii="仿宋_GB2312" w:hAnsi="仿宋_GB2312" w:eastAsia="仿宋_GB2312" w:cs="仿宋_GB2312"/>
          <w:color w:val="000000"/>
          <w:szCs w:val="21"/>
        </w:rPr>
      </w:pPr>
    </w:p>
    <w:p w14:paraId="62E0D191">
      <w:pPr>
        <w:jc w:val="left"/>
        <w:rPr>
          <w:rFonts w:ascii="仿宋_GB2312" w:hAnsi="仿宋_GB2312" w:eastAsia="仿宋_GB2312" w:cs="仿宋_GB2312"/>
          <w:color w:val="000000"/>
          <w:szCs w:val="21"/>
        </w:rPr>
      </w:pPr>
    </w:p>
    <w:p w14:paraId="008FAC74">
      <w:pPr>
        <w:jc w:val="left"/>
        <w:rPr>
          <w:rFonts w:ascii="仿宋_GB2312" w:hAnsi="仿宋_GB2312" w:eastAsia="仿宋_GB2312" w:cs="仿宋_GB2312"/>
          <w:color w:val="000000"/>
          <w:szCs w:val="21"/>
        </w:rPr>
      </w:pPr>
    </w:p>
    <w:p w14:paraId="00A7879A">
      <w:pPr>
        <w:jc w:val="left"/>
        <w:rPr>
          <w:rFonts w:ascii="仿宋_GB2312" w:hAnsi="仿宋_GB2312" w:eastAsia="仿宋_GB2312" w:cs="仿宋_GB2312"/>
          <w:color w:val="000000"/>
          <w:szCs w:val="21"/>
        </w:rPr>
      </w:pPr>
    </w:p>
    <w:p w14:paraId="7F712E5E">
      <w:pPr>
        <w:jc w:val="left"/>
        <w:rPr>
          <w:rFonts w:ascii="仿宋_GB2312" w:hAnsi="仿宋_GB2312" w:eastAsia="仿宋_GB2312" w:cs="仿宋_GB2312"/>
          <w:color w:val="000000"/>
          <w:szCs w:val="21"/>
        </w:rPr>
      </w:pPr>
    </w:p>
    <w:p w14:paraId="20413CEB">
      <w:pPr>
        <w:jc w:val="left"/>
        <w:rPr>
          <w:rFonts w:ascii="仿宋_GB2312" w:hAnsi="仿宋_GB2312" w:eastAsia="仿宋_GB2312" w:cs="仿宋_GB2312"/>
          <w:color w:val="000000"/>
          <w:szCs w:val="21"/>
        </w:rPr>
      </w:pPr>
    </w:p>
    <w:p w14:paraId="2CDF780C">
      <w:pPr>
        <w:jc w:val="left"/>
        <w:rPr>
          <w:rFonts w:ascii="仿宋_GB2312" w:hAnsi="仿宋_GB2312" w:eastAsia="仿宋_GB2312" w:cs="仿宋_GB2312"/>
          <w:color w:val="000000"/>
          <w:szCs w:val="21"/>
        </w:rPr>
      </w:pPr>
    </w:p>
    <w:p w14:paraId="4CD6FFBA">
      <w:pPr>
        <w:jc w:val="left"/>
        <w:rPr>
          <w:rFonts w:ascii="仿宋_GB2312" w:hAnsi="仿宋_GB2312" w:eastAsia="仿宋_GB2312" w:cs="仿宋_GB2312"/>
          <w:color w:val="000000"/>
          <w:szCs w:val="21"/>
        </w:rPr>
      </w:pPr>
    </w:p>
    <w:p w14:paraId="49F29976">
      <w:pPr>
        <w:jc w:val="left"/>
        <w:rPr>
          <w:rFonts w:ascii="仿宋_GB2312" w:hAnsi="仿宋_GB2312" w:eastAsia="仿宋_GB2312" w:cs="仿宋_GB2312"/>
          <w:color w:val="000000"/>
          <w:szCs w:val="21"/>
        </w:rPr>
      </w:pPr>
    </w:p>
    <w:p w14:paraId="08587065">
      <w:pPr>
        <w:jc w:val="left"/>
        <w:rPr>
          <w:rFonts w:ascii="仿宋_GB2312" w:hAnsi="仿宋_GB2312" w:eastAsia="仿宋_GB2312" w:cs="仿宋_GB2312"/>
          <w:color w:val="000000"/>
          <w:szCs w:val="21"/>
        </w:rPr>
      </w:pPr>
    </w:p>
    <w:p w14:paraId="2190A18B">
      <w:pPr>
        <w:jc w:val="left"/>
        <w:rPr>
          <w:rFonts w:ascii="仿宋_GB2312" w:hAnsi="仿宋_GB2312" w:eastAsia="仿宋_GB2312" w:cs="仿宋_GB2312"/>
          <w:color w:val="000000"/>
          <w:szCs w:val="21"/>
        </w:rPr>
      </w:pPr>
    </w:p>
    <w:p w14:paraId="76BDB3DF">
      <w:pPr>
        <w:jc w:val="left"/>
        <w:rPr>
          <w:rFonts w:ascii="仿宋_GB2312" w:hAnsi="仿宋_GB2312" w:eastAsia="仿宋_GB2312" w:cs="仿宋_GB2312"/>
          <w:color w:val="000000"/>
          <w:szCs w:val="21"/>
        </w:rPr>
      </w:pPr>
    </w:p>
    <w:p w14:paraId="665B3A68">
      <w:pPr>
        <w:jc w:val="left"/>
        <w:rPr>
          <w:rFonts w:ascii="仿宋_GB2312" w:hAnsi="仿宋_GB2312" w:eastAsia="仿宋_GB2312" w:cs="仿宋_GB2312"/>
          <w:color w:val="000000"/>
          <w:szCs w:val="21"/>
        </w:rPr>
      </w:pPr>
    </w:p>
    <w:p w14:paraId="144A5D93">
      <w:pPr>
        <w:jc w:val="left"/>
        <w:rPr>
          <w:rFonts w:ascii="仿宋_GB2312" w:hAnsi="仿宋_GB2312" w:eastAsia="仿宋_GB2312" w:cs="仿宋_GB2312"/>
          <w:color w:val="000000"/>
          <w:szCs w:val="21"/>
        </w:rPr>
      </w:pPr>
    </w:p>
    <w:p w14:paraId="5654EF83">
      <w:pPr>
        <w:jc w:val="left"/>
        <w:rPr>
          <w:rFonts w:ascii="仿宋_GB2312" w:hAnsi="仿宋_GB2312" w:eastAsia="仿宋_GB2312" w:cs="仿宋_GB2312"/>
          <w:color w:val="000000"/>
          <w:szCs w:val="21"/>
        </w:rPr>
      </w:pPr>
    </w:p>
    <w:p w14:paraId="7778327E">
      <w:pPr>
        <w:jc w:val="left"/>
        <w:rPr>
          <w:rFonts w:ascii="仿宋_GB2312" w:hAnsi="仿宋_GB2312" w:eastAsia="仿宋_GB2312" w:cs="仿宋_GB2312"/>
          <w:color w:val="000000"/>
          <w:szCs w:val="21"/>
        </w:rPr>
      </w:pPr>
    </w:p>
    <w:p w14:paraId="27120E2C">
      <w:pPr>
        <w:jc w:val="left"/>
        <w:rPr>
          <w:rFonts w:ascii="仿宋_GB2312" w:hAnsi="仿宋_GB2312" w:eastAsia="仿宋_GB2312" w:cs="仿宋_GB2312"/>
          <w:color w:val="000000"/>
          <w:szCs w:val="21"/>
        </w:rPr>
      </w:pPr>
    </w:p>
    <w:p w14:paraId="3115FAB8">
      <w:pPr>
        <w:jc w:val="left"/>
        <w:rPr>
          <w:rFonts w:ascii="仿宋_GB2312" w:hAnsi="仿宋_GB2312" w:eastAsia="仿宋_GB2312" w:cs="仿宋_GB2312"/>
          <w:color w:val="000000"/>
          <w:szCs w:val="21"/>
        </w:rPr>
      </w:pPr>
    </w:p>
    <w:p w14:paraId="76720776">
      <w:pPr>
        <w:jc w:val="left"/>
        <w:rPr>
          <w:rFonts w:ascii="仿宋_GB2312" w:hAnsi="仿宋_GB2312" w:eastAsia="仿宋_GB2312" w:cs="仿宋_GB2312"/>
          <w:color w:val="000000"/>
          <w:szCs w:val="21"/>
        </w:rPr>
      </w:pPr>
    </w:p>
    <w:p w14:paraId="39A35492">
      <w:pPr>
        <w:jc w:val="left"/>
        <w:rPr>
          <w:rFonts w:ascii="仿宋_GB2312" w:hAnsi="仿宋_GB2312" w:eastAsia="仿宋_GB2312" w:cs="仿宋_GB2312"/>
          <w:color w:val="000000"/>
          <w:szCs w:val="21"/>
        </w:rPr>
      </w:pPr>
    </w:p>
    <w:p w14:paraId="052E9613">
      <w:pPr>
        <w:jc w:val="left"/>
        <w:rPr>
          <w:rFonts w:ascii="仿宋_GB2312" w:hAnsi="仿宋_GB2312" w:eastAsia="仿宋_GB2312" w:cs="仿宋_GB2312"/>
          <w:color w:val="000000"/>
          <w:szCs w:val="21"/>
        </w:rPr>
      </w:pPr>
    </w:p>
    <w:p w14:paraId="023A16E2">
      <w:pPr>
        <w:jc w:val="left"/>
        <w:rPr>
          <w:rFonts w:ascii="仿宋_GB2312" w:hAnsi="仿宋_GB2312" w:eastAsia="仿宋_GB2312" w:cs="仿宋_GB2312"/>
          <w:color w:val="000000"/>
          <w:szCs w:val="21"/>
        </w:rPr>
      </w:pPr>
    </w:p>
    <w:p w14:paraId="493227C3">
      <w:pPr>
        <w:jc w:val="left"/>
        <w:rPr>
          <w:rFonts w:ascii="仿宋_GB2312" w:hAnsi="仿宋_GB2312" w:eastAsia="仿宋_GB2312" w:cs="仿宋_GB2312"/>
          <w:color w:val="000000"/>
          <w:szCs w:val="21"/>
        </w:rPr>
      </w:pPr>
    </w:p>
    <w:p w14:paraId="420F98B9">
      <w:pPr>
        <w:jc w:val="left"/>
        <w:rPr>
          <w:rFonts w:ascii="仿宋_GB2312" w:hAnsi="仿宋_GB2312" w:eastAsia="仿宋_GB2312" w:cs="仿宋_GB2312"/>
          <w:color w:val="000000"/>
          <w:szCs w:val="21"/>
        </w:rPr>
      </w:pPr>
    </w:p>
    <w:p w14:paraId="1337B5E2">
      <w:pPr>
        <w:jc w:val="left"/>
        <w:rPr>
          <w:rFonts w:ascii="仿宋_GB2312" w:hAnsi="仿宋_GB2312" w:eastAsia="仿宋_GB2312" w:cs="仿宋_GB2312"/>
          <w:color w:val="000000"/>
          <w:szCs w:val="21"/>
        </w:rPr>
      </w:pPr>
    </w:p>
    <w:p w14:paraId="77DDC73D">
      <w:pPr>
        <w:jc w:val="left"/>
        <w:rPr>
          <w:rFonts w:ascii="仿宋_GB2312" w:hAnsi="仿宋_GB2312" w:eastAsia="仿宋_GB2312" w:cs="仿宋_GB2312"/>
          <w:color w:val="000000"/>
          <w:szCs w:val="21"/>
        </w:rPr>
      </w:pPr>
    </w:p>
    <w:p w14:paraId="06152948">
      <w:pPr>
        <w:jc w:val="left"/>
        <w:rPr>
          <w:rFonts w:ascii="仿宋_GB2312" w:hAnsi="仿宋_GB2312" w:eastAsia="仿宋_GB2312" w:cs="仿宋_GB2312"/>
          <w:color w:val="000000"/>
          <w:szCs w:val="21"/>
        </w:rPr>
      </w:pPr>
    </w:p>
    <w:p w14:paraId="5409A507">
      <w:pPr>
        <w:jc w:val="left"/>
        <w:rPr>
          <w:rFonts w:ascii="仿宋_GB2312" w:hAnsi="仿宋_GB2312" w:eastAsia="仿宋_GB2312" w:cs="仿宋_GB2312"/>
          <w:color w:val="000000"/>
          <w:szCs w:val="21"/>
        </w:rPr>
      </w:pPr>
    </w:p>
    <w:p w14:paraId="28495D53">
      <w:pPr>
        <w:jc w:val="left"/>
        <w:rPr>
          <w:rFonts w:ascii="仿宋_GB2312" w:hAnsi="仿宋_GB2312" w:eastAsia="仿宋_GB2312" w:cs="仿宋_GB2312"/>
          <w:color w:val="000000"/>
          <w:szCs w:val="21"/>
        </w:rPr>
      </w:pPr>
    </w:p>
    <w:p w14:paraId="46D12B7B">
      <w:pPr>
        <w:jc w:val="left"/>
        <w:rPr>
          <w:rFonts w:ascii="仿宋_GB2312" w:hAnsi="仿宋_GB2312" w:eastAsia="仿宋_GB2312" w:cs="仿宋_GB2312"/>
          <w:color w:val="000000"/>
          <w:szCs w:val="21"/>
        </w:rPr>
      </w:pPr>
    </w:p>
    <w:p w14:paraId="7C0B1507">
      <w:pPr>
        <w:pStyle w:val="2"/>
        <w:spacing w:line="360" w:lineRule="auto"/>
        <w:rPr>
          <w:rFonts w:eastAsia="宋体"/>
          <w:color w:val="auto"/>
        </w:rPr>
      </w:pPr>
      <w:r>
        <w:rPr>
          <w:rFonts w:eastAsia="宋体"/>
          <w:color w:val="auto"/>
        </w:rPr>
        <w:t>第五章  响应文件编制要求</w:t>
      </w:r>
    </w:p>
    <w:p w14:paraId="6D492174">
      <w:pPr>
        <w:rPr>
          <w:b/>
          <w:color w:val="FF0000"/>
          <w:sz w:val="28"/>
        </w:rPr>
      </w:pPr>
      <w:r>
        <w:rPr>
          <w:b/>
          <w:color w:val="FF0000"/>
          <w:sz w:val="28"/>
        </w:rPr>
        <w:t>（请响应人按照以下文件的要求格式、内容、顺序制作响应文件，并请编制目录及页码，否则可能将影响对响应文件的评价。）</w:t>
      </w:r>
    </w:p>
    <w:p w14:paraId="4AFAF49A">
      <w:pPr>
        <w:pStyle w:val="35"/>
        <w:ind w:firstLine="400"/>
        <w:sectPr>
          <w:footerReference r:id="rId7" w:type="default"/>
          <w:pgSz w:w="11906" w:h="16838"/>
          <w:pgMar w:top="1440" w:right="1077" w:bottom="1440" w:left="1077" w:header="851" w:footer="992" w:gutter="0"/>
          <w:pgBorders>
            <w:top w:val="none" w:sz="0" w:space="0"/>
            <w:left w:val="none" w:sz="0" w:space="0"/>
            <w:bottom w:val="none" w:sz="0" w:space="0"/>
            <w:right w:val="none" w:sz="0" w:space="0"/>
          </w:pgBorders>
          <w:pgNumType w:fmt="decimal"/>
          <w:cols w:space="425" w:num="1"/>
          <w:vAlign w:val="center"/>
          <w:docGrid w:type="lines" w:linePitch="312" w:charSpace="0"/>
        </w:sectPr>
      </w:pPr>
    </w:p>
    <w:p w14:paraId="342A2125">
      <w:pPr>
        <w:pStyle w:val="35"/>
        <w:spacing w:line="360" w:lineRule="auto"/>
        <w:ind w:firstLine="0" w:firstLineChars="0"/>
        <w:jc w:val="center"/>
        <w:rPr>
          <w:b/>
          <w:bCs/>
          <w:sz w:val="36"/>
          <w:szCs w:val="72"/>
        </w:rPr>
      </w:pPr>
      <w:r>
        <w:rPr>
          <w:b/>
          <w:bCs/>
          <w:sz w:val="36"/>
          <w:szCs w:val="72"/>
        </w:rPr>
        <w:t>温馨提示</w:t>
      </w:r>
    </w:p>
    <w:p w14:paraId="1A319555">
      <w:pPr>
        <w:spacing w:line="360" w:lineRule="auto"/>
        <w:ind w:firstLine="480" w:firstLineChars="200"/>
        <w:rPr>
          <w:b/>
          <w:bCs/>
          <w:sz w:val="24"/>
        </w:rPr>
      </w:pPr>
      <w:r>
        <w:rPr>
          <w:color w:val="000000"/>
          <w:sz w:val="24"/>
        </w:rPr>
        <w:t>（本提示内容非</w:t>
      </w:r>
      <w:r>
        <w:rPr>
          <w:rFonts w:hint="eastAsia" w:ascii="宋体" w:hAnsi="宋体" w:cs="宋体"/>
          <w:color w:val="000000"/>
          <w:sz w:val="24"/>
        </w:rPr>
        <w:t>比选</w:t>
      </w:r>
      <w:r>
        <w:rPr>
          <w:color w:val="000000"/>
          <w:sz w:val="24"/>
        </w:rPr>
        <w:t>文件的组成部分，仅为善意提醒。如有不一致，以</w:t>
      </w:r>
      <w:r>
        <w:rPr>
          <w:rFonts w:hint="eastAsia" w:ascii="宋体" w:hAnsi="宋体" w:cs="宋体"/>
          <w:color w:val="000000"/>
          <w:sz w:val="24"/>
        </w:rPr>
        <w:t>比选</w:t>
      </w:r>
      <w:r>
        <w:rPr>
          <w:color w:val="000000"/>
          <w:sz w:val="24"/>
        </w:rPr>
        <w:t>文件为准。）</w:t>
      </w:r>
    </w:p>
    <w:p w14:paraId="3AD5A939">
      <w:pPr>
        <w:pStyle w:val="35"/>
        <w:numPr>
          <w:ilvl w:val="0"/>
          <w:numId w:val="30"/>
        </w:numPr>
        <w:spacing w:line="360" w:lineRule="auto"/>
        <w:ind w:firstLine="480"/>
        <w:rPr>
          <w:color w:val="000000"/>
          <w:sz w:val="24"/>
        </w:rPr>
      </w:pPr>
      <w:r>
        <w:rPr>
          <w:color w:val="000000"/>
          <w:sz w:val="24"/>
        </w:rPr>
        <w:t>响应人应仔细阅读</w:t>
      </w:r>
      <w:r>
        <w:rPr>
          <w:rFonts w:hint="eastAsia" w:ascii="宋体" w:hAnsi="宋体" w:cs="宋体"/>
          <w:color w:val="000000"/>
          <w:sz w:val="24"/>
        </w:rPr>
        <w:t>比选</w:t>
      </w:r>
      <w:r>
        <w:rPr>
          <w:color w:val="000000"/>
          <w:sz w:val="24"/>
        </w:rPr>
        <w:t>文件中所有的事项、格式、条款和规范等，完整、真实、准确的填写</w:t>
      </w:r>
      <w:r>
        <w:rPr>
          <w:rFonts w:hint="eastAsia" w:ascii="宋体" w:hAnsi="宋体" w:cs="宋体"/>
          <w:color w:val="000000"/>
          <w:sz w:val="24"/>
        </w:rPr>
        <w:t>比选</w:t>
      </w:r>
      <w:r>
        <w:rPr>
          <w:color w:val="000000"/>
          <w:sz w:val="24"/>
        </w:rPr>
        <w:t>文件中规定的所有内容。</w:t>
      </w:r>
    </w:p>
    <w:p w14:paraId="1FF45936">
      <w:pPr>
        <w:pStyle w:val="35"/>
        <w:numPr>
          <w:ilvl w:val="0"/>
          <w:numId w:val="30"/>
        </w:numPr>
        <w:spacing w:line="360" w:lineRule="auto"/>
        <w:ind w:firstLine="480"/>
        <w:rPr>
          <w:color w:val="000000"/>
          <w:sz w:val="24"/>
        </w:rPr>
      </w:pPr>
      <w:r>
        <w:rPr>
          <w:color w:val="000000"/>
          <w:sz w:val="24"/>
        </w:rPr>
        <w:t>按照</w:t>
      </w:r>
      <w:r>
        <w:rPr>
          <w:rFonts w:hint="eastAsia" w:ascii="宋体" w:hAnsi="宋体" w:cs="宋体"/>
          <w:color w:val="000000"/>
          <w:sz w:val="24"/>
        </w:rPr>
        <w:t>比选</w:t>
      </w:r>
      <w:r>
        <w:rPr>
          <w:color w:val="000000"/>
          <w:sz w:val="24"/>
        </w:rPr>
        <w:t>文件的要求编制响应文件，对</w:t>
      </w:r>
      <w:r>
        <w:rPr>
          <w:rFonts w:hint="eastAsia" w:ascii="宋体" w:hAnsi="宋体" w:cs="宋体"/>
          <w:color w:val="000000"/>
          <w:sz w:val="24"/>
        </w:rPr>
        <w:t>比选</w:t>
      </w:r>
      <w:r>
        <w:rPr>
          <w:color w:val="000000"/>
          <w:sz w:val="24"/>
        </w:rPr>
        <w:t>文件提出的实质性要求和条件做出响应。否则，其响应将被拒绝。</w:t>
      </w:r>
    </w:p>
    <w:p w14:paraId="51318C57">
      <w:pPr>
        <w:pStyle w:val="35"/>
        <w:numPr>
          <w:ilvl w:val="0"/>
          <w:numId w:val="30"/>
        </w:numPr>
        <w:spacing w:line="360" w:lineRule="auto"/>
        <w:ind w:firstLine="480"/>
        <w:rPr>
          <w:color w:val="000000"/>
          <w:sz w:val="24"/>
        </w:rPr>
      </w:pPr>
      <w:r>
        <w:rPr>
          <w:color w:val="000000"/>
          <w:sz w:val="24"/>
        </w:rPr>
        <w:t>凡关于</w:t>
      </w:r>
      <w:r>
        <w:rPr>
          <w:rFonts w:hint="eastAsia" w:ascii="宋体" w:hAnsi="宋体" w:cs="宋体"/>
          <w:color w:val="000000"/>
          <w:sz w:val="24"/>
        </w:rPr>
        <w:t>比选</w:t>
      </w:r>
      <w:r>
        <w:rPr>
          <w:color w:val="000000"/>
          <w:sz w:val="24"/>
        </w:rPr>
        <w:t>文件的所有响应资料（包含但不限于：承诺函、声明函等各类函件，资质证书等证明资料复印件，项目具体实施方案等)，</w:t>
      </w:r>
      <w:r>
        <w:rPr>
          <w:color w:val="000000"/>
          <w:sz w:val="24"/>
          <w:u w:val="single"/>
        </w:rPr>
        <w:t>都必须盖上响应人公章</w:t>
      </w:r>
      <w:r>
        <w:rPr>
          <w:color w:val="000000"/>
          <w:sz w:val="24"/>
        </w:rPr>
        <w:t>。</w:t>
      </w:r>
    </w:p>
    <w:p w14:paraId="1A350736">
      <w:pPr>
        <w:pStyle w:val="35"/>
        <w:numPr>
          <w:ilvl w:val="0"/>
          <w:numId w:val="30"/>
        </w:numPr>
        <w:spacing w:line="360" w:lineRule="auto"/>
        <w:ind w:firstLine="480"/>
        <w:rPr>
          <w:color w:val="000000"/>
          <w:sz w:val="24"/>
        </w:rPr>
      </w:pPr>
      <w:r>
        <w:rPr>
          <w:color w:val="000000"/>
          <w:sz w:val="24"/>
        </w:rPr>
        <w:t>响应文件所附的相关资料复印件若模糊不清的，将影响其评审得分。</w:t>
      </w:r>
    </w:p>
    <w:p w14:paraId="1D4A73BC">
      <w:pPr>
        <w:pStyle w:val="35"/>
        <w:numPr>
          <w:ilvl w:val="0"/>
          <w:numId w:val="30"/>
        </w:numPr>
        <w:spacing w:line="360" w:lineRule="auto"/>
        <w:ind w:firstLine="480"/>
        <w:rPr>
          <w:color w:val="000000"/>
          <w:sz w:val="24"/>
        </w:rPr>
      </w:pPr>
      <w:r>
        <w:rPr>
          <w:color w:val="000000"/>
          <w:sz w:val="24"/>
        </w:rPr>
        <w:t>响应人必须对其响应文件所提供的全部资料的真实性承担法律责任，且无条件接受集中采购机构或采购人及政府采购监管部门等对其中任何资料进行核实的要求。</w:t>
      </w:r>
    </w:p>
    <w:p w14:paraId="737661A4">
      <w:pPr>
        <w:pStyle w:val="35"/>
        <w:numPr>
          <w:ilvl w:val="0"/>
          <w:numId w:val="30"/>
        </w:numPr>
        <w:spacing w:line="360" w:lineRule="auto"/>
        <w:ind w:firstLine="480"/>
        <w:rPr>
          <w:color w:val="000000"/>
          <w:sz w:val="24"/>
        </w:rPr>
      </w:pPr>
      <w:r>
        <w:rPr>
          <w:color w:val="000000"/>
          <w:sz w:val="24"/>
        </w:rPr>
        <w:t>为了提高采购效率，节约社会交易成本与时间，已报名并获取了</w:t>
      </w:r>
      <w:r>
        <w:rPr>
          <w:rFonts w:hint="eastAsia" w:ascii="宋体" w:hAnsi="宋体" w:cs="宋体"/>
          <w:color w:val="000000"/>
          <w:sz w:val="24"/>
        </w:rPr>
        <w:t>比选</w:t>
      </w:r>
      <w:r>
        <w:rPr>
          <w:color w:val="000000"/>
          <w:sz w:val="24"/>
        </w:rPr>
        <w:t>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76C169F5">
      <w:pPr>
        <w:pStyle w:val="35"/>
        <w:numPr>
          <w:ilvl w:val="0"/>
          <w:numId w:val="30"/>
        </w:numPr>
        <w:spacing w:line="360" w:lineRule="auto"/>
        <w:ind w:firstLine="480"/>
        <w:rPr>
          <w:color w:val="000000"/>
          <w:sz w:val="24"/>
        </w:rPr>
      </w:pPr>
      <w:r>
        <w:rPr>
          <w:color w:val="000000"/>
          <w:sz w:val="24"/>
        </w:rPr>
        <w:t>因场地有限，我院无法提供停车位，不便之处敬请谅解。</w:t>
      </w:r>
    </w:p>
    <w:p w14:paraId="72A92745">
      <w:pPr>
        <w:widowControl/>
        <w:jc w:val="left"/>
        <w:rPr>
          <w:sz w:val="32"/>
          <w:szCs w:val="32"/>
        </w:rPr>
      </w:pPr>
      <w:r>
        <w:rPr>
          <w:sz w:val="32"/>
          <w:szCs w:val="32"/>
        </w:rPr>
        <w:br w:type="page"/>
      </w:r>
    </w:p>
    <w:p w14:paraId="0C2567E8">
      <w:pPr>
        <w:spacing w:line="360" w:lineRule="auto"/>
        <w:jc w:val="center"/>
        <w:rPr>
          <w:b/>
          <w:sz w:val="52"/>
          <w:szCs w:val="32"/>
        </w:rPr>
      </w:pPr>
      <w:r>
        <w:rPr>
          <w:b/>
          <w:sz w:val="52"/>
          <w:szCs w:val="32"/>
        </w:rPr>
        <w:t>中山大学孙逸仙纪念医院</w:t>
      </w:r>
    </w:p>
    <w:p w14:paraId="66435CDA">
      <w:pPr>
        <w:spacing w:line="360" w:lineRule="auto"/>
        <w:jc w:val="center"/>
        <w:rPr>
          <w:b/>
          <w:sz w:val="52"/>
          <w:szCs w:val="32"/>
        </w:rPr>
      </w:pPr>
      <w:r>
        <w:rPr>
          <w:b/>
          <w:sz w:val="52"/>
          <w:szCs w:val="32"/>
          <w:u w:val="single"/>
        </w:rPr>
        <w:t xml:space="preserve">             </w:t>
      </w:r>
      <w:r>
        <w:rPr>
          <w:b/>
          <w:sz w:val="52"/>
          <w:szCs w:val="32"/>
        </w:rPr>
        <w:t>项目</w:t>
      </w:r>
    </w:p>
    <w:p w14:paraId="7BEE2050">
      <w:pPr>
        <w:spacing w:line="360" w:lineRule="auto"/>
        <w:jc w:val="center"/>
        <w:rPr>
          <w:b/>
          <w:sz w:val="52"/>
          <w:szCs w:val="32"/>
        </w:rPr>
      </w:pPr>
      <w:r>
        <w:rPr>
          <w:b/>
          <w:sz w:val="52"/>
          <w:szCs w:val="32"/>
        </w:rPr>
        <w:t>响 应 文 件</w:t>
      </w:r>
    </w:p>
    <w:p w14:paraId="3978F982">
      <w:pPr>
        <w:pStyle w:val="12"/>
        <w:spacing w:line="360" w:lineRule="auto"/>
        <w:jc w:val="center"/>
        <w:rPr>
          <w:rFonts w:ascii="Times New Roman" w:hAnsi="Times New Roman"/>
          <w:b/>
          <w:sz w:val="32"/>
          <w:szCs w:val="32"/>
        </w:rPr>
      </w:pPr>
      <w:r>
        <w:rPr>
          <w:rFonts w:ascii="Times New Roman" w:hAnsi="Times New Roman"/>
          <w:b/>
          <w:sz w:val="32"/>
          <w:szCs w:val="32"/>
        </w:rPr>
        <w:t>(正本/副本）</w:t>
      </w:r>
    </w:p>
    <w:p w14:paraId="44ABFFC0">
      <w:pPr>
        <w:pStyle w:val="12"/>
        <w:spacing w:line="360" w:lineRule="auto"/>
        <w:ind w:firstLine="643" w:firstLineChars="200"/>
        <w:jc w:val="center"/>
        <w:rPr>
          <w:rFonts w:ascii="Times New Roman" w:hAnsi="Times New Roman"/>
          <w:b/>
          <w:sz w:val="32"/>
          <w:szCs w:val="32"/>
        </w:rPr>
      </w:pPr>
    </w:p>
    <w:p w14:paraId="652BEE45">
      <w:pPr>
        <w:pStyle w:val="12"/>
        <w:spacing w:line="360" w:lineRule="auto"/>
        <w:ind w:firstLine="643" w:firstLineChars="200"/>
        <w:jc w:val="center"/>
        <w:rPr>
          <w:rFonts w:ascii="Times New Roman" w:hAnsi="Times New Roman"/>
          <w:b/>
          <w:sz w:val="32"/>
          <w:szCs w:val="32"/>
        </w:rPr>
      </w:pPr>
    </w:p>
    <w:p w14:paraId="6F8BEA6D">
      <w:pPr>
        <w:pStyle w:val="12"/>
        <w:spacing w:line="360" w:lineRule="auto"/>
        <w:ind w:firstLine="643" w:firstLineChars="200"/>
        <w:jc w:val="center"/>
        <w:rPr>
          <w:rFonts w:ascii="Times New Roman" w:hAnsi="Times New Roman"/>
          <w:b/>
          <w:sz w:val="32"/>
          <w:szCs w:val="32"/>
        </w:rPr>
      </w:pPr>
    </w:p>
    <w:p w14:paraId="1EDA20EE">
      <w:pPr>
        <w:pStyle w:val="12"/>
        <w:spacing w:line="360" w:lineRule="auto"/>
        <w:ind w:firstLine="643" w:firstLineChars="200"/>
        <w:jc w:val="center"/>
        <w:rPr>
          <w:rFonts w:ascii="Times New Roman" w:hAnsi="Times New Roman"/>
          <w:b/>
          <w:sz w:val="32"/>
          <w:szCs w:val="32"/>
        </w:rPr>
      </w:pPr>
    </w:p>
    <w:p w14:paraId="4E1827E2">
      <w:pPr>
        <w:pStyle w:val="12"/>
        <w:spacing w:line="360" w:lineRule="auto"/>
        <w:ind w:firstLine="643" w:firstLineChars="200"/>
        <w:jc w:val="center"/>
        <w:rPr>
          <w:rFonts w:ascii="Times New Roman" w:hAnsi="Times New Roman"/>
          <w:b/>
          <w:sz w:val="32"/>
          <w:szCs w:val="32"/>
        </w:rPr>
      </w:pPr>
    </w:p>
    <w:p w14:paraId="333B0DE2">
      <w:pPr>
        <w:pStyle w:val="12"/>
        <w:spacing w:line="360" w:lineRule="auto"/>
        <w:ind w:firstLine="643" w:firstLineChars="200"/>
        <w:jc w:val="center"/>
        <w:rPr>
          <w:rFonts w:ascii="Times New Roman" w:hAnsi="Times New Roman"/>
          <w:b/>
          <w:sz w:val="32"/>
          <w:szCs w:val="32"/>
        </w:rPr>
      </w:pPr>
    </w:p>
    <w:p w14:paraId="3718ABE2">
      <w:pPr>
        <w:pStyle w:val="12"/>
        <w:spacing w:line="360" w:lineRule="auto"/>
        <w:ind w:firstLine="643" w:firstLineChars="200"/>
        <w:jc w:val="center"/>
        <w:rPr>
          <w:rFonts w:ascii="Times New Roman" w:hAnsi="Times New Roman"/>
          <w:b/>
          <w:sz w:val="32"/>
          <w:szCs w:val="32"/>
        </w:rPr>
      </w:pPr>
    </w:p>
    <w:p w14:paraId="6DD0FAA3">
      <w:pPr>
        <w:pStyle w:val="12"/>
        <w:spacing w:line="360" w:lineRule="auto"/>
        <w:ind w:firstLine="643" w:firstLineChars="200"/>
        <w:jc w:val="center"/>
        <w:rPr>
          <w:rFonts w:ascii="Times New Roman" w:hAnsi="Times New Roman"/>
          <w:b/>
          <w:sz w:val="32"/>
          <w:szCs w:val="32"/>
        </w:rPr>
      </w:pPr>
    </w:p>
    <w:p w14:paraId="5191A53B">
      <w:pPr>
        <w:pStyle w:val="12"/>
        <w:spacing w:line="360" w:lineRule="auto"/>
        <w:ind w:firstLine="1906" w:firstLineChars="678"/>
        <w:rPr>
          <w:rFonts w:ascii="Times New Roman" w:hAnsi="Times New Roman"/>
          <w:b/>
          <w:sz w:val="28"/>
          <w:szCs w:val="28"/>
          <w:u w:val="single"/>
        </w:rPr>
      </w:pPr>
      <w:r>
        <w:rPr>
          <w:rFonts w:ascii="Times New Roman" w:hAnsi="Times New Roman"/>
          <w:b/>
          <w:sz w:val="28"/>
          <w:szCs w:val="28"/>
        </w:rPr>
        <w:t>公司名称</w:t>
      </w:r>
      <w:r>
        <w:rPr>
          <w:rFonts w:ascii="Times New Roman" w:hAnsi="Times New Roman"/>
          <w:b/>
          <w:sz w:val="22"/>
          <w:szCs w:val="22"/>
        </w:rPr>
        <w:t>（盖章）</w:t>
      </w:r>
      <w:r>
        <w:rPr>
          <w:rFonts w:ascii="Times New Roman" w:hAnsi="Times New Roman"/>
          <w:b/>
          <w:sz w:val="28"/>
          <w:szCs w:val="28"/>
        </w:rPr>
        <w:t>：</w:t>
      </w:r>
      <w:r>
        <w:rPr>
          <w:rFonts w:ascii="Times New Roman" w:hAnsi="Times New Roman"/>
          <w:b/>
          <w:sz w:val="28"/>
          <w:szCs w:val="28"/>
          <w:u w:val="single"/>
        </w:rPr>
        <w:t xml:space="preserve">                           </w:t>
      </w:r>
    </w:p>
    <w:p w14:paraId="4D20EAEB">
      <w:pPr>
        <w:pStyle w:val="12"/>
        <w:spacing w:line="360" w:lineRule="auto"/>
        <w:ind w:firstLine="1906" w:firstLineChars="678"/>
        <w:rPr>
          <w:rFonts w:ascii="Times New Roman" w:hAnsi="Times New Roman"/>
          <w:b/>
          <w:sz w:val="28"/>
          <w:szCs w:val="28"/>
        </w:rPr>
      </w:pPr>
      <w:r>
        <w:rPr>
          <w:rFonts w:ascii="Times New Roman" w:hAnsi="Times New Roman"/>
          <w:b/>
          <w:sz w:val="28"/>
          <w:szCs w:val="28"/>
        </w:rPr>
        <w:t>法定代表人或法定授权代表</w:t>
      </w:r>
      <w:r>
        <w:rPr>
          <w:rFonts w:ascii="Times New Roman" w:hAnsi="Times New Roman"/>
          <w:b/>
          <w:sz w:val="22"/>
          <w:szCs w:val="22"/>
        </w:rPr>
        <w:t>（签字）</w:t>
      </w:r>
      <w:r>
        <w:rPr>
          <w:rFonts w:ascii="Times New Roman" w:hAnsi="Times New Roman"/>
          <w:b/>
          <w:sz w:val="28"/>
          <w:szCs w:val="28"/>
        </w:rPr>
        <w:t>：</w:t>
      </w:r>
      <w:r>
        <w:rPr>
          <w:rFonts w:ascii="Times New Roman" w:hAnsi="Times New Roman"/>
          <w:b/>
          <w:sz w:val="28"/>
          <w:szCs w:val="28"/>
          <w:u w:val="single"/>
        </w:rPr>
        <w:t xml:space="preserve">           </w:t>
      </w:r>
    </w:p>
    <w:p w14:paraId="67193E71">
      <w:pPr>
        <w:pStyle w:val="12"/>
        <w:spacing w:line="360" w:lineRule="auto"/>
        <w:ind w:firstLine="1906" w:firstLineChars="678"/>
        <w:rPr>
          <w:rFonts w:ascii="Times New Roman" w:hAnsi="Times New Roman"/>
          <w:b/>
          <w:sz w:val="28"/>
          <w:szCs w:val="28"/>
        </w:rPr>
      </w:pPr>
      <w:r>
        <w:rPr>
          <w:rFonts w:ascii="Times New Roman" w:hAnsi="Times New Roman"/>
          <w:b/>
          <w:sz w:val="28"/>
          <w:szCs w:val="28"/>
        </w:rPr>
        <w:t>联系方式：</w:t>
      </w:r>
      <w:r>
        <w:rPr>
          <w:rFonts w:ascii="Times New Roman" w:hAnsi="Times New Roman"/>
          <w:b/>
          <w:sz w:val="28"/>
          <w:szCs w:val="28"/>
          <w:u w:val="single"/>
        </w:rPr>
        <w:t xml:space="preserve">                                 </w:t>
      </w:r>
    </w:p>
    <w:p w14:paraId="4EC76086">
      <w:pPr>
        <w:pStyle w:val="12"/>
        <w:spacing w:line="360" w:lineRule="auto"/>
        <w:ind w:firstLine="1906" w:firstLineChars="678"/>
        <w:rPr>
          <w:rFonts w:ascii="Times New Roman" w:hAnsi="Times New Roman"/>
          <w:b/>
          <w:sz w:val="32"/>
          <w:szCs w:val="32"/>
        </w:rPr>
      </w:pPr>
      <w:r>
        <w:rPr>
          <w:rFonts w:ascii="Times New Roman" w:hAnsi="Times New Roman"/>
          <w:b/>
          <w:sz w:val="28"/>
          <w:szCs w:val="28"/>
        </w:rPr>
        <w:t>日    期：</w:t>
      </w:r>
      <w:r>
        <w:rPr>
          <w:rFonts w:ascii="Times New Roman" w:hAnsi="Times New Roman"/>
          <w:b/>
          <w:sz w:val="28"/>
          <w:szCs w:val="28"/>
          <w:u w:val="single"/>
        </w:rPr>
        <w:t xml:space="preserve">                                 </w:t>
      </w:r>
    </w:p>
    <w:p w14:paraId="1DD5FF6F">
      <w:pPr>
        <w:widowControl/>
        <w:jc w:val="left"/>
        <w:rPr>
          <w:b/>
          <w:bCs/>
          <w:sz w:val="36"/>
          <w:szCs w:val="72"/>
        </w:rPr>
      </w:pPr>
      <w:r>
        <w:rPr>
          <w:b/>
          <w:bCs/>
          <w:sz w:val="36"/>
          <w:szCs w:val="72"/>
        </w:rPr>
        <w:br w:type="page"/>
      </w:r>
    </w:p>
    <w:p w14:paraId="389635DC">
      <w:pPr>
        <w:pStyle w:val="35"/>
        <w:spacing w:line="360" w:lineRule="auto"/>
        <w:ind w:firstLine="0" w:firstLineChars="0"/>
        <w:jc w:val="center"/>
        <w:rPr>
          <w:sz w:val="36"/>
          <w:szCs w:val="72"/>
        </w:rPr>
      </w:pPr>
      <w:r>
        <w:rPr>
          <w:b/>
          <w:bCs/>
          <w:sz w:val="36"/>
          <w:szCs w:val="72"/>
        </w:rPr>
        <w:t>响应文件目录</w:t>
      </w:r>
      <w:r>
        <w:rPr>
          <w:b/>
          <w:bCs/>
          <w:sz w:val="36"/>
          <w:szCs w:val="72"/>
        </w:rPr>
        <w:fldChar w:fldCharType="begin"/>
      </w:r>
      <w:r>
        <w:rPr>
          <w:b/>
          <w:bCs/>
          <w:sz w:val="36"/>
          <w:szCs w:val="72"/>
        </w:rPr>
        <w:instrText xml:space="preserve"> TOC \o "1-3" \h \z \u </w:instrText>
      </w:r>
      <w:r>
        <w:rPr>
          <w:b/>
          <w:bCs/>
          <w:sz w:val="36"/>
          <w:szCs w:val="72"/>
        </w:rPr>
        <w:fldChar w:fldCharType="separate"/>
      </w:r>
    </w:p>
    <w:p w14:paraId="3EE4EEEE">
      <w:pPr>
        <w:widowControl/>
        <w:spacing w:line="360" w:lineRule="auto"/>
        <w:jc w:val="left"/>
        <w:rPr>
          <w:sz w:val="24"/>
        </w:rPr>
      </w:pPr>
    </w:p>
    <w:p w14:paraId="6FF81CB5">
      <w:pPr>
        <w:shd w:val="clear" w:color="auto" w:fill="FFFFFF"/>
        <w:spacing w:line="360" w:lineRule="auto"/>
        <w:rPr>
          <w:sz w:val="24"/>
        </w:rPr>
      </w:pPr>
      <w:r>
        <w:rPr>
          <w:sz w:val="24"/>
        </w:rPr>
        <w:t>一、  报价………………………………………………………………………第（  ）页</w:t>
      </w:r>
    </w:p>
    <w:p w14:paraId="08B65104">
      <w:pPr>
        <w:pStyle w:val="35"/>
        <w:spacing w:line="360" w:lineRule="auto"/>
        <w:ind w:firstLine="0" w:firstLineChars="0"/>
        <w:rPr>
          <w:sz w:val="24"/>
        </w:rPr>
      </w:pPr>
      <w:r>
        <w:rPr>
          <w:sz w:val="24"/>
        </w:rPr>
        <w:t>（一）报价一览表………………………………………………………………第（  ）页</w:t>
      </w:r>
    </w:p>
    <w:p w14:paraId="4074B2B3">
      <w:pPr>
        <w:shd w:val="clear" w:color="auto" w:fill="FFFFFF"/>
        <w:spacing w:line="360" w:lineRule="auto"/>
        <w:rPr>
          <w:sz w:val="24"/>
        </w:rPr>
      </w:pPr>
      <w:r>
        <w:fldChar w:fldCharType="begin"/>
      </w:r>
      <w:r>
        <w:instrText xml:space="preserve"> HYPERLINK "http://192.168.70.199/seeyon/office/cache/20190929/-1981683210483646217/-1981683210483646217.html?rnd=94104.10036287415" </w:instrText>
      </w:r>
      <w:r>
        <w:fldChar w:fldCharType="separate"/>
      </w:r>
      <w:r>
        <w:rPr>
          <w:sz w:val="24"/>
        </w:rPr>
        <w:t xml:space="preserve">二、  </w:t>
      </w:r>
      <w:r>
        <w:rPr>
          <w:sz w:val="24"/>
        </w:rPr>
        <w:fldChar w:fldCharType="end"/>
      </w:r>
      <w:r>
        <w:rPr>
          <w:sz w:val="24"/>
        </w:rPr>
        <w:t>资格审查…………………………………………………………………第（  ）页</w:t>
      </w:r>
    </w:p>
    <w:p w14:paraId="7B0D26A9">
      <w:pPr>
        <w:pStyle w:val="35"/>
        <w:spacing w:line="360" w:lineRule="auto"/>
        <w:ind w:firstLine="0" w:firstLineChars="0"/>
        <w:rPr>
          <w:sz w:val="24"/>
        </w:rPr>
      </w:pPr>
      <w:r>
        <w:rPr>
          <w:sz w:val="24"/>
        </w:rPr>
        <w:t>（</w:t>
      </w:r>
      <w:r>
        <w:rPr>
          <w:rFonts w:hint="eastAsia"/>
          <w:sz w:val="24"/>
        </w:rPr>
        <w:t>一</w:t>
      </w:r>
      <w:r>
        <w:rPr>
          <w:sz w:val="24"/>
        </w:rPr>
        <w:t>）资格审查证明资料………………………………………………………第（  ）页</w:t>
      </w:r>
    </w:p>
    <w:p w14:paraId="6E83165F">
      <w:pPr>
        <w:shd w:val="clear" w:color="auto" w:fill="FFFFFF"/>
        <w:spacing w:line="360" w:lineRule="auto"/>
        <w:rPr>
          <w:sz w:val="24"/>
        </w:rPr>
      </w:pPr>
      <w:r>
        <w:rPr>
          <w:sz w:val="24"/>
        </w:rPr>
        <w:t>三、  符合性审查………………………………………………………………第（  ）页</w:t>
      </w:r>
    </w:p>
    <w:p w14:paraId="1C149FEA">
      <w:pPr>
        <w:pStyle w:val="35"/>
        <w:spacing w:line="360" w:lineRule="auto"/>
        <w:ind w:firstLine="0" w:firstLineChars="0"/>
        <w:rPr>
          <w:sz w:val="24"/>
        </w:rPr>
      </w:pPr>
      <w:r>
        <w:rPr>
          <w:sz w:val="24"/>
        </w:rPr>
        <w:t>（一）符合性自查表……………………………………………………………第（  ）页</w:t>
      </w:r>
    </w:p>
    <w:p w14:paraId="031094D3">
      <w:pPr>
        <w:pStyle w:val="35"/>
        <w:spacing w:line="360" w:lineRule="auto"/>
        <w:ind w:firstLine="0" w:firstLineChars="0"/>
        <w:rPr>
          <w:sz w:val="24"/>
        </w:rPr>
      </w:pPr>
      <w:r>
        <w:rPr>
          <w:sz w:val="24"/>
        </w:rPr>
        <w:t>（二）符合性审查证明资料……………………………………………………第（  ）页</w:t>
      </w:r>
    </w:p>
    <w:p w14:paraId="31918B41">
      <w:pPr>
        <w:shd w:val="clear" w:color="auto" w:fill="FFFFFF"/>
        <w:spacing w:line="360" w:lineRule="auto"/>
        <w:rPr>
          <w:sz w:val="24"/>
        </w:rPr>
      </w:pPr>
      <w:r>
        <w:rPr>
          <w:sz w:val="24"/>
        </w:rPr>
        <w:t>四、  商务评审…………………………………………………………………第（  ）页</w:t>
      </w:r>
    </w:p>
    <w:p w14:paraId="292501DB">
      <w:pPr>
        <w:pStyle w:val="35"/>
        <w:spacing w:line="360" w:lineRule="auto"/>
        <w:ind w:firstLine="0" w:firstLineChars="0"/>
        <w:rPr>
          <w:sz w:val="24"/>
        </w:rPr>
      </w:pPr>
      <w:r>
        <w:rPr>
          <w:sz w:val="24"/>
        </w:rPr>
        <w:t>（一）商务评审</w:t>
      </w:r>
      <w:r>
        <w:rPr>
          <w:rFonts w:hint="eastAsia"/>
          <w:sz w:val="24"/>
        </w:rPr>
        <w:t>自查</w:t>
      </w:r>
      <w:r>
        <w:rPr>
          <w:sz w:val="24"/>
        </w:rPr>
        <w:t>表…………………………………………………………第（  ）页</w:t>
      </w:r>
    </w:p>
    <w:p w14:paraId="41B89BC4">
      <w:pPr>
        <w:pStyle w:val="35"/>
        <w:spacing w:line="360" w:lineRule="auto"/>
        <w:ind w:firstLine="0" w:firstLineChars="0"/>
        <w:rPr>
          <w:sz w:val="24"/>
        </w:rPr>
      </w:pPr>
      <w:r>
        <w:rPr>
          <w:sz w:val="24"/>
        </w:rPr>
        <w:t>（二）商务评审证明资料………………………………………………………第（  ）页</w:t>
      </w:r>
    </w:p>
    <w:p w14:paraId="50B5DDCB">
      <w:pPr>
        <w:shd w:val="clear" w:color="auto" w:fill="FFFFFF"/>
        <w:spacing w:line="360" w:lineRule="auto"/>
        <w:rPr>
          <w:sz w:val="24"/>
        </w:rPr>
      </w:pPr>
      <w:r>
        <w:rPr>
          <w:sz w:val="24"/>
        </w:rPr>
        <w:t>五、  技术评审…………………………………………………………………第（  ）页</w:t>
      </w:r>
    </w:p>
    <w:p w14:paraId="22DFFC9E">
      <w:pPr>
        <w:pStyle w:val="35"/>
        <w:spacing w:line="360" w:lineRule="auto"/>
        <w:ind w:firstLine="0" w:firstLineChars="0"/>
        <w:rPr>
          <w:sz w:val="24"/>
        </w:rPr>
      </w:pPr>
      <w:r>
        <w:rPr>
          <w:sz w:val="24"/>
        </w:rPr>
        <w:t>（一）技术评审</w:t>
      </w:r>
      <w:r>
        <w:rPr>
          <w:rFonts w:hint="eastAsia"/>
          <w:sz w:val="24"/>
        </w:rPr>
        <w:t>自查</w:t>
      </w:r>
      <w:r>
        <w:rPr>
          <w:sz w:val="24"/>
        </w:rPr>
        <w:t>表…………………………………………………………第（  ）页</w:t>
      </w:r>
    </w:p>
    <w:p w14:paraId="5CE0B233">
      <w:pPr>
        <w:pStyle w:val="35"/>
        <w:spacing w:line="360" w:lineRule="auto"/>
        <w:ind w:firstLine="0" w:firstLineChars="0"/>
        <w:rPr>
          <w:sz w:val="24"/>
        </w:rPr>
      </w:pPr>
      <w:r>
        <w:rPr>
          <w:sz w:val="24"/>
        </w:rPr>
        <w:t>（二）技术评审证明资料………………………………………………………第（  ）页</w:t>
      </w:r>
    </w:p>
    <w:p w14:paraId="66A8A1F1">
      <w:pPr>
        <w:shd w:val="clear" w:color="auto" w:fill="FFFFFF"/>
        <w:spacing w:line="360" w:lineRule="auto"/>
        <w:rPr>
          <w:sz w:val="24"/>
        </w:rPr>
      </w:pPr>
    </w:p>
    <w:p w14:paraId="1DB62E24">
      <w:pPr>
        <w:pStyle w:val="35"/>
        <w:spacing w:line="360" w:lineRule="auto"/>
        <w:ind w:firstLine="480"/>
        <w:rPr>
          <w:sz w:val="24"/>
        </w:rPr>
      </w:pPr>
    </w:p>
    <w:p w14:paraId="6844C901">
      <w:pPr>
        <w:pStyle w:val="35"/>
        <w:spacing w:line="360" w:lineRule="auto"/>
        <w:ind w:firstLine="0" w:firstLineChars="0"/>
        <w:rPr>
          <w:sz w:val="24"/>
        </w:rPr>
      </w:pPr>
    </w:p>
    <w:p w14:paraId="468A5F6F">
      <w:pPr>
        <w:pStyle w:val="35"/>
        <w:spacing w:line="360" w:lineRule="auto"/>
        <w:ind w:firstLine="0" w:firstLineChars="0"/>
        <w:rPr>
          <w:sz w:val="24"/>
        </w:rPr>
      </w:pPr>
    </w:p>
    <w:p w14:paraId="54957D80">
      <w:pPr>
        <w:pStyle w:val="35"/>
        <w:spacing w:line="360" w:lineRule="auto"/>
        <w:ind w:firstLine="480"/>
        <w:rPr>
          <w:sz w:val="24"/>
        </w:rPr>
      </w:pPr>
    </w:p>
    <w:p w14:paraId="7FEE30FE">
      <w:pPr>
        <w:pStyle w:val="35"/>
        <w:spacing w:line="360" w:lineRule="auto"/>
        <w:ind w:firstLine="0" w:firstLineChars="0"/>
        <w:rPr>
          <w:b/>
          <w:bCs/>
          <w:sz w:val="24"/>
        </w:rPr>
      </w:pPr>
      <w:r>
        <w:rPr>
          <w:rFonts w:hint="eastAsia"/>
          <w:b/>
          <w:bCs/>
          <w:sz w:val="24"/>
        </w:rPr>
        <w:t>特别提示与要求：</w:t>
      </w:r>
    </w:p>
    <w:p w14:paraId="576E406A">
      <w:pPr>
        <w:pStyle w:val="35"/>
        <w:spacing w:line="360" w:lineRule="auto"/>
        <w:ind w:firstLine="0" w:firstLineChars="0"/>
        <w:rPr>
          <w:sz w:val="24"/>
        </w:rPr>
      </w:pPr>
      <w:r>
        <w:rPr>
          <w:rFonts w:hint="eastAsia"/>
          <w:sz w:val="24"/>
        </w:rPr>
        <w:t>1.请响应人按照以下要求的格式、内容、顺序制作响应文件，并请编制目录及页码，否则可能将影响对响应文件的评价。</w:t>
      </w:r>
    </w:p>
    <w:p w14:paraId="00B15E82">
      <w:pPr>
        <w:pStyle w:val="35"/>
        <w:spacing w:line="360" w:lineRule="auto"/>
        <w:ind w:firstLine="0" w:firstLineChars="0"/>
        <w:rPr>
          <w:sz w:val="24"/>
        </w:rPr>
      </w:pPr>
      <w:r>
        <w:rPr>
          <w:rFonts w:hint="eastAsia"/>
          <w:sz w:val="24"/>
        </w:rPr>
        <w:t>2.响应人所递交的所有资料，要求加盖响应人公章。</w:t>
      </w:r>
    </w:p>
    <w:p w14:paraId="3A0DF811">
      <w:pPr>
        <w:pStyle w:val="21"/>
        <w:spacing w:line="360" w:lineRule="auto"/>
        <w:rPr>
          <w:sz w:val="24"/>
        </w:rPr>
      </w:pPr>
    </w:p>
    <w:p w14:paraId="4C329AB1">
      <w:pPr>
        <w:spacing w:before="240" w:line="360" w:lineRule="auto"/>
        <w:rPr>
          <w:b/>
          <w:bCs/>
          <w:sz w:val="24"/>
          <w:lang w:val="zh-CN"/>
        </w:rPr>
      </w:pPr>
      <w:r>
        <w:rPr>
          <w:b/>
          <w:bCs/>
          <w:sz w:val="24"/>
          <w:lang w:val="zh-CN"/>
        </w:rPr>
        <w:fldChar w:fldCharType="end"/>
      </w:r>
    </w:p>
    <w:p w14:paraId="7B8EE281"/>
    <w:p w14:paraId="6E2B122F">
      <w:pPr>
        <w:widowControl/>
        <w:jc w:val="left"/>
        <w:rPr>
          <w:b/>
          <w:sz w:val="36"/>
          <w:szCs w:val="36"/>
        </w:rPr>
      </w:pPr>
      <w:r>
        <w:rPr>
          <w:b/>
          <w:sz w:val="36"/>
          <w:szCs w:val="36"/>
        </w:rPr>
        <w:br w:type="page"/>
      </w:r>
    </w:p>
    <w:p w14:paraId="0C93700C">
      <w:pPr>
        <w:pStyle w:val="57"/>
        <w:ind w:firstLine="0" w:firstLineChars="0"/>
        <w:jc w:val="center"/>
        <w:outlineLvl w:val="1"/>
        <w:rPr>
          <w:b/>
          <w:sz w:val="36"/>
          <w:szCs w:val="36"/>
        </w:rPr>
      </w:pPr>
      <w:r>
        <w:rPr>
          <w:rFonts w:hint="eastAsia"/>
          <w:b/>
          <w:sz w:val="36"/>
          <w:szCs w:val="36"/>
        </w:rPr>
        <w:t>一、</w:t>
      </w:r>
      <w:r>
        <w:rPr>
          <w:b/>
          <w:sz w:val="36"/>
          <w:szCs w:val="36"/>
        </w:rPr>
        <w:t>报价表</w:t>
      </w:r>
    </w:p>
    <w:p w14:paraId="15580F69">
      <w:pPr>
        <w:pStyle w:val="35"/>
        <w:ind w:firstLine="400"/>
      </w:pPr>
    </w:p>
    <w:p w14:paraId="6BE2A732">
      <w:pPr>
        <w:shd w:val="clear" w:color="auto" w:fill="FFFFFF"/>
        <w:tabs>
          <w:tab w:val="left" w:pos="360"/>
        </w:tabs>
        <w:adjustRightInd w:val="0"/>
        <w:snapToGrid w:val="0"/>
        <w:spacing w:line="360" w:lineRule="auto"/>
        <w:jc w:val="center"/>
        <w:rPr>
          <w:b/>
          <w:bCs/>
          <w:sz w:val="32"/>
          <w:szCs w:val="32"/>
        </w:rPr>
      </w:pPr>
      <w:r>
        <w:rPr>
          <w:b/>
          <w:bCs/>
          <w:sz w:val="32"/>
          <w:szCs w:val="32"/>
        </w:rPr>
        <w:t>（一）报价一览表</w:t>
      </w:r>
    </w:p>
    <w:p w14:paraId="1B796B2D">
      <w:pPr>
        <w:pStyle w:val="38"/>
      </w:pPr>
    </w:p>
    <w:tbl>
      <w:tblPr>
        <w:tblStyle w:val="27"/>
        <w:tblW w:w="0" w:type="auto"/>
        <w:jc w:val="center"/>
        <w:tblLayout w:type="autofit"/>
        <w:tblCellMar>
          <w:top w:w="0" w:type="dxa"/>
          <w:left w:w="108" w:type="dxa"/>
          <w:bottom w:w="0" w:type="dxa"/>
          <w:right w:w="108" w:type="dxa"/>
        </w:tblCellMar>
      </w:tblPr>
      <w:tblGrid>
        <w:gridCol w:w="1560"/>
        <w:gridCol w:w="2593"/>
        <w:gridCol w:w="1517"/>
        <w:gridCol w:w="2636"/>
      </w:tblGrid>
      <w:tr w14:paraId="7241CFB1">
        <w:tblPrEx>
          <w:tblCellMar>
            <w:top w:w="0" w:type="dxa"/>
            <w:left w:w="108" w:type="dxa"/>
            <w:bottom w:w="0" w:type="dxa"/>
            <w:right w:w="108" w:type="dxa"/>
          </w:tblCellMar>
        </w:tblPrEx>
        <w:trPr>
          <w:jc w:val="center"/>
        </w:trPr>
        <w:tc>
          <w:tcPr>
            <w:tcW w:w="1560" w:type="dxa"/>
            <w:vAlign w:val="bottom"/>
          </w:tcPr>
          <w:p w14:paraId="29CFFDEA">
            <w:pPr>
              <w:spacing w:before="240"/>
              <w:rPr>
                <w:sz w:val="24"/>
                <w:szCs w:val="32"/>
              </w:rPr>
            </w:pPr>
            <w:r>
              <w:rPr>
                <w:sz w:val="24"/>
                <w:szCs w:val="32"/>
              </w:rPr>
              <w:t>项目名称：</w:t>
            </w:r>
          </w:p>
        </w:tc>
        <w:tc>
          <w:tcPr>
            <w:tcW w:w="6746" w:type="dxa"/>
            <w:gridSpan w:val="3"/>
            <w:tcBorders>
              <w:top w:val="nil"/>
              <w:left w:val="nil"/>
              <w:bottom w:val="single" w:color="auto" w:sz="4" w:space="0"/>
              <w:right w:val="nil"/>
            </w:tcBorders>
            <w:vAlign w:val="bottom"/>
          </w:tcPr>
          <w:p w14:paraId="32449E7B">
            <w:pPr>
              <w:spacing w:before="240"/>
              <w:rPr>
                <w:sz w:val="24"/>
                <w:szCs w:val="32"/>
              </w:rPr>
            </w:pPr>
          </w:p>
        </w:tc>
      </w:tr>
      <w:tr w14:paraId="4B29CDA7">
        <w:tblPrEx>
          <w:tblCellMar>
            <w:top w:w="0" w:type="dxa"/>
            <w:left w:w="108" w:type="dxa"/>
            <w:bottom w:w="0" w:type="dxa"/>
            <w:right w:w="108" w:type="dxa"/>
          </w:tblCellMar>
        </w:tblPrEx>
        <w:trPr>
          <w:jc w:val="center"/>
        </w:trPr>
        <w:tc>
          <w:tcPr>
            <w:tcW w:w="1560" w:type="dxa"/>
            <w:vAlign w:val="bottom"/>
          </w:tcPr>
          <w:p w14:paraId="5A64E5F0">
            <w:pPr>
              <w:spacing w:before="240"/>
              <w:rPr>
                <w:sz w:val="24"/>
                <w:szCs w:val="32"/>
              </w:rPr>
            </w:pPr>
            <w:r>
              <w:rPr>
                <w:sz w:val="24"/>
                <w:szCs w:val="32"/>
              </w:rPr>
              <w:t>响应公司：</w:t>
            </w:r>
          </w:p>
        </w:tc>
        <w:tc>
          <w:tcPr>
            <w:tcW w:w="2593" w:type="dxa"/>
            <w:tcBorders>
              <w:top w:val="single" w:color="auto" w:sz="4" w:space="0"/>
              <w:left w:val="nil"/>
              <w:bottom w:val="single" w:color="auto" w:sz="4" w:space="0"/>
              <w:right w:val="nil"/>
            </w:tcBorders>
            <w:vAlign w:val="bottom"/>
          </w:tcPr>
          <w:p w14:paraId="5BCD13F1">
            <w:pPr>
              <w:spacing w:before="240"/>
              <w:rPr>
                <w:sz w:val="24"/>
                <w:szCs w:val="32"/>
              </w:rPr>
            </w:pPr>
          </w:p>
        </w:tc>
        <w:tc>
          <w:tcPr>
            <w:tcW w:w="1517" w:type="dxa"/>
            <w:tcBorders>
              <w:top w:val="single" w:color="auto" w:sz="4" w:space="0"/>
              <w:left w:val="nil"/>
              <w:bottom w:val="nil"/>
              <w:right w:val="nil"/>
            </w:tcBorders>
            <w:vAlign w:val="bottom"/>
          </w:tcPr>
          <w:p w14:paraId="4DDDB83C">
            <w:pPr>
              <w:spacing w:before="240"/>
              <w:rPr>
                <w:sz w:val="24"/>
                <w:szCs w:val="32"/>
              </w:rPr>
            </w:pPr>
            <w:r>
              <w:rPr>
                <w:sz w:val="24"/>
                <w:szCs w:val="32"/>
              </w:rPr>
              <w:t>响应日期：</w:t>
            </w:r>
          </w:p>
        </w:tc>
        <w:tc>
          <w:tcPr>
            <w:tcW w:w="2636" w:type="dxa"/>
            <w:tcBorders>
              <w:top w:val="single" w:color="auto" w:sz="4" w:space="0"/>
              <w:left w:val="nil"/>
              <w:bottom w:val="single" w:color="auto" w:sz="4" w:space="0"/>
              <w:right w:val="nil"/>
            </w:tcBorders>
          </w:tcPr>
          <w:p w14:paraId="30330385">
            <w:pPr>
              <w:spacing w:before="240"/>
              <w:rPr>
                <w:sz w:val="24"/>
                <w:szCs w:val="32"/>
              </w:rPr>
            </w:pPr>
          </w:p>
        </w:tc>
      </w:tr>
      <w:tr w14:paraId="069CCF7C">
        <w:tblPrEx>
          <w:tblCellMar>
            <w:top w:w="0" w:type="dxa"/>
            <w:left w:w="108" w:type="dxa"/>
            <w:bottom w:w="0" w:type="dxa"/>
            <w:right w:w="108" w:type="dxa"/>
          </w:tblCellMar>
        </w:tblPrEx>
        <w:trPr>
          <w:jc w:val="center"/>
        </w:trPr>
        <w:tc>
          <w:tcPr>
            <w:tcW w:w="1560" w:type="dxa"/>
            <w:vAlign w:val="bottom"/>
          </w:tcPr>
          <w:p w14:paraId="3E311D6C">
            <w:pPr>
              <w:spacing w:before="240"/>
              <w:rPr>
                <w:sz w:val="24"/>
                <w:szCs w:val="32"/>
              </w:rPr>
            </w:pPr>
            <w:r>
              <w:rPr>
                <w:sz w:val="24"/>
                <w:szCs w:val="32"/>
              </w:rPr>
              <w:t>联系人：</w:t>
            </w:r>
          </w:p>
        </w:tc>
        <w:tc>
          <w:tcPr>
            <w:tcW w:w="2593" w:type="dxa"/>
            <w:tcBorders>
              <w:top w:val="single" w:color="auto" w:sz="4" w:space="0"/>
              <w:left w:val="nil"/>
              <w:bottom w:val="single" w:color="auto" w:sz="4" w:space="0"/>
              <w:right w:val="nil"/>
            </w:tcBorders>
            <w:vAlign w:val="bottom"/>
          </w:tcPr>
          <w:p w14:paraId="455CF50E">
            <w:pPr>
              <w:spacing w:before="240"/>
              <w:rPr>
                <w:sz w:val="24"/>
                <w:szCs w:val="32"/>
              </w:rPr>
            </w:pPr>
          </w:p>
        </w:tc>
        <w:tc>
          <w:tcPr>
            <w:tcW w:w="1517" w:type="dxa"/>
            <w:vAlign w:val="bottom"/>
          </w:tcPr>
          <w:p w14:paraId="0A1A054C">
            <w:pPr>
              <w:spacing w:before="240"/>
              <w:rPr>
                <w:sz w:val="24"/>
                <w:szCs w:val="32"/>
              </w:rPr>
            </w:pPr>
            <w:r>
              <w:rPr>
                <w:sz w:val="24"/>
                <w:szCs w:val="32"/>
              </w:rPr>
              <w:t>联系电话：</w:t>
            </w:r>
          </w:p>
        </w:tc>
        <w:tc>
          <w:tcPr>
            <w:tcW w:w="2636" w:type="dxa"/>
            <w:tcBorders>
              <w:top w:val="single" w:color="auto" w:sz="4" w:space="0"/>
              <w:left w:val="nil"/>
              <w:bottom w:val="single" w:color="auto" w:sz="4" w:space="0"/>
              <w:right w:val="nil"/>
            </w:tcBorders>
          </w:tcPr>
          <w:p w14:paraId="598B900F">
            <w:pPr>
              <w:spacing w:before="240"/>
              <w:rPr>
                <w:sz w:val="24"/>
                <w:szCs w:val="32"/>
              </w:rPr>
            </w:pPr>
          </w:p>
        </w:tc>
      </w:tr>
    </w:tbl>
    <w:p w14:paraId="6D9F7856"/>
    <w:p w14:paraId="56E4D5AF">
      <w:pPr>
        <w:spacing w:line="360" w:lineRule="auto"/>
        <w:rPr>
          <w:b/>
          <w:sz w:val="24"/>
        </w:rPr>
      </w:pPr>
    </w:p>
    <w:p w14:paraId="72A09601">
      <w:pPr>
        <w:pStyle w:val="10"/>
      </w:pPr>
    </w:p>
    <w:tbl>
      <w:tblPr>
        <w:tblStyle w:val="28"/>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58B9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156474D9">
            <w:pPr>
              <w:pStyle w:val="35"/>
              <w:adjustRightInd w:val="0"/>
              <w:snapToGrid w:val="0"/>
              <w:spacing w:line="360" w:lineRule="auto"/>
              <w:ind w:firstLine="0" w:firstLineChars="0"/>
              <w:jc w:val="center"/>
              <w:rPr>
                <w:sz w:val="24"/>
              </w:rPr>
            </w:pPr>
            <w:r>
              <w:rPr>
                <w:sz w:val="24"/>
              </w:rPr>
              <w:t>项目</w:t>
            </w:r>
            <w:r>
              <w:rPr>
                <w:rFonts w:hint="eastAsia"/>
                <w:sz w:val="24"/>
              </w:rPr>
              <w:t>名称</w:t>
            </w:r>
          </w:p>
        </w:tc>
        <w:tc>
          <w:tcPr>
            <w:tcW w:w="1197" w:type="pct"/>
            <w:vAlign w:val="center"/>
          </w:tcPr>
          <w:p w14:paraId="4B3895C3">
            <w:pPr>
              <w:pStyle w:val="46"/>
              <w:spacing w:line="240" w:lineRule="auto"/>
              <w:ind w:firstLine="0" w:firstLineChars="0"/>
              <w:jc w:val="center"/>
              <w:rPr>
                <w:sz w:val="24"/>
              </w:rPr>
            </w:pPr>
            <w:r>
              <w:rPr>
                <w:rFonts w:hint="eastAsia" w:ascii="宋体" w:eastAsia="宋体" w:cs="宋体"/>
                <w:b/>
                <w:bCs/>
                <w:kern w:val="0"/>
                <w:sz w:val="22"/>
                <w:szCs w:val="22"/>
              </w:rPr>
              <w:t>总报价（元）</w:t>
            </w:r>
          </w:p>
        </w:tc>
        <w:tc>
          <w:tcPr>
            <w:tcW w:w="1472" w:type="pct"/>
            <w:vAlign w:val="center"/>
          </w:tcPr>
          <w:p w14:paraId="2D026CBC">
            <w:pPr>
              <w:pStyle w:val="35"/>
              <w:adjustRightInd w:val="0"/>
              <w:snapToGrid w:val="0"/>
              <w:spacing w:line="360" w:lineRule="auto"/>
              <w:ind w:firstLine="0" w:firstLineChars="0"/>
              <w:jc w:val="center"/>
              <w:rPr>
                <w:sz w:val="24"/>
              </w:rPr>
            </w:pPr>
            <w:r>
              <w:rPr>
                <w:rFonts w:hint="eastAsia"/>
                <w:sz w:val="24"/>
              </w:rPr>
              <w:t>备注</w:t>
            </w:r>
          </w:p>
        </w:tc>
      </w:tr>
      <w:tr w14:paraId="60B3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7105315A">
            <w:pPr>
              <w:pStyle w:val="35"/>
              <w:adjustRightInd w:val="0"/>
              <w:snapToGrid w:val="0"/>
              <w:spacing w:line="360" w:lineRule="auto"/>
              <w:ind w:firstLine="0" w:firstLineChars="0"/>
              <w:rPr>
                <w:sz w:val="24"/>
                <w:highlight w:val="yellow"/>
              </w:rPr>
            </w:pPr>
            <w:r>
              <w:rPr>
                <w:rFonts w:hint="eastAsia"/>
                <w:sz w:val="24"/>
                <w:lang w:val="en-US" w:eastAsia="zh-CN"/>
              </w:rPr>
              <w:t>中山大学孙逸仙纪念医院检验系统切换项目</w:t>
            </w:r>
          </w:p>
        </w:tc>
        <w:tc>
          <w:tcPr>
            <w:tcW w:w="1197" w:type="pct"/>
            <w:vAlign w:val="center"/>
          </w:tcPr>
          <w:p w14:paraId="0CFB41EB">
            <w:pPr>
              <w:overflowPunct w:val="0"/>
              <w:spacing w:line="460" w:lineRule="exact"/>
              <w:rPr>
                <w:rFonts w:ascii="宋体" w:hAnsi="宋体"/>
                <w:sz w:val="22"/>
              </w:rPr>
            </w:pPr>
            <w:r>
              <w:rPr>
                <w:rFonts w:hint="eastAsia" w:ascii="宋体" w:hAnsi="宋体"/>
                <w:sz w:val="22"/>
              </w:rPr>
              <w:t>大写：</w:t>
            </w:r>
            <w:r>
              <w:rPr>
                <w:rFonts w:hint="eastAsia" w:ascii="宋体" w:hAnsi="宋体"/>
                <w:sz w:val="22"/>
                <w:u w:val="single"/>
              </w:rPr>
              <w:t xml:space="preserve">                          </w:t>
            </w:r>
          </w:p>
          <w:p w14:paraId="4244F9B2">
            <w:pPr>
              <w:overflowPunct w:val="0"/>
              <w:spacing w:line="460" w:lineRule="exact"/>
              <w:rPr>
                <w:sz w:val="24"/>
              </w:rPr>
            </w:pPr>
            <w:r>
              <w:rPr>
                <w:rFonts w:hint="eastAsia" w:ascii="宋体" w:hAnsi="宋体"/>
                <w:sz w:val="22"/>
              </w:rPr>
              <w:t>小写：</w:t>
            </w:r>
            <w:r>
              <w:rPr>
                <w:rFonts w:hint="eastAsia" w:ascii="宋体" w:hAnsi="宋体"/>
                <w:u w:val="single"/>
              </w:rPr>
              <w:t xml:space="preserve">                          </w:t>
            </w:r>
          </w:p>
        </w:tc>
        <w:tc>
          <w:tcPr>
            <w:tcW w:w="1472" w:type="pct"/>
            <w:vAlign w:val="center"/>
          </w:tcPr>
          <w:p w14:paraId="0062415F">
            <w:pPr>
              <w:pStyle w:val="35"/>
              <w:adjustRightInd w:val="0"/>
              <w:snapToGrid w:val="0"/>
              <w:spacing w:line="360" w:lineRule="auto"/>
              <w:ind w:firstLine="0" w:firstLineChars="0"/>
              <w:jc w:val="center"/>
              <w:rPr>
                <w:sz w:val="24"/>
              </w:rPr>
            </w:pPr>
          </w:p>
        </w:tc>
      </w:tr>
    </w:tbl>
    <w:p w14:paraId="5911F365">
      <w:pPr>
        <w:adjustRightInd w:val="0"/>
        <w:snapToGrid w:val="0"/>
        <w:ind w:firstLine="420" w:firstLineChars="200"/>
        <w:rPr>
          <w:rFonts w:ascii="宋体" w:hAnsi="宋体" w:cs="宋体"/>
          <w:szCs w:val="21"/>
        </w:rPr>
      </w:pPr>
      <w:r>
        <w:rPr>
          <w:rFonts w:hint="eastAsia" w:ascii="宋体" w:hAnsi="宋体" w:cs="宋体"/>
          <w:szCs w:val="21"/>
        </w:rPr>
        <w:t>注：</w:t>
      </w:r>
    </w:p>
    <w:p w14:paraId="3C553F8D">
      <w:pPr>
        <w:pStyle w:val="35"/>
        <w:rPr>
          <w:rFonts w:ascii="宋体" w:hAnsi="宋体" w:cs="宋体"/>
          <w:sz w:val="21"/>
          <w:szCs w:val="21"/>
        </w:rPr>
      </w:pPr>
      <w:r>
        <w:rPr>
          <w:rFonts w:hint="eastAsia" w:ascii="宋体" w:hAnsi="宋体" w:cs="宋体"/>
          <w:sz w:val="21"/>
          <w:szCs w:val="21"/>
        </w:rPr>
        <w:t>1、响应人须按要求填写所有信息，不得随意更改本表格式。</w:t>
      </w:r>
    </w:p>
    <w:p w14:paraId="28D1D70E">
      <w:pPr>
        <w:pStyle w:val="35"/>
        <w:rPr>
          <w:rFonts w:ascii="宋体" w:hAnsi="宋体" w:cs="宋体"/>
          <w:sz w:val="21"/>
          <w:szCs w:val="21"/>
        </w:rPr>
      </w:pPr>
      <w:r>
        <w:rPr>
          <w:rFonts w:hint="eastAsia" w:ascii="宋体" w:hAnsi="宋体" w:cs="宋体"/>
          <w:sz w:val="21"/>
          <w:szCs w:val="21"/>
        </w:rPr>
        <w:t>2、此表总报价是所有需采购人支付的金额总数，包括《用户需求书》要求的全部内容。</w:t>
      </w:r>
    </w:p>
    <w:p w14:paraId="4E8AD37A">
      <w:pPr>
        <w:pStyle w:val="35"/>
        <w:rPr>
          <w:rFonts w:ascii="宋体" w:hAnsi="宋体" w:cs="宋体"/>
          <w:sz w:val="21"/>
          <w:szCs w:val="21"/>
        </w:rPr>
      </w:pPr>
      <w:r>
        <w:rPr>
          <w:rFonts w:hint="eastAsia" w:ascii="宋体" w:hAnsi="宋体" w:cs="宋体"/>
          <w:sz w:val="21"/>
          <w:szCs w:val="21"/>
        </w:rPr>
        <w:t>3、所有价格均应予人民币报价，金额单位为元。</w:t>
      </w:r>
    </w:p>
    <w:p w14:paraId="44A9FDA3">
      <w:pPr>
        <w:pStyle w:val="35"/>
        <w:rPr>
          <w:rFonts w:ascii="宋体" w:hAnsi="宋体" w:cs="宋体"/>
          <w:sz w:val="21"/>
          <w:szCs w:val="21"/>
        </w:rPr>
      </w:pPr>
      <w:r>
        <w:rPr>
          <w:rFonts w:hint="eastAsia" w:ascii="宋体" w:hAnsi="宋体" w:cs="宋体"/>
          <w:sz w:val="21"/>
          <w:szCs w:val="21"/>
        </w:rPr>
        <w:t>4、总报价须用文字和数字两种方式表示，总报价大小写不一致，以大写为准。</w:t>
      </w:r>
    </w:p>
    <w:p w14:paraId="29FFA8F2">
      <w:pPr>
        <w:pStyle w:val="35"/>
        <w:rPr>
          <w:rFonts w:ascii="宋体" w:hAnsi="宋体" w:cs="宋体"/>
          <w:sz w:val="21"/>
          <w:szCs w:val="21"/>
        </w:rPr>
      </w:pPr>
      <w:r>
        <w:rPr>
          <w:rFonts w:hint="eastAsia" w:ascii="宋体" w:hAnsi="宋体" w:cs="宋体"/>
          <w:sz w:val="21"/>
          <w:szCs w:val="21"/>
        </w:rPr>
        <w:t>5、此表是响应文件的必要组成文件</w:t>
      </w:r>
      <w:r>
        <w:rPr>
          <w:rFonts w:hint="eastAsia" w:ascii="宋体" w:hAnsi="宋体" w:cs="宋体"/>
          <w:b/>
          <w:bCs/>
          <w:sz w:val="21"/>
          <w:szCs w:val="21"/>
        </w:rPr>
        <w:t>。</w:t>
      </w:r>
    </w:p>
    <w:p w14:paraId="607D97C6">
      <w:pPr>
        <w:adjustRightInd w:val="0"/>
        <w:snapToGrid w:val="0"/>
        <w:spacing w:line="360" w:lineRule="auto"/>
        <w:ind w:firstLine="480" w:firstLineChars="200"/>
        <w:rPr>
          <w:sz w:val="24"/>
          <w:szCs w:val="21"/>
        </w:rPr>
      </w:pPr>
    </w:p>
    <w:p w14:paraId="2447DC99">
      <w:pPr>
        <w:pStyle w:val="35"/>
        <w:ind w:firstLine="400"/>
      </w:pPr>
    </w:p>
    <w:p w14:paraId="307351E2">
      <w:pPr>
        <w:pStyle w:val="35"/>
        <w:ind w:firstLine="400"/>
      </w:pPr>
    </w:p>
    <w:p w14:paraId="715517EC">
      <w:pPr>
        <w:pStyle w:val="35"/>
        <w:ind w:firstLine="400"/>
      </w:pPr>
    </w:p>
    <w:p w14:paraId="0BD8743D">
      <w:pPr>
        <w:pStyle w:val="35"/>
        <w:ind w:firstLine="400"/>
      </w:pPr>
    </w:p>
    <w:p w14:paraId="2D1C59F0">
      <w:pPr>
        <w:pStyle w:val="35"/>
        <w:ind w:firstLine="400"/>
      </w:pPr>
    </w:p>
    <w:p w14:paraId="79EF3B09">
      <w:pPr>
        <w:spacing w:line="360" w:lineRule="auto"/>
        <w:ind w:firstLine="3600" w:firstLineChars="1500"/>
        <w:rPr>
          <w:sz w:val="24"/>
          <w:u w:val="single"/>
        </w:rPr>
      </w:pPr>
      <w:r>
        <w:rPr>
          <w:sz w:val="24"/>
        </w:rPr>
        <w:t>响应人名称（盖公章）：</w:t>
      </w:r>
      <w:r>
        <w:rPr>
          <w:sz w:val="24"/>
          <w:u w:val="single"/>
        </w:rPr>
        <w:t xml:space="preserve">                                </w:t>
      </w:r>
    </w:p>
    <w:p w14:paraId="658844E0">
      <w:pPr>
        <w:spacing w:line="360" w:lineRule="auto"/>
        <w:ind w:firstLine="3600" w:firstLineChars="1500"/>
        <w:rPr>
          <w:sz w:val="24"/>
          <w:u w:val="single"/>
        </w:rPr>
      </w:pPr>
      <w:r>
        <w:rPr>
          <w:sz w:val="24"/>
        </w:rPr>
        <w:t>响应人法定代表人或法定授权代表（签字）：</w:t>
      </w:r>
      <w:r>
        <w:rPr>
          <w:sz w:val="24"/>
          <w:u w:val="single"/>
        </w:rPr>
        <w:t xml:space="preserve">             </w:t>
      </w:r>
    </w:p>
    <w:p w14:paraId="2855895B">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4082023">
      <w:pPr>
        <w:pStyle w:val="35"/>
        <w:ind w:firstLine="0" w:firstLineChars="0"/>
      </w:pPr>
    </w:p>
    <w:p w14:paraId="00EE1549">
      <w:pPr>
        <w:pStyle w:val="57"/>
        <w:ind w:left="-2" w:leftChars="-82" w:hanging="170" w:hangingChars="47"/>
        <w:jc w:val="center"/>
        <w:rPr>
          <w:b/>
          <w:sz w:val="36"/>
          <w:szCs w:val="36"/>
        </w:rPr>
      </w:pPr>
    </w:p>
    <w:p w14:paraId="6FAF2FDB">
      <w:pPr>
        <w:pStyle w:val="3"/>
        <w:pageBreakBefore/>
        <w:adjustRightInd w:val="0"/>
        <w:snapToGrid w:val="0"/>
        <w:spacing w:before="156" w:beforeLines="50" w:after="0" w:line="240" w:lineRule="auto"/>
        <w:ind w:firstLine="3253" w:firstLineChars="900"/>
        <w:rPr>
          <w:sz w:val="36"/>
          <w:szCs w:val="44"/>
        </w:rPr>
      </w:pPr>
      <w:r>
        <w:rPr>
          <w:rFonts w:hint="eastAsia" w:ascii="黑体" w:hAnsi="黑体" w:cs="黑体"/>
          <w:sz w:val="36"/>
          <w:szCs w:val="36"/>
        </w:rPr>
        <w:t>二、资格审查</w:t>
      </w:r>
    </w:p>
    <w:p w14:paraId="27193D27">
      <w:pPr>
        <w:shd w:val="clear" w:color="auto" w:fill="FFFFFF"/>
        <w:adjustRightInd w:val="0"/>
        <w:snapToGrid w:val="0"/>
        <w:spacing w:line="360" w:lineRule="auto"/>
        <w:jc w:val="center"/>
        <w:rPr>
          <w:szCs w:val="21"/>
        </w:rPr>
      </w:pPr>
      <w:r>
        <w:rPr>
          <w:b/>
          <w:bCs/>
          <w:sz w:val="36"/>
          <w:szCs w:val="44"/>
        </w:rPr>
        <w:t>（</w:t>
      </w:r>
      <w:r>
        <w:rPr>
          <w:rFonts w:hint="eastAsia"/>
          <w:b/>
          <w:bCs/>
          <w:sz w:val="36"/>
          <w:szCs w:val="44"/>
        </w:rPr>
        <w:t>一</w:t>
      </w:r>
      <w:r>
        <w:rPr>
          <w:b/>
          <w:bCs/>
          <w:sz w:val="36"/>
          <w:szCs w:val="44"/>
        </w:rPr>
        <w:t>）资格审查证明资料</w:t>
      </w:r>
    </w:p>
    <w:p w14:paraId="16333373">
      <w:pPr>
        <w:widowControl/>
        <w:jc w:val="center"/>
        <w:outlineLvl w:val="2"/>
        <w:rPr>
          <w:b/>
          <w:bCs/>
          <w:color w:val="000000"/>
          <w:sz w:val="32"/>
          <w:szCs w:val="32"/>
        </w:rPr>
      </w:pPr>
      <w:r>
        <w:rPr>
          <w:rFonts w:hint="eastAsia" w:ascii="宋体" w:hAnsi="宋体" w:cs="宋体"/>
          <w:b/>
          <w:bCs/>
          <w:color w:val="000000"/>
          <w:kern w:val="0"/>
          <w:sz w:val="32"/>
          <w:szCs w:val="32"/>
        </w:rPr>
        <w:t>1、资格声明函</w:t>
      </w:r>
    </w:p>
    <w:p w14:paraId="3D36D11C">
      <w:pPr>
        <w:adjustRightInd w:val="0"/>
        <w:snapToGrid w:val="0"/>
        <w:spacing w:line="360" w:lineRule="auto"/>
        <w:ind w:firstLine="480" w:firstLineChars="200"/>
        <w:rPr>
          <w:rFonts w:ascii="宋体" w:hAnsi="宋体" w:cs="宋体"/>
          <w:color w:val="000000"/>
          <w:sz w:val="24"/>
        </w:rPr>
      </w:pPr>
    </w:p>
    <w:p w14:paraId="17D21092">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196D5B81">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中山大学孙逸仙纪念医院***采购 </w:t>
      </w:r>
      <w:r>
        <w:rPr>
          <w:rFonts w:hint="eastAsia" w:ascii="宋体" w:hAnsi="宋体" w:cs="宋体"/>
          <w:sz w:val="24"/>
        </w:rPr>
        <w:t>项目的采购邀请，本单位（企业）自愿参加报名响应，现声明如下：</w:t>
      </w:r>
    </w:p>
    <w:p w14:paraId="75B698CE">
      <w:pPr>
        <w:pStyle w:val="35"/>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w:t>
      </w:r>
      <w:r>
        <w:rPr>
          <w:rFonts w:hint="eastAsia" w:ascii="宋体" w:hAnsi="宋体" w:cs="宋体"/>
          <w:color w:val="000000"/>
          <w:sz w:val="24"/>
        </w:rPr>
        <w:t>比选</w:t>
      </w:r>
      <w:r>
        <w:rPr>
          <w:rFonts w:hint="eastAsia" w:ascii="宋体" w:hAnsi="宋体" w:cs="宋体"/>
          <w:sz w:val="24"/>
        </w:rPr>
        <w:t>文件的内容和要求。</w:t>
      </w:r>
    </w:p>
    <w:p w14:paraId="66396D23">
      <w:pPr>
        <w:pStyle w:val="35"/>
        <w:adjustRightInd w:val="0"/>
        <w:snapToGrid w:val="0"/>
        <w:spacing w:line="360" w:lineRule="auto"/>
        <w:ind w:firstLineChars="175"/>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三</w:t>
      </w:r>
      <w:r>
        <w:rPr>
          <w:rFonts w:hint="eastAsia" w:ascii="宋体" w:hAnsi="宋体" w:cs="宋体"/>
          <w:sz w:val="24"/>
        </w:rPr>
        <w:t>年内在经营活动中没有重大违法记录。否则，由此所造成的损失、不良后果及法律责任，一律由我单位承担。</w:t>
      </w:r>
    </w:p>
    <w:p w14:paraId="341881E8">
      <w:pPr>
        <w:pStyle w:val="35"/>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1380C404">
      <w:pPr>
        <w:pStyle w:val="35"/>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(4)本公司（企业）承诺绝不存在“法定代表人或单位负责人为同一人或者存在直接控股、管理关系的不同响应单位，参加同一合同项下的采购活动”的情况。</w:t>
      </w:r>
    </w:p>
    <w:p w14:paraId="6E5A4F02">
      <w:pPr>
        <w:pStyle w:val="35"/>
        <w:adjustRightInd w:val="0"/>
        <w:snapToGrid w:val="0"/>
        <w:spacing w:line="360" w:lineRule="auto"/>
        <w:ind w:firstLineChars="175"/>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14:paraId="4E423A1F">
      <w:pPr>
        <w:pStyle w:val="35"/>
        <w:adjustRightInd w:val="0"/>
        <w:snapToGrid w:val="0"/>
        <w:spacing w:line="360" w:lineRule="auto"/>
        <w:ind w:firstLineChars="175"/>
        <w:rPr>
          <w:rFonts w:ascii="宋体" w:hAnsi="宋体" w:cs="宋体"/>
          <w:sz w:val="24"/>
        </w:rPr>
      </w:pPr>
      <w:r>
        <w:rPr>
          <w:rFonts w:hint="eastAsia" w:ascii="宋体" w:hAnsi="宋体" w:cs="宋体"/>
          <w:sz w:val="24"/>
        </w:rPr>
        <w:t>(6)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950C589">
      <w:pPr>
        <w:pStyle w:val="35"/>
        <w:adjustRightInd w:val="0"/>
        <w:snapToGrid w:val="0"/>
        <w:spacing w:line="360" w:lineRule="auto"/>
        <w:ind w:firstLineChars="175"/>
        <w:rPr>
          <w:rFonts w:ascii="宋体" w:hAnsi="宋体" w:cs="宋体"/>
          <w:sz w:val="24"/>
        </w:rPr>
      </w:pPr>
      <w:r>
        <w:rPr>
          <w:rFonts w:hint="eastAsia" w:ascii="宋体" w:hAnsi="宋体" w:cs="宋体"/>
          <w:sz w:val="24"/>
        </w:rPr>
        <w:t xml:space="preserve">(7)本次采购活动中，如有违法、违规、弄虚作假行为，所造成的损失、不良后果及法律责任，一律由我单位承担。 </w:t>
      </w:r>
    </w:p>
    <w:p w14:paraId="71F3455C">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CC44051">
      <w:pPr>
        <w:rPr>
          <w:sz w:val="24"/>
        </w:rPr>
      </w:pPr>
      <w:r>
        <w:rPr>
          <w:b/>
          <w:sz w:val="24"/>
        </w:rPr>
        <w:t>（注：本资格声明函内容不得擅自删改）</w:t>
      </w:r>
    </w:p>
    <w:p w14:paraId="56B5DE99">
      <w:pPr>
        <w:rPr>
          <w:sz w:val="24"/>
        </w:rPr>
      </w:pPr>
    </w:p>
    <w:p w14:paraId="6C0ADADD">
      <w:pPr>
        <w:spacing w:line="360" w:lineRule="auto"/>
        <w:ind w:firstLine="480" w:firstLineChars="200"/>
        <w:rPr>
          <w:sz w:val="24"/>
          <w:u w:val="single"/>
        </w:rPr>
      </w:pPr>
      <w:r>
        <w:rPr>
          <w:sz w:val="24"/>
        </w:rPr>
        <w:t xml:space="preserve">                          响应人名称（盖公章）：</w:t>
      </w:r>
      <w:r>
        <w:rPr>
          <w:sz w:val="24"/>
          <w:u w:val="single"/>
        </w:rPr>
        <w:t xml:space="preserve">                                </w:t>
      </w:r>
    </w:p>
    <w:p w14:paraId="54241905">
      <w:pPr>
        <w:spacing w:line="360" w:lineRule="auto"/>
        <w:ind w:firstLine="3600" w:firstLineChars="1500"/>
        <w:rPr>
          <w:sz w:val="24"/>
          <w:u w:val="single"/>
        </w:rPr>
      </w:pPr>
      <w:r>
        <w:rPr>
          <w:sz w:val="24"/>
        </w:rPr>
        <w:t>响应人法定代表人或法定授权代表（签字）：</w:t>
      </w:r>
      <w:r>
        <w:rPr>
          <w:sz w:val="24"/>
          <w:u w:val="single"/>
        </w:rPr>
        <w:t xml:space="preserve">             </w:t>
      </w:r>
    </w:p>
    <w:p w14:paraId="38F98D08">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EF5B661">
      <w:pPr>
        <w:pStyle w:val="46"/>
        <w:spacing w:line="400" w:lineRule="exact"/>
        <w:ind w:firstLine="0" w:firstLineChars="0"/>
        <w:jc w:val="center"/>
        <w:rPr>
          <w:rFonts w:ascii="Times New Roman" w:hAnsi="Times New Roman" w:eastAsia="宋体"/>
          <w:b/>
          <w:sz w:val="32"/>
          <w:szCs w:val="32"/>
        </w:rPr>
      </w:pPr>
    </w:p>
    <w:p w14:paraId="2CDD7D77">
      <w:pPr>
        <w:shd w:val="clear" w:color="auto" w:fill="FFFFFF"/>
        <w:adjustRightInd w:val="0"/>
        <w:snapToGrid w:val="0"/>
        <w:spacing w:line="360" w:lineRule="auto"/>
        <w:jc w:val="center"/>
        <w:rPr>
          <w:b/>
          <w:sz w:val="32"/>
          <w:szCs w:val="32"/>
        </w:rPr>
      </w:pPr>
    </w:p>
    <w:p w14:paraId="1C1DE895">
      <w:pPr>
        <w:shd w:val="clear" w:color="auto" w:fill="FFFFFF"/>
        <w:adjustRightInd w:val="0"/>
        <w:snapToGrid w:val="0"/>
        <w:spacing w:line="360" w:lineRule="auto"/>
        <w:jc w:val="center"/>
        <w:outlineLvl w:val="2"/>
        <w:rPr>
          <w:b/>
          <w:bCs/>
          <w:sz w:val="32"/>
          <w:szCs w:val="40"/>
        </w:rPr>
      </w:pPr>
      <w:r>
        <w:rPr>
          <w:b/>
          <w:sz w:val="32"/>
          <w:szCs w:val="32"/>
        </w:rPr>
        <w:t>2、</w:t>
      </w:r>
      <w:r>
        <w:rPr>
          <w:b/>
          <w:bCs/>
          <w:sz w:val="32"/>
          <w:szCs w:val="40"/>
        </w:rPr>
        <w:t>营业执照副本（复印件）</w:t>
      </w:r>
    </w:p>
    <w:p w14:paraId="70F88DF5">
      <w:pPr>
        <w:pStyle w:val="35"/>
        <w:spacing w:line="360" w:lineRule="auto"/>
        <w:ind w:firstLine="480"/>
        <w:jc w:val="center"/>
        <w:rPr>
          <w:szCs w:val="21"/>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r>
        <w:rPr>
          <w:color w:val="000000"/>
          <w:kern w:val="0"/>
          <w:sz w:val="24"/>
        </w:rPr>
        <w:t>）</w:t>
      </w:r>
    </w:p>
    <w:p w14:paraId="1CA1B191">
      <w:pPr>
        <w:pStyle w:val="35"/>
        <w:ind w:firstLine="400"/>
        <w:rPr>
          <w:szCs w:val="21"/>
        </w:rPr>
      </w:pPr>
    </w:p>
    <w:p w14:paraId="39C27A28">
      <w:pPr>
        <w:pStyle w:val="35"/>
        <w:ind w:firstLine="400"/>
        <w:rPr>
          <w:szCs w:val="21"/>
        </w:rPr>
      </w:pPr>
    </w:p>
    <w:p w14:paraId="1773F243">
      <w:pPr>
        <w:pStyle w:val="35"/>
        <w:ind w:firstLine="400"/>
        <w:rPr>
          <w:szCs w:val="21"/>
        </w:rPr>
      </w:pPr>
    </w:p>
    <w:p w14:paraId="5B868549">
      <w:pPr>
        <w:pStyle w:val="35"/>
        <w:ind w:firstLine="400"/>
        <w:rPr>
          <w:szCs w:val="21"/>
        </w:rPr>
      </w:pPr>
    </w:p>
    <w:p w14:paraId="62B3EA00">
      <w:pPr>
        <w:pStyle w:val="35"/>
        <w:ind w:firstLine="400"/>
        <w:rPr>
          <w:szCs w:val="21"/>
        </w:rPr>
      </w:pPr>
    </w:p>
    <w:p w14:paraId="13BC3951">
      <w:pPr>
        <w:pStyle w:val="35"/>
        <w:ind w:firstLine="400"/>
        <w:rPr>
          <w:szCs w:val="21"/>
        </w:rPr>
      </w:pPr>
    </w:p>
    <w:p w14:paraId="7361C883">
      <w:pPr>
        <w:pStyle w:val="35"/>
        <w:ind w:firstLine="400"/>
        <w:rPr>
          <w:szCs w:val="21"/>
        </w:rPr>
      </w:pPr>
    </w:p>
    <w:p w14:paraId="5937F2E1">
      <w:pPr>
        <w:pStyle w:val="35"/>
        <w:ind w:firstLine="400"/>
        <w:rPr>
          <w:szCs w:val="21"/>
        </w:rPr>
      </w:pPr>
    </w:p>
    <w:p w14:paraId="4EE74134">
      <w:pPr>
        <w:pStyle w:val="35"/>
        <w:ind w:firstLine="400"/>
        <w:rPr>
          <w:szCs w:val="21"/>
        </w:rPr>
      </w:pPr>
    </w:p>
    <w:p w14:paraId="3456A637">
      <w:pPr>
        <w:pStyle w:val="35"/>
        <w:ind w:firstLine="400"/>
        <w:rPr>
          <w:szCs w:val="21"/>
        </w:rPr>
      </w:pPr>
    </w:p>
    <w:p w14:paraId="6E0F0595">
      <w:pPr>
        <w:pStyle w:val="35"/>
        <w:ind w:firstLine="400"/>
        <w:rPr>
          <w:szCs w:val="21"/>
        </w:rPr>
      </w:pPr>
    </w:p>
    <w:p w14:paraId="6C52BB3F">
      <w:pPr>
        <w:pStyle w:val="35"/>
        <w:ind w:firstLine="400"/>
        <w:rPr>
          <w:szCs w:val="21"/>
        </w:rPr>
      </w:pPr>
    </w:p>
    <w:p w14:paraId="5E41410B">
      <w:pPr>
        <w:pStyle w:val="35"/>
        <w:ind w:firstLine="400"/>
        <w:rPr>
          <w:szCs w:val="21"/>
        </w:rPr>
      </w:pPr>
    </w:p>
    <w:p w14:paraId="6D15E107">
      <w:pPr>
        <w:pStyle w:val="35"/>
        <w:ind w:firstLine="400"/>
        <w:rPr>
          <w:szCs w:val="21"/>
        </w:rPr>
      </w:pPr>
    </w:p>
    <w:p w14:paraId="48FD2EB6">
      <w:pPr>
        <w:pStyle w:val="35"/>
        <w:ind w:firstLine="400"/>
        <w:rPr>
          <w:szCs w:val="21"/>
        </w:rPr>
      </w:pPr>
    </w:p>
    <w:p w14:paraId="6447A6B5">
      <w:pPr>
        <w:pStyle w:val="35"/>
        <w:ind w:firstLine="400"/>
        <w:rPr>
          <w:szCs w:val="21"/>
        </w:rPr>
      </w:pPr>
    </w:p>
    <w:p w14:paraId="71017167">
      <w:pPr>
        <w:pStyle w:val="35"/>
        <w:ind w:firstLine="400"/>
        <w:rPr>
          <w:szCs w:val="21"/>
        </w:rPr>
      </w:pPr>
    </w:p>
    <w:p w14:paraId="4CEF9FAD">
      <w:pPr>
        <w:pStyle w:val="35"/>
        <w:ind w:firstLine="400"/>
        <w:rPr>
          <w:szCs w:val="21"/>
        </w:rPr>
      </w:pPr>
    </w:p>
    <w:p w14:paraId="1311D0A0">
      <w:pPr>
        <w:pStyle w:val="35"/>
        <w:ind w:firstLine="400"/>
        <w:rPr>
          <w:szCs w:val="21"/>
        </w:rPr>
      </w:pPr>
    </w:p>
    <w:p w14:paraId="02A4CDB8">
      <w:pPr>
        <w:pStyle w:val="35"/>
        <w:ind w:firstLine="400"/>
        <w:rPr>
          <w:szCs w:val="21"/>
        </w:rPr>
      </w:pPr>
    </w:p>
    <w:p w14:paraId="549707E3">
      <w:pPr>
        <w:pStyle w:val="35"/>
        <w:ind w:firstLine="400"/>
        <w:rPr>
          <w:szCs w:val="21"/>
        </w:rPr>
      </w:pPr>
    </w:p>
    <w:p w14:paraId="0ACB7807">
      <w:pPr>
        <w:pStyle w:val="35"/>
        <w:ind w:firstLine="400"/>
        <w:rPr>
          <w:szCs w:val="21"/>
        </w:rPr>
      </w:pPr>
    </w:p>
    <w:p w14:paraId="00A07487">
      <w:pPr>
        <w:pStyle w:val="35"/>
        <w:ind w:firstLine="400"/>
        <w:rPr>
          <w:szCs w:val="21"/>
        </w:rPr>
      </w:pPr>
    </w:p>
    <w:p w14:paraId="624ECB5A">
      <w:pPr>
        <w:pStyle w:val="35"/>
        <w:ind w:firstLine="400"/>
        <w:rPr>
          <w:szCs w:val="21"/>
        </w:rPr>
      </w:pPr>
    </w:p>
    <w:p w14:paraId="64B1EE69">
      <w:pPr>
        <w:pStyle w:val="39"/>
        <w:spacing w:before="156" w:beforeLines="50" w:after="156" w:afterLines="50" w:line="360" w:lineRule="auto"/>
        <w:ind w:firstLine="0"/>
        <w:jc w:val="center"/>
        <w:rPr>
          <w:rFonts w:ascii="Times New Roman" w:hAnsi="Times New Roman"/>
          <w:b/>
          <w:bCs/>
          <w:sz w:val="32"/>
          <w:szCs w:val="32"/>
        </w:rPr>
      </w:pPr>
    </w:p>
    <w:p w14:paraId="5FBCD6D7">
      <w:pPr>
        <w:pStyle w:val="39"/>
        <w:spacing w:before="156" w:beforeLines="50" w:after="156" w:afterLines="50" w:line="360" w:lineRule="auto"/>
        <w:ind w:firstLine="0"/>
        <w:jc w:val="center"/>
        <w:rPr>
          <w:rFonts w:ascii="Times New Roman" w:hAnsi="Times New Roman"/>
          <w:b/>
          <w:bCs/>
          <w:sz w:val="32"/>
          <w:szCs w:val="32"/>
        </w:rPr>
      </w:pPr>
    </w:p>
    <w:p w14:paraId="16506D91">
      <w:pPr>
        <w:pStyle w:val="39"/>
        <w:spacing w:before="156" w:beforeLines="50" w:after="156" w:afterLines="50" w:line="360" w:lineRule="auto"/>
        <w:ind w:firstLine="0"/>
        <w:jc w:val="center"/>
        <w:rPr>
          <w:rFonts w:ascii="Times New Roman" w:hAnsi="Times New Roman"/>
          <w:b/>
          <w:bCs/>
          <w:sz w:val="32"/>
          <w:szCs w:val="32"/>
        </w:rPr>
      </w:pPr>
    </w:p>
    <w:p w14:paraId="6F29FE14">
      <w:pPr>
        <w:pStyle w:val="39"/>
        <w:spacing w:before="156" w:beforeLines="50" w:after="156" w:afterLines="50" w:line="360" w:lineRule="auto"/>
        <w:ind w:firstLine="0"/>
        <w:jc w:val="both"/>
        <w:rPr>
          <w:rFonts w:ascii="Times New Roman" w:hAnsi="Times New Roman"/>
          <w:b/>
          <w:bCs/>
          <w:sz w:val="32"/>
          <w:szCs w:val="32"/>
        </w:rPr>
      </w:pPr>
    </w:p>
    <w:p w14:paraId="6572B294">
      <w:pPr>
        <w:widowControl/>
        <w:jc w:val="center"/>
        <w:rPr>
          <w:b/>
          <w:bCs/>
          <w:sz w:val="32"/>
          <w:szCs w:val="32"/>
        </w:rPr>
      </w:pPr>
    </w:p>
    <w:p w14:paraId="60866B7C">
      <w:pPr>
        <w:widowControl/>
        <w:jc w:val="left"/>
        <w:rPr>
          <w:sz w:val="20"/>
        </w:rPr>
      </w:pPr>
    </w:p>
    <w:p w14:paraId="26B0DC9B">
      <w:pPr>
        <w:shd w:val="clear" w:color="auto" w:fill="FFFFFF"/>
        <w:adjustRightInd w:val="0"/>
        <w:snapToGrid w:val="0"/>
        <w:spacing w:line="360" w:lineRule="auto"/>
        <w:jc w:val="center"/>
        <w:outlineLvl w:val="1"/>
        <w:rPr>
          <w:rFonts w:ascii="宋体" w:hAnsi="宋体" w:cs="华文仿宋"/>
          <w:b/>
          <w:bCs/>
          <w:sz w:val="32"/>
          <w:szCs w:val="32"/>
        </w:rPr>
      </w:pPr>
      <w:r>
        <w:rPr>
          <w:rFonts w:hint="eastAsia" w:ascii="黑体" w:hAnsi="黑体" w:eastAsia="黑体" w:cs="黑体"/>
          <w:b/>
          <w:bCs/>
          <w:sz w:val="36"/>
          <w:szCs w:val="36"/>
        </w:rPr>
        <w:t>三、符合性审查</w:t>
      </w:r>
    </w:p>
    <w:p w14:paraId="77504D92">
      <w:pPr>
        <w:shd w:val="clear" w:color="auto" w:fill="FFFFFF"/>
        <w:adjustRightInd w:val="0"/>
        <w:snapToGrid w:val="0"/>
        <w:spacing w:line="360" w:lineRule="auto"/>
        <w:jc w:val="center"/>
        <w:outlineLvl w:val="2"/>
        <w:rPr>
          <w:rFonts w:ascii="宋体" w:hAnsi="宋体" w:cs="华文仿宋"/>
          <w:b/>
          <w:bCs/>
          <w:sz w:val="24"/>
        </w:rPr>
      </w:pPr>
      <w:r>
        <w:rPr>
          <w:rFonts w:hint="eastAsia" w:ascii="宋体" w:hAnsi="宋体" w:cs="华文仿宋"/>
          <w:b/>
          <w:bCs/>
          <w:sz w:val="32"/>
          <w:szCs w:val="32"/>
        </w:rPr>
        <w:t>（一）符合性自查表</w:t>
      </w:r>
    </w:p>
    <w:tbl>
      <w:tblPr>
        <w:tblStyle w:val="2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2C559A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F9B4C01">
            <w:pPr>
              <w:jc w:val="center"/>
              <w:rPr>
                <w:rFonts w:ascii="宋体" w:hAnsi="宋体" w:cs="宋体"/>
                <w:bCs/>
                <w:sz w:val="22"/>
                <w:szCs w:val="22"/>
              </w:rPr>
            </w:pPr>
            <w:r>
              <w:rPr>
                <w:rFonts w:hint="eastAsia" w:ascii="宋体" w:hAnsi="宋体" w:cs="华文仿宋"/>
                <w:bCs/>
                <w:szCs w:val="21"/>
              </w:rPr>
              <w:t>评审内容</w:t>
            </w:r>
          </w:p>
        </w:tc>
        <w:tc>
          <w:tcPr>
            <w:tcW w:w="4264" w:type="dxa"/>
            <w:vAlign w:val="center"/>
          </w:tcPr>
          <w:p w14:paraId="56739564">
            <w:pPr>
              <w:ind w:firstLine="18" w:firstLineChars="9"/>
              <w:jc w:val="center"/>
              <w:rPr>
                <w:rFonts w:ascii="宋体" w:hAnsi="宋体" w:cs="宋体"/>
                <w:bCs/>
                <w:sz w:val="22"/>
                <w:szCs w:val="22"/>
              </w:rPr>
            </w:pPr>
            <w:r>
              <w:rPr>
                <w:rFonts w:hint="eastAsia" w:ascii="宋体" w:hAnsi="宋体" w:cs="宋体"/>
                <w:color w:val="000000"/>
                <w:szCs w:val="21"/>
              </w:rPr>
              <w:t>比选</w:t>
            </w:r>
            <w:r>
              <w:rPr>
                <w:rFonts w:hint="eastAsia" w:ascii="宋体" w:hAnsi="宋体" w:cs="华文仿宋"/>
                <w:bCs/>
                <w:szCs w:val="21"/>
              </w:rPr>
              <w:t>文件要求</w:t>
            </w:r>
          </w:p>
        </w:tc>
        <w:tc>
          <w:tcPr>
            <w:tcW w:w="1343" w:type="dxa"/>
            <w:vAlign w:val="center"/>
          </w:tcPr>
          <w:p w14:paraId="66CAB311">
            <w:pPr>
              <w:jc w:val="center"/>
              <w:rPr>
                <w:rFonts w:ascii="宋体" w:hAnsi="宋体" w:cs="宋体"/>
                <w:bCs/>
                <w:sz w:val="22"/>
                <w:szCs w:val="22"/>
              </w:rPr>
            </w:pPr>
            <w:r>
              <w:rPr>
                <w:rFonts w:hint="eastAsia" w:ascii="宋体" w:hAnsi="宋体" w:cs="华文仿宋"/>
                <w:bCs/>
                <w:szCs w:val="21"/>
              </w:rPr>
              <w:t>自查结论</w:t>
            </w:r>
          </w:p>
        </w:tc>
        <w:tc>
          <w:tcPr>
            <w:tcW w:w="2104" w:type="dxa"/>
            <w:vAlign w:val="center"/>
          </w:tcPr>
          <w:p w14:paraId="026B90D1">
            <w:pPr>
              <w:ind w:right="-178" w:rightChars="-85"/>
              <w:jc w:val="center"/>
              <w:rPr>
                <w:rFonts w:ascii="宋体" w:hAnsi="宋体" w:cs="宋体"/>
                <w:sz w:val="22"/>
                <w:szCs w:val="22"/>
              </w:rPr>
            </w:pPr>
            <w:r>
              <w:rPr>
                <w:rFonts w:hint="eastAsia" w:ascii="宋体" w:hAnsi="宋体" w:cs="华文仿宋"/>
                <w:bCs/>
                <w:szCs w:val="21"/>
              </w:rPr>
              <w:t>证明资料</w:t>
            </w:r>
          </w:p>
        </w:tc>
      </w:tr>
      <w:tr w14:paraId="56B9A0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73052554">
            <w:pPr>
              <w:jc w:val="center"/>
              <w:rPr>
                <w:rFonts w:ascii="宋体" w:hAnsi="宋体" w:cs="宋体"/>
                <w:szCs w:val="21"/>
              </w:rPr>
            </w:pPr>
            <w:r>
              <w:rPr>
                <w:rFonts w:hint="eastAsia" w:ascii="宋体" w:hAnsi="宋体" w:cs="华文仿宋"/>
                <w:kern w:val="0"/>
                <w:szCs w:val="21"/>
              </w:rPr>
              <w:t>响应报价</w:t>
            </w:r>
          </w:p>
        </w:tc>
        <w:tc>
          <w:tcPr>
            <w:tcW w:w="4264" w:type="dxa"/>
            <w:vAlign w:val="center"/>
          </w:tcPr>
          <w:p w14:paraId="5CA16A0F">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①响应报价未超过本项目最高限价</w:t>
            </w:r>
          </w:p>
          <w:p w14:paraId="02D4EC80">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②对本项目的全部内容进行响应报价</w:t>
            </w:r>
          </w:p>
          <w:p w14:paraId="4172583A">
            <w:pPr>
              <w:pStyle w:val="15"/>
            </w:pPr>
            <w:r>
              <w:rPr>
                <w:rFonts w:hint="eastAsia" w:ascii="宋体" w:hAnsi="宋体" w:cs="宋体"/>
                <w:color w:val="000000"/>
                <w:sz w:val="20"/>
                <w:szCs w:val="20"/>
              </w:rPr>
              <w:t>③响应报价不低于成本价,且是唯一确定的</w:t>
            </w:r>
          </w:p>
        </w:tc>
        <w:tc>
          <w:tcPr>
            <w:tcW w:w="1343" w:type="dxa"/>
            <w:vAlign w:val="center"/>
          </w:tcPr>
          <w:p w14:paraId="49E7B95F">
            <w:pPr>
              <w:ind w:left="36" w:leftChars="17"/>
              <w:jc w:val="center"/>
              <w:rPr>
                <w:rFonts w:ascii="宋体" w:hAnsi="宋体" w:cs="宋体"/>
                <w:szCs w:val="21"/>
              </w:rPr>
            </w:pPr>
            <w:r>
              <w:rPr>
                <w:rFonts w:hint="eastAsia" w:ascii="宋体" w:hAnsi="宋体" w:cs="宋体"/>
                <w:szCs w:val="21"/>
              </w:rPr>
              <w:t>□通过</w:t>
            </w:r>
          </w:p>
          <w:p w14:paraId="00B4F3B0">
            <w:pPr>
              <w:ind w:left="36" w:leftChars="17"/>
              <w:jc w:val="center"/>
              <w:rPr>
                <w:rFonts w:ascii="宋体" w:hAnsi="宋体" w:cs="宋体"/>
                <w:szCs w:val="21"/>
              </w:rPr>
            </w:pPr>
            <w:r>
              <w:rPr>
                <w:rFonts w:hint="eastAsia" w:ascii="宋体" w:hAnsi="宋体" w:cs="宋体"/>
                <w:szCs w:val="21"/>
              </w:rPr>
              <w:t>□不通过</w:t>
            </w:r>
          </w:p>
        </w:tc>
        <w:tc>
          <w:tcPr>
            <w:tcW w:w="2104" w:type="dxa"/>
            <w:vAlign w:val="center"/>
          </w:tcPr>
          <w:p w14:paraId="021F930E">
            <w:pPr>
              <w:ind w:right="-178" w:rightChars="-85"/>
              <w:jc w:val="center"/>
              <w:rPr>
                <w:rFonts w:ascii="宋体" w:hAnsi="宋体" w:cs="宋体"/>
                <w:szCs w:val="21"/>
              </w:rPr>
            </w:pPr>
            <w:r>
              <w:rPr>
                <w:rFonts w:hint="eastAsia" w:ascii="宋体" w:hAnsi="宋体" w:cs="宋体"/>
                <w:szCs w:val="21"/>
              </w:rPr>
              <w:t>/</w:t>
            </w:r>
          </w:p>
        </w:tc>
      </w:tr>
      <w:tr w14:paraId="259009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69DA5A2A">
            <w:pPr>
              <w:jc w:val="center"/>
              <w:rPr>
                <w:rFonts w:ascii="宋体" w:hAnsi="宋体" w:cs="宋体"/>
                <w:szCs w:val="21"/>
              </w:rPr>
            </w:pPr>
            <w:r>
              <w:rPr>
                <w:rFonts w:hint="eastAsia" w:ascii="宋体" w:hAnsi="宋体" w:cs="华文仿宋"/>
                <w:szCs w:val="21"/>
              </w:rPr>
              <w:t>法定代表人证明书及授权委托书</w:t>
            </w:r>
          </w:p>
        </w:tc>
        <w:tc>
          <w:tcPr>
            <w:tcW w:w="4264" w:type="dxa"/>
            <w:vAlign w:val="center"/>
          </w:tcPr>
          <w:p w14:paraId="34B12F2E">
            <w:pPr>
              <w:autoSpaceDE w:val="0"/>
              <w:autoSpaceDN w:val="0"/>
              <w:adjustRightInd w:val="0"/>
              <w:snapToGrid w:val="0"/>
              <w:rPr>
                <w:rFonts w:ascii="宋体" w:hAnsi="宋体" w:cs="宋体"/>
                <w:sz w:val="20"/>
                <w:szCs w:val="20"/>
              </w:rPr>
            </w:pPr>
            <w:r>
              <w:rPr>
                <w:rFonts w:hint="eastAsia" w:ascii="宋体" w:hAnsi="宋体" w:cs="华文仿宋"/>
                <w:szCs w:val="21"/>
              </w:rPr>
              <w:t>按对应格式文件签署、盖章的原件[格式详见“1、法定代表人（负责人）证明书”及“2、法定代表人（负责人）授权委托书”]</w:t>
            </w:r>
          </w:p>
        </w:tc>
        <w:tc>
          <w:tcPr>
            <w:tcW w:w="1343" w:type="dxa"/>
            <w:vAlign w:val="center"/>
          </w:tcPr>
          <w:p w14:paraId="604422C9">
            <w:pPr>
              <w:ind w:left="36" w:leftChars="17"/>
              <w:jc w:val="center"/>
              <w:rPr>
                <w:rFonts w:ascii="宋体" w:hAnsi="宋体" w:cs="宋体"/>
                <w:szCs w:val="21"/>
              </w:rPr>
            </w:pPr>
            <w:r>
              <w:rPr>
                <w:rFonts w:hint="eastAsia" w:ascii="宋体" w:hAnsi="宋体" w:cs="宋体"/>
                <w:szCs w:val="21"/>
              </w:rPr>
              <w:t>□通过</w:t>
            </w:r>
          </w:p>
          <w:p w14:paraId="31DFE94E">
            <w:pPr>
              <w:jc w:val="center"/>
            </w:pPr>
            <w:r>
              <w:rPr>
                <w:rFonts w:hint="eastAsia" w:ascii="宋体" w:hAnsi="宋体" w:cs="宋体"/>
                <w:szCs w:val="21"/>
              </w:rPr>
              <w:t>□不通过</w:t>
            </w:r>
          </w:p>
        </w:tc>
        <w:tc>
          <w:tcPr>
            <w:tcW w:w="2104" w:type="dxa"/>
            <w:vAlign w:val="center"/>
          </w:tcPr>
          <w:p w14:paraId="5650E3BB">
            <w:pPr>
              <w:jc w:val="center"/>
              <w:rPr>
                <w:rFonts w:ascii="宋体" w:hAnsi="宋体" w:cs="宋体"/>
                <w:sz w:val="20"/>
                <w:szCs w:val="20"/>
              </w:rPr>
            </w:pPr>
            <w:r>
              <w:rPr>
                <w:rFonts w:hint="eastAsia" w:ascii="宋体" w:hAnsi="宋体" w:cs="宋体"/>
                <w:szCs w:val="21"/>
              </w:rPr>
              <w:t>见响应文件第（）页</w:t>
            </w:r>
          </w:p>
        </w:tc>
      </w:tr>
      <w:tr w14:paraId="4FB5F6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27206B3">
            <w:pPr>
              <w:jc w:val="center"/>
              <w:rPr>
                <w:rFonts w:ascii="宋体" w:hAnsi="宋体" w:cs="宋体"/>
                <w:szCs w:val="21"/>
              </w:rPr>
            </w:pPr>
            <w:r>
              <w:rPr>
                <w:rFonts w:hint="eastAsia" w:ascii="宋体" w:hAnsi="宋体" w:cs="华文仿宋"/>
                <w:szCs w:val="21"/>
              </w:rPr>
              <w:t>响应有效期</w:t>
            </w:r>
          </w:p>
        </w:tc>
        <w:tc>
          <w:tcPr>
            <w:tcW w:w="4264" w:type="dxa"/>
            <w:vAlign w:val="center"/>
          </w:tcPr>
          <w:p w14:paraId="3CB744DF">
            <w:pPr>
              <w:rPr>
                <w:rFonts w:ascii="宋体" w:hAnsi="宋体" w:cs="宋体"/>
                <w:bCs/>
                <w:sz w:val="20"/>
                <w:szCs w:val="20"/>
              </w:rPr>
            </w:pPr>
            <w:r>
              <w:rPr>
                <w:rFonts w:hint="eastAsia" w:ascii="宋体" w:hAnsi="宋体" w:cs="华文仿宋"/>
                <w:szCs w:val="21"/>
              </w:rPr>
              <w:t>提供《响应承诺函》，响应有效期为提交响应文件的截止之日起90天（格式详见“3、响应承诺函”）</w:t>
            </w:r>
          </w:p>
        </w:tc>
        <w:tc>
          <w:tcPr>
            <w:tcW w:w="1343" w:type="dxa"/>
            <w:vAlign w:val="center"/>
          </w:tcPr>
          <w:p w14:paraId="4557EFAD">
            <w:pPr>
              <w:ind w:left="36" w:leftChars="17"/>
              <w:jc w:val="center"/>
            </w:pPr>
            <w:r>
              <w:rPr>
                <w:rFonts w:hint="eastAsia"/>
              </w:rPr>
              <w:t>□通过</w:t>
            </w:r>
          </w:p>
          <w:p w14:paraId="07500606">
            <w:pPr>
              <w:pStyle w:val="35"/>
              <w:ind w:firstLine="0" w:firstLineChars="0"/>
              <w:jc w:val="center"/>
              <w:rPr>
                <w:rFonts w:ascii="宋体" w:hAnsi="宋体" w:cs="宋体"/>
                <w:szCs w:val="20"/>
              </w:rPr>
            </w:pPr>
            <w:r>
              <w:rPr>
                <w:rFonts w:hint="eastAsia" w:ascii="宋体" w:hAnsi="宋体" w:cs="宋体"/>
                <w:sz w:val="21"/>
                <w:szCs w:val="21"/>
              </w:rPr>
              <w:t>□不通过</w:t>
            </w:r>
          </w:p>
        </w:tc>
        <w:tc>
          <w:tcPr>
            <w:tcW w:w="2104" w:type="dxa"/>
            <w:vAlign w:val="center"/>
          </w:tcPr>
          <w:p w14:paraId="3E079593">
            <w:pPr>
              <w:jc w:val="center"/>
              <w:rPr>
                <w:rFonts w:ascii="宋体" w:hAnsi="宋体" w:cs="宋体"/>
                <w:sz w:val="20"/>
                <w:szCs w:val="20"/>
              </w:rPr>
            </w:pPr>
            <w:r>
              <w:rPr>
                <w:rFonts w:hint="eastAsia" w:ascii="宋体" w:hAnsi="宋体" w:cs="宋体"/>
                <w:szCs w:val="21"/>
              </w:rPr>
              <w:t>见响应文件第（）页</w:t>
            </w:r>
          </w:p>
        </w:tc>
      </w:tr>
      <w:tr w14:paraId="0232B5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6E9F9F6">
            <w:pPr>
              <w:jc w:val="center"/>
              <w:rPr>
                <w:rFonts w:ascii="宋体" w:hAnsi="宋体" w:cs="宋体"/>
                <w:szCs w:val="21"/>
              </w:rPr>
            </w:pPr>
            <w:r>
              <w:rPr>
                <w:rFonts w:hint="eastAsia" w:ascii="宋体" w:hAnsi="宋体" w:cs="华文仿宋"/>
                <w:szCs w:val="21"/>
              </w:rPr>
              <w:t>响应文件签署、盖章</w:t>
            </w:r>
          </w:p>
        </w:tc>
        <w:tc>
          <w:tcPr>
            <w:tcW w:w="4264" w:type="dxa"/>
            <w:vAlign w:val="center"/>
          </w:tcPr>
          <w:p w14:paraId="49C390DE">
            <w:pPr>
              <w:jc w:val="left"/>
              <w:rPr>
                <w:rFonts w:ascii="宋体" w:hAnsi="宋体" w:cs="宋体"/>
                <w:kern w:val="28"/>
                <w:sz w:val="20"/>
                <w:szCs w:val="20"/>
              </w:rPr>
            </w:pPr>
            <w:r>
              <w:rPr>
                <w:rFonts w:hint="eastAsia" w:ascii="宋体" w:hAnsi="宋体" w:cs="宋体"/>
                <w:color w:val="000000"/>
                <w:sz w:val="20"/>
                <w:szCs w:val="20"/>
              </w:rPr>
              <w:t>按照</w:t>
            </w:r>
            <w:r>
              <w:rPr>
                <w:rFonts w:hint="eastAsia" w:ascii="宋体" w:hAnsi="宋体" w:cs="宋体"/>
                <w:color w:val="000000"/>
                <w:sz w:val="24"/>
              </w:rPr>
              <w:t>比选</w:t>
            </w:r>
            <w:r>
              <w:rPr>
                <w:rFonts w:hint="eastAsia" w:ascii="宋体" w:hAnsi="宋体" w:cs="宋体"/>
                <w:color w:val="000000"/>
                <w:sz w:val="20"/>
                <w:szCs w:val="20"/>
              </w:rPr>
              <w:t>文件规定要求签署、盖章（包括封面、</w:t>
            </w:r>
            <w:r>
              <w:rPr>
                <w:rFonts w:hint="eastAsia" w:ascii="宋体" w:hAnsi="宋体" w:cs="宋体"/>
                <w:b/>
                <w:bCs/>
                <w:color w:val="FF0000"/>
                <w:sz w:val="20"/>
                <w:szCs w:val="20"/>
              </w:rPr>
              <w:t>骑缝</w:t>
            </w:r>
            <w:r>
              <w:rPr>
                <w:rFonts w:hint="eastAsia" w:ascii="宋体" w:hAnsi="宋体" w:cs="宋体"/>
                <w:color w:val="000000"/>
                <w:sz w:val="20"/>
                <w:szCs w:val="20"/>
              </w:rPr>
              <w:t>以及含有“签字”“盖章”字眼的每一处）</w:t>
            </w:r>
            <w:r>
              <w:rPr>
                <w:rFonts w:hint="eastAsia" w:ascii="宋体" w:hAnsi="宋体" w:cs="华文仿宋"/>
                <w:szCs w:val="21"/>
              </w:rPr>
              <w:t>，不得改动本</w:t>
            </w:r>
            <w:r>
              <w:rPr>
                <w:rFonts w:hint="eastAsia" w:ascii="宋体" w:hAnsi="宋体" w:cs="宋体"/>
                <w:color w:val="000000"/>
                <w:sz w:val="24"/>
              </w:rPr>
              <w:t>比选</w:t>
            </w:r>
            <w:r>
              <w:rPr>
                <w:rFonts w:hint="eastAsia" w:ascii="宋体" w:hAnsi="宋体" w:cs="华文仿宋"/>
                <w:szCs w:val="21"/>
              </w:rPr>
              <w:t>文件中已明确要求不得擅自删改的部分。</w:t>
            </w:r>
          </w:p>
        </w:tc>
        <w:tc>
          <w:tcPr>
            <w:tcW w:w="1343" w:type="dxa"/>
            <w:vAlign w:val="center"/>
          </w:tcPr>
          <w:p w14:paraId="2D188F96">
            <w:pPr>
              <w:ind w:left="36" w:leftChars="17"/>
              <w:jc w:val="center"/>
              <w:rPr>
                <w:rFonts w:ascii="宋体" w:hAnsi="宋体" w:cs="宋体"/>
                <w:szCs w:val="21"/>
              </w:rPr>
            </w:pPr>
            <w:r>
              <w:rPr>
                <w:rFonts w:hint="eastAsia" w:ascii="宋体" w:hAnsi="宋体" w:cs="宋体"/>
                <w:szCs w:val="21"/>
              </w:rPr>
              <w:t>□通过</w:t>
            </w:r>
          </w:p>
          <w:p w14:paraId="19C39A19">
            <w:pPr>
              <w:ind w:left="36" w:leftChars="17"/>
              <w:jc w:val="center"/>
              <w:rPr>
                <w:rFonts w:ascii="宋体" w:hAnsi="宋体" w:cs="宋体"/>
                <w:sz w:val="20"/>
                <w:szCs w:val="20"/>
              </w:rPr>
            </w:pPr>
            <w:r>
              <w:rPr>
                <w:rFonts w:hint="eastAsia" w:ascii="宋体" w:hAnsi="宋体" w:cs="宋体"/>
                <w:szCs w:val="21"/>
              </w:rPr>
              <w:t>□不通过</w:t>
            </w:r>
          </w:p>
        </w:tc>
        <w:tc>
          <w:tcPr>
            <w:tcW w:w="2104" w:type="dxa"/>
            <w:vAlign w:val="center"/>
          </w:tcPr>
          <w:p w14:paraId="72B989AA">
            <w:pPr>
              <w:jc w:val="center"/>
              <w:rPr>
                <w:rFonts w:ascii="宋体" w:hAnsi="宋体" w:cs="宋体"/>
                <w:sz w:val="20"/>
                <w:szCs w:val="20"/>
              </w:rPr>
            </w:pPr>
            <w:r>
              <w:rPr>
                <w:rFonts w:hint="eastAsia" w:ascii="宋体" w:hAnsi="宋体" w:cs="宋体"/>
                <w:szCs w:val="21"/>
              </w:rPr>
              <w:t>/</w:t>
            </w:r>
          </w:p>
        </w:tc>
      </w:tr>
      <w:tr w14:paraId="0E0721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0964042">
            <w:pPr>
              <w:tabs>
                <w:tab w:val="left" w:pos="2880"/>
              </w:tabs>
              <w:jc w:val="center"/>
              <w:rPr>
                <w:rFonts w:ascii="宋体" w:hAnsi="宋体" w:cs="宋体"/>
                <w:szCs w:val="21"/>
              </w:rPr>
            </w:pPr>
            <w:r>
              <w:rPr>
                <w:rFonts w:hint="eastAsia" w:ascii="宋体" w:hAnsi="宋体" w:cs="华文仿宋"/>
                <w:szCs w:val="21"/>
              </w:rPr>
              <w:t>本公开</w:t>
            </w:r>
            <w:r>
              <w:rPr>
                <w:rFonts w:hint="eastAsia" w:ascii="宋体" w:hAnsi="宋体" w:cs="宋体"/>
                <w:color w:val="000000"/>
                <w:sz w:val="24"/>
              </w:rPr>
              <w:t>比选</w:t>
            </w:r>
            <w:r>
              <w:rPr>
                <w:rFonts w:hint="eastAsia" w:ascii="宋体" w:hAnsi="宋体" w:cs="华文仿宋"/>
                <w:szCs w:val="21"/>
              </w:rPr>
              <w:t>文件中的“★”号条款要求</w:t>
            </w:r>
          </w:p>
        </w:tc>
        <w:tc>
          <w:tcPr>
            <w:tcW w:w="4264" w:type="dxa"/>
            <w:vAlign w:val="center"/>
          </w:tcPr>
          <w:p w14:paraId="75F2BE2C">
            <w:pPr>
              <w:pStyle w:val="9"/>
              <w:spacing w:line="360" w:lineRule="exact"/>
              <w:jc w:val="left"/>
              <w:rPr>
                <w:rFonts w:ascii="宋体" w:hAnsi="宋体" w:cs="宋体"/>
                <w:kern w:val="28"/>
                <w:sz w:val="20"/>
                <w:szCs w:val="20"/>
              </w:rPr>
            </w:pPr>
            <w:r>
              <w:rPr>
                <w:rFonts w:hint="eastAsia" w:ascii="宋体" w:hAnsi="宋体" w:cs="华文仿宋"/>
                <w:sz w:val="21"/>
                <w:szCs w:val="21"/>
              </w:rPr>
              <w:t>响应方案一一满足</w:t>
            </w:r>
            <w:r>
              <w:rPr>
                <w:rFonts w:hint="eastAsia" w:ascii="宋体" w:hAnsi="宋体" w:cs="宋体"/>
                <w:color w:val="000000"/>
                <w:sz w:val="24"/>
              </w:rPr>
              <w:t>比选</w:t>
            </w:r>
            <w:r>
              <w:rPr>
                <w:rFonts w:hint="eastAsia" w:ascii="宋体" w:hAnsi="宋体" w:cs="华文仿宋"/>
                <w:sz w:val="21"/>
                <w:szCs w:val="21"/>
              </w:rPr>
              <w:t>文件“★”号条款要求（格式详见“3、响应承诺函”）</w:t>
            </w:r>
          </w:p>
        </w:tc>
        <w:tc>
          <w:tcPr>
            <w:tcW w:w="1343" w:type="dxa"/>
            <w:vAlign w:val="center"/>
          </w:tcPr>
          <w:p w14:paraId="089227EC">
            <w:pPr>
              <w:ind w:left="36" w:leftChars="17"/>
              <w:jc w:val="center"/>
              <w:rPr>
                <w:rFonts w:ascii="宋体" w:hAnsi="宋体" w:cs="宋体"/>
                <w:szCs w:val="21"/>
              </w:rPr>
            </w:pPr>
            <w:r>
              <w:rPr>
                <w:rFonts w:hint="eastAsia" w:ascii="宋体" w:hAnsi="宋体" w:cs="宋体"/>
                <w:szCs w:val="21"/>
              </w:rPr>
              <w:t>□通过</w:t>
            </w:r>
          </w:p>
          <w:p w14:paraId="102896C1">
            <w:pPr>
              <w:jc w:val="center"/>
              <w:rPr>
                <w:rFonts w:ascii="宋体" w:hAnsi="宋体" w:cs="宋体"/>
                <w:sz w:val="20"/>
                <w:szCs w:val="20"/>
              </w:rPr>
            </w:pPr>
            <w:r>
              <w:rPr>
                <w:rFonts w:hint="eastAsia" w:ascii="宋体" w:hAnsi="宋体" w:cs="宋体"/>
                <w:szCs w:val="21"/>
              </w:rPr>
              <w:t>□不通过</w:t>
            </w:r>
          </w:p>
        </w:tc>
        <w:tc>
          <w:tcPr>
            <w:tcW w:w="2104" w:type="dxa"/>
            <w:vAlign w:val="center"/>
          </w:tcPr>
          <w:p w14:paraId="39CBC88C">
            <w:pPr>
              <w:jc w:val="center"/>
              <w:rPr>
                <w:rFonts w:ascii="宋体" w:hAnsi="宋体" w:cs="宋体"/>
                <w:sz w:val="20"/>
                <w:szCs w:val="20"/>
              </w:rPr>
            </w:pPr>
            <w:r>
              <w:rPr>
                <w:rFonts w:hint="eastAsia" w:ascii="宋体" w:hAnsi="宋体" w:cs="宋体"/>
                <w:szCs w:val="21"/>
              </w:rPr>
              <w:t>见“3、响应承诺函”</w:t>
            </w:r>
          </w:p>
        </w:tc>
      </w:tr>
      <w:tr w14:paraId="494675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36512AA">
            <w:pPr>
              <w:tabs>
                <w:tab w:val="left" w:pos="2880"/>
              </w:tabs>
              <w:jc w:val="center"/>
              <w:rPr>
                <w:rFonts w:ascii="宋体" w:hAnsi="宋体" w:cs="华文仿宋"/>
                <w:szCs w:val="21"/>
              </w:rPr>
            </w:pPr>
            <w:r>
              <w:rPr>
                <w:rFonts w:hint="eastAsia" w:ascii="宋体" w:hAnsi="宋体" w:cs="华文仿宋"/>
                <w:szCs w:val="21"/>
              </w:rPr>
              <w:t>其他</w:t>
            </w:r>
          </w:p>
        </w:tc>
        <w:tc>
          <w:tcPr>
            <w:tcW w:w="4264" w:type="dxa"/>
            <w:vAlign w:val="center"/>
          </w:tcPr>
          <w:p w14:paraId="4DCCD140">
            <w:pPr>
              <w:pStyle w:val="9"/>
              <w:spacing w:line="360" w:lineRule="exact"/>
              <w:jc w:val="left"/>
              <w:rPr>
                <w:rFonts w:ascii="宋体" w:hAnsi="宋体" w:cs="华文仿宋"/>
                <w:sz w:val="21"/>
                <w:szCs w:val="21"/>
              </w:rPr>
            </w:pPr>
            <w:r>
              <w:rPr>
                <w:rFonts w:hint="eastAsia" w:ascii="宋体" w:hAnsi="宋体" w:cs="华文仿宋"/>
                <w:sz w:val="21"/>
                <w:szCs w:val="21"/>
              </w:rPr>
              <w:t>响应文件未含有采购人不能接受的附加条件</w:t>
            </w:r>
          </w:p>
        </w:tc>
        <w:tc>
          <w:tcPr>
            <w:tcW w:w="1343" w:type="dxa"/>
            <w:vAlign w:val="center"/>
          </w:tcPr>
          <w:p w14:paraId="381795D8">
            <w:pPr>
              <w:ind w:left="36" w:leftChars="17"/>
              <w:jc w:val="center"/>
              <w:rPr>
                <w:rFonts w:ascii="宋体" w:hAnsi="宋体" w:cs="宋体"/>
                <w:szCs w:val="21"/>
              </w:rPr>
            </w:pPr>
            <w:r>
              <w:rPr>
                <w:rFonts w:hint="eastAsia" w:ascii="宋体" w:hAnsi="宋体" w:cs="宋体"/>
                <w:szCs w:val="21"/>
              </w:rPr>
              <w:t>□通过</w:t>
            </w:r>
          </w:p>
          <w:p w14:paraId="73FAC8AD">
            <w:pPr>
              <w:jc w:val="center"/>
              <w:rPr>
                <w:rFonts w:ascii="宋体" w:hAnsi="宋体" w:cs="宋体"/>
                <w:sz w:val="20"/>
                <w:szCs w:val="20"/>
              </w:rPr>
            </w:pPr>
            <w:r>
              <w:rPr>
                <w:rFonts w:hint="eastAsia" w:ascii="宋体" w:hAnsi="宋体" w:cs="宋体"/>
                <w:szCs w:val="21"/>
              </w:rPr>
              <w:t>□不通过</w:t>
            </w:r>
          </w:p>
        </w:tc>
        <w:tc>
          <w:tcPr>
            <w:tcW w:w="2104" w:type="dxa"/>
            <w:vAlign w:val="center"/>
          </w:tcPr>
          <w:p w14:paraId="358FE376">
            <w:pPr>
              <w:jc w:val="center"/>
              <w:rPr>
                <w:rFonts w:ascii="宋体" w:hAnsi="宋体" w:cs="宋体"/>
                <w:sz w:val="20"/>
                <w:szCs w:val="20"/>
              </w:rPr>
            </w:pPr>
            <w:r>
              <w:rPr>
                <w:rFonts w:hint="eastAsia" w:ascii="宋体" w:hAnsi="宋体" w:cs="宋体"/>
                <w:szCs w:val="21"/>
              </w:rPr>
              <w:t>见“3、响应承诺函”</w:t>
            </w:r>
          </w:p>
        </w:tc>
      </w:tr>
    </w:tbl>
    <w:p w14:paraId="4B0B5852">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2755E31B">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6CE88F45">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14:paraId="2CE14500">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14:paraId="4B0D1379">
      <w:pPr>
        <w:pStyle w:val="9"/>
        <w:shd w:val="clear" w:color="auto" w:fill="FFFFFF"/>
        <w:rPr>
          <w:rFonts w:ascii="宋体" w:hAnsi="宋体" w:cs="华文仿宋"/>
          <w:sz w:val="21"/>
          <w:szCs w:val="21"/>
        </w:rPr>
      </w:pPr>
    </w:p>
    <w:p w14:paraId="0A93FB2B">
      <w:pPr>
        <w:pStyle w:val="9"/>
        <w:shd w:val="clear" w:color="auto" w:fill="FFFFFF"/>
        <w:rPr>
          <w:rFonts w:ascii="宋体" w:hAnsi="宋体" w:cs="华文仿宋"/>
          <w:sz w:val="21"/>
          <w:szCs w:val="21"/>
        </w:rPr>
      </w:pPr>
    </w:p>
    <w:p w14:paraId="1F6864EE">
      <w:pPr>
        <w:pStyle w:val="9"/>
        <w:shd w:val="clear" w:color="auto" w:fill="FFFFFF"/>
        <w:rPr>
          <w:rFonts w:ascii="宋体" w:hAnsi="宋体" w:cs="华文仿宋"/>
          <w:sz w:val="21"/>
          <w:szCs w:val="21"/>
        </w:rPr>
      </w:pPr>
    </w:p>
    <w:p w14:paraId="53A97E32">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14:paraId="7E5AC5C3">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259E209">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4B5CC4E">
      <w:pPr>
        <w:spacing w:line="360" w:lineRule="auto"/>
        <w:ind w:firstLine="5250" w:firstLineChars="2500"/>
        <w:rPr>
          <w:rFonts w:ascii="宋体" w:hAnsi="宋体" w:cs="华文仿宋"/>
          <w:szCs w:val="21"/>
        </w:rPr>
      </w:pPr>
    </w:p>
    <w:p w14:paraId="7FCB69A9">
      <w:pPr>
        <w:widowControl/>
        <w:jc w:val="left"/>
        <w:rPr>
          <w:sz w:val="24"/>
        </w:rPr>
      </w:pPr>
    </w:p>
    <w:p w14:paraId="6B675C04">
      <w:pPr>
        <w:widowControl/>
        <w:jc w:val="left"/>
        <w:rPr>
          <w:sz w:val="24"/>
        </w:rPr>
      </w:pPr>
    </w:p>
    <w:p w14:paraId="5F89C7E6">
      <w:pPr>
        <w:widowControl/>
        <w:jc w:val="left"/>
        <w:rPr>
          <w:sz w:val="24"/>
        </w:rPr>
      </w:pPr>
    </w:p>
    <w:p w14:paraId="1E087CCD">
      <w:pPr>
        <w:widowControl/>
        <w:jc w:val="left"/>
        <w:rPr>
          <w:sz w:val="24"/>
        </w:rPr>
      </w:pPr>
    </w:p>
    <w:p w14:paraId="3E573282">
      <w:pPr>
        <w:widowControl/>
        <w:jc w:val="left"/>
        <w:rPr>
          <w:sz w:val="24"/>
        </w:rPr>
      </w:pPr>
    </w:p>
    <w:p w14:paraId="639E1E11">
      <w:pPr>
        <w:shd w:val="clear" w:color="auto" w:fill="FFFFFF"/>
        <w:adjustRightInd w:val="0"/>
        <w:snapToGrid w:val="0"/>
        <w:spacing w:line="360" w:lineRule="auto"/>
        <w:jc w:val="center"/>
        <w:outlineLvl w:val="2"/>
        <w:rPr>
          <w:rFonts w:ascii="宋体" w:hAnsi="宋体" w:cs="仿宋_GB2312"/>
          <w:bCs/>
          <w:color w:val="000000"/>
          <w:sz w:val="44"/>
          <w:szCs w:val="44"/>
        </w:rPr>
      </w:pPr>
      <w:r>
        <w:rPr>
          <w:rFonts w:hint="eastAsia"/>
          <w:b/>
          <w:bCs/>
          <w:sz w:val="36"/>
          <w:szCs w:val="36"/>
        </w:rPr>
        <w:t>（二）符合性审查证明资料</w:t>
      </w:r>
    </w:p>
    <w:p w14:paraId="26138487">
      <w:pPr>
        <w:pStyle w:val="11"/>
        <w:tabs>
          <w:tab w:val="left" w:pos="900"/>
        </w:tabs>
        <w:spacing w:line="400" w:lineRule="exact"/>
        <w:ind w:firstLine="0"/>
        <w:jc w:val="center"/>
        <w:outlineLvl w:val="3"/>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14:paraId="7878C11E">
      <w:pPr>
        <w:pStyle w:val="11"/>
        <w:tabs>
          <w:tab w:val="left" w:pos="900"/>
        </w:tabs>
        <w:spacing w:line="400" w:lineRule="exact"/>
        <w:ind w:firstLine="0"/>
        <w:jc w:val="center"/>
        <w:rPr>
          <w:rFonts w:cs="仿宋_GB2312"/>
          <w:bCs/>
          <w:color w:val="000000"/>
          <w:sz w:val="22"/>
          <w:szCs w:val="22"/>
        </w:rPr>
      </w:pPr>
      <w:r>
        <w:rPr>
          <w:rFonts w:hint="eastAsia" w:cs="仿宋_GB2312"/>
          <w:b/>
          <w:color w:val="000000"/>
          <w:sz w:val="22"/>
          <w:szCs w:val="22"/>
        </w:rPr>
        <w:t>（适用于非自然人响应人）</w:t>
      </w:r>
    </w:p>
    <w:p w14:paraId="2C225181">
      <w:pPr>
        <w:pStyle w:val="11"/>
        <w:tabs>
          <w:tab w:val="left" w:pos="900"/>
        </w:tabs>
        <w:spacing w:line="400" w:lineRule="exact"/>
        <w:ind w:firstLine="0"/>
        <w:rPr>
          <w:rFonts w:cs="仿宋_GB2312"/>
          <w:bCs/>
          <w:color w:val="000000"/>
        </w:rPr>
      </w:pPr>
    </w:p>
    <w:p w14:paraId="0B01D16A">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1F63B332">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14:paraId="09631E10">
      <w:pPr>
        <w:pStyle w:val="11"/>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14:paraId="0BA9AF31">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14:paraId="24CF1DCE">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66012BDA">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14:paraId="0660E060">
      <w:pPr>
        <w:pStyle w:val="11"/>
        <w:tabs>
          <w:tab w:val="left" w:pos="900"/>
        </w:tabs>
        <w:adjustRightInd w:val="0"/>
        <w:snapToGrid w:val="0"/>
        <w:spacing w:line="360" w:lineRule="auto"/>
        <w:ind w:firstLine="3732" w:firstLineChars="1333"/>
        <w:jc w:val="left"/>
        <w:rPr>
          <w:rFonts w:cs="仿宋_GB2312"/>
          <w:bCs/>
          <w:color w:val="000000"/>
          <w:szCs w:val="28"/>
        </w:rPr>
      </w:pPr>
    </w:p>
    <w:p w14:paraId="369CC7B5">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14:paraId="1BD52001">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14:paraId="36B7B723">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14:paraId="61C59FBA">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14:paraId="100BFF37">
      <w:pPr>
        <w:pStyle w:val="11"/>
        <w:tabs>
          <w:tab w:val="left" w:pos="900"/>
        </w:tabs>
        <w:adjustRightInd w:val="0"/>
        <w:snapToGrid w:val="0"/>
        <w:spacing w:line="360" w:lineRule="auto"/>
        <w:ind w:firstLine="3999" w:firstLineChars="1333"/>
        <w:jc w:val="left"/>
        <w:rPr>
          <w:rFonts w:cs="仿宋_GB2312"/>
          <w:bCs/>
          <w:color w:val="000000"/>
          <w:sz w:val="30"/>
          <w:szCs w:val="30"/>
        </w:rPr>
      </w:pPr>
    </w:p>
    <w:p w14:paraId="4EB88851">
      <w:pPr>
        <w:tabs>
          <w:tab w:val="left" w:pos="4602"/>
        </w:tabs>
        <w:ind w:left="391"/>
        <w:rPr>
          <w:sz w:val="20"/>
        </w:rPr>
      </w:pPr>
      <w:r>
        <w:rPr>
          <w:sz w:val="20"/>
        </w:rPr>
        <mc:AlternateContent>
          <mc:Choice Requires="wpg">
            <w:drawing>
              <wp:inline distT="0" distB="0" distL="0" distR="0">
                <wp:extent cx="2489200" cy="1605915"/>
                <wp:effectExtent l="635" t="0" r="5715" b="13335"/>
                <wp:docPr id="8" name="组合 3"/>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3" name="矩形 3"/>
                        <wps:cNvSpPr/>
                        <wps:spPr>
                          <a:xfrm>
                            <a:off x="7" y="7"/>
                            <a:ext cx="3905" cy="2514"/>
                          </a:xfrm>
                          <a:prstGeom prst="rect">
                            <a:avLst/>
                          </a:prstGeom>
                          <a:solidFill>
                            <a:srgbClr val="FFFFFF"/>
                          </a:solidFill>
                          <a:ln>
                            <a:noFill/>
                          </a:ln>
                        </wps:spPr>
                        <wps:bodyPr/>
                      </wps:wsp>
                      <wps:wsp>
                        <wps:cNvPr id="4" name="矩形 4"/>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75DEDC0">
                              <w:pPr>
                                <w:rPr>
                                  <w:sz w:val="20"/>
                                </w:rPr>
                              </w:pPr>
                            </w:p>
                            <w:p w14:paraId="28C0EEEC">
                              <w:pPr>
                                <w:spacing w:before="179"/>
                                <w:ind w:left="155" w:right="155"/>
                                <w:jc w:val="center"/>
                              </w:pPr>
                              <w:r>
                                <w:t>法定代表人</w:t>
                              </w:r>
                            </w:p>
                            <w:p w14:paraId="356D0BB6">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3"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wSXQTVAAAABQEAAA8AAAAAAAAAAQAgAAAAIgAAAGRycy9kb3ducmV2LnhtbFBLAQIUABQAAAAI&#10;AIdO4kAQ7d1ymwIAAK8GAAAOAAAAAAAAAAEAIAAAACQBAABkcnMvZTJvRG9jLnhtbFBLBQYAAAAA&#10;BgAGAFkBAAAxBgAAAAA=&#10;">
                <o:lock v:ext="edit" aspectratio="f"/>
                <v:rect id="_x0000_s1026" o:spid="_x0000_s1026" o:spt="1" style="position:absolute;left:7;top:7;height:2514;width:3905;" fillcolor="#FFFFFF" filled="t" stroked="f" coordsize="21600,21600" o:gfxdata="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0kXOvQAA&#10;ANo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xtuwR7oAAADa&#10;AAAADwAAAGRycy9kb3ducmV2LnhtbEWPT2sCMRTE70K/Q3iF3txEKSpbowdB8NTin4u3181zs3bz&#10;sk1S1357Iwgeh5n5DTNfXl0rLhRi41nDqFAgiCtvGq41HPbr4QxETMgGW8+k4Z8iLBcvgzmWxve8&#10;pcsu1SJDOJaowabUlVLGypLDWPiOOHsnHxymLEMtTcA+w10rx0pNpMOG84LFjlaWqp/dn9OwPQae&#10;Rtv/firqvxtcjc/85bR+ex2pDxCJrukZfrQ3RsM73K/kGy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27BH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75DEDC0">
                        <w:pPr>
                          <w:rPr>
                            <w:sz w:val="20"/>
                          </w:rPr>
                        </w:pPr>
                      </w:p>
                      <w:p w14:paraId="28C0EEEC">
                        <w:pPr>
                          <w:spacing w:before="179"/>
                          <w:ind w:left="155" w:right="155"/>
                          <w:jc w:val="center"/>
                        </w:pPr>
                        <w:r>
                          <w:t>法定代表人</w:t>
                        </w:r>
                      </w:p>
                      <w:p w14:paraId="356D0BB6">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0" distR="0">
                <wp:extent cx="2491740" cy="1596390"/>
                <wp:effectExtent l="4445" t="4445" r="18415" b="18415"/>
                <wp:docPr id="1040" name="矩形 1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CC2155C">
                            <w:pPr>
                              <w:pStyle w:val="10"/>
                              <w:rPr>
                                <w:sz w:val="20"/>
                              </w:rPr>
                            </w:pPr>
                          </w:p>
                          <w:p w14:paraId="66202D78">
                            <w:pPr>
                              <w:pStyle w:val="10"/>
                              <w:spacing w:before="179"/>
                              <w:ind w:left="166" w:right="166"/>
                              <w:jc w:val="center"/>
                            </w:pPr>
                            <w:r>
                              <w:t>法定代表人</w:t>
                            </w:r>
                          </w:p>
                          <w:p w14:paraId="4FE67C6D">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矩形 1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5V2B0wAAAAUBAAAPAAAAAAAAAAEAIAAAACIAAABkcnMv&#10;ZG93bnJldi54bWxQSwECFAAUAAAACACHTuJApIyt3wgCAAAeBAAADgAAAAAAAAABACAAAAAiAQAA&#10;ZHJzL2Uyb0RvYy54bWxQSwUGAAAAAAYABgBZAQAAnAUAAAAA&#10;">
                <v:fill on="f" focussize="0,0"/>
                <v:stroke color="#000000" joinstyle="miter"/>
                <v:imagedata o:title=""/>
                <o:lock v:ext="edit" aspectratio="f"/>
                <v:textbox inset="0mm,0mm,0mm,0mm">
                  <w:txbxContent>
                    <w:p w14:paraId="6CC2155C">
                      <w:pPr>
                        <w:pStyle w:val="10"/>
                        <w:rPr>
                          <w:sz w:val="20"/>
                        </w:rPr>
                      </w:pPr>
                    </w:p>
                    <w:p w14:paraId="66202D78">
                      <w:pPr>
                        <w:pStyle w:val="10"/>
                        <w:spacing w:before="179"/>
                        <w:ind w:left="166" w:right="166"/>
                        <w:jc w:val="center"/>
                      </w:pPr>
                      <w:r>
                        <w:t>法定代表人</w:t>
                      </w:r>
                    </w:p>
                    <w:p w14:paraId="4FE67C6D">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7C7C4177">
      <w:pPr>
        <w:pStyle w:val="11"/>
        <w:tabs>
          <w:tab w:val="left" w:pos="900"/>
        </w:tabs>
        <w:adjustRightInd w:val="0"/>
        <w:snapToGrid w:val="0"/>
        <w:spacing w:line="360" w:lineRule="auto"/>
        <w:ind w:firstLine="0"/>
        <w:rPr>
          <w:rFonts w:cs="仿宋_GB2312"/>
          <w:bCs/>
          <w:color w:val="000000"/>
          <w:sz w:val="30"/>
          <w:szCs w:val="30"/>
        </w:rPr>
      </w:pPr>
    </w:p>
    <w:p w14:paraId="4AB61E8D">
      <w:pPr>
        <w:pStyle w:val="35"/>
        <w:ind w:firstLine="0" w:firstLineChars="0"/>
        <w:rPr>
          <w:rFonts w:ascii="宋体" w:hAnsi="宋体" w:cs="宋体"/>
        </w:rPr>
      </w:pPr>
    </w:p>
    <w:p w14:paraId="734D8256">
      <w:pPr>
        <w:pStyle w:val="11"/>
        <w:tabs>
          <w:tab w:val="left" w:pos="900"/>
        </w:tabs>
        <w:spacing w:line="400" w:lineRule="exact"/>
        <w:ind w:firstLine="0"/>
        <w:jc w:val="center"/>
        <w:rPr>
          <w:rFonts w:cs="仿宋_GB2312"/>
          <w:b/>
          <w:color w:val="000000"/>
          <w:sz w:val="36"/>
          <w:szCs w:val="36"/>
        </w:rPr>
      </w:pPr>
    </w:p>
    <w:p w14:paraId="1F4029C5">
      <w:pPr>
        <w:pStyle w:val="11"/>
        <w:tabs>
          <w:tab w:val="left" w:pos="900"/>
        </w:tabs>
        <w:spacing w:line="400" w:lineRule="exact"/>
        <w:ind w:firstLine="0"/>
        <w:jc w:val="center"/>
        <w:rPr>
          <w:rFonts w:cs="仿宋_GB2312"/>
          <w:b/>
          <w:color w:val="000000"/>
          <w:sz w:val="36"/>
          <w:szCs w:val="36"/>
        </w:rPr>
      </w:pPr>
    </w:p>
    <w:p w14:paraId="7656F82B">
      <w:pPr>
        <w:pStyle w:val="11"/>
        <w:tabs>
          <w:tab w:val="left" w:pos="900"/>
        </w:tabs>
        <w:spacing w:line="400" w:lineRule="exact"/>
        <w:ind w:firstLine="0"/>
        <w:jc w:val="center"/>
        <w:rPr>
          <w:rFonts w:cs="仿宋_GB2312"/>
          <w:b/>
          <w:color w:val="000000"/>
          <w:sz w:val="36"/>
          <w:szCs w:val="36"/>
        </w:rPr>
      </w:pPr>
    </w:p>
    <w:p w14:paraId="5FCBA9BD">
      <w:pPr>
        <w:pStyle w:val="11"/>
        <w:tabs>
          <w:tab w:val="left" w:pos="900"/>
        </w:tabs>
        <w:spacing w:line="400" w:lineRule="exact"/>
        <w:ind w:firstLine="0"/>
        <w:jc w:val="center"/>
        <w:rPr>
          <w:rFonts w:cs="仿宋_GB2312"/>
          <w:b/>
          <w:color w:val="000000"/>
          <w:sz w:val="36"/>
          <w:szCs w:val="36"/>
        </w:rPr>
      </w:pPr>
    </w:p>
    <w:p w14:paraId="7CE5C19A">
      <w:pPr>
        <w:pStyle w:val="11"/>
        <w:tabs>
          <w:tab w:val="left" w:pos="900"/>
        </w:tabs>
        <w:spacing w:line="400" w:lineRule="exact"/>
        <w:ind w:left="420" w:leftChars="200" w:firstLine="0"/>
        <w:jc w:val="center"/>
        <w:outlineLvl w:val="3"/>
        <w:rPr>
          <w:rFonts w:cs="仿宋_GB2312"/>
          <w:b/>
          <w:color w:val="000000"/>
          <w:sz w:val="32"/>
          <w:szCs w:val="32"/>
        </w:rPr>
      </w:pPr>
      <w:r>
        <w:rPr>
          <w:rFonts w:hint="eastAsia" w:cs="仿宋_GB2312"/>
          <w:b/>
          <w:color w:val="000000"/>
          <w:sz w:val="32"/>
          <w:szCs w:val="32"/>
        </w:rPr>
        <w:t>2、法定代表人（负责人）授权委托书</w:t>
      </w:r>
    </w:p>
    <w:p w14:paraId="6191C464">
      <w:pPr>
        <w:pStyle w:val="11"/>
        <w:tabs>
          <w:tab w:val="left" w:pos="900"/>
        </w:tabs>
        <w:spacing w:line="400" w:lineRule="exact"/>
        <w:ind w:left="420" w:leftChars="200" w:firstLine="0"/>
        <w:jc w:val="center"/>
        <w:rPr>
          <w:rFonts w:cs="仿宋_GB2312"/>
          <w:b/>
          <w:color w:val="000000"/>
          <w:sz w:val="24"/>
          <w:szCs w:val="24"/>
        </w:rPr>
      </w:pPr>
      <w:r>
        <w:rPr>
          <w:rFonts w:hint="eastAsia" w:cs="宋体"/>
          <w:b/>
          <w:bCs/>
          <w:sz w:val="24"/>
          <w:szCs w:val="24"/>
        </w:rPr>
        <w:t>（如适用)</w:t>
      </w:r>
    </w:p>
    <w:p w14:paraId="78A32E05">
      <w:pPr>
        <w:pStyle w:val="11"/>
        <w:tabs>
          <w:tab w:val="left" w:pos="900"/>
        </w:tabs>
        <w:spacing w:line="400" w:lineRule="exact"/>
        <w:ind w:firstLine="0"/>
        <w:rPr>
          <w:rFonts w:cs="仿宋_GB2312"/>
          <w:bCs/>
          <w:color w:val="000000"/>
          <w:sz w:val="24"/>
          <w:szCs w:val="24"/>
        </w:rPr>
      </w:pPr>
    </w:p>
    <w:p w14:paraId="0F1F7B4D">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3A7C49ED">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14:paraId="438FE3DC">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14:paraId="4F17D03C">
      <w:pPr>
        <w:pStyle w:val="11"/>
        <w:tabs>
          <w:tab w:val="left" w:pos="900"/>
        </w:tabs>
        <w:adjustRightInd w:val="0"/>
        <w:snapToGrid w:val="0"/>
        <w:spacing w:line="360" w:lineRule="auto"/>
        <w:ind w:firstLine="560" w:firstLineChars="200"/>
        <w:rPr>
          <w:rFonts w:cs="仿宋_GB2312"/>
          <w:bCs/>
          <w:color w:val="000000"/>
          <w:szCs w:val="28"/>
        </w:rPr>
      </w:pPr>
    </w:p>
    <w:p w14:paraId="2255F0E0">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14:paraId="2A10201C">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14:paraId="1312C5AB">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14:paraId="0DC49140">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14:paraId="2D166608">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14:paraId="2AD56C9B">
      <w:pPr>
        <w:pStyle w:val="11"/>
        <w:tabs>
          <w:tab w:val="left" w:pos="900"/>
        </w:tabs>
        <w:adjustRightInd w:val="0"/>
        <w:snapToGrid w:val="0"/>
        <w:spacing w:line="360" w:lineRule="auto"/>
        <w:ind w:firstLine="5100" w:firstLineChars="1700"/>
        <w:jc w:val="left"/>
        <w:rPr>
          <w:rFonts w:cs="仿宋_GB2312"/>
          <w:bCs/>
          <w:color w:val="000000"/>
          <w:sz w:val="30"/>
          <w:szCs w:val="30"/>
        </w:rPr>
      </w:pPr>
    </w:p>
    <w:p w14:paraId="67D95AC1">
      <w:pPr>
        <w:tabs>
          <w:tab w:val="left" w:pos="4842"/>
        </w:tabs>
        <w:ind w:left="631"/>
        <w:rPr>
          <w:sz w:val="20"/>
        </w:rPr>
      </w:pPr>
      <w:r>
        <w:rPr>
          <w:sz w:val="20"/>
        </w:rPr>
        <mc:AlternateContent>
          <mc:Choice Requires="wps">
            <w:drawing>
              <wp:inline distT="0" distB="0" distL="0" distR="0">
                <wp:extent cx="2479675" cy="1596390"/>
                <wp:effectExtent l="5080" t="4445" r="10795" b="18415"/>
                <wp:docPr id="1042" name="矩形 1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7F03A68C">
                            <w:pPr>
                              <w:pStyle w:val="10"/>
                              <w:rPr>
                                <w:sz w:val="20"/>
                              </w:rPr>
                            </w:pPr>
                          </w:p>
                          <w:p w14:paraId="02F84239">
                            <w:pPr>
                              <w:pStyle w:val="10"/>
                              <w:spacing w:before="178"/>
                              <w:ind w:left="157" w:right="155"/>
                              <w:jc w:val="center"/>
                            </w:pPr>
                            <w:r>
                              <w:t>被授权人（授权代表）</w:t>
                            </w:r>
                          </w:p>
                          <w:p w14:paraId="51612784">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矩形 1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&#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Oq50bSAAAABQEAAA8AAAAAAAAAAQAgAAAAIgAAAGRy&#10;cy9kb3ducmV2LnhtbFBLAQIUABQAAAAIAIdO4kCt7nG8CwIAAB4EAAAOAAAAAAAAAAEAIAAAACEB&#10;AABkcnMvZTJvRG9jLnhtbFBLBQYAAAAABgAGAFkBAACeBQAAAAA=&#10;">
                <v:fill on="f" focussize="0,0"/>
                <v:stroke color="#000000" joinstyle="miter"/>
                <v:imagedata o:title=""/>
                <o:lock v:ext="edit" aspectratio="f"/>
                <v:textbox inset="0mm,0mm,0mm,0mm">
                  <w:txbxContent>
                    <w:p w14:paraId="7F03A68C">
                      <w:pPr>
                        <w:pStyle w:val="10"/>
                        <w:rPr>
                          <w:sz w:val="20"/>
                        </w:rPr>
                      </w:pPr>
                    </w:p>
                    <w:p w14:paraId="02F84239">
                      <w:pPr>
                        <w:pStyle w:val="10"/>
                        <w:spacing w:before="178"/>
                        <w:ind w:left="157" w:right="155"/>
                        <w:jc w:val="center"/>
                      </w:pPr>
                      <w:r>
                        <w:t>被授权人（授权代表）</w:t>
                      </w:r>
                    </w:p>
                    <w:p w14:paraId="51612784">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0" distR="0">
                <wp:extent cx="2491740" cy="1596390"/>
                <wp:effectExtent l="4445" t="4445" r="18415" b="18415"/>
                <wp:docPr id="1044" name="矩形 13"/>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20149E3">
                            <w:pPr>
                              <w:pStyle w:val="10"/>
                              <w:rPr>
                                <w:sz w:val="20"/>
                              </w:rPr>
                            </w:pPr>
                          </w:p>
                          <w:p w14:paraId="6E2D97E1">
                            <w:pPr>
                              <w:pStyle w:val="10"/>
                              <w:spacing w:before="178"/>
                              <w:ind w:left="166" w:right="166"/>
                              <w:jc w:val="center"/>
                            </w:pPr>
                            <w:r>
                              <w:t>被授权人（授权代表）</w:t>
                            </w:r>
                          </w:p>
                          <w:p w14:paraId="433CD2A8">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矩形 1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5V2B0wAAAAUBAAAPAAAAAAAAAAEAIAAAACIAAABk&#10;cnMvZG93bnJldi54bWxQSwECFAAUAAAACACHTuJAy2a6kgsCAAAeBAAADgAAAAAAAAABACAAAAAi&#10;AQAAZHJzL2Uyb0RvYy54bWxQSwUGAAAAAAYABgBZAQAAnwUAAAAA&#10;">
                <v:fill on="f" focussize="0,0"/>
                <v:stroke color="#000000" joinstyle="miter"/>
                <v:imagedata o:title=""/>
                <o:lock v:ext="edit" aspectratio="f"/>
                <v:textbox inset="0mm,0mm,0mm,0mm">
                  <w:txbxContent>
                    <w:p w14:paraId="620149E3">
                      <w:pPr>
                        <w:pStyle w:val="10"/>
                        <w:rPr>
                          <w:sz w:val="20"/>
                        </w:rPr>
                      </w:pPr>
                    </w:p>
                    <w:p w14:paraId="6E2D97E1">
                      <w:pPr>
                        <w:pStyle w:val="10"/>
                        <w:spacing w:before="178"/>
                        <w:ind w:left="166" w:right="166"/>
                        <w:jc w:val="center"/>
                      </w:pPr>
                      <w:r>
                        <w:t>被授权人（授权代表）</w:t>
                      </w:r>
                    </w:p>
                    <w:p w14:paraId="433CD2A8">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67DAE452">
      <w:pPr>
        <w:pStyle w:val="35"/>
        <w:ind w:firstLine="0" w:firstLineChars="0"/>
        <w:rPr>
          <w:rFonts w:ascii="宋体" w:hAnsi="宋体" w:cs="仿宋_GB2312"/>
          <w:bCs/>
          <w:color w:val="000000"/>
          <w:sz w:val="30"/>
          <w:szCs w:val="30"/>
        </w:rPr>
      </w:pPr>
    </w:p>
    <w:p w14:paraId="14F96F51">
      <w:pPr>
        <w:pStyle w:val="35"/>
        <w:ind w:firstLine="0" w:firstLineChars="0"/>
        <w:rPr>
          <w:rFonts w:ascii="宋体" w:hAnsi="宋体" w:cs="宋体"/>
          <w:b/>
          <w:bCs/>
          <w:sz w:val="28"/>
          <w:szCs w:val="36"/>
        </w:rPr>
      </w:pPr>
    </w:p>
    <w:p w14:paraId="2BEADB07">
      <w:pPr>
        <w:pStyle w:val="10"/>
        <w:spacing w:line="360" w:lineRule="auto"/>
        <w:ind w:firstLine="562" w:firstLineChars="200"/>
        <w:jc w:val="center"/>
        <w:rPr>
          <w:rFonts w:ascii="宋体" w:hAnsi="宋体" w:cs="宋体"/>
          <w:b/>
          <w:bCs/>
          <w:sz w:val="28"/>
          <w:szCs w:val="28"/>
        </w:rPr>
      </w:pPr>
    </w:p>
    <w:p w14:paraId="6CDC57F8">
      <w:pPr>
        <w:pStyle w:val="35"/>
        <w:ind w:firstLine="0" w:firstLineChars="0"/>
        <w:rPr>
          <w:rFonts w:ascii="宋体" w:hAnsi="宋体" w:cs="仿宋_GB2312"/>
          <w:bCs/>
          <w:color w:val="000000"/>
          <w:sz w:val="30"/>
          <w:szCs w:val="30"/>
        </w:rPr>
      </w:pPr>
    </w:p>
    <w:p w14:paraId="20EA04A1">
      <w:pPr>
        <w:pStyle w:val="10"/>
        <w:spacing w:line="360" w:lineRule="auto"/>
        <w:ind w:firstLine="643" w:firstLineChars="200"/>
        <w:jc w:val="center"/>
        <w:outlineLvl w:val="3"/>
        <w:rPr>
          <w:rFonts w:ascii="宋体" w:hAnsi="宋体" w:cs="宋体"/>
          <w:b/>
          <w:bCs/>
          <w:sz w:val="32"/>
          <w:szCs w:val="32"/>
        </w:rPr>
      </w:pPr>
      <w:r>
        <w:rPr>
          <w:rFonts w:hint="eastAsia" w:ascii="宋体" w:hAnsi="宋体" w:cs="宋体"/>
          <w:b/>
          <w:bCs/>
          <w:sz w:val="32"/>
          <w:szCs w:val="32"/>
        </w:rPr>
        <w:t>3、响应承诺函</w:t>
      </w:r>
    </w:p>
    <w:p w14:paraId="5E85A304">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303350FF">
      <w:pPr>
        <w:pStyle w:val="35"/>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14:paraId="56AA351C">
      <w:pPr>
        <w:pStyle w:val="35"/>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72183C42">
      <w:pPr>
        <w:pStyle w:val="35"/>
        <w:adjustRightInd w:val="0"/>
        <w:snapToGrid w:val="0"/>
        <w:spacing w:line="360" w:lineRule="exact"/>
        <w:ind w:firstLine="480"/>
        <w:rPr>
          <w:rFonts w:ascii="宋体" w:hAnsi="宋体" w:cs="宋体"/>
          <w:sz w:val="24"/>
        </w:rPr>
      </w:pPr>
      <w:r>
        <w:rPr>
          <w:rFonts w:hint="eastAsia" w:ascii="宋体" w:hAnsi="宋体" w:cs="宋体"/>
          <w:sz w:val="24"/>
        </w:rPr>
        <w:t>1、同意并接受</w:t>
      </w:r>
      <w:r>
        <w:rPr>
          <w:rFonts w:hint="eastAsia" w:ascii="宋体" w:hAnsi="宋体" w:cs="宋体"/>
          <w:color w:val="000000"/>
          <w:sz w:val="24"/>
        </w:rPr>
        <w:t>比选</w:t>
      </w:r>
      <w:r>
        <w:rPr>
          <w:rFonts w:hint="eastAsia" w:ascii="宋体" w:hAnsi="宋体" w:cs="宋体"/>
          <w:sz w:val="24"/>
        </w:rPr>
        <w:t>文件的各项要求，遵守</w:t>
      </w:r>
      <w:r>
        <w:rPr>
          <w:rFonts w:hint="eastAsia" w:ascii="宋体" w:hAnsi="宋体" w:cs="宋体"/>
          <w:color w:val="000000"/>
          <w:sz w:val="24"/>
        </w:rPr>
        <w:t>比选</w:t>
      </w:r>
      <w:r>
        <w:rPr>
          <w:rFonts w:hint="eastAsia" w:ascii="宋体" w:hAnsi="宋体" w:cs="宋体"/>
          <w:sz w:val="24"/>
        </w:rPr>
        <w:t>文件中的各项规定，按</w:t>
      </w:r>
      <w:r>
        <w:rPr>
          <w:rFonts w:hint="eastAsia" w:ascii="宋体" w:hAnsi="宋体" w:cs="宋体"/>
          <w:color w:val="000000"/>
          <w:sz w:val="24"/>
        </w:rPr>
        <w:t>比选</w:t>
      </w:r>
      <w:r>
        <w:rPr>
          <w:rFonts w:hint="eastAsia" w:ascii="宋体" w:hAnsi="宋体" w:cs="宋体"/>
          <w:sz w:val="24"/>
        </w:rPr>
        <w:t>文件的要求提供报价。</w:t>
      </w:r>
    </w:p>
    <w:p w14:paraId="26152923">
      <w:pPr>
        <w:pStyle w:val="35"/>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w:t>
      </w:r>
      <w:r>
        <w:rPr>
          <w:rFonts w:hint="eastAsia" w:ascii="宋体" w:hAnsi="宋体" w:cs="宋体"/>
          <w:sz w:val="24"/>
          <w:lang w:eastAsia="zh-CN"/>
        </w:rPr>
        <w:t>成交供应商</w:t>
      </w:r>
      <w:r>
        <w:rPr>
          <w:rFonts w:hint="eastAsia" w:ascii="宋体" w:hAnsi="宋体" w:cs="宋体"/>
          <w:sz w:val="24"/>
        </w:rPr>
        <w:t>响应有效期延至合同验收之日。</w:t>
      </w:r>
    </w:p>
    <w:p w14:paraId="33075C97">
      <w:pPr>
        <w:pStyle w:val="35"/>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w:t>
      </w:r>
      <w:r>
        <w:rPr>
          <w:rFonts w:hint="eastAsia" w:ascii="宋体" w:hAnsi="宋体" w:cs="宋体"/>
          <w:color w:val="000000"/>
          <w:sz w:val="24"/>
        </w:rPr>
        <w:t>比选</w:t>
      </w:r>
      <w:r>
        <w:rPr>
          <w:rFonts w:hint="eastAsia" w:ascii="宋体" w:hAnsi="宋体" w:cs="宋体"/>
          <w:sz w:val="24"/>
        </w:rPr>
        <w:t>文件及其附件，包括澄清及参考文件(如果有的话)。我方已完全清晰理解</w:t>
      </w:r>
      <w:r>
        <w:rPr>
          <w:rFonts w:hint="eastAsia" w:ascii="宋体" w:hAnsi="宋体" w:cs="宋体"/>
          <w:color w:val="000000"/>
          <w:sz w:val="24"/>
        </w:rPr>
        <w:t>比选</w:t>
      </w:r>
      <w:r>
        <w:rPr>
          <w:rFonts w:hint="eastAsia" w:ascii="宋体" w:hAnsi="宋体" w:cs="宋体"/>
          <w:sz w:val="24"/>
        </w:rPr>
        <w:t>文件的要求，不存在任何含糊不清和误解之处，同意放弃对这些文件所提出的异议和质疑的权利。</w:t>
      </w:r>
    </w:p>
    <w:p w14:paraId="7A1FD00F">
      <w:pPr>
        <w:pStyle w:val="35"/>
        <w:adjustRightInd w:val="0"/>
        <w:snapToGrid w:val="0"/>
        <w:spacing w:line="360" w:lineRule="exact"/>
        <w:ind w:firstLine="480"/>
        <w:rPr>
          <w:rFonts w:ascii="宋体" w:hAnsi="宋体" w:cs="宋体"/>
          <w:sz w:val="24"/>
        </w:rPr>
      </w:pPr>
      <w:r>
        <w:rPr>
          <w:rFonts w:hint="eastAsia" w:ascii="宋体" w:hAnsi="宋体" w:cs="宋体"/>
          <w:sz w:val="24"/>
        </w:rPr>
        <w:t>4、我方已毫无保留地向贵方提供一切所需的证明材料。</w:t>
      </w:r>
    </w:p>
    <w:p w14:paraId="1BE0792A">
      <w:pPr>
        <w:pStyle w:val="35"/>
        <w:adjustRightInd w:val="0"/>
        <w:snapToGrid w:val="0"/>
        <w:spacing w:line="360" w:lineRule="exact"/>
        <w:ind w:firstLine="480"/>
        <w:rPr>
          <w:rFonts w:ascii="宋体" w:hAnsi="宋体" w:cs="宋体"/>
          <w:sz w:val="24"/>
        </w:rPr>
      </w:pPr>
      <w:r>
        <w:rPr>
          <w:rFonts w:hint="eastAsia" w:ascii="宋体" w:hAnsi="宋体" w:cs="宋体"/>
          <w:sz w:val="24"/>
        </w:rPr>
        <w:t>5、我方承诺能够完全对</w:t>
      </w:r>
      <w:r>
        <w:rPr>
          <w:rFonts w:hint="eastAsia" w:ascii="宋体" w:hAnsi="宋体" w:cs="宋体"/>
          <w:color w:val="000000"/>
          <w:sz w:val="24"/>
        </w:rPr>
        <w:t>比选</w:t>
      </w:r>
      <w:r>
        <w:rPr>
          <w:rFonts w:hint="eastAsia" w:ascii="宋体" w:hAnsi="宋体" w:cs="宋体"/>
          <w:sz w:val="24"/>
        </w:rPr>
        <w:t>文件所有带“</w:t>
      </w:r>
      <w:r>
        <w:rPr>
          <w:rFonts w:hint="eastAsia" w:ascii="宋体" w:hAnsi="宋体" w:cs="宋体"/>
          <w:sz w:val="21"/>
          <w:szCs w:val="21"/>
        </w:rPr>
        <w:t>★</w:t>
      </w:r>
      <w:r>
        <w:rPr>
          <w:rFonts w:hint="eastAsia" w:ascii="宋体" w:hAnsi="宋体" w:cs="宋体"/>
          <w:sz w:val="24"/>
        </w:rPr>
        <w:t>”号条款作出响应，具体如下：</w:t>
      </w:r>
    </w:p>
    <w:p w14:paraId="1AF8F209">
      <w:pPr>
        <w:pStyle w:val="35"/>
        <w:adjustRightInd w:val="0"/>
        <w:snapToGrid w:val="0"/>
        <w:spacing w:line="360" w:lineRule="exact"/>
        <w:ind w:firstLine="480"/>
        <w:rPr>
          <w:rFonts w:hint="eastAsia" w:ascii="宋体" w:hAnsi="宋体" w:cs="宋体"/>
          <w:sz w:val="24"/>
        </w:rPr>
      </w:pPr>
      <w:r>
        <w:rPr>
          <w:rFonts w:hint="eastAsia" w:ascii="宋体" w:hAnsi="宋体" w:cs="宋体"/>
          <w:sz w:val="24"/>
        </w:rPr>
        <w:t>（1）第二章用户需求书中“五、采购项目商务要求--★3、付款方式”。</w:t>
      </w:r>
    </w:p>
    <w:p w14:paraId="51A61B26">
      <w:pPr>
        <w:pStyle w:val="35"/>
        <w:adjustRightInd w:val="0"/>
        <w:snapToGrid w:val="0"/>
        <w:spacing w:line="360" w:lineRule="exact"/>
        <w:ind w:firstLine="480"/>
        <w:rPr>
          <w:rFonts w:hint="eastAsia" w:ascii="宋体" w:hAnsi="宋体" w:cs="宋体"/>
          <w:sz w:val="24"/>
          <w:lang w:val="en-US" w:eastAsia="zh-CN"/>
        </w:rPr>
      </w:pPr>
      <w:r>
        <w:rPr>
          <w:rFonts w:hint="eastAsia" w:ascii="宋体" w:hAnsi="宋体" w:cs="宋体"/>
          <w:sz w:val="24"/>
        </w:rPr>
        <w:t>（2）★</w:t>
      </w:r>
      <w:r>
        <w:rPr>
          <w:rFonts w:hint="eastAsia" w:ascii="宋体" w:hAnsi="宋体" w:cs="宋体"/>
          <w:sz w:val="24"/>
          <w:lang w:val="en-US" w:eastAsia="zh-CN"/>
        </w:rPr>
        <w:t>1.总体要求按照功能列表要求和医院升级切换进度，配合医院检验系统升级切换工作。</w:t>
      </w:r>
    </w:p>
    <w:p w14:paraId="43302FD8">
      <w:pPr>
        <w:pStyle w:val="35"/>
        <w:adjustRightInd w:val="0"/>
        <w:snapToGrid w:val="0"/>
        <w:spacing w:line="360" w:lineRule="exact"/>
        <w:ind w:firstLine="480"/>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3）★本次所涉及服务范围至少包括中山大学孙逸仙纪念医院南院区、北院区、中山大学南校园门诊部和南海实验室。</w:t>
      </w:r>
    </w:p>
    <w:p w14:paraId="3C5E0482">
      <w:pPr>
        <w:pStyle w:val="66"/>
        <w:adjustRightInd w:val="0"/>
        <w:snapToGrid w:val="0"/>
        <w:rPr>
          <w:rFonts w:hint="default" w:eastAsia="宋体" w:cs="宋体"/>
          <w:lang w:val="en-US" w:eastAsia="zh-CN"/>
        </w:rPr>
      </w:pPr>
    </w:p>
    <w:p w14:paraId="686054FB">
      <w:pPr>
        <w:pStyle w:val="35"/>
        <w:adjustRightInd w:val="0"/>
        <w:snapToGrid w:val="0"/>
        <w:spacing w:line="360" w:lineRule="exact"/>
        <w:ind w:firstLine="480"/>
        <w:rPr>
          <w:rFonts w:ascii="宋体" w:hAnsi="宋体" w:cs="宋体"/>
          <w:sz w:val="24"/>
        </w:rPr>
      </w:pPr>
      <w:r>
        <w:rPr>
          <w:rFonts w:hint="eastAsia" w:ascii="宋体" w:hAnsi="宋体" w:cs="宋体"/>
          <w:sz w:val="24"/>
        </w:rPr>
        <w:t>6、我方承诺响应文件未含有贵院不能接受的附加条件。</w:t>
      </w:r>
    </w:p>
    <w:p w14:paraId="2E3ACA78">
      <w:pPr>
        <w:pStyle w:val="35"/>
        <w:adjustRightInd w:val="0"/>
        <w:snapToGrid w:val="0"/>
        <w:spacing w:line="360" w:lineRule="exact"/>
        <w:ind w:firstLine="480"/>
        <w:rPr>
          <w:rFonts w:ascii="宋体" w:hAnsi="宋体" w:cs="宋体"/>
          <w:sz w:val="24"/>
        </w:rPr>
      </w:pPr>
      <w:r>
        <w:rPr>
          <w:rFonts w:hint="eastAsia" w:ascii="宋体" w:hAnsi="宋体" w:cs="宋体"/>
          <w:sz w:val="24"/>
        </w:rPr>
        <w:t>7、我方完全服从和尊重评审委员会所作的评定结果，同时清楚理解到报价最低并非意味着必定获得成交资格。</w:t>
      </w:r>
    </w:p>
    <w:p w14:paraId="40638DDE">
      <w:pPr>
        <w:pStyle w:val="35"/>
        <w:adjustRightInd w:val="0"/>
        <w:snapToGrid w:val="0"/>
        <w:spacing w:line="360" w:lineRule="exact"/>
        <w:ind w:firstLine="480"/>
        <w:rPr>
          <w:rFonts w:ascii="宋体" w:hAnsi="宋体" w:cs="宋体"/>
          <w:sz w:val="24"/>
        </w:rPr>
      </w:pPr>
      <w:r>
        <w:rPr>
          <w:rFonts w:hint="eastAsia" w:ascii="宋体" w:hAnsi="宋体" w:cs="宋体"/>
          <w:sz w:val="24"/>
        </w:rPr>
        <w:t>我方承诺在本次采购活动中提供的一切文件，无论是原件还是复印件均为真实和准确的，绝无任何虚假、伪造和夸大的成份，否则，愿承担相应的后果和法律责任。</w:t>
      </w:r>
    </w:p>
    <w:p w14:paraId="2ED0216C">
      <w:pPr>
        <w:pStyle w:val="35"/>
        <w:adjustRightInd w:val="0"/>
        <w:snapToGrid w:val="0"/>
        <w:spacing w:line="360" w:lineRule="exact"/>
        <w:ind w:firstLine="480"/>
        <w:rPr>
          <w:rFonts w:ascii="宋体" w:hAnsi="宋体" w:cs="宋体"/>
          <w:sz w:val="24"/>
        </w:rPr>
      </w:pPr>
    </w:p>
    <w:p w14:paraId="4504E795">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658B3DB1">
      <w:pPr>
        <w:pStyle w:val="35"/>
        <w:adjustRightInd w:val="0"/>
        <w:snapToGrid w:val="0"/>
        <w:spacing w:line="360" w:lineRule="exact"/>
        <w:ind w:firstLine="0" w:firstLineChars="0"/>
        <w:rPr>
          <w:sz w:val="24"/>
        </w:rPr>
      </w:pPr>
    </w:p>
    <w:p w14:paraId="7E7A4684">
      <w:pPr>
        <w:adjustRightInd w:val="0"/>
        <w:snapToGrid w:val="0"/>
        <w:spacing w:line="360" w:lineRule="exact"/>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10188E1C">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994B03F">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B361675">
      <w:pPr>
        <w:pStyle w:val="35"/>
        <w:ind w:firstLine="400"/>
        <w:rPr>
          <w:rFonts w:ascii="仿宋_GB2312" w:hAnsi="华文仿宋" w:eastAsia="仿宋_GB2312" w:cs="华文仿宋"/>
          <w:bCs/>
          <w:szCs w:val="21"/>
        </w:rPr>
      </w:pPr>
    </w:p>
    <w:p w14:paraId="10EADC72">
      <w:pPr>
        <w:pStyle w:val="35"/>
        <w:ind w:firstLine="0" w:firstLineChars="0"/>
        <w:rPr>
          <w:rFonts w:ascii="宋体" w:hAnsi="宋体" w:cs="宋体"/>
          <w:b/>
          <w:bCs/>
          <w:sz w:val="32"/>
          <w:szCs w:val="44"/>
        </w:rPr>
      </w:pPr>
    </w:p>
    <w:p w14:paraId="377A23AD">
      <w:pPr>
        <w:pStyle w:val="35"/>
        <w:ind w:firstLine="0" w:firstLineChars="0"/>
      </w:pPr>
    </w:p>
    <w:p w14:paraId="10433365">
      <w:pPr>
        <w:pStyle w:val="35"/>
        <w:ind w:firstLine="0" w:firstLineChars="0"/>
      </w:pPr>
    </w:p>
    <w:p w14:paraId="04E14D26">
      <w:pPr>
        <w:pStyle w:val="35"/>
        <w:ind w:firstLine="0" w:firstLineChars="0"/>
      </w:pPr>
    </w:p>
    <w:p w14:paraId="68ABA6DE">
      <w:pPr>
        <w:pStyle w:val="35"/>
        <w:ind w:firstLine="0" w:firstLineChars="0"/>
      </w:pPr>
    </w:p>
    <w:p w14:paraId="1D2AA04F">
      <w:pPr>
        <w:pStyle w:val="35"/>
        <w:ind w:firstLine="0" w:firstLineChars="0"/>
      </w:pPr>
    </w:p>
    <w:p w14:paraId="17468677">
      <w:pPr>
        <w:pStyle w:val="35"/>
        <w:ind w:firstLine="0" w:firstLineChars="0"/>
      </w:pPr>
    </w:p>
    <w:p w14:paraId="32DCCD1A">
      <w:pPr>
        <w:pStyle w:val="35"/>
        <w:ind w:firstLine="0" w:firstLineChars="0"/>
      </w:pPr>
    </w:p>
    <w:p w14:paraId="6E64CD19">
      <w:pPr>
        <w:pStyle w:val="35"/>
        <w:ind w:firstLine="0" w:firstLineChars="0"/>
      </w:pPr>
    </w:p>
    <w:p w14:paraId="40DC0AA7">
      <w:pPr>
        <w:pStyle w:val="35"/>
        <w:ind w:firstLine="0" w:firstLineChars="0"/>
      </w:pPr>
    </w:p>
    <w:p w14:paraId="5E98192E">
      <w:pPr>
        <w:pStyle w:val="35"/>
        <w:ind w:firstLine="0" w:firstLineChars="0"/>
      </w:pPr>
    </w:p>
    <w:p w14:paraId="4B5ACD0F">
      <w:pPr>
        <w:shd w:val="clear" w:color="auto" w:fill="FFFFFF"/>
        <w:adjustRightInd w:val="0"/>
        <w:snapToGrid w:val="0"/>
        <w:jc w:val="center"/>
        <w:outlineLvl w:val="1"/>
        <w:rPr>
          <w:rFonts w:ascii="宋体" w:hAnsi="宋体" w:cs="华文仿宋"/>
          <w:b/>
          <w:bCs/>
          <w:sz w:val="36"/>
          <w:szCs w:val="36"/>
        </w:rPr>
      </w:pPr>
      <w:r>
        <w:rPr>
          <w:rFonts w:hint="eastAsia" w:ascii="黑体" w:hAnsi="黑体" w:eastAsia="黑体" w:cs="黑体"/>
          <w:b/>
          <w:bCs/>
          <w:sz w:val="40"/>
          <w:szCs w:val="40"/>
        </w:rPr>
        <w:t>四、商务评审</w:t>
      </w:r>
    </w:p>
    <w:p w14:paraId="60379BE3">
      <w:pPr>
        <w:shd w:val="clear" w:color="auto" w:fill="FFFFFF"/>
        <w:adjustRightInd w:val="0"/>
        <w:snapToGrid w:val="0"/>
        <w:jc w:val="center"/>
        <w:outlineLvl w:val="2"/>
        <w:rPr>
          <w:rFonts w:ascii="宋体" w:hAnsi="宋体" w:cs="华文仿宋"/>
          <w:b/>
          <w:bCs/>
          <w:sz w:val="36"/>
          <w:szCs w:val="36"/>
        </w:rPr>
      </w:pPr>
      <w:r>
        <w:rPr>
          <w:rFonts w:hint="eastAsia" w:ascii="宋体" w:hAnsi="宋体" w:cs="华文仿宋"/>
          <w:b/>
          <w:bCs/>
          <w:sz w:val="36"/>
          <w:szCs w:val="36"/>
        </w:rPr>
        <w:t>（一）商务评审自查表</w:t>
      </w:r>
    </w:p>
    <w:p w14:paraId="670C1C4C">
      <w:pPr>
        <w:pStyle w:val="35"/>
        <w:ind w:firstLine="400"/>
      </w:pPr>
    </w:p>
    <w:tbl>
      <w:tblPr>
        <w:tblStyle w:val="27"/>
        <w:tblpPr w:leftFromText="180" w:rightFromText="180" w:vertAnchor="text" w:horzAnchor="page" w:tblpX="1120" w:tblpY="49"/>
        <w:tblOverlap w:val="never"/>
        <w:tblW w:w="4741"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3420"/>
        <w:gridCol w:w="2141"/>
        <w:gridCol w:w="1400"/>
        <w:gridCol w:w="1578"/>
        <w:gridCol w:w="907"/>
      </w:tblGrid>
      <w:tr w14:paraId="484B52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943" w:type="pct"/>
            <w:gridSpan w:val="2"/>
            <w:vAlign w:val="center"/>
          </w:tcPr>
          <w:p w14:paraId="41C0EF0F">
            <w:pPr>
              <w:jc w:val="center"/>
              <w:rPr>
                <w:rFonts w:ascii="宋体" w:hAnsi="宋体" w:cs="宋体"/>
                <w:bCs/>
                <w:szCs w:val="21"/>
              </w:rPr>
            </w:pPr>
            <w:r>
              <w:rPr>
                <w:rFonts w:hint="eastAsia" w:ascii="宋体" w:hAnsi="宋体" w:cs="宋体"/>
                <w:bCs/>
                <w:szCs w:val="21"/>
              </w:rPr>
              <w:t>评审细则</w:t>
            </w:r>
          </w:p>
        </w:tc>
        <w:tc>
          <w:tcPr>
            <w:tcW w:w="741" w:type="pct"/>
            <w:vAlign w:val="center"/>
          </w:tcPr>
          <w:p w14:paraId="06286E19">
            <w:pPr>
              <w:jc w:val="center"/>
              <w:rPr>
                <w:rFonts w:ascii="宋体" w:hAnsi="宋体" w:cs="宋体"/>
                <w:bCs/>
                <w:szCs w:val="21"/>
              </w:rPr>
            </w:pPr>
            <w:r>
              <w:rPr>
                <w:rFonts w:hint="eastAsia" w:ascii="宋体" w:hAnsi="宋体" w:cs="华文仿宋"/>
                <w:bCs/>
                <w:szCs w:val="21"/>
              </w:rPr>
              <w:t>提供情况</w:t>
            </w:r>
          </w:p>
        </w:tc>
        <w:tc>
          <w:tcPr>
            <w:tcW w:w="835" w:type="pct"/>
            <w:vAlign w:val="center"/>
          </w:tcPr>
          <w:p w14:paraId="4FE41861">
            <w:pPr>
              <w:jc w:val="center"/>
              <w:rPr>
                <w:rFonts w:ascii="宋体" w:hAnsi="宋体" w:cs="宋体"/>
                <w:bCs/>
                <w:szCs w:val="21"/>
              </w:rPr>
            </w:pPr>
            <w:r>
              <w:rPr>
                <w:rFonts w:hint="eastAsia" w:ascii="宋体" w:hAnsi="宋体" w:cs="宋体"/>
                <w:bCs/>
                <w:szCs w:val="21"/>
              </w:rPr>
              <w:t>证明资料（如有）</w:t>
            </w:r>
          </w:p>
        </w:tc>
        <w:tc>
          <w:tcPr>
            <w:tcW w:w="480" w:type="pct"/>
            <w:vAlign w:val="center"/>
          </w:tcPr>
          <w:p w14:paraId="58308590">
            <w:pPr>
              <w:jc w:val="center"/>
              <w:rPr>
                <w:rFonts w:ascii="宋体" w:hAnsi="宋体" w:cs="宋体"/>
                <w:bCs/>
                <w:szCs w:val="21"/>
              </w:rPr>
            </w:pPr>
            <w:r>
              <w:rPr>
                <w:rFonts w:hint="eastAsia" w:ascii="宋体" w:hAnsi="宋体" w:cs="宋体"/>
                <w:bCs/>
                <w:szCs w:val="21"/>
              </w:rPr>
              <w:t>自评分</w:t>
            </w:r>
          </w:p>
        </w:tc>
      </w:tr>
      <w:tr w14:paraId="4B4714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1810" w:type="pct"/>
            <w:vAlign w:val="center"/>
          </w:tcPr>
          <w:p w14:paraId="69591979">
            <w:pPr>
              <w:pStyle w:val="38"/>
              <w:spacing w:line="360" w:lineRule="auto"/>
              <w:rPr>
                <w:rFonts w:ascii="宋体" w:hAnsi="宋体" w:cs="宋体"/>
                <w:szCs w:val="21"/>
              </w:rPr>
            </w:pPr>
            <w:r>
              <w:rPr>
                <w:rFonts w:hint="eastAsia" w:ascii="宋体" w:hAnsi="宋体" w:cs="宋体"/>
                <w:sz w:val="21"/>
                <w:szCs w:val="21"/>
              </w:rPr>
              <w:t>响应人具有以下其中任意一种证书得</w:t>
            </w:r>
            <w:r>
              <w:rPr>
                <w:rFonts w:ascii="宋体" w:hAnsi="宋体" w:cs="宋体"/>
                <w:sz w:val="21"/>
                <w:szCs w:val="21"/>
              </w:rPr>
              <w:t>2分，最高6</w:t>
            </w:r>
            <w:r>
              <w:rPr>
                <w:rFonts w:hint="eastAsia" w:ascii="宋体" w:hAnsi="宋体" w:cs="宋体"/>
                <w:sz w:val="21"/>
                <w:szCs w:val="21"/>
              </w:rPr>
              <w:t>分</w:t>
            </w:r>
          </w:p>
          <w:p w14:paraId="5539406A">
            <w:pPr>
              <w:pStyle w:val="38"/>
              <w:tabs>
                <w:tab w:val="left" w:pos="840"/>
              </w:tabs>
              <w:spacing w:line="360" w:lineRule="auto"/>
              <w:rPr>
                <w:rFonts w:ascii="宋体" w:hAnsi="宋体" w:cs="宋体"/>
                <w:szCs w:val="21"/>
              </w:rPr>
            </w:pPr>
            <w:r>
              <w:rPr>
                <w:rFonts w:hint="eastAsia" w:ascii="宋体" w:hAnsi="宋体" w:cs="宋体"/>
                <w:sz w:val="21"/>
                <w:szCs w:val="21"/>
              </w:rPr>
              <w:t>①</w:t>
            </w:r>
            <w:r>
              <w:rPr>
                <w:rFonts w:ascii="宋体" w:hAnsi="宋体" w:cs="宋体"/>
                <w:sz w:val="21"/>
                <w:szCs w:val="21"/>
              </w:rPr>
              <w:t>ISO9001</w:t>
            </w:r>
            <w:r>
              <w:rPr>
                <w:rFonts w:hint="eastAsia" w:ascii="宋体" w:hAnsi="宋体" w:cs="宋体"/>
                <w:sz w:val="21"/>
                <w:szCs w:val="21"/>
              </w:rPr>
              <w:t>质量管理体系认证证书；</w:t>
            </w:r>
          </w:p>
          <w:p w14:paraId="414C9031">
            <w:pPr>
              <w:adjustRightInd w:val="0"/>
              <w:snapToGrid w:val="0"/>
              <w:jc w:val="left"/>
              <w:rPr>
                <w:rFonts w:ascii="宋体" w:hAnsi="宋体" w:cs="宋体"/>
                <w:szCs w:val="21"/>
              </w:rPr>
            </w:pPr>
          </w:p>
        </w:tc>
        <w:tc>
          <w:tcPr>
            <w:tcW w:w="1133" w:type="pct"/>
            <w:vMerge w:val="restart"/>
            <w:vAlign w:val="center"/>
          </w:tcPr>
          <w:p w14:paraId="03B3A810">
            <w:pPr>
              <w:adjustRightInd w:val="0"/>
              <w:snapToGrid w:val="0"/>
              <w:jc w:val="left"/>
              <w:rPr>
                <w:rFonts w:ascii="宋体" w:hAnsi="宋体" w:cs="宋体"/>
                <w:sz w:val="18"/>
                <w:szCs w:val="18"/>
              </w:rPr>
            </w:pPr>
            <w:r>
              <w:rPr>
                <w:rFonts w:hint="eastAsia" w:ascii="宋体" w:hAnsi="宋体" w:cs="宋体"/>
                <w:sz w:val="18"/>
                <w:szCs w:val="18"/>
              </w:rPr>
              <w:t>提供有效期内的证书复印件，加盖供应商鲜章，未提供不得分；若所提供的证书认证范围与本项目无关的，不得分。</w:t>
            </w:r>
          </w:p>
        </w:tc>
        <w:tc>
          <w:tcPr>
            <w:tcW w:w="741" w:type="pct"/>
            <w:vAlign w:val="center"/>
          </w:tcPr>
          <w:p w14:paraId="229117EA">
            <w:pPr>
              <w:jc w:val="center"/>
              <w:rPr>
                <w:rFonts w:ascii="宋体" w:hAnsi="宋体" w:cs="宋体"/>
                <w:szCs w:val="21"/>
              </w:rPr>
            </w:pPr>
            <w:r>
              <w:rPr>
                <w:rFonts w:hint="eastAsia" w:ascii="宋体" w:hAnsi="宋体" w:cs="宋体"/>
                <w:szCs w:val="21"/>
              </w:rPr>
              <w:t>□有   □无</w:t>
            </w:r>
          </w:p>
        </w:tc>
        <w:tc>
          <w:tcPr>
            <w:tcW w:w="835" w:type="pct"/>
            <w:vAlign w:val="center"/>
          </w:tcPr>
          <w:p w14:paraId="51A3C223">
            <w:pPr>
              <w:jc w:val="center"/>
              <w:rPr>
                <w:rFonts w:ascii="宋体" w:hAnsi="宋体" w:cs="宋体"/>
                <w:szCs w:val="21"/>
              </w:rPr>
            </w:pPr>
            <w:r>
              <w:rPr>
                <w:rFonts w:hint="eastAsia" w:ascii="宋体" w:hAnsi="宋体" w:cs="宋体"/>
                <w:szCs w:val="21"/>
              </w:rPr>
              <w:t>见响应文件（  ）页</w:t>
            </w:r>
          </w:p>
        </w:tc>
        <w:tc>
          <w:tcPr>
            <w:tcW w:w="480" w:type="pct"/>
            <w:vAlign w:val="center"/>
          </w:tcPr>
          <w:p w14:paraId="14F5AD1B">
            <w:pPr>
              <w:jc w:val="center"/>
              <w:rPr>
                <w:rFonts w:ascii="宋体" w:hAnsi="宋体" w:cs="宋体"/>
                <w:szCs w:val="21"/>
              </w:rPr>
            </w:pPr>
            <w:r>
              <w:rPr>
                <w:rFonts w:hint="eastAsia" w:ascii="宋体" w:hAnsi="宋体" w:cs="宋体"/>
                <w:szCs w:val="21"/>
              </w:rPr>
              <w:t>（  ）分</w:t>
            </w:r>
          </w:p>
        </w:tc>
      </w:tr>
      <w:tr w14:paraId="2BA974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1810" w:type="pct"/>
            <w:vAlign w:val="center"/>
          </w:tcPr>
          <w:p w14:paraId="6C83F88C">
            <w:pPr>
              <w:pStyle w:val="38"/>
              <w:tabs>
                <w:tab w:val="left" w:pos="840"/>
              </w:tabs>
              <w:adjustRightInd w:val="0"/>
              <w:snapToGrid w:val="0"/>
              <w:spacing w:line="360" w:lineRule="auto"/>
              <w:rPr>
                <w:rFonts w:ascii="宋体" w:hAnsi="宋体" w:cs="宋体"/>
                <w:szCs w:val="21"/>
              </w:rPr>
            </w:pPr>
            <w:r>
              <w:rPr>
                <w:rFonts w:hint="eastAsia" w:ascii="宋体" w:hAnsi="宋体" w:cs="宋体"/>
                <w:sz w:val="21"/>
                <w:szCs w:val="21"/>
              </w:rPr>
              <w:t>②</w:t>
            </w:r>
            <w:r>
              <w:rPr>
                <w:rFonts w:ascii="宋体" w:hAnsi="宋体" w:cs="宋体"/>
                <w:sz w:val="21"/>
                <w:szCs w:val="21"/>
              </w:rPr>
              <w:t>ISO27001</w:t>
            </w:r>
            <w:r>
              <w:rPr>
                <w:rStyle w:val="32"/>
                <w:rFonts w:hint="eastAsia" w:ascii="宋体" w:hAnsi="宋体" w:cs="宋体"/>
                <w:i w:val="0"/>
                <w:color w:val="F73131"/>
                <w:spacing w:val="0"/>
                <w:sz w:val="21"/>
                <w:szCs w:val="21"/>
                <w:shd w:val="clear" w:color="auto" w:fill="FFFFFF"/>
              </w:rPr>
              <w:t>信息安全管理</w:t>
            </w:r>
            <w:r>
              <w:rPr>
                <w:rFonts w:hint="eastAsia" w:ascii="宋体" w:hAnsi="宋体" w:cs="宋体"/>
                <w:color w:val="333333"/>
                <w:spacing w:val="0"/>
                <w:sz w:val="21"/>
                <w:szCs w:val="21"/>
                <w:shd w:val="clear" w:color="auto" w:fill="FFFFFF"/>
              </w:rPr>
              <w:t>体系认证</w:t>
            </w:r>
            <w:r>
              <w:rPr>
                <w:rFonts w:hint="eastAsia" w:ascii="宋体" w:hAnsi="宋体" w:cs="宋体"/>
                <w:sz w:val="21"/>
                <w:szCs w:val="21"/>
              </w:rPr>
              <w:t>；</w:t>
            </w:r>
          </w:p>
        </w:tc>
        <w:tc>
          <w:tcPr>
            <w:tcW w:w="1133" w:type="pct"/>
            <w:vMerge w:val="continue"/>
            <w:vAlign w:val="center"/>
          </w:tcPr>
          <w:p w14:paraId="136A78FB">
            <w:pPr>
              <w:adjustRightInd w:val="0"/>
              <w:snapToGrid w:val="0"/>
              <w:jc w:val="left"/>
              <w:rPr>
                <w:rFonts w:ascii="宋体" w:hAnsi="宋体" w:cs="宋体"/>
                <w:sz w:val="18"/>
                <w:szCs w:val="18"/>
              </w:rPr>
            </w:pPr>
          </w:p>
        </w:tc>
        <w:tc>
          <w:tcPr>
            <w:tcW w:w="741" w:type="pct"/>
            <w:vAlign w:val="center"/>
          </w:tcPr>
          <w:p w14:paraId="19199772">
            <w:pPr>
              <w:jc w:val="center"/>
              <w:rPr>
                <w:rFonts w:ascii="宋体" w:hAnsi="宋体" w:cs="宋体"/>
                <w:szCs w:val="21"/>
              </w:rPr>
            </w:pPr>
            <w:r>
              <w:rPr>
                <w:rFonts w:hint="eastAsia" w:ascii="宋体" w:hAnsi="宋体" w:cs="宋体"/>
                <w:szCs w:val="21"/>
              </w:rPr>
              <w:t>□有   □无</w:t>
            </w:r>
          </w:p>
        </w:tc>
        <w:tc>
          <w:tcPr>
            <w:tcW w:w="835" w:type="pct"/>
            <w:vAlign w:val="center"/>
          </w:tcPr>
          <w:p w14:paraId="33D12B38">
            <w:pPr>
              <w:jc w:val="center"/>
              <w:rPr>
                <w:rFonts w:ascii="宋体" w:hAnsi="宋体" w:cs="宋体"/>
                <w:szCs w:val="21"/>
              </w:rPr>
            </w:pPr>
            <w:r>
              <w:rPr>
                <w:rFonts w:hint="eastAsia" w:ascii="宋体" w:hAnsi="宋体" w:cs="宋体"/>
                <w:szCs w:val="21"/>
              </w:rPr>
              <w:t>见响应文件（  ）页</w:t>
            </w:r>
          </w:p>
        </w:tc>
        <w:tc>
          <w:tcPr>
            <w:tcW w:w="480" w:type="pct"/>
            <w:vAlign w:val="center"/>
          </w:tcPr>
          <w:p w14:paraId="71220F4D">
            <w:pPr>
              <w:jc w:val="center"/>
              <w:rPr>
                <w:rFonts w:ascii="宋体" w:hAnsi="宋体" w:cs="宋体"/>
                <w:szCs w:val="21"/>
              </w:rPr>
            </w:pPr>
            <w:r>
              <w:rPr>
                <w:rFonts w:hint="eastAsia" w:ascii="宋体" w:hAnsi="宋体" w:cs="宋体"/>
                <w:szCs w:val="21"/>
              </w:rPr>
              <w:t>（  ）分</w:t>
            </w:r>
          </w:p>
        </w:tc>
      </w:tr>
      <w:tr w14:paraId="5A9361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10" w:type="pct"/>
            <w:vAlign w:val="center"/>
          </w:tcPr>
          <w:p w14:paraId="23DA2D1C">
            <w:pPr>
              <w:adjustRightInd w:val="0"/>
              <w:snapToGrid w:val="0"/>
              <w:jc w:val="left"/>
              <w:rPr>
                <w:rFonts w:ascii="宋体" w:hAnsi="宋体" w:cs="宋体"/>
                <w:szCs w:val="21"/>
              </w:rPr>
            </w:pPr>
            <w:r>
              <w:rPr>
                <w:rFonts w:hint="eastAsia" w:ascii="宋体" w:hAnsi="宋体" w:cs="宋体"/>
                <w:bCs/>
                <w:szCs w:val="21"/>
              </w:rPr>
              <w:t>③</w:t>
            </w:r>
            <w:r>
              <w:rPr>
                <w:rFonts w:ascii="宋体" w:hAnsi="宋体" w:cs="宋体"/>
                <w:bCs/>
                <w:szCs w:val="21"/>
              </w:rPr>
              <w:t>ISO20000-1</w:t>
            </w:r>
            <w:r>
              <w:rPr>
                <w:rFonts w:hint="eastAsia" w:ascii="宋体" w:hAnsi="宋体" w:cs="宋体"/>
                <w:bCs/>
                <w:szCs w:val="21"/>
              </w:rPr>
              <w:t>信息技术服务管理体系认证；</w:t>
            </w:r>
          </w:p>
        </w:tc>
        <w:tc>
          <w:tcPr>
            <w:tcW w:w="1133" w:type="pct"/>
            <w:vMerge w:val="continue"/>
            <w:vAlign w:val="center"/>
          </w:tcPr>
          <w:p w14:paraId="50F1AFD3">
            <w:pPr>
              <w:adjustRightInd w:val="0"/>
              <w:snapToGrid w:val="0"/>
              <w:jc w:val="left"/>
              <w:rPr>
                <w:rFonts w:ascii="宋体" w:hAnsi="宋体" w:cs="宋体"/>
                <w:sz w:val="18"/>
                <w:szCs w:val="18"/>
              </w:rPr>
            </w:pPr>
          </w:p>
        </w:tc>
        <w:tc>
          <w:tcPr>
            <w:tcW w:w="741" w:type="pct"/>
            <w:vAlign w:val="center"/>
          </w:tcPr>
          <w:p w14:paraId="480FA48A">
            <w:pPr>
              <w:jc w:val="center"/>
              <w:rPr>
                <w:rFonts w:ascii="宋体" w:hAnsi="宋体" w:cs="宋体"/>
                <w:szCs w:val="21"/>
              </w:rPr>
            </w:pPr>
            <w:r>
              <w:rPr>
                <w:rFonts w:hint="eastAsia" w:ascii="宋体" w:hAnsi="宋体" w:cs="宋体"/>
                <w:szCs w:val="21"/>
              </w:rPr>
              <w:t>□有   □无</w:t>
            </w:r>
          </w:p>
        </w:tc>
        <w:tc>
          <w:tcPr>
            <w:tcW w:w="835" w:type="pct"/>
            <w:vAlign w:val="center"/>
          </w:tcPr>
          <w:p w14:paraId="3752D7A7">
            <w:pPr>
              <w:jc w:val="center"/>
              <w:rPr>
                <w:rFonts w:ascii="宋体" w:hAnsi="宋体" w:cs="宋体"/>
                <w:szCs w:val="21"/>
              </w:rPr>
            </w:pPr>
            <w:r>
              <w:rPr>
                <w:rFonts w:hint="eastAsia" w:ascii="宋体" w:hAnsi="宋体" w:cs="宋体"/>
                <w:szCs w:val="21"/>
              </w:rPr>
              <w:t>见响应文件（  ）页</w:t>
            </w:r>
          </w:p>
        </w:tc>
        <w:tc>
          <w:tcPr>
            <w:tcW w:w="480" w:type="pct"/>
            <w:vAlign w:val="center"/>
          </w:tcPr>
          <w:p w14:paraId="70D6CD40">
            <w:pPr>
              <w:jc w:val="center"/>
              <w:rPr>
                <w:rFonts w:ascii="宋体" w:hAnsi="宋体" w:cs="宋体"/>
                <w:szCs w:val="21"/>
              </w:rPr>
            </w:pPr>
            <w:r>
              <w:rPr>
                <w:rFonts w:hint="eastAsia" w:ascii="宋体" w:hAnsi="宋体" w:cs="宋体"/>
                <w:szCs w:val="21"/>
              </w:rPr>
              <w:t>（  ）分</w:t>
            </w:r>
          </w:p>
        </w:tc>
      </w:tr>
      <w:tr w14:paraId="1D1ED4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1810" w:type="pct"/>
            <w:vAlign w:val="center"/>
          </w:tcPr>
          <w:p w14:paraId="28F9E8D7">
            <w:pPr>
              <w:tabs>
                <w:tab w:val="left" w:pos="840"/>
              </w:tabs>
              <w:spacing w:line="360" w:lineRule="auto"/>
              <w:rPr>
                <w:rFonts w:ascii="宋体" w:hAnsi="宋体" w:cs="宋体"/>
                <w:szCs w:val="21"/>
              </w:rPr>
            </w:pPr>
            <w:r>
              <w:rPr>
                <w:rFonts w:hint="eastAsia" w:ascii="宋体" w:hAnsi="宋体"/>
                <w:szCs w:val="21"/>
              </w:rPr>
              <w:t>响应人提供自</w:t>
            </w:r>
            <w:r>
              <w:rPr>
                <w:rFonts w:hint="eastAsia" w:ascii="宋体" w:hAnsi="宋体"/>
                <w:szCs w:val="21"/>
                <w:lang w:eastAsia="zh-CN"/>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1月1日</w:t>
            </w:r>
            <w:r>
              <w:rPr>
                <w:rFonts w:hint="eastAsia" w:ascii="宋体" w:hAnsi="宋体"/>
                <w:szCs w:val="21"/>
              </w:rPr>
              <w:t>以来同类项目业绩，每个得</w:t>
            </w:r>
            <w:r>
              <w:rPr>
                <w:rFonts w:ascii="宋体" w:hAnsi="宋体"/>
                <w:szCs w:val="21"/>
              </w:rPr>
              <w:t>2</w:t>
            </w:r>
            <w:r>
              <w:rPr>
                <w:rFonts w:hint="eastAsia" w:ascii="宋体" w:hAnsi="宋体"/>
                <w:szCs w:val="21"/>
              </w:rPr>
              <w:t>分，本项最高得分为</w:t>
            </w:r>
            <w:r>
              <w:rPr>
                <w:rFonts w:ascii="宋体" w:hAnsi="宋体"/>
                <w:szCs w:val="21"/>
              </w:rPr>
              <w:t>10</w:t>
            </w:r>
            <w:r>
              <w:rPr>
                <w:rFonts w:hint="eastAsia" w:ascii="宋体" w:hAnsi="宋体"/>
                <w:szCs w:val="21"/>
              </w:rPr>
              <w:t>分。</w:t>
            </w:r>
          </w:p>
        </w:tc>
        <w:tc>
          <w:tcPr>
            <w:tcW w:w="1133" w:type="pct"/>
            <w:vAlign w:val="center"/>
          </w:tcPr>
          <w:p w14:paraId="38854798">
            <w:pPr>
              <w:adjustRightInd w:val="0"/>
              <w:snapToGrid w:val="0"/>
              <w:jc w:val="left"/>
              <w:rPr>
                <w:rFonts w:ascii="宋体" w:hAnsi="宋体" w:cs="宋体"/>
                <w:sz w:val="18"/>
                <w:szCs w:val="18"/>
              </w:rPr>
            </w:pPr>
            <w:r>
              <w:rPr>
                <w:rFonts w:hint="eastAsia" w:ascii="宋体" w:hAnsi="宋体" w:cs="宋体"/>
                <w:sz w:val="18"/>
                <w:szCs w:val="18"/>
              </w:rPr>
              <w:t>提供合同（包括但不限于合同首页、内容页、盖章页，合同内容须体现服务项目的复印件，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c>
          <w:tcPr>
            <w:tcW w:w="741" w:type="pct"/>
            <w:vAlign w:val="center"/>
          </w:tcPr>
          <w:p w14:paraId="1C50B10E">
            <w:pPr>
              <w:jc w:val="center"/>
              <w:rPr>
                <w:rFonts w:ascii="宋体" w:hAnsi="宋体" w:cs="宋体"/>
                <w:szCs w:val="21"/>
              </w:rPr>
            </w:pPr>
            <w:r>
              <w:rPr>
                <w:rFonts w:hint="eastAsia" w:ascii="宋体" w:hAnsi="宋体" w:cs="宋体"/>
                <w:szCs w:val="21"/>
              </w:rPr>
              <w:t>□有   □无</w:t>
            </w:r>
          </w:p>
        </w:tc>
        <w:tc>
          <w:tcPr>
            <w:tcW w:w="835" w:type="pct"/>
            <w:vAlign w:val="center"/>
          </w:tcPr>
          <w:p w14:paraId="498D1813">
            <w:pPr>
              <w:jc w:val="center"/>
              <w:rPr>
                <w:rFonts w:ascii="宋体" w:hAnsi="宋体" w:cs="宋体"/>
                <w:szCs w:val="21"/>
              </w:rPr>
            </w:pPr>
            <w:r>
              <w:rPr>
                <w:rFonts w:hint="eastAsia" w:ascii="宋体" w:hAnsi="宋体" w:cs="宋体"/>
                <w:szCs w:val="21"/>
              </w:rPr>
              <w:t>见响应文件（  ）页</w:t>
            </w:r>
          </w:p>
        </w:tc>
        <w:tc>
          <w:tcPr>
            <w:tcW w:w="480" w:type="pct"/>
            <w:vAlign w:val="center"/>
          </w:tcPr>
          <w:p w14:paraId="5DAEA85C">
            <w:pPr>
              <w:jc w:val="center"/>
              <w:rPr>
                <w:rFonts w:ascii="宋体" w:hAnsi="宋体" w:cs="宋体"/>
                <w:szCs w:val="21"/>
              </w:rPr>
            </w:pPr>
            <w:r>
              <w:rPr>
                <w:rFonts w:hint="eastAsia" w:ascii="宋体" w:hAnsi="宋体" w:cs="宋体"/>
                <w:szCs w:val="21"/>
              </w:rPr>
              <w:t>（  ）分</w:t>
            </w:r>
          </w:p>
        </w:tc>
      </w:tr>
      <w:tr w14:paraId="3DA483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1810" w:type="pct"/>
            <w:vAlign w:val="center"/>
          </w:tcPr>
          <w:p w14:paraId="2C96423E">
            <w:pPr>
              <w:spacing w:line="360" w:lineRule="auto"/>
              <w:rPr>
                <w:rFonts w:ascii="宋体" w:hAnsi="宋体" w:cs="宋体"/>
                <w:szCs w:val="21"/>
              </w:rPr>
            </w:pPr>
            <w:r>
              <w:rPr>
                <w:rFonts w:hint="eastAsia" w:ascii="宋体" w:hAnsi="宋体" w:cs="宋体"/>
                <w:szCs w:val="21"/>
              </w:rPr>
              <w:t>如供应商为所响应产品制造商或具有有效授权的代理经销商，得</w:t>
            </w:r>
            <w:r>
              <w:rPr>
                <w:rFonts w:hint="eastAsia" w:ascii="宋体" w:hAnsi="宋体" w:cs="宋体"/>
                <w:szCs w:val="21"/>
                <w:lang w:val="en-US" w:eastAsia="zh-CN"/>
              </w:rPr>
              <w:t>6</w:t>
            </w:r>
            <w:r>
              <w:rPr>
                <w:rFonts w:hint="eastAsia" w:ascii="宋体" w:hAnsi="宋体" w:cs="宋体"/>
                <w:szCs w:val="21"/>
              </w:rPr>
              <w:t>分，如不提供，不得分。</w:t>
            </w:r>
          </w:p>
          <w:p w14:paraId="59892D80">
            <w:pPr>
              <w:jc w:val="left"/>
              <w:rPr>
                <w:rFonts w:ascii="宋体" w:hAnsi="宋体" w:cs="宋体"/>
                <w:szCs w:val="21"/>
              </w:rPr>
            </w:pPr>
          </w:p>
        </w:tc>
        <w:tc>
          <w:tcPr>
            <w:tcW w:w="1133" w:type="pct"/>
            <w:vAlign w:val="center"/>
          </w:tcPr>
          <w:p w14:paraId="3E898F5C">
            <w:pPr>
              <w:adjustRightInd w:val="0"/>
              <w:snapToGrid w:val="0"/>
              <w:jc w:val="left"/>
              <w:rPr>
                <w:rFonts w:ascii="宋体" w:hAnsi="宋体" w:cs="宋体"/>
                <w:sz w:val="18"/>
                <w:szCs w:val="18"/>
              </w:rPr>
            </w:pPr>
            <w:r>
              <w:rPr>
                <w:rFonts w:hint="eastAsia" w:ascii="宋体" w:hAnsi="宋体" w:cs="宋体"/>
                <w:sz w:val="18"/>
                <w:szCs w:val="18"/>
              </w:rPr>
              <w:t>提供有效的制造商资格证明或授权证明材料并加盖公章。</w:t>
            </w:r>
          </w:p>
        </w:tc>
        <w:tc>
          <w:tcPr>
            <w:tcW w:w="741" w:type="pct"/>
            <w:vAlign w:val="center"/>
          </w:tcPr>
          <w:p w14:paraId="7043CF1F">
            <w:pPr>
              <w:jc w:val="center"/>
              <w:rPr>
                <w:rFonts w:ascii="宋体" w:hAnsi="宋体" w:cs="宋体"/>
                <w:szCs w:val="21"/>
              </w:rPr>
            </w:pPr>
            <w:r>
              <w:rPr>
                <w:rFonts w:hint="eastAsia" w:ascii="宋体" w:hAnsi="宋体" w:cs="宋体"/>
                <w:szCs w:val="21"/>
              </w:rPr>
              <w:t>□有   □无</w:t>
            </w:r>
          </w:p>
        </w:tc>
        <w:tc>
          <w:tcPr>
            <w:tcW w:w="835" w:type="pct"/>
            <w:vAlign w:val="center"/>
          </w:tcPr>
          <w:p w14:paraId="112547B9">
            <w:pPr>
              <w:jc w:val="center"/>
              <w:rPr>
                <w:rFonts w:ascii="宋体" w:hAnsi="宋体" w:cs="宋体"/>
                <w:szCs w:val="21"/>
              </w:rPr>
            </w:pPr>
            <w:r>
              <w:rPr>
                <w:rFonts w:hint="eastAsia" w:ascii="宋体" w:hAnsi="宋体" w:cs="宋体"/>
                <w:szCs w:val="21"/>
              </w:rPr>
              <w:t>见响应文件（  ）页</w:t>
            </w:r>
          </w:p>
        </w:tc>
        <w:tc>
          <w:tcPr>
            <w:tcW w:w="480" w:type="pct"/>
            <w:vAlign w:val="center"/>
          </w:tcPr>
          <w:p w14:paraId="1636592D">
            <w:pPr>
              <w:jc w:val="center"/>
              <w:rPr>
                <w:rFonts w:ascii="宋体" w:hAnsi="宋体" w:cs="宋体"/>
                <w:sz w:val="28"/>
                <w:szCs w:val="28"/>
              </w:rPr>
            </w:pPr>
            <w:r>
              <w:rPr>
                <w:rFonts w:hint="eastAsia" w:ascii="宋体" w:hAnsi="宋体" w:cs="宋体"/>
                <w:szCs w:val="21"/>
              </w:rPr>
              <w:t>（  ）分</w:t>
            </w:r>
          </w:p>
        </w:tc>
      </w:tr>
      <w:tr w14:paraId="709DBA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1810" w:type="pct"/>
            <w:vAlign w:val="center"/>
          </w:tcPr>
          <w:p w14:paraId="5B07F89A">
            <w:pPr>
              <w:rPr>
                <w:color w:val="0000FF"/>
              </w:rPr>
            </w:pPr>
            <w:r>
              <w:rPr>
                <w:rFonts w:hint="eastAsia"/>
                <w:color w:val="0000FF"/>
              </w:rPr>
              <w:t>项目经理具体以下资质的，每提供一项得2分，最高得4分：</w:t>
            </w:r>
          </w:p>
          <w:p w14:paraId="295C79C1">
            <w:pPr>
              <w:rPr>
                <w:color w:val="0000FF"/>
              </w:rPr>
            </w:pPr>
            <w:r>
              <w:rPr>
                <w:rFonts w:hint="eastAsia"/>
                <w:color w:val="0000FF"/>
              </w:rPr>
              <w:t>1、本科及以上学历；</w:t>
            </w:r>
          </w:p>
          <w:p w14:paraId="0075FA98">
            <w:pPr>
              <w:tabs>
                <w:tab w:val="left" w:pos="840"/>
              </w:tabs>
              <w:rPr>
                <w:rFonts w:ascii="宋体" w:hAnsi="宋体" w:cs="宋体"/>
                <w:szCs w:val="21"/>
              </w:rPr>
            </w:pPr>
            <w:r>
              <w:rPr>
                <w:rFonts w:hint="eastAsia"/>
                <w:color w:val="0000FF"/>
              </w:rPr>
              <w:t>2、</w:t>
            </w:r>
            <w:r>
              <w:rPr>
                <w:color w:val="0000FF"/>
              </w:rPr>
              <w:t>信息系统项目管理师</w:t>
            </w:r>
            <w:r>
              <w:rPr>
                <w:rFonts w:hint="eastAsia"/>
                <w:color w:val="0000FF"/>
              </w:rPr>
              <w:t>证书</w:t>
            </w:r>
            <w:r>
              <w:rPr>
                <w:color w:val="0000FF"/>
              </w:rPr>
              <w:t>；</w:t>
            </w:r>
          </w:p>
        </w:tc>
        <w:tc>
          <w:tcPr>
            <w:tcW w:w="1133" w:type="pct"/>
            <w:vAlign w:val="center"/>
          </w:tcPr>
          <w:p w14:paraId="6A47A362">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注:须提供拟派的项目经理的相关证书扫描件及在本项目响应截止日之前在响应人公司 6个月内任意一个月缴纳社会保险的凭据。</w:t>
            </w:r>
          </w:p>
          <w:p w14:paraId="537EF1B4">
            <w:pPr>
              <w:adjustRightInd w:val="0"/>
              <w:snapToGrid w:val="0"/>
              <w:spacing w:line="276" w:lineRule="auto"/>
              <w:jc w:val="left"/>
              <w:rPr>
                <w:rFonts w:ascii="宋体" w:hAnsi="宋体" w:cs="宋体"/>
                <w:sz w:val="18"/>
                <w:szCs w:val="18"/>
              </w:rPr>
            </w:pPr>
            <w:r>
              <w:rPr>
                <w:rFonts w:hint="eastAsia" w:ascii="仿宋_GB2312" w:hAnsi="宋体" w:eastAsia="仿宋_GB2312"/>
                <w:color w:val="0000FF"/>
                <w:szCs w:val="21"/>
              </w:rPr>
              <w:t>以上证明材料均需加盖公章。</w:t>
            </w:r>
          </w:p>
        </w:tc>
        <w:tc>
          <w:tcPr>
            <w:tcW w:w="741" w:type="pct"/>
            <w:vAlign w:val="center"/>
          </w:tcPr>
          <w:p w14:paraId="5DA4F4CD">
            <w:pPr>
              <w:jc w:val="center"/>
              <w:rPr>
                <w:rFonts w:ascii="宋体" w:hAnsi="宋体" w:cs="宋体"/>
                <w:szCs w:val="21"/>
              </w:rPr>
            </w:pPr>
            <w:r>
              <w:rPr>
                <w:rFonts w:hint="eastAsia" w:ascii="宋体" w:hAnsi="宋体" w:cs="宋体"/>
                <w:szCs w:val="21"/>
              </w:rPr>
              <w:t>□有   □无</w:t>
            </w:r>
          </w:p>
        </w:tc>
        <w:tc>
          <w:tcPr>
            <w:tcW w:w="835" w:type="pct"/>
            <w:vAlign w:val="center"/>
          </w:tcPr>
          <w:p w14:paraId="5C78B16E">
            <w:pPr>
              <w:jc w:val="center"/>
              <w:rPr>
                <w:rFonts w:ascii="宋体" w:hAnsi="宋体" w:cs="宋体"/>
                <w:szCs w:val="21"/>
              </w:rPr>
            </w:pPr>
            <w:r>
              <w:rPr>
                <w:rFonts w:hint="eastAsia" w:ascii="宋体" w:hAnsi="宋体" w:cs="宋体"/>
                <w:szCs w:val="21"/>
              </w:rPr>
              <w:t>见响应文件（  ）页</w:t>
            </w:r>
          </w:p>
        </w:tc>
        <w:tc>
          <w:tcPr>
            <w:tcW w:w="480" w:type="pct"/>
            <w:vAlign w:val="center"/>
          </w:tcPr>
          <w:p w14:paraId="1C2FC542">
            <w:pPr>
              <w:jc w:val="center"/>
              <w:rPr>
                <w:rFonts w:ascii="宋体" w:hAnsi="宋体" w:cs="宋体"/>
                <w:szCs w:val="21"/>
              </w:rPr>
            </w:pPr>
            <w:r>
              <w:rPr>
                <w:rFonts w:hint="eastAsia" w:ascii="宋体" w:hAnsi="宋体" w:cs="宋体"/>
                <w:szCs w:val="21"/>
              </w:rPr>
              <w:t>（  ）分</w:t>
            </w:r>
          </w:p>
        </w:tc>
      </w:tr>
      <w:tr w14:paraId="366CE9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1810" w:type="pct"/>
            <w:vAlign w:val="center"/>
          </w:tcPr>
          <w:p w14:paraId="37ED1B3B">
            <w:pPr>
              <w:pStyle w:val="35"/>
              <w:ind w:firstLine="0" w:firstLineChars="0"/>
              <w:jc w:val="left"/>
              <w:rPr>
                <w:color w:val="0000FF"/>
              </w:rPr>
            </w:pPr>
            <w:r>
              <w:rPr>
                <w:rFonts w:hint="eastAsia"/>
                <w:color w:val="0000FF"/>
              </w:rPr>
              <w:t>技术负责人</w:t>
            </w:r>
            <w:r>
              <w:rPr>
                <w:rFonts w:hint="eastAsia" w:ascii="仿宋_GB2312" w:hAnsi="宋体" w:eastAsia="仿宋_GB2312"/>
                <w:color w:val="0000FF"/>
                <w:szCs w:val="21"/>
              </w:rPr>
              <w:t>（不含项目经理）</w:t>
            </w:r>
            <w:r>
              <w:rPr>
                <w:rFonts w:hint="eastAsia"/>
                <w:color w:val="0000FF"/>
              </w:rPr>
              <w:t>具备以下资质的，每提供一项得2分，最高得4分：</w:t>
            </w:r>
          </w:p>
          <w:p w14:paraId="4D64E2AB">
            <w:pPr>
              <w:pStyle w:val="35"/>
              <w:ind w:firstLine="0" w:firstLineChars="0"/>
              <w:jc w:val="left"/>
              <w:rPr>
                <w:color w:val="0000FF"/>
              </w:rPr>
            </w:pPr>
            <w:r>
              <w:rPr>
                <w:rFonts w:hint="eastAsia"/>
                <w:color w:val="0000FF"/>
              </w:rPr>
              <w:t>1、本科及以上学历；</w:t>
            </w:r>
          </w:p>
          <w:p w14:paraId="0904311F">
            <w:pPr>
              <w:spacing w:line="360" w:lineRule="auto"/>
              <w:rPr>
                <w:color w:val="0000FF"/>
              </w:rPr>
            </w:pPr>
            <w:r>
              <w:rPr>
                <w:rFonts w:hint="eastAsia"/>
                <w:color w:val="0000FF"/>
              </w:rPr>
              <w:t>2</w:t>
            </w:r>
            <w:r>
              <w:rPr>
                <w:color w:val="0000FF"/>
              </w:rPr>
              <w:t>、系统分析师</w:t>
            </w:r>
            <w:r>
              <w:rPr>
                <w:rFonts w:hint="eastAsia"/>
                <w:color w:val="0000FF"/>
              </w:rPr>
              <w:t>证书。</w:t>
            </w:r>
          </w:p>
          <w:p w14:paraId="462E591C">
            <w:pPr>
              <w:tabs>
                <w:tab w:val="left" w:pos="840"/>
              </w:tabs>
              <w:jc w:val="center"/>
              <w:rPr>
                <w:rFonts w:ascii="宋体" w:hAnsi="宋体" w:cs="宋体"/>
                <w:szCs w:val="21"/>
              </w:rPr>
            </w:pPr>
          </w:p>
        </w:tc>
        <w:tc>
          <w:tcPr>
            <w:tcW w:w="1133" w:type="pct"/>
            <w:vAlign w:val="center"/>
          </w:tcPr>
          <w:p w14:paraId="62304BBD">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注:须提供拟派的技术负责人（不含项目经理）的相关证书扫描件及在本项目响应截止日之前在响应人公司 6个月内任意一个月缴纳社会保险的凭据。</w:t>
            </w:r>
          </w:p>
          <w:p w14:paraId="68FF3A9B">
            <w:pPr>
              <w:adjustRightInd w:val="0"/>
              <w:snapToGrid w:val="0"/>
              <w:spacing w:line="276" w:lineRule="auto"/>
              <w:jc w:val="left"/>
              <w:rPr>
                <w:rFonts w:ascii="宋体" w:hAnsi="宋体" w:cs="宋体"/>
                <w:sz w:val="18"/>
                <w:szCs w:val="18"/>
              </w:rPr>
            </w:pPr>
            <w:r>
              <w:rPr>
                <w:rFonts w:hint="eastAsia" w:ascii="仿宋_GB2312" w:hAnsi="宋体" w:eastAsia="仿宋_GB2312"/>
                <w:color w:val="0000FF"/>
                <w:szCs w:val="21"/>
              </w:rPr>
              <w:t>以上证明材料均需加盖公章。</w:t>
            </w:r>
          </w:p>
        </w:tc>
        <w:tc>
          <w:tcPr>
            <w:tcW w:w="741" w:type="pct"/>
            <w:vAlign w:val="center"/>
          </w:tcPr>
          <w:p w14:paraId="613B2BBF">
            <w:pPr>
              <w:jc w:val="center"/>
              <w:rPr>
                <w:rFonts w:ascii="宋体" w:hAnsi="宋体" w:cs="宋体"/>
                <w:szCs w:val="21"/>
              </w:rPr>
            </w:pPr>
            <w:r>
              <w:rPr>
                <w:rFonts w:hint="eastAsia" w:ascii="宋体" w:hAnsi="宋体" w:cs="宋体"/>
                <w:szCs w:val="21"/>
              </w:rPr>
              <w:t>□有   □无</w:t>
            </w:r>
          </w:p>
        </w:tc>
        <w:tc>
          <w:tcPr>
            <w:tcW w:w="835" w:type="pct"/>
            <w:vAlign w:val="center"/>
          </w:tcPr>
          <w:p w14:paraId="5F10F225">
            <w:pPr>
              <w:jc w:val="center"/>
              <w:rPr>
                <w:rFonts w:ascii="宋体" w:hAnsi="宋体" w:cs="宋体"/>
                <w:szCs w:val="21"/>
              </w:rPr>
            </w:pPr>
            <w:r>
              <w:rPr>
                <w:rFonts w:hint="eastAsia" w:ascii="宋体" w:hAnsi="宋体" w:cs="宋体"/>
                <w:szCs w:val="21"/>
              </w:rPr>
              <w:t>见响应文件（  ）页</w:t>
            </w:r>
          </w:p>
        </w:tc>
        <w:tc>
          <w:tcPr>
            <w:tcW w:w="480" w:type="pct"/>
            <w:vAlign w:val="center"/>
          </w:tcPr>
          <w:p w14:paraId="38274557">
            <w:pPr>
              <w:jc w:val="center"/>
              <w:rPr>
                <w:rFonts w:ascii="宋体" w:hAnsi="宋体" w:cs="宋体"/>
                <w:szCs w:val="21"/>
              </w:rPr>
            </w:pPr>
            <w:r>
              <w:rPr>
                <w:rFonts w:hint="eastAsia" w:ascii="宋体" w:hAnsi="宋体" w:cs="宋体"/>
                <w:szCs w:val="21"/>
              </w:rPr>
              <w:t>（  ）分</w:t>
            </w:r>
          </w:p>
        </w:tc>
      </w:tr>
    </w:tbl>
    <w:p w14:paraId="355AEBE5">
      <w:pPr>
        <w:adjustRightInd w:val="0"/>
        <w:snapToGrid w:val="0"/>
        <w:ind w:left="-617" w:leftChars="-294" w:right="-395" w:rightChars="-188" w:firstLine="420" w:firstLineChars="199"/>
        <w:rPr>
          <w:rFonts w:ascii="宋体" w:hAnsi="宋体" w:cs="宋体"/>
          <w:b/>
          <w:bCs/>
          <w:szCs w:val="21"/>
          <w:lang w:val="en-GB"/>
        </w:rPr>
      </w:pPr>
    </w:p>
    <w:p w14:paraId="4D9C25B2">
      <w:pPr>
        <w:adjustRightInd w:val="0"/>
        <w:snapToGrid w:val="0"/>
        <w:ind w:left="-617" w:leftChars="-294" w:right="-395" w:rightChars="-188" w:firstLine="420" w:firstLineChars="199"/>
        <w:rPr>
          <w:rFonts w:ascii="宋体" w:hAnsi="宋体" w:cs="宋体"/>
          <w:b/>
          <w:bCs/>
          <w:szCs w:val="21"/>
          <w:lang w:val="en-GB"/>
        </w:rPr>
      </w:pPr>
    </w:p>
    <w:p w14:paraId="03232AD9">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68A6B1E9">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14:paraId="15000CAA">
      <w:pPr>
        <w:numPr>
          <w:ilvl w:val="0"/>
          <w:numId w:val="31"/>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14:paraId="140D0D5F">
      <w:pPr>
        <w:numPr>
          <w:ilvl w:val="0"/>
          <w:numId w:val="31"/>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14:paraId="37BB36AF">
      <w:pPr>
        <w:numPr>
          <w:ilvl w:val="0"/>
          <w:numId w:val="31"/>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本表要求提供的证书等证明文件，如有有效期的，须在有效期内，否则不予得分。</w:t>
      </w:r>
    </w:p>
    <w:p w14:paraId="2FA0B884">
      <w:pPr>
        <w:numPr>
          <w:ilvl w:val="0"/>
          <w:numId w:val="31"/>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承诺以上响应情况属实，如有虚假响应，同意本项目一票否决，并列入采购人失信供应商名单。</w:t>
      </w:r>
    </w:p>
    <w:p w14:paraId="75559ECD">
      <w:pPr>
        <w:pStyle w:val="35"/>
        <w:ind w:left="-617" w:leftChars="-294" w:right="-395" w:rightChars="-188" w:firstLine="417" w:firstLineChars="199"/>
      </w:pPr>
      <w:r>
        <w:rPr>
          <w:rFonts w:hint="eastAsia" w:ascii="宋体" w:hAnsi="宋体" w:cs="宋体"/>
          <w:sz w:val="21"/>
          <w:szCs w:val="21"/>
        </w:rPr>
        <w:t>5、本自查表不得擅自删改。</w:t>
      </w:r>
    </w:p>
    <w:p w14:paraId="4C1E75A2">
      <w:pPr>
        <w:pStyle w:val="35"/>
        <w:ind w:firstLine="0" w:firstLineChars="0"/>
      </w:pPr>
    </w:p>
    <w:p w14:paraId="0646B89D">
      <w:pPr>
        <w:pStyle w:val="35"/>
        <w:ind w:firstLine="0" w:firstLineChars="0"/>
      </w:pPr>
    </w:p>
    <w:p w14:paraId="490A26FE">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2173E391">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CF7E941">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401ED93">
      <w:pPr>
        <w:pStyle w:val="35"/>
        <w:ind w:firstLine="480"/>
        <w:rPr>
          <w:rFonts w:ascii="宋体" w:hAnsi="宋体" w:cs="宋体"/>
          <w:sz w:val="24"/>
        </w:rPr>
      </w:pPr>
    </w:p>
    <w:p w14:paraId="6F749911">
      <w:pPr>
        <w:pStyle w:val="35"/>
        <w:ind w:firstLine="480"/>
        <w:rPr>
          <w:rFonts w:ascii="宋体" w:hAnsi="宋体" w:cs="宋体"/>
          <w:sz w:val="24"/>
        </w:rPr>
      </w:pPr>
    </w:p>
    <w:p w14:paraId="5B313132">
      <w:pPr>
        <w:pStyle w:val="35"/>
        <w:ind w:firstLine="480"/>
        <w:rPr>
          <w:rFonts w:ascii="宋体" w:hAnsi="宋体" w:cs="宋体"/>
          <w:sz w:val="24"/>
        </w:rPr>
      </w:pPr>
    </w:p>
    <w:p w14:paraId="7BEF5F01">
      <w:pPr>
        <w:pStyle w:val="35"/>
        <w:ind w:firstLine="480"/>
        <w:rPr>
          <w:rFonts w:ascii="宋体" w:hAnsi="宋体" w:cs="宋体"/>
          <w:sz w:val="24"/>
        </w:rPr>
      </w:pPr>
    </w:p>
    <w:p w14:paraId="0CB77807">
      <w:pPr>
        <w:pStyle w:val="10"/>
      </w:pPr>
    </w:p>
    <w:p w14:paraId="1B040E4A">
      <w:pPr>
        <w:shd w:val="clear" w:color="auto" w:fill="FFFFFF"/>
        <w:adjustRightInd w:val="0"/>
        <w:snapToGrid w:val="0"/>
        <w:spacing w:line="360" w:lineRule="auto"/>
        <w:jc w:val="center"/>
        <w:rPr>
          <w:rFonts w:ascii="宋体" w:hAnsi="宋体" w:cs="华文仿宋"/>
          <w:b/>
          <w:bCs/>
          <w:sz w:val="36"/>
          <w:szCs w:val="36"/>
        </w:rPr>
      </w:pPr>
    </w:p>
    <w:p w14:paraId="13B1E4AD">
      <w:pPr>
        <w:shd w:val="clear" w:color="auto" w:fill="FFFFFF"/>
        <w:adjustRightInd w:val="0"/>
        <w:snapToGrid w:val="0"/>
        <w:spacing w:line="360" w:lineRule="auto"/>
        <w:jc w:val="center"/>
        <w:outlineLvl w:val="2"/>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14:paraId="76CAC66C">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31175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0257D08">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FFF01BB">
            <w:pPr>
              <w:tabs>
                <w:tab w:val="left" w:pos="540"/>
              </w:tabs>
              <w:ind w:left="-132" w:leftChars="-64" w:right="-105" w:rightChars="-50" w:hanging="2"/>
              <w:jc w:val="center"/>
              <w:rPr>
                <w:rFonts w:ascii="宋体" w:hAnsi="宋体" w:cs="华文仿宋"/>
                <w:szCs w:val="21"/>
              </w:rPr>
            </w:pPr>
          </w:p>
        </w:tc>
      </w:tr>
      <w:tr w14:paraId="5A226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E30335D">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3F79EED5">
            <w:pPr>
              <w:tabs>
                <w:tab w:val="left" w:pos="540"/>
              </w:tabs>
              <w:ind w:left="-132" w:leftChars="-64" w:right="-105" w:rightChars="-50" w:hanging="2"/>
              <w:jc w:val="center"/>
              <w:rPr>
                <w:rFonts w:ascii="宋体" w:hAnsi="宋体" w:cs="华文仿宋"/>
                <w:szCs w:val="21"/>
              </w:rPr>
            </w:pPr>
          </w:p>
        </w:tc>
      </w:tr>
      <w:tr w14:paraId="17EF4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8311D6">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4DA27441">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7303F3B">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713E5BC">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6E410EA3">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26A142C6">
            <w:pPr>
              <w:tabs>
                <w:tab w:val="left" w:pos="540"/>
              </w:tabs>
              <w:ind w:left="-132" w:leftChars="-64" w:right="-105" w:rightChars="-50" w:hanging="2"/>
              <w:jc w:val="center"/>
              <w:rPr>
                <w:rFonts w:ascii="宋体" w:hAnsi="宋体" w:cs="华文仿宋"/>
                <w:szCs w:val="21"/>
              </w:rPr>
            </w:pPr>
          </w:p>
        </w:tc>
      </w:tr>
      <w:tr w14:paraId="14E40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A64F19E">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CA4DF5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1E0AC69">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AF71849">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288B7892">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46106769">
            <w:pPr>
              <w:tabs>
                <w:tab w:val="left" w:pos="540"/>
              </w:tabs>
              <w:ind w:left="-132" w:leftChars="-64" w:right="-105" w:rightChars="-50" w:hanging="2"/>
              <w:jc w:val="center"/>
              <w:rPr>
                <w:rFonts w:ascii="宋体" w:hAnsi="宋体" w:cs="华文仿宋"/>
                <w:szCs w:val="21"/>
              </w:rPr>
            </w:pPr>
          </w:p>
        </w:tc>
      </w:tr>
      <w:tr w14:paraId="3BD90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DCA44B0">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2055148F">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853C288">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929B71A">
            <w:pPr>
              <w:tabs>
                <w:tab w:val="left" w:pos="540"/>
              </w:tabs>
              <w:ind w:left="-132" w:leftChars="-64" w:right="-105" w:rightChars="-50" w:hanging="2"/>
              <w:jc w:val="center"/>
              <w:rPr>
                <w:rFonts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17DCD1BA">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1DFCA628">
            <w:pPr>
              <w:tabs>
                <w:tab w:val="left" w:pos="540"/>
              </w:tabs>
              <w:ind w:left="-132" w:leftChars="-64" w:right="-105" w:rightChars="-50" w:hanging="2"/>
              <w:jc w:val="center"/>
              <w:rPr>
                <w:rFonts w:ascii="宋体" w:hAnsi="宋体" w:cs="华文仿宋"/>
                <w:szCs w:val="21"/>
              </w:rPr>
            </w:pPr>
          </w:p>
        </w:tc>
      </w:tr>
      <w:tr w14:paraId="01221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B028BAF">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C122800">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A56447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044D93F9">
            <w:pPr>
              <w:tabs>
                <w:tab w:val="left" w:pos="540"/>
              </w:tabs>
              <w:ind w:left="-132" w:leftChars="-64" w:right="-105" w:rightChars="-50" w:hanging="2"/>
              <w:jc w:val="center"/>
              <w:rPr>
                <w:rFonts w:ascii="宋体" w:hAnsi="宋体" w:cs="华文仿宋"/>
                <w:szCs w:val="21"/>
              </w:rPr>
            </w:pPr>
          </w:p>
        </w:tc>
      </w:tr>
      <w:tr w14:paraId="2F61B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707ACA2A">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单位简介及机构设置</w:t>
            </w:r>
          </w:p>
          <w:p w14:paraId="5B17BCFF">
            <w:pPr>
              <w:tabs>
                <w:tab w:val="left" w:pos="540"/>
              </w:tabs>
              <w:ind w:left="-132" w:leftChars="-64" w:right="-105" w:rightChars="-50" w:hanging="2"/>
              <w:jc w:val="center"/>
              <w:rPr>
                <w:rFonts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33DE77E4">
            <w:pPr>
              <w:tabs>
                <w:tab w:val="left" w:pos="540"/>
              </w:tabs>
              <w:ind w:left="-132" w:leftChars="-64" w:right="-105" w:rightChars="-50" w:hanging="2"/>
              <w:jc w:val="center"/>
              <w:rPr>
                <w:rFonts w:ascii="宋体" w:hAnsi="宋体" w:cs="华文仿宋"/>
                <w:szCs w:val="21"/>
              </w:rPr>
            </w:pPr>
          </w:p>
          <w:p w14:paraId="09C0B9B0">
            <w:pPr>
              <w:tabs>
                <w:tab w:val="left" w:pos="540"/>
              </w:tabs>
              <w:ind w:left="-132" w:leftChars="-64" w:right="-105" w:rightChars="-50" w:hanging="2"/>
              <w:jc w:val="center"/>
              <w:rPr>
                <w:rFonts w:ascii="宋体" w:hAnsi="宋体" w:cs="华文仿宋"/>
                <w:szCs w:val="21"/>
              </w:rPr>
            </w:pPr>
          </w:p>
          <w:p w14:paraId="51B5558E">
            <w:pPr>
              <w:tabs>
                <w:tab w:val="left" w:pos="540"/>
              </w:tabs>
              <w:ind w:left="-132" w:leftChars="-64" w:right="-105" w:rightChars="-50" w:hanging="2"/>
              <w:jc w:val="center"/>
              <w:rPr>
                <w:rFonts w:ascii="宋体" w:hAnsi="宋体" w:cs="华文仿宋"/>
                <w:szCs w:val="21"/>
              </w:rPr>
            </w:pPr>
          </w:p>
          <w:p w14:paraId="56C0EC9F">
            <w:pPr>
              <w:tabs>
                <w:tab w:val="left" w:pos="540"/>
              </w:tabs>
              <w:ind w:left="-132" w:leftChars="-64" w:right="-105" w:rightChars="-50" w:hanging="2"/>
              <w:jc w:val="center"/>
              <w:rPr>
                <w:rFonts w:ascii="宋体" w:hAnsi="宋体" w:cs="华文仿宋"/>
                <w:szCs w:val="21"/>
              </w:rPr>
            </w:pPr>
          </w:p>
          <w:p w14:paraId="1FA4B1AD">
            <w:pPr>
              <w:tabs>
                <w:tab w:val="left" w:pos="540"/>
              </w:tabs>
              <w:ind w:left="-132" w:leftChars="-64" w:right="-105" w:rightChars="-50" w:hanging="2"/>
              <w:jc w:val="center"/>
              <w:rPr>
                <w:rFonts w:ascii="宋体" w:hAnsi="宋体" w:cs="华文仿宋"/>
                <w:szCs w:val="21"/>
              </w:rPr>
            </w:pPr>
          </w:p>
          <w:p w14:paraId="67B053DA">
            <w:pPr>
              <w:tabs>
                <w:tab w:val="left" w:pos="540"/>
              </w:tabs>
              <w:ind w:left="-132" w:leftChars="-64" w:right="-105" w:rightChars="-50" w:hanging="2"/>
              <w:jc w:val="center"/>
              <w:rPr>
                <w:rFonts w:ascii="宋体" w:hAnsi="宋体" w:cs="华文仿宋"/>
                <w:szCs w:val="21"/>
              </w:rPr>
            </w:pPr>
          </w:p>
        </w:tc>
      </w:tr>
      <w:tr w14:paraId="76FDA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5CA3312">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3F99CE62">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6799FC79">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561E0508">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9491D88">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14:paraId="66E89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9FE7FFE">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14:paraId="7D55EEF0">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33BBED87">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79B255B1">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6301485">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14:paraId="4FE705ED">
      <w:pPr>
        <w:pStyle w:val="3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注：</w:t>
      </w:r>
      <w:r>
        <w:rPr>
          <w:rFonts w:ascii="宋体" w:hAnsi="宋体" w:cs="华文仿宋"/>
          <w:bCs w:val="0"/>
          <w:spacing w:val="0"/>
          <w:kern w:val="2"/>
          <w:sz w:val="18"/>
          <w:szCs w:val="18"/>
          <w:lang w:val="en-GB"/>
        </w:rPr>
        <w:t>1</w:t>
      </w:r>
      <w:r>
        <w:rPr>
          <w:rFonts w:hint="eastAsia" w:ascii="宋体" w:hAnsi="宋体" w:cs="华文仿宋"/>
          <w:bCs w:val="0"/>
          <w:spacing w:val="0"/>
          <w:kern w:val="2"/>
          <w:sz w:val="18"/>
          <w:szCs w:val="18"/>
          <w:lang w:val="en-GB"/>
        </w:rPr>
        <w:t>、文字描述：单位性质、发展历程、经营规模及服务理念、主营产品、技术力量等。</w:t>
      </w:r>
    </w:p>
    <w:p w14:paraId="019FBE0D">
      <w:pPr>
        <w:pStyle w:val="3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2、图片描述：经营场所、主要或关键货物介绍、生产场所及工艺流程等。</w:t>
      </w:r>
    </w:p>
    <w:p w14:paraId="09B1EDD1">
      <w:pPr>
        <w:pStyle w:val="3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3、如响应人此表数据有虚假，一经查实，自行承担相关责任。</w:t>
      </w:r>
    </w:p>
    <w:p w14:paraId="4D3380F8">
      <w:pPr>
        <w:pStyle w:val="35"/>
        <w:ind w:firstLine="643"/>
        <w:jc w:val="center"/>
        <w:rPr>
          <w:rFonts w:ascii="宋体" w:hAnsi="宋体" w:cs="宋体"/>
          <w:b/>
          <w:sz w:val="32"/>
          <w:szCs w:val="32"/>
        </w:rPr>
      </w:pPr>
    </w:p>
    <w:p w14:paraId="1146E771">
      <w:pPr>
        <w:pStyle w:val="35"/>
        <w:ind w:firstLine="643"/>
        <w:jc w:val="center"/>
        <w:rPr>
          <w:rFonts w:ascii="宋体" w:hAnsi="宋体" w:cs="宋体"/>
          <w:b/>
          <w:sz w:val="32"/>
          <w:szCs w:val="32"/>
        </w:rPr>
      </w:pPr>
    </w:p>
    <w:p w14:paraId="3C40F489">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4CC3BD35">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E64963F">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230336">
      <w:pPr>
        <w:pStyle w:val="35"/>
        <w:ind w:firstLine="643"/>
        <w:rPr>
          <w:rFonts w:ascii="宋体" w:hAnsi="宋体" w:cs="宋体"/>
          <w:b/>
          <w:sz w:val="32"/>
          <w:szCs w:val="32"/>
        </w:rPr>
      </w:pPr>
    </w:p>
    <w:p w14:paraId="53A296E3">
      <w:pPr>
        <w:pStyle w:val="35"/>
        <w:ind w:firstLine="643"/>
        <w:jc w:val="center"/>
        <w:rPr>
          <w:rFonts w:ascii="宋体" w:hAnsi="宋体" w:cs="宋体"/>
          <w:b/>
          <w:sz w:val="32"/>
          <w:szCs w:val="32"/>
        </w:rPr>
      </w:pPr>
    </w:p>
    <w:p w14:paraId="2EC283F1">
      <w:pPr>
        <w:pStyle w:val="35"/>
        <w:ind w:firstLine="643"/>
        <w:jc w:val="center"/>
        <w:rPr>
          <w:rFonts w:ascii="宋体" w:hAnsi="宋体" w:cs="宋体"/>
          <w:b/>
          <w:sz w:val="32"/>
          <w:szCs w:val="32"/>
        </w:rPr>
      </w:pPr>
    </w:p>
    <w:p w14:paraId="16026E97">
      <w:pPr>
        <w:pStyle w:val="35"/>
        <w:ind w:firstLine="643"/>
        <w:jc w:val="center"/>
        <w:rPr>
          <w:rFonts w:ascii="宋体" w:hAnsi="宋体" w:cs="宋体"/>
          <w:b/>
          <w:sz w:val="32"/>
          <w:szCs w:val="32"/>
        </w:rPr>
      </w:pPr>
    </w:p>
    <w:p w14:paraId="6FC2C0F1">
      <w:pPr>
        <w:shd w:val="clear" w:color="auto" w:fill="FFFFFF"/>
        <w:rPr>
          <w:rFonts w:ascii="宋体" w:hAnsi="宋体" w:cs="宋体"/>
          <w:b/>
          <w:bCs/>
          <w:sz w:val="32"/>
          <w:szCs w:val="32"/>
        </w:rPr>
      </w:pPr>
    </w:p>
    <w:p w14:paraId="19B9A81E">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AADB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4E1576E">
            <w:pPr>
              <w:topLinePunct/>
              <w:spacing w:line="440" w:lineRule="exact"/>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871EC55">
            <w:pPr>
              <w:topLinePunct/>
              <w:spacing w:line="440" w:lineRule="exact"/>
              <w:jc w:val="center"/>
              <w:rPr>
                <w:rFonts w:ascii="宋体" w:hAnsi="宋体" w:cs="宋体"/>
                <w:color w:val="000000"/>
                <w:szCs w:val="21"/>
              </w:rPr>
            </w:pPr>
          </w:p>
        </w:tc>
      </w:tr>
      <w:tr w14:paraId="32923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D4C34F7">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7B216A0B">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235382B">
            <w:pPr>
              <w:topLinePunct/>
              <w:spacing w:line="440" w:lineRule="exact"/>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6E30B49">
            <w:pPr>
              <w:topLinePunct/>
              <w:spacing w:line="440" w:lineRule="exact"/>
              <w:jc w:val="center"/>
              <w:rPr>
                <w:rFonts w:ascii="宋体" w:hAnsi="宋体" w:cs="宋体"/>
                <w:color w:val="000000"/>
                <w:szCs w:val="21"/>
              </w:rPr>
            </w:pPr>
          </w:p>
        </w:tc>
      </w:tr>
      <w:tr w14:paraId="4C251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0F854118">
            <w:pPr>
              <w:topLinePunct/>
              <w:spacing w:line="440" w:lineRule="exact"/>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E3FEA13">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761E0EB">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8FE2641">
            <w:pPr>
              <w:topLinePunct/>
              <w:spacing w:line="440" w:lineRule="exact"/>
              <w:jc w:val="center"/>
              <w:rPr>
                <w:rFonts w:ascii="宋体" w:hAnsi="宋体" w:cs="宋体"/>
                <w:color w:val="000000"/>
                <w:szCs w:val="21"/>
              </w:rPr>
            </w:pPr>
          </w:p>
        </w:tc>
      </w:tr>
      <w:tr w14:paraId="0C115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33F3740C">
            <w:pPr>
              <w:topLinePunct/>
              <w:spacing w:line="440" w:lineRule="exact"/>
              <w:jc w:val="center"/>
              <w:rPr>
                <w:rFonts w:ascii="宋体" w:hAnsi="宋体" w:cs="宋体"/>
                <w:bCs/>
                <w:color w:val="000000"/>
                <w:szCs w:val="21"/>
              </w:rPr>
            </w:pPr>
            <w:r>
              <w:rPr>
                <w:rFonts w:hint="eastAsia" w:ascii="宋体" w:hAnsi="宋体" w:cs="宋体"/>
                <w:bCs/>
                <w:color w:val="000000"/>
                <w:szCs w:val="21"/>
              </w:rPr>
              <w:t>股东及出资信息</w:t>
            </w:r>
          </w:p>
        </w:tc>
      </w:tr>
      <w:tr w14:paraId="25085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BB3EDA">
            <w:pPr>
              <w:topLinePunct/>
              <w:spacing w:line="440" w:lineRule="exact"/>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34F32C7">
            <w:pPr>
              <w:topLinePunct/>
              <w:spacing w:line="440" w:lineRule="exact"/>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2CB6859">
            <w:pPr>
              <w:topLinePunct/>
              <w:spacing w:line="440" w:lineRule="exact"/>
              <w:jc w:val="center"/>
              <w:rPr>
                <w:rFonts w:ascii="宋体" w:hAnsi="宋体" w:cs="宋体"/>
                <w:bCs/>
                <w:color w:val="000000"/>
                <w:szCs w:val="21"/>
              </w:rPr>
            </w:pPr>
            <w:r>
              <w:rPr>
                <w:rFonts w:hint="eastAsia" w:ascii="宋体" w:hAnsi="宋体" w:cs="宋体"/>
                <w:bCs/>
                <w:color w:val="000000"/>
                <w:szCs w:val="21"/>
              </w:rPr>
              <w:t>股东类型</w:t>
            </w:r>
          </w:p>
          <w:p w14:paraId="2DE6E2FA">
            <w:pPr>
              <w:topLinePunct/>
              <w:spacing w:line="440" w:lineRule="exact"/>
              <w:jc w:val="center"/>
              <w:rPr>
                <w:rFonts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64E33CE">
            <w:pPr>
              <w:topLinePunct/>
              <w:spacing w:line="440" w:lineRule="exact"/>
              <w:jc w:val="center"/>
              <w:rPr>
                <w:rFonts w:ascii="宋体" w:hAnsi="宋体" w:cs="宋体"/>
                <w:bCs/>
                <w:color w:val="000000"/>
                <w:szCs w:val="21"/>
              </w:rPr>
            </w:pPr>
            <w:r>
              <w:rPr>
                <w:rFonts w:hint="eastAsia" w:ascii="宋体" w:hAnsi="宋体" w:cs="宋体"/>
                <w:bCs/>
                <w:color w:val="000000"/>
                <w:szCs w:val="21"/>
              </w:rPr>
              <w:t>身份证号</w:t>
            </w:r>
          </w:p>
          <w:p w14:paraId="3216F46F">
            <w:pPr>
              <w:topLinePunct/>
              <w:spacing w:line="440" w:lineRule="exact"/>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F7C3FDF">
            <w:pPr>
              <w:topLinePunct/>
              <w:spacing w:line="440" w:lineRule="exact"/>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7C55053B">
            <w:pPr>
              <w:topLinePunct/>
              <w:spacing w:line="440" w:lineRule="exact"/>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4D35DBA5">
            <w:pPr>
              <w:topLinePunct/>
              <w:spacing w:line="440" w:lineRule="exact"/>
              <w:jc w:val="center"/>
              <w:rPr>
                <w:rFonts w:ascii="宋体" w:hAnsi="宋体" w:cs="宋体"/>
                <w:bCs/>
                <w:color w:val="000000"/>
                <w:szCs w:val="21"/>
              </w:rPr>
            </w:pPr>
            <w:r>
              <w:rPr>
                <w:rFonts w:hint="eastAsia" w:ascii="宋体" w:hAnsi="宋体" w:cs="宋体"/>
                <w:bCs/>
                <w:color w:val="000000"/>
                <w:szCs w:val="21"/>
              </w:rPr>
              <w:t>占全部股份比例</w:t>
            </w:r>
          </w:p>
        </w:tc>
      </w:tr>
      <w:tr w14:paraId="27E4C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149A18">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F9BBCF9">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5159ED8">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EDC71AB">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633C1F2">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912850D">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E2CB8C">
            <w:pPr>
              <w:topLinePunct/>
              <w:spacing w:line="440" w:lineRule="exact"/>
              <w:jc w:val="center"/>
              <w:rPr>
                <w:rFonts w:ascii="宋体" w:hAnsi="宋体" w:cs="宋体"/>
                <w:color w:val="000000"/>
                <w:szCs w:val="21"/>
              </w:rPr>
            </w:pPr>
          </w:p>
        </w:tc>
      </w:tr>
      <w:tr w14:paraId="0AE6C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92EA672">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0580B1D">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A593CB1">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C16BA4E">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DE838E7">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3349C1">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2EE1CDF">
            <w:pPr>
              <w:topLinePunct/>
              <w:spacing w:line="440" w:lineRule="exact"/>
              <w:jc w:val="center"/>
              <w:rPr>
                <w:rFonts w:ascii="宋体" w:hAnsi="宋体" w:cs="宋体"/>
                <w:color w:val="000000"/>
                <w:szCs w:val="21"/>
              </w:rPr>
            </w:pPr>
          </w:p>
        </w:tc>
      </w:tr>
      <w:tr w14:paraId="23DDC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AB8FAE4">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1BC9733">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9140BDE">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47F931A">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8F87DF9">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6783CD1">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0A57D8C">
            <w:pPr>
              <w:topLinePunct/>
              <w:spacing w:line="440" w:lineRule="exact"/>
              <w:jc w:val="center"/>
              <w:rPr>
                <w:rFonts w:ascii="宋体" w:hAnsi="宋体" w:cs="宋体"/>
                <w:color w:val="000000"/>
                <w:szCs w:val="21"/>
              </w:rPr>
            </w:pPr>
          </w:p>
        </w:tc>
      </w:tr>
      <w:tr w14:paraId="69095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D74E51C">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B18D538">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EB75D01">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367DE26">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F9DF1D">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8F16E43">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4A76658">
            <w:pPr>
              <w:topLinePunct/>
              <w:spacing w:line="440" w:lineRule="exact"/>
              <w:jc w:val="center"/>
              <w:rPr>
                <w:rFonts w:ascii="宋体" w:hAnsi="宋体" w:cs="宋体"/>
                <w:color w:val="000000"/>
                <w:szCs w:val="21"/>
              </w:rPr>
            </w:pPr>
          </w:p>
        </w:tc>
      </w:tr>
      <w:tr w14:paraId="7B99D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9E22994">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2B688C3">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B6E841F">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E45BFB6">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34330C">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E5FA41C">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1911F4B">
            <w:pPr>
              <w:topLinePunct/>
              <w:spacing w:line="440" w:lineRule="exact"/>
              <w:jc w:val="center"/>
              <w:rPr>
                <w:rFonts w:ascii="宋体" w:hAnsi="宋体" w:cs="宋体"/>
                <w:color w:val="000000"/>
                <w:szCs w:val="21"/>
              </w:rPr>
            </w:pPr>
          </w:p>
        </w:tc>
      </w:tr>
      <w:tr w14:paraId="16303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C055743">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1840EC0">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8897707">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E2499BD">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31FC7EB">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5003EA2">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44D32A3">
            <w:pPr>
              <w:topLinePunct/>
              <w:spacing w:line="440" w:lineRule="exact"/>
              <w:jc w:val="center"/>
              <w:rPr>
                <w:rFonts w:ascii="宋体" w:hAnsi="宋体" w:cs="宋体"/>
                <w:color w:val="000000"/>
                <w:szCs w:val="21"/>
              </w:rPr>
            </w:pPr>
          </w:p>
        </w:tc>
      </w:tr>
    </w:tbl>
    <w:p w14:paraId="3B34044B">
      <w:pPr>
        <w:shd w:val="clear" w:color="auto" w:fill="FFFFFF"/>
        <w:jc w:val="left"/>
        <w:rPr>
          <w:rFonts w:ascii="仿宋_GB2312" w:hAnsi="华文仿宋" w:eastAsia="仿宋_GB2312" w:cs="华文仿宋"/>
          <w:szCs w:val="21"/>
        </w:rPr>
      </w:pPr>
    </w:p>
    <w:p w14:paraId="1E0EF097">
      <w:pPr>
        <w:shd w:val="clear" w:color="auto" w:fill="FFFFFF"/>
        <w:adjustRightInd w:val="0"/>
        <w:snapToGrid w:val="0"/>
        <w:rPr>
          <w:rFonts w:ascii="宋体" w:hAnsi="宋体" w:cs="华文仿宋"/>
          <w:szCs w:val="21"/>
        </w:rPr>
      </w:pPr>
      <w:r>
        <w:rPr>
          <w:rFonts w:hint="eastAsia" w:ascii="宋体" w:hAnsi="宋体" w:cs="华文仿宋"/>
          <w:szCs w:val="21"/>
        </w:rPr>
        <w:t>备注：</w:t>
      </w:r>
    </w:p>
    <w:p w14:paraId="4FD9A92B">
      <w:pPr>
        <w:shd w:val="clear" w:color="auto" w:fill="FFFFFF"/>
        <w:adjustRightInd w:val="0"/>
        <w:snapToGrid w:val="0"/>
        <w:rPr>
          <w:rFonts w:ascii="宋体" w:hAnsi="宋体" w:cs="华文仿宋"/>
          <w:szCs w:val="21"/>
        </w:rPr>
      </w:pPr>
      <w:r>
        <w:rPr>
          <w:rFonts w:hint="eastAsia" w:ascii="宋体" w:hAnsi="宋体" w:cs="华文仿宋"/>
          <w:szCs w:val="21"/>
        </w:rPr>
        <w:t>1.股东或出资人为自然人的，填写自然人姓名及身份证号；股东或出资人为法人的，填写法人企业全称及统一社会信用代码。出资方式填写：货物、实物、工艺产权和非专利技术、土地使用权等。</w:t>
      </w:r>
    </w:p>
    <w:p w14:paraId="20F27D1C">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14:paraId="242F7CA6">
      <w:pPr>
        <w:shd w:val="clear" w:color="auto" w:fill="FFFFFF"/>
        <w:rPr>
          <w:rFonts w:ascii="仿宋_GB2312" w:hAnsi="华文仿宋" w:eastAsia="仿宋_GB2312" w:cs="华文仿宋"/>
          <w:bCs/>
          <w:szCs w:val="21"/>
        </w:rPr>
      </w:pPr>
    </w:p>
    <w:p w14:paraId="7A00BD08">
      <w:pPr>
        <w:pStyle w:val="35"/>
        <w:ind w:firstLine="400"/>
        <w:rPr>
          <w:rFonts w:ascii="仿宋_GB2312" w:hAnsi="华文仿宋" w:eastAsia="仿宋_GB2312" w:cs="华文仿宋"/>
          <w:bCs/>
          <w:szCs w:val="21"/>
        </w:rPr>
      </w:pPr>
    </w:p>
    <w:p w14:paraId="25D6EBFA">
      <w:pPr>
        <w:pStyle w:val="35"/>
        <w:ind w:firstLine="400"/>
        <w:rPr>
          <w:rFonts w:ascii="仿宋_GB2312" w:hAnsi="华文仿宋" w:eastAsia="仿宋_GB2312" w:cs="华文仿宋"/>
          <w:bCs/>
          <w:szCs w:val="21"/>
        </w:rPr>
      </w:pPr>
    </w:p>
    <w:p w14:paraId="1E8A1B99">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12731B4D">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323DE83">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B17D61C">
      <w:pPr>
        <w:pStyle w:val="35"/>
        <w:ind w:firstLine="400"/>
        <w:rPr>
          <w:rFonts w:ascii="宋体" w:hAnsi="宋体" w:cs="宋体"/>
          <w:szCs w:val="21"/>
          <w:lang w:val="en-GB"/>
        </w:rPr>
      </w:pPr>
    </w:p>
    <w:p w14:paraId="0DD806BB">
      <w:pPr>
        <w:pStyle w:val="35"/>
        <w:ind w:firstLine="400"/>
      </w:pPr>
    </w:p>
    <w:p w14:paraId="37F73460">
      <w:pPr>
        <w:pStyle w:val="35"/>
        <w:ind w:firstLine="0" w:firstLineChars="0"/>
        <w:rPr>
          <w:rFonts w:ascii="宋体" w:hAnsi="宋体" w:cs="宋体"/>
          <w:b/>
          <w:sz w:val="32"/>
          <w:szCs w:val="32"/>
        </w:rPr>
      </w:pPr>
    </w:p>
    <w:p w14:paraId="3F59B41C">
      <w:pPr>
        <w:pStyle w:val="35"/>
        <w:ind w:firstLine="0" w:firstLineChars="0"/>
        <w:rPr>
          <w:rFonts w:ascii="宋体" w:hAnsi="宋体" w:cs="宋体"/>
          <w:b/>
          <w:sz w:val="32"/>
          <w:szCs w:val="32"/>
        </w:rPr>
      </w:pPr>
    </w:p>
    <w:p w14:paraId="06B697EA">
      <w:pPr>
        <w:pStyle w:val="35"/>
        <w:ind w:firstLine="643"/>
        <w:jc w:val="center"/>
        <w:rPr>
          <w:rFonts w:ascii="宋体" w:hAnsi="宋体" w:cs="宋体"/>
          <w:b/>
          <w:sz w:val="32"/>
          <w:szCs w:val="32"/>
        </w:rPr>
      </w:pPr>
      <w:r>
        <w:rPr>
          <w:rFonts w:hint="eastAsia" w:ascii="宋体" w:hAnsi="宋体" w:cs="宋体"/>
          <w:b/>
          <w:sz w:val="32"/>
          <w:szCs w:val="32"/>
        </w:rPr>
        <w:t>3、同类项目业绩</w:t>
      </w:r>
      <w:r>
        <w:rPr>
          <w:rFonts w:hint="eastAsia" w:ascii="宋体" w:hAnsi="宋体" w:cs="宋体"/>
          <w:b/>
          <w:sz w:val="22"/>
          <w:szCs w:val="22"/>
        </w:rPr>
        <w:t>（如有）</w:t>
      </w:r>
    </w:p>
    <w:tbl>
      <w:tblPr>
        <w:tblStyle w:val="2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14:paraId="6EBA19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4AEA43BE">
            <w:pPr>
              <w:pStyle w:val="45"/>
              <w:spacing w:before="105"/>
              <w:ind w:left="203"/>
              <w:rPr>
                <w:b/>
              </w:rPr>
            </w:pPr>
            <w:r>
              <w:rPr>
                <w:b/>
              </w:rPr>
              <w:t>序号</w:t>
            </w:r>
          </w:p>
        </w:tc>
        <w:tc>
          <w:tcPr>
            <w:tcW w:w="1491" w:type="dxa"/>
            <w:tcBorders>
              <w:left w:val="single" w:color="000000" w:sz="6" w:space="0"/>
              <w:bottom w:val="single" w:color="000000" w:sz="6" w:space="0"/>
              <w:right w:val="single" w:color="000000" w:sz="6" w:space="0"/>
            </w:tcBorders>
          </w:tcPr>
          <w:p w14:paraId="5E95CAF5">
            <w:pPr>
              <w:pStyle w:val="45"/>
              <w:spacing w:before="105"/>
              <w:jc w:val="center"/>
              <w:rPr>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14:paraId="62493811">
            <w:pPr>
              <w:pStyle w:val="45"/>
              <w:spacing w:before="105"/>
              <w:jc w:val="center"/>
              <w:rPr>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14:paraId="44B8E5B4">
            <w:pPr>
              <w:pStyle w:val="45"/>
              <w:spacing w:before="105"/>
              <w:jc w:val="center"/>
              <w:rPr>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14:paraId="7103D1F3">
            <w:pPr>
              <w:pStyle w:val="45"/>
              <w:spacing w:before="105"/>
              <w:ind w:left="216"/>
              <w:rPr>
                <w:b/>
                <w:lang w:val="en-US"/>
              </w:rPr>
            </w:pPr>
            <w:r>
              <w:rPr>
                <w:b/>
              </w:rPr>
              <w:t>签约日期</w:t>
            </w:r>
          </w:p>
        </w:tc>
        <w:tc>
          <w:tcPr>
            <w:tcW w:w="1260" w:type="dxa"/>
            <w:tcBorders>
              <w:left w:val="single" w:color="000000" w:sz="6" w:space="0"/>
              <w:bottom w:val="single" w:color="000000" w:sz="6" w:space="0"/>
              <w:right w:val="single" w:color="000000" w:sz="6" w:space="0"/>
            </w:tcBorders>
          </w:tcPr>
          <w:p w14:paraId="55116C53">
            <w:pPr>
              <w:pStyle w:val="45"/>
              <w:spacing w:before="105"/>
              <w:ind w:left="216"/>
              <w:rPr>
                <w:b/>
              </w:rPr>
            </w:pPr>
            <w:r>
              <w:rPr>
                <w:b/>
              </w:rPr>
              <w:t>合同总价</w:t>
            </w:r>
          </w:p>
        </w:tc>
        <w:tc>
          <w:tcPr>
            <w:tcW w:w="2052" w:type="dxa"/>
            <w:tcBorders>
              <w:left w:val="single" w:color="000000" w:sz="6" w:space="0"/>
              <w:bottom w:val="single" w:color="000000" w:sz="6" w:space="0"/>
            </w:tcBorders>
          </w:tcPr>
          <w:p w14:paraId="601BBE6B">
            <w:pPr>
              <w:pStyle w:val="45"/>
              <w:spacing w:before="105"/>
              <w:ind w:left="192"/>
              <w:jc w:val="center"/>
              <w:rPr>
                <w:b/>
              </w:rPr>
            </w:pPr>
            <w:r>
              <w:rPr>
                <w:rFonts w:hint="eastAsia"/>
                <w:b/>
                <w:lang w:val="en-US"/>
              </w:rPr>
              <w:t>联系人</w:t>
            </w:r>
            <w:r>
              <w:rPr>
                <w:b/>
              </w:rPr>
              <w:t>及电话</w:t>
            </w:r>
          </w:p>
        </w:tc>
      </w:tr>
      <w:tr w14:paraId="0D3F9D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412E57BC">
            <w:pPr>
              <w:pStyle w:val="4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4ED814A5">
            <w:pPr>
              <w:pStyle w:val="4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0B674C8C">
            <w:pPr>
              <w:pStyle w:val="45"/>
              <w:rPr>
                <w:rFonts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14:paraId="34538D9F">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0887018">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B4DD94C">
            <w:pPr>
              <w:pStyle w:val="45"/>
              <w:rPr>
                <w:rFonts w:ascii="Times New Roman"/>
                <w:sz w:val="20"/>
              </w:rPr>
            </w:pPr>
          </w:p>
        </w:tc>
        <w:tc>
          <w:tcPr>
            <w:tcW w:w="2052" w:type="dxa"/>
            <w:tcBorders>
              <w:top w:val="single" w:color="000000" w:sz="6" w:space="0"/>
              <w:left w:val="single" w:color="000000" w:sz="6" w:space="0"/>
              <w:bottom w:val="single" w:color="000000" w:sz="6" w:space="0"/>
            </w:tcBorders>
          </w:tcPr>
          <w:p w14:paraId="14CD3C2B">
            <w:pPr>
              <w:pStyle w:val="45"/>
              <w:rPr>
                <w:rFonts w:ascii="Times New Roman"/>
                <w:sz w:val="20"/>
              </w:rPr>
            </w:pPr>
          </w:p>
        </w:tc>
      </w:tr>
      <w:tr w14:paraId="0DFD90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91904FE">
            <w:pPr>
              <w:pStyle w:val="4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5FBCE331">
            <w:pPr>
              <w:pStyle w:val="4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456F894B">
            <w:pPr>
              <w:pStyle w:val="45"/>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0C7ACFF2">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992DFDA">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4961B2E">
            <w:pPr>
              <w:pStyle w:val="45"/>
              <w:rPr>
                <w:rFonts w:ascii="Times New Roman"/>
                <w:sz w:val="20"/>
              </w:rPr>
            </w:pPr>
          </w:p>
        </w:tc>
        <w:tc>
          <w:tcPr>
            <w:tcW w:w="2052" w:type="dxa"/>
            <w:tcBorders>
              <w:top w:val="single" w:color="000000" w:sz="6" w:space="0"/>
              <w:left w:val="single" w:color="000000" w:sz="6" w:space="0"/>
              <w:bottom w:val="single" w:color="000000" w:sz="6" w:space="0"/>
            </w:tcBorders>
          </w:tcPr>
          <w:p w14:paraId="6C7AEE5C">
            <w:pPr>
              <w:pStyle w:val="45"/>
              <w:rPr>
                <w:rFonts w:ascii="Times New Roman"/>
                <w:sz w:val="20"/>
              </w:rPr>
            </w:pPr>
          </w:p>
        </w:tc>
      </w:tr>
      <w:tr w14:paraId="5D4F86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EFB2CFE">
            <w:pPr>
              <w:pStyle w:val="4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6437F037">
            <w:pPr>
              <w:pStyle w:val="4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4AD68F78">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17CEF6C6">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2648721">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8B4C84C">
            <w:pPr>
              <w:pStyle w:val="45"/>
              <w:rPr>
                <w:rFonts w:ascii="Times New Roman"/>
                <w:sz w:val="20"/>
              </w:rPr>
            </w:pPr>
          </w:p>
        </w:tc>
        <w:tc>
          <w:tcPr>
            <w:tcW w:w="2052" w:type="dxa"/>
            <w:tcBorders>
              <w:top w:val="single" w:color="000000" w:sz="6" w:space="0"/>
              <w:left w:val="single" w:color="000000" w:sz="6" w:space="0"/>
              <w:bottom w:val="single" w:color="000000" w:sz="6" w:space="0"/>
            </w:tcBorders>
          </w:tcPr>
          <w:p w14:paraId="3EC3A29B">
            <w:pPr>
              <w:pStyle w:val="45"/>
              <w:rPr>
                <w:rFonts w:ascii="Times New Roman"/>
                <w:sz w:val="20"/>
              </w:rPr>
            </w:pPr>
          </w:p>
        </w:tc>
      </w:tr>
      <w:tr w14:paraId="4F1676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639BD6">
            <w:pPr>
              <w:pStyle w:val="4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018870EB">
            <w:pPr>
              <w:pStyle w:val="4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7DF713E8">
            <w:pPr>
              <w:pStyle w:val="45"/>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4FE2B100">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3121CC9">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BD50D20">
            <w:pPr>
              <w:pStyle w:val="45"/>
              <w:rPr>
                <w:rFonts w:ascii="Times New Roman"/>
                <w:sz w:val="20"/>
              </w:rPr>
            </w:pPr>
          </w:p>
        </w:tc>
        <w:tc>
          <w:tcPr>
            <w:tcW w:w="2052" w:type="dxa"/>
            <w:tcBorders>
              <w:top w:val="single" w:color="000000" w:sz="6" w:space="0"/>
              <w:left w:val="single" w:color="000000" w:sz="6" w:space="0"/>
              <w:bottom w:val="single" w:color="000000" w:sz="6" w:space="0"/>
            </w:tcBorders>
          </w:tcPr>
          <w:p w14:paraId="3B9E7E64">
            <w:pPr>
              <w:pStyle w:val="45"/>
              <w:rPr>
                <w:rFonts w:ascii="Times New Roman"/>
                <w:sz w:val="20"/>
              </w:rPr>
            </w:pPr>
          </w:p>
        </w:tc>
      </w:tr>
      <w:tr w14:paraId="50A942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5B12DA2">
            <w:pPr>
              <w:pStyle w:val="4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0BE39EC4">
            <w:pPr>
              <w:pStyle w:val="4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507BBF0C">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09F122F3">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3DBE317">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6D8B008">
            <w:pPr>
              <w:pStyle w:val="45"/>
              <w:rPr>
                <w:rFonts w:ascii="Times New Roman"/>
                <w:sz w:val="20"/>
              </w:rPr>
            </w:pPr>
          </w:p>
        </w:tc>
        <w:tc>
          <w:tcPr>
            <w:tcW w:w="2052" w:type="dxa"/>
            <w:tcBorders>
              <w:top w:val="single" w:color="000000" w:sz="6" w:space="0"/>
              <w:left w:val="single" w:color="000000" w:sz="6" w:space="0"/>
              <w:bottom w:val="single" w:color="000000" w:sz="6" w:space="0"/>
            </w:tcBorders>
          </w:tcPr>
          <w:p w14:paraId="7DC6C899">
            <w:pPr>
              <w:pStyle w:val="45"/>
              <w:rPr>
                <w:rFonts w:ascii="Times New Roman"/>
                <w:sz w:val="20"/>
              </w:rPr>
            </w:pPr>
          </w:p>
        </w:tc>
      </w:tr>
      <w:tr w14:paraId="382422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322EE1B">
            <w:pPr>
              <w:pStyle w:val="45"/>
              <w:rPr>
                <w:rFonts w:ascii="Times New Roman"/>
                <w:sz w:val="20"/>
              </w:rPr>
            </w:pPr>
          </w:p>
        </w:tc>
        <w:tc>
          <w:tcPr>
            <w:tcW w:w="1491" w:type="dxa"/>
            <w:tcBorders>
              <w:top w:val="single" w:color="000000" w:sz="6" w:space="0"/>
              <w:left w:val="single" w:color="000000" w:sz="6" w:space="0"/>
              <w:right w:val="single" w:color="000000" w:sz="6" w:space="0"/>
            </w:tcBorders>
          </w:tcPr>
          <w:p w14:paraId="07D0081C">
            <w:pPr>
              <w:pStyle w:val="45"/>
              <w:rPr>
                <w:rFonts w:ascii="Times New Roman"/>
                <w:sz w:val="20"/>
              </w:rPr>
            </w:pPr>
          </w:p>
        </w:tc>
        <w:tc>
          <w:tcPr>
            <w:tcW w:w="1331" w:type="dxa"/>
            <w:tcBorders>
              <w:top w:val="single" w:color="000000" w:sz="6" w:space="0"/>
              <w:left w:val="single" w:color="000000" w:sz="6" w:space="0"/>
              <w:right w:val="single" w:color="000000" w:sz="6" w:space="0"/>
            </w:tcBorders>
          </w:tcPr>
          <w:p w14:paraId="6368BA95">
            <w:pPr>
              <w:pStyle w:val="45"/>
              <w:rPr>
                <w:rFonts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14:paraId="0A0653E1">
            <w:pPr>
              <w:pStyle w:val="45"/>
              <w:rPr>
                <w:rFonts w:ascii="Times New Roman"/>
                <w:sz w:val="20"/>
              </w:rPr>
            </w:pPr>
          </w:p>
        </w:tc>
        <w:tc>
          <w:tcPr>
            <w:tcW w:w="1260" w:type="dxa"/>
            <w:tcBorders>
              <w:top w:val="single" w:color="000000" w:sz="6" w:space="0"/>
              <w:left w:val="single" w:color="000000" w:sz="6" w:space="0"/>
              <w:right w:val="single" w:color="000000" w:sz="6" w:space="0"/>
            </w:tcBorders>
          </w:tcPr>
          <w:p w14:paraId="64B29460">
            <w:pPr>
              <w:pStyle w:val="45"/>
              <w:rPr>
                <w:rFonts w:ascii="Times New Roman"/>
                <w:sz w:val="20"/>
              </w:rPr>
            </w:pPr>
          </w:p>
        </w:tc>
        <w:tc>
          <w:tcPr>
            <w:tcW w:w="1260" w:type="dxa"/>
            <w:tcBorders>
              <w:top w:val="single" w:color="000000" w:sz="6" w:space="0"/>
              <w:left w:val="single" w:color="000000" w:sz="6" w:space="0"/>
              <w:right w:val="single" w:color="000000" w:sz="6" w:space="0"/>
            </w:tcBorders>
          </w:tcPr>
          <w:p w14:paraId="2A2AB479">
            <w:pPr>
              <w:pStyle w:val="45"/>
              <w:rPr>
                <w:rFonts w:ascii="Times New Roman"/>
                <w:sz w:val="20"/>
              </w:rPr>
            </w:pPr>
          </w:p>
        </w:tc>
        <w:tc>
          <w:tcPr>
            <w:tcW w:w="2052" w:type="dxa"/>
            <w:tcBorders>
              <w:top w:val="single" w:color="000000" w:sz="6" w:space="0"/>
              <w:left w:val="single" w:color="000000" w:sz="6" w:space="0"/>
            </w:tcBorders>
          </w:tcPr>
          <w:p w14:paraId="177301EA">
            <w:pPr>
              <w:pStyle w:val="45"/>
              <w:rPr>
                <w:rFonts w:ascii="Times New Roman"/>
                <w:sz w:val="20"/>
              </w:rPr>
            </w:pPr>
          </w:p>
        </w:tc>
      </w:tr>
    </w:tbl>
    <w:p w14:paraId="3E423350">
      <w:pPr>
        <w:pStyle w:val="10"/>
        <w:adjustRightInd w:val="0"/>
        <w:snapToGrid w:val="0"/>
        <w:jc w:val="left"/>
        <w:rPr>
          <w:rFonts w:ascii="宋体" w:hAnsi="宋体" w:cs="宋体"/>
          <w:sz w:val="21"/>
          <w:szCs w:val="21"/>
        </w:rPr>
      </w:pPr>
      <w:r>
        <w:rPr>
          <w:rFonts w:hint="eastAsia" w:ascii="宋体" w:hAnsi="宋体" w:cs="宋体"/>
          <w:sz w:val="21"/>
          <w:szCs w:val="21"/>
        </w:rPr>
        <w:t>注：1.响应人应如实填写同类项目业绩，不得弄虚作假；</w:t>
      </w:r>
    </w:p>
    <w:p w14:paraId="0944700E">
      <w:pPr>
        <w:pStyle w:val="57"/>
        <w:tabs>
          <w:tab w:val="left" w:pos="840"/>
        </w:tabs>
        <w:adjustRightInd w:val="0"/>
        <w:snapToGrid w:val="0"/>
        <w:ind w:firstLine="396"/>
        <w:rPr>
          <w:rFonts w:ascii="宋体" w:hAnsi="宋体" w:cs="宋体"/>
          <w:szCs w:val="16"/>
        </w:rPr>
      </w:pPr>
      <w:r>
        <w:rPr>
          <w:rFonts w:hint="eastAsia" w:ascii="宋体" w:hAnsi="宋体" w:cs="宋体"/>
          <w:spacing w:val="-6"/>
          <w:szCs w:val="16"/>
        </w:rPr>
        <w:t>2.提供自</w:t>
      </w:r>
      <w:r>
        <w:rPr>
          <w:rFonts w:hint="eastAsia" w:ascii="宋体" w:hAnsi="宋体" w:cs="宋体"/>
          <w:spacing w:val="-6"/>
          <w:szCs w:val="16"/>
          <w:lang w:eastAsia="zh-CN"/>
        </w:rPr>
        <w:t>202</w:t>
      </w:r>
      <w:r>
        <w:rPr>
          <w:rFonts w:hint="eastAsia" w:ascii="宋体" w:hAnsi="宋体" w:cs="宋体"/>
          <w:spacing w:val="-6"/>
          <w:szCs w:val="16"/>
          <w:lang w:val="en-US" w:eastAsia="zh-CN"/>
        </w:rPr>
        <w:t>3</w:t>
      </w:r>
      <w:r>
        <w:rPr>
          <w:rFonts w:hint="eastAsia" w:ascii="宋体" w:hAnsi="宋体" w:cs="宋体"/>
          <w:spacing w:val="-6"/>
          <w:szCs w:val="16"/>
        </w:rPr>
        <w:t>年1月1日（以合同签订时间为准）以来，响应人承接软件开发项目业绩，每个得</w:t>
      </w:r>
      <w:r>
        <w:rPr>
          <w:rFonts w:ascii="宋体" w:hAnsi="宋体" w:cs="宋体"/>
          <w:spacing w:val="-6"/>
          <w:szCs w:val="16"/>
        </w:rPr>
        <w:t xml:space="preserve"> </w:t>
      </w:r>
      <w:r>
        <w:rPr>
          <w:rFonts w:hint="eastAsia" w:ascii="宋体" w:hAnsi="宋体" w:cs="宋体"/>
          <w:spacing w:val="-6"/>
          <w:szCs w:val="16"/>
        </w:rPr>
        <w:t>2分。最高得10分。提供合同关键页的复印件或扫描件作为证明材料（必须能够体现项目具体服务内容），加盖响应人公章。证明文件不符合要求或未提供不得分。同一客户单位不重复计分。</w:t>
      </w:r>
    </w:p>
    <w:p w14:paraId="0E31C529">
      <w:pPr>
        <w:pStyle w:val="57"/>
        <w:tabs>
          <w:tab w:val="left" w:pos="1110"/>
        </w:tabs>
        <w:adjustRightInd w:val="0"/>
        <w:snapToGrid w:val="0"/>
        <w:ind w:firstLine="360"/>
        <w:rPr>
          <w:rFonts w:ascii="宋体" w:hAnsi="宋体" w:cs="宋体"/>
          <w:szCs w:val="16"/>
        </w:rPr>
      </w:pPr>
      <w:r>
        <w:rPr>
          <w:rFonts w:hint="eastAsia" w:ascii="宋体" w:hAnsi="宋体" w:cs="宋体"/>
          <w:spacing w:val="-15"/>
          <w:szCs w:val="16"/>
        </w:rPr>
        <w:t>3.如果响应人没有同类项目业绩或用户单位好评的，请在上表正文内容第一行填写“无”。</w:t>
      </w:r>
    </w:p>
    <w:p w14:paraId="7B6340A2">
      <w:pPr>
        <w:pStyle w:val="35"/>
        <w:ind w:firstLine="400"/>
        <w:rPr>
          <w:rFonts w:ascii="宋体" w:hAnsi="宋体" w:cs="宋体"/>
          <w:szCs w:val="21"/>
          <w:lang w:val="en-GB"/>
        </w:rPr>
      </w:pPr>
    </w:p>
    <w:p w14:paraId="42361DCC">
      <w:pPr>
        <w:pStyle w:val="35"/>
        <w:ind w:firstLine="400"/>
        <w:rPr>
          <w:rFonts w:ascii="宋体" w:hAnsi="宋体" w:cs="宋体"/>
          <w:szCs w:val="21"/>
          <w:lang w:val="en-GB"/>
        </w:rPr>
      </w:pPr>
    </w:p>
    <w:p w14:paraId="376F7F83">
      <w:pPr>
        <w:pStyle w:val="35"/>
        <w:ind w:firstLine="400"/>
        <w:rPr>
          <w:rFonts w:ascii="宋体" w:hAnsi="宋体" w:cs="宋体"/>
          <w:szCs w:val="21"/>
          <w:lang w:val="en-GB"/>
        </w:rPr>
      </w:pPr>
    </w:p>
    <w:p w14:paraId="49F1A711">
      <w:pPr>
        <w:pStyle w:val="35"/>
        <w:ind w:firstLine="400"/>
        <w:rPr>
          <w:rFonts w:ascii="宋体" w:hAnsi="宋体" w:cs="宋体"/>
          <w:szCs w:val="21"/>
          <w:lang w:val="en-GB"/>
        </w:rPr>
      </w:pPr>
    </w:p>
    <w:p w14:paraId="6145DA45">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101CBF40">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9DF48CB">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2365160">
      <w:pPr>
        <w:pStyle w:val="35"/>
        <w:ind w:firstLine="400"/>
        <w:rPr>
          <w:rFonts w:ascii="宋体" w:hAnsi="宋体" w:cs="宋体"/>
          <w:szCs w:val="21"/>
          <w:lang w:val="en-GB"/>
        </w:rPr>
      </w:pPr>
    </w:p>
    <w:p w14:paraId="07383C54">
      <w:pPr>
        <w:pStyle w:val="35"/>
        <w:ind w:firstLine="400"/>
      </w:pPr>
    </w:p>
    <w:p w14:paraId="1A56E48C">
      <w:pPr>
        <w:pStyle w:val="35"/>
        <w:ind w:firstLine="400"/>
      </w:pPr>
    </w:p>
    <w:p w14:paraId="57AB5BAF">
      <w:pPr>
        <w:pStyle w:val="35"/>
        <w:ind w:firstLine="400"/>
      </w:pPr>
    </w:p>
    <w:p w14:paraId="10C9C60B">
      <w:pPr>
        <w:pStyle w:val="35"/>
        <w:ind w:firstLine="400"/>
      </w:pPr>
    </w:p>
    <w:p w14:paraId="01842D0A">
      <w:pPr>
        <w:pStyle w:val="35"/>
        <w:ind w:firstLine="400"/>
      </w:pPr>
    </w:p>
    <w:p w14:paraId="193F976F">
      <w:pPr>
        <w:pStyle w:val="35"/>
        <w:ind w:firstLine="400"/>
      </w:pPr>
    </w:p>
    <w:p w14:paraId="2F7F6E54">
      <w:pPr>
        <w:pStyle w:val="35"/>
        <w:ind w:firstLine="400"/>
      </w:pPr>
    </w:p>
    <w:p w14:paraId="6B5333E3">
      <w:pPr>
        <w:pStyle w:val="35"/>
        <w:ind w:firstLine="400"/>
      </w:pPr>
    </w:p>
    <w:p w14:paraId="0DE95207">
      <w:pPr>
        <w:pStyle w:val="35"/>
        <w:ind w:firstLine="0" w:firstLineChars="0"/>
        <w:rPr>
          <w:rFonts w:ascii="宋体" w:hAnsi="宋体" w:cs="宋体"/>
          <w:szCs w:val="21"/>
          <w:lang w:val="en-GB"/>
        </w:rPr>
      </w:pPr>
    </w:p>
    <w:p w14:paraId="1708432C">
      <w:pPr>
        <w:pStyle w:val="35"/>
        <w:ind w:left="420" w:leftChars="200" w:firstLine="0" w:firstLineChars="0"/>
        <w:jc w:val="center"/>
        <w:rPr>
          <w:rFonts w:ascii="宋体" w:hAnsi="宋体" w:cs="宋体"/>
          <w:b/>
          <w:sz w:val="32"/>
          <w:szCs w:val="32"/>
        </w:rPr>
      </w:pPr>
      <w:r>
        <w:rPr>
          <w:rFonts w:hint="eastAsia" w:ascii="宋体" w:hAnsi="宋体" w:cs="宋体"/>
          <w:b/>
          <w:sz w:val="32"/>
          <w:szCs w:val="32"/>
        </w:rPr>
        <w:t>4、获得的管理体系认证情况</w:t>
      </w:r>
      <w:r>
        <w:rPr>
          <w:rFonts w:hint="eastAsia" w:ascii="宋体" w:hAnsi="宋体" w:cs="宋体"/>
          <w:b/>
          <w:sz w:val="22"/>
          <w:szCs w:val="22"/>
        </w:rPr>
        <w:t>（如有）</w:t>
      </w:r>
    </w:p>
    <w:p w14:paraId="2694ED59">
      <w:pPr>
        <w:pStyle w:val="35"/>
        <w:ind w:left="420" w:leftChars="200" w:firstLine="0" w:firstLineChars="0"/>
        <w:jc w:val="center"/>
        <w:rPr>
          <w:rFonts w:ascii="宋体" w:hAnsi="宋体" w:cs="宋体"/>
          <w:b/>
          <w:sz w:val="32"/>
          <w:szCs w:val="32"/>
        </w:rPr>
      </w:pPr>
      <w:r>
        <w:rPr>
          <w:rFonts w:hint="eastAsia" w:ascii="宋体" w:hAnsi="宋体" w:cs="宋体"/>
          <w:b/>
          <w:sz w:val="22"/>
          <w:szCs w:val="22"/>
        </w:rPr>
        <w:t>（与软件开发相关的）</w:t>
      </w:r>
    </w:p>
    <w:tbl>
      <w:tblPr>
        <w:tblStyle w:val="2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07AD1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377C1D28">
            <w:pPr>
              <w:pStyle w:val="45"/>
              <w:spacing w:before="81"/>
              <w:ind w:left="474" w:right="467"/>
              <w:jc w:val="center"/>
              <w:rPr>
                <w:sz w:val="24"/>
              </w:rPr>
            </w:pPr>
            <w:r>
              <w:rPr>
                <w:sz w:val="24"/>
              </w:rPr>
              <w:t>颁发日期</w:t>
            </w:r>
          </w:p>
        </w:tc>
        <w:tc>
          <w:tcPr>
            <w:tcW w:w="2552" w:type="dxa"/>
          </w:tcPr>
          <w:p w14:paraId="4CAEA9B2">
            <w:pPr>
              <w:pStyle w:val="45"/>
              <w:spacing w:before="81"/>
              <w:ind w:left="1014" w:right="1007"/>
              <w:jc w:val="center"/>
              <w:rPr>
                <w:sz w:val="24"/>
              </w:rPr>
            </w:pPr>
            <w:r>
              <w:rPr>
                <w:sz w:val="24"/>
              </w:rPr>
              <w:t>名称</w:t>
            </w:r>
          </w:p>
        </w:tc>
        <w:tc>
          <w:tcPr>
            <w:tcW w:w="2409" w:type="dxa"/>
          </w:tcPr>
          <w:p w14:paraId="144E800A">
            <w:pPr>
              <w:pStyle w:val="45"/>
              <w:spacing w:before="81"/>
              <w:ind w:left="724"/>
              <w:rPr>
                <w:sz w:val="24"/>
              </w:rPr>
            </w:pPr>
            <w:r>
              <w:rPr>
                <w:sz w:val="24"/>
              </w:rPr>
              <w:t>颁发机构</w:t>
            </w:r>
          </w:p>
        </w:tc>
        <w:tc>
          <w:tcPr>
            <w:tcW w:w="1276" w:type="dxa"/>
          </w:tcPr>
          <w:p w14:paraId="62CDCF61">
            <w:pPr>
              <w:pStyle w:val="45"/>
              <w:spacing w:before="81"/>
              <w:ind w:left="398"/>
              <w:rPr>
                <w:sz w:val="24"/>
              </w:rPr>
            </w:pPr>
            <w:r>
              <w:rPr>
                <w:sz w:val="24"/>
              </w:rPr>
              <w:t>等级</w:t>
            </w:r>
          </w:p>
        </w:tc>
        <w:tc>
          <w:tcPr>
            <w:tcW w:w="1134" w:type="dxa"/>
          </w:tcPr>
          <w:p w14:paraId="0B76B398">
            <w:pPr>
              <w:pStyle w:val="45"/>
              <w:spacing w:before="81"/>
              <w:ind w:left="207"/>
              <w:rPr>
                <w:sz w:val="24"/>
              </w:rPr>
            </w:pPr>
            <w:r>
              <w:rPr>
                <w:sz w:val="24"/>
              </w:rPr>
              <w:t>有效期</w:t>
            </w:r>
          </w:p>
        </w:tc>
      </w:tr>
      <w:tr w14:paraId="5589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FCC217A">
            <w:pPr>
              <w:pStyle w:val="45"/>
              <w:spacing w:before="80"/>
              <w:ind w:left="474" w:right="467"/>
              <w:jc w:val="center"/>
              <w:rPr>
                <w:sz w:val="24"/>
              </w:rPr>
            </w:pPr>
            <w:r>
              <w:rPr>
                <w:sz w:val="24"/>
              </w:rPr>
              <w:t>年月日</w:t>
            </w:r>
          </w:p>
        </w:tc>
        <w:tc>
          <w:tcPr>
            <w:tcW w:w="2552" w:type="dxa"/>
          </w:tcPr>
          <w:p w14:paraId="300C9F4E">
            <w:pPr>
              <w:pStyle w:val="45"/>
              <w:rPr>
                <w:rFonts w:ascii="Times New Roman"/>
                <w:sz w:val="22"/>
              </w:rPr>
            </w:pPr>
          </w:p>
        </w:tc>
        <w:tc>
          <w:tcPr>
            <w:tcW w:w="2409" w:type="dxa"/>
          </w:tcPr>
          <w:p w14:paraId="29E5BBF2">
            <w:pPr>
              <w:pStyle w:val="45"/>
              <w:rPr>
                <w:rFonts w:ascii="Times New Roman"/>
                <w:sz w:val="22"/>
              </w:rPr>
            </w:pPr>
          </w:p>
        </w:tc>
        <w:tc>
          <w:tcPr>
            <w:tcW w:w="1276" w:type="dxa"/>
          </w:tcPr>
          <w:p w14:paraId="0D6067EB">
            <w:pPr>
              <w:pStyle w:val="45"/>
              <w:rPr>
                <w:rFonts w:ascii="Times New Roman"/>
                <w:sz w:val="22"/>
              </w:rPr>
            </w:pPr>
          </w:p>
        </w:tc>
        <w:tc>
          <w:tcPr>
            <w:tcW w:w="1134" w:type="dxa"/>
          </w:tcPr>
          <w:p w14:paraId="04ABBC82">
            <w:pPr>
              <w:pStyle w:val="45"/>
              <w:rPr>
                <w:rFonts w:ascii="Times New Roman"/>
                <w:sz w:val="22"/>
              </w:rPr>
            </w:pPr>
          </w:p>
        </w:tc>
      </w:tr>
      <w:tr w14:paraId="7411F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EDBFC58">
            <w:pPr>
              <w:pStyle w:val="45"/>
              <w:spacing w:before="80"/>
              <w:ind w:left="474" w:right="467"/>
              <w:jc w:val="center"/>
              <w:rPr>
                <w:sz w:val="24"/>
              </w:rPr>
            </w:pPr>
            <w:r>
              <w:rPr>
                <w:sz w:val="24"/>
              </w:rPr>
              <w:t>年月日</w:t>
            </w:r>
          </w:p>
        </w:tc>
        <w:tc>
          <w:tcPr>
            <w:tcW w:w="2552" w:type="dxa"/>
          </w:tcPr>
          <w:p w14:paraId="215E9314">
            <w:pPr>
              <w:pStyle w:val="45"/>
              <w:rPr>
                <w:rFonts w:ascii="Times New Roman"/>
                <w:sz w:val="22"/>
              </w:rPr>
            </w:pPr>
          </w:p>
        </w:tc>
        <w:tc>
          <w:tcPr>
            <w:tcW w:w="2409" w:type="dxa"/>
          </w:tcPr>
          <w:p w14:paraId="1FF7CCA5">
            <w:pPr>
              <w:pStyle w:val="45"/>
              <w:rPr>
                <w:rFonts w:ascii="Times New Roman"/>
                <w:sz w:val="22"/>
              </w:rPr>
            </w:pPr>
          </w:p>
        </w:tc>
        <w:tc>
          <w:tcPr>
            <w:tcW w:w="1276" w:type="dxa"/>
          </w:tcPr>
          <w:p w14:paraId="6C6017AC">
            <w:pPr>
              <w:pStyle w:val="45"/>
              <w:rPr>
                <w:rFonts w:ascii="Times New Roman"/>
                <w:sz w:val="22"/>
              </w:rPr>
            </w:pPr>
          </w:p>
        </w:tc>
        <w:tc>
          <w:tcPr>
            <w:tcW w:w="1134" w:type="dxa"/>
          </w:tcPr>
          <w:p w14:paraId="2A05A0FB">
            <w:pPr>
              <w:pStyle w:val="45"/>
              <w:rPr>
                <w:rFonts w:ascii="Times New Roman"/>
                <w:sz w:val="22"/>
              </w:rPr>
            </w:pPr>
          </w:p>
        </w:tc>
      </w:tr>
      <w:tr w14:paraId="2D54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C7B96C0">
            <w:pPr>
              <w:pStyle w:val="45"/>
              <w:spacing w:before="80"/>
              <w:ind w:left="474" w:right="467"/>
              <w:jc w:val="center"/>
              <w:rPr>
                <w:sz w:val="24"/>
              </w:rPr>
            </w:pPr>
            <w:r>
              <w:rPr>
                <w:sz w:val="24"/>
              </w:rPr>
              <w:t>年月日</w:t>
            </w:r>
          </w:p>
        </w:tc>
        <w:tc>
          <w:tcPr>
            <w:tcW w:w="2552" w:type="dxa"/>
          </w:tcPr>
          <w:p w14:paraId="240C435E">
            <w:pPr>
              <w:pStyle w:val="45"/>
              <w:rPr>
                <w:rFonts w:ascii="Times New Roman"/>
                <w:sz w:val="22"/>
              </w:rPr>
            </w:pPr>
          </w:p>
        </w:tc>
        <w:tc>
          <w:tcPr>
            <w:tcW w:w="2409" w:type="dxa"/>
          </w:tcPr>
          <w:p w14:paraId="1A17D48B">
            <w:pPr>
              <w:pStyle w:val="45"/>
              <w:rPr>
                <w:rFonts w:ascii="Times New Roman"/>
                <w:sz w:val="22"/>
              </w:rPr>
            </w:pPr>
          </w:p>
        </w:tc>
        <w:tc>
          <w:tcPr>
            <w:tcW w:w="1276" w:type="dxa"/>
          </w:tcPr>
          <w:p w14:paraId="5B1C2045">
            <w:pPr>
              <w:pStyle w:val="45"/>
              <w:rPr>
                <w:rFonts w:ascii="Times New Roman"/>
                <w:sz w:val="22"/>
              </w:rPr>
            </w:pPr>
          </w:p>
        </w:tc>
        <w:tc>
          <w:tcPr>
            <w:tcW w:w="1134" w:type="dxa"/>
          </w:tcPr>
          <w:p w14:paraId="4EA5EA4C">
            <w:pPr>
              <w:pStyle w:val="45"/>
              <w:rPr>
                <w:rFonts w:ascii="Times New Roman"/>
                <w:sz w:val="22"/>
              </w:rPr>
            </w:pPr>
          </w:p>
        </w:tc>
      </w:tr>
      <w:tr w14:paraId="1386E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0FACF85">
            <w:pPr>
              <w:pStyle w:val="45"/>
              <w:spacing w:before="82"/>
              <w:ind w:left="474" w:right="467"/>
              <w:jc w:val="center"/>
              <w:rPr>
                <w:sz w:val="24"/>
              </w:rPr>
            </w:pPr>
            <w:r>
              <w:rPr>
                <w:sz w:val="24"/>
              </w:rPr>
              <w:t>年月日</w:t>
            </w:r>
          </w:p>
        </w:tc>
        <w:tc>
          <w:tcPr>
            <w:tcW w:w="2552" w:type="dxa"/>
          </w:tcPr>
          <w:p w14:paraId="5772CBB2">
            <w:pPr>
              <w:pStyle w:val="45"/>
              <w:rPr>
                <w:rFonts w:ascii="Times New Roman"/>
                <w:sz w:val="22"/>
              </w:rPr>
            </w:pPr>
          </w:p>
        </w:tc>
        <w:tc>
          <w:tcPr>
            <w:tcW w:w="2409" w:type="dxa"/>
          </w:tcPr>
          <w:p w14:paraId="402E5870">
            <w:pPr>
              <w:pStyle w:val="45"/>
              <w:rPr>
                <w:rFonts w:ascii="Times New Roman"/>
                <w:sz w:val="22"/>
              </w:rPr>
            </w:pPr>
          </w:p>
        </w:tc>
        <w:tc>
          <w:tcPr>
            <w:tcW w:w="1276" w:type="dxa"/>
          </w:tcPr>
          <w:p w14:paraId="01C4A4BE">
            <w:pPr>
              <w:pStyle w:val="45"/>
              <w:rPr>
                <w:rFonts w:ascii="Times New Roman"/>
                <w:sz w:val="22"/>
              </w:rPr>
            </w:pPr>
          </w:p>
        </w:tc>
        <w:tc>
          <w:tcPr>
            <w:tcW w:w="1134" w:type="dxa"/>
          </w:tcPr>
          <w:p w14:paraId="2260FD19">
            <w:pPr>
              <w:pStyle w:val="45"/>
              <w:rPr>
                <w:rFonts w:ascii="Times New Roman"/>
                <w:sz w:val="22"/>
              </w:rPr>
            </w:pPr>
          </w:p>
        </w:tc>
      </w:tr>
      <w:tr w14:paraId="339FA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3C29DD05">
            <w:pPr>
              <w:pStyle w:val="45"/>
              <w:spacing w:before="81"/>
              <w:ind w:left="474" w:right="467"/>
              <w:jc w:val="center"/>
              <w:rPr>
                <w:sz w:val="24"/>
              </w:rPr>
            </w:pPr>
            <w:r>
              <w:rPr>
                <w:sz w:val="24"/>
              </w:rPr>
              <w:t>……</w:t>
            </w:r>
          </w:p>
        </w:tc>
        <w:tc>
          <w:tcPr>
            <w:tcW w:w="2552" w:type="dxa"/>
          </w:tcPr>
          <w:p w14:paraId="483B3C00">
            <w:pPr>
              <w:pStyle w:val="45"/>
              <w:rPr>
                <w:rFonts w:ascii="Times New Roman"/>
                <w:sz w:val="22"/>
              </w:rPr>
            </w:pPr>
          </w:p>
        </w:tc>
        <w:tc>
          <w:tcPr>
            <w:tcW w:w="2409" w:type="dxa"/>
          </w:tcPr>
          <w:p w14:paraId="19E1E6BA">
            <w:pPr>
              <w:pStyle w:val="45"/>
              <w:rPr>
                <w:rFonts w:ascii="Times New Roman"/>
                <w:sz w:val="22"/>
              </w:rPr>
            </w:pPr>
          </w:p>
        </w:tc>
        <w:tc>
          <w:tcPr>
            <w:tcW w:w="1276" w:type="dxa"/>
          </w:tcPr>
          <w:p w14:paraId="3D8A9859">
            <w:pPr>
              <w:pStyle w:val="45"/>
              <w:rPr>
                <w:rFonts w:ascii="Times New Roman"/>
                <w:sz w:val="22"/>
              </w:rPr>
            </w:pPr>
          </w:p>
        </w:tc>
        <w:tc>
          <w:tcPr>
            <w:tcW w:w="1134" w:type="dxa"/>
          </w:tcPr>
          <w:p w14:paraId="3A49DCF5">
            <w:pPr>
              <w:pStyle w:val="45"/>
              <w:rPr>
                <w:rFonts w:ascii="Times New Roman"/>
                <w:sz w:val="22"/>
              </w:rPr>
            </w:pPr>
          </w:p>
        </w:tc>
      </w:tr>
    </w:tbl>
    <w:p w14:paraId="4BF33593">
      <w:pPr>
        <w:pStyle w:val="35"/>
        <w:rPr>
          <w:rFonts w:ascii="宋体" w:hAnsi="宋体" w:cs="宋体"/>
          <w:bCs/>
          <w:sz w:val="21"/>
          <w:szCs w:val="21"/>
        </w:rPr>
      </w:pPr>
      <w:r>
        <w:rPr>
          <w:rFonts w:hint="eastAsia" w:ascii="宋体" w:hAnsi="宋体" w:cs="宋体"/>
          <w:bCs/>
          <w:sz w:val="21"/>
          <w:szCs w:val="21"/>
        </w:rPr>
        <w:t>注：1.响应人应如实填写获得的体系认证情况，不得弄虚作假；</w:t>
      </w:r>
    </w:p>
    <w:p w14:paraId="0B65B1F1">
      <w:pPr>
        <w:pStyle w:val="35"/>
        <w:ind w:firstLine="840" w:firstLineChars="400"/>
        <w:rPr>
          <w:rFonts w:ascii="宋体" w:hAnsi="宋体" w:cs="宋体"/>
          <w:bCs/>
          <w:sz w:val="21"/>
          <w:szCs w:val="21"/>
        </w:rPr>
      </w:pPr>
      <w:r>
        <w:rPr>
          <w:rFonts w:hint="eastAsia" w:ascii="宋体" w:hAnsi="宋体" w:cs="宋体"/>
          <w:bCs/>
          <w:sz w:val="21"/>
          <w:szCs w:val="21"/>
        </w:rPr>
        <w:t>2.如果响应人获得过管理体系认证证书，请在上表后附认证证书复印件并加盖公章；</w:t>
      </w:r>
    </w:p>
    <w:p w14:paraId="6E0E79EB">
      <w:pPr>
        <w:pStyle w:val="35"/>
        <w:ind w:firstLine="840" w:firstLineChars="400"/>
        <w:rPr>
          <w:rFonts w:ascii="宋体" w:hAnsi="宋体" w:cs="宋体"/>
          <w:b/>
          <w:sz w:val="32"/>
          <w:szCs w:val="32"/>
        </w:rPr>
      </w:pPr>
      <w:r>
        <w:rPr>
          <w:rFonts w:hint="eastAsia" w:ascii="宋体" w:hAnsi="宋体" w:cs="宋体"/>
          <w:bCs/>
          <w:sz w:val="21"/>
          <w:szCs w:val="21"/>
        </w:rPr>
        <w:t>3.凡证书认证范围与软件开发无关的，一律不得分。</w:t>
      </w:r>
    </w:p>
    <w:p w14:paraId="19019FF7">
      <w:pPr>
        <w:pStyle w:val="35"/>
        <w:ind w:firstLine="643"/>
        <w:rPr>
          <w:rFonts w:ascii="宋体" w:hAnsi="宋体" w:cs="宋体"/>
          <w:b/>
          <w:sz w:val="32"/>
          <w:szCs w:val="32"/>
        </w:rPr>
      </w:pPr>
    </w:p>
    <w:p w14:paraId="77F71CF2">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3A243FCC">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B61278D">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A3829E0">
      <w:pPr>
        <w:pStyle w:val="35"/>
        <w:ind w:firstLine="643"/>
        <w:jc w:val="center"/>
        <w:rPr>
          <w:rFonts w:ascii="宋体" w:hAnsi="宋体" w:cs="宋体"/>
          <w:b/>
          <w:sz w:val="32"/>
          <w:szCs w:val="32"/>
        </w:rPr>
      </w:pPr>
    </w:p>
    <w:p w14:paraId="64C536F3">
      <w:pPr>
        <w:pStyle w:val="35"/>
        <w:ind w:left="420" w:leftChars="200" w:firstLine="0" w:firstLineChars="0"/>
        <w:jc w:val="center"/>
        <w:rPr>
          <w:rFonts w:ascii="宋体" w:hAnsi="宋体" w:cs="宋体"/>
          <w:b/>
          <w:sz w:val="32"/>
          <w:szCs w:val="32"/>
        </w:rPr>
      </w:pPr>
    </w:p>
    <w:p w14:paraId="7A41DDE5">
      <w:pPr>
        <w:pStyle w:val="35"/>
        <w:ind w:left="-199" w:leftChars="-95" w:firstLine="0" w:firstLineChars="0"/>
        <w:jc w:val="center"/>
        <w:rPr>
          <w:rFonts w:ascii="宋体" w:hAnsi="宋体" w:cs="宋体"/>
          <w:b/>
          <w:sz w:val="32"/>
          <w:szCs w:val="32"/>
        </w:rPr>
      </w:pPr>
      <w:r>
        <w:rPr>
          <w:rFonts w:hint="eastAsia" w:ascii="宋体" w:hAnsi="宋体" w:cs="宋体"/>
          <w:b/>
          <w:sz w:val="32"/>
          <w:szCs w:val="32"/>
        </w:rPr>
        <w:t>5、项目经理资质证书</w:t>
      </w:r>
    </w:p>
    <w:p w14:paraId="1E772509">
      <w:pPr>
        <w:pStyle w:val="35"/>
        <w:ind w:firstLine="480"/>
        <w:rPr>
          <w:rFonts w:ascii="宋体" w:hAnsi="宋体" w:cs="宋体"/>
          <w:bCs/>
          <w:sz w:val="24"/>
        </w:rPr>
      </w:pPr>
    </w:p>
    <w:tbl>
      <w:tblPr>
        <w:tblStyle w:val="2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26603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8348318">
            <w:pPr>
              <w:pStyle w:val="45"/>
              <w:spacing w:before="81"/>
              <w:ind w:left="474" w:right="467"/>
              <w:jc w:val="center"/>
              <w:rPr>
                <w:sz w:val="24"/>
              </w:rPr>
            </w:pPr>
            <w:r>
              <w:rPr>
                <w:sz w:val="24"/>
              </w:rPr>
              <w:t>颁发日期</w:t>
            </w:r>
          </w:p>
        </w:tc>
        <w:tc>
          <w:tcPr>
            <w:tcW w:w="2552" w:type="dxa"/>
          </w:tcPr>
          <w:p w14:paraId="320418D5">
            <w:pPr>
              <w:pStyle w:val="45"/>
              <w:spacing w:before="81"/>
              <w:ind w:left="1014" w:right="1007"/>
              <w:jc w:val="center"/>
              <w:rPr>
                <w:sz w:val="24"/>
              </w:rPr>
            </w:pPr>
            <w:r>
              <w:rPr>
                <w:sz w:val="24"/>
              </w:rPr>
              <w:t>名称</w:t>
            </w:r>
          </w:p>
        </w:tc>
        <w:tc>
          <w:tcPr>
            <w:tcW w:w="2409" w:type="dxa"/>
          </w:tcPr>
          <w:p w14:paraId="23136964">
            <w:pPr>
              <w:pStyle w:val="45"/>
              <w:spacing w:before="81"/>
              <w:ind w:left="724"/>
              <w:rPr>
                <w:sz w:val="24"/>
              </w:rPr>
            </w:pPr>
            <w:r>
              <w:rPr>
                <w:sz w:val="24"/>
              </w:rPr>
              <w:t>颁发机构</w:t>
            </w:r>
          </w:p>
        </w:tc>
        <w:tc>
          <w:tcPr>
            <w:tcW w:w="1276" w:type="dxa"/>
          </w:tcPr>
          <w:p w14:paraId="4F7F1A21">
            <w:pPr>
              <w:pStyle w:val="45"/>
              <w:spacing w:before="81"/>
              <w:ind w:left="398"/>
              <w:rPr>
                <w:sz w:val="24"/>
              </w:rPr>
            </w:pPr>
            <w:r>
              <w:rPr>
                <w:sz w:val="24"/>
              </w:rPr>
              <w:t>等级</w:t>
            </w:r>
          </w:p>
        </w:tc>
        <w:tc>
          <w:tcPr>
            <w:tcW w:w="1134" w:type="dxa"/>
          </w:tcPr>
          <w:p w14:paraId="32E33729">
            <w:pPr>
              <w:pStyle w:val="45"/>
              <w:spacing w:before="81"/>
              <w:ind w:left="207"/>
              <w:rPr>
                <w:sz w:val="24"/>
              </w:rPr>
            </w:pPr>
            <w:r>
              <w:rPr>
                <w:sz w:val="24"/>
              </w:rPr>
              <w:t>有效期</w:t>
            </w:r>
          </w:p>
        </w:tc>
      </w:tr>
      <w:tr w14:paraId="5677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4DC253C">
            <w:pPr>
              <w:pStyle w:val="45"/>
              <w:spacing w:before="80"/>
              <w:ind w:left="474" w:right="467"/>
              <w:jc w:val="center"/>
              <w:rPr>
                <w:sz w:val="24"/>
              </w:rPr>
            </w:pPr>
            <w:r>
              <w:rPr>
                <w:sz w:val="24"/>
              </w:rPr>
              <w:t>年月日</w:t>
            </w:r>
          </w:p>
        </w:tc>
        <w:tc>
          <w:tcPr>
            <w:tcW w:w="2552" w:type="dxa"/>
          </w:tcPr>
          <w:p w14:paraId="67EA6FAC">
            <w:pPr>
              <w:pStyle w:val="45"/>
              <w:rPr>
                <w:rFonts w:ascii="Times New Roman"/>
                <w:sz w:val="22"/>
              </w:rPr>
            </w:pPr>
          </w:p>
        </w:tc>
        <w:tc>
          <w:tcPr>
            <w:tcW w:w="2409" w:type="dxa"/>
          </w:tcPr>
          <w:p w14:paraId="24B41200">
            <w:pPr>
              <w:pStyle w:val="45"/>
              <w:rPr>
                <w:rFonts w:ascii="Times New Roman"/>
                <w:sz w:val="22"/>
              </w:rPr>
            </w:pPr>
          </w:p>
        </w:tc>
        <w:tc>
          <w:tcPr>
            <w:tcW w:w="1276" w:type="dxa"/>
          </w:tcPr>
          <w:p w14:paraId="5415F8FD">
            <w:pPr>
              <w:pStyle w:val="45"/>
              <w:rPr>
                <w:rFonts w:ascii="Times New Roman"/>
                <w:sz w:val="22"/>
              </w:rPr>
            </w:pPr>
          </w:p>
        </w:tc>
        <w:tc>
          <w:tcPr>
            <w:tcW w:w="1134" w:type="dxa"/>
          </w:tcPr>
          <w:p w14:paraId="307597E5">
            <w:pPr>
              <w:pStyle w:val="45"/>
              <w:rPr>
                <w:rFonts w:ascii="Times New Roman"/>
                <w:sz w:val="22"/>
              </w:rPr>
            </w:pPr>
          </w:p>
        </w:tc>
      </w:tr>
      <w:tr w14:paraId="09F1F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BD96C5D">
            <w:pPr>
              <w:pStyle w:val="45"/>
              <w:spacing w:before="80"/>
              <w:ind w:left="474" w:right="467"/>
              <w:jc w:val="center"/>
              <w:rPr>
                <w:sz w:val="24"/>
              </w:rPr>
            </w:pPr>
            <w:r>
              <w:rPr>
                <w:sz w:val="24"/>
              </w:rPr>
              <w:t>年月日</w:t>
            </w:r>
          </w:p>
        </w:tc>
        <w:tc>
          <w:tcPr>
            <w:tcW w:w="2552" w:type="dxa"/>
          </w:tcPr>
          <w:p w14:paraId="447F4EA9">
            <w:pPr>
              <w:pStyle w:val="45"/>
              <w:rPr>
                <w:rFonts w:ascii="Times New Roman"/>
                <w:sz w:val="22"/>
              </w:rPr>
            </w:pPr>
          </w:p>
        </w:tc>
        <w:tc>
          <w:tcPr>
            <w:tcW w:w="2409" w:type="dxa"/>
          </w:tcPr>
          <w:p w14:paraId="630F14C7">
            <w:pPr>
              <w:pStyle w:val="45"/>
              <w:rPr>
                <w:rFonts w:ascii="Times New Roman"/>
                <w:sz w:val="22"/>
              </w:rPr>
            </w:pPr>
          </w:p>
        </w:tc>
        <w:tc>
          <w:tcPr>
            <w:tcW w:w="1276" w:type="dxa"/>
          </w:tcPr>
          <w:p w14:paraId="1C12012E">
            <w:pPr>
              <w:pStyle w:val="45"/>
              <w:rPr>
                <w:rFonts w:ascii="Times New Roman"/>
                <w:sz w:val="22"/>
              </w:rPr>
            </w:pPr>
          </w:p>
        </w:tc>
        <w:tc>
          <w:tcPr>
            <w:tcW w:w="1134" w:type="dxa"/>
          </w:tcPr>
          <w:p w14:paraId="4523AF9D">
            <w:pPr>
              <w:pStyle w:val="45"/>
              <w:rPr>
                <w:rFonts w:ascii="Times New Roman"/>
                <w:sz w:val="22"/>
              </w:rPr>
            </w:pPr>
          </w:p>
        </w:tc>
      </w:tr>
      <w:tr w14:paraId="1EB40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FECE4B7">
            <w:pPr>
              <w:pStyle w:val="45"/>
              <w:spacing w:before="80"/>
              <w:ind w:left="474" w:right="467"/>
              <w:jc w:val="center"/>
              <w:rPr>
                <w:sz w:val="24"/>
              </w:rPr>
            </w:pPr>
            <w:r>
              <w:rPr>
                <w:sz w:val="24"/>
              </w:rPr>
              <w:t>年月日</w:t>
            </w:r>
          </w:p>
        </w:tc>
        <w:tc>
          <w:tcPr>
            <w:tcW w:w="2552" w:type="dxa"/>
          </w:tcPr>
          <w:p w14:paraId="57C7228C">
            <w:pPr>
              <w:pStyle w:val="45"/>
              <w:rPr>
                <w:rFonts w:ascii="Times New Roman"/>
                <w:sz w:val="22"/>
              </w:rPr>
            </w:pPr>
          </w:p>
        </w:tc>
        <w:tc>
          <w:tcPr>
            <w:tcW w:w="2409" w:type="dxa"/>
          </w:tcPr>
          <w:p w14:paraId="1A9BEFF4">
            <w:pPr>
              <w:pStyle w:val="45"/>
              <w:rPr>
                <w:rFonts w:ascii="Times New Roman"/>
                <w:sz w:val="22"/>
              </w:rPr>
            </w:pPr>
          </w:p>
        </w:tc>
        <w:tc>
          <w:tcPr>
            <w:tcW w:w="1276" w:type="dxa"/>
          </w:tcPr>
          <w:p w14:paraId="64F0EA00">
            <w:pPr>
              <w:pStyle w:val="45"/>
              <w:rPr>
                <w:rFonts w:ascii="Times New Roman"/>
                <w:sz w:val="22"/>
              </w:rPr>
            </w:pPr>
          </w:p>
        </w:tc>
        <w:tc>
          <w:tcPr>
            <w:tcW w:w="1134" w:type="dxa"/>
          </w:tcPr>
          <w:p w14:paraId="327BD4AA">
            <w:pPr>
              <w:pStyle w:val="45"/>
              <w:rPr>
                <w:rFonts w:ascii="Times New Roman"/>
                <w:sz w:val="22"/>
              </w:rPr>
            </w:pPr>
          </w:p>
        </w:tc>
      </w:tr>
      <w:tr w14:paraId="0A0E7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09B5BBD">
            <w:pPr>
              <w:pStyle w:val="45"/>
              <w:spacing w:before="82"/>
              <w:ind w:left="474" w:right="467"/>
              <w:jc w:val="center"/>
              <w:rPr>
                <w:sz w:val="24"/>
              </w:rPr>
            </w:pPr>
            <w:r>
              <w:rPr>
                <w:sz w:val="24"/>
              </w:rPr>
              <w:t>年月日</w:t>
            </w:r>
          </w:p>
        </w:tc>
        <w:tc>
          <w:tcPr>
            <w:tcW w:w="2552" w:type="dxa"/>
          </w:tcPr>
          <w:p w14:paraId="2DBEF589">
            <w:pPr>
              <w:pStyle w:val="45"/>
              <w:rPr>
                <w:rFonts w:ascii="Times New Roman"/>
                <w:sz w:val="22"/>
              </w:rPr>
            </w:pPr>
          </w:p>
        </w:tc>
        <w:tc>
          <w:tcPr>
            <w:tcW w:w="2409" w:type="dxa"/>
          </w:tcPr>
          <w:p w14:paraId="74CFEBA2">
            <w:pPr>
              <w:pStyle w:val="45"/>
              <w:rPr>
                <w:rFonts w:ascii="Times New Roman"/>
                <w:sz w:val="22"/>
              </w:rPr>
            </w:pPr>
          </w:p>
        </w:tc>
        <w:tc>
          <w:tcPr>
            <w:tcW w:w="1276" w:type="dxa"/>
          </w:tcPr>
          <w:p w14:paraId="2458F693">
            <w:pPr>
              <w:pStyle w:val="45"/>
              <w:rPr>
                <w:rFonts w:ascii="Times New Roman"/>
                <w:sz w:val="22"/>
              </w:rPr>
            </w:pPr>
          </w:p>
        </w:tc>
        <w:tc>
          <w:tcPr>
            <w:tcW w:w="1134" w:type="dxa"/>
          </w:tcPr>
          <w:p w14:paraId="2F195F03">
            <w:pPr>
              <w:pStyle w:val="45"/>
              <w:rPr>
                <w:rFonts w:ascii="Times New Roman"/>
                <w:sz w:val="22"/>
              </w:rPr>
            </w:pPr>
          </w:p>
        </w:tc>
      </w:tr>
      <w:tr w14:paraId="29BA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02EAF02">
            <w:pPr>
              <w:pStyle w:val="45"/>
              <w:spacing w:before="81"/>
              <w:ind w:left="474" w:right="467"/>
              <w:jc w:val="center"/>
              <w:rPr>
                <w:sz w:val="24"/>
              </w:rPr>
            </w:pPr>
            <w:r>
              <w:rPr>
                <w:sz w:val="24"/>
              </w:rPr>
              <w:t>……</w:t>
            </w:r>
          </w:p>
        </w:tc>
        <w:tc>
          <w:tcPr>
            <w:tcW w:w="2552" w:type="dxa"/>
          </w:tcPr>
          <w:p w14:paraId="57EB1EB5">
            <w:pPr>
              <w:pStyle w:val="45"/>
              <w:rPr>
                <w:rFonts w:ascii="Times New Roman"/>
                <w:sz w:val="22"/>
              </w:rPr>
            </w:pPr>
          </w:p>
        </w:tc>
        <w:tc>
          <w:tcPr>
            <w:tcW w:w="2409" w:type="dxa"/>
          </w:tcPr>
          <w:p w14:paraId="1878B4BD">
            <w:pPr>
              <w:pStyle w:val="45"/>
              <w:rPr>
                <w:rFonts w:ascii="Times New Roman"/>
                <w:sz w:val="22"/>
              </w:rPr>
            </w:pPr>
          </w:p>
        </w:tc>
        <w:tc>
          <w:tcPr>
            <w:tcW w:w="1276" w:type="dxa"/>
          </w:tcPr>
          <w:p w14:paraId="5D8ACB79">
            <w:pPr>
              <w:pStyle w:val="45"/>
              <w:rPr>
                <w:rFonts w:ascii="Times New Roman"/>
                <w:sz w:val="22"/>
              </w:rPr>
            </w:pPr>
          </w:p>
        </w:tc>
        <w:tc>
          <w:tcPr>
            <w:tcW w:w="1134" w:type="dxa"/>
          </w:tcPr>
          <w:p w14:paraId="38B20A96">
            <w:pPr>
              <w:pStyle w:val="45"/>
              <w:rPr>
                <w:rFonts w:ascii="Times New Roman"/>
                <w:sz w:val="22"/>
              </w:rPr>
            </w:pPr>
          </w:p>
        </w:tc>
      </w:tr>
    </w:tbl>
    <w:p w14:paraId="21381307">
      <w:pPr>
        <w:spacing w:before="68" w:line="275" w:lineRule="auto"/>
        <w:ind w:right="854"/>
        <w:rPr>
          <w:rFonts w:ascii="宋体" w:hAnsi="宋体" w:cs="宋体"/>
          <w:szCs w:val="21"/>
        </w:rPr>
      </w:pPr>
      <w:r>
        <w:rPr>
          <w:rFonts w:ascii="宋体" w:hAnsi="宋体" w:cs="宋体"/>
          <w:spacing w:val="-2"/>
          <w:szCs w:val="21"/>
        </w:rPr>
        <w:t xml:space="preserve">注： </w:t>
      </w:r>
      <w:r>
        <w:rPr>
          <w:rFonts w:hint="eastAsia" w:ascii="宋体" w:hAnsi="宋体" w:cs="宋体"/>
          <w:spacing w:val="-2"/>
          <w:szCs w:val="21"/>
        </w:rPr>
        <w:t xml:space="preserve"> 1、</w:t>
      </w:r>
      <w:r>
        <w:rPr>
          <w:rFonts w:ascii="宋体" w:hAnsi="宋体" w:cs="宋体"/>
          <w:spacing w:val="-2"/>
          <w:szCs w:val="21"/>
        </w:rPr>
        <w:t>提供</w:t>
      </w:r>
      <w:r>
        <w:rPr>
          <w:rFonts w:hint="eastAsia" w:ascii="宋体" w:hAnsi="宋体" w:cs="宋体"/>
          <w:spacing w:val="-2"/>
          <w:szCs w:val="21"/>
        </w:rPr>
        <w:t>拟派往本项目的</w:t>
      </w:r>
      <w:r>
        <w:rPr>
          <w:rFonts w:hint="eastAsia" w:ascii="宋体" w:hAnsi="宋体" w:cs="宋体"/>
          <w:bCs/>
          <w:szCs w:val="21"/>
        </w:rPr>
        <w:t>项目经理</w:t>
      </w:r>
      <w:r>
        <w:rPr>
          <w:rFonts w:hint="eastAsia" w:ascii="宋体" w:hAnsi="宋体" w:cs="宋体"/>
          <w:spacing w:val="-2"/>
          <w:szCs w:val="21"/>
        </w:rPr>
        <w:t>学历及相关资质证书；</w:t>
      </w:r>
    </w:p>
    <w:p w14:paraId="5EBD49DB">
      <w:pPr>
        <w:pStyle w:val="35"/>
        <w:ind w:firstLine="630" w:firstLineChars="300"/>
        <w:rPr>
          <w:rFonts w:ascii="宋体" w:hAnsi="宋体" w:cs="宋体"/>
          <w:bCs/>
          <w:sz w:val="21"/>
          <w:szCs w:val="21"/>
        </w:rPr>
      </w:pPr>
      <w:r>
        <w:rPr>
          <w:rFonts w:hint="eastAsia" w:ascii="宋体" w:hAnsi="宋体" w:cs="宋体"/>
          <w:bCs/>
          <w:sz w:val="21"/>
          <w:szCs w:val="21"/>
        </w:rPr>
        <w:t>2、请在上表后附相关证书复印件及项目经理在本项目响应截止之日前在响应人公司6个月内任意1个月缴纳社会保险的凭据。</w:t>
      </w:r>
    </w:p>
    <w:p w14:paraId="5C349C3D">
      <w:pPr>
        <w:pStyle w:val="35"/>
        <w:ind w:firstLine="630" w:firstLineChars="300"/>
        <w:rPr>
          <w:rFonts w:ascii="宋体" w:hAnsi="宋体" w:cs="宋体"/>
          <w:bCs/>
          <w:sz w:val="21"/>
          <w:szCs w:val="21"/>
        </w:rPr>
      </w:pPr>
      <w:r>
        <w:rPr>
          <w:rFonts w:hint="eastAsia" w:ascii="宋体" w:hAnsi="宋体" w:cs="宋体"/>
          <w:bCs/>
          <w:sz w:val="21"/>
          <w:szCs w:val="21"/>
        </w:rPr>
        <w:t>3、以上证明材料均须加盖公章。</w:t>
      </w:r>
    </w:p>
    <w:p w14:paraId="31C0688B">
      <w:pPr>
        <w:pStyle w:val="35"/>
        <w:ind w:firstLine="0" w:firstLineChars="0"/>
        <w:rPr>
          <w:rFonts w:ascii="宋体" w:hAnsi="宋体" w:cs="宋体"/>
          <w:bCs/>
          <w:sz w:val="21"/>
          <w:szCs w:val="21"/>
        </w:rPr>
      </w:pPr>
    </w:p>
    <w:p w14:paraId="3D02615C">
      <w:pPr>
        <w:spacing w:line="623" w:lineRule="exact"/>
        <w:ind w:left="833"/>
        <w:rPr>
          <w:rFonts w:ascii="宋体" w:hAnsi="宋体" w:cs="宋体"/>
          <w:szCs w:val="21"/>
        </w:rPr>
      </w:pPr>
    </w:p>
    <w:p w14:paraId="28FE580E">
      <w:pPr>
        <w:pStyle w:val="35"/>
        <w:ind w:left="-199" w:leftChars="-95" w:firstLine="0" w:firstLineChars="0"/>
        <w:rPr>
          <w:rFonts w:ascii="宋体" w:hAnsi="宋体" w:cs="宋体"/>
          <w:b/>
          <w:sz w:val="32"/>
          <w:szCs w:val="32"/>
        </w:rPr>
      </w:pPr>
    </w:p>
    <w:p w14:paraId="6B64C9C4">
      <w:pPr>
        <w:pStyle w:val="35"/>
        <w:ind w:firstLine="480"/>
        <w:rPr>
          <w:rFonts w:ascii="宋体" w:hAnsi="宋体" w:cs="宋体"/>
          <w:bCs/>
          <w:sz w:val="24"/>
        </w:rPr>
      </w:pPr>
    </w:p>
    <w:p w14:paraId="643C0110">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4350C559">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1249A6F">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03310B">
      <w:pPr>
        <w:pStyle w:val="35"/>
        <w:ind w:firstLine="0" w:firstLineChars="0"/>
        <w:rPr>
          <w:rFonts w:ascii="宋体" w:hAnsi="宋体" w:cs="宋体"/>
          <w:b/>
          <w:sz w:val="32"/>
          <w:szCs w:val="32"/>
        </w:rPr>
      </w:pPr>
    </w:p>
    <w:p w14:paraId="3FDDD583">
      <w:pPr>
        <w:pStyle w:val="35"/>
        <w:ind w:left="-199" w:leftChars="-95" w:firstLine="0" w:firstLineChars="0"/>
        <w:jc w:val="center"/>
        <w:rPr>
          <w:rFonts w:ascii="宋体" w:hAnsi="宋体" w:cs="宋体"/>
          <w:b/>
          <w:sz w:val="32"/>
          <w:szCs w:val="32"/>
        </w:rPr>
      </w:pPr>
    </w:p>
    <w:p w14:paraId="77C7D9A4">
      <w:pPr>
        <w:pStyle w:val="35"/>
        <w:ind w:left="-199" w:leftChars="-95" w:firstLine="0" w:firstLineChars="0"/>
        <w:jc w:val="center"/>
        <w:rPr>
          <w:rFonts w:ascii="宋体" w:hAnsi="宋体" w:cs="宋体"/>
          <w:b/>
          <w:sz w:val="32"/>
          <w:szCs w:val="32"/>
        </w:rPr>
      </w:pPr>
    </w:p>
    <w:p w14:paraId="611CB4F1">
      <w:pPr>
        <w:pStyle w:val="35"/>
        <w:ind w:left="-199" w:leftChars="-95" w:firstLine="0" w:firstLineChars="0"/>
        <w:jc w:val="center"/>
        <w:rPr>
          <w:rFonts w:ascii="宋体" w:hAnsi="宋体" w:cs="宋体"/>
          <w:b/>
          <w:sz w:val="32"/>
          <w:szCs w:val="32"/>
        </w:rPr>
      </w:pPr>
    </w:p>
    <w:p w14:paraId="2FB9B458">
      <w:pPr>
        <w:pStyle w:val="35"/>
        <w:ind w:left="-199" w:leftChars="-95" w:firstLine="0" w:firstLineChars="0"/>
        <w:jc w:val="center"/>
        <w:rPr>
          <w:rFonts w:ascii="宋体" w:hAnsi="宋体" w:cs="宋体"/>
          <w:b/>
          <w:sz w:val="32"/>
          <w:szCs w:val="32"/>
        </w:rPr>
      </w:pPr>
    </w:p>
    <w:p w14:paraId="3C87D1BA">
      <w:pPr>
        <w:pStyle w:val="35"/>
        <w:ind w:left="-199" w:leftChars="-95" w:firstLine="0" w:firstLineChars="0"/>
        <w:jc w:val="center"/>
        <w:rPr>
          <w:rFonts w:ascii="宋体" w:hAnsi="宋体" w:cs="宋体"/>
          <w:b/>
          <w:sz w:val="32"/>
          <w:szCs w:val="32"/>
        </w:rPr>
      </w:pPr>
    </w:p>
    <w:p w14:paraId="7A0B42F7">
      <w:pPr>
        <w:pStyle w:val="35"/>
        <w:ind w:left="-199" w:leftChars="-95" w:firstLine="0" w:firstLineChars="0"/>
        <w:jc w:val="center"/>
        <w:rPr>
          <w:rFonts w:ascii="宋体" w:hAnsi="宋体" w:cs="宋体"/>
          <w:b/>
          <w:sz w:val="32"/>
          <w:szCs w:val="32"/>
        </w:rPr>
      </w:pPr>
    </w:p>
    <w:p w14:paraId="5A424404">
      <w:pPr>
        <w:pStyle w:val="35"/>
        <w:ind w:left="-199" w:leftChars="-95" w:firstLine="0" w:firstLineChars="0"/>
        <w:jc w:val="center"/>
        <w:rPr>
          <w:rFonts w:ascii="宋体" w:hAnsi="宋体" w:cs="宋体"/>
          <w:b/>
          <w:sz w:val="32"/>
          <w:szCs w:val="32"/>
        </w:rPr>
      </w:pPr>
      <w:r>
        <w:rPr>
          <w:rFonts w:hint="eastAsia" w:ascii="宋体" w:hAnsi="宋体" w:cs="宋体"/>
          <w:b/>
          <w:sz w:val="32"/>
          <w:szCs w:val="32"/>
        </w:rPr>
        <w:t>6、项目技术负责人资质证书</w:t>
      </w:r>
    </w:p>
    <w:p w14:paraId="1B04EA09">
      <w:pPr>
        <w:pStyle w:val="35"/>
        <w:ind w:firstLine="480"/>
        <w:rPr>
          <w:rFonts w:ascii="宋体" w:hAnsi="宋体" w:cs="宋体"/>
          <w:bCs/>
          <w:sz w:val="24"/>
        </w:rPr>
      </w:pPr>
    </w:p>
    <w:tbl>
      <w:tblPr>
        <w:tblStyle w:val="2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1592A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13741878">
            <w:pPr>
              <w:pStyle w:val="45"/>
              <w:spacing w:before="81"/>
              <w:ind w:left="474" w:right="467"/>
              <w:jc w:val="center"/>
              <w:rPr>
                <w:sz w:val="24"/>
              </w:rPr>
            </w:pPr>
            <w:r>
              <w:rPr>
                <w:sz w:val="24"/>
              </w:rPr>
              <w:t>颁发日期</w:t>
            </w:r>
          </w:p>
        </w:tc>
        <w:tc>
          <w:tcPr>
            <w:tcW w:w="2552" w:type="dxa"/>
          </w:tcPr>
          <w:p w14:paraId="45496543">
            <w:pPr>
              <w:pStyle w:val="45"/>
              <w:spacing w:before="81"/>
              <w:ind w:left="1014" w:right="1007"/>
              <w:jc w:val="center"/>
              <w:rPr>
                <w:sz w:val="24"/>
              </w:rPr>
            </w:pPr>
            <w:r>
              <w:rPr>
                <w:sz w:val="24"/>
              </w:rPr>
              <w:t>名称</w:t>
            </w:r>
          </w:p>
        </w:tc>
        <w:tc>
          <w:tcPr>
            <w:tcW w:w="2409" w:type="dxa"/>
          </w:tcPr>
          <w:p w14:paraId="0F5820D0">
            <w:pPr>
              <w:pStyle w:val="45"/>
              <w:spacing w:before="81"/>
              <w:ind w:left="724"/>
              <w:rPr>
                <w:sz w:val="24"/>
              </w:rPr>
            </w:pPr>
            <w:r>
              <w:rPr>
                <w:sz w:val="24"/>
              </w:rPr>
              <w:t>颁发机构</w:t>
            </w:r>
          </w:p>
        </w:tc>
        <w:tc>
          <w:tcPr>
            <w:tcW w:w="1276" w:type="dxa"/>
          </w:tcPr>
          <w:p w14:paraId="4E1AAB7E">
            <w:pPr>
              <w:pStyle w:val="45"/>
              <w:spacing w:before="81"/>
              <w:ind w:left="398"/>
              <w:rPr>
                <w:sz w:val="24"/>
              </w:rPr>
            </w:pPr>
            <w:r>
              <w:rPr>
                <w:sz w:val="24"/>
              </w:rPr>
              <w:t>等级</w:t>
            </w:r>
          </w:p>
        </w:tc>
        <w:tc>
          <w:tcPr>
            <w:tcW w:w="1134" w:type="dxa"/>
          </w:tcPr>
          <w:p w14:paraId="39FDAC41">
            <w:pPr>
              <w:pStyle w:val="45"/>
              <w:spacing w:before="81"/>
              <w:ind w:left="207"/>
              <w:rPr>
                <w:sz w:val="24"/>
              </w:rPr>
            </w:pPr>
            <w:r>
              <w:rPr>
                <w:sz w:val="24"/>
              </w:rPr>
              <w:t>有效期</w:t>
            </w:r>
          </w:p>
        </w:tc>
      </w:tr>
      <w:tr w14:paraId="6DBFC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85C26DD">
            <w:pPr>
              <w:pStyle w:val="45"/>
              <w:spacing w:before="80"/>
              <w:ind w:left="474" w:right="467"/>
              <w:jc w:val="center"/>
              <w:rPr>
                <w:sz w:val="24"/>
              </w:rPr>
            </w:pPr>
            <w:r>
              <w:rPr>
                <w:sz w:val="24"/>
              </w:rPr>
              <w:t>年月日</w:t>
            </w:r>
          </w:p>
        </w:tc>
        <w:tc>
          <w:tcPr>
            <w:tcW w:w="2552" w:type="dxa"/>
          </w:tcPr>
          <w:p w14:paraId="5D4EB4B2">
            <w:pPr>
              <w:pStyle w:val="45"/>
              <w:rPr>
                <w:rFonts w:ascii="Times New Roman"/>
                <w:sz w:val="22"/>
              </w:rPr>
            </w:pPr>
          </w:p>
        </w:tc>
        <w:tc>
          <w:tcPr>
            <w:tcW w:w="2409" w:type="dxa"/>
          </w:tcPr>
          <w:p w14:paraId="5FD6DC13">
            <w:pPr>
              <w:pStyle w:val="45"/>
              <w:rPr>
                <w:rFonts w:ascii="Times New Roman"/>
                <w:sz w:val="22"/>
              </w:rPr>
            </w:pPr>
          </w:p>
        </w:tc>
        <w:tc>
          <w:tcPr>
            <w:tcW w:w="1276" w:type="dxa"/>
          </w:tcPr>
          <w:p w14:paraId="6A2E8CC6">
            <w:pPr>
              <w:pStyle w:val="45"/>
              <w:rPr>
                <w:rFonts w:ascii="Times New Roman"/>
                <w:sz w:val="22"/>
              </w:rPr>
            </w:pPr>
          </w:p>
        </w:tc>
        <w:tc>
          <w:tcPr>
            <w:tcW w:w="1134" w:type="dxa"/>
          </w:tcPr>
          <w:p w14:paraId="4624DAFF">
            <w:pPr>
              <w:pStyle w:val="45"/>
              <w:rPr>
                <w:rFonts w:ascii="Times New Roman"/>
                <w:sz w:val="22"/>
              </w:rPr>
            </w:pPr>
          </w:p>
        </w:tc>
      </w:tr>
      <w:tr w14:paraId="0D19C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E529468">
            <w:pPr>
              <w:pStyle w:val="45"/>
              <w:spacing w:before="80"/>
              <w:ind w:left="474" w:right="467"/>
              <w:jc w:val="center"/>
              <w:rPr>
                <w:sz w:val="24"/>
              </w:rPr>
            </w:pPr>
            <w:r>
              <w:rPr>
                <w:sz w:val="24"/>
              </w:rPr>
              <w:t>年月日</w:t>
            </w:r>
          </w:p>
        </w:tc>
        <w:tc>
          <w:tcPr>
            <w:tcW w:w="2552" w:type="dxa"/>
          </w:tcPr>
          <w:p w14:paraId="07D0AA8D">
            <w:pPr>
              <w:pStyle w:val="45"/>
              <w:rPr>
                <w:rFonts w:ascii="Times New Roman"/>
                <w:sz w:val="22"/>
              </w:rPr>
            </w:pPr>
          </w:p>
        </w:tc>
        <w:tc>
          <w:tcPr>
            <w:tcW w:w="2409" w:type="dxa"/>
          </w:tcPr>
          <w:p w14:paraId="3356C570">
            <w:pPr>
              <w:pStyle w:val="45"/>
              <w:rPr>
                <w:rFonts w:ascii="Times New Roman"/>
                <w:sz w:val="22"/>
              </w:rPr>
            </w:pPr>
          </w:p>
        </w:tc>
        <w:tc>
          <w:tcPr>
            <w:tcW w:w="1276" w:type="dxa"/>
          </w:tcPr>
          <w:p w14:paraId="4ACD53BD">
            <w:pPr>
              <w:pStyle w:val="45"/>
              <w:rPr>
                <w:rFonts w:ascii="Times New Roman"/>
                <w:sz w:val="22"/>
              </w:rPr>
            </w:pPr>
          </w:p>
        </w:tc>
        <w:tc>
          <w:tcPr>
            <w:tcW w:w="1134" w:type="dxa"/>
          </w:tcPr>
          <w:p w14:paraId="031CEC4B">
            <w:pPr>
              <w:pStyle w:val="45"/>
              <w:rPr>
                <w:rFonts w:ascii="Times New Roman"/>
                <w:sz w:val="22"/>
              </w:rPr>
            </w:pPr>
          </w:p>
        </w:tc>
      </w:tr>
      <w:tr w14:paraId="4DBE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9BB7706">
            <w:pPr>
              <w:pStyle w:val="45"/>
              <w:spacing w:before="80"/>
              <w:ind w:left="474" w:right="467"/>
              <w:jc w:val="center"/>
              <w:rPr>
                <w:sz w:val="24"/>
              </w:rPr>
            </w:pPr>
            <w:r>
              <w:rPr>
                <w:sz w:val="24"/>
              </w:rPr>
              <w:t>年月日</w:t>
            </w:r>
          </w:p>
        </w:tc>
        <w:tc>
          <w:tcPr>
            <w:tcW w:w="2552" w:type="dxa"/>
          </w:tcPr>
          <w:p w14:paraId="37876782">
            <w:pPr>
              <w:pStyle w:val="45"/>
              <w:rPr>
                <w:rFonts w:ascii="Times New Roman"/>
                <w:sz w:val="22"/>
              </w:rPr>
            </w:pPr>
          </w:p>
        </w:tc>
        <w:tc>
          <w:tcPr>
            <w:tcW w:w="2409" w:type="dxa"/>
          </w:tcPr>
          <w:p w14:paraId="03DAEBF0">
            <w:pPr>
              <w:pStyle w:val="45"/>
              <w:rPr>
                <w:rFonts w:ascii="Times New Roman"/>
                <w:sz w:val="22"/>
              </w:rPr>
            </w:pPr>
          </w:p>
        </w:tc>
        <w:tc>
          <w:tcPr>
            <w:tcW w:w="1276" w:type="dxa"/>
          </w:tcPr>
          <w:p w14:paraId="12C5D407">
            <w:pPr>
              <w:pStyle w:val="45"/>
              <w:rPr>
                <w:rFonts w:ascii="Times New Roman"/>
                <w:sz w:val="22"/>
              </w:rPr>
            </w:pPr>
          </w:p>
        </w:tc>
        <w:tc>
          <w:tcPr>
            <w:tcW w:w="1134" w:type="dxa"/>
          </w:tcPr>
          <w:p w14:paraId="55669081">
            <w:pPr>
              <w:pStyle w:val="45"/>
              <w:rPr>
                <w:rFonts w:ascii="Times New Roman"/>
                <w:sz w:val="22"/>
              </w:rPr>
            </w:pPr>
          </w:p>
        </w:tc>
      </w:tr>
      <w:tr w14:paraId="5B127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150C08A">
            <w:pPr>
              <w:pStyle w:val="45"/>
              <w:spacing w:before="82"/>
              <w:ind w:left="474" w:right="467"/>
              <w:jc w:val="center"/>
              <w:rPr>
                <w:sz w:val="24"/>
              </w:rPr>
            </w:pPr>
            <w:r>
              <w:rPr>
                <w:sz w:val="24"/>
              </w:rPr>
              <w:t>年月日</w:t>
            </w:r>
          </w:p>
        </w:tc>
        <w:tc>
          <w:tcPr>
            <w:tcW w:w="2552" w:type="dxa"/>
          </w:tcPr>
          <w:p w14:paraId="6A85E641">
            <w:pPr>
              <w:pStyle w:val="45"/>
              <w:rPr>
                <w:rFonts w:ascii="Times New Roman"/>
                <w:sz w:val="22"/>
              </w:rPr>
            </w:pPr>
          </w:p>
        </w:tc>
        <w:tc>
          <w:tcPr>
            <w:tcW w:w="2409" w:type="dxa"/>
          </w:tcPr>
          <w:p w14:paraId="26B5AC5C">
            <w:pPr>
              <w:pStyle w:val="45"/>
              <w:rPr>
                <w:rFonts w:ascii="Times New Roman"/>
                <w:sz w:val="22"/>
              </w:rPr>
            </w:pPr>
          </w:p>
        </w:tc>
        <w:tc>
          <w:tcPr>
            <w:tcW w:w="1276" w:type="dxa"/>
          </w:tcPr>
          <w:p w14:paraId="5E5BEEF1">
            <w:pPr>
              <w:pStyle w:val="45"/>
              <w:rPr>
                <w:rFonts w:ascii="Times New Roman"/>
                <w:sz w:val="22"/>
              </w:rPr>
            </w:pPr>
          </w:p>
        </w:tc>
        <w:tc>
          <w:tcPr>
            <w:tcW w:w="1134" w:type="dxa"/>
          </w:tcPr>
          <w:p w14:paraId="648B36E6">
            <w:pPr>
              <w:pStyle w:val="45"/>
              <w:rPr>
                <w:rFonts w:ascii="Times New Roman"/>
                <w:sz w:val="22"/>
              </w:rPr>
            </w:pPr>
          </w:p>
        </w:tc>
      </w:tr>
      <w:tr w14:paraId="6C699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951" w:type="dxa"/>
          </w:tcPr>
          <w:p w14:paraId="065F1F63">
            <w:pPr>
              <w:pStyle w:val="45"/>
              <w:spacing w:before="81"/>
              <w:ind w:left="474" w:right="467"/>
              <w:jc w:val="center"/>
              <w:rPr>
                <w:sz w:val="24"/>
              </w:rPr>
            </w:pPr>
            <w:r>
              <w:rPr>
                <w:sz w:val="24"/>
              </w:rPr>
              <w:t>……</w:t>
            </w:r>
          </w:p>
        </w:tc>
        <w:tc>
          <w:tcPr>
            <w:tcW w:w="2552" w:type="dxa"/>
          </w:tcPr>
          <w:p w14:paraId="135555CC">
            <w:pPr>
              <w:pStyle w:val="45"/>
              <w:rPr>
                <w:rFonts w:ascii="Times New Roman"/>
                <w:sz w:val="22"/>
              </w:rPr>
            </w:pPr>
          </w:p>
        </w:tc>
        <w:tc>
          <w:tcPr>
            <w:tcW w:w="2409" w:type="dxa"/>
          </w:tcPr>
          <w:p w14:paraId="031E7057">
            <w:pPr>
              <w:pStyle w:val="45"/>
              <w:rPr>
                <w:rFonts w:ascii="Times New Roman"/>
                <w:sz w:val="22"/>
              </w:rPr>
            </w:pPr>
          </w:p>
        </w:tc>
        <w:tc>
          <w:tcPr>
            <w:tcW w:w="1276" w:type="dxa"/>
          </w:tcPr>
          <w:p w14:paraId="3E6DEB6F">
            <w:pPr>
              <w:pStyle w:val="45"/>
              <w:rPr>
                <w:rFonts w:ascii="Times New Roman"/>
                <w:sz w:val="22"/>
              </w:rPr>
            </w:pPr>
          </w:p>
        </w:tc>
        <w:tc>
          <w:tcPr>
            <w:tcW w:w="1134" w:type="dxa"/>
          </w:tcPr>
          <w:p w14:paraId="4EDEB95A">
            <w:pPr>
              <w:pStyle w:val="45"/>
              <w:rPr>
                <w:rFonts w:ascii="Times New Roman"/>
                <w:sz w:val="22"/>
              </w:rPr>
            </w:pPr>
          </w:p>
        </w:tc>
      </w:tr>
    </w:tbl>
    <w:p w14:paraId="7BA9E2B7">
      <w:pPr>
        <w:spacing w:before="68" w:line="275" w:lineRule="auto"/>
        <w:ind w:right="854"/>
        <w:rPr>
          <w:rFonts w:ascii="宋体" w:hAnsi="宋体" w:cs="宋体"/>
          <w:szCs w:val="21"/>
        </w:rPr>
      </w:pPr>
      <w:r>
        <w:rPr>
          <w:rFonts w:ascii="宋体" w:hAnsi="宋体" w:cs="宋体"/>
          <w:spacing w:val="-2"/>
          <w:szCs w:val="21"/>
        </w:rPr>
        <w:t xml:space="preserve">注： </w:t>
      </w:r>
      <w:r>
        <w:rPr>
          <w:rFonts w:hint="eastAsia" w:ascii="宋体" w:hAnsi="宋体" w:cs="宋体"/>
          <w:spacing w:val="-2"/>
          <w:szCs w:val="21"/>
        </w:rPr>
        <w:t xml:space="preserve"> 1、</w:t>
      </w:r>
      <w:r>
        <w:rPr>
          <w:rFonts w:ascii="宋体" w:hAnsi="宋体" w:cs="宋体"/>
          <w:spacing w:val="-2"/>
          <w:szCs w:val="21"/>
        </w:rPr>
        <w:t>提供</w:t>
      </w:r>
      <w:r>
        <w:rPr>
          <w:rFonts w:hint="eastAsia" w:ascii="宋体" w:hAnsi="宋体" w:cs="宋体"/>
          <w:spacing w:val="-2"/>
          <w:szCs w:val="21"/>
        </w:rPr>
        <w:t>拟派往本项目的</w:t>
      </w:r>
      <w:r>
        <w:rPr>
          <w:rFonts w:hint="eastAsia" w:ascii="宋体" w:hAnsi="宋体" w:cs="宋体"/>
          <w:bCs/>
          <w:szCs w:val="21"/>
        </w:rPr>
        <w:t>技术负责人（不含项目经理）</w:t>
      </w:r>
      <w:r>
        <w:rPr>
          <w:rFonts w:hint="eastAsia" w:ascii="宋体" w:hAnsi="宋体" w:cs="宋体"/>
          <w:spacing w:val="-2"/>
          <w:szCs w:val="21"/>
        </w:rPr>
        <w:t>学历及相关资质证书；</w:t>
      </w:r>
    </w:p>
    <w:p w14:paraId="60796074">
      <w:pPr>
        <w:pStyle w:val="35"/>
        <w:ind w:firstLine="630" w:firstLineChars="300"/>
        <w:rPr>
          <w:rFonts w:ascii="宋体" w:hAnsi="宋体" w:cs="宋体"/>
          <w:bCs/>
          <w:sz w:val="21"/>
          <w:szCs w:val="21"/>
        </w:rPr>
      </w:pPr>
      <w:r>
        <w:rPr>
          <w:rFonts w:hint="eastAsia" w:ascii="宋体" w:hAnsi="宋体" w:cs="宋体"/>
          <w:bCs/>
          <w:sz w:val="21"/>
          <w:szCs w:val="21"/>
        </w:rPr>
        <w:t>2、请在上表后附相关证书复印件及技术负责人在本项目响应截止之日前在响应人公司6个月内任意1个月缴纳社会保险的凭据。</w:t>
      </w:r>
    </w:p>
    <w:p w14:paraId="405CD922">
      <w:pPr>
        <w:pStyle w:val="35"/>
        <w:ind w:firstLine="630" w:firstLineChars="300"/>
        <w:rPr>
          <w:rFonts w:ascii="宋体" w:hAnsi="宋体" w:cs="宋体"/>
          <w:bCs/>
          <w:sz w:val="21"/>
          <w:szCs w:val="21"/>
        </w:rPr>
      </w:pPr>
      <w:r>
        <w:rPr>
          <w:rFonts w:hint="eastAsia" w:ascii="宋体" w:hAnsi="宋体" w:cs="宋体"/>
          <w:bCs/>
          <w:sz w:val="21"/>
          <w:szCs w:val="21"/>
        </w:rPr>
        <w:t>3、以上证明材料均须加盖公章。</w:t>
      </w:r>
    </w:p>
    <w:p w14:paraId="59A49DF3">
      <w:pPr>
        <w:pStyle w:val="35"/>
        <w:ind w:firstLine="0" w:firstLineChars="0"/>
        <w:rPr>
          <w:rFonts w:ascii="宋体" w:hAnsi="宋体" w:cs="宋体"/>
          <w:b/>
          <w:sz w:val="32"/>
          <w:szCs w:val="32"/>
        </w:rPr>
      </w:pPr>
    </w:p>
    <w:p w14:paraId="77D808D7">
      <w:pPr>
        <w:pStyle w:val="35"/>
        <w:ind w:firstLine="0" w:firstLineChars="0"/>
        <w:rPr>
          <w:rFonts w:ascii="宋体" w:hAnsi="宋体" w:cs="宋体"/>
          <w:bCs/>
          <w:sz w:val="24"/>
        </w:rPr>
      </w:pPr>
    </w:p>
    <w:p w14:paraId="72BD1CC9">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4C3912D4">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F8AEE9B">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1A335FD">
      <w:pPr>
        <w:pStyle w:val="35"/>
        <w:ind w:left="420" w:leftChars="200" w:firstLine="0" w:firstLineChars="0"/>
        <w:jc w:val="center"/>
        <w:rPr>
          <w:rFonts w:ascii="宋体" w:hAnsi="宋体" w:cs="宋体"/>
          <w:b/>
          <w:sz w:val="32"/>
          <w:szCs w:val="32"/>
        </w:rPr>
      </w:pPr>
    </w:p>
    <w:p w14:paraId="5549888D">
      <w:pPr>
        <w:pStyle w:val="35"/>
        <w:ind w:left="420" w:leftChars="200" w:firstLine="2570" w:firstLineChars="800"/>
        <w:rPr>
          <w:b/>
          <w:sz w:val="32"/>
          <w:szCs w:val="32"/>
        </w:rPr>
      </w:pPr>
      <w:r>
        <w:rPr>
          <w:rFonts w:hint="eastAsia" w:ascii="宋体" w:hAnsi="宋体" w:cs="宋体"/>
          <w:b/>
          <w:sz w:val="32"/>
          <w:szCs w:val="32"/>
        </w:rPr>
        <w:t>7、软件著作权证书或授权证书</w:t>
      </w:r>
    </w:p>
    <w:p w14:paraId="3857D5CA">
      <w:pPr>
        <w:pStyle w:val="35"/>
        <w:ind w:left="420" w:leftChars="200" w:firstLine="0" w:firstLineChars="0"/>
        <w:jc w:val="center"/>
        <w:rPr>
          <w:sz w:val="24"/>
          <w:szCs w:val="28"/>
        </w:rPr>
      </w:pPr>
      <w:r>
        <w:rPr>
          <w:rFonts w:hint="eastAsia"/>
          <w:sz w:val="24"/>
          <w:szCs w:val="28"/>
        </w:rPr>
        <w:t>响应人应如实填写获得的软件的著作证书或授权证书情况，不得弄虚作假；</w:t>
      </w:r>
    </w:p>
    <w:p w14:paraId="64079553">
      <w:pPr>
        <w:pStyle w:val="35"/>
        <w:ind w:left="420" w:leftChars="200" w:firstLine="0" w:firstLineChars="0"/>
        <w:jc w:val="center"/>
        <w:rPr>
          <w:sz w:val="24"/>
          <w:szCs w:val="28"/>
        </w:rPr>
      </w:pPr>
    </w:p>
    <w:tbl>
      <w:tblPr>
        <w:tblStyle w:val="27"/>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1969A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4C507966">
            <w:pPr>
              <w:pStyle w:val="45"/>
              <w:spacing w:before="81"/>
              <w:ind w:left="474" w:right="467"/>
              <w:jc w:val="center"/>
              <w:rPr>
                <w:sz w:val="24"/>
              </w:rPr>
            </w:pPr>
            <w:r>
              <w:rPr>
                <w:sz w:val="24"/>
              </w:rPr>
              <w:t>颁发日期</w:t>
            </w:r>
          </w:p>
        </w:tc>
        <w:tc>
          <w:tcPr>
            <w:tcW w:w="2552" w:type="dxa"/>
          </w:tcPr>
          <w:p w14:paraId="58267CED">
            <w:pPr>
              <w:pStyle w:val="45"/>
              <w:spacing w:before="81"/>
              <w:ind w:left="1014" w:right="1007"/>
              <w:jc w:val="center"/>
              <w:rPr>
                <w:sz w:val="24"/>
              </w:rPr>
            </w:pPr>
            <w:r>
              <w:rPr>
                <w:sz w:val="24"/>
              </w:rPr>
              <w:t>名称</w:t>
            </w:r>
          </w:p>
        </w:tc>
        <w:tc>
          <w:tcPr>
            <w:tcW w:w="2409" w:type="dxa"/>
          </w:tcPr>
          <w:p w14:paraId="73C1829E">
            <w:pPr>
              <w:pStyle w:val="45"/>
              <w:spacing w:before="81"/>
              <w:ind w:left="724"/>
              <w:rPr>
                <w:sz w:val="24"/>
              </w:rPr>
            </w:pPr>
            <w:r>
              <w:rPr>
                <w:sz w:val="24"/>
              </w:rPr>
              <w:t>颁发机构</w:t>
            </w:r>
          </w:p>
        </w:tc>
        <w:tc>
          <w:tcPr>
            <w:tcW w:w="1134" w:type="dxa"/>
          </w:tcPr>
          <w:p w14:paraId="26EEFAE5">
            <w:pPr>
              <w:pStyle w:val="45"/>
              <w:spacing w:before="81"/>
              <w:ind w:left="207"/>
              <w:rPr>
                <w:sz w:val="24"/>
              </w:rPr>
            </w:pPr>
            <w:r>
              <w:rPr>
                <w:sz w:val="24"/>
              </w:rPr>
              <w:t>有效期</w:t>
            </w:r>
          </w:p>
        </w:tc>
      </w:tr>
      <w:tr w14:paraId="5BBD9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0DADC7E">
            <w:pPr>
              <w:pStyle w:val="45"/>
              <w:spacing w:before="80"/>
              <w:ind w:left="474" w:right="467"/>
              <w:jc w:val="center"/>
              <w:rPr>
                <w:sz w:val="24"/>
              </w:rPr>
            </w:pPr>
            <w:r>
              <w:rPr>
                <w:sz w:val="24"/>
              </w:rPr>
              <w:t>年月日</w:t>
            </w:r>
          </w:p>
        </w:tc>
        <w:tc>
          <w:tcPr>
            <w:tcW w:w="2552" w:type="dxa"/>
          </w:tcPr>
          <w:p w14:paraId="1B2D7BB7">
            <w:pPr>
              <w:pStyle w:val="45"/>
              <w:rPr>
                <w:rFonts w:ascii="Times New Roman"/>
                <w:sz w:val="22"/>
              </w:rPr>
            </w:pPr>
          </w:p>
        </w:tc>
        <w:tc>
          <w:tcPr>
            <w:tcW w:w="2409" w:type="dxa"/>
          </w:tcPr>
          <w:p w14:paraId="7F8C0A6F">
            <w:pPr>
              <w:pStyle w:val="45"/>
              <w:rPr>
                <w:rFonts w:ascii="Times New Roman"/>
                <w:sz w:val="22"/>
              </w:rPr>
            </w:pPr>
          </w:p>
        </w:tc>
        <w:tc>
          <w:tcPr>
            <w:tcW w:w="1134" w:type="dxa"/>
          </w:tcPr>
          <w:p w14:paraId="63AFA0BA">
            <w:pPr>
              <w:pStyle w:val="45"/>
              <w:rPr>
                <w:rFonts w:ascii="Times New Roman"/>
                <w:sz w:val="22"/>
              </w:rPr>
            </w:pPr>
          </w:p>
        </w:tc>
      </w:tr>
      <w:tr w14:paraId="588F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0D064E6">
            <w:pPr>
              <w:pStyle w:val="45"/>
              <w:spacing w:before="80"/>
              <w:ind w:left="474" w:right="467"/>
              <w:jc w:val="center"/>
              <w:rPr>
                <w:sz w:val="24"/>
              </w:rPr>
            </w:pPr>
            <w:r>
              <w:rPr>
                <w:sz w:val="24"/>
              </w:rPr>
              <w:t>年月日</w:t>
            </w:r>
          </w:p>
        </w:tc>
        <w:tc>
          <w:tcPr>
            <w:tcW w:w="2552" w:type="dxa"/>
          </w:tcPr>
          <w:p w14:paraId="3A764E6D">
            <w:pPr>
              <w:pStyle w:val="45"/>
              <w:rPr>
                <w:rFonts w:ascii="Times New Roman"/>
                <w:sz w:val="22"/>
              </w:rPr>
            </w:pPr>
          </w:p>
        </w:tc>
        <w:tc>
          <w:tcPr>
            <w:tcW w:w="2409" w:type="dxa"/>
          </w:tcPr>
          <w:p w14:paraId="729EDA71">
            <w:pPr>
              <w:pStyle w:val="45"/>
              <w:rPr>
                <w:rFonts w:ascii="Times New Roman"/>
                <w:sz w:val="22"/>
              </w:rPr>
            </w:pPr>
          </w:p>
        </w:tc>
        <w:tc>
          <w:tcPr>
            <w:tcW w:w="1134" w:type="dxa"/>
          </w:tcPr>
          <w:p w14:paraId="23EF1332">
            <w:pPr>
              <w:pStyle w:val="45"/>
              <w:rPr>
                <w:rFonts w:ascii="Times New Roman"/>
                <w:sz w:val="22"/>
              </w:rPr>
            </w:pPr>
          </w:p>
        </w:tc>
      </w:tr>
      <w:tr w14:paraId="7CE6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A47B56C">
            <w:pPr>
              <w:pStyle w:val="45"/>
              <w:spacing w:before="81"/>
              <w:ind w:left="474" w:right="467"/>
              <w:jc w:val="center"/>
              <w:rPr>
                <w:sz w:val="24"/>
              </w:rPr>
            </w:pPr>
            <w:r>
              <w:rPr>
                <w:sz w:val="24"/>
              </w:rPr>
              <w:t>……</w:t>
            </w:r>
          </w:p>
        </w:tc>
        <w:tc>
          <w:tcPr>
            <w:tcW w:w="2552" w:type="dxa"/>
          </w:tcPr>
          <w:p w14:paraId="38459E37">
            <w:pPr>
              <w:pStyle w:val="45"/>
              <w:rPr>
                <w:rFonts w:ascii="Times New Roman"/>
                <w:sz w:val="22"/>
              </w:rPr>
            </w:pPr>
          </w:p>
        </w:tc>
        <w:tc>
          <w:tcPr>
            <w:tcW w:w="2409" w:type="dxa"/>
          </w:tcPr>
          <w:p w14:paraId="557A39CF">
            <w:pPr>
              <w:pStyle w:val="45"/>
              <w:rPr>
                <w:rFonts w:ascii="Times New Roman"/>
                <w:sz w:val="22"/>
              </w:rPr>
            </w:pPr>
          </w:p>
        </w:tc>
        <w:tc>
          <w:tcPr>
            <w:tcW w:w="1134" w:type="dxa"/>
          </w:tcPr>
          <w:p w14:paraId="7D298FA8">
            <w:pPr>
              <w:pStyle w:val="45"/>
              <w:rPr>
                <w:rFonts w:ascii="Times New Roman"/>
                <w:sz w:val="22"/>
              </w:rPr>
            </w:pPr>
          </w:p>
        </w:tc>
      </w:tr>
    </w:tbl>
    <w:p w14:paraId="5A60886C">
      <w:pPr>
        <w:pStyle w:val="35"/>
        <w:ind w:left="420" w:leftChars="200" w:firstLine="0" w:firstLineChars="0"/>
        <w:jc w:val="center"/>
        <w:rPr>
          <w:sz w:val="24"/>
          <w:szCs w:val="28"/>
        </w:rPr>
      </w:pPr>
    </w:p>
    <w:p w14:paraId="08AE4DC6">
      <w:pPr>
        <w:pStyle w:val="35"/>
        <w:ind w:left="420" w:leftChars="200" w:firstLine="0" w:firstLineChars="0"/>
        <w:jc w:val="center"/>
        <w:rPr>
          <w:rFonts w:ascii="宋体" w:hAnsi="宋体" w:cs="宋体"/>
          <w:b/>
          <w:sz w:val="32"/>
          <w:szCs w:val="32"/>
        </w:rPr>
      </w:pPr>
    </w:p>
    <w:p w14:paraId="616B385A">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656D396F">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609F92FF">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E42EA38">
      <w:pPr>
        <w:pStyle w:val="35"/>
        <w:ind w:firstLine="0" w:firstLineChars="0"/>
        <w:rPr>
          <w:rFonts w:ascii="宋体" w:hAnsi="宋体" w:cs="宋体"/>
          <w:b/>
          <w:sz w:val="32"/>
          <w:szCs w:val="32"/>
        </w:rPr>
      </w:pPr>
    </w:p>
    <w:p w14:paraId="685B9C53">
      <w:pPr>
        <w:pStyle w:val="35"/>
        <w:ind w:firstLine="0" w:firstLineChars="0"/>
        <w:rPr>
          <w:rFonts w:ascii="宋体" w:hAnsi="宋体" w:cs="宋体"/>
          <w:b/>
          <w:sz w:val="32"/>
          <w:szCs w:val="32"/>
        </w:rPr>
      </w:pPr>
    </w:p>
    <w:p w14:paraId="356A828E">
      <w:pPr>
        <w:shd w:val="clear" w:color="auto" w:fill="FFFFFF"/>
        <w:adjustRightInd w:val="0"/>
        <w:snapToGrid w:val="0"/>
        <w:spacing w:line="360" w:lineRule="auto"/>
        <w:ind w:firstLine="3614" w:firstLineChars="900"/>
        <w:outlineLvl w:val="1"/>
        <w:rPr>
          <w:rFonts w:ascii="宋体" w:hAnsi="宋体" w:cs="华文仿宋"/>
          <w:b/>
          <w:bCs/>
          <w:sz w:val="32"/>
          <w:szCs w:val="32"/>
        </w:rPr>
      </w:pPr>
      <w:r>
        <w:rPr>
          <w:rFonts w:hint="eastAsia" w:ascii="黑体" w:hAnsi="黑体" w:eastAsia="黑体" w:cs="黑体"/>
          <w:b/>
          <w:bCs/>
          <w:sz w:val="40"/>
          <w:szCs w:val="40"/>
        </w:rPr>
        <w:t>五、技术评审</w:t>
      </w:r>
    </w:p>
    <w:p w14:paraId="2E78C994">
      <w:pPr>
        <w:shd w:val="clear" w:color="auto" w:fill="FFFFFF"/>
        <w:adjustRightInd w:val="0"/>
        <w:snapToGrid w:val="0"/>
        <w:spacing w:line="360" w:lineRule="auto"/>
        <w:jc w:val="center"/>
        <w:outlineLvl w:val="2"/>
        <w:rPr>
          <w:rFonts w:ascii="宋体" w:hAnsi="宋体" w:cs="华文仿宋"/>
          <w:b/>
          <w:bCs/>
          <w:sz w:val="36"/>
          <w:szCs w:val="36"/>
        </w:rPr>
      </w:pPr>
      <w:r>
        <w:rPr>
          <w:rFonts w:hint="eastAsia" w:ascii="宋体" w:hAnsi="宋体" w:cs="华文仿宋"/>
          <w:b/>
          <w:bCs/>
          <w:sz w:val="36"/>
          <w:szCs w:val="36"/>
        </w:rPr>
        <w:t>（一）技术评审自查表</w:t>
      </w:r>
    </w:p>
    <w:tbl>
      <w:tblPr>
        <w:tblStyle w:val="2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5105"/>
        <w:gridCol w:w="1611"/>
        <w:gridCol w:w="1886"/>
      </w:tblGrid>
      <w:tr w14:paraId="796B56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3111503">
            <w:pPr>
              <w:jc w:val="center"/>
              <w:rPr>
                <w:rFonts w:ascii="宋体" w:hAnsi="宋体" w:cs="宋体"/>
                <w:bCs/>
                <w:szCs w:val="21"/>
              </w:rPr>
            </w:pPr>
            <w:r>
              <w:rPr>
                <w:rFonts w:hint="eastAsia" w:ascii="宋体" w:hAnsi="宋体" w:cs="宋体"/>
                <w:bCs/>
                <w:sz w:val="20"/>
                <w:szCs w:val="20"/>
              </w:rPr>
              <w:t>序号</w:t>
            </w:r>
          </w:p>
        </w:tc>
        <w:tc>
          <w:tcPr>
            <w:tcW w:w="1142" w:type="dxa"/>
            <w:vAlign w:val="center"/>
          </w:tcPr>
          <w:p w14:paraId="4B78CEE4">
            <w:pPr>
              <w:jc w:val="center"/>
              <w:rPr>
                <w:rFonts w:ascii="宋体" w:hAnsi="宋体" w:cs="宋体"/>
                <w:bCs/>
                <w:szCs w:val="21"/>
              </w:rPr>
            </w:pPr>
            <w:r>
              <w:rPr>
                <w:rFonts w:hint="eastAsia" w:ascii="宋体" w:hAnsi="宋体" w:cs="宋体"/>
                <w:bCs/>
                <w:szCs w:val="21"/>
              </w:rPr>
              <w:t>评审指标</w:t>
            </w:r>
          </w:p>
        </w:tc>
        <w:tc>
          <w:tcPr>
            <w:tcW w:w="5105" w:type="dxa"/>
            <w:vAlign w:val="center"/>
          </w:tcPr>
          <w:p w14:paraId="102A8D16">
            <w:pPr>
              <w:jc w:val="center"/>
              <w:rPr>
                <w:rFonts w:ascii="宋体" w:hAnsi="宋体" w:cs="宋体"/>
                <w:bCs/>
                <w:szCs w:val="21"/>
              </w:rPr>
            </w:pPr>
            <w:r>
              <w:rPr>
                <w:rFonts w:hint="eastAsia" w:ascii="宋体" w:hAnsi="宋体" w:cs="宋体"/>
                <w:bCs/>
                <w:szCs w:val="21"/>
              </w:rPr>
              <w:t>评审细则</w:t>
            </w:r>
          </w:p>
        </w:tc>
        <w:tc>
          <w:tcPr>
            <w:tcW w:w="1611" w:type="dxa"/>
            <w:vAlign w:val="center"/>
          </w:tcPr>
          <w:p w14:paraId="2D12BFE0">
            <w:pPr>
              <w:jc w:val="center"/>
              <w:rPr>
                <w:rFonts w:ascii="宋体" w:hAnsi="宋体" w:cs="宋体"/>
                <w:bCs/>
                <w:szCs w:val="21"/>
              </w:rPr>
            </w:pPr>
            <w:r>
              <w:rPr>
                <w:rFonts w:hint="eastAsia" w:ascii="宋体" w:hAnsi="宋体" w:cs="华文仿宋"/>
                <w:bCs/>
                <w:szCs w:val="21"/>
              </w:rPr>
              <w:t>提供情况</w:t>
            </w:r>
          </w:p>
        </w:tc>
        <w:tc>
          <w:tcPr>
            <w:tcW w:w="1886" w:type="dxa"/>
            <w:vAlign w:val="center"/>
          </w:tcPr>
          <w:p w14:paraId="489DDA9C">
            <w:pPr>
              <w:jc w:val="center"/>
              <w:rPr>
                <w:rFonts w:ascii="宋体" w:hAnsi="宋体" w:cs="宋体"/>
                <w:bCs/>
                <w:szCs w:val="21"/>
              </w:rPr>
            </w:pPr>
            <w:r>
              <w:rPr>
                <w:rFonts w:hint="eastAsia" w:ascii="宋体" w:hAnsi="宋体" w:cs="宋体"/>
                <w:bCs/>
                <w:szCs w:val="21"/>
              </w:rPr>
              <w:t>证明资料（如有）</w:t>
            </w:r>
          </w:p>
        </w:tc>
      </w:tr>
      <w:tr w14:paraId="464560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5CC38835">
            <w:pPr>
              <w:jc w:val="center"/>
              <w:rPr>
                <w:rFonts w:ascii="宋体" w:hAnsi="宋体" w:cs="宋体"/>
                <w:szCs w:val="21"/>
              </w:rPr>
            </w:pPr>
            <w:r>
              <w:rPr>
                <w:rFonts w:hint="eastAsia" w:ascii="宋体" w:hAnsi="宋体" w:cs="宋体"/>
                <w:szCs w:val="21"/>
              </w:rPr>
              <w:t>1</w:t>
            </w:r>
          </w:p>
        </w:tc>
        <w:tc>
          <w:tcPr>
            <w:tcW w:w="1142" w:type="dxa"/>
            <w:vAlign w:val="center"/>
          </w:tcPr>
          <w:p w14:paraId="31B75DE4">
            <w:pPr>
              <w:widowControl/>
              <w:jc w:val="center"/>
              <w:textAlignment w:val="center"/>
              <w:rPr>
                <w:rFonts w:ascii="宋体" w:hAnsi="宋体" w:cs="宋体"/>
                <w:color w:val="000000"/>
                <w:kern w:val="0"/>
                <w:sz w:val="20"/>
                <w:szCs w:val="20"/>
              </w:rPr>
            </w:pPr>
            <w:r>
              <w:rPr>
                <w:rFonts w:hint="eastAsia" w:ascii="宋体" w:hAnsi="宋体"/>
                <w:color w:val="000000"/>
                <w:szCs w:val="21"/>
              </w:rPr>
              <w:t>对需求中重要技术参数响应情况</w:t>
            </w:r>
          </w:p>
        </w:tc>
        <w:tc>
          <w:tcPr>
            <w:tcW w:w="5105" w:type="dxa"/>
            <w:vAlign w:val="center"/>
          </w:tcPr>
          <w:p w14:paraId="7032FD8B">
            <w:pPr>
              <w:widowControl/>
              <w:snapToGrid w:val="0"/>
              <w:spacing w:line="360" w:lineRule="auto"/>
              <w:jc w:val="left"/>
              <w:rPr>
                <w:rFonts w:ascii="宋体" w:hAnsi="宋体" w:cs="宋体"/>
                <w:szCs w:val="21"/>
                <w:highlight w:val="yellow"/>
              </w:rPr>
            </w:pPr>
            <w:r>
              <w:rPr>
                <w:rFonts w:hint="eastAsia" w:ascii="宋体" w:hAnsi="宋体" w:cs="宋体"/>
                <w:szCs w:val="21"/>
                <w:highlight w:val="yellow"/>
              </w:rPr>
              <w:t>响应人所响应服务每满足一项用户需求书的技术要求中带“▲”号的重要服务要求（共</w:t>
            </w:r>
            <w:r>
              <w:rPr>
                <w:rFonts w:hint="eastAsia" w:ascii="宋体" w:hAnsi="宋体" w:cs="宋体"/>
                <w:szCs w:val="21"/>
                <w:highlight w:val="yellow"/>
                <w:lang w:val="en-US" w:eastAsia="zh-CN"/>
              </w:rPr>
              <w:t>5</w:t>
            </w:r>
            <w:r>
              <w:rPr>
                <w:rFonts w:hint="eastAsia" w:ascii="宋体" w:hAnsi="宋体" w:cs="宋体"/>
                <w:szCs w:val="21"/>
                <w:highlight w:val="yellow"/>
              </w:rPr>
              <w:t>项），每满足一项得</w:t>
            </w:r>
            <w:r>
              <w:rPr>
                <w:rFonts w:hint="eastAsia" w:ascii="宋体" w:hAnsi="宋体" w:cs="宋体"/>
                <w:szCs w:val="21"/>
                <w:highlight w:val="yellow"/>
                <w:lang w:val="en-US" w:eastAsia="zh-CN"/>
              </w:rPr>
              <w:t>4</w:t>
            </w:r>
            <w:r>
              <w:rPr>
                <w:rFonts w:hint="eastAsia" w:ascii="宋体" w:hAnsi="宋体" w:cs="宋体"/>
                <w:szCs w:val="21"/>
                <w:highlight w:val="yellow"/>
              </w:rPr>
              <w:t>分，最高得</w:t>
            </w:r>
            <w:r>
              <w:rPr>
                <w:rFonts w:hint="eastAsia" w:ascii="宋体" w:hAnsi="宋体" w:cs="宋体"/>
                <w:szCs w:val="21"/>
                <w:highlight w:val="yellow"/>
                <w:lang w:val="en-US" w:eastAsia="zh-CN"/>
              </w:rPr>
              <w:t>20</w:t>
            </w:r>
            <w:r>
              <w:rPr>
                <w:rFonts w:hint="eastAsia" w:ascii="宋体" w:hAnsi="宋体" w:cs="宋体"/>
                <w:szCs w:val="21"/>
                <w:highlight w:val="yellow"/>
              </w:rPr>
              <w:t>分；</w:t>
            </w:r>
          </w:p>
          <w:p w14:paraId="6F4EC4CB">
            <w:pPr>
              <w:widowControl/>
              <w:jc w:val="left"/>
              <w:rPr>
                <w:rFonts w:ascii="宋体" w:hAnsi="宋体" w:cs="宋体"/>
                <w:szCs w:val="21"/>
              </w:rPr>
            </w:pPr>
            <w:r>
              <w:rPr>
                <w:rFonts w:hint="eastAsia" w:ascii="宋体" w:hAnsi="宋体" w:cs="宋体"/>
                <w:szCs w:val="21"/>
                <w:highlight w:val="yellow"/>
              </w:rPr>
              <w:t>注：如满足“要求内容”，响应人需提供加盖供应商鲜章的承诺函。</w:t>
            </w:r>
          </w:p>
        </w:tc>
        <w:tc>
          <w:tcPr>
            <w:tcW w:w="1611" w:type="dxa"/>
            <w:vAlign w:val="center"/>
          </w:tcPr>
          <w:p w14:paraId="53DDFA3C">
            <w:r>
              <w:rPr>
                <w:rFonts w:hint="eastAsia"/>
              </w:rPr>
              <w:t xml:space="preserve">  □有   □无</w:t>
            </w:r>
          </w:p>
          <w:p w14:paraId="00C6E24F">
            <w:pPr>
              <w:pStyle w:val="35"/>
              <w:rPr>
                <w:rFonts w:ascii="宋体" w:hAnsi="宋体" w:cs="宋体"/>
                <w:sz w:val="21"/>
                <w:szCs w:val="21"/>
              </w:rPr>
            </w:pPr>
          </w:p>
          <w:p w14:paraId="410AF570">
            <w:pPr>
              <w:pStyle w:val="35"/>
              <w:ind w:firstLine="210" w:firstLineChars="100"/>
              <w:rPr>
                <w:rFonts w:ascii="宋体" w:hAnsi="宋体" w:cs="宋体"/>
                <w:bCs/>
                <w:sz w:val="21"/>
                <w:szCs w:val="21"/>
              </w:rPr>
            </w:pPr>
            <w:r>
              <w:rPr>
                <w:rFonts w:hint="eastAsia" w:ascii="宋体" w:hAnsi="宋体" w:cs="宋体"/>
                <w:bCs/>
                <w:sz w:val="21"/>
                <w:szCs w:val="21"/>
              </w:rPr>
              <w:t>自评分（  ）</w:t>
            </w:r>
          </w:p>
        </w:tc>
        <w:tc>
          <w:tcPr>
            <w:tcW w:w="1886" w:type="dxa"/>
            <w:vAlign w:val="center"/>
          </w:tcPr>
          <w:p w14:paraId="08F04DAF">
            <w:pPr>
              <w:jc w:val="center"/>
              <w:rPr>
                <w:rFonts w:ascii="宋体" w:hAnsi="宋体" w:cs="宋体"/>
                <w:szCs w:val="21"/>
              </w:rPr>
            </w:pPr>
            <w:r>
              <w:rPr>
                <w:rFonts w:hint="eastAsia" w:ascii="宋体" w:hAnsi="宋体" w:cs="宋体"/>
                <w:szCs w:val="21"/>
              </w:rPr>
              <w:t>见响应文件（  ）页</w:t>
            </w:r>
          </w:p>
        </w:tc>
      </w:tr>
      <w:tr w14:paraId="5B433E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474EEC5D">
            <w:pPr>
              <w:jc w:val="center"/>
              <w:rPr>
                <w:rFonts w:ascii="宋体" w:hAnsi="宋体" w:cs="宋体"/>
                <w:szCs w:val="21"/>
              </w:rPr>
            </w:pPr>
            <w:r>
              <w:rPr>
                <w:rFonts w:hint="eastAsia" w:ascii="宋体" w:hAnsi="宋体" w:cs="宋体"/>
                <w:szCs w:val="21"/>
              </w:rPr>
              <w:t>2</w:t>
            </w:r>
          </w:p>
        </w:tc>
        <w:tc>
          <w:tcPr>
            <w:tcW w:w="1142" w:type="dxa"/>
            <w:vAlign w:val="center"/>
          </w:tcPr>
          <w:p w14:paraId="4676F94E">
            <w:pPr>
              <w:widowControl/>
              <w:snapToGrid w:val="0"/>
              <w:spacing w:line="276" w:lineRule="auto"/>
              <w:jc w:val="center"/>
              <w:rPr>
                <w:rFonts w:ascii="宋体" w:hAnsi="宋体"/>
              </w:rPr>
            </w:pPr>
            <w:r>
              <w:rPr>
                <w:rFonts w:hint="eastAsia" w:ascii="宋体" w:hAnsi="宋体"/>
              </w:rPr>
              <w:t>项目实施方案</w:t>
            </w:r>
          </w:p>
        </w:tc>
        <w:tc>
          <w:tcPr>
            <w:tcW w:w="5105" w:type="dxa"/>
            <w:vAlign w:val="center"/>
          </w:tcPr>
          <w:p w14:paraId="7A167DA6">
            <w:pPr>
              <w:spacing w:line="276" w:lineRule="auto"/>
              <w:rPr>
                <w:rFonts w:ascii="宋体" w:hAnsi="宋体" w:cs="宋体"/>
                <w:szCs w:val="21"/>
              </w:rPr>
            </w:pPr>
            <w:r>
              <w:rPr>
                <w:rFonts w:hint="eastAsia" w:ascii="宋体" w:hAnsi="宋体" w:cs="宋体"/>
                <w:szCs w:val="21"/>
              </w:rPr>
              <w:t>根据响应人提供的实施方案及服务计划进行评分：</w:t>
            </w:r>
          </w:p>
          <w:p w14:paraId="5AABE781">
            <w:pPr>
              <w:spacing w:line="276" w:lineRule="auto"/>
              <w:rPr>
                <w:rFonts w:ascii="宋体" w:hAnsi="宋体" w:cs="宋体"/>
                <w:szCs w:val="21"/>
              </w:rPr>
            </w:pPr>
            <w:r>
              <w:rPr>
                <w:rFonts w:hint="eastAsia" w:ascii="宋体" w:hAnsi="宋体" w:cs="宋体"/>
                <w:szCs w:val="21"/>
              </w:rPr>
              <w:t>（</w:t>
            </w:r>
            <w:r>
              <w:rPr>
                <w:rFonts w:ascii="宋体" w:hAnsi="宋体" w:cs="宋体"/>
                <w:szCs w:val="21"/>
              </w:rPr>
              <w:t>1)内容完整详细，高效便捷有保障，合理可行</w:t>
            </w:r>
            <w:r>
              <w:rPr>
                <w:rFonts w:hint="eastAsia" w:ascii="宋体" w:hAnsi="宋体" w:cs="宋体"/>
                <w:szCs w:val="21"/>
                <w:lang w:eastAsia="zh-CN"/>
              </w:rPr>
              <w:t>，</w:t>
            </w:r>
            <w:r>
              <w:rPr>
                <w:rFonts w:hint="eastAsia" w:ascii="宋体" w:hAnsi="宋体" w:cs="宋体"/>
                <w:szCs w:val="21"/>
                <w:lang w:val="en-US" w:eastAsia="zh-CN"/>
              </w:rPr>
              <w:t>完全满足或优于采购需求的</w:t>
            </w:r>
            <w:r>
              <w:rPr>
                <w:rFonts w:ascii="宋体" w:hAnsi="宋体" w:cs="宋体"/>
                <w:szCs w:val="21"/>
              </w:rPr>
              <w:t>得1</w:t>
            </w:r>
            <w:r>
              <w:rPr>
                <w:rFonts w:hint="eastAsia" w:ascii="宋体" w:hAnsi="宋体" w:cs="宋体"/>
                <w:szCs w:val="21"/>
                <w:lang w:val="en-US" w:eastAsia="zh-CN"/>
              </w:rPr>
              <w:t>0</w:t>
            </w:r>
            <w:r>
              <w:rPr>
                <w:rFonts w:hint="eastAsia" w:ascii="宋体" w:hAnsi="宋体" w:cs="宋体"/>
                <w:szCs w:val="21"/>
              </w:rPr>
              <w:t>分；</w:t>
            </w:r>
          </w:p>
          <w:p w14:paraId="011B0B1C">
            <w:pPr>
              <w:spacing w:line="276" w:lineRule="auto"/>
              <w:rPr>
                <w:rFonts w:ascii="宋体" w:hAnsi="宋体" w:cs="宋体"/>
                <w:szCs w:val="21"/>
              </w:rPr>
            </w:pPr>
            <w:r>
              <w:rPr>
                <w:rFonts w:hint="eastAsia" w:ascii="宋体" w:hAnsi="宋体" w:cs="宋体"/>
                <w:szCs w:val="21"/>
              </w:rPr>
              <w:t>（</w:t>
            </w:r>
            <w:r>
              <w:rPr>
                <w:rFonts w:ascii="宋体" w:hAnsi="宋体" w:cs="宋体"/>
                <w:szCs w:val="21"/>
              </w:rPr>
              <w:t>2)内容</w:t>
            </w:r>
            <w:r>
              <w:rPr>
                <w:rFonts w:hint="eastAsia" w:ascii="宋体" w:hAnsi="宋体" w:cs="宋体"/>
                <w:szCs w:val="21"/>
                <w:lang w:val="en-US" w:eastAsia="zh-CN"/>
              </w:rPr>
              <w:t>基本</w:t>
            </w:r>
            <w:r>
              <w:rPr>
                <w:rFonts w:ascii="宋体" w:hAnsi="宋体" w:cs="宋体"/>
                <w:szCs w:val="21"/>
              </w:rPr>
              <w:t>符合项目需求但方案</w:t>
            </w:r>
            <w:r>
              <w:rPr>
                <w:rFonts w:hint="eastAsia" w:ascii="宋体" w:hAnsi="宋体" w:cs="宋体"/>
                <w:szCs w:val="21"/>
                <w:lang w:val="en-US" w:eastAsia="zh-CN"/>
              </w:rPr>
              <w:t>存在瑕疵</w:t>
            </w:r>
            <w:r>
              <w:rPr>
                <w:rFonts w:ascii="宋体" w:hAnsi="宋体" w:cs="宋体"/>
                <w:szCs w:val="21"/>
              </w:rPr>
              <w:t>的得</w:t>
            </w:r>
            <w:r>
              <w:rPr>
                <w:rFonts w:hint="eastAsia" w:ascii="宋体" w:hAnsi="宋体" w:cs="宋体"/>
                <w:szCs w:val="21"/>
                <w:lang w:val="en-US" w:eastAsia="zh-CN"/>
              </w:rPr>
              <w:t>6</w:t>
            </w:r>
            <w:r>
              <w:rPr>
                <w:rFonts w:hint="eastAsia" w:ascii="宋体" w:hAnsi="宋体" w:cs="宋体"/>
                <w:szCs w:val="21"/>
              </w:rPr>
              <w:t>分；</w:t>
            </w:r>
          </w:p>
          <w:p w14:paraId="3F0C5194">
            <w:pPr>
              <w:widowControl/>
              <w:snapToGrid w:val="0"/>
              <w:spacing w:line="276" w:lineRule="auto"/>
              <w:rPr>
                <w:rFonts w:ascii="宋体" w:hAnsi="宋体" w:cs="宋体"/>
                <w:szCs w:val="21"/>
              </w:rPr>
            </w:pPr>
            <w:r>
              <w:rPr>
                <w:rFonts w:hint="eastAsia" w:ascii="宋体" w:hAnsi="宋体" w:cs="宋体"/>
                <w:szCs w:val="21"/>
              </w:rPr>
              <w:t>（</w:t>
            </w:r>
            <w:r>
              <w:rPr>
                <w:rFonts w:ascii="宋体" w:hAnsi="宋体" w:cs="宋体"/>
                <w:szCs w:val="21"/>
              </w:rPr>
              <w:t>3)内容缺失或不合理</w:t>
            </w:r>
            <w:r>
              <w:rPr>
                <w:rFonts w:hint="eastAsia" w:ascii="宋体" w:hAnsi="宋体" w:cs="宋体"/>
                <w:szCs w:val="21"/>
                <w:lang w:eastAsia="zh-CN"/>
              </w:rPr>
              <w:t>，</w:t>
            </w:r>
            <w:r>
              <w:rPr>
                <w:rFonts w:hint="eastAsia" w:ascii="宋体" w:hAnsi="宋体" w:cs="宋体"/>
                <w:szCs w:val="21"/>
                <w:lang w:val="en-US" w:eastAsia="zh-CN"/>
              </w:rPr>
              <w:t>与采购需求存在较大差距</w:t>
            </w:r>
            <w:r>
              <w:rPr>
                <w:rFonts w:ascii="宋体" w:hAnsi="宋体" w:cs="宋体"/>
                <w:szCs w:val="21"/>
              </w:rPr>
              <w:t>的得</w:t>
            </w:r>
            <w:r>
              <w:rPr>
                <w:rFonts w:hint="eastAsia" w:ascii="宋体" w:hAnsi="宋体" w:cs="宋体"/>
                <w:szCs w:val="21"/>
                <w:lang w:val="en-US" w:eastAsia="zh-CN"/>
              </w:rPr>
              <w:t>2</w:t>
            </w:r>
            <w:r>
              <w:rPr>
                <w:rFonts w:ascii="宋体" w:hAnsi="宋体" w:cs="宋体"/>
                <w:szCs w:val="21"/>
              </w:rPr>
              <w:t>分。</w:t>
            </w:r>
          </w:p>
          <w:p w14:paraId="5C0B4962">
            <w:pPr>
              <w:widowControl/>
              <w:snapToGrid w:val="0"/>
              <w:spacing w:line="276" w:lineRule="auto"/>
              <w:rPr>
                <w:rFonts w:ascii="宋体" w:hAnsi="宋体" w:cs="宋体"/>
                <w:szCs w:val="21"/>
              </w:rPr>
            </w:pPr>
            <w:r>
              <w:rPr>
                <w:rFonts w:hint="eastAsia" w:ascii="宋体" w:hAnsi="宋体" w:cs="宋体"/>
                <w:szCs w:val="21"/>
              </w:rPr>
              <w:t>不提供不得分。</w:t>
            </w:r>
          </w:p>
        </w:tc>
        <w:tc>
          <w:tcPr>
            <w:tcW w:w="1611" w:type="dxa"/>
            <w:vAlign w:val="center"/>
          </w:tcPr>
          <w:p w14:paraId="745E4771">
            <w:r>
              <w:rPr>
                <w:rFonts w:hint="eastAsia"/>
              </w:rPr>
              <w:t xml:space="preserve">  □有   □无</w:t>
            </w:r>
          </w:p>
          <w:p w14:paraId="16BE3D06">
            <w:pPr>
              <w:pStyle w:val="35"/>
              <w:rPr>
                <w:rFonts w:ascii="宋体" w:hAnsi="宋体" w:cs="宋体"/>
                <w:sz w:val="21"/>
                <w:szCs w:val="21"/>
              </w:rPr>
            </w:pPr>
          </w:p>
          <w:p w14:paraId="761A3377">
            <w:pPr>
              <w:pStyle w:val="35"/>
              <w:ind w:firstLine="210" w:firstLineChars="100"/>
              <w:rPr>
                <w:rFonts w:ascii="宋体" w:hAnsi="宋体" w:cs="宋体"/>
                <w:sz w:val="21"/>
                <w:szCs w:val="21"/>
              </w:rPr>
            </w:pPr>
            <w:r>
              <w:rPr>
                <w:rFonts w:hint="eastAsia" w:ascii="宋体" w:hAnsi="宋体" w:cs="宋体"/>
                <w:bCs/>
                <w:sz w:val="21"/>
                <w:szCs w:val="21"/>
              </w:rPr>
              <w:t>自评分（  ）</w:t>
            </w:r>
          </w:p>
        </w:tc>
        <w:tc>
          <w:tcPr>
            <w:tcW w:w="1886" w:type="dxa"/>
            <w:vAlign w:val="center"/>
          </w:tcPr>
          <w:p w14:paraId="465E3CF3">
            <w:pPr>
              <w:jc w:val="center"/>
              <w:rPr>
                <w:rFonts w:ascii="宋体" w:hAnsi="宋体" w:cs="宋体"/>
                <w:szCs w:val="21"/>
              </w:rPr>
            </w:pPr>
            <w:r>
              <w:rPr>
                <w:rFonts w:hint="eastAsia" w:ascii="宋体" w:hAnsi="宋体" w:cs="宋体"/>
                <w:szCs w:val="21"/>
              </w:rPr>
              <w:t>见响应文件（  ）页</w:t>
            </w:r>
          </w:p>
        </w:tc>
      </w:tr>
      <w:tr w14:paraId="01868D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3" w:hRule="atLeast"/>
          <w:jc w:val="center"/>
        </w:trPr>
        <w:tc>
          <w:tcPr>
            <w:tcW w:w="641" w:type="dxa"/>
            <w:vAlign w:val="center"/>
          </w:tcPr>
          <w:p w14:paraId="5E7B9174">
            <w:pPr>
              <w:jc w:val="center"/>
              <w:rPr>
                <w:rFonts w:ascii="宋体" w:hAnsi="宋体" w:cs="宋体"/>
                <w:szCs w:val="21"/>
              </w:rPr>
            </w:pPr>
            <w:r>
              <w:rPr>
                <w:rFonts w:hint="eastAsia" w:ascii="宋体" w:hAnsi="宋体" w:cs="宋体"/>
                <w:szCs w:val="21"/>
              </w:rPr>
              <w:t>3</w:t>
            </w:r>
          </w:p>
        </w:tc>
        <w:tc>
          <w:tcPr>
            <w:tcW w:w="1142" w:type="dxa"/>
            <w:vAlign w:val="center"/>
          </w:tcPr>
          <w:p w14:paraId="7E008766">
            <w:pPr>
              <w:tabs>
                <w:tab w:val="left" w:pos="840"/>
              </w:tabs>
              <w:spacing w:line="276" w:lineRule="auto"/>
              <w:jc w:val="center"/>
              <w:rPr>
                <w:rFonts w:ascii="宋体" w:hAnsi="宋体"/>
              </w:rPr>
            </w:pPr>
            <w:r>
              <w:rPr>
                <w:rFonts w:hint="eastAsia" w:ascii="宋体" w:hAnsi="宋体"/>
                <w:color w:val="000000"/>
                <w:szCs w:val="21"/>
                <w:lang w:val="en-US" w:eastAsia="zh-CN"/>
              </w:rPr>
              <w:t>售后服务及培训</w:t>
            </w:r>
            <w:r>
              <w:rPr>
                <w:rFonts w:hint="eastAsia" w:ascii="宋体" w:hAnsi="宋体"/>
                <w:color w:val="000000"/>
                <w:szCs w:val="21"/>
              </w:rPr>
              <w:t>方案</w:t>
            </w:r>
          </w:p>
        </w:tc>
        <w:tc>
          <w:tcPr>
            <w:tcW w:w="5105" w:type="dxa"/>
            <w:vAlign w:val="center"/>
          </w:tcPr>
          <w:p w14:paraId="55E5A646">
            <w:pPr>
              <w:rPr>
                <w:color w:val="0000FF"/>
              </w:rPr>
            </w:pPr>
            <w:r>
              <w:rPr>
                <w:rFonts w:hint="eastAsia" w:ascii="宋体" w:hAnsi="宋体" w:cs="宋体"/>
                <w:szCs w:val="21"/>
              </w:rPr>
              <w:t>根据</w:t>
            </w:r>
            <w:r>
              <w:rPr>
                <w:rFonts w:hint="eastAsia" w:ascii="宋体" w:hAnsi="宋体" w:cs="宋体"/>
                <w:szCs w:val="21"/>
                <w:lang w:val="en-US" w:eastAsia="zh-CN"/>
              </w:rPr>
              <w:t>采购人用户需求书中“四、实施、售后服务与培训要求”制定售后服务及培训方案。</w:t>
            </w:r>
            <w:r>
              <w:rPr>
                <w:rFonts w:hint="eastAsia"/>
                <w:color w:val="0000FF"/>
              </w:rPr>
              <w:t>对</w:t>
            </w:r>
            <w:r>
              <w:rPr>
                <w:rFonts w:hint="eastAsia" w:ascii="仿宋_GB2312" w:hAnsi="宋体" w:eastAsia="仿宋_GB2312"/>
                <w:color w:val="0000FF"/>
                <w:szCs w:val="21"/>
              </w:rPr>
              <w:t>响应</w:t>
            </w:r>
            <w:r>
              <w:rPr>
                <w:rFonts w:hint="eastAsia"/>
                <w:color w:val="0000FF"/>
              </w:rPr>
              <w:t>人的</w:t>
            </w:r>
            <w:r>
              <w:rPr>
                <w:rFonts w:hint="eastAsia"/>
                <w:color w:val="0000FF"/>
                <w:lang w:val="en-US" w:eastAsia="zh-CN"/>
              </w:rPr>
              <w:t>售后服务及</w:t>
            </w:r>
            <w:r>
              <w:rPr>
                <w:rFonts w:hint="eastAsia"/>
                <w:color w:val="0000FF"/>
              </w:rPr>
              <w:t>培训方案</w:t>
            </w:r>
            <w:r>
              <w:rPr>
                <w:rFonts w:hint="eastAsia" w:ascii="仿宋_GB2312" w:hAnsi="宋体" w:eastAsia="仿宋_GB2312"/>
                <w:color w:val="0000FF"/>
                <w:szCs w:val="21"/>
                <w:lang w:val="en-US" w:eastAsia="zh-CN"/>
              </w:rPr>
              <w:t>进行评审</w:t>
            </w:r>
            <w:r>
              <w:rPr>
                <w:rFonts w:hint="eastAsia"/>
                <w:color w:val="0000FF"/>
              </w:rPr>
              <w:t>：</w:t>
            </w:r>
          </w:p>
          <w:p w14:paraId="69C2D9D5">
            <w:pPr>
              <w:numPr>
                <w:ilvl w:val="0"/>
                <w:numId w:val="0"/>
              </w:numPr>
              <w:rPr>
                <w:color w:val="0000FF"/>
              </w:rPr>
            </w:pPr>
            <w:r>
              <w:rPr>
                <w:rFonts w:hint="eastAsia"/>
                <w:color w:val="0000FF"/>
                <w:lang w:eastAsia="zh-CN"/>
              </w:rPr>
              <w:t>（</w:t>
            </w:r>
            <w:r>
              <w:rPr>
                <w:rFonts w:hint="eastAsia"/>
                <w:color w:val="0000FF"/>
                <w:lang w:val="en-US" w:eastAsia="zh-CN"/>
              </w:rPr>
              <w:t>1</w:t>
            </w:r>
            <w:r>
              <w:rPr>
                <w:rFonts w:hint="eastAsia"/>
                <w:color w:val="0000FF"/>
                <w:lang w:eastAsia="zh-CN"/>
              </w:rPr>
              <w:t>）</w:t>
            </w:r>
            <w:r>
              <w:rPr>
                <w:rFonts w:hint="eastAsia"/>
                <w:color w:val="0000FF"/>
              </w:rPr>
              <w:t>方案</w:t>
            </w:r>
            <w:r>
              <w:rPr>
                <w:rFonts w:hint="eastAsia"/>
                <w:color w:val="0000FF"/>
                <w:lang w:val="en-US" w:eastAsia="zh-CN"/>
              </w:rPr>
              <w:t>内容述</w:t>
            </w:r>
            <w:r>
              <w:rPr>
                <w:rFonts w:hint="eastAsia"/>
                <w:color w:val="0000FF"/>
              </w:rPr>
              <w:t>清晰</w:t>
            </w:r>
            <w:r>
              <w:rPr>
                <w:rFonts w:hint="eastAsia"/>
                <w:color w:val="0000FF"/>
                <w:lang w:val="en-US" w:eastAsia="zh-CN"/>
              </w:rPr>
              <w:t>完整，完全满足或优于用户需求书中要求的</w:t>
            </w:r>
            <w:r>
              <w:rPr>
                <w:rFonts w:hint="eastAsia"/>
                <w:color w:val="0000FF"/>
              </w:rPr>
              <w:t>得1</w:t>
            </w:r>
            <w:r>
              <w:rPr>
                <w:rFonts w:hint="eastAsia"/>
                <w:color w:val="0000FF"/>
                <w:lang w:val="en-US" w:eastAsia="zh-CN"/>
              </w:rPr>
              <w:t>0</w:t>
            </w:r>
            <w:r>
              <w:rPr>
                <w:rFonts w:hint="eastAsia"/>
                <w:color w:val="0000FF"/>
              </w:rPr>
              <w:t>分；</w:t>
            </w:r>
          </w:p>
          <w:p w14:paraId="101F3604">
            <w:pPr>
              <w:numPr>
                <w:ilvl w:val="0"/>
                <w:numId w:val="0"/>
              </w:numPr>
              <w:rPr>
                <w:color w:val="0000FF"/>
              </w:rPr>
            </w:pPr>
            <w:r>
              <w:rPr>
                <w:rFonts w:hint="eastAsia"/>
                <w:color w:val="0000FF"/>
                <w:lang w:eastAsia="zh-CN"/>
              </w:rPr>
              <w:t>（</w:t>
            </w:r>
            <w:r>
              <w:rPr>
                <w:rFonts w:hint="eastAsia"/>
                <w:color w:val="0000FF"/>
                <w:lang w:val="en-US" w:eastAsia="zh-CN"/>
              </w:rPr>
              <w:t>2</w:t>
            </w:r>
            <w:r>
              <w:rPr>
                <w:rFonts w:hint="eastAsia"/>
                <w:color w:val="0000FF"/>
                <w:lang w:eastAsia="zh-CN"/>
              </w:rPr>
              <w:t>）</w:t>
            </w:r>
            <w:r>
              <w:rPr>
                <w:rFonts w:hint="eastAsia"/>
                <w:color w:val="0000FF"/>
              </w:rPr>
              <w:t>方案</w:t>
            </w:r>
            <w:r>
              <w:rPr>
                <w:rFonts w:hint="eastAsia"/>
                <w:color w:val="0000FF"/>
                <w:lang w:val="en-US" w:eastAsia="zh-CN"/>
              </w:rPr>
              <w:t>内容表述</w:t>
            </w:r>
            <w:r>
              <w:rPr>
                <w:rFonts w:hint="eastAsia"/>
                <w:color w:val="0000FF"/>
              </w:rPr>
              <w:t>一般</w:t>
            </w:r>
            <w:r>
              <w:rPr>
                <w:rFonts w:hint="eastAsia"/>
                <w:color w:val="0000FF"/>
                <w:lang w:eastAsia="zh-CN"/>
              </w:rPr>
              <w:t>，</w:t>
            </w:r>
            <w:r>
              <w:rPr>
                <w:rFonts w:hint="eastAsia"/>
                <w:color w:val="0000FF"/>
                <w:lang w:val="en-US" w:eastAsia="zh-CN"/>
              </w:rPr>
              <w:t>基本满足用户需求</w:t>
            </w:r>
            <w:r>
              <w:rPr>
                <w:rFonts w:hint="eastAsia"/>
                <w:color w:val="0000FF"/>
              </w:rPr>
              <w:t>得</w:t>
            </w:r>
            <w:r>
              <w:rPr>
                <w:rFonts w:hint="eastAsia"/>
                <w:color w:val="0000FF"/>
                <w:lang w:val="en-US" w:eastAsia="zh-CN"/>
              </w:rPr>
              <w:t>的6</w:t>
            </w:r>
            <w:r>
              <w:rPr>
                <w:rFonts w:hint="eastAsia"/>
                <w:color w:val="0000FF"/>
              </w:rPr>
              <w:t>分；</w:t>
            </w:r>
          </w:p>
          <w:p w14:paraId="01E0892E">
            <w:pPr>
              <w:numPr>
                <w:ilvl w:val="0"/>
                <w:numId w:val="0"/>
              </w:numPr>
              <w:rPr>
                <w:color w:val="0000FF"/>
              </w:rPr>
            </w:pPr>
            <w:r>
              <w:rPr>
                <w:rFonts w:hint="eastAsia"/>
                <w:color w:val="0000FF"/>
                <w:lang w:eastAsia="zh-CN"/>
              </w:rPr>
              <w:t>（</w:t>
            </w:r>
            <w:r>
              <w:rPr>
                <w:rFonts w:hint="eastAsia"/>
                <w:color w:val="0000FF"/>
                <w:lang w:val="en-US" w:eastAsia="zh-CN"/>
              </w:rPr>
              <w:t>3</w:t>
            </w:r>
            <w:r>
              <w:rPr>
                <w:rFonts w:hint="eastAsia"/>
                <w:color w:val="0000FF"/>
                <w:lang w:eastAsia="zh-CN"/>
              </w:rPr>
              <w:t>）</w:t>
            </w:r>
            <w:r>
              <w:rPr>
                <w:rFonts w:hint="eastAsia"/>
                <w:color w:val="0000FF"/>
              </w:rPr>
              <w:t>方案</w:t>
            </w:r>
            <w:r>
              <w:rPr>
                <w:rFonts w:hint="eastAsia"/>
                <w:color w:val="0000FF"/>
                <w:lang w:val="en-US" w:eastAsia="zh-CN"/>
              </w:rPr>
              <w:t>内容简单，存在缺失，大部分不满足用户需求</w:t>
            </w:r>
            <w:r>
              <w:rPr>
                <w:rFonts w:hint="eastAsia"/>
                <w:color w:val="0000FF"/>
              </w:rPr>
              <w:t>的得</w:t>
            </w:r>
            <w:r>
              <w:rPr>
                <w:rFonts w:hint="eastAsia"/>
                <w:color w:val="0000FF"/>
                <w:lang w:val="en-US" w:eastAsia="zh-CN"/>
              </w:rPr>
              <w:t>2</w:t>
            </w:r>
            <w:r>
              <w:rPr>
                <w:rFonts w:hint="eastAsia"/>
                <w:color w:val="0000FF"/>
              </w:rPr>
              <w:t>分；</w:t>
            </w:r>
          </w:p>
          <w:p w14:paraId="55C62284">
            <w:pPr>
              <w:widowControl/>
              <w:snapToGrid w:val="0"/>
              <w:spacing w:line="276" w:lineRule="auto"/>
              <w:jc w:val="left"/>
              <w:rPr>
                <w:rFonts w:ascii="宋体" w:hAnsi="宋体" w:cs="宋体"/>
                <w:bCs/>
                <w:szCs w:val="21"/>
              </w:rPr>
            </w:pPr>
            <w:r>
              <w:rPr>
                <w:rFonts w:hint="eastAsia" w:ascii="仿宋_GB2312" w:hAnsi="宋体" w:eastAsia="仿宋_GB2312"/>
                <w:color w:val="0000FF"/>
                <w:szCs w:val="21"/>
              </w:rPr>
              <w:t>不提供不得分。</w:t>
            </w:r>
          </w:p>
        </w:tc>
        <w:tc>
          <w:tcPr>
            <w:tcW w:w="1611" w:type="dxa"/>
            <w:vAlign w:val="center"/>
          </w:tcPr>
          <w:p w14:paraId="3891D623">
            <w:r>
              <w:rPr>
                <w:rFonts w:hint="eastAsia"/>
              </w:rPr>
              <w:t xml:space="preserve">  □有   □无</w:t>
            </w:r>
          </w:p>
          <w:p w14:paraId="6DB731DF">
            <w:pPr>
              <w:pStyle w:val="35"/>
              <w:rPr>
                <w:rFonts w:ascii="宋体" w:hAnsi="宋体" w:cs="宋体"/>
                <w:sz w:val="21"/>
                <w:szCs w:val="21"/>
              </w:rPr>
            </w:pPr>
          </w:p>
          <w:p w14:paraId="09E2294D">
            <w:pPr>
              <w:pStyle w:val="35"/>
              <w:ind w:firstLine="210" w:firstLineChars="100"/>
              <w:rPr>
                <w:rFonts w:ascii="宋体" w:hAnsi="宋体" w:cs="宋体"/>
                <w:sz w:val="21"/>
                <w:szCs w:val="21"/>
              </w:rPr>
            </w:pPr>
            <w:r>
              <w:rPr>
                <w:rFonts w:hint="eastAsia" w:ascii="宋体" w:hAnsi="宋体" w:cs="宋体"/>
                <w:bCs/>
                <w:sz w:val="21"/>
                <w:szCs w:val="21"/>
              </w:rPr>
              <w:t>自评分（  ）</w:t>
            </w:r>
          </w:p>
        </w:tc>
        <w:tc>
          <w:tcPr>
            <w:tcW w:w="1886" w:type="dxa"/>
            <w:vAlign w:val="center"/>
          </w:tcPr>
          <w:p w14:paraId="32D2A1EF">
            <w:pPr>
              <w:jc w:val="center"/>
              <w:rPr>
                <w:rFonts w:ascii="宋体" w:hAnsi="宋体" w:cs="宋体"/>
                <w:szCs w:val="21"/>
              </w:rPr>
            </w:pPr>
            <w:r>
              <w:rPr>
                <w:rFonts w:hint="eastAsia" w:ascii="宋体" w:hAnsi="宋体" w:cs="宋体"/>
                <w:szCs w:val="21"/>
              </w:rPr>
              <w:t>见响应文件（  ）页</w:t>
            </w:r>
          </w:p>
        </w:tc>
      </w:tr>
    </w:tbl>
    <w:p w14:paraId="6FC1CC43">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0314A31D">
      <w:pPr>
        <w:adjustRightInd w:val="0"/>
        <w:snapToGrid w:val="0"/>
        <w:ind w:left="420" w:leftChars="200"/>
        <w:rPr>
          <w:rFonts w:ascii="宋体" w:hAnsi="宋体" w:cs="宋体"/>
          <w:szCs w:val="21"/>
        </w:rPr>
      </w:pPr>
      <w:r>
        <w:rPr>
          <w:rFonts w:hint="eastAsia" w:ascii="宋体" w:hAnsi="宋体" w:cs="宋体"/>
          <w:szCs w:val="21"/>
        </w:rPr>
        <w:t>备注：</w:t>
      </w:r>
    </w:p>
    <w:p w14:paraId="03AFC78C">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0DB20B41">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42FA50B5">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3、承诺以上响应情况属实，如有虚假响应，同意本项目一票否决，并列入采购人失信供应商名单。</w:t>
      </w:r>
    </w:p>
    <w:p w14:paraId="0A311961">
      <w:pPr>
        <w:pStyle w:val="35"/>
        <w:rPr>
          <w:rFonts w:ascii="宋体" w:hAnsi="宋体" w:cs="宋体"/>
          <w:sz w:val="21"/>
          <w:szCs w:val="21"/>
        </w:rPr>
      </w:pPr>
      <w:r>
        <w:rPr>
          <w:rFonts w:hint="eastAsia" w:ascii="宋体" w:hAnsi="宋体" w:cs="宋体"/>
          <w:sz w:val="21"/>
          <w:szCs w:val="21"/>
        </w:rPr>
        <w:t>4、本自查表不得擅自删改。</w:t>
      </w:r>
    </w:p>
    <w:p w14:paraId="7EE3212C">
      <w:pPr>
        <w:pStyle w:val="35"/>
        <w:ind w:firstLine="0" w:firstLineChars="0"/>
      </w:pPr>
    </w:p>
    <w:p w14:paraId="34318C1C">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4311D056">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3032140A">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65D6B0C">
      <w:pPr>
        <w:pStyle w:val="35"/>
        <w:ind w:firstLine="0" w:firstLineChars="0"/>
        <w:rPr>
          <w:rFonts w:ascii="宋体" w:hAnsi="宋体" w:cs="华文仿宋"/>
          <w:b/>
          <w:bCs/>
          <w:sz w:val="36"/>
          <w:szCs w:val="36"/>
        </w:rPr>
      </w:pPr>
    </w:p>
    <w:p w14:paraId="21E7502D">
      <w:pPr>
        <w:shd w:val="clear" w:color="auto" w:fill="FFFFFF"/>
        <w:adjustRightInd w:val="0"/>
        <w:snapToGrid w:val="0"/>
        <w:spacing w:line="360" w:lineRule="auto"/>
        <w:jc w:val="center"/>
        <w:outlineLvl w:val="2"/>
        <w:rPr>
          <w:rFonts w:ascii="宋体" w:hAnsi="宋体" w:cs="宋体"/>
          <w:b/>
          <w:sz w:val="32"/>
          <w:szCs w:val="28"/>
        </w:rPr>
      </w:pPr>
      <w:r>
        <w:rPr>
          <w:rFonts w:hint="eastAsia" w:ascii="宋体" w:hAnsi="宋体" w:cs="华文仿宋"/>
          <w:b/>
          <w:bCs/>
          <w:sz w:val="36"/>
          <w:szCs w:val="36"/>
        </w:rPr>
        <w:t>（二）技术评审证明资料</w:t>
      </w:r>
      <w:r>
        <w:rPr>
          <w:rFonts w:hint="eastAsia" w:ascii="宋体" w:hAnsi="宋体" w:cs="宋体"/>
          <w:b/>
          <w:sz w:val="22"/>
          <w:szCs w:val="22"/>
        </w:rPr>
        <w:t>（如有）</w:t>
      </w:r>
    </w:p>
    <w:p w14:paraId="5BD933CD">
      <w:pPr>
        <w:adjustRightInd w:val="0"/>
        <w:snapToGrid w:val="0"/>
        <w:jc w:val="center"/>
        <w:rPr>
          <w:b/>
          <w:sz w:val="32"/>
        </w:rPr>
      </w:pPr>
      <w:r>
        <w:rPr>
          <w:rFonts w:hint="eastAsia"/>
          <w:b/>
          <w:sz w:val="32"/>
        </w:rPr>
        <w:t>1、</w:t>
      </w:r>
      <w:r>
        <w:rPr>
          <w:b/>
          <w:sz w:val="32"/>
        </w:rPr>
        <w:t>响应人对</w:t>
      </w:r>
      <w:r>
        <w:rPr>
          <w:rFonts w:hint="eastAsia"/>
          <w:b/>
          <w:sz w:val="32"/>
        </w:rPr>
        <w:t>重点技术参数</w:t>
      </w:r>
      <w:r>
        <w:rPr>
          <w:b/>
          <w:sz w:val="32"/>
        </w:rPr>
        <w:t>的响应情况</w:t>
      </w:r>
    </w:p>
    <w:p w14:paraId="16182392">
      <w:pPr>
        <w:adjustRightInd w:val="0"/>
        <w:snapToGrid w:val="0"/>
        <w:spacing w:line="360" w:lineRule="auto"/>
        <w:ind w:left="420" w:leftChars="200"/>
        <w:rPr>
          <w:rFonts w:ascii="宋体" w:hAnsi="宋体" w:cs="宋体"/>
          <w:b/>
          <w:sz w:val="32"/>
          <w:szCs w:val="32"/>
        </w:rPr>
      </w:pPr>
    </w:p>
    <w:p w14:paraId="5D1A70DE">
      <w:pPr>
        <w:adjustRightInd w:val="0"/>
        <w:snapToGrid w:val="0"/>
        <w:spacing w:line="360" w:lineRule="exact"/>
        <w:ind w:firstLine="480" w:firstLineChars="200"/>
        <w:rPr>
          <w:rFonts w:ascii="宋体" w:hAnsi="宋体" w:cs="宋体"/>
          <w:sz w:val="24"/>
        </w:rPr>
      </w:pPr>
    </w:p>
    <w:p w14:paraId="18E525BE">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12C6EA86">
      <w:pPr>
        <w:pStyle w:val="35"/>
        <w:adjustRightInd w:val="0"/>
        <w:snapToGrid w:val="0"/>
        <w:spacing w:line="360" w:lineRule="exact"/>
        <w:ind w:firstLine="480"/>
        <w:rPr>
          <w:rFonts w:ascii="宋体" w:hAnsi="宋体" w:cs="宋体"/>
          <w:sz w:val="24"/>
        </w:rPr>
      </w:pPr>
      <w:r>
        <w:rPr>
          <w:rFonts w:hint="eastAsia" w:ascii="宋体" w:hAnsi="宋体" w:cs="宋体"/>
          <w:sz w:val="24"/>
        </w:rPr>
        <w:t>我公司参加贵方组织的（项目名称: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)的响应，我公司向贵方郑重承诺:我方承诺在“</w:t>
      </w:r>
      <w:r>
        <w:rPr>
          <w:rFonts w:hint="eastAsia"/>
          <w:bCs/>
          <w:sz w:val="24"/>
        </w:rPr>
        <w:t>重点技术参数</w:t>
      </w:r>
      <w:r>
        <w:rPr>
          <w:bCs/>
          <w:sz w:val="24"/>
        </w:rPr>
        <w:t>的响应情况</w:t>
      </w:r>
      <w:r>
        <w:rPr>
          <w:rFonts w:hint="eastAsia"/>
          <w:bCs/>
          <w:sz w:val="24"/>
        </w:rPr>
        <w:t>自查表</w:t>
      </w:r>
      <w:r>
        <w:rPr>
          <w:rFonts w:hint="eastAsia" w:ascii="宋体" w:hAnsi="宋体" w:cs="宋体"/>
          <w:sz w:val="24"/>
        </w:rPr>
        <w:t>”里勾选的信息，均为真实和准确的，绝无任何虚假、伪造和夸大的成份，否则我公司须承担由此带来的法律责任和相关费用。</w:t>
      </w:r>
    </w:p>
    <w:p w14:paraId="5E7F79E8">
      <w:pPr>
        <w:pStyle w:val="35"/>
        <w:adjustRightInd w:val="0"/>
        <w:snapToGrid w:val="0"/>
        <w:spacing w:line="360" w:lineRule="exact"/>
        <w:ind w:firstLine="480"/>
        <w:rPr>
          <w:rFonts w:ascii="宋体" w:hAnsi="宋体" w:cs="宋体"/>
          <w:sz w:val="24"/>
        </w:rPr>
      </w:pPr>
    </w:p>
    <w:tbl>
      <w:tblPr>
        <w:tblStyle w:val="27"/>
        <w:tblW w:w="9776" w:type="dxa"/>
        <w:jc w:val="center"/>
        <w:tblLayout w:type="autofit"/>
        <w:tblCellMar>
          <w:top w:w="15" w:type="dxa"/>
          <w:left w:w="15" w:type="dxa"/>
          <w:bottom w:w="15" w:type="dxa"/>
          <w:right w:w="15" w:type="dxa"/>
        </w:tblCellMar>
      </w:tblPr>
      <w:tblGrid>
        <w:gridCol w:w="540"/>
        <w:gridCol w:w="1176"/>
        <w:gridCol w:w="5694"/>
        <w:gridCol w:w="2366"/>
      </w:tblGrid>
      <w:tr w14:paraId="01B0585E">
        <w:tblPrEx>
          <w:tblCellMar>
            <w:top w:w="15" w:type="dxa"/>
            <w:left w:w="15" w:type="dxa"/>
            <w:bottom w:w="15" w:type="dxa"/>
            <w:right w:w="15" w:type="dxa"/>
          </w:tblCellMar>
        </w:tblPrEx>
        <w:trPr>
          <w:trHeight w:val="360" w:hRule="atLeast"/>
          <w:jc w:val="center"/>
        </w:trPr>
        <w:tc>
          <w:tcPr>
            <w:tcW w:w="977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311445">
            <w:pPr>
              <w:widowControl/>
              <w:jc w:val="center"/>
              <w:textAlignment w:val="center"/>
              <w:rPr>
                <w:rFonts w:hint="eastAsia"/>
                <w:b/>
                <w:sz w:val="24"/>
              </w:rPr>
            </w:pPr>
            <w:r>
              <w:rPr>
                <w:rFonts w:hint="eastAsia"/>
                <w:b/>
                <w:sz w:val="24"/>
              </w:rPr>
              <w:t>重点技术参数</w:t>
            </w:r>
            <w:r>
              <w:rPr>
                <w:b/>
                <w:sz w:val="24"/>
              </w:rPr>
              <w:t>的响应情况</w:t>
            </w:r>
            <w:r>
              <w:rPr>
                <w:rFonts w:hint="eastAsia"/>
                <w:b/>
                <w:sz w:val="24"/>
              </w:rPr>
              <w:t>自查表</w:t>
            </w:r>
          </w:p>
        </w:tc>
      </w:tr>
      <w:tr w14:paraId="488F970E">
        <w:tblPrEx>
          <w:tblCellMar>
            <w:top w:w="15" w:type="dxa"/>
            <w:left w:w="15" w:type="dxa"/>
            <w:bottom w:w="15" w:type="dxa"/>
            <w:right w:w="15" w:type="dxa"/>
          </w:tblCellMar>
        </w:tblPrEx>
        <w:trPr>
          <w:trHeight w:val="3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E02D23">
            <w:pPr>
              <w:jc w:val="center"/>
              <w:rPr>
                <w:rFonts w:ascii="宋体" w:hAnsi="宋体" w:cs="宋体"/>
                <w:color w:val="000000"/>
                <w:kern w:val="0"/>
                <w:sz w:val="20"/>
                <w:szCs w:val="20"/>
              </w:rPr>
            </w:pPr>
            <w:r>
              <w:rPr>
                <w:rFonts w:ascii="Arial" w:hAnsi="Arial" w:cs="Arial"/>
                <w:szCs w:val="21"/>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091DAF">
            <w:pPr>
              <w:jc w:val="center"/>
              <w:rPr>
                <w:rFonts w:hint="default" w:ascii="宋体" w:hAnsi="宋体" w:eastAsia="宋体" w:cs="宋体"/>
                <w:color w:val="92D050"/>
                <w:sz w:val="20"/>
                <w:szCs w:val="20"/>
                <w:lang w:val="en-US" w:eastAsia="zh-CN"/>
              </w:rPr>
            </w:pPr>
            <w:r>
              <w:rPr>
                <w:rFonts w:hint="eastAsia" w:ascii="宋体" w:hAnsi="宋体" w:cs="宋体"/>
                <w:color w:val="auto"/>
                <w:sz w:val="20"/>
                <w:szCs w:val="20"/>
                <w:lang w:val="en-US" w:eastAsia="zh-CN"/>
              </w:rPr>
              <w:t>模块名称</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D9FC07">
            <w:pPr>
              <w:jc w:val="center"/>
              <w:rPr>
                <w:rFonts w:hint="eastAsia" w:ascii="宋体" w:hAnsi="宋体" w:cs="宋体"/>
                <w:color w:val="000000"/>
                <w:kern w:val="0"/>
                <w:sz w:val="20"/>
                <w:szCs w:val="20"/>
              </w:rPr>
            </w:pPr>
            <w:r>
              <w:rPr>
                <w:rFonts w:hint="eastAsia" w:ascii="宋体" w:hAnsi="宋体" w:cs="宋体"/>
                <w:color w:val="000000"/>
                <w:kern w:val="0"/>
                <w:sz w:val="20"/>
                <w:szCs w:val="20"/>
              </w:rPr>
              <w:t>需求内容</w:t>
            </w: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21DD7B">
            <w:pPr>
              <w:widowControl/>
              <w:jc w:val="center"/>
              <w:textAlignment w:val="center"/>
              <w:rPr>
                <w:rFonts w:ascii="宋体" w:hAnsi="宋体" w:cs="宋体"/>
                <w:color w:val="000000"/>
                <w:kern w:val="0"/>
                <w:sz w:val="20"/>
                <w:szCs w:val="20"/>
              </w:rPr>
            </w:pPr>
            <w:r>
              <w:rPr>
                <w:rFonts w:hint="eastAsia" w:ascii="Arial" w:hAnsi="Arial" w:cs="Arial"/>
                <w:szCs w:val="21"/>
              </w:rPr>
              <w:t>是否响应</w:t>
            </w:r>
          </w:p>
        </w:tc>
      </w:tr>
      <w:tr w14:paraId="25A64634">
        <w:tblPrEx>
          <w:tblCellMar>
            <w:top w:w="15" w:type="dxa"/>
            <w:left w:w="15" w:type="dxa"/>
            <w:bottom w:w="15" w:type="dxa"/>
            <w:right w:w="15" w:type="dxa"/>
          </w:tblCellMar>
        </w:tblPrEx>
        <w:trPr>
          <w:trHeight w:val="32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6C27EE">
            <w:pPr>
              <w:jc w:val="center"/>
              <w:rPr>
                <w:rFonts w:hint="eastAsia" w:ascii="Arial" w:hAnsi="Arial" w:eastAsia="宋体" w:cs="Arial"/>
                <w:szCs w:val="21"/>
                <w:lang w:val="en-US" w:eastAsia="zh-CN"/>
              </w:rPr>
            </w:pPr>
            <w:r>
              <w:rPr>
                <w:rFonts w:hint="eastAsia"/>
                <w:color w:val="000000"/>
                <w:szCs w:val="21"/>
              </w:rPr>
              <w:t>▲</w:t>
            </w:r>
            <w:r>
              <w:rPr>
                <w:rFonts w:hint="eastAsia" w:ascii="Arial" w:hAnsi="Arial" w:cs="Arial"/>
                <w:szCs w:val="21"/>
                <w:lang w:val="en-US" w:eastAsia="zh-CN"/>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467CB">
            <w:pPr>
              <w:adjustRightInd w:val="0"/>
              <w:snapToGrid w:val="0"/>
              <w:spacing w:line="360" w:lineRule="auto"/>
              <w:rPr>
                <w:rFonts w:hint="eastAsia" w:ascii="宋体" w:hAnsi="宋体" w:cs="宋体"/>
                <w:color w:val="000000"/>
                <w:kern w:val="0"/>
                <w:sz w:val="20"/>
                <w:szCs w:val="20"/>
              </w:rPr>
            </w:pPr>
            <w:r>
              <w:rPr>
                <w:rFonts w:hint="eastAsia" w:ascii="宋体" w:hAnsi="宋体"/>
                <w:bCs/>
                <w:color w:val="FF0000"/>
                <w:sz w:val="24"/>
              </w:rPr>
              <w:t>1.总体要求</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946E6E">
            <w:pPr>
              <w:adjustRightInd w:val="0"/>
              <w:snapToGrid w:val="0"/>
              <w:spacing w:line="360" w:lineRule="auto"/>
              <w:jc w:val="left"/>
              <w:rPr>
                <w:rFonts w:hint="eastAsia" w:ascii="宋体" w:hAnsi="宋体"/>
                <w:bCs/>
                <w:color w:val="FF0000"/>
                <w:szCs w:val="21"/>
              </w:rPr>
            </w:pPr>
            <w:r>
              <w:rPr>
                <w:rFonts w:hint="eastAsia"/>
                <w:color w:val="FF0000"/>
                <w:vertAlign w:val="baseline"/>
                <w:lang w:val="en-US" w:eastAsia="zh-CN"/>
              </w:rPr>
              <w:t>按照功能列表要求，配合医院检验系统升级切换工作</w:t>
            </w: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921A77">
            <w:pPr>
              <w:widowControl/>
              <w:jc w:val="both"/>
              <w:textAlignment w:val="center"/>
              <w:rPr>
                <w:rFonts w:hint="eastAsia" w:ascii="Arial" w:hAnsi="Arial" w:eastAsia="宋体" w:cs="Arial"/>
                <w:szCs w:val="21"/>
                <w:lang w:val="en-US" w:eastAsia="zh-CN"/>
              </w:rPr>
            </w:pPr>
            <w:r>
              <w:rPr>
                <w:rFonts w:hint="eastAsia" w:ascii="Arial" w:hAnsi="Arial" w:cs="Arial"/>
                <w:szCs w:val="21"/>
                <w:lang w:val="en-US" w:eastAsia="zh-CN"/>
              </w:rPr>
              <w:t xml:space="preserve"> </w:t>
            </w: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14:paraId="0FE1ACF7">
        <w:tblPrEx>
          <w:tblCellMar>
            <w:top w:w="15" w:type="dxa"/>
            <w:left w:w="15" w:type="dxa"/>
            <w:bottom w:w="15" w:type="dxa"/>
            <w:right w:w="15" w:type="dxa"/>
          </w:tblCellMar>
        </w:tblPrEx>
        <w:trPr>
          <w:trHeight w:val="112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9D54E9">
            <w:pPr>
              <w:jc w:val="center"/>
              <w:rPr>
                <w:rFonts w:hint="eastAsia" w:ascii="Arial" w:hAnsi="Arial" w:eastAsia="宋体" w:cs="Arial"/>
                <w:szCs w:val="21"/>
                <w:lang w:val="en-US" w:eastAsia="zh-CN"/>
              </w:rPr>
            </w:pPr>
            <w:r>
              <w:rPr>
                <w:rFonts w:hint="eastAsia"/>
                <w:color w:val="000000"/>
                <w:szCs w:val="21"/>
              </w:rPr>
              <w:t>▲</w:t>
            </w:r>
            <w:r>
              <w:rPr>
                <w:rFonts w:hint="eastAsia" w:ascii="Arial" w:hAnsi="Arial" w:cs="Arial"/>
                <w:szCs w:val="21"/>
                <w:lang w:val="en-US" w:eastAsia="zh-CN"/>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E05C9">
            <w:pPr>
              <w:jc w:val="center"/>
              <w:rPr>
                <w:rFonts w:hint="eastAsia" w:ascii="宋体" w:hAnsi="宋体" w:cs="宋体"/>
                <w:color w:val="000000"/>
                <w:kern w:val="0"/>
                <w:sz w:val="20"/>
                <w:szCs w:val="20"/>
              </w:rPr>
            </w:pPr>
            <w:r>
              <w:rPr>
                <w:rFonts w:hint="eastAsia"/>
                <w:lang w:val="en-US" w:eastAsia="zh-CN"/>
              </w:rPr>
              <w:t>标本开单</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337447">
            <w:pPr>
              <w:numPr>
                <w:ilvl w:val="0"/>
                <w:numId w:val="32"/>
              </w:numPr>
              <w:ind w:left="420" w:leftChars="0" w:hanging="420" w:firstLineChars="0"/>
              <w:jc w:val="both"/>
              <w:rPr>
                <w:rFonts w:hint="eastAsia"/>
              </w:rPr>
            </w:pPr>
            <w:r>
              <w:rPr>
                <w:rFonts w:hint="eastAsia"/>
                <w:lang w:val="en-US" w:eastAsia="zh-CN"/>
              </w:rPr>
              <w:t>原系统从中间表获取申请单信息和患者的诊疗卡、身份证、港澳通行证、台胞证、护照、健康码。</w:t>
            </w: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072D86">
            <w:pPr>
              <w:widowControl/>
              <w:jc w:val="center"/>
              <w:textAlignment w:val="center"/>
              <w:rPr>
                <w:rFonts w:hint="eastAsia" w:ascii="Arial" w:hAnsi="Arial" w:cs="Arial"/>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14:paraId="211E8A8E">
        <w:tblPrEx>
          <w:tblCellMar>
            <w:top w:w="15" w:type="dxa"/>
            <w:left w:w="15" w:type="dxa"/>
            <w:bottom w:w="15" w:type="dxa"/>
            <w:right w:w="15" w:type="dxa"/>
          </w:tblCellMar>
        </w:tblPrEx>
        <w:trPr>
          <w:trHeight w:val="3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75DE2A">
            <w:pPr>
              <w:jc w:val="center"/>
              <w:rPr>
                <w:rFonts w:hint="eastAsia" w:ascii="Arial" w:hAnsi="Arial" w:eastAsia="宋体" w:cs="Arial"/>
                <w:szCs w:val="21"/>
                <w:lang w:val="en-US" w:eastAsia="zh-CN"/>
              </w:rPr>
            </w:pPr>
            <w:r>
              <w:rPr>
                <w:rFonts w:hint="eastAsia"/>
                <w:color w:val="000000"/>
                <w:szCs w:val="21"/>
              </w:rPr>
              <w:t>▲</w:t>
            </w:r>
            <w:r>
              <w:rPr>
                <w:rFonts w:hint="eastAsia" w:ascii="Arial" w:hAnsi="Arial" w:cs="Arial"/>
                <w:szCs w:val="21"/>
                <w:lang w:val="en-US" w:eastAsia="zh-CN"/>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23CDCF">
            <w:pPr>
              <w:jc w:val="center"/>
              <w:rPr>
                <w:rFonts w:hint="eastAsia" w:ascii="宋体" w:hAnsi="宋体" w:cs="宋体"/>
                <w:color w:val="000000"/>
                <w:kern w:val="0"/>
                <w:sz w:val="20"/>
                <w:szCs w:val="20"/>
              </w:rPr>
            </w:pPr>
            <w:r>
              <w:rPr>
                <w:rFonts w:hint="eastAsia"/>
                <w:lang w:val="en-US" w:eastAsia="zh-CN"/>
              </w:rPr>
              <w:t>标本结果</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14:paraId="7C1A865D">
            <w:pPr>
              <w:numPr>
                <w:ilvl w:val="0"/>
                <w:numId w:val="5"/>
              </w:numPr>
              <w:ind w:left="420" w:leftChars="0" w:hanging="420" w:firstLineChars="0"/>
              <w:rPr>
                <w:rFonts w:hint="eastAsia"/>
                <w:lang w:val="en-US" w:eastAsia="zh-CN"/>
              </w:rPr>
            </w:pPr>
            <w:r>
              <w:rPr>
                <w:rFonts w:hint="eastAsia"/>
                <w:lang w:val="en-US" w:eastAsia="zh-CN"/>
              </w:rPr>
              <w:t>原系统提供接口视图，新系统根据申请单号从接口视图获取结果。</w:t>
            </w:r>
          </w:p>
          <w:p w14:paraId="550F0B52">
            <w:pPr>
              <w:numPr>
                <w:ilvl w:val="0"/>
                <w:numId w:val="5"/>
              </w:numPr>
              <w:ind w:left="420" w:leftChars="0" w:hanging="420" w:firstLineChars="0"/>
              <w:rPr>
                <w:rFonts w:hint="default"/>
                <w:lang w:val="en-US" w:eastAsia="zh-CN"/>
              </w:rPr>
            </w:pPr>
            <w:r>
              <w:rPr>
                <w:rFonts w:hint="eastAsia"/>
                <w:lang w:val="en-US" w:eastAsia="zh-CN"/>
              </w:rPr>
              <w:t>原系统提供PDF服务，新系统根据原系统的标本号从原系统的PDF服务器获取报告。</w:t>
            </w:r>
          </w:p>
          <w:p w14:paraId="4BDDB089">
            <w:pPr>
              <w:numPr>
                <w:ilvl w:val="0"/>
                <w:numId w:val="5"/>
              </w:numPr>
              <w:ind w:left="420" w:leftChars="0" w:hanging="420" w:firstLineChars="0"/>
              <w:rPr>
                <w:rFonts w:hint="eastAsia"/>
              </w:rPr>
            </w:pPr>
            <w:r>
              <w:rPr>
                <w:rFonts w:hint="eastAsia"/>
                <w:lang w:val="en-US" w:eastAsia="zh-CN"/>
              </w:rPr>
              <w:t>当南、北院的标本解除审核时，原系统推送消息给新系统。</w:t>
            </w: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D4013A">
            <w:pPr>
              <w:widowControl/>
              <w:jc w:val="center"/>
              <w:textAlignment w:val="center"/>
              <w:rPr>
                <w:rFonts w:hint="eastAsia" w:ascii="Arial" w:hAnsi="Arial" w:cs="Arial"/>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14:paraId="45EA559E">
        <w:tblPrEx>
          <w:tblCellMar>
            <w:top w:w="15" w:type="dxa"/>
            <w:left w:w="15" w:type="dxa"/>
            <w:bottom w:w="15" w:type="dxa"/>
            <w:right w:w="15" w:type="dxa"/>
          </w:tblCellMar>
        </w:tblPrEx>
        <w:trPr>
          <w:trHeight w:val="3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FF6F19">
            <w:pPr>
              <w:jc w:val="center"/>
              <w:rPr>
                <w:rFonts w:hint="eastAsia" w:ascii="Arial" w:hAnsi="Arial" w:eastAsia="宋体" w:cs="Arial"/>
                <w:szCs w:val="21"/>
                <w:lang w:val="en-US" w:eastAsia="zh-CN"/>
              </w:rPr>
            </w:pPr>
            <w:r>
              <w:rPr>
                <w:rFonts w:hint="eastAsia"/>
                <w:color w:val="000000"/>
                <w:szCs w:val="21"/>
              </w:rPr>
              <w:t>▲</w:t>
            </w:r>
            <w:r>
              <w:rPr>
                <w:rFonts w:hint="eastAsia" w:ascii="Arial" w:hAnsi="Arial" w:cs="Arial"/>
                <w:szCs w:val="21"/>
                <w:lang w:val="en-US" w:eastAsia="zh-CN"/>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F86C71">
            <w:pPr>
              <w:numPr>
                <w:ilvl w:val="0"/>
                <w:numId w:val="0"/>
              </w:numPr>
              <w:ind w:left="0" w:leftChars="0" w:firstLine="0" w:firstLineChars="0"/>
              <w:jc w:val="center"/>
              <w:rPr>
                <w:rFonts w:hint="eastAsia" w:ascii="宋体" w:hAnsi="宋体" w:cs="宋体"/>
                <w:color w:val="000000"/>
                <w:kern w:val="0"/>
                <w:sz w:val="20"/>
                <w:szCs w:val="20"/>
              </w:rPr>
            </w:pPr>
            <w:r>
              <w:rPr>
                <w:rFonts w:hint="eastAsia"/>
                <w:lang w:val="en-US" w:eastAsia="zh-CN"/>
              </w:rPr>
              <w:t>标本危急值</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14:paraId="409FA100">
            <w:pPr>
              <w:numPr>
                <w:ilvl w:val="0"/>
                <w:numId w:val="6"/>
              </w:numPr>
              <w:ind w:left="420" w:leftChars="0" w:hanging="420" w:firstLineChars="0"/>
              <w:rPr>
                <w:rFonts w:hint="eastAsia"/>
                <w:lang w:val="en-US" w:eastAsia="zh-CN"/>
              </w:rPr>
            </w:pPr>
            <w:r>
              <w:rPr>
                <w:rFonts w:hint="eastAsia"/>
                <w:vertAlign w:val="baseline"/>
                <w:lang w:val="en-US" w:eastAsia="zh"/>
              </w:rPr>
              <w:t>原系统推送危急值给</w:t>
            </w:r>
            <w:r>
              <w:rPr>
                <w:rFonts w:hint="eastAsia"/>
                <w:vertAlign w:val="baseline"/>
                <w:lang w:val="en-US" w:eastAsia="zh-CN"/>
              </w:rPr>
              <w:t>新系统</w:t>
            </w:r>
            <w:r>
              <w:rPr>
                <w:rFonts w:hint="eastAsia"/>
                <w:lang w:val="en-US" w:eastAsia="zh-CN"/>
              </w:rPr>
              <w:t>。</w:t>
            </w:r>
          </w:p>
          <w:p w14:paraId="55524AAC">
            <w:pPr>
              <w:numPr>
                <w:ilvl w:val="0"/>
                <w:numId w:val="6"/>
              </w:numPr>
              <w:ind w:left="420" w:leftChars="0" w:hanging="420" w:firstLineChars="0"/>
              <w:rPr>
                <w:rFonts w:hint="eastAsia"/>
                <w:lang w:val="en-US" w:eastAsia="zh-CN"/>
              </w:rPr>
            </w:pPr>
            <w:r>
              <w:rPr>
                <w:rFonts w:hint="eastAsia"/>
                <w:vertAlign w:val="baseline"/>
                <w:lang w:val="en-US" w:eastAsia="zh"/>
              </w:rPr>
              <w:t>原系统推送门诊下班危急值的检验科处理信息给</w:t>
            </w:r>
            <w:r>
              <w:rPr>
                <w:rFonts w:hint="eastAsia"/>
                <w:vertAlign w:val="baseline"/>
                <w:lang w:val="en-US" w:eastAsia="zh-CN"/>
              </w:rPr>
              <w:t>新系统</w:t>
            </w:r>
            <w:r>
              <w:rPr>
                <w:rFonts w:hint="eastAsia"/>
                <w:lang w:val="en-US" w:eastAsia="zh-CN"/>
              </w:rPr>
              <w:t>。</w:t>
            </w:r>
          </w:p>
          <w:p w14:paraId="657A4A21">
            <w:pPr>
              <w:numPr>
                <w:ilvl w:val="0"/>
                <w:numId w:val="6"/>
              </w:numPr>
              <w:ind w:left="420" w:leftChars="0" w:hanging="420" w:firstLineChars="0"/>
              <w:rPr>
                <w:rFonts w:hint="eastAsia"/>
                <w:lang w:val="en-US" w:eastAsia="zh-CN"/>
              </w:rPr>
            </w:pPr>
            <w:r>
              <w:rPr>
                <w:rFonts w:hint="eastAsia"/>
                <w:vertAlign w:val="baseline"/>
                <w:lang w:val="en-US" w:eastAsia="zh"/>
              </w:rPr>
              <w:t>原系统推送检验科催促消息给</w:t>
            </w:r>
            <w:r>
              <w:rPr>
                <w:rFonts w:hint="eastAsia"/>
                <w:vertAlign w:val="baseline"/>
                <w:lang w:val="en-US" w:eastAsia="zh-CN"/>
              </w:rPr>
              <w:t>新系统。</w:t>
            </w:r>
          </w:p>
          <w:p w14:paraId="0EBB99F9">
            <w:pPr>
              <w:numPr>
                <w:ilvl w:val="0"/>
                <w:numId w:val="6"/>
              </w:numPr>
              <w:ind w:left="420" w:leftChars="0" w:hanging="420" w:firstLineChars="0"/>
              <w:rPr>
                <w:rFonts w:hint="eastAsia"/>
                <w:lang w:val="en-US" w:eastAsia="zh-CN"/>
              </w:rPr>
            </w:pPr>
            <w:r>
              <w:rPr>
                <w:rFonts w:hint="eastAsia"/>
                <w:vertAlign w:val="baseline"/>
                <w:lang w:val="en-US" w:eastAsia="zh"/>
              </w:rPr>
              <w:t>原系统获取</w:t>
            </w:r>
            <w:r>
              <w:rPr>
                <w:rFonts w:hint="eastAsia"/>
                <w:vertAlign w:val="baseline"/>
                <w:lang w:val="en-US" w:eastAsia="zh-CN"/>
              </w:rPr>
              <w:t>新系统</w:t>
            </w:r>
            <w:r>
              <w:rPr>
                <w:rFonts w:hint="eastAsia"/>
                <w:vertAlign w:val="baseline"/>
                <w:lang w:val="en-US" w:eastAsia="zh"/>
              </w:rPr>
              <w:t>住院的危急值的临床处理反馈</w:t>
            </w:r>
            <w:r>
              <w:rPr>
                <w:rFonts w:hint="eastAsia"/>
                <w:vertAlign w:val="baseline"/>
                <w:lang w:val="en-US" w:eastAsia="zh-CN"/>
              </w:rPr>
              <w:t>。</w:t>
            </w:r>
          </w:p>
          <w:p w14:paraId="5AD81899">
            <w:pPr>
              <w:numPr>
                <w:ilvl w:val="0"/>
                <w:numId w:val="6"/>
              </w:numPr>
              <w:ind w:left="420" w:leftChars="0" w:hanging="420" w:firstLineChars="0"/>
              <w:rPr>
                <w:rFonts w:hint="eastAsia"/>
                <w:lang w:val="en-US" w:eastAsia="zh-CN"/>
              </w:rPr>
            </w:pPr>
            <w:r>
              <w:rPr>
                <w:rFonts w:hint="eastAsia"/>
                <w:vertAlign w:val="baseline"/>
                <w:lang w:val="en-US" w:eastAsia="zh"/>
              </w:rPr>
              <w:t>原系统获取</w:t>
            </w:r>
            <w:r>
              <w:rPr>
                <w:rFonts w:hint="eastAsia"/>
                <w:vertAlign w:val="baseline"/>
                <w:lang w:val="en-US" w:eastAsia="zh-CN"/>
              </w:rPr>
              <w:t>新系统</w:t>
            </w:r>
            <w:r>
              <w:rPr>
                <w:rFonts w:hint="eastAsia"/>
                <w:vertAlign w:val="baseline"/>
                <w:lang w:val="en-US" w:eastAsia="zh"/>
              </w:rPr>
              <w:t>门诊的危急值的临床查看消息</w:t>
            </w:r>
            <w:r>
              <w:rPr>
                <w:rFonts w:hint="eastAsia"/>
                <w:vertAlign w:val="baseline"/>
                <w:lang w:val="en-US" w:eastAsia="zh-CN"/>
              </w:rPr>
              <w:t>。</w:t>
            </w:r>
          </w:p>
          <w:p w14:paraId="2D5585C4">
            <w:pPr>
              <w:numPr>
                <w:ilvl w:val="0"/>
                <w:numId w:val="6"/>
              </w:numPr>
              <w:ind w:left="420" w:leftChars="0" w:hanging="420" w:firstLineChars="0"/>
              <w:rPr>
                <w:rFonts w:hint="eastAsia"/>
              </w:rPr>
            </w:pPr>
            <w:r>
              <w:rPr>
                <w:rFonts w:hint="eastAsia"/>
                <w:vertAlign w:val="baseline"/>
                <w:lang w:val="en-US" w:eastAsia="zh"/>
              </w:rPr>
              <w:t>原系统获取</w:t>
            </w:r>
            <w:r>
              <w:rPr>
                <w:rFonts w:hint="eastAsia"/>
                <w:vertAlign w:val="baseline"/>
                <w:lang w:val="en-US" w:eastAsia="zh-CN"/>
              </w:rPr>
              <w:t>新系统</w:t>
            </w:r>
            <w:r>
              <w:rPr>
                <w:rFonts w:hint="eastAsia"/>
                <w:vertAlign w:val="baseline"/>
                <w:lang w:val="en-US" w:eastAsia="zh"/>
              </w:rPr>
              <w:t>门诊的危急值的临床处理反馈</w:t>
            </w:r>
            <w:r>
              <w:rPr>
                <w:rFonts w:hint="eastAsia"/>
                <w:vertAlign w:val="baseline"/>
                <w:lang w:val="en-US" w:eastAsia="zh-CN"/>
              </w:rPr>
              <w:t>。</w:t>
            </w: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C06931">
            <w:pPr>
              <w:widowControl/>
              <w:jc w:val="center"/>
              <w:textAlignment w:val="center"/>
              <w:rPr>
                <w:rFonts w:hint="eastAsia" w:ascii="Arial" w:hAnsi="Arial" w:cs="Arial"/>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14:paraId="5B4A48AB">
        <w:tblPrEx>
          <w:tblCellMar>
            <w:top w:w="15" w:type="dxa"/>
            <w:left w:w="15" w:type="dxa"/>
            <w:bottom w:w="15" w:type="dxa"/>
            <w:right w:w="15" w:type="dxa"/>
          </w:tblCellMar>
        </w:tblPrEx>
        <w:trPr>
          <w:trHeight w:val="3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B78C3">
            <w:pPr>
              <w:jc w:val="center"/>
              <w:rPr>
                <w:rFonts w:hint="eastAsia"/>
                <w:color w:val="000000"/>
                <w:szCs w:val="21"/>
              </w:rPr>
            </w:pPr>
            <w:r>
              <w:rPr>
                <w:rFonts w:hint="eastAsia"/>
                <w:color w:val="000000"/>
                <w:szCs w:val="21"/>
              </w:rPr>
              <w:t>▲</w:t>
            </w:r>
            <w:r>
              <w:rPr>
                <w:rFonts w:hint="eastAsia" w:ascii="Arial" w:hAnsi="Arial" w:cs="Arial"/>
                <w:szCs w:val="21"/>
                <w:lang w:val="en-US" w:eastAsia="zh-CN"/>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25D58E">
            <w:pPr>
              <w:numPr>
                <w:ilvl w:val="0"/>
                <w:numId w:val="0"/>
              </w:numPr>
              <w:ind w:left="0" w:leftChars="0" w:firstLine="0" w:firstLineChars="0"/>
              <w:jc w:val="center"/>
              <w:rPr>
                <w:rFonts w:hint="eastAsia"/>
                <w:lang w:val="en-US" w:eastAsia="zh-CN"/>
              </w:rPr>
            </w:pPr>
            <w:r>
              <w:rPr>
                <w:rFonts w:hint="eastAsia"/>
                <w:lang w:val="en-US" w:eastAsia="zh-CN"/>
              </w:rPr>
              <w:t>仪器接口故障排查</w:t>
            </w:r>
          </w:p>
        </w:tc>
        <w:tc>
          <w:tcPr>
            <w:tcW w:w="56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14:paraId="239466A3">
            <w:pPr>
              <w:numPr>
                <w:ilvl w:val="0"/>
                <w:numId w:val="33"/>
              </w:numPr>
              <w:ind w:left="420" w:leftChars="0" w:hanging="420" w:firstLineChars="0"/>
              <w:rPr>
                <w:rFonts w:hint="eastAsia"/>
                <w:vertAlign w:val="baseline"/>
                <w:lang w:val="en-US" w:eastAsia="zh"/>
              </w:rPr>
            </w:pPr>
            <w:r>
              <w:rPr>
                <w:rFonts w:hint="eastAsia"/>
                <w:lang w:val="en-US" w:eastAsia="zh-CN"/>
              </w:rPr>
              <w:t>解决在检验系统切换过程中导致的原系统的仪器接口故障。</w:t>
            </w: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73A504">
            <w:pPr>
              <w:widowControl/>
              <w:jc w:val="center"/>
              <w:textAlignment w:val="center"/>
              <w:rPr>
                <w:rFonts w:hint="eastAsia"/>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bl>
    <w:p w14:paraId="3EBE4637">
      <w:pPr>
        <w:pStyle w:val="35"/>
        <w:ind w:firstLine="0" w:firstLineChars="0"/>
        <w:jc w:val="center"/>
        <w:rPr>
          <w:rFonts w:ascii="宋体" w:hAnsi="宋体" w:cs="宋体"/>
          <w:b/>
          <w:sz w:val="32"/>
          <w:szCs w:val="32"/>
        </w:rPr>
      </w:pPr>
    </w:p>
    <w:p w14:paraId="1CE321EB">
      <w:pPr>
        <w:adjustRightInd w:val="0"/>
        <w:snapToGrid w:val="0"/>
        <w:jc w:val="center"/>
        <w:rPr>
          <w:b/>
          <w:sz w:val="32"/>
        </w:rPr>
      </w:pPr>
    </w:p>
    <w:p w14:paraId="23460F89">
      <w:pPr>
        <w:spacing w:line="360" w:lineRule="auto"/>
        <w:ind w:firstLine="2976" w:firstLineChars="1240"/>
        <w:rPr>
          <w:sz w:val="24"/>
          <w:u w:val="single"/>
        </w:rPr>
      </w:pPr>
      <w:r>
        <w:rPr>
          <w:sz w:val="24"/>
        </w:rPr>
        <w:t>响应人名称（盖公章）：</w:t>
      </w:r>
      <w:r>
        <w:rPr>
          <w:sz w:val="24"/>
          <w:u w:val="single"/>
        </w:rPr>
        <w:t xml:space="preserve">                                </w:t>
      </w:r>
    </w:p>
    <w:p w14:paraId="218E0C5D">
      <w:pPr>
        <w:spacing w:line="360" w:lineRule="auto"/>
        <w:ind w:firstLine="2976" w:firstLineChars="1240"/>
        <w:rPr>
          <w:sz w:val="24"/>
          <w:u w:val="single"/>
        </w:rPr>
      </w:pPr>
      <w:r>
        <w:rPr>
          <w:sz w:val="24"/>
        </w:rPr>
        <w:t>响应人法定代表人或法定授权代表（签字）：</w:t>
      </w:r>
      <w:r>
        <w:rPr>
          <w:sz w:val="24"/>
          <w:u w:val="single"/>
        </w:rPr>
        <w:t xml:space="preserve">             </w:t>
      </w:r>
    </w:p>
    <w:p w14:paraId="30E1659F">
      <w:pPr>
        <w:spacing w:line="360" w:lineRule="auto"/>
        <w:ind w:firstLine="3456" w:firstLineChars="1440"/>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F95F695">
      <w:pPr>
        <w:pStyle w:val="35"/>
        <w:ind w:firstLine="480"/>
        <w:rPr>
          <w:sz w:val="24"/>
        </w:rPr>
      </w:pPr>
    </w:p>
    <w:p w14:paraId="2833C170">
      <w:pPr>
        <w:adjustRightInd w:val="0"/>
        <w:snapToGrid w:val="0"/>
        <w:rPr>
          <w:b/>
          <w:sz w:val="32"/>
        </w:rPr>
      </w:pPr>
    </w:p>
    <w:p w14:paraId="6C4DF878">
      <w:pPr>
        <w:pStyle w:val="35"/>
        <w:ind w:firstLine="0" w:firstLineChars="0"/>
        <w:jc w:val="center"/>
        <w:rPr>
          <w:rFonts w:ascii="宋体" w:hAnsi="宋体" w:cs="宋体"/>
          <w:b/>
          <w:sz w:val="32"/>
          <w:szCs w:val="32"/>
        </w:rPr>
      </w:pPr>
    </w:p>
    <w:p w14:paraId="02109A18">
      <w:pPr>
        <w:pStyle w:val="35"/>
        <w:ind w:firstLine="0" w:firstLineChars="0"/>
        <w:jc w:val="center"/>
        <w:rPr>
          <w:rFonts w:ascii="宋体" w:hAnsi="宋体" w:cs="宋体"/>
          <w:b/>
          <w:sz w:val="32"/>
          <w:szCs w:val="32"/>
        </w:rPr>
      </w:pPr>
    </w:p>
    <w:p w14:paraId="09A675AD">
      <w:pPr>
        <w:pStyle w:val="35"/>
        <w:ind w:firstLine="0" w:firstLineChars="0"/>
        <w:jc w:val="center"/>
        <w:rPr>
          <w:rFonts w:ascii="宋体" w:hAnsi="宋体" w:cs="宋体"/>
          <w:b/>
          <w:sz w:val="32"/>
          <w:szCs w:val="32"/>
        </w:rPr>
      </w:pPr>
    </w:p>
    <w:p w14:paraId="1501617A">
      <w:pPr>
        <w:pStyle w:val="35"/>
        <w:ind w:firstLine="0" w:firstLineChars="0"/>
        <w:jc w:val="center"/>
        <w:rPr>
          <w:rFonts w:ascii="宋体" w:hAnsi="宋体" w:cs="宋体"/>
          <w:b/>
          <w:sz w:val="32"/>
          <w:szCs w:val="32"/>
        </w:rPr>
      </w:pPr>
    </w:p>
    <w:p w14:paraId="42ACF9E2">
      <w:pPr>
        <w:pStyle w:val="35"/>
        <w:ind w:firstLine="0" w:firstLineChars="0"/>
        <w:jc w:val="center"/>
        <w:rPr>
          <w:rFonts w:ascii="宋体" w:hAnsi="宋体" w:cs="宋体"/>
          <w:b/>
          <w:sz w:val="32"/>
          <w:szCs w:val="32"/>
        </w:rPr>
      </w:pPr>
    </w:p>
    <w:p w14:paraId="79A3886F">
      <w:pPr>
        <w:pStyle w:val="35"/>
        <w:ind w:firstLine="0" w:firstLineChars="0"/>
        <w:jc w:val="center"/>
        <w:rPr>
          <w:rFonts w:ascii="宋体" w:hAnsi="宋体" w:cs="宋体"/>
          <w:b/>
          <w:sz w:val="32"/>
          <w:szCs w:val="32"/>
        </w:rPr>
      </w:pPr>
    </w:p>
    <w:p w14:paraId="75F326B9">
      <w:pPr>
        <w:pStyle w:val="35"/>
        <w:ind w:firstLine="0" w:firstLineChars="0"/>
        <w:jc w:val="center"/>
        <w:rPr>
          <w:rFonts w:ascii="宋体" w:hAnsi="宋体" w:cs="宋体"/>
          <w:b/>
          <w:sz w:val="32"/>
          <w:szCs w:val="32"/>
        </w:rPr>
      </w:pPr>
    </w:p>
    <w:p w14:paraId="3E144D76">
      <w:pPr>
        <w:pStyle w:val="35"/>
        <w:ind w:firstLine="0" w:firstLineChars="0"/>
        <w:jc w:val="center"/>
        <w:rPr>
          <w:rFonts w:ascii="宋体" w:hAnsi="宋体" w:cs="宋体"/>
          <w:b/>
          <w:sz w:val="32"/>
          <w:szCs w:val="32"/>
        </w:rPr>
      </w:pPr>
    </w:p>
    <w:p w14:paraId="6E78D314">
      <w:pPr>
        <w:pStyle w:val="35"/>
        <w:ind w:firstLine="0" w:firstLineChars="0"/>
        <w:jc w:val="center"/>
        <w:rPr>
          <w:rFonts w:ascii="宋体" w:hAnsi="宋体" w:cs="宋体"/>
          <w:b/>
          <w:sz w:val="32"/>
          <w:szCs w:val="32"/>
        </w:rPr>
      </w:pPr>
    </w:p>
    <w:p w14:paraId="7DCDA28F">
      <w:pPr>
        <w:pStyle w:val="35"/>
        <w:ind w:firstLine="0" w:firstLineChars="0"/>
        <w:jc w:val="center"/>
        <w:rPr>
          <w:rFonts w:ascii="宋体" w:hAnsi="宋体" w:cs="宋体"/>
          <w:b/>
          <w:sz w:val="32"/>
          <w:szCs w:val="32"/>
        </w:rPr>
      </w:pPr>
    </w:p>
    <w:p w14:paraId="3ECE34ED">
      <w:pPr>
        <w:pStyle w:val="35"/>
        <w:ind w:firstLine="0" w:firstLineChars="0"/>
        <w:jc w:val="center"/>
        <w:rPr>
          <w:rFonts w:ascii="宋体" w:hAnsi="宋体" w:cs="宋体"/>
          <w:b/>
          <w:sz w:val="32"/>
          <w:szCs w:val="32"/>
        </w:rPr>
      </w:pPr>
    </w:p>
    <w:p w14:paraId="44933F0B">
      <w:pPr>
        <w:pStyle w:val="35"/>
        <w:ind w:firstLine="0" w:firstLineChars="0"/>
        <w:jc w:val="center"/>
        <w:rPr>
          <w:rFonts w:ascii="宋体" w:hAnsi="宋体" w:cs="宋体"/>
          <w:b/>
          <w:sz w:val="32"/>
          <w:szCs w:val="32"/>
        </w:rPr>
      </w:pPr>
    </w:p>
    <w:p w14:paraId="1E4C8F3F">
      <w:pPr>
        <w:pStyle w:val="35"/>
        <w:ind w:firstLine="0" w:firstLineChars="0"/>
      </w:pPr>
    </w:p>
    <w:p w14:paraId="3AA0EAEA">
      <w:pPr>
        <w:pStyle w:val="35"/>
        <w:ind w:firstLine="0" w:firstLineChars="0"/>
        <w:rPr>
          <w:rFonts w:ascii="宋体" w:hAnsi="宋体" w:cs="宋体"/>
          <w:sz w:val="24"/>
        </w:rPr>
      </w:pPr>
    </w:p>
    <w:p w14:paraId="327D5141">
      <w:pPr>
        <w:adjustRightInd w:val="0"/>
        <w:snapToGrid w:val="0"/>
        <w:spacing w:line="360" w:lineRule="exact"/>
        <w:ind w:left="1191" w:right="1327"/>
        <w:jc w:val="center"/>
        <w:rPr>
          <w:rFonts w:ascii="宋体" w:hAnsi="宋体" w:cs="宋体"/>
          <w:b/>
          <w:sz w:val="32"/>
        </w:rPr>
      </w:pPr>
      <w:r>
        <w:rPr>
          <w:rFonts w:hint="eastAsia" w:ascii="宋体" w:hAnsi="宋体" w:cs="宋体"/>
          <w:b/>
          <w:sz w:val="32"/>
        </w:rPr>
        <w:t>2、项目实施方案</w:t>
      </w:r>
    </w:p>
    <w:p w14:paraId="4DCE9FB9">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14:paraId="473AC6AC">
      <w:pPr>
        <w:pStyle w:val="35"/>
        <w:ind w:firstLine="400"/>
        <w:rPr>
          <w:rFonts w:ascii="宋体" w:hAnsi="宋体" w:cs="宋体"/>
          <w:szCs w:val="21"/>
        </w:rPr>
      </w:pPr>
    </w:p>
    <w:p w14:paraId="25C1271B">
      <w:pPr>
        <w:pStyle w:val="35"/>
        <w:ind w:firstLine="480"/>
        <w:rPr>
          <w:rFonts w:ascii="宋体" w:hAnsi="宋体" w:cs="宋体"/>
          <w:sz w:val="24"/>
          <w:szCs w:val="28"/>
        </w:rPr>
      </w:pPr>
      <w:r>
        <w:rPr>
          <w:rFonts w:hint="eastAsia" w:ascii="宋体" w:hAnsi="宋体" w:cs="宋体"/>
          <w:sz w:val="24"/>
          <w:szCs w:val="28"/>
        </w:rPr>
        <w:t>针对本项目的需求制定实施方案，</w:t>
      </w:r>
      <w:r>
        <w:rPr>
          <w:rFonts w:hint="eastAsia" w:ascii="宋体" w:hAnsi="宋体" w:cs="宋体"/>
          <w:b/>
          <w:bCs/>
          <w:sz w:val="24"/>
          <w:szCs w:val="28"/>
          <w:u w:val="single"/>
        </w:rPr>
        <w:t>按照实际情况自行拟写。</w:t>
      </w:r>
    </w:p>
    <w:p w14:paraId="574253FF">
      <w:pPr>
        <w:pStyle w:val="35"/>
        <w:ind w:firstLine="400"/>
      </w:pPr>
    </w:p>
    <w:p w14:paraId="08735338">
      <w:pPr>
        <w:pStyle w:val="35"/>
        <w:ind w:firstLine="400"/>
      </w:pPr>
    </w:p>
    <w:p w14:paraId="1C5DF137">
      <w:pPr>
        <w:pStyle w:val="35"/>
        <w:ind w:firstLine="400"/>
      </w:pPr>
    </w:p>
    <w:p w14:paraId="3CDD01ED">
      <w:pPr>
        <w:pStyle w:val="35"/>
        <w:ind w:firstLine="400"/>
      </w:pPr>
    </w:p>
    <w:p w14:paraId="2262EB45">
      <w:pPr>
        <w:pStyle w:val="35"/>
        <w:ind w:firstLine="400"/>
      </w:pPr>
    </w:p>
    <w:p w14:paraId="2E8F1B1D">
      <w:pPr>
        <w:pStyle w:val="35"/>
        <w:ind w:firstLine="400"/>
      </w:pPr>
    </w:p>
    <w:p w14:paraId="1FCB7525">
      <w:pPr>
        <w:pStyle w:val="35"/>
        <w:ind w:firstLine="400"/>
      </w:pPr>
    </w:p>
    <w:p w14:paraId="6F41D204">
      <w:pPr>
        <w:pStyle w:val="35"/>
        <w:ind w:firstLine="400"/>
      </w:pPr>
    </w:p>
    <w:p w14:paraId="67190C0C">
      <w:pPr>
        <w:pStyle w:val="35"/>
        <w:ind w:firstLine="400"/>
      </w:pPr>
    </w:p>
    <w:p w14:paraId="4066DBBE">
      <w:pPr>
        <w:pStyle w:val="35"/>
        <w:ind w:firstLine="400"/>
      </w:pPr>
    </w:p>
    <w:p w14:paraId="00CC9C82">
      <w:pPr>
        <w:pStyle w:val="35"/>
        <w:ind w:firstLine="400"/>
      </w:pPr>
    </w:p>
    <w:p w14:paraId="39C69D82">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2EDD1950">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5E5FBA8">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7DB3EF">
      <w:pPr>
        <w:pStyle w:val="35"/>
        <w:ind w:firstLine="480"/>
        <w:rPr>
          <w:rFonts w:ascii="宋体" w:hAnsi="宋体" w:cs="宋体"/>
          <w:sz w:val="24"/>
        </w:rPr>
      </w:pPr>
    </w:p>
    <w:p w14:paraId="2A2C0B9E">
      <w:pPr>
        <w:pStyle w:val="35"/>
        <w:ind w:firstLine="480"/>
        <w:rPr>
          <w:rFonts w:ascii="宋体" w:hAnsi="宋体" w:cs="宋体"/>
          <w:sz w:val="24"/>
        </w:rPr>
      </w:pPr>
    </w:p>
    <w:p w14:paraId="60A8927C">
      <w:pPr>
        <w:pStyle w:val="35"/>
        <w:ind w:firstLine="480"/>
        <w:rPr>
          <w:rFonts w:ascii="宋体" w:hAnsi="宋体" w:cs="宋体"/>
          <w:sz w:val="24"/>
        </w:rPr>
      </w:pPr>
    </w:p>
    <w:p w14:paraId="40033504">
      <w:pPr>
        <w:pStyle w:val="35"/>
        <w:ind w:firstLine="480"/>
        <w:rPr>
          <w:rFonts w:ascii="宋体" w:hAnsi="宋体" w:cs="宋体"/>
          <w:sz w:val="24"/>
        </w:rPr>
      </w:pPr>
    </w:p>
    <w:p w14:paraId="6D6EF123">
      <w:pPr>
        <w:pStyle w:val="35"/>
        <w:ind w:firstLine="0" w:firstLineChars="0"/>
        <w:rPr>
          <w:rFonts w:ascii="宋体" w:hAnsi="宋体" w:cs="宋体"/>
          <w:sz w:val="24"/>
        </w:rPr>
      </w:pPr>
    </w:p>
    <w:p w14:paraId="1DC6A728">
      <w:pPr>
        <w:pStyle w:val="35"/>
        <w:ind w:firstLine="0" w:firstLineChars="0"/>
        <w:rPr>
          <w:rFonts w:ascii="宋体" w:hAnsi="宋体" w:cs="宋体"/>
          <w:sz w:val="24"/>
        </w:rPr>
      </w:pPr>
    </w:p>
    <w:p w14:paraId="489F066A">
      <w:pPr>
        <w:pStyle w:val="35"/>
        <w:ind w:firstLine="0" w:firstLineChars="0"/>
        <w:rPr>
          <w:rFonts w:ascii="宋体" w:hAnsi="宋体" w:cs="宋体"/>
          <w:sz w:val="24"/>
        </w:rPr>
      </w:pPr>
    </w:p>
    <w:p w14:paraId="43F23050">
      <w:pPr>
        <w:pStyle w:val="35"/>
        <w:ind w:firstLine="0" w:firstLineChars="0"/>
        <w:rPr>
          <w:rFonts w:ascii="宋体" w:hAnsi="宋体" w:cs="宋体"/>
          <w:sz w:val="24"/>
        </w:rPr>
      </w:pPr>
    </w:p>
    <w:p w14:paraId="4085F9E5">
      <w:pPr>
        <w:pStyle w:val="35"/>
        <w:ind w:firstLine="0" w:firstLineChars="0"/>
        <w:rPr>
          <w:rFonts w:ascii="宋体" w:hAnsi="宋体" w:cs="宋体"/>
          <w:sz w:val="24"/>
        </w:rPr>
      </w:pPr>
    </w:p>
    <w:p w14:paraId="30CA6785">
      <w:pPr>
        <w:pStyle w:val="35"/>
        <w:ind w:firstLine="0" w:firstLineChars="0"/>
        <w:rPr>
          <w:rFonts w:ascii="宋体" w:hAnsi="宋体" w:cs="宋体"/>
          <w:sz w:val="24"/>
        </w:rPr>
      </w:pPr>
    </w:p>
    <w:p w14:paraId="46B8C7E8">
      <w:pPr>
        <w:pStyle w:val="35"/>
        <w:ind w:firstLine="0" w:firstLineChars="0"/>
        <w:rPr>
          <w:rFonts w:ascii="宋体" w:hAnsi="宋体" w:cs="宋体"/>
          <w:sz w:val="24"/>
        </w:rPr>
      </w:pPr>
    </w:p>
    <w:p w14:paraId="6AC09C37">
      <w:pPr>
        <w:pStyle w:val="35"/>
        <w:ind w:firstLine="0" w:firstLineChars="0"/>
        <w:rPr>
          <w:rFonts w:ascii="宋体" w:hAnsi="宋体" w:cs="宋体"/>
          <w:sz w:val="24"/>
        </w:rPr>
      </w:pPr>
    </w:p>
    <w:p w14:paraId="7C42B981">
      <w:pPr>
        <w:pStyle w:val="35"/>
        <w:ind w:firstLine="0" w:firstLineChars="0"/>
        <w:rPr>
          <w:rFonts w:ascii="宋体" w:hAnsi="宋体" w:cs="宋体"/>
          <w:sz w:val="24"/>
        </w:rPr>
      </w:pPr>
    </w:p>
    <w:p w14:paraId="48590454">
      <w:pPr>
        <w:pStyle w:val="35"/>
        <w:ind w:firstLine="0" w:firstLineChars="0"/>
        <w:rPr>
          <w:rFonts w:ascii="宋体" w:hAnsi="宋体" w:cs="宋体"/>
          <w:sz w:val="24"/>
        </w:rPr>
      </w:pPr>
    </w:p>
    <w:p w14:paraId="77C71470">
      <w:pPr>
        <w:pStyle w:val="35"/>
        <w:ind w:firstLine="0" w:firstLineChars="0"/>
        <w:rPr>
          <w:rFonts w:ascii="宋体" w:hAnsi="宋体" w:cs="宋体"/>
          <w:sz w:val="24"/>
        </w:rPr>
      </w:pPr>
    </w:p>
    <w:p w14:paraId="3B024C7D">
      <w:pPr>
        <w:pStyle w:val="35"/>
        <w:ind w:firstLine="0" w:firstLineChars="0"/>
        <w:rPr>
          <w:rFonts w:ascii="宋体" w:hAnsi="宋体" w:cs="宋体"/>
          <w:sz w:val="24"/>
        </w:rPr>
      </w:pPr>
    </w:p>
    <w:p w14:paraId="2BFC2C76">
      <w:pPr>
        <w:pStyle w:val="35"/>
        <w:ind w:firstLine="0" w:firstLineChars="0"/>
        <w:rPr>
          <w:rFonts w:ascii="宋体" w:hAnsi="宋体" w:cs="宋体"/>
          <w:sz w:val="24"/>
        </w:rPr>
      </w:pPr>
    </w:p>
    <w:p w14:paraId="7FDD945A">
      <w:pPr>
        <w:pStyle w:val="35"/>
        <w:ind w:firstLine="0" w:firstLineChars="0"/>
        <w:rPr>
          <w:rFonts w:ascii="宋体" w:hAnsi="宋体" w:cs="宋体"/>
          <w:sz w:val="24"/>
        </w:rPr>
      </w:pPr>
    </w:p>
    <w:p w14:paraId="46223D88">
      <w:pPr>
        <w:pStyle w:val="35"/>
        <w:ind w:firstLine="0" w:firstLineChars="0"/>
        <w:rPr>
          <w:rFonts w:ascii="宋体" w:hAnsi="宋体" w:cs="宋体"/>
          <w:sz w:val="24"/>
        </w:rPr>
      </w:pPr>
    </w:p>
    <w:p w14:paraId="5AA81EAD">
      <w:pPr>
        <w:pStyle w:val="35"/>
        <w:ind w:firstLine="0" w:firstLineChars="0"/>
        <w:rPr>
          <w:rFonts w:ascii="宋体" w:hAnsi="宋体" w:cs="宋体"/>
          <w:sz w:val="24"/>
        </w:rPr>
      </w:pPr>
    </w:p>
    <w:p w14:paraId="4ADE54BF">
      <w:pPr>
        <w:pStyle w:val="35"/>
        <w:ind w:firstLine="0" w:firstLineChars="0"/>
        <w:rPr>
          <w:rFonts w:ascii="宋体" w:hAnsi="宋体" w:cs="宋体"/>
          <w:sz w:val="24"/>
        </w:rPr>
      </w:pPr>
    </w:p>
    <w:p w14:paraId="78363AAD">
      <w:pPr>
        <w:pStyle w:val="35"/>
        <w:ind w:firstLine="0" w:firstLineChars="0"/>
        <w:rPr>
          <w:rFonts w:ascii="宋体" w:hAnsi="宋体" w:cs="宋体"/>
          <w:sz w:val="24"/>
        </w:rPr>
      </w:pPr>
    </w:p>
    <w:p w14:paraId="7AA98F96">
      <w:pPr>
        <w:pStyle w:val="35"/>
        <w:ind w:firstLine="0" w:firstLineChars="0"/>
        <w:rPr>
          <w:rFonts w:ascii="宋体" w:hAnsi="宋体" w:cs="宋体"/>
          <w:sz w:val="24"/>
        </w:rPr>
      </w:pPr>
    </w:p>
    <w:p w14:paraId="6FE1A3DD">
      <w:pPr>
        <w:pStyle w:val="35"/>
        <w:ind w:firstLine="0" w:firstLineChars="0"/>
        <w:rPr>
          <w:rFonts w:ascii="宋体" w:hAnsi="宋体" w:cs="宋体"/>
          <w:sz w:val="24"/>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E9DCC86">
      <w:pPr>
        <w:pStyle w:val="35"/>
        <w:ind w:firstLine="0" w:firstLineChars="0"/>
        <w:rPr>
          <w:rFonts w:ascii="宋体" w:hAnsi="宋体" w:cs="宋体"/>
          <w:sz w:val="24"/>
        </w:rPr>
      </w:pPr>
    </w:p>
    <w:p w14:paraId="1ED5EC5B">
      <w:pPr>
        <w:adjustRightInd w:val="0"/>
        <w:snapToGrid w:val="0"/>
        <w:spacing w:line="360" w:lineRule="exact"/>
        <w:ind w:left="1191" w:right="1327"/>
        <w:jc w:val="center"/>
        <w:rPr>
          <w:rFonts w:ascii="宋体" w:hAnsi="宋体" w:cs="宋体"/>
          <w:b/>
          <w:sz w:val="32"/>
        </w:rPr>
      </w:pPr>
      <w:r>
        <w:rPr>
          <w:rFonts w:hint="eastAsia" w:ascii="宋体" w:hAnsi="宋体" w:cs="宋体"/>
          <w:b/>
          <w:sz w:val="32"/>
        </w:rPr>
        <w:t>3、</w:t>
      </w:r>
      <w:r>
        <w:rPr>
          <w:rFonts w:hint="eastAsia" w:ascii="宋体" w:hAnsi="宋体" w:cs="宋体"/>
          <w:b/>
          <w:sz w:val="32"/>
          <w:lang w:val="en-US" w:eastAsia="zh-CN"/>
        </w:rPr>
        <w:t>售后服务及培训方案</w:t>
      </w:r>
    </w:p>
    <w:p w14:paraId="59E554A4">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14:paraId="3B6D5498">
      <w:pPr>
        <w:pStyle w:val="35"/>
        <w:ind w:firstLine="400"/>
        <w:rPr>
          <w:rFonts w:ascii="宋体" w:hAnsi="宋体" w:cs="宋体"/>
          <w:szCs w:val="21"/>
        </w:rPr>
      </w:pPr>
    </w:p>
    <w:p w14:paraId="75DF37D2">
      <w:pPr>
        <w:widowControl/>
        <w:snapToGrid w:val="0"/>
        <w:spacing w:line="276" w:lineRule="auto"/>
        <w:jc w:val="left"/>
        <w:rPr>
          <w:rFonts w:ascii="宋体" w:hAnsi="宋体" w:cs="宋体"/>
          <w:sz w:val="24"/>
        </w:rPr>
      </w:pPr>
      <w:r>
        <w:rPr>
          <w:rFonts w:hint="eastAsia" w:ascii="宋体" w:hAnsi="宋体" w:cs="宋体"/>
          <w:sz w:val="24"/>
          <w:szCs w:val="28"/>
        </w:rPr>
        <w:t>针对本项目的</w:t>
      </w:r>
      <w:r>
        <w:rPr>
          <w:rFonts w:hint="eastAsia" w:ascii="宋体" w:hAnsi="宋体" w:cs="宋体"/>
          <w:sz w:val="24"/>
          <w:szCs w:val="28"/>
          <w:lang w:val="en-US" w:eastAsia="zh-CN"/>
        </w:rPr>
        <w:t>用户需求书中“四、实施、售后服务与培训要求”制定售后服务及培训方案</w:t>
      </w:r>
      <w:r>
        <w:rPr>
          <w:rFonts w:hint="eastAsia" w:ascii="宋体" w:hAnsi="宋体" w:cs="宋体"/>
          <w:sz w:val="24"/>
          <w:szCs w:val="28"/>
        </w:rPr>
        <w:t>，</w:t>
      </w:r>
      <w:r>
        <w:rPr>
          <w:rFonts w:hint="eastAsia" w:ascii="宋体" w:hAnsi="宋体" w:cs="宋体"/>
          <w:b/>
          <w:bCs/>
          <w:sz w:val="24"/>
          <w:szCs w:val="28"/>
          <w:u w:val="single"/>
        </w:rPr>
        <w:t>按照实际情况自行拟写</w:t>
      </w:r>
      <w:r>
        <w:rPr>
          <w:rFonts w:hint="eastAsia" w:ascii="宋体" w:hAnsi="宋体" w:cs="宋体"/>
          <w:sz w:val="24"/>
        </w:rPr>
        <w:t>。</w:t>
      </w:r>
    </w:p>
    <w:p w14:paraId="02504D84">
      <w:pPr>
        <w:pStyle w:val="35"/>
        <w:ind w:firstLine="480"/>
        <w:rPr>
          <w:rFonts w:ascii="宋体" w:hAnsi="宋体" w:cs="宋体"/>
          <w:sz w:val="24"/>
          <w:szCs w:val="28"/>
        </w:rPr>
      </w:pPr>
    </w:p>
    <w:p w14:paraId="225573E3">
      <w:pPr>
        <w:pStyle w:val="35"/>
        <w:ind w:firstLine="400"/>
      </w:pPr>
    </w:p>
    <w:p w14:paraId="48B7608C">
      <w:pPr>
        <w:pStyle w:val="35"/>
        <w:ind w:firstLine="400"/>
      </w:pPr>
    </w:p>
    <w:p w14:paraId="785BF5BD">
      <w:pPr>
        <w:pStyle w:val="35"/>
        <w:ind w:firstLine="400"/>
      </w:pPr>
    </w:p>
    <w:p w14:paraId="091EAA12">
      <w:pPr>
        <w:pStyle w:val="35"/>
        <w:ind w:firstLine="400"/>
      </w:pPr>
    </w:p>
    <w:p w14:paraId="1FA76C06">
      <w:pPr>
        <w:pStyle w:val="35"/>
        <w:ind w:firstLine="400"/>
      </w:pPr>
    </w:p>
    <w:p w14:paraId="17FF6DB5">
      <w:pPr>
        <w:pStyle w:val="35"/>
        <w:ind w:firstLine="400"/>
      </w:pPr>
    </w:p>
    <w:p w14:paraId="746A358C">
      <w:pPr>
        <w:pStyle w:val="35"/>
        <w:ind w:firstLine="400"/>
      </w:pPr>
    </w:p>
    <w:p w14:paraId="1459237D">
      <w:pPr>
        <w:pStyle w:val="35"/>
        <w:ind w:firstLine="400"/>
      </w:pPr>
    </w:p>
    <w:p w14:paraId="60099E1D">
      <w:pPr>
        <w:pStyle w:val="35"/>
        <w:ind w:firstLine="400"/>
      </w:pPr>
    </w:p>
    <w:p w14:paraId="5C74782E">
      <w:pPr>
        <w:pStyle w:val="35"/>
        <w:ind w:firstLine="400"/>
      </w:pPr>
    </w:p>
    <w:p w14:paraId="38020212">
      <w:pPr>
        <w:pStyle w:val="35"/>
        <w:ind w:firstLine="400"/>
      </w:pPr>
    </w:p>
    <w:p w14:paraId="34EE4DAA">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75C38283">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0F18ED2">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E32B302">
      <w:pPr>
        <w:pStyle w:val="35"/>
        <w:ind w:firstLine="480"/>
        <w:rPr>
          <w:rFonts w:ascii="宋体" w:hAnsi="宋体" w:cs="宋体"/>
          <w:sz w:val="24"/>
        </w:rPr>
      </w:pPr>
    </w:p>
    <w:p w14:paraId="625ED41A">
      <w:pPr>
        <w:pStyle w:val="35"/>
        <w:ind w:firstLine="480"/>
        <w:rPr>
          <w:rFonts w:ascii="宋体" w:hAnsi="宋体" w:cs="宋体"/>
          <w:sz w:val="24"/>
        </w:rPr>
      </w:pPr>
    </w:p>
    <w:p w14:paraId="0FA87501">
      <w:pPr>
        <w:pStyle w:val="35"/>
        <w:ind w:firstLine="480"/>
        <w:rPr>
          <w:rFonts w:ascii="宋体" w:hAnsi="宋体" w:cs="宋体"/>
          <w:sz w:val="24"/>
        </w:rPr>
      </w:pPr>
    </w:p>
    <w:p w14:paraId="554A017D">
      <w:pPr>
        <w:pStyle w:val="35"/>
        <w:ind w:firstLine="480"/>
        <w:rPr>
          <w:rFonts w:ascii="宋体" w:hAnsi="宋体" w:cs="宋体"/>
          <w:sz w:val="24"/>
        </w:rPr>
      </w:pPr>
    </w:p>
    <w:p w14:paraId="78A2E2F8">
      <w:pPr>
        <w:pStyle w:val="35"/>
        <w:ind w:firstLine="480"/>
        <w:rPr>
          <w:rFonts w:ascii="宋体" w:hAnsi="宋体" w:cs="宋体"/>
          <w:sz w:val="24"/>
        </w:rPr>
      </w:pPr>
    </w:p>
    <w:p w14:paraId="5A8CC9A9">
      <w:pPr>
        <w:widowControl/>
        <w:jc w:val="left"/>
        <w:rPr>
          <w:sz w:val="24"/>
        </w:rPr>
      </w:pPr>
    </w:p>
    <w:p w14:paraId="3A4C0C96">
      <w:pPr>
        <w:widowControl/>
        <w:jc w:val="left"/>
        <w:rPr>
          <w:sz w:val="24"/>
        </w:rPr>
      </w:pPr>
    </w:p>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4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微软雅黑 Light">
    <w:panose1 w:val="020B0502040204020203"/>
    <w:charset w:val="86"/>
    <w:family w:val="swiss"/>
    <w:pitch w:val="default"/>
    <w:sig w:usb0="80000287" w:usb1="2ACF0010" w:usb2="00000016" w:usb3="00000000" w:csb0="0004001F" w:csb1="00000000"/>
  </w:font>
  <w:font w:name="Î¢ÈíÑÅºÚ Light">
    <w:altName w:val="宋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41B77">
    <w:pPr>
      <w:pStyle w:val="15"/>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08B80C">
                          <w:pPr>
                            <w:pStyle w:val="1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FtGJOjHAQAAjwMAAA4AAAAAAAAAAQAgAAAAHwEAAGRycy9lMm9Eb2Mu&#10;eG1sUEsFBgAAAAAGAAYAWQEAAFgFAAAAAA==&#10;">
              <v:fill on="f" focussize="0,0"/>
              <v:stroke on="f"/>
              <v:imagedata o:title=""/>
              <o:lock v:ext="edit" aspectratio="f"/>
              <v:textbox inset="0mm,0mm,0mm,0mm" style="mso-fit-shape-to-text:t;">
                <w:txbxContent>
                  <w:p w14:paraId="4608B80C">
                    <w:pPr>
                      <w:pStyle w:val="1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rect>
          </w:pict>
        </mc:Fallback>
      </mc:AlternateContent>
    </w:r>
  </w:p>
  <w:p w14:paraId="204E5FDC">
    <w:pPr>
      <w:pStyle w:val="15"/>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6473">
    <w:pPr>
      <w:pStyle w:val="15"/>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DAC7FD">
                          <w:pPr>
                            <w:pStyle w:val="1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OfDuXHAQAAjwMAAA4AAABkcnMvZTJvRG9jLnhtbK1TzY7TMBC+I/EO&#10;lu80aYWgip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ZvOXPC0oNffv64/Ppz+f2d&#10;vU7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OOfDuXHAQAAjwMAAA4AAAAAAAAAAQAgAAAAHwEAAGRycy9lMm9Eb2Mu&#10;eG1sUEsFBgAAAAAGAAYAWQEAAFgFAAAAAA==&#10;">
              <v:fill on="f" focussize="0,0"/>
              <v:stroke on="f"/>
              <v:imagedata o:title=""/>
              <o:lock v:ext="edit" aspectratio="f"/>
              <v:textbox inset="0mm,0mm,0mm,0mm" style="mso-fit-shape-to-text:t;">
                <w:txbxContent>
                  <w:p w14:paraId="6EDAC7FD">
                    <w:pPr>
                      <w:pStyle w:val="1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rect>
          </w:pict>
        </mc:Fallback>
      </mc:AlternateContent>
    </w:r>
  </w:p>
  <w:p w14:paraId="610535F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5CB45">
    <w:pPr>
      <w:pStyle w:val="1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0C8D260">
                          <w:pPr>
                            <w:pStyle w:val="1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G7Y9/3KAQAAkgMAAA4AAAAAAAAAAQAgAAAAHwEAAGRycy9lMm9E&#10;b2MueG1sUEsFBgAAAAAGAAYAWQEAAFsFAAAAAA==&#10;">
              <v:fill on="f" focussize="0,0"/>
              <v:stroke on="f"/>
              <v:imagedata o:title=""/>
              <o:lock v:ext="edit" aspectratio="f"/>
              <v:textbox inset="0mm,0mm,0mm,0mm" style="mso-fit-shape-to-text:t;">
                <w:txbxContent>
                  <w:p w14:paraId="30C8D260">
                    <w:pPr>
                      <w:pStyle w:val="1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rect>
          </w:pict>
        </mc:Fallback>
      </mc:AlternateContent>
    </w:r>
  </w:p>
  <w:p w14:paraId="191D6B07">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03718">
    <w:pPr>
      <w:pStyle w:val="15"/>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02F407">
                          <w:pPr>
                            <w:pStyle w:val="1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MsW//HAQAAjwMAAA4AAABkcnMvZTJvRG9jLnhtbK1TzY7TMBC+I/EO&#10;lu80aQW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ZvOHPC0oNffv64/Ppz+f2d&#10;vU7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JMsW//HAQAAjwMAAA4AAAAAAAAAAQAgAAAAHwEAAGRycy9lMm9Eb2Mu&#10;eG1sUEsFBgAAAAAGAAYAWQEAAFgFAAAAAA==&#10;">
              <v:fill on="f" focussize="0,0"/>
              <v:stroke on="f"/>
              <v:imagedata o:title=""/>
              <o:lock v:ext="edit" aspectratio="f"/>
              <v:textbox inset="0mm,0mm,0mm,0mm" style="mso-fit-shape-to-text:t;">
                <w:txbxContent>
                  <w:p w14:paraId="5902F407">
                    <w:pPr>
                      <w:pStyle w:val="1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rect>
          </w:pict>
        </mc:Fallback>
      </mc:AlternateContent>
    </w:r>
  </w:p>
  <w:p w14:paraId="53F62B2B">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C0C4E">
    <w:pPr>
      <w:pStyle w:val="15"/>
    </w:pPr>
  </w:p>
  <w:p w14:paraId="51CA16F5">
    <w:pPr>
      <w:pStyle w:val="15"/>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4098" name="文本框 3"/>
              <wp:cNvGraphicFramePr/>
              <a:graphic xmlns:a="http://schemas.openxmlformats.org/drawingml/2006/main">
                <a:graphicData uri="http://schemas.microsoft.com/office/word/2010/wordprocessingShape">
                  <wps:wsp>
                    <wps:cNvSpPr/>
                    <wps:spPr>
                      <a:xfrm>
                        <a:off x="0" y="0"/>
                        <a:ext cx="972184" cy="147955"/>
                      </a:xfrm>
                      <a:prstGeom prst="rect">
                        <a:avLst/>
                      </a:prstGeom>
                      <a:ln>
                        <a:noFill/>
                      </a:ln>
                    </wps:spPr>
                    <wps:txbx>
                      <w:txbxContent>
                        <w:p w14:paraId="06A25EB0">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HVTh7SAAAABAEAAA8AAAAAAAAAAQAgAAAAIgAAAGRycy9k&#10;b3ducmV2LnhtbFBLAQIUABQAAAAIAIdO4kAcajQYzwEAAJADAAAOAAAAAAAAAAEAIAAAACEBAABk&#10;cnMvZTJvRG9jLnhtbFBLBQYAAAAABgAGAFkBAABiBQAAAAA=&#10;">
              <v:fill on="f" focussize="0,0"/>
              <v:stroke on="f"/>
              <v:imagedata o:title=""/>
              <o:lock v:ext="edit" aspectratio="f"/>
              <v:textbox inset="0mm,0mm,0mm,0mm" style="mso-fit-shape-to-text:t;">
                <w:txbxContent>
                  <w:p w14:paraId="06A25EB0">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4F55F">
    <w:pPr>
      <w:pStyle w:val="15"/>
    </w:pPr>
  </w:p>
  <w:p w14:paraId="6BA39B88">
    <w:pPr>
      <w:pStyle w:val="15"/>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972185" cy="147955"/>
              <wp:effectExtent l="0" t="0" r="0" b="0"/>
              <wp:wrapNone/>
              <wp:docPr id="9" name="文本框 3"/>
              <wp:cNvGraphicFramePr/>
              <a:graphic xmlns:a="http://schemas.openxmlformats.org/drawingml/2006/main">
                <a:graphicData uri="http://schemas.microsoft.com/office/word/2010/wordprocessingShape">
                  <wps:wsp>
                    <wps:cNvSpPr/>
                    <wps:spPr>
                      <a:xfrm>
                        <a:off x="0" y="0"/>
                        <a:ext cx="972184" cy="147955"/>
                      </a:xfrm>
                      <a:prstGeom prst="rect">
                        <a:avLst/>
                      </a:prstGeom>
                      <a:ln>
                        <a:noFill/>
                      </a:ln>
                    </wps:spPr>
                    <wps:txbx>
                      <w:txbxContent>
                        <w:p w14:paraId="43BAA3A7">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1.65pt;width:76.55pt;mso-position-horizontal:center;mso-position-horizontal-relative:margin;mso-wrap-style:none;z-index:251663360;mso-width-relative:page;mso-height-relative:page;" filled="f" stroked="f" coordsize="21600,21600" o:gfxdata="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1U4e0gAAAAQBAAAPAAAAAAAAAAEAIAAAACIAAABkcnMvZG93&#10;bnJldi54bWxQSwECFAAUAAAACACHTuJAEBwEHc0BAACNAwAADgAAAAAAAAABACAAAAAhAQAAZHJz&#10;L2Uyb0RvYy54bWxQSwUGAAAAAAYABgBZAQAAYAUAAAAA&#10;">
              <v:fill on="f" focussize="0,0"/>
              <v:stroke on="f"/>
              <v:imagedata o:title=""/>
              <o:lock v:ext="edit" aspectratio="f"/>
              <v:textbox inset="0mm,0mm,0mm,0mm" style="mso-fit-shape-to-text:t;">
                <w:txbxContent>
                  <w:p w14:paraId="43BAA3A7">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C9908"/>
    <w:multiLevelType w:val="singleLevel"/>
    <w:tmpl w:val="930C9908"/>
    <w:lvl w:ilvl="0" w:tentative="0">
      <w:start w:val="1"/>
      <w:numFmt w:val="bullet"/>
      <w:lvlText w:val=""/>
      <w:lvlJc w:val="left"/>
      <w:pPr>
        <w:ind w:left="420" w:hanging="420"/>
      </w:pPr>
      <w:rPr>
        <w:rFonts w:hint="default" w:ascii="Wingdings" w:hAnsi="Wingdings"/>
      </w:rPr>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B0875F9A"/>
    <w:multiLevelType w:val="multilevel"/>
    <w:tmpl w:val="B0875F9A"/>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BB874D50"/>
    <w:multiLevelType w:val="singleLevel"/>
    <w:tmpl w:val="BB874D50"/>
    <w:lvl w:ilvl="0" w:tentative="0">
      <w:start w:val="1"/>
      <w:numFmt w:val="decimal"/>
      <w:lvlText w:val="%1."/>
      <w:lvlJc w:val="left"/>
      <w:pPr>
        <w:ind w:left="425" w:hanging="425"/>
      </w:pPr>
      <w:rPr>
        <w:rFonts w:hint="default"/>
      </w:rPr>
    </w:lvl>
  </w:abstractNum>
  <w:abstractNum w:abstractNumId="4">
    <w:nsid w:val="BC89808D"/>
    <w:multiLevelType w:val="singleLevel"/>
    <w:tmpl w:val="BC89808D"/>
    <w:lvl w:ilvl="0" w:tentative="0">
      <w:start w:val="1"/>
      <w:numFmt w:val="bullet"/>
      <w:lvlText w:val=""/>
      <w:lvlJc w:val="left"/>
      <w:pPr>
        <w:ind w:left="420" w:hanging="420"/>
      </w:pPr>
      <w:rPr>
        <w:rFonts w:hint="default" w:ascii="Wingdings" w:hAnsi="Wingdings"/>
      </w:rPr>
    </w:lvl>
  </w:abstractNum>
  <w:abstractNum w:abstractNumId="5">
    <w:nsid w:val="D704BCF2"/>
    <w:multiLevelType w:val="singleLevel"/>
    <w:tmpl w:val="D704BCF2"/>
    <w:lvl w:ilvl="0" w:tentative="0">
      <w:start w:val="1"/>
      <w:numFmt w:val="bullet"/>
      <w:lvlText w:val=""/>
      <w:lvlJc w:val="left"/>
      <w:pPr>
        <w:ind w:left="420" w:hanging="420"/>
      </w:pPr>
      <w:rPr>
        <w:rFonts w:hint="default" w:ascii="Wingdings" w:hAnsi="Wingdings"/>
      </w:rPr>
    </w:lvl>
  </w:abstractNum>
  <w:abstractNum w:abstractNumId="6">
    <w:nsid w:val="F483AD77"/>
    <w:multiLevelType w:val="singleLevel"/>
    <w:tmpl w:val="F483AD77"/>
    <w:lvl w:ilvl="0" w:tentative="0">
      <w:start w:val="1"/>
      <w:numFmt w:val="bullet"/>
      <w:lvlText w:val=""/>
      <w:lvlJc w:val="left"/>
      <w:pPr>
        <w:ind w:left="420" w:hanging="420"/>
      </w:pPr>
      <w:rPr>
        <w:rFonts w:hint="default" w:ascii="Wingdings" w:hAnsi="Wingdings"/>
      </w:rPr>
    </w:lvl>
  </w:abstractNum>
  <w:abstractNum w:abstractNumId="7">
    <w:nsid w:val="F72062F1"/>
    <w:multiLevelType w:val="multilevel"/>
    <w:tmpl w:val="F72062F1"/>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F8C9E1FA"/>
    <w:multiLevelType w:val="singleLevel"/>
    <w:tmpl w:val="F8C9E1FA"/>
    <w:lvl w:ilvl="0" w:tentative="0">
      <w:start w:val="1"/>
      <w:numFmt w:val="bullet"/>
      <w:lvlText w:val=""/>
      <w:lvlJc w:val="left"/>
      <w:pPr>
        <w:ind w:left="420" w:hanging="420"/>
      </w:pPr>
      <w:rPr>
        <w:rFonts w:hint="default" w:ascii="Wingdings" w:hAnsi="Wingdings"/>
      </w:rPr>
    </w:lvl>
  </w:abstractNum>
  <w:abstractNum w:abstractNumId="9">
    <w:nsid w:val="00000003"/>
    <w:multiLevelType w:val="multilevel"/>
    <w:tmpl w:val="00000003"/>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4"/>
    <w:multiLevelType w:val="multilevel"/>
    <w:tmpl w:val="00000004"/>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1">
    <w:nsid w:val="00000006"/>
    <w:multiLevelType w:val="singleLevel"/>
    <w:tmpl w:val="00000006"/>
    <w:lvl w:ilvl="0" w:tentative="0">
      <w:start w:val="1"/>
      <w:numFmt w:val="decimal"/>
      <w:suff w:val="nothing"/>
      <w:lvlText w:val="%1、"/>
      <w:lvlJc w:val="left"/>
    </w:lvl>
  </w:abstractNum>
  <w:abstractNum w:abstractNumId="12">
    <w:nsid w:val="00000007"/>
    <w:multiLevelType w:val="singleLevel"/>
    <w:tmpl w:val="00000007"/>
    <w:lvl w:ilvl="0" w:tentative="0">
      <w:start w:val="1"/>
      <w:numFmt w:val="decimal"/>
      <w:suff w:val="nothing"/>
      <w:lvlText w:val="%1、"/>
      <w:lvlJc w:val="left"/>
    </w:lvl>
  </w:abstractNum>
  <w:abstractNum w:abstractNumId="13">
    <w:nsid w:val="0000000C"/>
    <w:multiLevelType w:val="singleLevel"/>
    <w:tmpl w:val="0000000C"/>
    <w:lvl w:ilvl="0" w:tentative="0">
      <w:start w:val="1"/>
      <w:numFmt w:val="decimal"/>
      <w:suff w:val="nothing"/>
      <w:lvlText w:val="%1、"/>
      <w:lvlJc w:val="left"/>
    </w:lvl>
  </w:abstractNum>
  <w:abstractNum w:abstractNumId="14">
    <w:nsid w:val="00000010"/>
    <w:multiLevelType w:val="singleLevel"/>
    <w:tmpl w:val="00000010"/>
    <w:lvl w:ilvl="0" w:tentative="0">
      <w:start w:val="1"/>
      <w:numFmt w:val="decimal"/>
      <w:suff w:val="nothing"/>
      <w:lvlText w:val="%1、"/>
      <w:lvlJc w:val="left"/>
    </w:lvl>
  </w:abstractNum>
  <w:abstractNum w:abstractNumId="15">
    <w:nsid w:val="00000015"/>
    <w:multiLevelType w:val="singleLevel"/>
    <w:tmpl w:val="00000015"/>
    <w:lvl w:ilvl="0" w:tentative="0">
      <w:start w:val="1"/>
      <w:numFmt w:val="decimal"/>
      <w:suff w:val="nothing"/>
      <w:lvlText w:val="%1、"/>
      <w:lvlJc w:val="left"/>
    </w:lvl>
  </w:abstractNum>
  <w:abstractNum w:abstractNumId="16">
    <w:nsid w:val="0AAEEF59"/>
    <w:multiLevelType w:val="singleLevel"/>
    <w:tmpl w:val="0AAEEF59"/>
    <w:lvl w:ilvl="0" w:tentative="0">
      <w:start w:val="2"/>
      <w:numFmt w:val="decimal"/>
      <w:suff w:val="nothing"/>
      <w:lvlText w:val="（%1）"/>
      <w:lvlJc w:val="left"/>
    </w:lvl>
  </w:abstractNum>
  <w:abstractNum w:abstractNumId="17">
    <w:nsid w:val="0BDC2FAB"/>
    <w:multiLevelType w:val="multilevel"/>
    <w:tmpl w:val="0BDC2FAB"/>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0D0A60AF"/>
    <w:multiLevelType w:val="multilevel"/>
    <w:tmpl w:val="0D0A60AF"/>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13EFAB1F"/>
    <w:multiLevelType w:val="singleLevel"/>
    <w:tmpl w:val="13EFAB1F"/>
    <w:lvl w:ilvl="0" w:tentative="0">
      <w:start w:val="1"/>
      <w:numFmt w:val="decimal"/>
      <w:suff w:val="nothing"/>
      <w:lvlText w:val="（%1）"/>
      <w:lvlJc w:val="left"/>
    </w:lvl>
  </w:abstractNum>
  <w:abstractNum w:abstractNumId="20">
    <w:nsid w:val="1F402ADE"/>
    <w:multiLevelType w:val="singleLevel"/>
    <w:tmpl w:val="1F402ADE"/>
    <w:lvl w:ilvl="0" w:tentative="0">
      <w:start w:val="1"/>
      <w:numFmt w:val="bullet"/>
      <w:lvlText w:val=""/>
      <w:lvlJc w:val="left"/>
      <w:pPr>
        <w:ind w:left="420" w:hanging="420"/>
      </w:pPr>
      <w:rPr>
        <w:rFonts w:hint="default" w:ascii="Wingdings" w:hAnsi="Wingdings"/>
      </w:rPr>
    </w:lvl>
  </w:abstractNum>
  <w:abstractNum w:abstractNumId="21">
    <w:nsid w:val="29A21721"/>
    <w:multiLevelType w:val="singleLevel"/>
    <w:tmpl w:val="29A21721"/>
    <w:lvl w:ilvl="0" w:tentative="0">
      <w:start w:val="1"/>
      <w:numFmt w:val="bullet"/>
      <w:lvlText w:val=""/>
      <w:lvlJc w:val="left"/>
      <w:pPr>
        <w:ind w:left="420" w:hanging="420"/>
      </w:pPr>
      <w:rPr>
        <w:rFonts w:hint="default" w:ascii="Wingdings" w:hAnsi="Wingdings"/>
      </w:rPr>
    </w:lvl>
  </w:abstractNum>
  <w:abstractNum w:abstractNumId="22">
    <w:nsid w:val="29FCEADE"/>
    <w:multiLevelType w:val="multilevel"/>
    <w:tmpl w:val="29FCEADE"/>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2ED97436"/>
    <w:multiLevelType w:val="multilevel"/>
    <w:tmpl w:val="2ED97436"/>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54F5B0F"/>
    <w:multiLevelType w:val="multilevel"/>
    <w:tmpl w:val="354F5B0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3AA72C15"/>
    <w:multiLevelType w:val="multilevel"/>
    <w:tmpl w:val="3AA72C1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481AEBD5"/>
    <w:multiLevelType w:val="singleLevel"/>
    <w:tmpl w:val="481AEBD5"/>
    <w:lvl w:ilvl="0" w:tentative="0">
      <w:start w:val="1"/>
      <w:numFmt w:val="decimal"/>
      <w:suff w:val="nothing"/>
      <w:lvlText w:val="%1、"/>
      <w:lvlJc w:val="left"/>
    </w:lvl>
  </w:abstractNum>
  <w:abstractNum w:abstractNumId="27">
    <w:nsid w:val="500366B3"/>
    <w:multiLevelType w:val="multilevel"/>
    <w:tmpl w:val="500366B3"/>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8">
    <w:nsid w:val="526779FB"/>
    <w:multiLevelType w:val="singleLevel"/>
    <w:tmpl w:val="526779FB"/>
    <w:lvl w:ilvl="0" w:tentative="0">
      <w:start w:val="9"/>
      <w:numFmt w:val="decimal"/>
      <w:lvlText w:val="%1."/>
      <w:lvlJc w:val="left"/>
      <w:pPr>
        <w:tabs>
          <w:tab w:val="left" w:pos="312"/>
        </w:tabs>
      </w:pPr>
    </w:lvl>
  </w:abstractNum>
  <w:abstractNum w:abstractNumId="29">
    <w:nsid w:val="53679BCC"/>
    <w:multiLevelType w:val="singleLevel"/>
    <w:tmpl w:val="53679BCC"/>
    <w:lvl w:ilvl="0" w:tentative="0">
      <w:start w:val="1"/>
      <w:numFmt w:val="decimal"/>
      <w:suff w:val="nothing"/>
      <w:lvlText w:val="%1）"/>
      <w:lvlJc w:val="left"/>
    </w:lvl>
  </w:abstractNum>
  <w:abstractNum w:abstractNumId="30">
    <w:nsid w:val="5F21870A"/>
    <w:multiLevelType w:val="singleLevel"/>
    <w:tmpl w:val="5F21870A"/>
    <w:lvl w:ilvl="0" w:tentative="0">
      <w:start w:val="1"/>
      <w:numFmt w:val="bullet"/>
      <w:lvlText w:val=""/>
      <w:lvlJc w:val="left"/>
      <w:pPr>
        <w:ind w:left="420" w:hanging="420"/>
      </w:pPr>
      <w:rPr>
        <w:rFonts w:hint="default" w:ascii="Wingdings" w:hAnsi="Wingdings"/>
      </w:rPr>
    </w:lvl>
  </w:abstractNum>
  <w:abstractNum w:abstractNumId="31">
    <w:nsid w:val="7DAF6B6A"/>
    <w:multiLevelType w:val="multilevel"/>
    <w:tmpl w:val="7DAF6B6A"/>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2">
    <w:nsid w:val="7E122D5B"/>
    <w:multiLevelType w:val="singleLevel"/>
    <w:tmpl w:val="7E122D5B"/>
    <w:lvl w:ilvl="0" w:tentative="0">
      <w:start w:val="1"/>
      <w:numFmt w:val="bullet"/>
      <w:lvlText w:val=""/>
      <w:lvlJc w:val="left"/>
      <w:pPr>
        <w:ind w:left="420" w:hanging="420"/>
      </w:pPr>
      <w:rPr>
        <w:rFonts w:hint="default" w:ascii="Wingdings" w:hAnsi="Wingdings"/>
      </w:rPr>
    </w:lvl>
  </w:abstractNum>
  <w:num w:numId="1">
    <w:abstractNumId w:val="26"/>
  </w:num>
  <w:num w:numId="2">
    <w:abstractNumId w:val="14"/>
  </w:num>
  <w:num w:numId="3">
    <w:abstractNumId w:val="32"/>
  </w:num>
  <w:num w:numId="4">
    <w:abstractNumId w:val="6"/>
  </w:num>
  <w:num w:numId="5">
    <w:abstractNumId w:val="21"/>
  </w:num>
  <w:num w:numId="6">
    <w:abstractNumId w:val="30"/>
  </w:num>
  <w:num w:numId="7">
    <w:abstractNumId w:val="24"/>
  </w:num>
  <w:num w:numId="8">
    <w:abstractNumId w:val="31"/>
  </w:num>
  <w:num w:numId="9">
    <w:abstractNumId w:val="18"/>
  </w:num>
  <w:num w:numId="10">
    <w:abstractNumId w:val="23"/>
  </w:num>
  <w:num w:numId="11">
    <w:abstractNumId w:val="17"/>
  </w:num>
  <w:num w:numId="12">
    <w:abstractNumId w:val="19"/>
  </w:num>
  <w:num w:numId="13">
    <w:abstractNumId w:val="29"/>
  </w:num>
  <w:num w:numId="14">
    <w:abstractNumId w:val="1"/>
  </w:num>
  <w:num w:numId="15">
    <w:abstractNumId w:val="9"/>
  </w:num>
  <w:num w:numId="16">
    <w:abstractNumId w:val="11"/>
  </w:num>
  <w:num w:numId="17">
    <w:abstractNumId w:val="10"/>
  </w:num>
  <w:num w:numId="18">
    <w:abstractNumId w:val="28"/>
  </w:num>
  <w:num w:numId="19">
    <w:abstractNumId w:val="16"/>
  </w:num>
  <w:num w:numId="20">
    <w:abstractNumId w:val="15"/>
  </w:num>
  <w:num w:numId="21">
    <w:abstractNumId w:val="3"/>
  </w:num>
  <w:num w:numId="22">
    <w:abstractNumId w:val="0"/>
  </w:num>
  <w:num w:numId="23">
    <w:abstractNumId w:val="4"/>
  </w:num>
  <w:num w:numId="24">
    <w:abstractNumId w:val="20"/>
  </w:num>
  <w:num w:numId="25">
    <w:abstractNumId w:val="25"/>
  </w:num>
  <w:num w:numId="26">
    <w:abstractNumId w:val="27"/>
  </w:num>
  <w:num w:numId="27">
    <w:abstractNumId w:val="22"/>
  </w:num>
  <w:num w:numId="28">
    <w:abstractNumId w:val="7"/>
  </w:num>
  <w:num w:numId="29">
    <w:abstractNumId w:val="2"/>
  </w:num>
  <w:num w:numId="30">
    <w:abstractNumId w:val="12"/>
  </w:num>
  <w:num w:numId="31">
    <w:abstractNumId w:val="13"/>
  </w:num>
  <w:num w:numId="32">
    <w:abstractNumId w:val="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NTBjZWE4YWYzZjc4ZTVjYTc1MWY0ZDZmYzQzYmYifQ=="/>
  </w:docVars>
  <w:rsids>
    <w:rsidRoot w:val="00172A27"/>
    <w:rsid w:val="000332E6"/>
    <w:rsid w:val="00087A3F"/>
    <w:rsid w:val="00095157"/>
    <w:rsid w:val="001C1591"/>
    <w:rsid w:val="001D34EA"/>
    <w:rsid w:val="0022181C"/>
    <w:rsid w:val="00257886"/>
    <w:rsid w:val="002C15AA"/>
    <w:rsid w:val="002E01C1"/>
    <w:rsid w:val="002E0D7C"/>
    <w:rsid w:val="00360E24"/>
    <w:rsid w:val="00371BE1"/>
    <w:rsid w:val="003F0F6B"/>
    <w:rsid w:val="004672B9"/>
    <w:rsid w:val="0055274F"/>
    <w:rsid w:val="00615EA1"/>
    <w:rsid w:val="00633C08"/>
    <w:rsid w:val="00636FC3"/>
    <w:rsid w:val="006E6810"/>
    <w:rsid w:val="007175E0"/>
    <w:rsid w:val="007B1009"/>
    <w:rsid w:val="00850B6C"/>
    <w:rsid w:val="008A4AB5"/>
    <w:rsid w:val="00957A84"/>
    <w:rsid w:val="009E5969"/>
    <w:rsid w:val="009F02AB"/>
    <w:rsid w:val="00A138A6"/>
    <w:rsid w:val="00A906B8"/>
    <w:rsid w:val="00B00BD6"/>
    <w:rsid w:val="00B22BA0"/>
    <w:rsid w:val="00BA7677"/>
    <w:rsid w:val="00C62AB8"/>
    <w:rsid w:val="00DC7BD2"/>
    <w:rsid w:val="00E31E1A"/>
    <w:rsid w:val="00E44E43"/>
    <w:rsid w:val="00E52F76"/>
    <w:rsid w:val="01057174"/>
    <w:rsid w:val="010A6538"/>
    <w:rsid w:val="0116312F"/>
    <w:rsid w:val="011B0745"/>
    <w:rsid w:val="01664743"/>
    <w:rsid w:val="016A5229"/>
    <w:rsid w:val="01710365"/>
    <w:rsid w:val="01727558"/>
    <w:rsid w:val="01761E20"/>
    <w:rsid w:val="01792D23"/>
    <w:rsid w:val="01A93FA3"/>
    <w:rsid w:val="01AD6E7F"/>
    <w:rsid w:val="01B83F92"/>
    <w:rsid w:val="01D32DCE"/>
    <w:rsid w:val="020C4532"/>
    <w:rsid w:val="02210D95"/>
    <w:rsid w:val="022E26FA"/>
    <w:rsid w:val="02313F99"/>
    <w:rsid w:val="0241242E"/>
    <w:rsid w:val="02421D02"/>
    <w:rsid w:val="02510197"/>
    <w:rsid w:val="02793601"/>
    <w:rsid w:val="02975049"/>
    <w:rsid w:val="02AD361F"/>
    <w:rsid w:val="02B726F0"/>
    <w:rsid w:val="02C24BF1"/>
    <w:rsid w:val="02E334E5"/>
    <w:rsid w:val="02E42DB9"/>
    <w:rsid w:val="02FA25DD"/>
    <w:rsid w:val="0313544C"/>
    <w:rsid w:val="0334789D"/>
    <w:rsid w:val="033E4BBF"/>
    <w:rsid w:val="033E696D"/>
    <w:rsid w:val="03411FB9"/>
    <w:rsid w:val="036B5288"/>
    <w:rsid w:val="038325D2"/>
    <w:rsid w:val="03863E70"/>
    <w:rsid w:val="038A7E04"/>
    <w:rsid w:val="03993BA4"/>
    <w:rsid w:val="03A52736"/>
    <w:rsid w:val="03AC1B29"/>
    <w:rsid w:val="03B629A7"/>
    <w:rsid w:val="03C07382"/>
    <w:rsid w:val="03D33559"/>
    <w:rsid w:val="03DD7F34"/>
    <w:rsid w:val="03E33071"/>
    <w:rsid w:val="03EF7C67"/>
    <w:rsid w:val="04071455"/>
    <w:rsid w:val="040E4592"/>
    <w:rsid w:val="04387860"/>
    <w:rsid w:val="04497378"/>
    <w:rsid w:val="04553F6E"/>
    <w:rsid w:val="0475016D"/>
    <w:rsid w:val="048900BC"/>
    <w:rsid w:val="04D1736D"/>
    <w:rsid w:val="04DD3F64"/>
    <w:rsid w:val="04EE7F1F"/>
    <w:rsid w:val="04F27A0F"/>
    <w:rsid w:val="05145BD8"/>
    <w:rsid w:val="05171224"/>
    <w:rsid w:val="052E47BF"/>
    <w:rsid w:val="053F077B"/>
    <w:rsid w:val="055E50A5"/>
    <w:rsid w:val="056621AB"/>
    <w:rsid w:val="05941E8C"/>
    <w:rsid w:val="05997E8B"/>
    <w:rsid w:val="05A50A6A"/>
    <w:rsid w:val="05B73D3D"/>
    <w:rsid w:val="05C55124"/>
    <w:rsid w:val="05D435B9"/>
    <w:rsid w:val="05D9297D"/>
    <w:rsid w:val="05F15F19"/>
    <w:rsid w:val="05F31C91"/>
    <w:rsid w:val="05F81055"/>
    <w:rsid w:val="061340E1"/>
    <w:rsid w:val="064918B1"/>
    <w:rsid w:val="064A387B"/>
    <w:rsid w:val="064E336B"/>
    <w:rsid w:val="064E5119"/>
    <w:rsid w:val="06693D01"/>
    <w:rsid w:val="06764670"/>
    <w:rsid w:val="06826B71"/>
    <w:rsid w:val="069363D2"/>
    <w:rsid w:val="06BA6EDF"/>
    <w:rsid w:val="06C66F0D"/>
    <w:rsid w:val="06D82C35"/>
    <w:rsid w:val="06F7130D"/>
    <w:rsid w:val="070103DE"/>
    <w:rsid w:val="07222102"/>
    <w:rsid w:val="072530ED"/>
    <w:rsid w:val="072F4F4B"/>
    <w:rsid w:val="0754675F"/>
    <w:rsid w:val="07577FFE"/>
    <w:rsid w:val="075B6A1A"/>
    <w:rsid w:val="077A38A1"/>
    <w:rsid w:val="077E558A"/>
    <w:rsid w:val="07832BA1"/>
    <w:rsid w:val="0797664C"/>
    <w:rsid w:val="07A344FE"/>
    <w:rsid w:val="07BB058C"/>
    <w:rsid w:val="07D258D6"/>
    <w:rsid w:val="07D63618"/>
    <w:rsid w:val="07DB478B"/>
    <w:rsid w:val="07E6312F"/>
    <w:rsid w:val="07FB4E2D"/>
    <w:rsid w:val="08000327"/>
    <w:rsid w:val="08183C31"/>
    <w:rsid w:val="08191757"/>
    <w:rsid w:val="08211DD0"/>
    <w:rsid w:val="082223BA"/>
    <w:rsid w:val="082779D0"/>
    <w:rsid w:val="082C148A"/>
    <w:rsid w:val="084D7BFF"/>
    <w:rsid w:val="08585DDB"/>
    <w:rsid w:val="086724C2"/>
    <w:rsid w:val="08762705"/>
    <w:rsid w:val="0878022B"/>
    <w:rsid w:val="087D19C2"/>
    <w:rsid w:val="08850B9A"/>
    <w:rsid w:val="08915791"/>
    <w:rsid w:val="0895702F"/>
    <w:rsid w:val="08966904"/>
    <w:rsid w:val="08A20EDF"/>
    <w:rsid w:val="08BF22FE"/>
    <w:rsid w:val="08C23B9D"/>
    <w:rsid w:val="08D15B8E"/>
    <w:rsid w:val="09012917"/>
    <w:rsid w:val="090200ED"/>
    <w:rsid w:val="09067F2D"/>
    <w:rsid w:val="090E0B90"/>
    <w:rsid w:val="09216B15"/>
    <w:rsid w:val="092B7994"/>
    <w:rsid w:val="09581E0B"/>
    <w:rsid w:val="095F3199"/>
    <w:rsid w:val="09AB63DF"/>
    <w:rsid w:val="09B90AFC"/>
    <w:rsid w:val="09BF1E8A"/>
    <w:rsid w:val="09C851E3"/>
    <w:rsid w:val="09D21BBD"/>
    <w:rsid w:val="0A2166A1"/>
    <w:rsid w:val="0A222B45"/>
    <w:rsid w:val="0A344626"/>
    <w:rsid w:val="0A522CFE"/>
    <w:rsid w:val="0A546A76"/>
    <w:rsid w:val="0A6767AA"/>
    <w:rsid w:val="0A7D421F"/>
    <w:rsid w:val="0A8455AD"/>
    <w:rsid w:val="0A913826"/>
    <w:rsid w:val="0A9D21CB"/>
    <w:rsid w:val="0AA55524"/>
    <w:rsid w:val="0AB3379D"/>
    <w:rsid w:val="0AC77248"/>
    <w:rsid w:val="0ACA6D38"/>
    <w:rsid w:val="0AD16319"/>
    <w:rsid w:val="0AD33E3F"/>
    <w:rsid w:val="0ADB0F46"/>
    <w:rsid w:val="0AE20526"/>
    <w:rsid w:val="0AE61DC4"/>
    <w:rsid w:val="0AF12519"/>
    <w:rsid w:val="0AF3628F"/>
    <w:rsid w:val="0AF97167"/>
    <w:rsid w:val="0AFA13CC"/>
    <w:rsid w:val="0B016BFE"/>
    <w:rsid w:val="0B0815FA"/>
    <w:rsid w:val="0B0A5387"/>
    <w:rsid w:val="0B224DC6"/>
    <w:rsid w:val="0B57681E"/>
    <w:rsid w:val="0B5A30EB"/>
    <w:rsid w:val="0BA650B0"/>
    <w:rsid w:val="0BB027A1"/>
    <w:rsid w:val="0BDB744F"/>
    <w:rsid w:val="0BED7182"/>
    <w:rsid w:val="0BF0771D"/>
    <w:rsid w:val="0BFE6C9A"/>
    <w:rsid w:val="0BFF085A"/>
    <w:rsid w:val="0C000C64"/>
    <w:rsid w:val="0C006EB6"/>
    <w:rsid w:val="0C0F70F9"/>
    <w:rsid w:val="0C3703FE"/>
    <w:rsid w:val="0C48085D"/>
    <w:rsid w:val="0C580AA0"/>
    <w:rsid w:val="0C6805B7"/>
    <w:rsid w:val="0C8C24F7"/>
    <w:rsid w:val="0CAF61E6"/>
    <w:rsid w:val="0CBB2DDD"/>
    <w:rsid w:val="0CBC373B"/>
    <w:rsid w:val="0CC954FA"/>
    <w:rsid w:val="0CEF305B"/>
    <w:rsid w:val="0CFC13AB"/>
    <w:rsid w:val="0D314E4D"/>
    <w:rsid w:val="0D5F5E5E"/>
    <w:rsid w:val="0D6C40D7"/>
    <w:rsid w:val="0D6C65BC"/>
    <w:rsid w:val="0D814026"/>
    <w:rsid w:val="0D8256A8"/>
    <w:rsid w:val="0D894C89"/>
    <w:rsid w:val="0D9C2C0E"/>
    <w:rsid w:val="0DA815B3"/>
    <w:rsid w:val="0DCF4D92"/>
    <w:rsid w:val="0DD759F4"/>
    <w:rsid w:val="0DDA4250"/>
    <w:rsid w:val="0E0D58BA"/>
    <w:rsid w:val="0E4E14E3"/>
    <w:rsid w:val="0E6A4ABA"/>
    <w:rsid w:val="0E71409B"/>
    <w:rsid w:val="0E7771D7"/>
    <w:rsid w:val="0E903DF5"/>
    <w:rsid w:val="0E9658AF"/>
    <w:rsid w:val="0E990EFC"/>
    <w:rsid w:val="0E9B1118"/>
    <w:rsid w:val="0EA357A0"/>
    <w:rsid w:val="0EA77ABC"/>
    <w:rsid w:val="0EA93835"/>
    <w:rsid w:val="0EB65F51"/>
    <w:rsid w:val="0F220EF1"/>
    <w:rsid w:val="0F234C69"/>
    <w:rsid w:val="0F2A5FF8"/>
    <w:rsid w:val="0F31382A"/>
    <w:rsid w:val="0F340C24"/>
    <w:rsid w:val="0F39623B"/>
    <w:rsid w:val="0F470958"/>
    <w:rsid w:val="0F657030"/>
    <w:rsid w:val="0F7D081D"/>
    <w:rsid w:val="0F8971C2"/>
    <w:rsid w:val="0F9A317D"/>
    <w:rsid w:val="0FAE6AEF"/>
    <w:rsid w:val="0FB12275"/>
    <w:rsid w:val="0FD52407"/>
    <w:rsid w:val="0FEE5277"/>
    <w:rsid w:val="101E5B5C"/>
    <w:rsid w:val="10240C99"/>
    <w:rsid w:val="10481722"/>
    <w:rsid w:val="10525806"/>
    <w:rsid w:val="107F4121"/>
    <w:rsid w:val="10817E99"/>
    <w:rsid w:val="10BB15FD"/>
    <w:rsid w:val="10C85AC8"/>
    <w:rsid w:val="10DB3A4D"/>
    <w:rsid w:val="10EC7A09"/>
    <w:rsid w:val="11162CD7"/>
    <w:rsid w:val="113118BF"/>
    <w:rsid w:val="114809B7"/>
    <w:rsid w:val="114A2981"/>
    <w:rsid w:val="11515ABE"/>
    <w:rsid w:val="115630D4"/>
    <w:rsid w:val="115D4462"/>
    <w:rsid w:val="11691059"/>
    <w:rsid w:val="1173012A"/>
    <w:rsid w:val="117D2D56"/>
    <w:rsid w:val="119F2CCD"/>
    <w:rsid w:val="11BA3663"/>
    <w:rsid w:val="11D54941"/>
    <w:rsid w:val="11EC3A38"/>
    <w:rsid w:val="11FA43A7"/>
    <w:rsid w:val="11FD79F3"/>
    <w:rsid w:val="1211524D"/>
    <w:rsid w:val="121C431D"/>
    <w:rsid w:val="12296A3A"/>
    <w:rsid w:val="12525F91"/>
    <w:rsid w:val="12582E7C"/>
    <w:rsid w:val="125A3098"/>
    <w:rsid w:val="126A32DB"/>
    <w:rsid w:val="126F08F1"/>
    <w:rsid w:val="127A7296"/>
    <w:rsid w:val="127C4DBC"/>
    <w:rsid w:val="12824917"/>
    <w:rsid w:val="12843C71"/>
    <w:rsid w:val="12A06CFD"/>
    <w:rsid w:val="12A32349"/>
    <w:rsid w:val="12A367ED"/>
    <w:rsid w:val="12A61E39"/>
    <w:rsid w:val="12C50511"/>
    <w:rsid w:val="12CC5D44"/>
    <w:rsid w:val="1302591A"/>
    <w:rsid w:val="13031039"/>
    <w:rsid w:val="13427DB4"/>
    <w:rsid w:val="13596EAB"/>
    <w:rsid w:val="13785584"/>
    <w:rsid w:val="13845891"/>
    <w:rsid w:val="138A3509"/>
    <w:rsid w:val="139307D9"/>
    <w:rsid w:val="13C156F5"/>
    <w:rsid w:val="13C54541"/>
    <w:rsid w:val="13C624D2"/>
    <w:rsid w:val="13D749A0"/>
    <w:rsid w:val="14151024"/>
    <w:rsid w:val="141F00F5"/>
    <w:rsid w:val="1424570B"/>
    <w:rsid w:val="14634486"/>
    <w:rsid w:val="14643D5A"/>
    <w:rsid w:val="147A532B"/>
    <w:rsid w:val="148D1503"/>
    <w:rsid w:val="14952165"/>
    <w:rsid w:val="14A979BF"/>
    <w:rsid w:val="14CB202B"/>
    <w:rsid w:val="14D0319D"/>
    <w:rsid w:val="14DC7B1F"/>
    <w:rsid w:val="15064A6F"/>
    <w:rsid w:val="150A2B53"/>
    <w:rsid w:val="152A0AFF"/>
    <w:rsid w:val="15347BD0"/>
    <w:rsid w:val="153D4CD7"/>
    <w:rsid w:val="154D0C92"/>
    <w:rsid w:val="155618F4"/>
    <w:rsid w:val="15595889"/>
    <w:rsid w:val="157306F8"/>
    <w:rsid w:val="15853F88"/>
    <w:rsid w:val="15A10AA3"/>
    <w:rsid w:val="15CA5E3E"/>
    <w:rsid w:val="15CC7E09"/>
    <w:rsid w:val="15D26F32"/>
    <w:rsid w:val="15D46CBD"/>
    <w:rsid w:val="15D60C87"/>
    <w:rsid w:val="15E213DA"/>
    <w:rsid w:val="15FC6940"/>
    <w:rsid w:val="160E21CF"/>
    <w:rsid w:val="16331C36"/>
    <w:rsid w:val="16421E79"/>
    <w:rsid w:val="16677B31"/>
    <w:rsid w:val="167364D6"/>
    <w:rsid w:val="16781D3E"/>
    <w:rsid w:val="16AA00F3"/>
    <w:rsid w:val="16AE750E"/>
    <w:rsid w:val="16D231FD"/>
    <w:rsid w:val="17005FBC"/>
    <w:rsid w:val="17214184"/>
    <w:rsid w:val="1726468B"/>
    <w:rsid w:val="17332B1E"/>
    <w:rsid w:val="173B3498"/>
    <w:rsid w:val="174D4695"/>
    <w:rsid w:val="174D4F79"/>
    <w:rsid w:val="17546308"/>
    <w:rsid w:val="17555BDC"/>
    <w:rsid w:val="176A78D9"/>
    <w:rsid w:val="177B5642"/>
    <w:rsid w:val="17AC7EF2"/>
    <w:rsid w:val="17B172B6"/>
    <w:rsid w:val="17B87892"/>
    <w:rsid w:val="17BB6387"/>
    <w:rsid w:val="17C27715"/>
    <w:rsid w:val="17C76AD9"/>
    <w:rsid w:val="183121A5"/>
    <w:rsid w:val="184719C8"/>
    <w:rsid w:val="18602A8A"/>
    <w:rsid w:val="189F1804"/>
    <w:rsid w:val="18AE7C99"/>
    <w:rsid w:val="18B057C0"/>
    <w:rsid w:val="18E15979"/>
    <w:rsid w:val="18FA4C8D"/>
    <w:rsid w:val="18FE29CF"/>
    <w:rsid w:val="192341E3"/>
    <w:rsid w:val="19241D0A"/>
    <w:rsid w:val="192B12EA"/>
    <w:rsid w:val="19324427"/>
    <w:rsid w:val="19457881"/>
    <w:rsid w:val="195E6FCA"/>
    <w:rsid w:val="195F2D42"/>
    <w:rsid w:val="196B7938"/>
    <w:rsid w:val="19832ED4"/>
    <w:rsid w:val="19921369"/>
    <w:rsid w:val="19B968F6"/>
    <w:rsid w:val="19C71013"/>
    <w:rsid w:val="19D159ED"/>
    <w:rsid w:val="19E75211"/>
    <w:rsid w:val="19F35C23"/>
    <w:rsid w:val="1A085187"/>
    <w:rsid w:val="1A0F6516"/>
    <w:rsid w:val="1A1C661E"/>
    <w:rsid w:val="1A4F595C"/>
    <w:rsid w:val="1A670100"/>
    <w:rsid w:val="1A710D78"/>
    <w:rsid w:val="1A8011C2"/>
    <w:rsid w:val="1A9B1071"/>
    <w:rsid w:val="1AAC1FB7"/>
    <w:rsid w:val="1ACE4623"/>
    <w:rsid w:val="1B1A1616"/>
    <w:rsid w:val="1B1A33C4"/>
    <w:rsid w:val="1B222279"/>
    <w:rsid w:val="1B2E6E70"/>
    <w:rsid w:val="1B2F50C2"/>
    <w:rsid w:val="1B304996"/>
    <w:rsid w:val="1B32070E"/>
    <w:rsid w:val="1B3721C8"/>
    <w:rsid w:val="1B3C333B"/>
    <w:rsid w:val="1B410951"/>
    <w:rsid w:val="1B4F12C0"/>
    <w:rsid w:val="1B79633D"/>
    <w:rsid w:val="1B8371BB"/>
    <w:rsid w:val="1B851185"/>
    <w:rsid w:val="1B9C202B"/>
    <w:rsid w:val="1BB61BD8"/>
    <w:rsid w:val="1BD417C5"/>
    <w:rsid w:val="1BD712B5"/>
    <w:rsid w:val="1BE20386"/>
    <w:rsid w:val="1C163B8C"/>
    <w:rsid w:val="1C3D55BC"/>
    <w:rsid w:val="1C406E5A"/>
    <w:rsid w:val="1C5B5A42"/>
    <w:rsid w:val="1C60574F"/>
    <w:rsid w:val="1C69015F"/>
    <w:rsid w:val="1C6A2129"/>
    <w:rsid w:val="1CA078F9"/>
    <w:rsid w:val="1CC730D8"/>
    <w:rsid w:val="1CDD0B4D"/>
    <w:rsid w:val="1CFA34AD"/>
    <w:rsid w:val="1D1C3424"/>
    <w:rsid w:val="1D1F1166"/>
    <w:rsid w:val="1D5801D4"/>
    <w:rsid w:val="1D5A03F0"/>
    <w:rsid w:val="1D7B2840"/>
    <w:rsid w:val="1D9C6312"/>
    <w:rsid w:val="1DAA6C81"/>
    <w:rsid w:val="1E0740D4"/>
    <w:rsid w:val="1E0E6048"/>
    <w:rsid w:val="1E1C7453"/>
    <w:rsid w:val="1E234C86"/>
    <w:rsid w:val="1E34479D"/>
    <w:rsid w:val="1E5D3CF4"/>
    <w:rsid w:val="1E641526"/>
    <w:rsid w:val="1E6A4663"/>
    <w:rsid w:val="1E707ECB"/>
    <w:rsid w:val="1E8C6387"/>
    <w:rsid w:val="1E960FB4"/>
    <w:rsid w:val="1EAC6A29"/>
    <w:rsid w:val="1EAE454F"/>
    <w:rsid w:val="1EBF675C"/>
    <w:rsid w:val="1EFA3C38"/>
    <w:rsid w:val="1EFB4E1D"/>
    <w:rsid w:val="1F026649"/>
    <w:rsid w:val="1F5C3FAB"/>
    <w:rsid w:val="1F8E2FE8"/>
    <w:rsid w:val="1F9000F9"/>
    <w:rsid w:val="1F9C318B"/>
    <w:rsid w:val="1FA31BDA"/>
    <w:rsid w:val="1FA47700"/>
    <w:rsid w:val="1FAA740D"/>
    <w:rsid w:val="1FB75686"/>
    <w:rsid w:val="1FC22F43"/>
    <w:rsid w:val="1FF266BE"/>
    <w:rsid w:val="202D1DEC"/>
    <w:rsid w:val="20346CD6"/>
    <w:rsid w:val="205729C5"/>
    <w:rsid w:val="20801F1B"/>
    <w:rsid w:val="208E4638"/>
    <w:rsid w:val="20B00A53"/>
    <w:rsid w:val="20C444FE"/>
    <w:rsid w:val="20CA3197"/>
    <w:rsid w:val="20CB6D45"/>
    <w:rsid w:val="20E26732"/>
    <w:rsid w:val="212C5BFF"/>
    <w:rsid w:val="217952E8"/>
    <w:rsid w:val="21823A71"/>
    <w:rsid w:val="218E0668"/>
    <w:rsid w:val="21A165ED"/>
    <w:rsid w:val="21BF4CC5"/>
    <w:rsid w:val="21CA5B44"/>
    <w:rsid w:val="21CD1190"/>
    <w:rsid w:val="21F030D1"/>
    <w:rsid w:val="21F77FBB"/>
    <w:rsid w:val="21FF50C2"/>
    <w:rsid w:val="2201708C"/>
    <w:rsid w:val="22370D00"/>
    <w:rsid w:val="22407BB4"/>
    <w:rsid w:val="224156DA"/>
    <w:rsid w:val="224551CB"/>
    <w:rsid w:val="226C09A9"/>
    <w:rsid w:val="228C4BA7"/>
    <w:rsid w:val="22BB723B"/>
    <w:rsid w:val="22CE51C0"/>
    <w:rsid w:val="22D16A5E"/>
    <w:rsid w:val="22D50B4C"/>
    <w:rsid w:val="22EF5136"/>
    <w:rsid w:val="23111551"/>
    <w:rsid w:val="23201794"/>
    <w:rsid w:val="238910E7"/>
    <w:rsid w:val="23C16AD3"/>
    <w:rsid w:val="23D06D16"/>
    <w:rsid w:val="23E9602A"/>
    <w:rsid w:val="23EC2B8F"/>
    <w:rsid w:val="23F24EDE"/>
    <w:rsid w:val="23FC5D5D"/>
    <w:rsid w:val="23FE3883"/>
    <w:rsid w:val="24125580"/>
    <w:rsid w:val="24213A15"/>
    <w:rsid w:val="242A28CA"/>
    <w:rsid w:val="24337EAF"/>
    <w:rsid w:val="244D65B8"/>
    <w:rsid w:val="245C2C9F"/>
    <w:rsid w:val="24704055"/>
    <w:rsid w:val="24A85EE5"/>
    <w:rsid w:val="252F4101"/>
    <w:rsid w:val="253357AE"/>
    <w:rsid w:val="25493224"/>
    <w:rsid w:val="254E083A"/>
    <w:rsid w:val="254F010E"/>
    <w:rsid w:val="25551BC9"/>
    <w:rsid w:val="255A71DF"/>
    <w:rsid w:val="257D111F"/>
    <w:rsid w:val="258B383C"/>
    <w:rsid w:val="259A75DB"/>
    <w:rsid w:val="25A91F14"/>
    <w:rsid w:val="25B34B41"/>
    <w:rsid w:val="25C26B32"/>
    <w:rsid w:val="25F40478"/>
    <w:rsid w:val="25FE2CCD"/>
    <w:rsid w:val="262477ED"/>
    <w:rsid w:val="26325A66"/>
    <w:rsid w:val="263B7010"/>
    <w:rsid w:val="264439EB"/>
    <w:rsid w:val="26647BE9"/>
    <w:rsid w:val="267678D7"/>
    <w:rsid w:val="26937DC4"/>
    <w:rsid w:val="26AC3A6A"/>
    <w:rsid w:val="26B172D2"/>
    <w:rsid w:val="26C863CA"/>
    <w:rsid w:val="270F3FF9"/>
    <w:rsid w:val="271C2272"/>
    <w:rsid w:val="2732544B"/>
    <w:rsid w:val="2758774E"/>
    <w:rsid w:val="277D0F63"/>
    <w:rsid w:val="277F4CDB"/>
    <w:rsid w:val="278C73F8"/>
    <w:rsid w:val="27A02EA3"/>
    <w:rsid w:val="27A42993"/>
    <w:rsid w:val="27A961FC"/>
    <w:rsid w:val="27EE1E60"/>
    <w:rsid w:val="27FA6A57"/>
    <w:rsid w:val="27FC632B"/>
    <w:rsid w:val="282B09BF"/>
    <w:rsid w:val="28327F9F"/>
    <w:rsid w:val="283C5EAB"/>
    <w:rsid w:val="284303FE"/>
    <w:rsid w:val="28465294"/>
    <w:rsid w:val="28473BFB"/>
    <w:rsid w:val="285A74F6"/>
    <w:rsid w:val="285C14C0"/>
    <w:rsid w:val="28612632"/>
    <w:rsid w:val="28681C13"/>
    <w:rsid w:val="286B1A5C"/>
    <w:rsid w:val="28746BA2"/>
    <w:rsid w:val="288D1679"/>
    <w:rsid w:val="28B47FB3"/>
    <w:rsid w:val="28DC615D"/>
    <w:rsid w:val="28FB4835"/>
    <w:rsid w:val="29080D00"/>
    <w:rsid w:val="290B259E"/>
    <w:rsid w:val="291B0A33"/>
    <w:rsid w:val="292024ED"/>
    <w:rsid w:val="2929006F"/>
    <w:rsid w:val="292A511A"/>
    <w:rsid w:val="2939535D"/>
    <w:rsid w:val="293A1541"/>
    <w:rsid w:val="29455AB0"/>
    <w:rsid w:val="296543A4"/>
    <w:rsid w:val="296A5517"/>
    <w:rsid w:val="29714AF7"/>
    <w:rsid w:val="299802D6"/>
    <w:rsid w:val="29D936A4"/>
    <w:rsid w:val="29E259F5"/>
    <w:rsid w:val="29F64FFC"/>
    <w:rsid w:val="2A133E00"/>
    <w:rsid w:val="2A187669"/>
    <w:rsid w:val="2A247DBB"/>
    <w:rsid w:val="2A375D41"/>
    <w:rsid w:val="2A383867"/>
    <w:rsid w:val="2A3873C3"/>
    <w:rsid w:val="2A481CFC"/>
    <w:rsid w:val="2A5341FD"/>
    <w:rsid w:val="2A720B27"/>
    <w:rsid w:val="2A8820F8"/>
    <w:rsid w:val="2A895E70"/>
    <w:rsid w:val="2A950CB9"/>
    <w:rsid w:val="2A9D36CA"/>
    <w:rsid w:val="2AAD7DB1"/>
    <w:rsid w:val="2ABC4498"/>
    <w:rsid w:val="2ABC7FF4"/>
    <w:rsid w:val="2AC375D4"/>
    <w:rsid w:val="2AD57308"/>
    <w:rsid w:val="2ADA66CC"/>
    <w:rsid w:val="2AE00186"/>
    <w:rsid w:val="2AE15CAC"/>
    <w:rsid w:val="2AF7102C"/>
    <w:rsid w:val="2AFC2AE6"/>
    <w:rsid w:val="2B2067D5"/>
    <w:rsid w:val="2B231E21"/>
    <w:rsid w:val="2B683CD8"/>
    <w:rsid w:val="2B69017C"/>
    <w:rsid w:val="2B717030"/>
    <w:rsid w:val="2BB62C95"/>
    <w:rsid w:val="2BF81500"/>
    <w:rsid w:val="2C01411F"/>
    <w:rsid w:val="2C043A01"/>
    <w:rsid w:val="2C1874AC"/>
    <w:rsid w:val="2C351E0C"/>
    <w:rsid w:val="2C4E7372"/>
    <w:rsid w:val="2C583D4C"/>
    <w:rsid w:val="2C7843EE"/>
    <w:rsid w:val="2C8B2374"/>
    <w:rsid w:val="2C8E3C12"/>
    <w:rsid w:val="2CBC42DB"/>
    <w:rsid w:val="2CBF3DCB"/>
    <w:rsid w:val="2CCA2E9C"/>
    <w:rsid w:val="2CCE7DBE"/>
    <w:rsid w:val="2CD12A58"/>
    <w:rsid w:val="2CDC2BCF"/>
    <w:rsid w:val="2CDF621C"/>
    <w:rsid w:val="2CE03230"/>
    <w:rsid w:val="2CFA4E04"/>
    <w:rsid w:val="2D045C82"/>
    <w:rsid w:val="2D202ABC"/>
    <w:rsid w:val="2D2B1461"/>
    <w:rsid w:val="2D355E3C"/>
    <w:rsid w:val="2D4F6EFD"/>
    <w:rsid w:val="2D6C5D01"/>
    <w:rsid w:val="2D9E1C33"/>
    <w:rsid w:val="2DA30D70"/>
    <w:rsid w:val="2DAF5BEE"/>
    <w:rsid w:val="2DB11966"/>
    <w:rsid w:val="2DBA2F11"/>
    <w:rsid w:val="2DBE22D5"/>
    <w:rsid w:val="2DC85545"/>
    <w:rsid w:val="2DC93154"/>
    <w:rsid w:val="2DCC67A0"/>
    <w:rsid w:val="2E110C95"/>
    <w:rsid w:val="2E141EF5"/>
    <w:rsid w:val="2E150147"/>
    <w:rsid w:val="2E183793"/>
    <w:rsid w:val="2E314855"/>
    <w:rsid w:val="2E8438E1"/>
    <w:rsid w:val="2E903C71"/>
    <w:rsid w:val="2E95347B"/>
    <w:rsid w:val="2E9D7176"/>
    <w:rsid w:val="2EA51B19"/>
    <w:rsid w:val="2EB054B2"/>
    <w:rsid w:val="2EB060C2"/>
    <w:rsid w:val="2EB35B47"/>
    <w:rsid w:val="2EC92CDF"/>
    <w:rsid w:val="2EE43FBD"/>
    <w:rsid w:val="2F0B706C"/>
    <w:rsid w:val="2F1F0B51"/>
    <w:rsid w:val="2F2443BA"/>
    <w:rsid w:val="2F2B399A"/>
    <w:rsid w:val="2F340AA1"/>
    <w:rsid w:val="2F572079"/>
    <w:rsid w:val="2F740E9D"/>
    <w:rsid w:val="2FA86D99"/>
    <w:rsid w:val="2FAA2B11"/>
    <w:rsid w:val="2FB43990"/>
    <w:rsid w:val="2FBB7693"/>
    <w:rsid w:val="2FD1009E"/>
    <w:rsid w:val="2FDC6A42"/>
    <w:rsid w:val="2FE34275"/>
    <w:rsid w:val="30030473"/>
    <w:rsid w:val="300639C1"/>
    <w:rsid w:val="301B3A0F"/>
    <w:rsid w:val="30405223"/>
    <w:rsid w:val="3042479D"/>
    <w:rsid w:val="30470360"/>
    <w:rsid w:val="304E16EE"/>
    <w:rsid w:val="305A4537"/>
    <w:rsid w:val="30676C54"/>
    <w:rsid w:val="309317F7"/>
    <w:rsid w:val="30963095"/>
    <w:rsid w:val="309A2B85"/>
    <w:rsid w:val="309F019C"/>
    <w:rsid w:val="30A47560"/>
    <w:rsid w:val="30AC4667"/>
    <w:rsid w:val="30B5176D"/>
    <w:rsid w:val="30D64D73"/>
    <w:rsid w:val="30DB6CFA"/>
    <w:rsid w:val="30E402A4"/>
    <w:rsid w:val="30F34FA8"/>
    <w:rsid w:val="310224D9"/>
    <w:rsid w:val="310D3357"/>
    <w:rsid w:val="31132938"/>
    <w:rsid w:val="311566B0"/>
    <w:rsid w:val="31307046"/>
    <w:rsid w:val="31336B36"/>
    <w:rsid w:val="31411253"/>
    <w:rsid w:val="31434FCB"/>
    <w:rsid w:val="31692558"/>
    <w:rsid w:val="317258B0"/>
    <w:rsid w:val="31975317"/>
    <w:rsid w:val="31D75713"/>
    <w:rsid w:val="31E340B8"/>
    <w:rsid w:val="31EA5447"/>
    <w:rsid w:val="31ED4F37"/>
    <w:rsid w:val="31F32716"/>
    <w:rsid w:val="31FB7654"/>
    <w:rsid w:val="31FC33CC"/>
    <w:rsid w:val="32186458"/>
    <w:rsid w:val="322F72FD"/>
    <w:rsid w:val="32452FC5"/>
    <w:rsid w:val="32476D3D"/>
    <w:rsid w:val="32494863"/>
    <w:rsid w:val="32672F3B"/>
    <w:rsid w:val="32A25D21"/>
    <w:rsid w:val="32A84319"/>
    <w:rsid w:val="32A90FEE"/>
    <w:rsid w:val="32BA12BD"/>
    <w:rsid w:val="32EB3B6C"/>
    <w:rsid w:val="32F02F31"/>
    <w:rsid w:val="32FA3DAF"/>
    <w:rsid w:val="33016EEC"/>
    <w:rsid w:val="33072028"/>
    <w:rsid w:val="33185FE3"/>
    <w:rsid w:val="331C5AD4"/>
    <w:rsid w:val="33264BA4"/>
    <w:rsid w:val="33356193"/>
    <w:rsid w:val="3341378C"/>
    <w:rsid w:val="33680D19"/>
    <w:rsid w:val="33AA1331"/>
    <w:rsid w:val="33C341A1"/>
    <w:rsid w:val="33DB773D"/>
    <w:rsid w:val="33E86E49"/>
    <w:rsid w:val="3402116D"/>
    <w:rsid w:val="34192013"/>
    <w:rsid w:val="34201613"/>
    <w:rsid w:val="342B5225"/>
    <w:rsid w:val="343C3F54"/>
    <w:rsid w:val="343F49F6"/>
    <w:rsid w:val="344C5588"/>
    <w:rsid w:val="346C65E7"/>
    <w:rsid w:val="346F4329"/>
    <w:rsid w:val="348C6C89"/>
    <w:rsid w:val="34A42225"/>
    <w:rsid w:val="34A51AF9"/>
    <w:rsid w:val="34B47F8E"/>
    <w:rsid w:val="34FA3BF3"/>
    <w:rsid w:val="351647A5"/>
    <w:rsid w:val="35270760"/>
    <w:rsid w:val="352E7D40"/>
    <w:rsid w:val="3558300F"/>
    <w:rsid w:val="355F7EFA"/>
    <w:rsid w:val="35684E2E"/>
    <w:rsid w:val="358D4A67"/>
    <w:rsid w:val="359F0C3E"/>
    <w:rsid w:val="35A10512"/>
    <w:rsid w:val="35AB75E3"/>
    <w:rsid w:val="35AD335B"/>
    <w:rsid w:val="35B30245"/>
    <w:rsid w:val="35BC17F0"/>
    <w:rsid w:val="35BE10C4"/>
    <w:rsid w:val="35BE7316"/>
    <w:rsid w:val="35D2691D"/>
    <w:rsid w:val="35E14DB3"/>
    <w:rsid w:val="35E623C9"/>
    <w:rsid w:val="35FE5964"/>
    <w:rsid w:val="361E1B63"/>
    <w:rsid w:val="36341386"/>
    <w:rsid w:val="364F4412"/>
    <w:rsid w:val="36624145"/>
    <w:rsid w:val="3679148F"/>
    <w:rsid w:val="367B0D63"/>
    <w:rsid w:val="369938DF"/>
    <w:rsid w:val="36A209E6"/>
    <w:rsid w:val="36CC15BF"/>
    <w:rsid w:val="36EC3A0F"/>
    <w:rsid w:val="36FB1EA4"/>
    <w:rsid w:val="36FF3742"/>
    <w:rsid w:val="370276D6"/>
    <w:rsid w:val="370F0246"/>
    <w:rsid w:val="371B2546"/>
    <w:rsid w:val="37405B09"/>
    <w:rsid w:val="374648F3"/>
    <w:rsid w:val="3748158D"/>
    <w:rsid w:val="374B2E2B"/>
    <w:rsid w:val="376143FD"/>
    <w:rsid w:val="3776777C"/>
    <w:rsid w:val="377A101B"/>
    <w:rsid w:val="377A726D"/>
    <w:rsid w:val="377D0B0B"/>
    <w:rsid w:val="37936580"/>
    <w:rsid w:val="37B5307D"/>
    <w:rsid w:val="37D050DF"/>
    <w:rsid w:val="38080D1C"/>
    <w:rsid w:val="38172D0E"/>
    <w:rsid w:val="382B0567"/>
    <w:rsid w:val="385B6485"/>
    <w:rsid w:val="385E093C"/>
    <w:rsid w:val="386341A5"/>
    <w:rsid w:val="38BD5663"/>
    <w:rsid w:val="38C22C79"/>
    <w:rsid w:val="38CC5B17"/>
    <w:rsid w:val="38D806EF"/>
    <w:rsid w:val="38F1355F"/>
    <w:rsid w:val="38F372D7"/>
    <w:rsid w:val="39033292"/>
    <w:rsid w:val="391D4354"/>
    <w:rsid w:val="392576AC"/>
    <w:rsid w:val="394736B9"/>
    <w:rsid w:val="39504729"/>
    <w:rsid w:val="3958538C"/>
    <w:rsid w:val="395A7356"/>
    <w:rsid w:val="39677CC5"/>
    <w:rsid w:val="3995213C"/>
    <w:rsid w:val="399D36E6"/>
    <w:rsid w:val="39A44A75"/>
    <w:rsid w:val="39A93E39"/>
    <w:rsid w:val="39C26CA9"/>
    <w:rsid w:val="39DA2245"/>
    <w:rsid w:val="39E210F9"/>
    <w:rsid w:val="39E3559D"/>
    <w:rsid w:val="3A023E13"/>
    <w:rsid w:val="3A055B0F"/>
    <w:rsid w:val="3A0E1EEE"/>
    <w:rsid w:val="3A190FBF"/>
    <w:rsid w:val="3A2801BE"/>
    <w:rsid w:val="3A3556CD"/>
    <w:rsid w:val="3A357C93"/>
    <w:rsid w:val="3A3A2CE3"/>
    <w:rsid w:val="3A777A93"/>
    <w:rsid w:val="3A7E7074"/>
    <w:rsid w:val="3A920D71"/>
    <w:rsid w:val="3A946897"/>
    <w:rsid w:val="3A9C399E"/>
    <w:rsid w:val="3AA765CB"/>
    <w:rsid w:val="3AB26D1E"/>
    <w:rsid w:val="3AB40CE8"/>
    <w:rsid w:val="3ABC194A"/>
    <w:rsid w:val="3AEC456D"/>
    <w:rsid w:val="3B003601"/>
    <w:rsid w:val="3B0774FE"/>
    <w:rsid w:val="3B1B0D67"/>
    <w:rsid w:val="3B404329"/>
    <w:rsid w:val="3B416047"/>
    <w:rsid w:val="3B44206B"/>
    <w:rsid w:val="3B464036"/>
    <w:rsid w:val="3B4E4C98"/>
    <w:rsid w:val="3B7641EF"/>
    <w:rsid w:val="3B7D732B"/>
    <w:rsid w:val="3B806E1C"/>
    <w:rsid w:val="3B8B1A48"/>
    <w:rsid w:val="3B8C3A12"/>
    <w:rsid w:val="3B9823B7"/>
    <w:rsid w:val="3B9F3746"/>
    <w:rsid w:val="3BB014AF"/>
    <w:rsid w:val="3BD333EF"/>
    <w:rsid w:val="3C0A0AFA"/>
    <w:rsid w:val="3C5F4C83"/>
    <w:rsid w:val="3C6978B0"/>
    <w:rsid w:val="3C700C3E"/>
    <w:rsid w:val="3C707A5C"/>
    <w:rsid w:val="3C9056B7"/>
    <w:rsid w:val="3CAD1E92"/>
    <w:rsid w:val="3CC82828"/>
    <w:rsid w:val="3CE21B3C"/>
    <w:rsid w:val="3CE55188"/>
    <w:rsid w:val="3CE76467"/>
    <w:rsid w:val="3CFB0E50"/>
    <w:rsid w:val="3D417B8C"/>
    <w:rsid w:val="3D51281E"/>
    <w:rsid w:val="3D65451B"/>
    <w:rsid w:val="3D69400B"/>
    <w:rsid w:val="3D962926"/>
    <w:rsid w:val="3DA54918"/>
    <w:rsid w:val="3DF338D5"/>
    <w:rsid w:val="3DFA2EB5"/>
    <w:rsid w:val="3E135D25"/>
    <w:rsid w:val="3E175815"/>
    <w:rsid w:val="3E1C72D0"/>
    <w:rsid w:val="3E2E7003"/>
    <w:rsid w:val="3E304B29"/>
    <w:rsid w:val="3E616E93"/>
    <w:rsid w:val="3E7A5DA4"/>
    <w:rsid w:val="3E927592"/>
    <w:rsid w:val="3EBC016B"/>
    <w:rsid w:val="3ECF7E9E"/>
    <w:rsid w:val="3ED63BAD"/>
    <w:rsid w:val="3EFE69D5"/>
    <w:rsid w:val="3F073ADC"/>
    <w:rsid w:val="3F0A35CC"/>
    <w:rsid w:val="3F0D09C6"/>
    <w:rsid w:val="3F125FDD"/>
    <w:rsid w:val="3F204B9E"/>
    <w:rsid w:val="3F2301EA"/>
    <w:rsid w:val="3F2D0EFA"/>
    <w:rsid w:val="3F5605BF"/>
    <w:rsid w:val="3F69619F"/>
    <w:rsid w:val="3F6E5586"/>
    <w:rsid w:val="3F6F78D3"/>
    <w:rsid w:val="3F8C5D8F"/>
    <w:rsid w:val="3FC62588"/>
    <w:rsid w:val="3FCE01BB"/>
    <w:rsid w:val="3FF34060"/>
    <w:rsid w:val="400000E2"/>
    <w:rsid w:val="400E2C48"/>
    <w:rsid w:val="403A57EB"/>
    <w:rsid w:val="40610FCA"/>
    <w:rsid w:val="40774C91"/>
    <w:rsid w:val="40786313"/>
    <w:rsid w:val="408B24EB"/>
    <w:rsid w:val="408B4299"/>
    <w:rsid w:val="40994C08"/>
    <w:rsid w:val="40AD2461"/>
    <w:rsid w:val="40B27A77"/>
    <w:rsid w:val="4108712E"/>
    <w:rsid w:val="410A1661"/>
    <w:rsid w:val="411249BA"/>
    <w:rsid w:val="41173D7E"/>
    <w:rsid w:val="41243716"/>
    <w:rsid w:val="412472C1"/>
    <w:rsid w:val="413E57AF"/>
    <w:rsid w:val="415723CD"/>
    <w:rsid w:val="415A771E"/>
    <w:rsid w:val="416845DA"/>
    <w:rsid w:val="416C231C"/>
    <w:rsid w:val="41780CC1"/>
    <w:rsid w:val="419F0436"/>
    <w:rsid w:val="41A43864"/>
    <w:rsid w:val="41B31CF9"/>
    <w:rsid w:val="41CA3E72"/>
    <w:rsid w:val="41D659E7"/>
    <w:rsid w:val="41F63994"/>
    <w:rsid w:val="422042FD"/>
    <w:rsid w:val="423050F8"/>
    <w:rsid w:val="42322F7E"/>
    <w:rsid w:val="424010B3"/>
    <w:rsid w:val="427A6373"/>
    <w:rsid w:val="4292190E"/>
    <w:rsid w:val="429513FF"/>
    <w:rsid w:val="42CB4E20"/>
    <w:rsid w:val="42E934F8"/>
    <w:rsid w:val="43036368"/>
    <w:rsid w:val="43082E88"/>
    <w:rsid w:val="432B58BF"/>
    <w:rsid w:val="433C7ACC"/>
    <w:rsid w:val="43456981"/>
    <w:rsid w:val="434846C3"/>
    <w:rsid w:val="435C3CCA"/>
    <w:rsid w:val="436F39FE"/>
    <w:rsid w:val="438C2802"/>
    <w:rsid w:val="439E2535"/>
    <w:rsid w:val="43B81849"/>
    <w:rsid w:val="43C006FD"/>
    <w:rsid w:val="43CE63A4"/>
    <w:rsid w:val="43E814B4"/>
    <w:rsid w:val="43E901E7"/>
    <w:rsid w:val="43EA39CC"/>
    <w:rsid w:val="43F9776B"/>
    <w:rsid w:val="443F7874"/>
    <w:rsid w:val="44550E45"/>
    <w:rsid w:val="447A08AC"/>
    <w:rsid w:val="448C05DF"/>
    <w:rsid w:val="44BC0EC5"/>
    <w:rsid w:val="44BC7116"/>
    <w:rsid w:val="44EB17AA"/>
    <w:rsid w:val="44F71EFD"/>
    <w:rsid w:val="45297319"/>
    <w:rsid w:val="4550785F"/>
    <w:rsid w:val="45513D03"/>
    <w:rsid w:val="45682DFA"/>
    <w:rsid w:val="45795008"/>
    <w:rsid w:val="457C2402"/>
    <w:rsid w:val="45A32084"/>
    <w:rsid w:val="45CF4C28"/>
    <w:rsid w:val="45D40490"/>
    <w:rsid w:val="45DB181E"/>
    <w:rsid w:val="4609638B"/>
    <w:rsid w:val="460F14C8"/>
    <w:rsid w:val="461D017F"/>
    <w:rsid w:val="461D3BE5"/>
    <w:rsid w:val="463D4287"/>
    <w:rsid w:val="463D6035"/>
    <w:rsid w:val="464A0752"/>
    <w:rsid w:val="465670F7"/>
    <w:rsid w:val="4662784A"/>
    <w:rsid w:val="46647A66"/>
    <w:rsid w:val="46723583"/>
    <w:rsid w:val="468C48C7"/>
    <w:rsid w:val="46911EDD"/>
    <w:rsid w:val="469C36E9"/>
    <w:rsid w:val="46BC1650"/>
    <w:rsid w:val="46BC33FE"/>
    <w:rsid w:val="46D5626E"/>
    <w:rsid w:val="46D85D5E"/>
    <w:rsid w:val="46E464B1"/>
    <w:rsid w:val="46EE5581"/>
    <w:rsid w:val="46EE732F"/>
    <w:rsid w:val="4702556E"/>
    <w:rsid w:val="4707219F"/>
    <w:rsid w:val="47172729"/>
    <w:rsid w:val="47354F5E"/>
    <w:rsid w:val="4740402F"/>
    <w:rsid w:val="47575D3D"/>
    <w:rsid w:val="47685334"/>
    <w:rsid w:val="476B2262"/>
    <w:rsid w:val="477C2B8D"/>
    <w:rsid w:val="47AB6FCE"/>
    <w:rsid w:val="47D27E79"/>
    <w:rsid w:val="48030BB8"/>
    <w:rsid w:val="48074B4D"/>
    <w:rsid w:val="480A0199"/>
    <w:rsid w:val="48335942"/>
    <w:rsid w:val="48396CD0"/>
    <w:rsid w:val="485E2293"/>
    <w:rsid w:val="486A55A0"/>
    <w:rsid w:val="48781C15"/>
    <w:rsid w:val="487E46E3"/>
    <w:rsid w:val="488F68F0"/>
    <w:rsid w:val="489A776F"/>
    <w:rsid w:val="48C60564"/>
    <w:rsid w:val="48DF1625"/>
    <w:rsid w:val="48E1539E"/>
    <w:rsid w:val="48E1714C"/>
    <w:rsid w:val="48E24C72"/>
    <w:rsid w:val="48EA3B26"/>
    <w:rsid w:val="48F84495"/>
    <w:rsid w:val="48FF5824"/>
    <w:rsid w:val="49563AAC"/>
    <w:rsid w:val="49951CE4"/>
    <w:rsid w:val="499A554C"/>
    <w:rsid w:val="49AC016B"/>
    <w:rsid w:val="49B04490"/>
    <w:rsid w:val="49B77EAC"/>
    <w:rsid w:val="49CF169A"/>
    <w:rsid w:val="49E1317B"/>
    <w:rsid w:val="49E50EBD"/>
    <w:rsid w:val="49E54A1A"/>
    <w:rsid w:val="49ED38CE"/>
    <w:rsid w:val="49F308E0"/>
    <w:rsid w:val="4A0A26D2"/>
    <w:rsid w:val="4A0F1A96"/>
    <w:rsid w:val="4A1E1CDA"/>
    <w:rsid w:val="4A443E36"/>
    <w:rsid w:val="4A9329E8"/>
    <w:rsid w:val="4A9D3546"/>
    <w:rsid w:val="4AAC5537"/>
    <w:rsid w:val="4ACF7478"/>
    <w:rsid w:val="4AF869CF"/>
    <w:rsid w:val="4AFF5FAF"/>
    <w:rsid w:val="4B0C5FD6"/>
    <w:rsid w:val="4B15132F"/>
    <w:rsid w:val="4B1B446B"/>
    <w:rsid w:val="4B1D4687"/>
    <w:rsid w:val="4B451D05"/>
    <w:rsid w:val="4B571947"/>
    <w:rsid w:val="4B577B99"/>
    <w:rsid w:val="4B5A31E5"/>
    <w:rsid w:val="4B5C3726"/>
    <w:rsid w:val="4B6C4CC7"/>
    <w:rsid w:val="4B78366B"/>
    <w:rsid w:val="4B897627"/>
    <w:rsid w:val="4B8B15F1"/>
    <w:rsid w:val="4B920BD1"/>
    <w:rsid w:val="4B9366F7"/>
    <w:rsid w:val="4BA44460"/>
    <w:rsid w:val="4BAD77B9"/>
    <w:rsid w:val="4BD44D46"/>
    <w:rsid w:val="4BDC009E"/>
    <w:rsid w:val="4BE60F1D"/>
    <w:rsid w:val="4C066EC9"/>
    <w:rsid w:val="4C07648E"/>
    <w:rsid w:val="4C152FE5"/>
    <w:rsid w:val="4C251A45"/>
    <w:rsid w:val="4C701880"/>
    <w:rsid w:val="4C746529"/>
    <w:rsid w:val="4C7B1665"/>
    <w:rsid w:val="4C9241D9"/>
    <w:rsid w:val="4C975D73"/>
    <w:rsid w:val="4CAA3CF8"/>
    <w:rsid w:val="4CB02346"/>
    <w:rsid w:val="4CB132D9"/>
    <w:rsid w:val="4CB86415"/>
    <w:rsid w:val="4CD07C03"/>
    <w:rsid w:val="4CD60F91"/>
    <w:rsid w:val="4CE511D4"/>
    <w:rsid w:val="4CE51F37"/>
    <w:rsid w:val="4CE54D31"/>
    <w:rsid w:val="4CF136D5"/>
    <w:rsid w:val="4CFB27A6"/>
    <w:rsid w:val="4D1A70D0"/>
    <w:rsid w:val="4D2E0486"/>
    <w:rsid w:val="4D333CEE"/>
    <w:rsid w:val="4D471547"/>
    <w:rsid w:val="4D6245D3"/>
    <w:rsid w:val="4D7C5695"/>
    <w:rsid w:val="4D862070"/>
    <w:rsid w:val="4D902EEE"/>
    <w:rsid w:val="4D93478D"/>
    <w:rsid w:val="4DAB5463"/>
    <w:rsid w:val="4DCB3F26"/>
    <w:rsid w:val="4DD3102D"/>
    <w:rsid w:val="4DF01BDF"/>
    <w:rsid w:val="4DFC0584"/>
    <w:rsid w:val="4DFF0074"/>
    <w:rsid w:val="4E2A50F1"/>
    <w:rsid w:val="4E473EF5"/>
    <w:rsid w:val="4E5403C0"/>
    <w:rsid w:val="4E5922C3"/>
    <w:rsid w:val="4E791BD4"/>
    <w:rsid w:val="4E807407"/>
    <w:rsid w:val="4E9B0E76"/>
    <w:rsid w:val="4EB33338"/>
    <w:rsid w:val="4ED92673"/>
    <w:rsid w:val="4EEE25C2"/>
    <w:rsid w:val="4EF23735"/>
    <w:rsid w:val="4EF92D15"/>
    <w:rsid w:val="4EF94AC3"/>
    <w:rsid w:val="4EFA0B05"/>
    <w:rsid w:val="4F0A0A7E"/>
    <w:rsid w:val="4F111E0D"/>
    <w:rsid w:val="4F1D6A04"/>
    <w:rsid w:val="4F302BDB"/>
    <w:rsid w:val="4F6463E1"/>
    <w:rsid w:val="4F6C34E7"/>
    <w:rsid w:val="4F710AFD"/>
    <w:rsid w:val="4F740A98"/>
    <w:rsid w:val="4F8151E4"/>
    <w:rsid w:val="4FAB400F"/>
    <w:rsid w:val="4FB56C3C"/>
    <w:rsid w:val="4FBC621D"/>
    <w:rsid w:val="4FBF3F5F"/>
    <w:rsid w:val="4FC155E1"/>
    <w:rsid w:val="4FC74BC1"/>
    <w:rsid w:val="4FCF4B29"/>
    <w:rsid w:val="500B2D00"/>
    <w:rsid w:val="501778F7"/>
    <w:rsid w:val="502608A0"/>
    <w:rsid w:val="502B6EFE"/>
    <w:rsid w:val="502D711A"/>
    <w:rsid w:val="503009B9"/>
    <w:rsid w:val="50374A3C"/>
    <w:rsid w:val="50414974"/>
    <w:rsid w:val="505F4DFA"/>
    <w:rsid w:val="50685C3F"/>
    <w:rsid w:val="5075461D"/>
    <w:rsid w:val="50884351"/>
    <w:rsid w:val="50A078EC"/>
    <w:rsid w:val="50B82E88"/>
    <w:rsid w:val="50D43A3A"/>
    <w:rsid w:val="50E83041"/>
    <w:rsid w:val="50FB2D75"/>
    <w:rsid w:val="50FE0AB7"/>
    <w:rsid w:val="51112598"/>
    <w:rsid w:val="51542485"/>
    <w:rsid w:val="515E50B1"/>
    <w:rsid w:val="516215DC"/>
    <w:rsid w:val="51782617"/>
    <w:rsid w:val="51AE6039"/>
    <w:rsid w:val="51BA2C30"/>
    <w:rsid w:val="51C27D36"/>
    <w:rsid w:val="51C413B8"/>
    <w:rsid w:val="51F24178"/>
    <w:rsid w:val="520737BC"/>
    <w:rsid w:val="520774F7"/>
    <w:rsid w:val="52120376"/>
    <w:rsid w:val="521265C8"/>
    <w:rsid w:val="52132340"/>
    <w:rsid w:val="52271947"/>
    <w:rsid w:val="527F3531"/>
    <w:rsid w:val="52974D1F"/>
    <w:rsid w:val="529F5982"/>
    <w:rsid w:val="52AB07CA"/>
    <w:rsid w:val="52B07B8F"/>
    <w:rsid w:val="52C5188C"/>
    <w:rsid w:val="52CA6EA2"/>
    <w:rsid w:val="52D35769"/>
    <w:rsid w:val="52D41ACF"/>
    <w:rsid w:val="52EF06B7"/>
    <w:rsid w:val="52F7756C"/>
    <w:rsid w:val="530A54F1"/>
    <w:rsid w:val="53165C44"/>
    <w:rsid w:val="531B76FE"/>
    <w:rsid w:val="53277E51"/>
    <w:rsid w:val="532C190B"/>
    <w:rsid w:val="53456529"/>
    <w:rsid w:val="534A3B3F"/>
    <w:rsid w:val="534D53DE"/>
    <w:rsid w:val="536A7F0B"/>
    <w:rsid w:val="53740553"/>
    <w:rsid w:val="53937294"/>
    <w:rsid w:val="53A72D40"/>
    <w:rsid w:val="53AA2830"/>
    <w:rsid w:val="53C2401E"/>
    <w:rsid w:val="53FB16D5"/>
    <w:rsid w:val="540C5299"/>
    <w:rsid w:val="54291459"/>
    <w:rsid w:val="5429409D"/>
    <w:rsid w:val="543071D9"/>
    <w:rsid w:val="5438608E"/>
    <w:rsid w:val="54442C85"/>
    <w:rsid w:val="544D38E7"/>
    <w:rsid w:val="54660563"/>
    <w:rsid w:val="546616CC"/>
    <w:rsid w:val="54686973"/>
    <w:rsid w:val="546926EB"/>
    <w:rsid w:val="547075D6"/>
    <w:rsid w:val="547215A0"/>
    <w:rsid w:val="548B440F"/>
    <w:rsid w:val="54A11E85"/>
    <w:rsid w:val="54BC281B"/>
    <w:rsid w:val="54CC5154"/>
    <w:rsid w:val="54FC355F"/>
    <w:rsid w:val="55004DFD"/>
    <w:rsid w:val="550F6DEF"/>
    <w:rsid w:val="552503C0"/>
    <w:rsid w:val="55456CB4"/>
    <w:rsid w:val="55517407"/>
    <w:rsid w:val="555E7D76"/>
    <w:rsid w:val="556F5ADF"/>
    <w:rsid w:val="557650C0"/>
    <w:rsid w:val="55A25EB5"/>
    <w:rsid w:val="55A35789"/>
    <w:rsid w:val="55B0748B"/>
    <w:rsid w:val="55B6370E"/>
    <w:rsid w:val="55BA1450"/>
    <w:rsid w:val="55CA71B9"/>
    <w:rsid w:val="55CC6160"/>
    <w:rsid w:val="55D10548"/>
    <w:rsid w:val="55E53FF3"/>
    <w:rsid w:val="560441A8"/>
    <w:rsid w:val="56293EE0"/>
    <w:rsid w:val="563E65A6"/>
    <w:rsid w:val="56625644"/>
    <w:rsid w:val="56755377"/>
    <w:rsid w:val="567710EF"/>
    <w:rsid w:val="5697353F"/>
    <w:rsid w:val="56DC71A4"/>
    <w:rsid w:val="56ED315F"/>
    <w:rsid w:val="57007337"/>
    <w:rsid w:val="570404A9"/>
    <w:rsid w:val="57236B81"/>
    <w:rsid w:val="574B60D8"/>
    <w:rsid w:val="576F1DC6"/>
    <w:rsid w:val="578F2469"/>
    <w:rsid w:val="57B7551B"/>
    <w:rsid w:val="57BD5228"/>
    <w:rsid w:val="57C33EC0"/>
    <w:rsid w:val="57CC0FC7"/>
    <w:rsid w:val="57CF0AB7"/>
    <w:rsid w:val="57D57159"/>
    <w:rsid w:val="57E207EA"/>
    <w:rsid w:val="57E52089"/>
    <w:rsid w:val="57E722A5"/>
    <w:rsid w:val="57FB7AFE"/>
    <w:rsid w:val="58005114"/>
    <w:rsid w:val="58134E48"/>
    <w:rsid w:val="58353010"/>
    <w:rsid w:val="58360B36"/>
    <w:rsid w:val="583628E4"/>
    <w:rsid w:val="584E7C2E"/>
    <w:rsid w:val="58680771"/>
    <w:rsid w:val="5875340D"/>
    <w:rsid w:val="58871675"/>
    <w:rsid w:val="58920462"/>
    <w:rsid w:val="58A92235"/>
    <w:rsid w:val="58BA1767"/>
    <w:rsid w:val="58C3686E"/>
    <w:rsid w:val="58CF6576"/>
    <w:rsid w:val="58E81E30"/>
    <w:rsid w:val="592B4413"/>
    <w:rsid w:val="59340A0B"/>
    <w:rsid w:val="59341C6D"/>
    <w:rsid w:val="59484FC5"/>
    <w:rsid w:val="59822285"/>
    <w:rsid w:val="59BE656B"/>
    <w:rsid w:val="59CD090A"/>
    <w:rsid w:val="59F14D15"/>
    <w:rsid w:val="59FD5DAF"/>
    <w:rsid w:val="5A0917B6"/>
    <w:rsid w:val="5A113609"/>
    <w:rsid w:val="5A3E3CD2"/>
    <w:rsid w:val="5A623E64"/>
    <w:rsid w:val="5A6279C1"/>
    <w:rsid w:val="5A643739"/>
    <w:rsid w:val="5A7A11AE"/>
    <w:rsid w:val="5A7D47FA"/>
    <w:rsid w:val="5A835BD4"/>
    <w:rsid w:val="5A9A35FE"/>
    <w:rsid w:val="5ADF54B5"/>
    <w:rsid w:val="5AE623A0"/>
    <w:rsid w:val="5AF50835"/>
    <w:rsid w:val="5B0A0784"/>
    <w:rsid w:val="5B373D39"/>
    <w:rsid w:val="5B435A44"/>
    <w:rsid w:val="5B484E08"/>
    <w:rsid w:val="5B4A6DD2"/>
    <w:rsid w:val="5B525C87"/>
    <w:rsid w:val="5B5639C9"/>
    <w:rsid w:val="5B5D6043"/>
    <w:rsid w:val="5BAD110F"/>
    <w:rsid w:val="5BD26DC8"/>
    <w:rsid w:val="5BE80399"/>
    <w:rsid w:val="5C0A6562"/>
    <w:rsid w:val="5C1271C4"/>
    <w:rsid w:val="5C180C7F"/>
    <w:rsid w:val="5C5679F9"/>
    <w:rsid w:val="5C967DF5"/>
    <w:rsid w:val="5CA50038"/>
    <w:rsid w:val="5CBB785C"/>
    <w:rsid w:val="5CC26E3C"/>
    <w:rsid w:val="5CCC52C2"/>
    <w:rsid w:val="5CE96177"/>
    <w:rsid w:val="5CEB1EEF"/>
    <w:rsid w:val="5CF62531"/>
    <w:rsid w:val="5D131446"/>
    <w:rsid w:val="5D186A5C"/>
    <w:rsid w:val="5D292A17"/>
    <w:rsid w:val="5D303DA6"/>
    <w:rsid w:val="5D5A7075"/>
    <w:rsid w:val="5D5F468B"/>
    <w:rsid w:val="5D623872"/>
    <w:rsid w:val="5D72222B"/>
    <w:rsid w:val="5D7E2D63"/>
    <w:rsid w:val="5D8F6D1E"/>
    <w:rsid w:val="5D9C143B"/>
    <w:rsid w:val="5D9E3405"/>
    <w:rsid w:val="5DB42C29"/>
    <w:rsid w:val="5DB669A1"/>
    <w:rsid w:val="5DCF7A63"/>
    <w:rsid w:val="5E021BE6"/>
    <w:rsid w:val="5E1E62F4"/>
    <w:rsid w:val="5E231B5D"/>
    <w:rsid w:val="5E41381C"/>
    <w:rsid w:val="5E437B09"/>
    <w:rsid w:val="5E6261E1"/>
    <w:rsid w:val="5E914D72"/>
    <w:rsid w:val="5E930A90"/>
    <w:rsid w:val="5E9F11E3"/>
    <w:rsid w:val="5EA90260"/>
    <w:rsid w:val="5EDA66BF"/>
    <w:rsid w:val="5EDB5F93"/>
    <w:rsid w:val="5EFB03E4"/>
    <w:rsid w:val="5F1D47FE"/>
    <w:rsid w:val="5F5024DD"/>
    <w:rsid w:val="5F61293D"/>
    <w:rsid w:val="5F7563E8"/>
    <w:rsid w:val="5F8B1768"/>
    <w:rsid w:val="5F8D1984"/>
    <w:rsid w:val="5F8D3732"/>
    <w:rsid w:val="5FA10F8B"/>
    <w:rsid w:val="5FA171DD"/>
    <w:rsid w:val="5FCB6008"/>
    <w:rsid w:val="5FDF485F"/>
    <w:rsid w:val="60014382"/>
    <w:rsid w:val="6005776C"/>
    <w:rsid w:val="6008100A"/>
    <w:rsid w:val="601E438A"/>
    <w:rsid w:val="603100C1"/>
    <w:rsid w:val="60365B77"/>
    <w:rsid w:val="60483AFC"/>
    <w:rsid w:val="604A517F"/>
    <w:rsid w:val="604C0D0F"/>
    <w:rsid w:val="605B738C"/>
    <w:rsid w:val="607641C6"/>
    <w:rsid w:val="60787F3E"/>
    <w:rsid w:val="60870181"/>
    <w:rsid w:val="60991459"/>
    <w:rsid w:val="60A26D69"/>
    <w:rsid w:val="60DF1D6B"/>
    <w:rsid w:val="60E23609"/>
    <w:rsid w:val="60EE0200"/>
    <w:rsid w:val="60F63558"/>
    <w:rsid w:val="60FE6B6B"/>
    <w:rsid w:val="61113EEE"/>
    <w:rsid w:val="611F485D"/>
    <w:rsid w:val="61251748"/>
    <w:rsid w:val="6132317A"/>
    <w:rsid w:val="613F280A"/>
    <w:rsid w:val="614B11AE"/>
    <w:rsid w:val="61565DA5"/>
    <w:rsid w:val="615F4C5A"/>
    <w:rsid w:val="61665FE8"/>
    <w:rsid w:val="617C1CB0"/>
    <w:rsid w:val="61A94127"/>
    <w:rsid w:val="61E138C1"/>
    <w:rsid w:val="62031A89"/>
    <w:rsid w:val="62045801"/>
    <w:rsid w:val="620C289E"/>
    <w:rsid w:val="62175534"/>
    <w:rsid w:val="621974FF"/>
    <w:rsid w:val="622447BB"/>
    <w:rsid w:val="623C31ED"/>
    <w:rsid w:val="624D71A8"/>
    <w:rsid w:val="625B18C5"/>
    <w:rsid w:val="626D33A6"/>
    <w:rsid w:val="62AD7C47"/>
    <w:rsid w:val="62B334AF"/>
    <w:rsid w:val="62C531E2"/>
    <w:rsid w:val="62DE42A4"/>
    <w:rsid w:val="62E23D94"/>
    <w:rsid w:val="62EC076F"/>
    <w:rsid w:val="62F53AC8"/>
    <w:rsid w:val="630C7063"/>
    <w:rsid w:val="6320666B"/>
    <w:rsid w:val="63350368"/>
    <w:rsid w:val="635F7193"/>
    <w:rsid w:val="636E797D"/>
    <w:rsid w:val="63732C3E"/>
    <w:rsid w:val="63B23767"/>
    <w:rsid w:val="63BF7A15"/>
    <w:rsid w:val="63C31808"/>
    <w:rsid w:val="63E47698"/>
    <w:rsid w:val="63F43D7F"/>
    <w:rsid w:val="640146EE"/>
    <w:rsid w:val="640970FF"/>
    <w:rsid w:val="64306D81"/>
    <w:rsid w:val="64410F8F"/>
    <w:rsid w:val="64487C27"/>
    <w:rsid w:val="644D7933"/>
    <w:rsid w:val="64550596"/>
    <w:rsid w:val="64664551"/>
    <w:rsid w:val="64682077"/>
    <w:rsid w:val="648742D8"/>
    <w:rsid w:val="649410BE"/>
    <w:rsid w:val="64947310"/>
    <w:rsid w:val="649966D5"/>
    <w:rsid w:val="64A62BA0"/>
    <w:rsid w:val="64C5571C"/>
    <w:rsid w:val="64CA3F24"/>
    <w:rsid w:val="64E738E4"/>
    <w:rsid w:val="65110961"/>
    <w:rsid w:val="65253E54"/>
    <w:rsid w:val="652A1A23"/>
    <w:rsid w:val="65404DA2"/>
    <w:rsid w:val="654B4171"/>
    <w:rsid w:val="65593502"/>
    <w:rsid w:val="657131AE"/>
    <w:rsid w:val="65755781"/>
    <w:rsid w:val="657B402C"/>
    <w:rsid w:val="6598383A"/>
    <w:rsid w:val="659D3FA3"/>
    <w:rsid w:val="65A52FE7"/>
    <w:rsid w:val="65D61F4D"/>
    <w:rsid w:val="65DA6FA5"/>
    <w:rsid w:val="65DD6A95"/>
    <w:rsid w:val="65E240AB"/>
    <w:rsid w:val="65E87914"/>
    <w:rsid w:val="65FC6F1B"/>
    <w:rsid w:val="660404C6"/>
    <w:rsid w:val="66106E6A"/>
    <w:rsid w:val="665C20B0"/>
    <w:rsid w:val="665E3732"/>
    <w:rsid w:val="66611474"/>
    <w:rsid w:val="667271DD"/>
    <w:rsid w:val="668A2779"/>
    <w:rsid w:val="66B75538"/>
    <w:rsid w:val="66C06A53"/>
    <w:rsid w:val="66C20165"/>
    <w:rsid w:val="66C53F7C"/>
    <w:rsid w:val="66DE2AC5"/>
    <w:rsid w:val="66E63727"/>
    <w:rsid w:val="67002A3B"/>
    <w:rsid w:val="6712451C"/>
    <w:rsid w:val="67191D4F"/>
    <w:rsid w:val="674A1F08"/>
    <w:rsid w:val="67780966"/>
    <w:rsid w:val="678216A2"/>
    <w:rsid w:val="67AE2497"/>
    <w:rsid w:val="67C024B3"/>
    <w:rsid w:val="67CB3049"/>
    <w:rsid w:val="67F87BB6"/>
    <w:rsid w:val="68014CBD"/>
    <w:rsid w:val="683F2F00"/>
    <w:rsid w:val="68490412"/>
    <w:rsid w:val="68694610"/>
    <w:rsid w:val="68752FB5"/>
    <w:rsid w:val="689E250C"/>
    <w:rsid w:val="68FD654F"/>
    <w:rsid w:val="69034A64"/>
    <w:rsid w:val="690F6F65"/>
    <w:rsid w:val="69126A56"/>
    <w:rsid w:val="692844CB"/>
    <w:rsid w:val="692A0243"/>
    <w:rsid w:val="693B5FAC"/>
    <w:rsid w:val="693E5A9D"/>
    <w:rsid w:val="694A61EF"/>
    <w:rsid w:val="694E3F32"/>
    <w:rsid w:val="6953779A"/>
    <w:rsid w:val="696E0130"/>
    <w:rsid w:val="69747710"/>
    <w:rsid w:val="698D6660"/>
    <w:rsid w:val="69913E1E"/>
    <w:rsid w:val="699833FF"/>
    <w:rsid w:val="69C441F4"/>
    <w:rsid w:val="69DF2DDC"/>
    <w:rsid w:val="69DF4B8A"/>
    <w:rsid w:val="6A0740E0"/>
    <w:rsid w:val="6A154A4F"/>
    <w:rsid w:val="6A18009C"/>
    <w:rsid w:val="6A3F387A"/>
    <w:rsid w:val="6A401CB8"/>
    <w:rsid w:val="6A415844"/>
    <w:rsid w:val="6A4E644F"/>
    <w:rsid w:val="6A507835"/>
    <w:rsid w:val="6A537326"/>
    <w:rsid w:val="6A627569"/>
    <w:rsid w:val="6A6D03E7"/>
    <w:rsid w:val="6A7D43A3"/>
    <w:rsid w:val="6A7F45BF"/>
    <w:rsid w:val="6A815C41"/>
    <w:rsid w:val="6A995680"/>
    <w:rsid w:val="6AA95198"/>
    <w:rsid w:val="6AB9187F"/>
    <w:rsid w:val="6AC36259"/>
    <w:rsid w:val="6AD22940"/>
    <w:rsid w:val="6AE61F48"/>
    <w:rsid w:val="6AEA5EDC"/>
    <w:rsid w:val="6AF4603A"/>
    <w:rsid w:val="6B042FCA"/>
    <w:rsid w:val="6B4078AA"/>
    <w:rsid w:val="6B5415A7"/>
    <w:rsid w:val="6B543355"/>
    <w:rsid w:val="6B5477F9"/>
    <w:rsid w:val="6B601CFA"/>
    <w:rsid w:val="6B7632CC"/>
    <w:rsid w:val="6B833C3B"/>
    <w:rsid w:val="6B9B71D6"/>
    <w:rsid w:val="6BC71DE1"/>
    <w:rsid w:val="6BCC7390"/>
    <w:rsid w:val="6BCF6E80"/>
    <w:rsid w:val="6BD149A6"/>
    <w:rsid w:val="6BD9385B"/>
    <w:rsid w:val="6BDE1B65"/>
    <w:rsid w:val="6BEC5C84"/>
    <w:rsid w:val="6BF97407"/>
    <w:rsid w:val="6C0B610A"/>
    <w:rsid w:val="6C7F02CA"/>
    <w:rsid w:val="6C9D273C"/>
    <w:rsid w:val="6CB26586"/>
    <w:rsid w:val="6CB52F6D"/>
    <w:rsid w:val="6CC10EBE"/>
    <w:rsid w:val="6CCE28A2"/>
    <w:rsid w:val="6CD31260"/>
    <w:rsid w:val="6CE81FA7"/>
    <w:rsid w:val="6CF110B0"/>
    <w:rsid w:val="6CF303EA"/>
    <w:rsid w:val="6D4F0278"/>
    <w:rsid w:val="6D741A8D"/>
    <w:rsid w:val="6D785A21"/>
    <w:rsid w:val="6D9003EF"/>
    <w:rsid w:val="6D94212F"/>
    <w:rsid w:val="6D97790E"/>
    <w:rsid w:val="6DC81DD9"/>
    <w:rsid w:val="6DEE183F"/>
    <w:rsid w:val="6DF17581"/>
    <w:rsid w:val="6E0A419F"/>
    <w:rsid w:val="6E0E5A3E"/>
    <w:rsid w:val="6E11552E"/>
    <w:rsid w:val="6E136BD9"/>
    <w:rsid w:val="6E2A4841"/>
    <w:rsid w:val="6E4C47B8"/>
    <w:rsid w:val="6E5042A8"/>
    <w:rsid w:val="6E5A5127"/>
    <w:rsid w:val="6E625D89"/>
    <w:rsid w:val="6E661D1D"/>
    <w:rsid w:val="6E6C6C08"/>
    <w:rsid w:val="6E731D44"/>
    <w:rsid w:val="6E7837FF"/>
    <w:rsid w:val="6E8757F0"/>
    <w:rsid w:val="6E932BF4"/>
    <w:rsid w:val="6E985C4F"/>
    <w:rsid w:val="6E9C573F"/>
    <w:rsid w:val="6E9F6FDD"/>
    <w:rsid w:val="6EB83BFB"/>
    <w:rsid w:val="6EBC7B8F"/>
    <w:rsid w:val="6EC627BC"/>
    <w:rsid w:val="6EDA1DC4"/>
    <w:rsid w:val="6F0532E4"/>
    <w:rsid w:val="6F0B4673"/>
    <w:rsid w:val="6F0F3EFF"/>
    <w:rsid w:val="6F143527"/>
    <w:rsid w:val="6F1A6664"/>
    <w:rsid w:val="6F4162E7"/>
    <w:rsid w:val="6F4831D1"/>
    <w:rsid w:val="6F502086"/>
    <w:rsid w:val="6F6B5112"/>
    <w:rsid w:val="6F7B4B5F"/>
    <w:rsid w:val="6F8F0E00"/>
    <w:rsid w:val="6FAC19B2"/>
    <w:rsid w:val="6FB2689C"/>
    <w:rsid w:val="6FB87E7E"/>
    <w:rsid w:val="6FE0340A"/>
    <w:rsid w:val="6FF670D1"/>
    <w:rsid w:val="6FF85BF5"/>
    <w:rsid w:val="6FF869A5"/>
    <w:rsid w:val="70587444"/>
    <w:rsid w:val="70781894"/>
    <w:rsid w:val="70912956"/>
    <w:rsid w:val="709D12FB"/>
    <w:rsid w:val="70B34FC2"/>
    <w:rsid w:val="70CC398E"/>
    <w:rsid w:val="70E92792"/>
    <w:rsid w:val="70F96E79"/>
    <w:rsid w:val="71096990"/>
    <w:rsid w:val="71502811"/>
    <w:rsid w:val="71573B9F"/>
    <w:rsid w:val="715E1BEB"/>
    <w:rsid w:val="716F2C97"/>
    <w:rsid w:val="71B763EC"/>
    <w:rsid w:val="71F31B1A"/>
    <w:rsid w:val="71F413EE"/>
    <w:rsid w:val="71FE401B"/>
    <w:rsid w:val="72200435"/>
    <w:rsid w:val="72457E9C"/>
    <w:rsid w:val="724C122A"/>
    <w:rsid w:val="724D0AFE"/>
    <w:rsid w:val="72630343"/>
    <w:rsid w:val="72966166"/>
    <w:rsid w:val="729D1A86"/>
    <w:rsid w:val="72A37035"/>
    <w:rsid w:val="72B666A4"/>
    <w:rsid w:val="72BD5C84"/>
    <w:rsid w:val="72D24578"/>
    <w:rsid w:val="72DA4A88"/>
    <w:rsid w:val="72E4012D"/>
    <w:rsid w:val="72E43211"/>
    <w:rsid w:val="72E90827"/>
    <w:rsid w:val="72EF558F"/>
    <w:rsid w:val="73027B3B"/>
    <w:rsid w:val="733777E5"/>
    <w:rsid w:val="733D2E32"/>
    <w:rsid w:val="73530396"/>
    <w:rsid w:val="73555EBD"/>
    <w:rsid w:val="736E51D0"/>
    <w:rsid w:val="73816CB2"/>
    <w:rsid w:val="73836ECE"/>
    <w:rsid w:val="73B47087"/>
    <w:rsid w:val="73CF2113"/>
    <w:rsid w:val="73E57241"/>
    <w:rsid w:val="73EB05CF"/>
    <w:rsid w:val="740578E3"/>
    <w:rsid w:val="740D6797"/>
    <w:rsid w:val="74212243"/>
    <w:rsid w:val="74455F31"/>
    <w:rsid w:val="74AC5FB0"/>
    <w:rsid w:val="74BA06CD"/>
    <w:rsid w:val="74D13C69"/>
    <w:rsid w:val="74D6302D"/>
    <w:rsid w:val="74F71921"/>
    <w:rsid w:val="75241FEA"/>
    <w:rsid w:val="753164B5"/>
    <w:rsid w:val="753D12FE"/>
    <w:rsid w:val="7541494A"/>
    <w:rsid w:val="75426C6E"/>
    <w:rsid w:val="75483F2B"/>
    <w:rsid w:val="7553467E"/>
    <w:rsid w:val="75564E94"/>
    <w:rsid w:val="759727BC"/>
    <w:rsid w:val="759A04FF"/>
    <w:rsid w:val="75C4732A"/>
    <w:rsid w:val="75F11E61"/>
    <w:rsid w:val="7621477C"/>
    <w:rsid w:val="763444AF"/>
    <w:rsid w:val="763C15B6"/>
    <w:rsid w:val="764346F2"/>
    <w:rsid w:val="765A05BC"/>
    <w:rsid w:val="767825EE"/>
    <w:rsid w:val="7682521B"/>
    <w:rsid w:val="76876CD5"/>
    <w:rsid w:val="768C7E47"/>
    <w:rsid w:val="76A038F3"/>
    <w:rsid w:val="76A809F9"/>
    <w:rsid w:val="76AE24B4"/>
    <w:rsid w:val="76D61879"/>
    <w:rsid w:val="76E47C83"/>
    <w:rsid w:val="76EC08E6"/>
    <w:rsid w:val="77020109"/>
    <w:rsid w:val="770245AD"/>
    <w:rsid w:val="770D0D85"/>
    <w:rsid w:val="77163BB5"/>
    <w:rsid w:val="771F2A69"/>
    <w:rsid w:val="772E7150"/>
    <w:rsid w:val="773D7394"/>
    <w:rsid w:val="77521091"/>
    <w:rsid w:val="775F730A"/>
    <w:rsid w:val="776808B4"/>
    <w:rsid w:val="77690189"/>
    <w:rsid w:val="778B00FF"/>
    <w:rsid w:val="77950F7E"/>
    <w:rsid w:val="77F263D0"/>
    <w:rsid w:val="77F96408"/>
    <w:rsid w:val="782845C1"/>
    <w:rsid w:val="782A242D"/>
    <w:rsid w:val="78342545"/>
    <w:rsid w:val="78515261"/>
    <w:rsid w:val="7860158C"/>
    <w:rsid w:val="786C7F30"/>
    <w:rsid w:val="78746DE5"/>
    <w:rsid w:val="78827754"/>
    <w:rsid w:val="788334CC"/>
    <w:rsid w:val="7884599D"/>
    <w:rsid w:val="78AD6F18"/>
    <w:rsid w:val="78B33DB1"/>
    <w:rsid w:val="78E57CE3"/>
    <w:rsid w:val="78EF46BD"/>
    <w:rsid w:val="78FF0DA4"/>
    <w:rsid w:val="79240B33"/>
    <w:rsid w:val="7940242E"/>
    <w:rsid w:val="794C1B10"/>
    <w:rsid w:val="795F5CE7"/>
    <w:rsid w:val="796055BB"/>
    <w:rsid w:val="79766B8D"/>
    <w:rsid w:val="79986B03"/>
    <w:rsid w:val="799B65F3"/>
    <w:rsid w:val="799D05BD"/>
    <w:rsid w:val="79C142AC"/>
    <w:rsid w:val="79CA4D7A"/>
    <w:rsid w:val="79D51B05"/>
    <w:rsid w:val="79D73ACF"/>
    <w:rsid w:val="79FC3536"/>
    <w:rsid w:val="79FC52E4"/>
    <w:rsid w:val="79FF6B82"/>
    <w:rsid w:val="7A170370"/>
    <w:rsid w:val="7A2C61E7"/>
    <w:rsid w:val="7A344A7E"/>
    <w:rsid w:val="7A560E98"/>
    <w:rsid w:val="7AA03EC1"/>
    <w:rsid w:val="7AAD2A82"/>
    <w:rsid w:val="7ABB0CFB"/>
    <w:rsid w:val="7AD149C3"/>
    <w:rsid w:val="7AEA15E0"/>
    <w:rsid w:val="7AF10BC1"/>
    <w:rsid w:val="7AF83CFD"/>
    <w:rsid w:val="7AF9035A"/>
    <w:rsid w:val="7AFB2BD3"/>
    <w:rsid w:val="7AFB559C"/>
    <w:rsid w:val="7B046B46"/>
    <w:rsid w:val="7B1228E5"/>
    <w:rsid w:val="7B2745E3"/>
    <w:rsid w:val="7B4231CA"/>
    <w:rsid w:val="7B4428FF"/>
    <w:rsid w:val="7B607AF4"/>
    <w:rsid w:val="7B690757"/>
    <w:rsid w:val="7B6E2211"/>
    <w:rsid w:val="7B7517F2"/>
    <w:rsid w:val="7BA45C33"/>
    <w:rsid w:val="7BAB0D70"/>
    <w:rsid w:val="7BB06386"/>
    <w:rsid w:val="7BB51BEE"/>
    <w:rsid w:val="7BCB31C0"/>
    <w:rsid w:val="7BDA3403"/>
    <w:rsid w:val="7C224DAA"/>
    <w:rsid w:val="7C374CF9"/>
    <w:rsid w:val="7C460A98"/>
    <w:rsid w:val="7C501917"/>
    <w:rsid w:val="7C5B09E8"/>
    <w:rsid w:val="7C635AEE"/>
    <w:rsid w:val="7C7575D0"/>
    <w:rsid w:val="7C7E6484"/>
    <w:rsid w:val="7C8B04CE"/>
    <w:rsid w:val="7CA26C39"/>
    <w:rsid w:val="7CA53A11"/>
    <w:rsid w:val="7CAB4D9F"/>
    <w:rsid w:val="7CBB49A9"/>
    <w:rsid w:val="7CCA3477"/>
    <w:rsid w:val="7CD95DB0"/>
    <w:rsid w:val="7CDB7433"/>
    <w:rsid w:val="7CE34539"/>
    <w:rsid w:val="7D020E63"/>
    <w:rsid w:val="7D052701"/>
    <w:rsid w:val="7D292894"/>
    <w:rsid w:val="7D2C7C8E"/>
    <w:rsid w:val="7D3B7EFB"/>
    <w:rsid w:val="7D451085"/>
    <w:rsid w:val="7D731D61"/>
    <w:rsid w:val="7D7B6E68"/>
    <w:rsid w:val="7D845D1C"/>
    <w:rsid w:val="7D891584"/>
    <w:rsid w:val="7DB87774"/>
    <w:rsid w:val="7DE844FD"/>
    <w:rsid w:val="7DEB18F7"/>
    <w:rsid w:val="7DFF35F5"/>
    <w:rsid w:val="7E1E7F1F"/>
    <w:rsid w:val="7E3C65F7"/>
    <w:rsid w:val="7E8B30DA"/>
    <w:rsid w:val="7E9755DB"/>
    <w:rsid w:val="7E991353"/>
    <w:rsid w:val="7E9C0E44"/>
    <w:rsid w:val="7E9E2E0E"/>
    <w:rsid w:val="7EAA3560"/>
    <w:rsid w:val="7EAB1087"/>
    <w:rsid w:val="7EAD4DFF"/>
    <w:rsid w:val="7EB97C47"/>
    <w:rsid w:val="7EC23181"/>
    <w:rsid w:val="7EC34622"/>
    <w:rsid w:val="7EE30820"/>
    <w:rsid w:val="7EFB0260"/>
    <w:rsid w:val="7F0C421B"/>
    <w:rsid w:val="7F160CF6"/>
    <w:rsid w:val="7F737DF6"/>
    <w:rsid w:val="7F74591C"/>
    <w:rsid w:val="7F9F6E3D"/>
    <w:rsid w:val="7FA53D28"/>
    <w:rsid w:val="7FC325D9"/>
    <w:rsid w:val="7FD8234F"/>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link w:val="72"/>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8"/>
    <w:autoRedefine/>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宋体"/>
      <w:b/>
      <w:sz w:val="21"/>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4"/>
      <w:szCs w:val="20"/>
    </w:rPr>
  </w:style>
  <w:style w:type="paragraph" w:styleId="8">
    <w:name w:val="annotation text"/>
    <w:basedOn w:val="1"/>
    <w:link w:val="55"/>
    <w:autoRedefine/>
    <w:qFormat/>
    <w:uiPriority w:val="99"/>
    <w:rPr>
      <w:rFonts w:ascii="Calibri" w:hAnsi="Calibri"/>
      <w:sz w:val="20"/>
    </w:rPr>
  </w:style>
  <w:style w:type="paragraph" w:styleId="9">
    <w:name w:val="Body Text 3"/>
    <w:basedOn w:val="1"/>
    <w:autoRedefine/>
    <w:qFormat/>
    <w:uiPriority w:val="99"/>
    <w:pPr>
      <w:spacing w:after="120"/>
    </w:pPr>
    <w:rPr>
      <w:sz w:val="16"/>
      <w:szCs w:val="16"/>
    </w:rPr>
  </w:style>
  <w:style w:type="paragraph" w:styleId="10">
    <w:name w:val="Body Text"/>
    <w:basedOn w:val="1"/>
    <w:next w:val="1"/>
    <w:link w:val="60"/>
    <w:autoRedefine/>
    <w:qFormat/>
    <w:uiPriority w:val="0"/>
    <w:rPr>
      <w:sz w:val="24"/>
    </w:rPr>
  </w:style>
  <w:style w:type="paragraph" w:styleId="11">
    <w:name w:val="Body Text Indent"/>
    <w:basedOn w:val="1"/>
    <w:link w:val="51"/>
    <w:autoRedefine/>
    <w:qFormat/>
    <w:uiPriority w:val="0"/>
    <w:pPr>
      <w:ind w:firstLine="570"/>
    </w:pPr>
    <w:rPr>
      <w:rFonts w:ascii="宋体" w:hAnsi="宋体"/>
      <w:sz w:val="28"/>
      <w:szCs w:val="20"/>
    </w:rPr>
  </w:style>
  <w:style w:type="paragraph" w:styleId="12">
    <w:name w:val="Plain Text"/>
    <w:basedOn w:val="1"/>
    <w:autoRedefine/>
    <w:qFormat/>
    <w:uiPriority w:val="0"/>
    <w:rPr>
      <w:rFonts w:ascii="宋体" w:hAnsi="Courier New"/>
      <w:szCs w:val="20"/>
    </w:rPr>
  </w:style>
  <w:style w:type="paragraph" w:styleId="13">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4">
    <w:name w:val="Balloon Text"/>
    <w:basedOn w:val="1"/>
    <w:link w:val="54"/>
    <w:autoRedefine/>
    <w:qFormat/>
    <w:uiPriority w:val="0"/>
    <w:rPr>
      <w:sz w:val="18"/>
      <w:szCs w:val="18"/>
    </w:rPr>
  </w:style>
  <w:style w:type="paragraph" w:styleId="15">
    <w:name w:val="footer"/>
    <w:basedOn w:val="1"/>
    <w:next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8">
    <w:name w:val="index heading"/>
    <w:basedOn w:val="1"/>
    <w:next w:val="19"/>
    <w:autoRedefine/>
    <w:qFormat/>
    <w:uiPriority w:val="0"/>
    <w:rPr>
      <w:szCs w:val="20"/>
    </w:rPr>
  </w:style>
  <w:style w:type="paragraph" w:styleId="19">
    <w:name w:val="index 1"/>
    <w:basedOn w:val="1"/>
    <w:next w:val="1"/>
    <w:autoRedefine/>
    <w:qFormat/>
    <w:uiPriority w:val="0"/>
  </w:style>
  <w:style w:type="paragraph" w:styleId="20">
    <w:name w:val="Body Text Indent 3"/>
    <w:basedOn w:val="1"/>
    <w:link w:val="64"/>
    <w:autoRedefine/>
    <w:qFormat/>
    <w:uiPriority w:val="0"/>
    <w:pPr>
      <w:spacing w:after="120"/>
      <w:ind w:left="420" w:leftChars="200"/>
    </w:pPr>
    <w:rPr>
      <w:sz w:val="16"/>
      <w:szCs w:val="16"/>
    </w:rPr>
  </w:style>
  <w:style w:type="paragraph" w:styleId="21">
    <w:name w:val="toc 2"/>
    <w:basedOn w:val="1"/>
    <w:next w:val="1"/>
    <w:autoRedefine/>
    <w:qFormat/>
    <w:uiPriority w:val="39"/>
    <w:pPr>
      <w:tabs>
        <w:tab w:val="right" w:leader="dot" w:pos="8296"/>
      </w:tabs>
      <w:ind w:left="420" w:leftChars="200"/>
    </w:p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4">
    <w:name w:val="annotation subject"/>
    <w:basedOn w:val="8"/>
    <w:next w:val="8"/>
    <w:link w:val="56"/>
    <w:autoRedefine/>
    <w:qFormat/>
    <w:uiPriority w:val="0"/>
    <w:pPr>
      <w:jc w:val="left"/>
    </w:pPr>
    <w:rPr>
      <w:rFonts w:ascii="Times New Roman" w:hAnsi="Times New Roman"/>
      <w:b/>
      <w:bCs/>
      <w:sz w:val="21"/>
    </w:rPr>
  </w:style>
  <w:style w:type="paragraph" w:styleId="25">
    <w:name w:val="Body Text First Indent"/>
    <w:basedOn w:val="10"/>
    <w:autoRedefine/>
    <w:qFormat/>
    <w:uiPriority w:val="99"/>
    <w:pPr>
      <w:spacing w:after="120"/>
      <w:ind w:firstLine="420" w:firstLineChars="100"/>
    </w:pPr>
    <w:rPr>
      <w:sz w:val="21"/>
    </w:rPr>
  </w:style>
  <w:style w:type="paragraph" w:styleId="26">
    <w:name w:val="Body Text First Indent 2"/>
    <w:basedOn w:val="11"/>
    <w:autoRedefine/>
    <w:qFormat/>
    <w:uiPriority w:val="0"/>
    <w:pPr>
      <w:spacing w:after="120"/>
      <w:ind w:left="420" w:leftChars="200" w:firstLine="420" w:firstLineChars="200"/>
    </w:pPr>
    <w:rPr>
      <w:rFonts w:ascii="Times New Roman" w:hAnsi="Times New Roman"/>
      <w:sz w:val="21"/>
      <w:szCs w:val="24"/>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page number"/>
    <w:basedOn w:val="29"/>
    <w:autoRedefine/>
    <w:qFormat/>
    <w:uiPriority w:val="0"/>
  </w:style>
  <w:style w:type="character" w:styleId="32">
    <w:name w:val="Emphasis"/>
    <w:basedOn w:val="29"/>
    <w:autoRedefine/>
    <w:qFormat/>
    <w:uiPriority w:val="0"/>
    <w:rPr>
      <w:i/>
    </w:rPr>
  </w:style>
  <w:style w:type="character" w:styleId="33">
    <w:name w:val="Hyperlink"/>
    <w:autoRedefine/>
    <w:qFormat/>
    <w:uiPriority w:val="99"/>
    <w:rPr>
      <w:color w:val="0000FF"/>
      <w:u w:val="single"/>
    </w:rPr>
  </w:style>
  <w:style w:type="character" w:styleId="34">
    <w:name w:val="annotation reference"/>
    <w:basedOn w:val="29"/>
    <w:autoRedefine/>
    <w:qFormat/>
    <w:uiPriority w:val="0"/>
    <w:rPr>
      <w:sz w:val="21"/>
      <w:szCs w:val="21"/>
    </w:rPr>
  </w:style>
  <w:style w:type="paragraph" w:customStyle="1" w:styleId="35">
    <w:name w:val="_Style 3"/>
    <w:basedOn w:val="1"/>
    <w:next w:val="20"/>
    <w:autoRedefine/>
    <w:qFormat/>
    <w:uiPriority w:val="0"/>
    <w:pPr>
      <w:ind w:firstLine="420" w:firstLineChars="200"/>
    </w:pPr>
    <w:rPr>
      <w:sz w:val="20"/>
    </w:rPr>
  </w:style>
  <w:style w:type="character" w:customStyle="1" w:styleId="36">
    <w:name w:val="标题 1 字符"/>
    <w:basedOn w:val="29"/>
    <w:link w:val="2"/>
    <w:autoRedefine/>
    <w:qFormat/>
    <w:uiPriority w:val="0"/>
    <w:rPr>
      <w:b/>
      <w:bCs/>
      <w:kern w:val="44"/>
      <w:sz w:val="44"/>
      <w:szCs w:val="44"/>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表格文字"/>
    <w:basedOn w:val="1"/>
    <w:next w:val="10"/>
    <w:autoRedefine/>
    <w:qFormat/>
    <w:uiPriority w:val="0"/>
    <w:pPr>
      <w:spacing w:before="25" w:after="25"/>
      <w:jc w:val="left"/>
    </w:pPr>
    <w:rPr>
      <w:bCs/>
      <w:spacing w:val="10"/>
      <w:kern w:val="0"/>
      <w:sz w:val="24"/>
      <w:szCs w:val="20"/>
    </w:rPr>
  </w:style>
  <w:style w:type="paragraph" w:customStyle="1" w:styleId="39">
    <w:name w:val="正文缩进1"/>
    <w:basedOn w:val="40"/>
    <w:next w:val="37"/>
    <w:autoRedefine/>
    <w:qFormat/>
    <w:uiPriority w:val="0"/>
    <w:pPr>
      <w:widowControl/>
      <w:ind w:firstLine="420"/>
      <w:jc w:val="left"/>
    </w:pPr>
    <w:rPr>
      <w:rFonts w:ascii="Calibri" w:hAnsi="Calibri"/>
      <w:kern w:val="0"/>
    </w:rPr>
  </w:style>
  <w:style w:type="paragraph" w:customStyle="1" w:styleId="40">
    <w:name w:val="正文_2"/>
    <w:next w:val="39"/>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1">
    <w:name w:val="列出段落1"/>
    <w:basedOn w:val="1"/>
    <w:autoRedefine/>
    <w:qFormat/>
    <w:uiPriority w:val="34"/>
    <w:pPr>
      <w:widowControl/>
      <w:ind w:firstLine="420" w:firstLineChars="200"/>
      <w:jc w:val="left"/>
    </w:pPr>
    <w:rPr>
      <w:kern w:val="0"/>
      <w:sz w:val="20"/>
      <w:szCs w:val="20"/>
    </w:rPr>
  </w:style>
  <w:style w:type="paragraph" w:customStyle="1" w:styleId="42">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paragraph" w:customStyle="1" w:styleId="43">
    <w:name w:val="xl29"/>
    <w:basedOn w:val="1"/>
    <w:autoRedefine/>
    <w:qFormat/>
    <w:uiPriority w:val="99"/>
    <w:pPr>
      <w:widowControl/>
      <w:spacing w:before="100" w:beforeAutospacing="1" w:after="100" w:afterAutospacing="1"/>
      <w:jc w:val="center"/>
    </w:pPr>
    <w:rPr>
      <w:rFonts w:ascii="宋体" w:hAnsi="宋体"/>
      <w:kern w:val="0"/>
      <w:sz w:val="28"/>
      <w:szCs w:val="28"/>
    </w:rPr>
  </w:style>
  <w:style w:type="character" w:customStyle="1" w:styleId="44">
    <w:name w:val="ca-12"/>
    <w:autoRedefine/>
    <w:qFormat/>
    <w:uiPriority w:val="0"/>
    <w:rPr>
      <w:rFonts w:eastAsia="宋体" w:cs="Times New Roman"/>
      <w:kern w:val="2"/>
      <w:sz w:val="24"/>
      <w:szCs w:val="24"/>
      <w:lang w:val="en-US" w:eastAsia="zh-CN" w:bidi="ar-SA"/>
    </w:rPr>
  </w:style>
  <w:style w:type="paragraph" w:customStyle="1" w:styleId="45">
    <w:name w:val="Table Paragraph"/>
    <w:basedOn w:val="1"/>
    <w:autoRedefine/>
    <w:qFormat/>
    <w:uiPriority w:val="1"/>
    <w:rPr>
      <w:rFonts w:ascii="宋体" w:hAnsi="宋体" w:cs="宋体"/>
      <w:lang w:val="zh-CN" w:bidi="zh-CN"/>
    </w:rPr>
  </w:style>
  <w:style w:type="paragraph" w:customStyle="1" w:styleId="46">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7">
    <w:name w:val="font01"/>
    <w:autoRedefine/>
    <w:qFormat/>
    <w:uiPriority w:val="0"/>
    <w:rPr>
      <w:rFonts w:hint="eastAsia" w:ascii="宋体" w:hAnsi="宋体" w:eastAsia="宋体" w:cs="宋体"/>
      <w:color w:val="0000FF"/>
      <w:sz w:val="22"/>
      <w:szCs w:val="22"/>
      <w:u w:val="none"/>
    </w:rPr>
  </w:style>
  <w:style w:type="paragraph" w:customStyle="1" w:styleId="48">
    <w:name w:val="正文 A"/>
    <w:basedOn w:val="1"/>
    <w:autoRedefine/>
    <w:qFormat/>
    <w:uiPriority w:val="0"/>
    <w:rPr>
      <w:rFonts w:hint="eastAsia" w:ascii="Arial Unicode MS" w:hAnsi="Arial Unicode MS" w:eastAsia="Arial Unicode MS"/>
      <w:color w:val="000000"/>
      <w:szCs w:val="21"/>
      <w:u w:color="000000"/>
    </w:rPr>
  </w:style>
  <w:style w:type="character" w:customStyle="1" w:styleId="49">
    <w:name w:val="无"/>
    <w:basedOn w:val="29"/>
    <w:autoRedefine/>
    <w:qFormat/>
    <w:uiPriority w:val="0"/>
  </w:style>
  <w:style w:type="paragraph" w:customStyle="1" w:styleId="50">
    <w:name w:val="列表段落2"/>
    <w:basedOn w:val="1"/>
    <w:autoRedefine/>
    <w:qFormat/>
    <w:uiPriority w:val="0"/>
    <w:pPr>
      <w:ind w:firstLine="420" w:firstLineChars="200"/>
    </w:pPr>
  </w:style>
  <w:style w:type="character" w:customStyle="1" w:styleId="51">
    <w:name w:val="正文文本缩进 字符"/>
    <w:basedOn w:val="29"/>
    <w:link w:val="11"/>
    <w:autoRedefine/>
    <w:qFormat/>
    <w:uiPriority w:val="0"/>
    <w:rPr>
      <w:rFonts w:hint="eastAsia" w:ascii="仿宋_GB2312" w:hAnsi="Calibri" w:eastAsia="仿宋_GB2312" w:cs="仿宋_GB2312"/>
      <w:sz w:val="32"/>
    </w:rPr>
  </w:style>
  <w:style w:type="character" w:customStyle="1" w:styleId="52">
    <w:name w:val="正文文本 Char"/>
    <w:basedOn w:val="29"/>
    <w:autoRedefine/>
    <w:qFormat/>
    <w:uiPriority w:val="0"/>
    <w:rPr>
      <w:rFonts w:hint="default" w:ascii="Times New Roman" w:hAnsi="Times New Roman" w:eastAsia="宋体" w:cs="Times New Roman"/>
      <w:kern w:val="2"/>
      <w:sz w:val="24"/>
      <w:szCs w:val="24"/>
    </w:rPr>
  </w:style>
  <w:style w:type="character" w:customStyle="1" w:styleId="53">
    <w:name w:val="正文文本首行缩进 2 字符"/>
    <w:autoRedefine/>
    <w:qFormat/>
    <w:uiPriority w:val="0"/>
    <w:rPr>
      <w:rFonts w:hint="default" w:ascii="Times New Roman" w:hAnsi="Times New Roman" w:eastAsia="宋体" w:cs="Times New Roman"/>
      <w:kern w:val="2"/>
      <w:sz w:val="21"/>
      <w:szCs w:val="24"/>
    </w:rPr>
  </w:style>
  <w:style w:type="character" w:customStyle="1" w:styleId="54">
    <w:name w:val="批注框文本 字符"/>
    <w:basedOn w:val="29"/>
    <w:link w:val="14"/>
    <w:autoRedefine/>
    <w:qFormat/>
    <w:uiPriority w:val="0"/>
    <w:rPr>
      <w:rFonts w:ascii="Times New Roman" w:hAnsi="Times New Roman" w:cs="Times New Roman"/>
      <w:kern w:val="2"/>
      <w:sz w:val="18"/>
      <w:szCs w:val="18"/>
    </w:rPr>
  </w:style>
  <w:style w:type="character" w:customStyle="1" w:styleId="55">
    <w:name w:val="批注文字 字符"/>
    <w:basedOn w:val="29"/>
    <w:link w:val="8"/>
    <w:autoRedefine/>
    <w:qFormat/>
    <w:uiPriority w:val="99"/>
    <w:rPr>
      <w:rFonts w:cs="Times New Roman"/>
      <w:kern w:val="2"/>
      <w:szCs w:val="24"/>
    </w:rPr>
  </w:style>
  <w:style w:type="character" w:customStyle="1" w:styleId="56">
    <w:name w:val="批注主题 字符"/>
    <w:basedOn w:val="55"/>
    <w:link w:val="24"/>
    <w:autoRedefine/>
    <w:qFormat/>
    <w:uiPriority w:val="0"/>
    <w:rPr>
      <w:rFonts w:cs="Times New Roman"/>
      <w:kern w:val="2"/>
      <w:szCs w:val="24"/>
    </w:rPr>
  </w:style>
  <w:style w:type="paragraph" w:styleId="57">
    <w:name w:val="List Paragraph"/>
    <w:basedOn w:val="1"/>
    <w:autoRedefine/>
    <w:qFormat/>
    <w:uiPriority w:val="99"/>
    <w:pPr>
      <w:ind w:firstLine="420" w:firstLineChars="200"/>
    </w:pPr>
  </w:style>
  <w:style w:type="paragraph" w:customStyle="1" w:styleId="58">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59">
    <w:name w:val="修订2"/>
    <w:autoRedefine/>
    <w:qFormat/>
    <w:uiPriority w:val="99"/>
    <w:rPr>
      <w:rFonts w:ascii="Times New Roman" w:hAnsi="Times New Roman" w:eastAsia="宋体" w:cs="Times New Roman"/>
      <w:kern w:val="2"/>
      <w:sz w:val="21"/>
      <w:szCs w:val="24"/>
      <w:lang w:val="en-US" w:eastAsia="zh-CN" w:bidi="ar-SA"/>
    </w:rPr>
  </w:style>
  <w:style w:type="character" w:customStyle="1" w:styleId="60">
    <w:name w:val="正文文本 字符"/>
    <w:basedOn w:val="29"/>
    <w:link w:val="10"/>
    <w:autoRedefine/>
    <w:qFormat/>
    <w:uiPriority w:val="0"/>
    <w:rPr>
      <w:kern w:val="2"/>
      <w:sz w:val="21"/>
      <w:szCs w:val="24"/>
    </w:rPr>
  </w:style>
  <w:style w:type="paragraph" w:customStyle="1" w:styleId="6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Body text|1"/>
    <w:basedOn w:val="1"/>
    <w:autoRedefine/>
    <w:qFormat/>
    <w:uiPriority w:val="0"/>
    <w:pPr>
      <w:spacing w:after="260" w:line="434" w:lineRule="auto"/>
      <w:ind w:firstLine="400"/>
    </w:pPr>
    <w:rPr>
      <w:rFonts w:ascii="宋体" w:hAnsi="宋体" w:cs="宋体"/>
      <w:sz w:val="22"/>
      <w:szCs w:val="22"/>
      <w:lang w:val="zh-TW" w:eastAsia="zh-TW" w:bidi="zh-TW"/>
    </w:rPr>
  </w:style>
  <w:style w:type="paragraph" w:customStyle="1" w:styleId="63">
    <w:name w:val="修订3"/>
    <w:autoRedefine/>
    <w:qFormat/>
    <w:uiPriority w:val="99"/>
    <w:rPr>
      <w:rFonts w:ascii="Times New Roman" w:hAnsi="Times New Roman" w:eastAsia="宋体" w:cs="Times New Roman"/>
      <w:kern w:val="2"/>
      <w:sz w:val="21"/>
      <w:szCs w:val="24"/>
      <w:lang w:val="en-US" w:eastAsia="zh-CN" w:bidi="ar-SA"/>
    </w:rPr>
  </w:style>
  <w:style w:type="character" w:customStyle="1" w:styleId="64">
    <w:name w:val="正文文本缩进 3 字符"/>
    <w:basedOn w:val="29"/>
    <w:link w:val="20"/>
    <w:autoRedefine/>
    <w:qFormat/>
    <w:uiPriority w:val="0"/>
    <w:rPr>
      <w:kern w:val="2"/>
      <w:sz w:val="16"/>
      <w:szCs w:val="16"/>
    </w:rPr>
  </w:style>
  <w:style w:type="paragraph" w:customStyle="1" w:styleId="65">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66">
    <w:name w:val="参数正文"/>
    <w:basedOn w:val="1"/>
    <w:link w:val="67"/>
    <w:autoRedefine/>
    <w:qFormat/>
    <w:uiPriority w:val="0"/>
    <w:pPr>
      <w:spacing w:line="360" w:lineRule="auto"/>
      <w:ind w:firstLine="480" w:firstLineChars="200"/>
      <w:jc w:val="left"/>
    </w:pPr>
    <w:rPr>
      <w:rFonts w:ascii="宋体" w:hAnsi="宋体"/>
      <w:sz w:val="24"/>
    </w:rPr>
  </w:style>
  <w:style w:type="character" w:customStyle="1" w:styleId="67">
    <w:name w:val="参数正文 字符"/>
    <w:link w:val="66"/>
    <w:autoRedefine/>
    <w:qFormat/>
    <w:uiPriority w:val="0"/>
    <w:rPr>
      <w:rFonts w:ascii="宋体" w:hAnsi="宋体"/>
      <w:kern w:val="2"/>
      <w:sz w:val="24"/>
      <w:szCs w:val="24"/>
    </w:rPr>
  </w:style>
  <w:style w:type="character" w:customStyle="1" w:styleId="68">
    <w:name w:val="标题 3 字符"/>
    <w:basedOn w:val="29"/>
    <w:link w:val="4"/>
    <w:autoRedefine/>
    <w:qFormat/>
    <w:uiPriority w:val="9"/>
    <w:rPr>
      <w:b/>
      <w:bCs/>
      <w:kern w:val="2"/>
      <w:sz w:val="32"/>
      <w:szCs w:val="32"/>
    </w:rPr>
  </w:style>
  <w:style w:type="paragraph" w:customStyle="1" w:styleId="69">
    <w:name w:val="[正文行首缩进]"/>
    <w:autoRedefine/>
    <w:qFormat/>
    <w:uiPriority w:val="0"/>
    <w:pPr>
      <w:widowControl w:val="0"/>
      <w:spacing w:line="360" w:lineRule="auto"/>
      <w:ind w:firstLine="480" w:firstLineChars="200"/>
      <w:jc w:val="both"/>
    </w:pPr>
    <w:rPr>
      <w:rFonts w:ascii="Calibri" w:hAnsi="Calibri" w:eastAsia="宋体" w:cs="宋体"/>
      <w:bCs/>
      <w:color w:val="000000"/>
      <w:kern w:val="2"/>
      <w:sz w:val="24"/>
      <w:szCs w:val="24"/>
      <w:lang w:val="en-US" w:eastAsia="zh-CN" w:bidi="ar-SA"/>
    </w:rPr>
  </w:style>
  <w:style w:type="paragraph" w:customStyle="1" w:styleId="70">
    <w:name w:val="Revision_d954c54e-029b-453b-92d7-c72863de0eb5"/>
    <w:autoRedefine/>
    <w:qFormat/>
    <w:uiPriority w:val="99"/>
    <w:rPr>
      <w:rFonts w:ascii="Times New Roman" w:hAnsi="Times New Roman" w:eastAsia="宋体" w:cs="Times New Roman"/>
      <w:kern w:val="2"/>
      <w:sz w:val="21"/>
      <w:szCs w:val="24"/>
      <w:lang w:val="en-US" w:eastAsia="zh-CN" w:bidi="ar-SA"/>
    </w:rPr>
  </w:style>
  <w:style w:type="paragraph" w:customStyle="1" w:styleId="71">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2">
    <w:name w:val="标题 2 Char"/>
    <w:link w:val="3"/>
    <w:autoRedefine/>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451C6-0B12-4CBE-89D5-855E682D5BB5}">
  <ds:schemaRefs/>
</ds:datastoreItem>
</file>

<file path=customXml/itemProps3.xml><?xml version="1.0" encoding="utf-8"?>
<ds:datastoreItem xmlns:ds="http://schemas.openxmlformats.org/officeDocument/2006/customXml" ds:itemID="{334B3C56-968D-4B47-A3E4-6F9B060451FF}">
  <ds:schemaRefs/>
</ds:datastoreItem>
</file>

<file path=customXml/itemProps4.xml><?xml version="1.0" encoding="utf-8"?>
<ds:datastoreItem xmlns:ds="http://schemas.openxmlformats.org/officeDocument/2006/customXml" ds:itemID="{4330CF73-A30A-43EE-87AC-74F618D1C3AF}">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57</Pages>
  <Words>3760</Words>
  <Characters>3921</Characters>
  <Lines>370</Lines>
  <Paragraphs>104</Paragraphs>
  <TotalTime>14</TotalTime>
  <ScaleCrop>false</ScaleCrop>
  <LinksUpToDate>false</LinksUpToDate>
  <CharactersWithSpaces>4071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2024-03-20T07:39:00Z</dcterms:created>
  <dc:creator>小奀</dc:creator>
  <cp:lastModifiedBy>仓恒娟</cp:lastModifiedBy>
  <cp:lastPrinted>2022-11-23T07:39:00Z</cp:lastPrinted>
  <dcterms:modified xsi:type="dcterms:W3CDTF">2026-01-19T01:09:41Z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5FE12EA51FBC431B8E0AEAA45D9B25A1_13</vt:lpwstr>
  </property>
  <property fmtid="{D5CDD505-2E9C-101B-9397-08002B2CF9AE}" pid="4" name="commondata">
    <vt:lpwstr>eyJoZGlkIjoiZDM3NDU0MWUxNzFlZDhiNjZmZmFjYzQ4NDQ2ZjdiMzUifQ==</vt:lpwstr>
  </property>
  <property fmtid="{D5CDD505-2E9C-101B-9397-08002B2CF9AE}" pid="5" name="KSOTemplateDocerSaveRecord">
    <vt:lpwstr>eyJoZGlkIjoiNDViNjU4YzZkNDVjYTFiNTNjNDhjZjY3ZmEyZDVhZjUiLCJ1c2VySWQiOiIxMzk2NjM5OTgxIn0=</vt:lpwstr>
  </property>
</Properties>
</file>