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12"/>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5171</w:t>
      </w:r>
    </w:p>
    <w:p w14:paraId="39CF2F91">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cs="SimSun-Identity-H"/>
          <w:color w:val="auto"/>
          <w:kern w:val="0"/>
          <w:sz w:val="28"/>
          <w:szCs w:val="28"/>
        </w:rPr>
        <w:t>院北院区历史房屋补办产权登记测量服务</w:t>
      </w:r>
    </w:p>
    <w:p w14:paraId="0622ACA2">
      <w:pPr>
        <w:spacing w:line="500" w:lineRule="exact"/>
        <w:ind w:firstLine="422" w:firstLineChars="151"/>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服务</w:t>
      </w:r>
      <w:r>
        <w:rPr>
          <w:rFonts w:hint="eastAsia" w:ascii="宋体" w:hAnsi="宋体" w:eastAsia="宋体" w:cs="宋体"/>
          <w:b w:val="0"/>
          <w:bCs w:val="0"/>
          <w:sz w:val="28"/>
          <w:szCs w:val="28"/>
          <w:lang w:eastAsia="zh-CN"/>
        </w:rPr>
        <w:t>类</w:t>
      </w: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2"/>
      </w:pPr>
    </w:p>
    <w:p w14:paraId="7A1F097F"/>
    <w:p w14:paraId="04483841">
      <w:pPr>
        <w:pStyle w:val="2"/>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5</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12</w:t>
      </w:r>
      <w:r>
        <w:rPr>
          <w:rFonts w:hint="eastAsia" w:ascii="宋体" w:hAnsi="宋体" w:cs="宋体"/>
          <w:b/>
          <w:bCs/>
          <w:color w:val="auto"/>
          <w:sz w:val="28"/>
          <w:szCs w:val="28"/>
        </w:rPr>
        <w:t>月</w:t>
      </w:r>
    </w:p>
    <w:p w14:paraId="6FE32DD9">
      <w:pPr>
        <w:pStyle w:val="33"/>
        <w:ind w:firstLine="562"/>
        <w:rPr>
          <w:rFonts w:ascii="宋体" w:hAnsi="宋体" w:cs="宋体"/>
          <w:b/>
          <w:bCs/>
          <w:sz w:val="28"/>
          <w:szCs w:val="28"/>
        </w:rPr>
      </w:pPr>
    </w:p>
    <w:p w14:paraId="2EA73624">
      <w:pPr>
        <w:pStyle w:val="33"/>
        <w:ind w:firstLine="562"/>
        <w:rPr>
          <w:rFonts w:ascii="宋体" w:hAnsi="宋体" w:cs="宋体"/>
          <w:b/>
          <w:bCs/>
          <w:sz w:val="28"/>
          <w:szCs w:val="28"/>
        </w:rPr>
        <w:sectPr>
          <w:footerReference r:id="rId4" w:type="first"/>
          <w:footerReference r:id="rId3" w:type="default"/>
          <w:pgSz w:w="11907" w:h="16840"/>
          <w:pgMar w:top="1134" w:right="1134" w:bottom="1134" w:left="1134" w:header="737" w:footer="454" w:gutter="0"/>
          <w:pgNumType w:fmt="decimal" w:start="1"/>
          <w:cols w:space="720" w:num="1"/>
          <w:docGrid w:type="linesAndChars" w:linePitch="312" w:charSpace="0"/>
        </w:sectPr>
      </w:pPr>
    </w:p>
    <w:p w14:paraId="37420629">
      <w:pPr>
        <w:pStyle w:val="33"/>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2"/>
      </w:pPr>
    </w:p>
    <w:p w14:paraId="7AF2FFB2">
      <w:pPr>
        <w:pStyle w:val="19"/>
        <w:adjustRightInd w:val="0"/>
        <w:snapToGrid w:val="0"/>
        <w:spacing w:before="0" w:after="0" w:line="480" w:lineRule="auto"/>
        <w:ind w:left="0" w:leftChars="0" w:firstLine="838" w:firstLineChars="262"/>
        <w:jc w:val="left"/>
        <w:rPr>
          <w:rFonts w:ascii="宋体" w:hAnsi="宋体" w:eastAsia="宋体" w:cs="华文仿宋"/>
          <w:b/>
          <w:color w:val="auto"/>
          <w:sz w:val="32"/>
          <w:szCs w:val="32"/>
        </w:rPr>
      </w:pPr>
      <w:r>
        <w:rPr>
          <w:rFonts w:hint="eastAsia" w:ascii="宋体" w:hAnsi="宋体" w:eastAsia="宋体" w:cs="华文仿宋"/>
          <w:b/>
          <w:sz w:val="32"/>
          <w:szCs w:val="32"/>
        </w:rPr>
        <w:t>第一章  采购邀请函</w:t>
      </w:r>
    </w:p>
    <w:p w14:paraId="4926E5C3">
      <w:pPr>
        <w:pStyle w:val="19"/>
        <w:adjustRightInd w:val="0"/>
        <w:snapToGrid w:val="0"/>
        <w:spacing w:before="0" w:after="0" w:line="480" w:lineRule="auto"/>
        <w:ind w:left="0" w:leftChars="0" w:firstLine="838" w:firstLineChars="262"/>
        <w:jc w:val="left"/>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第二章  用户需求书</w:t>
      </w:r>
    </w:p>
    <w:p w14:paraId="790CC918">
      <w:pPr>
        <w:pStyle w:val="19"/>
        <w:adjustRightInd w:val="0"/>
        <w:snapToGrid w:val="0"/>
        <w:spacing w:before="0" w:after="0" w:line="480" w:lineRule="auto"/>
        <w:ind w:left="0" w:leftChars="0" w:firstLine="838" w:firstLineChars="262"/>
        <w:jc w:val="both"/>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第三章  响应须知</w:t>
      </w:r>
    </w:p>
    <w:p w14:paraId="00D4F729">
      <w:pPr>
        <w:pStyle w:val="19"/>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第四章  合同参考文本</w:t>
      </w:r>
    </w:p>
    <w:p w14:paraId="700369A7">
      <w:pPr>
        <w:pStyle w:val="19"/>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第五章  响应文件编制要求</w:t>
      </w:r>
    </w:p>
    <w:p w14:paraId="1730615B"/>
    <w:p w14:paraId="79D6BFF2"/>
    <w:p w14:paraId="10C42493">
      <w:pPr>
        <w:pStyle w:val="33"/>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33"/>
        <w:ind w:firstLine="400"/>
        <w:sectPr>
          <w:footerReference r:id="rId5" w:type="default"/>
          <w:pgSz w:w="11907" w:h="16840"/>
          <w:pgMar w:top="1134" w:right="1134" w:bottom="1134" w:left="1134" w:header="737" w:footer="454" w:gutter="0"/>
          <w:pgNumType w:fmt="decimal"/>
          <w:cols w:space="720" w:num="1"/>
          <w:docGrid w:type="linesAndChars" w:linePitch="312" w:charSpace="0"/>
        </w:sectPr>
      </w:pPr>
    </w:p>
    <w:p w14:paraId="68F560BC">
      <w:pPr>
        <w:pStyle w:val="33"/>
        <w:ind w:firstLine="400"/>
      </w:pPr>
    </w:p>
    <w:p w14:paraId="38F1307D">
      <w:pPr>
        <w:pStyle w:val="2"/>
        <w:spacing w:line="360" w:lineRule="auto"/>
        <w:rPr>
          <w:rFonts w:hint="eastAsia" w:ascii="微软雅黑" w:hAnsi="微软雅黑" w:eastAsia="微软雅黑" w:cs="微软雅黑"/>
          <w:color w:val="auto"/>
        </w:rPr>
      </w:pPr>
      <w:bookmarkStart w:id="0" w:name="_Toc50737317"/>
      <w:bookmarkStart w:id="1" w:name="_Toc50691018"/>
      <w:bookmarkStart w:id="2" w:name="_Toc50736465"/>
      <w:bookmarkStart w:id="3" w:name="_Toc50737285"/>
      <w:bookmarkStart w:id="4" w:name="_Toc385939527"/>
      <w:bookmarkStart w:id="5" w:name="_Toc76354913"/>
      <w:bookmarkStart w:id="6" w:name="_Toc385940868"/>
      <w:bookmarkStart w:id="7" w:name="_Toc417914517"/>
    </w:p>
    <w:p w14:paraId="55408BA8">
      <w:pPr>
        <w:pStyle w:val="2"/>
        <w:spacing w:line="360" w:lineRule="auto"/>
        <w:rPr>
          <w:rFonts w:hint="eastAsia" w:ascii="微软雅黑" w:hAnsi="微软雅黑" w:eastAsia="微软雅黑" w:cs="微软雅黑"/>
          <w:color w:val="auto"/>
        </w:rPr>
      </w:pPr>
    </w:p>
    <w:p w14:paraId="71284051">
      <w:pPr>
        <w:rPr>
          <w:rFonts w:hint="eastAsia" w:ascii="微软雅黑" w:hAnsi="微软雅黑" w:eastAsia="微软雅黑" w:cs="微软雅黑"/>
          <w:color w:val="auto"/>
        </w:rPr>
      </w:pPr>
    </w:p>
    <w:p w14:paraId="7C2AD85F">
      <w:pPr>
        <w:rPr>
          <w:rFonts w:hint="eastAsia" w:ascii="微软雅黑" w:hAnsi="微软雅黑" w:eastAsia="微软雅黑" w:cs="微软雅黑"/>
          <w:color w:val="auto"/>
        </w:rPr>
      </w:pPr>
    </w:p>
    <w:p w14:paraId="1AAB8C6D">
      <w:pPr>
        <w:rPr>
          <w:rFonts w:hint="eastAsia"/>
        </w:rPr>
      </w:pPr>
    </w:p>
    <w:p w14:paraId="512CF285">
      <w:pPr>
        <w:rPr>
          <w:rFonts w:hint="eastAsia"/>
        </w:rPr>
      </w:pPr>
    </w:p>
    <w:p w14:paraId="77FB6F64">
      <w:pPr>
        <w:rPr>
          <w:rFonts w:hint="eastAsia"/>
        </w:rPr>
      </w:pPr>
    </w:p>
    <w:p w14:paraId="45B52580">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33158E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2ACA6A8">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C25A5D9">
      <w:pPr>
        <w:pStyle w:val="25"/>
        <w:rPr>
          <w:rFonts w:hint="eastAsia" w:ascii="宋体" w:hAnsi="宋体" w:cs="宋体"/>
          <w:b/>
          <w:bCs/>
          <w:kern w:val="44"/>
          <w:sz w:val="36"/>
          <w:szCs w:val="36"/>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别</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提</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示</w:t>
      </w: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w:t>
      </w:r>
      <w:r>
        <w:rPr>
          <w:rFonts w:hint="eastAsia" w:ascii="宋体" w:hAnsi="宋体" w:cs="宋体"/>
          <w:color w:val="000000"/>
          <w:kern w:val="0"/>
          <w:sz w:val="28"/>
          <w:szCs w:val="28"/>
          <w:lang w:val="en-US" w:eastAsia="zh-CN" w:bidi="ar"/>
        </w:rPr>
        <w:t>好</w:t>
      </w:r>
      <w:r>
        <w:rPr>
          <w:rFonts w:hint="eastAsia" w:ascii="宋体" w:hAnsi="宋体" w:eastAsia="宋体" w:cs="宋体"/>
          <w:color w:val="000000"/>
          <w:kern w:val="0"/>
          <w:sz w:val="28"/>
          <w:szCs w:val="28"/>
          <w:lang w:val="en-US" w:eastAsia="zh-CN" w:bidi="ar"/>
        </w:rPr>
        <w:t>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33"/>
        <w:ind w:left="0" w:leftChars="0" w:firstLine="0" w:firstLineChars="0"/>
        <w:rPr>
          <w:highlight w:val="none"/>
        </w:rPr>
      </w:pPr>
    </w:p>
    <w:p w14:paraId="75E2C66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433565B">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F92E8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现对我院</w:t>
      </w:r>
      <w:r>
        <w:rPr>
          <w:rFonts w:hint="eastAsia" w:ascii="宋体" w:hAnsi="宋体" w:eastAsia="宋体" w:cs="宋体"/>
          <w:kern w:val="0"/>
          <w:sz w:val="24"/>
          <w:szCs w:val="24"/>
          <w:u w:val="single"/>
        </w:rPr>
        <w:t>中山大学孙逸仙纪念</w:t>
      </w:r>
      <w:r>
        <w:rPr>
          <w:rFonts w:hint="eastAsia" w:ascii="宋体" w:hAnsi="宋体" w:eastAsia="宋体" w:cs="宋体"/>
          <w:color w:val="auto"/>
          <w:kern w:val="0"/>
          <w:sz w:val="24"/>
          <w:szCs w:val="24"/>
          <w:u w:val="single"/>
        </w:rPr>
        <w:t>医</w:t>
      </w:r>
      <w:r>
        <w:rPr>
          <w:rFonts w:hint="eastAsia" w:ascii="宋体" w:hAnsi="宋体" w:eastAsia="宋体" w:cs="宋体"/>
          <w:kern w:val="0"/>
          <w:sz w:val="24"/>
          <w:szCs w:val="24"/>
          <w:u w:val="single"/>
        </w:rPr>
        <w:t>院北院区历史房屋补办产权登记测量服务</w:t>
      </w:r>
      <w:r>
        <w:rPr>
          <w:rFonts w:hint="eastAsia" w:ascii="宋体" w:hAnsi="宋体" w:cs="宋体"/>
          <w:kern w:val="0"/>
          <w:sz w:val="24"/>
          <w:szCs w:val="24"/>
          <w:u w:val="none"/>
          <w:lang w:val="en-US" w:eastAsia="zh-CN"/>
        </w:rPr>
        <w:t>采购项目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12"/>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0" w:firstLineChars="200"/>
        <w:rPr>
          <w:rFonts w:hint="default" w:ascii="宋体" w:hAnsi="宋体" w:cs="宋体"/>
          <w:b w:val="0"/>
          <w:bCs/>
          <w:sz w:val="24"/>
          <w:lang w:val="en-US" w:eastAsia="zh-CN"/>
        </w:rPr>
      </w:pPr>
      <w:r>
        <w:rPr>
          <w:rFonts w:hint="eastAsia" w:ascii="宋体" w:hAnsi="宋体" w:cs="宋体"/>
          <w:b w:val="0"/>
          <w:bCs/>
          <w:sz w:val="24"/>
          <w:lang w:val="en-US" w:eastAsia="zh-CN"/>
        </w:rPr>
        <w:t>1、</w:t>
      </w:r>
      <w:r>
        <w:rPr>
          <w:rFonts w:hint="eastAsia" w:ascii="宋体" w:hAnsi="宋体" w:cs="宋体"/>
          <w:b w:val="0"/>
          <w:bCs/>
          <w:sz w:val="24"/>
        </w:rPr>
        <w:t>项目编号：ZCB-202</w:t>
      </w:r>
      <w:r>
        <w:rPr>
          <w:rFonts w:hint="eastAsia" w:ascii="宋体" w:hAnsi="宋体" w:cs="宋体"/>
          <w:b w:val="0"/>
          <w:bCs/>
          <w:color w:val="auto"/>
          <w:sz w:val="24"/>
          <w:lang w:val="en-US" w:eastAsia="zh-CN"/>
        </w:rPr>
        <w:t>5171</w:t>
      </w:r>
    </w:p>
    <w:p w14:paraId="2B809F68">
      <w:pPr>
        <w:adjustRightInd w:val="0"/>
        <w:snapToGrid w:val="0"/>
        <w:spacing w:line="360" w:lineRule="exact"/>
        <w:ind w:firstLine="480" w:firstLineChars="200"/>
        <w:rPr>
          <w:rFonts w:hint="eastAsia" w:ascii="宋体" w:hAnsi="宋体" w:cs="宋体"/>
          <w:b w:val="0"/>
          <w:bCs/>
          <w:sz w:val="24"/>
          <w:lang w:eastAsia="zh-CN"/>
        </w:rPr>
      </w:pPr>
      <w:r>
        <w:rPr>
          <w:rFonts w:hint="eastAsia" w:ascii="宋体" w:hAnsi="宋体" w:cs="宋体"/>
          <w:b w:val="0"/>
          <w:bCs/>
          <w:sz w:val="24"/>
          <w:lang w:val="en-US" w:eastAsia="zh-CN"/>
        </w:rPr>
        <w:t>2、</w:t>
      </w:r>
      <w:r>
        <w:rPr>
          <w:rFonts w:hint="eastAsia" w:ascii="宋体" w:hAnsi="宋体" w:cs="宋体"/>
          <w:b w:val="0"/>
          <w:bCs/>
          <w:sz w:val="24"/>
        </w:rPr>
        <w:t>项目名称：中山大学孙逸仙纪念医院北院区历史房屋补办产权登记测量服务</w:t>
      </w:r>
    </w:p>
    <w:p w14:paraId="6DDC0C56">
      <w:pPr>
        <w:adjustRightInd w:val="0"/>
        <w:snapToGrid w:val="0"/>
        <w:spacing w:line="360" w:lineRule="exact"/>
        <w:ind w:firstLine="480" w:firstLineChars="200"/>
        <w:rPr>
          <w:rFonts w:hint="default" w:ascii="宋体" w:hAnsi="宋体" w:cs="宋体"/>
          <w:b w:val="0"/>
          <w:bCs/>
          <w:sz w:val="24"/>
          <w:lang w:val="en-US"/>
        </w:rPr>
      </w:pPr>
      <w:r>
        <w:rPr>
          <w:rFonts w:hint="eastAsia" w:ascii="宋体" w:hAnsi="宋体" w:cs="宋体"/>
          <w:b w:val="0"/>
          <w:bCs/>
          <w:sz w:val="24"/>
          <w:lang w:val="en-US" w:eastAsia="zh-CN"/>
        </w:rPr>
        <w:t>3、</w:t>
      </w:r>
      <w:r>
        <w:rPr>
          <w:rFonts w:hint="eastAsia" w:ascii="宋体" w:hAnsi="宋体" w:cs="宋体"/>
          <w:b w:val="0"/>
          <w:bCs/>
          <w:sz w:val="24"/>
        </w:rPr>
        <w:t>项目地</w:t>
      </w:r>
      <w:r>
        <w:rPr>
          <w:rFonts w:hint="eastAsia" w:ascii="宋体" w:hAnsi="宋体" w:cs="宋体"/>
          <w:b w:val="0"/>
          <w:bCs/>
          <w:sz w:val="24"/>
          <w:lang w:val="en-US" w:eastAsia="zh-CN"/>
        </w:rPr>
        <w:t>点：</w:t>
      </w:r>
      <w:r>
        <w:rPr>
          <w:rFonts w:hint="eastAsia" w:ascii="宋体" w:hAnsi="宋体" w:cs="宋体"/>
          <w:b w:val="0"/>
          <w:bCs/>
          <w:sz w:val="24"/>
        </w:rPr>
        <w:t>中山大学孙逸仙纪念医院</w:t>
      </w:r>
      <w:r>
        <w:rPr>
          <w:rFonts w:hint="eastAsia" w:ascii="宋体" w:hAnsi="宋体" w:cs="宋体"/>
          <w:b w:val="0"/>
          <w:bCs/>
          <w:sz w:val="24"/>
          <w:lang w:val="en-US" w:eastAsia="zh-CN"/>
        </w:rPr>
        <w:t>北院区</w:t>
      </w:r>
    </w:p>
    <w:p w14:paraId="6EEF7D54">
      <w:pPr>
        <w:adjustRightInd w:val="0"/>
        <w:snapToGrid w:val="0"/>
        <w:spacing w:line="360" w:lineRule="exact"/>
        <w:ind w:firstLine="480" w:firstLineChars="200"/>
        <w:rPr>
          <w:rFonts w:hint="eastAsia" w:ascii="宋体" w:hAnsi="宋体" w:cs="宋体"/>
          <w:b w:val="0"/>
          <w:bCs/>
          <w:sz w:val="24"/>
        </w:rPr>
      </w:pPr>
      <w:r>
        <w:rPr>
          <w:rFonts w:hint="eastAsia" w:ascii="宋体" w:hAnsi="宋体" w:cs="宋体"/>
          <w:b w:val="0"/>
          <w:bCs/>
          <w:sz w:val="24"/>
          <w:lang w:val="en-US" w:eastAsia="zh-CN"/>
        </w:rPr>
        <w:t>4、</w:t>
      </w:r>
      <w:r>
        <w:rPr>
          <w:rFonts w:hint="eastAsia" w:ascii="宋体" w:hAnsi="宋体" w:cs="宋体"/>
          <w:b w:val="0"/>
          <w:bCs/>
          <w:sz w:val="24"/>
        </w:rPr>
        <w:t>采购方式：公开比选</w:t>
      </w:r>
    </w:p>
    <w:p w14:paraId="53DEA50A">
      <w:pPr>
        <w:adjustRightInd w:val="0"/>
        <w:snapToGrid w:val="0"/>
        <w:spacing w:line="360" w:lineRule="exact"/>
        <w:ind w:firstLine="480" w:firstLineChars="200"/>
        <w:rPr>
          <w:rFonts w:hint="default" w:ascii="宋体" w:hAnsi="宋体" w:cs="宋体"/>
          <w:b w:val="0"/>
          <w:bCs/>
          <w:sz w:val="24"/>
          <w:lang w:val="en-US" w:eastAsia="zh-CN"/>
        </w:rPr>
      </w:pPr>
      <w:r>
        <w:rPr>
          <w:rFonts w:hint="eastAsia" w:ascii="宋体" w:hAnsi="宋体" w:cs="宋体"/>
          <w:b w:val="0"/>
          <w:bCs/>
          <w:sz w:val="24"/>
          <w:lang w:val="en-US" w:eastAsia="zh-CN"/>
        </w:rPr>
        <w:t>5、预算金额（元）：399,344.58</w:t>
      </w:r>
    </w:p>
    <w:p w14:paraId="317811C7">
      <w:pPr>
        <w:adjustRightInd w:val="0"/>
        <w:snapToGrid w:val="0"/>
        <w:spacing w:line="360" w:lineRule="exact"/>
        <w:ind w:firstLine="480" w:firstLineChars="200"/>
        <w:rPr>
          <w:rFonts w:hint="eastAsia" w:ascii="宋体" w:hAnsi="宋体" w:cs="宋体"/>
          <w:b w:val="0"/>
          <w:bCs/>
          <w:sz w:val="24"/>
          <w:lang w:val="en-US" w:eastAsia="zh-CN"/>
        </w:rPr>
      </w:pPr>
      <w:r>
        <w:rPr>
          <w:rFonts w:hint="eastAsia" w:ascii="宋体" w:hAnsi="宋体" w:cs="宋体"/>
          <w:b w:val="0"/>
          <w:bCs/>
          <w:sz w:val="24"/>
          <w:lang w:val="en-US" w:eastAsia="zh-CN"/>
        </w:rPr>
        <w:t>6、最高限价（元）：399,344.58</w:t>
      </w:r>
    </w:p>
    <w:p w14:paraId="3E7E35BD">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b w:val="0"/>
          <w:bCs w:val="0"/>
          <w:color w:val="auto"/>
          <w:sz w:val="24"/>
          <w:lang w:val="zh-CN" w:eastAsia="zh-CN"/>
        </w:rPr>
      </w:pPr>
      <w:r>
        <w:rPr>
          <w:rFonts w:hint="eastAsia" w:hAnsi="宋体" w:cs="宋体"/>
          <w:b w:val="0"/>
          <w:bCs w:val="0"/>
          <w:color w:val="auto"/>
          <w:sz w:val="24"/>
          <w:highlight w:val="none"/>
          <w:lang w:val="en-US" w:eastAsia="zh-CN"/>
        </w:rPr>
        <w:t>7、</w:t>
      </w:r>
      <w:r>
        <w:rPr>
          <w:rFonts w:hint="eastAsia" w:hAnsi="宋体" w:cs="宋体"/>
          <w:b w:val="0"/>
          <w:bCs w:val="0"/>
          <w:color w:val="auto"/>
          <w:sz w:val="24"/>
          <w:highlight w:val="none"/>
        </w:rPr>
        <w:t>项目内容</w:t>
      </w:r>
      <w:r>
        <w:rPr>
          <w:rFonts w:hint="eastAsia" w:hAnsi="宋体" w:cs="宋体"/>
          <w:b w:val="0"/>
          <w:bCs w:val="0"/>
          <w:color w:val="auto"/>
          <w:sz w:val="24"/>
        </w:rPr>
        <w:t>：</w:t>
      </w:r>
      <w:r>
        <w:rPr>
          <w:rFonts w:hint="eastAsia" w:ascii="宋体" w:hAnsi="宋体" w:cs="宋体"/>
          <w:b w:val="0"/>
          <w:bCs w:val="0"/>
          <w:color w:val="auto"/>
          <w:sz w:val="24"/>
          <w:lang w:val="en-US" w:eastAsia="zh-CN"/>
        </w:rPr>
        <w:t>见第二章用户需求书</w:t>
      </w:r>
      <w:r>
        <w:rPr>
          <w:rFonts w:hint="eastAsia" w:ascii="宋体" w:hAnsi="宋体" w:eastAsia="宋体" w:cs="宋体"/>
          <w:b w:val="0"/>
          <w:bCs w:val="0"/>
          <w:color w:val="auto"/>
          <w:sz w:val="24"/>
          <w:lang w:val="en-US" w:eastAsia="zh-CN"/>
        </w:rPr>
        <w:t>。</w:t>
      </w:r>
    </w:p>
    <w:p w14:paraId="21E285D8">
      <w:pPr>
        <w:pStyle w:val="33"/>
        <w:numPr>
          <w:ilvl w:val="0"/>
          <w:numId w:val="0"/>
        </w:numPr>
        <w:snapToGrid w:val="0"/>
        <w:spacing w:line="360" w:lineRule="exact"/>
        <w:ind w:left="0" w:leftChars="0" w:firstLine="480" w:firstLineChars="200"/>
        <w:rPr>
          <w:rFonts w:hint="default" w:ascii="宋体" w:hAnsi="宋体" w:cs="宋体"/>
          <w:bCs/>
          <w:color w:val="000000"/>
          <w:sz w:val="24"/>
          <w:lang w:val="en-US" w:eastAsia="zh-CN"/>
        </w:rPr>
      </w:pPr>
      <w:r>
        <w:rPr>
          <w:rFonts w:hint="eastAsia" w:ascii="宋体" w:hAnsi="宋体" w:cs="宋体"/>
          <w:b w:val="0"/>
          <w:bCs w:val="0"/>
          <w:sz w:val="24"/>
          <w:lang w:val="en-US" w:eastAsia="zh-CN"/>
        </w:rPr>
        <w:t>8、</w:t>
      </w:r>
      <w:r>
        <w:rPr>
          <w:rFonts w:hint="eastAsia" w:ascii="宋体" w:hAnsi="宋体" w:cs="宋体"/>
          <w:b w:val="0"/>
          <w:bCs w:val="0"/>
          <w:color w:val="auto"/>
          <w:sz w:val="24"/>
          <w:highlight w:val="none"/>
          <w:lang w:eastAsia="zh-CN"/>
        </w:rPr>
        <w:t>项目</w:t>
      </w:r>
      <w:r>
        <w:rPr>
          <w:rFonts w:hint="eastAsia" w:ascii="宋体" w:hAnsi="宋体" w:cs="宋体"/>
          <w:b w:val="0"/>
          <w:bCs w:val="0"/>
          <w:color w:val="auto"/>
          <w:sz w:val="24"/>
          <w:highlight w:val="none"/>
          <w:lang w:val="en-US" w:eastAsia="zh-CN"/>
        </w:rPr>
        <w:t>服务</w:t>
      </w:r>
      <w:r>
        <w:rPr>
          <w:rFonts w:hint="eastAsia" w:ascii="宋体" w:hAnsi="宋体" w:cs="宋体"/>
          <w:b w:val="0"/>
          <w:bCs w:val="0"/>
          <w:color w:val="auto"/>
          <w:sz w:val="24"/>
          <w:highlight w:val="none"/>
          <w:lang w:eastAsia="zh-CN"/>
        </w:rPr>
        <w:t>期</w:t>
      </w:r>
      <w:r>
        <w:rPr>
          <w:rFonts w:hint="eastAsia" w:ascii="宋体" w:hAnsi="宋体" w:cs="宋体"/>
          <w:b w:val="0"/>
          <w:bCs w:val="0"/>
          <w:color w:val="auto"/>
          <w:sz w:val="24"/>
          <w:szCs w:val="20"/>
          <w:highlight w:val="none"/>
        </w:rPr>
        <w:t>：</w:t>
      </w:r>
      <w:r>
        <w:rPr>
          <w:rFonts w:hint="eastAsia" w:ascii="宋体" w:hAnsi="宋体" w:cs="宋体"/>
          <w:sz w:val="24"/>
          <w:szCs w:val="24"/>
          <w:lang w:val="en-US" w:eastAsia="zh-CN"/>
        </w:rPr>
        <w:t>自合同签订之日起至</w:t>
      </w:r>
      <w:r>
        <w:rPr>
          <w:rFonts w:hint="eastAsia" w:ascii="宋体" w:hAnsi="宋体" w:cs="宋体"/>
          <w:color w:val="auto"/>
          <w:sz w:val="24"/>
          <w:szCs w:val="24"/>
          <w:highlight w:val="none"/>
          <w:lang w:val="en-US" w:eastAsia="zh-CN"/>
        </w:rPr>
        <w:t>完成合同采购内容时止</w:t>
      </w:r>
      <w:r>
        <w:rPr>
          <w:rFonts w:hint="eastAsia" w:ascii="宋体" w:hAnsi="宋体" w:cs="宋体"/>
          <w:bCs/>
          <w:color w:val="000000"/>
          <w:sz w:val="24"/>
          <w:highlight w:val="none"/>
          <w:lang w:val="en-US" w:eastAsia="zh-CN"/>
        </w:rPr>
        <w:t>。</w:t>
      </w:r>
    </w:p>
    <w:p w14:paraId="755CC024">
      <w:pPr>
        <w:pStyle w:val="14"/>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33"/>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6E3EF834">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0AECDE5C">
      <w:pPr>
        <w:pStyle w:val="33"/>
        <w:adjustRightInd w:val="0"/>
        <w:snapToGrid w:val="0"/>
        <w:spacing w:line="360" w:lineRule="exact"/>
        <w:ind w:firstLine="480"/>
        <w:jc w:val="left"/>
        <w:rPr>
          <w:rFonts w:hint="eastAsia" w:ascii="宋体" w:hAnsi="宋体" w:cs="宋体"/>
          <w:sz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cs="宋体"/>
          <w:sz w:val="24"/>
        </w:rPr>
        <w:t>活动。</w:t>
      </w:r>
    </w:p>
    <w:p w14:paraId="61072E3E">
      <w:pPr>
        <w:pStyle w:val="33"/>
        <w:adjustRightInd w:val="0"/>
        <w:snapToGrid w:val="0"/>
        <w:spacing w:line="360" w:lineRule="exact"/>
        <w:ind w:firstLine="480"/>
        <w:jc w:val="left"/>
        <w:rPr>
          <w:rFonts w:hint="eastAsia" w:ascii="宋体" w:hAnsi="宋体" w:cs="宋体"/>
          <w:color w:val="auto"/>
          <w:sz w:val="24"/>
        </w:rPr>
      </w:pPr>
      <w:r>
        <w:rPr>
          <w:rFonts w:hint="eastAsia" w:ascii="宋体" w:hAnsi="宋体" w:cs="宋体"/>
          <w:sz w:val="24"/>
          <w:lang w:val="en-US" w:eastAsia="zh-CN"/>
        </w:rPr>
        <w:t>5、</w:t>
      </w:r>
      <w:r>
        <w:rPr>
          <w:rFonts w:hint="eastAsia" w:ascii="宋体" w:hAnsi="宋体" w:cs="宋体"/>
          <w:sz w:val="24"/>
        </w:rPr>
        <w:t>供应商</w:t>
      </w:r>
      <w:r>
        <w:rPr>
          <w:rFonts w:hint="eastAsia" w:ascii="宋体" w:hAnsi="宋体" w:cs="宋体"/>
          <w:color w:val="auto"/>
          <w:sz w:val="24"/>
          <w:lang w:val="en-US" w:eastAsia="zh-CN"/>
        </w:rPr>
        <w:t>须</w:t>
      </w:r>
      <w:r>
        <w:rPr>
          <w:rFonts w:hint="eastAsia" w:ascii="宋体" w:hAnsi="宋体" w:cs="宋体"/>
          <w:color w:val="auto"/>
          <w:sz w:val="24"/>
        </w:rPr>
        <w:t>具备主管部门颁发的测绘乙级或以上资质（专业范围须包含“工程测量”及“界限与不动产测绘”）。</w:t>
      </w:r>
    </w:p>
    <w:p w14:paraId="2F394CF2">
      <w:pPr>
        <w:pStyle w:val="33"/>
        <w:adjustRightInd w:val="0"/>
        <w:snapToGrid w:val="0"/>
        <w:spacing w:line="360" w:lineRule="exact"/>
        <w:ind w:firstLine="480"/>
        <w:jc w:val="left"/>
        <w:rPr>
          <w:rFonts w:hint="eastAsia" w:ascii="宋体" w:hAnsi="宋体" w:eastAsia="宋体" w:cs="宋体"/>
          <w:sz w:val="24"/>
          <w:highlight w:val="yellow"/>
          <w:lang w:val="en-US" w:eastAsia="zh-CN"/>
        </w:rPr>
      </w:pPr>
      <w:r>
        <w:rPr>
          <w:rFonts w:hint="eastAsia" w:ascii="宋体" w:hAnsi="宋体" w:cs="宋体"/>
          <w:color w:val="auto"/>
          <w:sz w:val="24"/>
          <w:highlight w:val="none"/>
          <w:lang w:val="en-US" w:eastAsia="zh-CN"/>
        </w:rPr>
        <w:t>6、</w:t>
      </w:r>
      <w:r>
        <w:rPr>
          <w:rFonts w:hint="eastAsia" w:eastAsia="宋体" w:asciiTheme="minorEastAsia" w:hAnsiTheme="minorEastAsia" w:cstheme="minorEastAsia"/>
          <w:color w:val="auto"/>
          <w:sz w:val="24"/>
          <w:szCs w:val="24"/>
          <w:highlight w:val="none"/>
          <w:lang w:val="en-US" w:eastAsia="zh-CN"/>
        </w:rPr>
        <w:t>拟委派的项目负责人具有注册测绘师资格。</w:t>
      </w:r>
      <w:r>
        <w:rPr>
          <w:rFonts w:hint="eastAsia" w:eastAsia="宋体" w:asciiTheme="minorEastAsia" w:hAnsiTheme="minorEastAsia" w:cstheme="minorEastAsia"/>
          <w:color w:val="auto"/>
          <w:sz w:val="24"/>
          <w:szCs w:val="24"/>
          <w:highlight w:val="none"/>
          <w:lang w:eastAsia="zh-CN"/>
        </w:rPr>
        <w:t>提供有效的证件复印件，同时</w:t>
      </w:r>
      <w:r>
        <w:rPr>
          <w:rFonts w:hint="eastAsia" w:asciiTheme="minorEastAsia" w:hAnsiTheme="minorEastAsia" w:cstheme="minorEastAsia"/>
          <w:color w:val="auto"/>
          <w:sz w:val="24"/>
          <w:szCs w:val="24"/>
          <w:highlight w:val="none"/>
          <w:lang w:val="en-US" w:eastAsia="zh-CN"/>
        </w:rPr>
        <w:t>提供</w:t>
      </w:r>
      <w:r>
        <w:rPr>
          <w:rFonts w:hint="eastAsia" w:ascii="宋体" w:hAnsi="宋体" w:eastAsia="宋体" w:cs="宋体"/>
          <w:color w:val="auto"/>
          <w:kern w:val="2"/>
          <w:sz w:val="24"/>
          <w:szCs w:val="24"/>
          <w:highlight w:val="none"/>
          <w:lang w:val="en-US" w:eastAsia="zh-CN" w:bidi="ar-SA"/>
        </w:rPr>
        <w:t>响应截止日前</w:t>
      </w: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w:t>
      </w:r>
      <w:r>
        <w:rPr>
          <w:rFonts w:hint="eastAsia" w:ascii="宋体" w:hAnsi="宋体" w:cs="宋体"/>
          <w:color w:val="auto"/>
          <w:kern w:val="2"/>
          <w:sz w:val="24"/>
          <w:szCs w:val="24"/>
          <w:highlight w:val="none"/>
          <w:lang w:val="en-US" w:eastAsia="zh-CN" w:bidi="ar-SA"/>
        </w:rPr>
        <w:t>为其</w:t>
      </w:r>
      <w:r>
        <w:rPr>
          <w:rFonts w:hint="eastAsia" w:ascii="宋体" w:hAnsi="宋体" w:eastAsia="宋体" w:cs="宋体"/>
          <w:color w:val="auto"/>
          <w:kern w:val="2"/>
          <w:sz w:val="24"/>
          <w:szCs w:val="24"/>
          <w:highlight w:val="none"/>
          <w:lang w:val="en-US" w:eastAsia="zh-CN" w:bidi="ar-SA"/>
        </w:rPr>
        <w:t>缴纳的社保证明</w:t>
      </w:r>
      <w:r>
        <w:rPr>
          <w:rFonts w:hint="eastAsia" w:ascii="宋体" w:hAnsi="宋体" w:cs="宋体"/>
          <w:color w:val="auto"/>
          <w:kern w:val="2"/>
          <w:sz w:val="24"/>
          <w:szCs w:val="24"/>
          <w:highlight w:val="none"/>
          <w:lang w:val="en-US" w:eastAsia="zh-CN" w:bidi="ar-SA"/>
        </w:rPr>
        <w:t>复印件</w:t>
      </w:r>
      <w:r>
        <w:rPr>
          <w:rFonts w:hint="eastAsia" w:eastAsia="宋体" w:asciiTheme="minorEastAsia" w:hAnsiTheme="minorEastAsia" w:cstheme="minorEastAsia"/>
          <w:color w:val="auto"/>
          <w:sz w:val="24"/>
          <w:szCs w:val="24"/>
          <w:highlight w:val="none"/>
        </w:rPr>
        <w:t>。</w:t>
      </w:r>
    </w:p>
    <w:p w14:paraId="3E8AF43A">
      <w:pPr>
        <w:pStyle w:val="33"/>
        <w:adjustRightInd w:val="0"/>
        <w:snapToGrid w:val="0"/>
        <w:spacing w:line="360" w:lineRule="exact"/>
        <w:ind w:firstLine="480"/>
        <w:jc w:val="left"/>
        <w:rPr>
          <w:rFonts w:hint="eastAsia" w:ascii="宋体" w:hAnsi="宋体" w:cs="宋体"/>
          <w:sz w:val="24"/>
        </w:rPr>
      </w:pP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cs="宋体"/>
          <w:color w:val="auto"/>
          <w:sz w:val="24"/>
        </w:rPr>
        <w:t>供</w:t>
      </w:r>
      <w:r>
        <w:rPr>
          <w:rFonts w:hint="eastAsia" w:ascii="宋体" w:hAnsi="宋体" w:cs="宋体"/>
          <w:sz w:val="24"/>
        </w:rPr>
        <w:t>应商不得分包、转包。</w:t>
      </w:r>
    </w:p>
    <w:p w14:paraId="2D09D728">
      <w:pPr>
        <w:pStyle w:val="33"/>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8、</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14"/>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14"/>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33"/>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14"/>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29"/>
          <w:rFonts w:hint="eastAsia" w:hAnsi="宋体" w:cs="宋体"/>
          <w:bCs/>
          <w:color w:val="000000"/>
          <w:sz w:val="24"/>
          <w:szCs w:val="24"/>
          <w:lang w:eastAsia="zh-CN"/>
        </w:rPr>
        <w:t>报名</w:t>
      </w:r>
      <w:r>
        <w:rPr>
          <w:rStyle w:val="29"/>
          <w:rFonts w:hint="eastAsia" w:hAnsi="宋体" w:cs="宋体"/>
          <w:bCs/>
          <w:color w:val="000000"/>
          <w:sz w:val="24"/>
          <w:szCs w:val="24"/>
        </w:rPr>
        <w:t>资料</w:t>
      </w:r>
      <w:r>
        <w:rPr>
          <w:rStyle w:val="29"/>
          <w:rFonts w:hint="eastAsia" w:hAnsi="宋体" w:cs="宋体"/>
          <w:bCs/>
          <w:color w:val="000000"/>
          <w:sz w:val="24"/>
          <w:szCs w:val="24"/>
          <w:lang w:eastAsia="zh-CN"/>
        </w:rPr>
        <w:t>提交的</w:t>
      </w:r>
      <w:r>
        <w:rPr>
          <w:rStyle w:val="29"/>
          <w:rFonts w:hint="eastAsia" w:hAnsi="宋体" w:cs="宋体"/>
          <w:bCs/>
          <w:color w:val="000000"/>
          <w:sz w:val="24"/>
          <w:szCs w:val="24"/>
        </w:rPr>
        <w:t>相关事项：</w:t>
      </w:r>
    </w:p>
    <w:p w14:paraId="7565570E">
      <w:pPr>
        <w:pStyle w:val="33"/>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33"/>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33"/>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33"/>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、报名截止时间：2</w:t>
      </w:r>
      <w:r>
        <w:rPr>
          <w:rFonts w:hint="eastAsia" w:ascii="宋体" w:hAnsi="宋体" w:cs="宋体"/>
          <w:color w:val="auto"/>
          <w:sz w:val="24"/>
        </w:rPr>
        <w:t>0</w:t>
      </w:r>
      <w:r>
        <w:rPr>
          <w:rFonts w:hint="eastAsia" w:ascii="宋体" w:hAnsi="宋体" w:cs="宋体"/>
          <w:color w:val="FF0000"/>
          <w:sz w:val="24"/>
        </w:rPr>
        <w:t>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1</w:t>
      </w:r>
      <w:r>
        <w:rPr>
          <w:rFonts w:hint="eastAsia" w:ascii="宋体" w:hAnsi="宋体" w:cs="宋体"/>
          <w:color w:val="FF0000"/>
          <w:sz w:val="24"/>
        </w:rPr>
        <w:t>月</w:t>
      </w:r>
      <w:r>
        <w:rPr>
          <w:rFonts w:hint="eastAsia" w:ascii="宋体" w:hAnsi="宋体" w:cs="宋体"/>
          <w:color w:val="FF0000"/>
          <w:sz w:val="24"/>
          <w:lang w:val="en-US" w:eastAsia="zh-CN"/>
        </w:rPr>
        <w:t>9</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33"/>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33"/>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33"/>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联系地址：广州市越秀区长堤大马路171号一方长堤健康产业中心907室</w:t>
      </w:r>
    </w:p>
    <w:p w14:paraId="2AB53453">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A9829A2">
      <w:pPr>
        <w:pStyle w:val="33"/>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五</w:t>
      </w:r>
      <w:r>
        <w:rPr>
          <w:rFonts w:hint="eastAsia" w:ascii="宋体" w:hAnsi="宋体" w:cs="宋体"/>
          <w:b/>
          <w:bCs/>
          <w:sz w:val="24"/>
        </w:rPr>
        <w:t>、公告期限：</w:t>
      </w:r>
    </w:p>
    <w:p w14:paraId="03D96967">
      <w:pPr>
        <w:pStyle w:val="33"/>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自本公告发布之日起5个工作日。</w:t>
      </w:r>
    </w:p>
    <w:p w14:paraId="42E5688F">
      <w:pPr>
        <w:pStyle w:val="33"/>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auto"/>
          <w:sz w:val="24"/>
        </w:rPr>
        <w:t xml:space="preserve"> 20</w:t>
      </w:r>
      <w:r>
        <w:rPr>
          <w:rFonts w:hint="eastAsia" w:ascii="宋体" w:hAnsi="宋体" w:cs="宋体"/>
          <w:color w:val="FF0000"/>
          <w:sz w:val="24"/>
        </w:rPr>
        <w:t>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highlight w:val="none"/>
          <w:lang w:val="en-US" w:eastAsia="zh-CN"/>
        </w:rPr>
        <w:t>1</w:t>
      </w:r>
      <w:r>
        <w:rPr>
          <w:rFonts w:hint="eastAsia" w:ascii="宋体" w:hAnsi="宋体" w:cs="宋体"/>
          <w:color w:val="FF0000"/>
          <w:sz w:val="24"/>
          <w:highlight w:val="none"/>
        </w:rPr>
        <w:t>月</w:t>
      </w:r>
      <w:r>
        <w:rPr>
          <w:rFonts w:hint="eastAsia" w:ascii="宋体" w:hAnsi="宋体" w:cs="宋体"/>
          <w:color w:val="FF0000"/>
          <w:sz w:val="24"/>
          <w:highlight w:val="none"/>
          <w:lang w:val="en-US" w:eastAsia="zh-CN"/>
        </w:rPr>
        <w:t>14</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highlight w:val="none"/>
        </w:rPr>
        <w:t>，广州市越秀区长堤大马路171号一方长堤健康产业中心907室。</w:t>
      </w:r>
    </w:p>
    <w:p w14:paraId="39D70FA1">
      <w:pPr>
        <w:pStyle w:val="33"/>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33"/>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2、响应文件正本扫描PDF版电子文件提交邮箱的截止时间：20</w:t>
      </w:r>
      <w:r>
        <w:rPr>
          <w:rFonts w:hint="eastAsia" w:ascii="宋体" w:hAnsi="宋体" w:cs="宋体"/>
          <w:color w:val="FF0000"/>
          <w:sz w:val="24"/>
          <w:highlight w:val="none"/>
          <w:lang w:val="en-US" w:eastAsia="zh-CN"/>
        </w:rPr>
        <w:t>26年1月14</w:t>
      </w:r>
      <w:bookmarkStart w:id="135" w:name="_GoBack"/>
      <w:bookmarkEnd w:id="135"/>
      <w:r>
        <w:rPr>
          <w:rFonts w:hint="eastAsia" w:ascii="宋体" w:hAnsi="宋体" w:cs="宋体"/>
          <w:color w:val="FF0000"/>
          <w:sz w:val="24"/>
          <w:highlight w:val="none"/>
          <w:lang w:val="en-US" w:eastAsia="zh-CN"/>
        </w:rPr>
        <w:t>日17:00</w:t>
      </w:r>
      <w:r>
        <w:rPr>
          <w:rFonts w:hint="eastAsia" w:ascii="宋体" w:hAnsi="宋体" w:cs="宋体"/>
          <w:color w:val="auto"/>
          <w:sz w:val="24"/>
          <w:lang w:val="en-US" w:eastAsia="zh-CN"/>
        </w:rPr>
        <w:t>。</w:t>
      </w:r>
    </w:p>
    <w:p w14:paraId="2D9EA0A7">
      <w:pPr>
        <w:pStyle w:val="33"/>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33"/>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33"/>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33"/>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送达，或通过邮递等其他形式递交。请务必于响应文件提交截止时间前送（寄）达。</w:t>
      </w:r>
      <w:r>
        <w:rPr>
          <w:rFonts w:hint="eastAsia" w:ascii="宋体" w:hAnsi="宋体" w:cs="宋体"/>
          <w:color w:val="auto"/>
          <w:sz w:val="24"/>
          <w:u w:val="none"/>
          <w:lang w:eastAsia="zh-CN"/>
        </w:rPr>
        <w:t>采购人恕不接受供应商逾期送达或不符合规定的响应文件。</w:t>
      </w:r>
    </w:p>
    <w:p w14:paraId="582535E2">
      <w:pPr>
        <w:pStyle w:val="33"/>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00F84313">
      <w:pPr>
        <w:pStyle w:val="33"/>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E67A167">
      <w:pPr>
        <w:pStyle w:val="33"/>
        <w:adjustRightInd w:val="0"/>
        <w:snapToGrid w:val="0"/>
        <w:spacing w:line="360" w:lineRule="exact"/>
        <w:ind w:firstLine="480"/>
        <w:jc w:val="right"/>
        <w:rPr>
          <w:rFonts w:hint="eastAsia" w:ascii="宋体" w:hAnsi="宋体" w:cs="宋体"/>
          <w:color w:val="auto"/>
          <w:sz w:val="24"/>
        </w:rPr>
      </w:pPr>
    </w:p>
    <w:p w14:paraId="1229FF07">
      <w:pPr>
        <w:pStyle w:val="33"/>
        <w:adjustRightInd w:val="0"/>
        <w:snapToGrid w:val="0"/>
        <w:spacing w:line="360" w:lineRule="exact"/>
        <w:ind w:firstLine="480"/>
        <w:jc w:val="right"/>
        <w:rPr>
          <w:rFonts w:hint="eastAsia" w:ascii="宋体" w:hAnsi="宋体" w:cs="宋体"/>
          <w:color w:val="auto"/>
          <w:sz w:val="24"/>
        </w:rPr>
      </w:pPr>
    </w:p>
    <w:p w14:paraId="26D19493">
      <w:pPr>
        <w:pStyle w:val="33"/>
        <w:adjustRightInd w:val="0"/>
        <w:snapToGrid w:val="0"/>
        <w:spacing w:line="360" w:lineRule="exact"/>
        <w:ind w:firstLine="480"/>
        <w:jc w:val="right"/>
        <w:rPr>
          <w:rFonts w:hint="eastAsia" w:ascii="宋体" w:hAnsi="宋体" w:cs="宋体"/>
          <w:color w:val="auto"/>
          <w:sz w:val="24"/>
          <w:lang w:val="en-US" w:eastAsia="zh-CN"/>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1</w:t>
      </w:r>
      <w:r>
        <w:rPr>
          <w:rFonts w:hint="eastAsia" w:ascii="宋体" w:hAnsi="宋体" w:cs="宋体"/>
          <w:color w:val="auto"/>
          <w:sz w:val="24"/>
        </w:rPr>
        <w:t>月</w:t>
      </w:r>
      <w:r>
        <w:rPr>
          <w:rFonts w:hint="eastAsia" w:ascii="宋体" w:hAnsi="宋体" w:cs="宋体"/>
          <w:color w:val="auto"/>
          <w:sz w:val="24"/>
          <w:lang w:val="en-US" w:eastAsia="zh-CN"/>
        </w:rPr>
        <w:t>4日</w:t>
      </w:r>
    </w:p>
    <w:p w14:paraId="0DC534D1">
      <w:pPr>
        <w:pStyle w:val="33"/>
        <w:adjustRightInd w:val="0"/>
        <w:snapToGrid w:val="0"/>
        <w:spacing w:line="360" w:lineRule="exact"/>
        <w:ind w:firstLine="480"/>
        <w:jc w:val="right"/>
        <w:rPr>
          <w:rFonts w:hint="default" w:ascii="宋体" w:hAnsi="宋体" w:cs="宋体"/>
          <w:color w:val="auto"/>
          <w:sz w:val="24"/>
          <w:lang w:val="en-US" w:eastAsia="zh-CN"/>
        </w:rPr>
      </w:pP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2"/>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40776111"/>
      <w:bookmarkStart w:id="9" w:name="_Toc21249"/>
      <w:bookmarkStart w:id="10" w:name="_Toc3471"/>
      <w:bookmarkStart w:id="11" w:name="_Toc8364"/>
      <w:bookmarkStart w:id="12" w:name="_Toc11075"/>
      <w:bookmarkStart w:id="13" w:name="_Toc12520"/>
      <w:bookmarkStart w:id="14" w:name="_Toc40346216"/>
      <w:bookmarkStart w:id="15" w:name="_Toc40346375"/>
      <w:bookmarkStart w:id="16" w:name="_Toc28703"/>
      <w:bookmarkStart w:id="17" w:name="_Toc435"/>
      <w:bookmarkStart w:id="18" w:name="_Toc29113"/>
      <w:bookmarkStart w:id="19" w:name="_Toc1994"/>
      <w:bookmarkStart w:id="20" w:name="_Toc11305"/>
      <w:bookmarkStart w:id="21" w:name="_Toc15870"/>
      <w:bookmarkStart w:id="22" w:name="_Toc7291"/>
      <w:bookmarkStart w:id="23" w:name="_Toc6547"/>
      <w:bookmarkStart w:id="24" w:name="_Toc26267"/>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2"/>
        <w:ind w:left="0" w:leftChars="0" w:firstLine="637" w:firstLineChars="177"/>
        <w:jc w:val="left"/>
        <w:rPr>
          <w:rFonts w:hint="eastAsia" w:ascii="宋体" w:hAnsi="宋体" w:eastAsia="宋体" w:cs="宋体"/>
          <w:b w:val="0"/>
          <w:bCs w:val="0"/>
          <w:sz w:val="36"/>
          <w:szCs w:val="36"/>
          <w:lang w:eastAsia="zh-CN"/>
        </w:rPr>
      </w:pPr>
    </w:p>
    <w:p w14:paraId="773575BA">
      <w:pPr>
        <w:pStyle w:val="2"/>
        <w:ind w:left="0" w:leftChars="0" w:firstLine="637" w:firstLineChars="177"/>
        <w:jc w:val="left"/>
        <w:rPr>
          <w:rFonts w:hint="eastAsia" w:ascii="宋体" w:hAnsi="宋体" w:eastAsia="宋体" w:cs="宋体"/>
          <w:b w:val="0"/>
          <w:bCs w:val="0"/>
          <w:sz w:val="36"/>
          <w:szCs w:val="36"/>
          <w:lang w:eastAsia="zh-CN"/>
        </w:rPr>
      </w:pPr>
    </w:p>
    <w:p w14:paraId="26329440">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17709"/>
      <w:bookmarkStart w:id="26" w:name="_Toc27997"/>
      <w:bookmarkStart w:id="27" w:name="_Toc40346217"/>
      <w:bookmarkStart w:id="28" w:name="_Toc40776112"/>
      <w:bookmarkStart w:id="29" w:name="_Toc40346376"/>
      <w:bookmarkStart w:id="30" w:name="_Toc1743"/>
      <w:bookmarkStart w:id="31" w:name="_Toc2916"/>
      <w:bookmarkStart w:id="32" w:name="_Toc20884"/>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19699"/>
      <w:bookmarkStart w:id="34" w:name="_Toc2012"/>
      <w:bookmarkStart w:id="35" w:name="_Toc5238"/>
      <w:bookmarkStart w:id="36" w:name="_Toc30979"/>
      <w:bookmarkStart w:id="37" w:name="_Toc31538"/>
      <w:bookmarkStart w:id="38" w:name="_Toc29102"/>
      <w:bookmarkStart w:id="39" w:name="_Toc2029"/>
      <w:bookmarkStart w:id="40" w:name="_Toc11485"/>
      <w:bookmarkStart w:id="41" w:name="_Toc23097"/>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14824"/>
      <w:bookmarkStart w:id="43" w:name="_Toc31993"/>
      <w:bookmarkStart w:id="44" w:name="_Toc40346377"/>
      <w:bookmarkStart w:id="45" w:name="_Toc28064"/>
      <w:bookmarkStart w:id="46" w:name="_Toc11558"/>
      <w:bookmarkStart w:id="47" w:name="_Toc12645"/>
      <w:bookmarkStart w:id="48" w:name="_Toc40346218"/>
      <w:bookmarkStart w:id="49" w:name="_Toc21483"/>
      <w:bookmarkStart w:id="50" w:name="_Toc29767"/>
      <w:bookmarkStart w:id="51" w:name="_Toc17930"/>
      <w:bookmarkStart w:id="52" w:name="_Toc16794"/>
      <w:bookmarkStart w:id="53" w:name="_Toc27867"/>
      <w:bookmarkStart w:id="54" w:name="_Toc4013"/>
      <w:bookmarkStart w:id="55" w:name="_Toc24763"/>
      <w:bookmarkStart w:id="56" w:name="_Toc7052"/>
      <w:bookmarkStart w:id="57" w:name="_Toc40776113"/>
      <w:bookmarkStart w:id="58" w:name="_Toc11141"/>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16813"/>
      <w:bookmarkStart w:id="60" w:name="_Toc14287"/>
      <w:bookmarkStart w:id="61" w:name="_Toc27771"/>
      <w:bookmarkStart w:id="62" w:name="_Toc32709"/>
      <w:bookmarkStart w:id="63" w:name="_Toc26029"/>
      <w:bookmarkStart w:id="64" w:name="_Toc9883"/>
      <w:bookmarkStart w:id="65" w:name="_Toc6438"/>
      <w:bookmarkStart w:id="66" w:name="_Toc11334"/>
      <w:bookmarkStart w:id="67" w:name="_Toc24651"/>
      <w:bookmarkStart w:id="68" w:name="_Toc1324"/>
      <w:bookmarkStart w:id="69" w:name="_Toc40776114"/>
      <w:bookmarkStart w:id="70" w:name="_Toc40346378"/>
      <w:bookmarkStart w:id="71" w:name="_Toc40346219"/>
      <w:bookmarkStart w:id="72" w:name="_Toc31197"/>
      <w:bookmarkStart w:id="73" w:name="_Toc19831"/>
      <w:bookmarkStart w:id="74" w:name="_Toc17537"/>
      <w:bookmarkStart w:id="75" w:name="_Toc4563"/>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17483"/>
      <w:bookmarkStart w:id="77" w:name="_Toc13222"/>
      <w:bookmarkStart w:id="78" w:name="_Toc18353"/>
      <w:bookmarkStart w:id="79" w:name="_Toc20994"/>
      <w:bookmarkStart w:id="80" w:name="_Toc40346220"/>
      <w:bookmarkStart w:id="81" w:name="_Toc40776115"/>
      <w:bookmarkStart w:id="82" w:name="_Toc30336"/>
      <w:bookmarkStart w:id="83" w:name="_Toc21686"/>
      <w:bookmarkStart w:id="84" w:name="_Toc27206"/>
      <w:bookmarkStart w:id="85" w:name="_Toc21940"/>
      <w:bookmarkStart w:id="86" w:name="_Toc40346379"/>
      <w:bookmarkStart w:id="87" w:name="_Toc14586"/>
      <w:bookmarkStart w:id="88" w:name="_Toc3895"/>
      <w:bookmarkStart w:id="89" w:name="_Toc27868"/>
      <w:bookmarkStart w:id="90" w:name="_Toc5634"/>
      <w:bookmarkStart w:id="91" w:name="_Toc5189"/>
      <w:bookmarkStart w:id="92" w:name="_Toc12650"/>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12127"/>
      <w:bookmarkStart w:id="94" w:name="_Toc30856"/>
      <w:bookmarkStart w:id="95" w:name="_Toc10454"/>
      <w:bookmarkStart w:id="96" w:name="_Toc8526"/>
      <w:bookmarkStart w:id="97" w:name="_Toc27646"/>
      <w:bookmarkStart w:id="98" w:name="_Toc40776116"/>
      <w:bookmarkStart w:id="99" w:name="_Toc30904"/>
      <w:bookmarkStart w:id="100" w:name="_Toc11547"/>
      <w:bookmarkStart w:id="101" w:name="_Toc3498"/>
      <w:bookmarkStart w:id="102" w:name="_Toc40346221"/>
      <w:bookmarkStart w:id="103" w:name="_Toc14462"/>
      <w:bookmarkStart w:id="104" w:name="_Toc32371"/>
      <w:bookmarkStart w:id="105" w:name="_Toc40346380"/>
      <w:bookmarkStart w:id="106" w:name="_Toc21449"/>
      <w:bookmarkStart w:id="107" w:name="_Toc5220"/>
      <w:bookmarkStart w:id="108" w:name="_Toc27009"/>
      <w:bookmarkStart w:id="109" w:name="_Toc9282"/>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33"/>
        <w:ind w:firstLine="400"/>
      </w:pPr>
    </w:p>
    <w:p w14:paraId="2431AA75">
      <w:pPr>
        <w:pStyle w:val="33"/>
        <w:ind w:firstLine="400"/>
      </w:pPr>
    </w:p>
    <w:p w14:paraId="11555BFC">
      <w:pPr>
        <w:pStyle w:val="33"/>
        <w:ind w:firstLine="400"/>
      </w:pPr>
    </w:p>
    <w:p w14:paraId="14DA5A64">
      <w:pPr>
        <w:pStyle w:val="33"/>
        <w:ind w:firstLine="400"/>
      </w:pPr>
    </w:p>
    <w:p w14:paraId="567ACAE3">
      <w:pPr>
        <w:pStyle w:val="33"/>
        <w:ind w:firstLine="400"/>
      </w:pPr>
    </w:p>
    <w:p w14:paraId="7469F9BD">
      <w:pPr>
        <w:widowControl/>
        <w:jc w:val="left"/>
        <w:rPr>
          <w:b/>
          <w:bCs/>
          <w:color w:val="000000" w:themeColor="text1"/>
          <w:sz w:val="32"/>
          <w:szCs w:val="32"/>
          <w14:textFill>
            <w14:solidFill>
              <w14:schemeClr w14:val="tx1"/>
            </w14:solidFill>
          </w14:textFill>
        </w:rPr>
      </w:pPr>
      <w:bookmarkStart w:id="110" w:name="_Toc28747"/>
      <w:bookmarkStart w:id="111" w:name="_Toc6691"/>
      <w:bookmarkStart w:id="112" w:name="_Toc16608"/>
      <w:bookmarkStart w:id="113" w:name="_Toc10399"/>
      <w:bookmarkStart w:id="114" w:name="_Toc15539"/>
      <w:bookmarkStart w:id="115" w:name="_Toc16728"/>
      <w:bookmarkStart w:id="116" w:name="_Toc31077"/>
      <w:bookmarkStart w:id="117" w:name="_Toc8637"/>
      <w:bookmarkStart w:id="118" w:name="_Toc13184"/>
      <w:bookmarkStart w:id="119" w:name="_Toc9697"/>
      <w:bookmarkStart w:id="120" w:name="_Toc21213"/>
      <w:r>
        <w:rPr>
          <w:rFonts w:hint="eastAsia" w:ascii="宋体" w:hAnsi="宋体" w:cs="宋体"/>
          <w:b/>
          <w:bCs/>
          <w:color w:val="000000" w:themeColor="text1"/>
          <w:kern w:val="0"/>
          <w:sz w:val="32"/>
          <w:szCs w:val="32"/>
          <w14:textFill>
            <w14:solidFill>
              <w14:schemeClr w14:val="tx1"/>
            </w14:solidFill>
          </w14:textFill>
        </w:rPr>
        <w:t>一、资格声明函</w:t>
      </w:r>
    </w:p>
    <w:p w14:paraId="3FF43D73">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33"/>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33"/>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7032F579">
      <w:pPr>
        <w:pStyle w:val="33"/>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203934F">
      <w:pPr>
        <w:pStyle w:val="33"/>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35336024">
      <w:pPr>
        <w:pStyle w:val="33"/>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209E40FB">
      <w:pPr>
        <w:pStyle w:val="33"/>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33"/>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33"/>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1F5D17C2">
      <w:pPr>
        <w:pStyle w:val="3"/>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8576F3">
      <w:pPr>
        <w:spacing w:line="360" w:lineRule="auto"/>
        <w:ind w:firstLine="3542" w:firstLineChars="1476"/>
        <w:jc w:val="left"/>
        <w:rPr>
          <w:rFonts w:hint="eastAsia" w:ascii="宋体" w:hAnsi="宋体" w:eastAsia="宋体" w:cs="宋体"/>
          <w:color w:val="000000" w:themeColor="text1"/>
          <w:sz w:val="24"/>
          <w:lang w:val="en-US" w:eastAsia="zh-CN"/>
          <w14:textFill>
            <w14:solidFill>
              <w14:schemeClr w14:val="tx1"/>
            </w14:solidFill>
          </w14:textFill>
        </w:rPr>
      </w:pPr>
    </w:p>
    <w:p w14:paraId="61A96194">
      <w:pPr>
        <w:pStyle w:val="33"/>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33"/>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11F0669B">
      <w:pPr>
        <w:pStyle w:val="3"/>
      </w:pPr>
    </w:p>
    <w:p w14:paraId="0CD36130"/>
    <w:p w14:paraId="13EA4C63">
      <w:pPr>
        <w:pStyle w:val="3"/>
      </w:pPr>
    </w:p>
    <w:p w14:paraId="03E499BA"/>
    <w:p w14:paraId="0FB452A1">
      <w:pPr>
        <w:pStyle w:val="3"/>
      </w:pPr>
    </w:p>
    <w:p w14:paraId="4861996E"/>
    <w:p w14:paraId="6A6CC318">
      <w:pPr>
        <w:pStyle w:val="3"/>
      </w:pPr>
    </w:p>
    <w:p w14:paraId="191CE798"/>
    <w:p w14:paraId="465DB7C7"/>
    <w:p w14:paraId="215AFFE2">
      <w:pPr>
        <w:pStyle w:val="3"/>
      </w:pPr>
    </w:p>
    <w:p w14:paraId="1DD5048D"/>
    <w:p w14:paraId="503DEE0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22169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01FF8C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0382BB6">
      <w:pPr>
        <w:pStyle w:val="33"/>
        <w:ind w:firstLine="400"/>
      </w:pPr>
    </w:p>
    <w:p w14:paraId="4AB53C0F">
      <w:pPr>
        <w:pStyle w:val="33"/>
        <w:ind w:firstLine="400"/>
      </w:pPr>
    </w:p>
    <w:p w14:paraId="6B3F80FF">
      <w:pPr>
        <w:pStyle w:val="33"/>
        <w:ind w:firstLine="400"/>
      </w:pPr>
    </w:p>
    <w:p w14:paraId="512CA53D">
      <w:pPr>
        <w:pStyle w:val="33"/>
        <w:ind w:firstLine="400"/>
      </w:pPr>
    </w:p>
    <w:p w14:paraId="22936ABF">
      <w:pPr>
        <w:pStyle w:val="33"/>
        <w:ind w:firstLine="400"/>
      </w:pPr>
    </w:p>
    <w:p w14:paraId="151CDC59">
      <w:pPr>
        <w:pStyle w:val="33"/>
        <w:ind w:firstLine="400"/>
      </w:pPr>
    </w:p>
    <w:p w14:paraId="6CDE0A82">
      <w:pPr>
        <w:pStyle w:val="33"/>
        <w:ind w:firstLine="400"/>
      </w:pPr>
    </w:p>
    <w:p w14:paraId="3D347628">
      <w:pPr>
        <w:pStyle w:val="33"/>
        <w:ind w:firstLine="400"/>
      </w:pPr>
    </w:p>
    <w:p w14:paraId="01B355A4">
      <w:pPr>
        <w:pStyle w:val="33"/>
        <w:ind w:firstLine="400"/>
      </w:pPr>
    </w:p>
    <w:p w14:paraId="2BF210F8">
      <w:pPr>
        <w:pStyle w:val="33"/>
        <w:ind w:firstLine="400"/>
      </w:pPr>
    </w:p>
    <w:p w14:paraId="2AD83A9B">
      <w:pPr>
        <w:pStyle w:val="33"/>
        <w:ind w:firstLine="400"/>
      </w:pPr>
    </w:p>
    <w:p w14:paraId="70DC6DC5">
      <w:pPr>
        <w:pStyle w:val="33"/>
        <w:ind w:firstLine="400"/>
      </w:pPr>
    </w:p>
    <w:p w14:paraId="5578D062">
      <w:pPr>
        <w:pStyle w:val="33"/>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cs="Times New Roman"/>
          <w:b/>
          <w:bCs/>
          <w:color w:val="000000" w:themeColor="text1"/>
          <w:sz w:val="32"/>
          <w:szCs w:val="32"/>
          <w:lang w:eastAsia="zh-CN"/>
          <w14:textFill>
            <w14:solidFill>
              <w14:schemeClr w14:val="tx1"/>
            </w14:solidFill>
          </w14:textFill>
        </w:rPr>
        <w:t>三、资质要求</w:t>
      </w:r>
    </w:p>
    <w:p w14:paraId="50BCD907">
      <w:pPr>
        <w:pStyle w:val="33"/>
        <w:adjustRightInd w:val="0"/>
        <w:snapToGrid w:val="0"/>
        <w:spacing w:line="360" w:lineRule="exact"/>
        <w:ind w:left="0" w:leftChars="0" w:firstLine="480" w:firstLineChars="200"/>
        <w:jc w:val="left"/>
        <w:rPr>
          <w:rFonts w:hint="eastAsia" w:ascii="宋体" w:hAnsi="宋体" w:eastAsia="宋体" w:cs="宋体"/>
          <w:color w:val="auto"/>
          <w:sz w:val="24"/>
          <w:lang w:eastAsia="zh-CN"/>
        </w:rPr>
      </w:pPr>
      <w:r>
        <w:rPr>
          <w:rFonts w:hint="eastAsia" w:ascii="宋体" w:hAnsi="宋体" w:cs="宋体"/>
          <w:sz w:val="24"/>
        </w:rPr>
        <w:t>供应商</w:t>
      </w:r>
      <w:r>
        <w:rPr>
          <w:rFonts w:hint="eastAsia" w:ascii="宋体" w:hAnsi="宋体" w:cs="宋体"/>
          <w:sz w:val="24"/>
          <w:lang w:val="en-US" w:eastAsia="zh-CN"/>
        </w:rPr>
        <w:t>须</w:t>
      </w:r>
      <w:r>
        <w:rPr>
          <w:rFonts w:hint="eastAsia" w:ascii="宋体" w:hAnsi="宋体" w:cs="宋体"/>
          <w:color w:val="auto"/>
          <w:sz w:val="24"/>
        </w:rPr>
        <w:t>具备主管部门颁发的测绘乙级或以上资质（专业范围须包含“工程测量”及“界限与不动产测绘”）</w:t>
      </w:r>
      <w:r>
        <w:rPr>
          <w:rFonts w:hint="eastAsia" w:ascii="宋体" w:hAnsi="宋体" w:eastAsia="宋体" w:cs="宋体"/>
          <w:color w:val="auto"/>
          <w:sz w:val="24"/>
          <w:lang w:val="en-US" w:eastAsia="zh-CN"/>
        </w:rPr>
        <w:t>。</w:t>
      </w:r>
      <w:r>
        <w:rPr>
          <w:rFonts w:hint="eastAsia" w:ascii="宋体" w:hAnsi="宋体" w:cs="宋体"/>
          <w:color w:val="auto"/>
          <w:sz w:val="24"/>
          <w:lang w:eastAsia="zh-CN"/>
        </w:rPr>
        <w:t>提供资质证书</w:t>
      </w:r>
      <w:r>
        <w:rPr>
          <w:rFonts w:hint="eastAsia" w:ascii="宋体" w:hAnsi="宋体" w:cs="宋体"/>
          <w:sz w:val="24"/>
          <w:lang w:eastAsia="zh-CN"/>
        </w:rPr>
        <w:t>复印件，</w:t>
      </w: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14:paraId="058DBDA9">
      <w:pPr>
        <w:pStyle w:val="33"/>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592B66EA">
      <w:pPr>
        <w:pStyle w:val="33"/>
        <w:ind w:firstLine="400"/>
      </w:pPr>
    </w:p>
    <w:p w14:paraId="50E0AE89">
      <w:pPr>
        <w:pStyle w:val="33"/>
        <w:ind w:firstLine="400"/>
      </w:pPr>
    </w:p>
    <w:p w14:paraId="31F020AA">
      <w:pPr>
        <w:pStyle w:val="33"/>
        <w:ind w:firstLine="400"/>
      </w:pPr>
    </w:p>
    <w:p w14:paraId="791BE828">
      <w:pPr>
        <w:pStyle w:val="33"/>
        <w:ind w:firstLine="400"/>
      </w:pPr>
    </w:p>
    <w:p w14:paraId="72BF48E7">
      <w:pPr>
        <w:pStyle w:val="33"/>
        <w:ind w:firstLine="400"/>
      </w:pPr>
    </w:p>
    <w:p w14:paraId="000B8828">
      <w:pPr>
        <w:pStyle w:val="33"/>
        <w:ind w:firstLine="400"/>
      </w:pPr>
    </w:p>
    <w:p w14:paraId="3A951736">
      <w:pPr>
        <w:pStyle w:val="33"/>
        <w:ind w:firstLine="400"/>
      </w:pPr>
    </w:p>
    <w:p w14:paraId="20BEA98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w:t>
      </w:r>
      <w:r>
        <w:rPr>
          <w:rFonts w:hint="eastAsia" w:ascii="宋体" w:hAnsi="宋体" w:cs="宋体"/>
          <w:color w:val="000000" w:themeColor="text1"/>
          <w:sz w:val="24"/>
          <w:lang w:eastAsia="zh-CN"/>
          <w14:textFill>
            <w14:solidFill>
              <w14:schemeClr w14:val="tx1"/>
            </w14:solidFill>
          </w14:textFill>
        </w:rPr>
        <w:t>（加</w:t>
      </w:r>
      <w:r>
        <w:rPr>
          <w:rFonts w:hint="eastAsia" w:ascii="宋体" w:hAnsi="宋体" w:cs="宋体"/>
          <w:color w:val="000000" w:themeColor="text1"/>
          <w:sz w:val="24"/>
          <w14:textFill>
            <w14:solidFill>
              <w14:schemeClr w14:val="tx1"/>
            </w14:solidFill>
          </w14:textFill>
        </w:rPr>
        <w:t>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FD3D59">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BE54DBC">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0733F53">
      <w:pPr>
        <w:pStyle w:val="33"/>
        <w:ind w:firstLine="400"/>
      </w:pPr>
    </w:p>
    <w:p w14:paraId="59909BE1">
      <w:pPr>
        <w:pStyle w:val="33"/>
        <w:ind w:firstLine="400"/>
      </w:pPr>
    </w:p>
    <w:p w14:paraId="41D98D20">
      <w:pPr>
        <w:pStyle w:val="33"/>
        <w:ind w:firstLine="400"/>
      </w:pPr>
    </w:p>
    <w:p w14:paraId="2209429B">
      <w:pPr>
        <w:pStyle w:val="33"/>
        <w:ind w:firstLine="400"/>
      </w:pPr>
    </w:p>
    <w:p w14:paraId="41DA99FD">
      <w:pPr>
        <w:pStyle w:val="33"/>
        <w:ind w:firstLine="400"/>
      </w:pPr>
    </w:p>
    <w:p w14:paraId="55A54E83">
      <w:pPr>
        <w:pStyle w:val="33"/>
        <w:ind w:firstLine="400"/>
      </w:pPr>
    </w:p>
    <w:p w14:paraId="3E249C4D">
      <w:pPr>
        <w:pStyle w:val="33"/>
        <w:ind w:firstLine="400"/>
      </w:pPr>
    </w:p>
    <w:p w14:paraId="283A9FFD">
      <w:pPr>
        <w:pStyle w:val="33"/>
        <w:numPr>
          <w:ilvl w:val="0"/>
          <w:numId w:val="0"/>
        </w:numPr>
        <w:adjustRightInd w:val="0"/>
        <w:snapToGrid w:val="0"/>
        <w:spacing w:line="360" w:lineRule="exact"/>
        <w:jc w:val="both"/>
        <w:rPr>
          <w:rFonts w:hint="eastAsia"/>
          <w:lang w:val="en-US" w:eastAsia="zh-CN"/>
        </w:rPr>
      </w:pPr>
      <w:r>
        <w:rPr>
          <w:rFonts w:hint="eastAsia" w:ascii="Times New Roman" w:hAnsi="Times New Roman" w:eastAsia="宋体" w:cs="Times New Roman"/>
          <w:b/>
          <w:bCs/>
          <w:color w:val="000000" w:themeColor="text1"/>
          <w:sz w:val="32"/>
          <w:szCs w:val="32"/>
          <w:lang w:val="en-US" w:eastAsia="zh-CN"/>
          <w14:textFill>
            <w14:solidFill>
              <w14:schemeClr w14:val="tx1"/>
            </w14:solidFill>
          </w14:textFill>
        </w:rPr>
        <w:t>四、项目负责人资格</w:t>
      </w:r>
    </w:p>
    <w:p w14:paraId="474A93D9">
      <w:pPr>
        <w:pStyle w:val="33"/>
        <w:adjustRightInd w:val="0"/>
        <w:snapToGrid w:val="0"/>
        <w:spacing w:line="360" w:lineRule="exact"/>
        <w:ind w:firstLine="480"/>
        <w:jc w:val="left"/>
        <w:rPr>
          <w:rFonts w:hint="eastAsia" w:ascii="宋体" w:hAnsi="宋体" w:eastAsia="宋体" w:cs="宋体"/>
          <w:sz w:val="24"/>
          <w:highlight w:val="yellow"/>
          <w:lang w:val="en-US" w:eastAsia="zh-CN"/>
        </w:rPr>
      </w:pPr>
      <w:r>
        <w:rPr>
          <w:rFonts w:hint="eastAsia" w:eastAsia="宋体" w:asciiTheme="minorEastAsia" w:hAnsiTheme="minorEastAsia" w:cstheme="minorEastAsia"/>
          <w:color w:val="auto"/>
          <w:sz w:val="24"/>
          <w:szCs w:val="24"/>
          <w:highlight w:val="none"/>
          <w:lang w:val="en-US" w:eastAsia="zh-CN"/>
        </w:rPr>
        <w:t>拟委派的项目负责人具有注册测绘师资格。</w:t>
      </w:r>
      <w:r>
        <w:rPr>
          <w:rFonts w:hint="eastAsia" w:eastAsia="宋体" w:asciiTheme="minorEastAsia" w:hAnsiTheme="minorEastAsia" w:cstheme="minorEastAsia"/>
          <w:color w:val="auto"/>
          <w:sz w:val="24"/>
          <w:szCs w:val="24"/>
          <w:highlight w:val="none"/>
          <w:lang w:eastAsia="zh-CN"/>
        </w:rPr>
        <w:t>提供有效的证件复印件，同时</w:t>
      </w:r>
      <w:r>
        <w:rPr>
          <w:rFonts w:hint="eastAsia" w:asciiTheme="minorEastAsia" w:hAnsiTheme="minorEastAsia" w:cstheme="minorEastAsia"/>
          <w:color w:val="auto"/>
          <w:sz w:val="24"/>
          <w:szCs w:val="24"/>
          <w:highlight w:val="none"/>
          <w:lang w:val="en-US" w:eastAsia="zh-CN"/>
        </w:rPr>
        <w:t>提供</w:t>
      </w:r>
      <w:r>
        <w:rPr>
          <w:rFonts w:hint="eastAsia" w:ascii="宋体" w:hAnsi="宋体" w:eastAsia="宋体" w:cs="宋体"/>
          <w:color w:val="auto"/>
          <w:kern w:val="2"/>
          <w:sz w:val="24"/>
          <w:szCs w:val="24"/>
          <w:highlight w:val="none"/>
          <w:lang w:val="en-US" w:eastAsia="zh-CN" w:bidi="ar-SA"/>
        </w:rPr>
        <w:t>响应截止日前</w:t>
      </w: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w:t>
      </w:r>
      <w:r>
        <w:rPr>
          <w:rFonts w:hint="eastAsia" w:ascii="宋体" w:hAnsi="宋体" w:cs="宋体"/>
          <w:color w:val="auto"/>
          <w:kern w:val="2"/>
          <w:sz w:val="24"/>
          <w:szCs w:val="24"/>
          <w:highlight w:val="none"/>
          <w:lang w:val="en-US" w:eastAsia="zh-CN" w:bidi="ar-SA"/>
        </w:rPr>
        <w:t>为其</w:t>
      </w:r>
      <w:r>
        <w:rPr>
          <w:rFonts w:hint="eastAsia" w:ascii="宋体" w:hAnsi="宋体" w:eastAsia="宋体" w:cs="宋体"/>
          <w:color w:val="auto"/>
          <w:kern w:val="2"/>
          <w:sz w:val="24"/>
          <w:szCs w:val="24"/>
          <w:highlight w:val="none"/>
          <w:lang w:val="en-US" w:eastAsia="zh-CN" w:bidi="ar-SA"/>
        </w:rPr>
        <w:t>缴纳的社保证明</w:t>
      </w:r>
      <w:r>
        <w:rPr>
          <w:rFonts w:hint="eastAsia" w:ascii="宋体" w:hAnsi="宋体" w:cs="宋体"/>
          <w:color w:val="auto"/>
          <w:kern w:val="2"/>
          <w:sz w:val="24"/>
          <w:szCs w:val="24"/>
          <w:highlight w:val="none"/>
          <w:lang w:val="en-US" w:eastAsia="zh-CN" w:bidi="ar-SA"/>
        </w:rPr>
        <w:t>复印件</w:t>
      </w:r>
      <w:r>
        <w:rPr>
          <w:rFonts w:hint="eastAsia" w:eastAsia="宋体" w:asciiTheme="minorEastAsia" w:hAnsiTheme="minorEastAsia" w:cstheme="minorEastAsia"/>
          <w:color w:val="auto"/>
          <w:sz w:val="24"/>
          <w:szCs w:val="24"/>
          <w:highlight w:val="none"/>
        </w:rPr>
        <w:t>。</w:t>
      </w:r>
    </w:p>
    <w:p w14:paraId="36BA5466">
      <w:pPr>
        <w:pStyle w:val="33"/>
        <w:ind w:firstLine="400"/>
        <w:rPr>
          <w:rFonts w:hint="default"/>
          <w:lang w:val="en-US" w:eastAsia="zh-CN"/>
        </w:rPr>
      </w:pPr>
    </w:p>
    <w:p w14:paraId="0803981A">
      <w:pPr>
        <w:pStyle w:val="33"/>
        <w:ind w:firstLine="400"/>
      </w:pPr>
    </w:p>
    <w:p w14:paraId="0C9D38CD">
      <w:pPr>
        <w:pStyle w:val="33"/>
        <w:ind w:firstLine="400"/>
      </w:pPr>
    </w:p>
    <w:p w14:paraId="792666AC">
      <w:pPr>
        <w:pStyle w:val="33"/>
        <w:ind w:firstLine="400"/>
      </w:pPr>
    </w:p>
    <w:p w14:paraId="099FCF62">
      <w:pPr>
        <w:pStyle w:val="33"/>
        <w:ind w:firstLine="400"/>
      </w:pPr>
    </w:p>
    <w:p w14:paraId="37E4E37E">
      <w:pPr>
        <w:pStyle w:val="33"/>
        <w:ind w:firstLine="400"/>
      </w:pPr>
    </w:p>
    <w:p w14:paraId="4561B6E3">
      <w:pPr>
        <w:pStyle w:val="33"/>
        <w:ind w:firstLine="400"/>
      </w:pPr>
    </w:p>
    <w:p w14:paraId="42C83C92">
      <w:pPr>
        <w:pStyle w:val="33"/>
        <w:ind w:firstLine="400"/>
      </w:pPr>
    </w:p>
    <w:p w14:paraId="6ED1B391">
      <w:pPr>
        <w:pStyle w:val="33"/>
        <w:ind w:firstLine="400"/>
      </w:pPr>
    </w:p>
    <w:p w14:paraId="7877839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w:t>
      </w:r>
      <w:r>
        <w:rPr>
          <w:rFonts w:hint="eastAsia" w:ascii="宋体" w:hAnsi="宋体" w:cs="宋体"/>
          <w:color w:val="000000" w:themeColor="text1"/>
          <w:sz w:val="24"/>
          <w:lang w:eastAsia="zh-CN"/>
          <w14:textFill>
            <w14:solidFill>
              <w14:schemeClr w14:val="tx1"/>
            </w14:solidFill>
          </w14:textFill>
        </w:rPr>
        <w:t>（加</w:t>
      </w:r>
      <w:r>
        <w:rPr>
          <w:rFonts w:hint="eastAsia" w:ascii="宋体" w:hAnsi="宋体" w:cs="宋体"/>
          <w:color w:val="000000" w:themeColor="text1"/>
          <w:sz w:val="24"/>
          <w14:textFill>
            <w14:solidFill>
              <w14:schemeClr w14:val="tx1"/>
            </w14:solidFill>
          </w14:textFill>
        </w:rPr>
        <w:t>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BAA99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00821B">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9B1E79B">
      <w:pPr>
        <w:pStyle w:val="3"/>
      </w:pPr>
    </w:p>
    <w:p w14:paraId="4505D7BF">
      <w:pPr>
        <w:pStyle w:val="33"/>
        <w:ind w:firstLine="400"/>
      </w:pPr>
    </w:p>
    <w:p w14:paraId="41466FBA">
      <w:pPr>
        <w:pStyle w:val="3"/>
        <w:rPr>
          <w:rFonts w:hint="eastAsia" w:ascii="微软雅黑" w:hAnsi="微软雅黑" w:eastAsia="微软雅黑" w:cs="微软雅黑"/>
          <w:color w:val="auto"/>
        </w:rPr>
      </w:pPr>
      <w:bookmarkStart w:id="121" w:name="_Toc50691021"/>
      <w:bookmarkStart w:id="122" w:name="_Toc50736468"/>
      <w:bookmarkStart w:id="123" w:name="_Toc50737288"/>
      <w:bookmarkStart w:id="124" w:name="_Toc76354916"/>
      <w:bookmarkStart w:id="125" w:name="_Toc50737320"/>
      <w:bookmarkStart w:id="126" w:name="_Toc385939528"/>
      <w:bookmarkStart w:id="127" w:name="_Toc385940869"/>
      <w:bookmarkStart w:id="128" w:name="_Toc417914518"/>
    </w:p>
    <w:p w14:paraId="3839BC6C">
      <w:pPr>
        <w:rPr>
          <w:rFonts w:hint="eastAsia" w:ascii="微软雅黑" w:hAnsi="微软雅黑" w:eastAsia="微软雅黑" w:cs="微软雅黑"/>
          <w:color w:val="auto"/>
        </w:rPr>
      </w:pPr>
    </w:p>
    <w:p w14:paraId="0B48C5D3">
      <w:pPr>
        <w:pStyle w:val="3"/>
        <w:rPr>
          <w:rFonts w:hint="eastAsia" w:ascii="微软雅黑" w:hAnsi="微软雅黑" w:eastAsia="微软雅黑" w:cs="微软雅黑"/>
          <w:color w:val="auto"/>
        </w:rPr>
      </w:pPr>
    </w:p>
    <w:p w14:paraId="0E11970C">
      <w:pPr>
        <w:pStyle w:val="3"/>
        <w:rPr>
          <w:rFonts w:hint="eastAsia"/>
        </w:rPr>
      </w:pPr>
    </w:p>
    <w:p w14:paraId="4CA6768C">
      <w:pPr>
        <w:rPr>
          <w:rFonts w:hint="eastAsia"/>
        </w:rPr>
      </w:pPr>
    </w:p>
    <w:p w14:paraId="70C2C95D">
      <w:pPr>
        <w:rPr>
          <w:rFonts w:hint="eastAsia"/>
        </w:rPr>
      </w:pPr>
    </w:p>
    <w:p w14:paraId="05AF2EA3">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3"/>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0D91A19C">
      <w:pPr>
        <w:adjustRightInd w:val="0"/>
        <w:snapToGrid w:val="0"/>
        <w:spacing w:beforeLines="50" w:afterLines="50" w:line="360" w:lineRule="auto"/>
        <w:jc w:val="center"/>
        <w:rPr>
          <w:rFonts w:hint="eastAsia" w:ascii="宋体" w:hAnsi="宋体" w:cs="宋体"/>
          <w:b/>
          <w:bCs/>
          <w:kern w:val="44"/>
          <w:sz w:val="36"/>
          <w:szCs w:val="36"/>
        </w:rPr>
      </w:pPr>
    </w:p>
    <w:p w14:paraId="5681AA9B">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F801D6">
      <w:pPr>
        <w:widowControl/>
        <w:jc w:val="left"/>
        <w:rPr>
          <w:rFonts w:ascii="宋体" w:hAnsi="宋体" w:cs="宋体"/>
          <w:b/>
          <w:bCs/>
          <w:kern w:val="0"/>
          <w:sz w:val="24"/>
        </w:rPr>
      </w:pPr>
    </w:p>
    <w:p w14:paraId="355D7709">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项目</w:t>
      </w:r>
      <w:r>
        <w:rPr>
          <w:rFonts w:hint="eastAsia" w:ascii="宋体" w:hAnsi="宋体" w:eastAsia="宋体" w:cs="宋体"/>
          <w:b/>
          <w:bCs/>
          <w:sz w:val="24"/>
          <w:szCs w:val="24"/>
          <w:lang w:val="en-US" w:eastAsia="zh-CN"/>
        </w:rPr>
        <w:t>概况</w:t>
      </w:r>
      <w:r>
        <w:rPr>
          <w:rFonts w:hint="eastAsia" w:ascii="宋体" w:hAnsi="宋体" w:eastAsia="宋体" w:cs="宋体"/>
          <w:b/>
          <w:bCs/>
          <w:sz w:val="24"/>
          <w:szCs w:val="24"/>
        </w:rPr>
        <w:t>：</w:t>
      </w:r>
    </w:p>
    <w:p w14:paraId="0717FF56">
      <w:pPr>
        <w:pStyle w:val="33"/>
        <w:keepNext w:val="0"/>
        <w:keepLines w:val="0"/>
        <w:pageBreakBefore w:val="0"/>
        <w:widowControl w:val="0"/>
        <w:numPr>
          <w:ilvl w:val="0"/>
          <w:numId w:val="2"/>
        </w:numPr>
        <w:kinsoku/>
        <w:wordWrap/>
        <w:overflowPunct/>
        <w:topLinePunct w:val="0"/>
        <w:autoSpaceDE/>
        <w:autoSpaceDN/>
        <w:bidi w:val="0"/>
        <w:adjustRightInd/>
        <w:snapToGrid/>
        <w:spacing w:beforeLines="50" w:afterLines="50" w:line="240" w:lineRule="atLeast"/>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项目名称：中山大学孙逸仙纪念医院北院区历史房屋补办产权登记测量服务。</w:t>
      </w:r>
    </w:p>
    <w:p w14:paraId="2555F6C4">
      <w:pPr>
        <w:pStyle w:val="33"/>
        <w:keepNext w:val="0"/>
        <w:keepLines w:val="0"/>
        <w:pageBreakBefore w:val="0"/>
        <w:widowControl w:val="0"/>
        <w:numPr>
          <w:ilvl w:val="0"/>
          <w:numId w:val="2"/>
        </w:numPr>
        <w:kinsoku/>
        <w:wordWrap/>
        <w:overflowPunct/>
        <w:topLinePunct w:val="0"/>
        <w:autoSpaceDE/>
        <w:autoSpaceDN/>
        <w:bidi w:val="0"/>
        <w:adjustRightInd/>
        <w:snapToGrid/>
        <w:spacing w:beforeLines="50" w:afterLines="50" w:line="240" w:lineRule="atLeast"/>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w:t>
      </w:r>
      <w:r>
        <w:rPr>
          <w:rFonts w:hint="eastAsia" w:ascii="宋体" w:hAnsi="宋体" w:eastAsia="宋体" w:cs="宋体"/>
          <w:sz w:val="24"/>
          <w:szCs w:val="24"/>
        </w:rPr>
        <w:t>内容</w:t>
      </w:r>
      <w:r>
        <w:rPr>
          <w:rFonts w:hint="eastAsia" w:ascii="宋体" w:hAnsi="宋体" w:eastAsia="宋体" w:cs="宋体"/>
          <w:sz w:val="24"/>
          <w:szCs w:val="24"/>
          <w:lang w:val="en-US" w:eastAsia="zh-CN"/>
        </w:rPr>
        <w:t>：</w:t>
      </w:r>
    </w:p>
    <w:p w14:paraId="28F3CBF3">
      <w:pPr>
        <w:pStyle w:val="33"/>
        <w:keepNext w:val="0"/>
        <w:keepLines w:val="0"/>
        <w:pageBreakBefore w:val="0"/>
        <w:widowControl w:val="0"/>
        <w:numPr>
          <w:ilvl w:val="0"/>
          <w:numId w:val="0"/>
        </w:numPr>
        <w:kinsoku/>
        <w:wordWrap/>
        <w:overflowPunct/>
        <w:topLinePunct w:val="0"/>
        <w:autoSpaceDE/>
        <w:autoSpaceDN/>
        <w:bidi w:val="0"/>
        <w:adjustRightInd/>
        <w:snapToGrid/>
        <w:spacing w:beforeLines="50" w:afterLines="50" w:line="240" w:lineRule="atLeas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①完成岭南楼和第一宿舍的</w:t>
      </w:r>
      <w:r>
        <w:rPr>
          <w:rFonts w:hint="eastAsia" w:ascii="宋体" w:hAnsi="宋体" w:eastAsia="宋体" w:cs="宋体"/>
          <w:sz w:val="24"/>
          <w:szCs w:val="24"/>
          <w:highlight w:val="none"/>
          <w:lang w:val="en-US" w:eastAsia="zh-CN"/>
        </w:rPr>
        <w:t>违法</w:t>
      </w:r>
      <w:r>
        <w:rPr>
          <w:rFonts w:hint="eastAsia" w:ascii="宋体" w:hAnsi="宋体" w:eastAsia="宋体" w:cs="宋体"/>
          <w:sz w:val="24"/>
          <w:szCs w:val="24"/>
          <w:lang w:val="en-US" w:eastAsia="zh-CN"/>
        </w:rPr>
        <w:t>建设测量记录册和规划验收测量记录册；</w:t>
      </w:r>
    </w:p>
    <w:p w14:paraId="075E8788">
      <w:pPr>
        <w:pStyle w:val="33"/>
        <w:keepNext w:val="0"/>
        <w:keepLines w:val="0"/>
        <w:pageBreakBefore w:val="0"/>
        <w:widowControl w:val="0"/>
        <w:numPr>
          <w:ilvl w:val="0"/>
          <w:numId w:val="0"/>
        </w:numPr>
        <w:kinsoku/>
        <w:wordWrap/>
        <w:overflowPunct/>
        <w:topLinePunct w:val="0"/>
        <w:autoSpaceDE/>
        <w:autoSpaceDN/>
        <w:bidi w:val="0"/>
        <w:adjustRightInd/>
        <w:snapToGrid/>
        <w:spacing w:beforeLines="50" w:afterLines="50" w:line="240" w:lineRule="atLeas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②完成岭南楼的房屋测量报告。</w:t>
      </w:r>
    </w:p>
    <w:p w14:paraId="0F457A6D">
      <w:pPr>
        <w:pStyle w:val="33"/>
        <w:keepNext w:val="0"/>
        <w:keepLines w:val="0"/>
        <w:pageBreakBefore w:val="0"/>
        <w:widowControl w:val="0"/>
        <w:numPr>
          <w:ilvl w:val="0"/>
          <w:numId w:val="0"/>
        </w:numPr>
        <w:kinsoku/>
        <w:wordWrap/>
        <w:overflowPunct/>
        <w:topLinePunct w:val="0"/>
        <w:autoSpaceDE/>
        <w:autoSpaceDN/>
        <w:bidi w:val="0"/>
        <w:adjustRightInd/>
        <w:snapToGrid/>
        <w:spacing w:beforeLines="50" w:afterLines="50" w:line="240" w:lineRule="atLeast"/>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服务</w:t>
      </w:r>
      <w:r>
        <w:rPr>
          <w:rFonts w:hint="eastAsia" w:ascii="宋体" w:hAnsi="宋体" w:eastAsia="宋体" w:cs="宋体"/>
          <w:sz w:val="24"/>
          <w:szCs w:val="24"/>
          <w:lang w:val="en-US" w:eastAsia="zh-CN"/>
        </w:rPr>
        <w:t>时限：自合同签订之日起至</w:t>
      </w:r>
      <w:r>
        <w:rPr>
          <w:rFonts w:hint="eastAsia" w:ascii="宋体" w:hAnsi="宋体" w:eastAsia="宋体" w:cs="宋体"/>
          <w:color w:val="auto"/>
          <w:sz w:val="24"/>
          <w:szCs w:val="24"/>
          <w:highlight w:val="none"/>
          <w:lang w:val="en-US" w:eastAsia="zh-CN"/>
        </w:rPr>
        <w:t>完成合同采购内容时止</w:t>
      </w:r>
      <w:r>
        <w:rPr>
          <w:rFonts w:hint="eastAsia" w:ascii="宋体" w:hAnsi="宋体" w:eastAsia="宋体" w:cs="宋体"/>
          <w:sz w:val="24"/>
          <w:szCs w:val="24"/>
          <w:lang w:val="en-US" w:eastAsia="zh-CN"/>
        </w:rPr>
        <w:t>。</w:t>
      </w:r>
    </w:p>
    <w:p w14:paraId="66EC8070">
      <w:pPr>
        <w:pStyle w:val="33"/>
        <w:keepNext w:val="0"/>
        <w:keepLines w:val="0"/>
        <w:pageBreakBefore w:val="0"/>
        <w:widowControl w:val="0"/>
        <w:kinsoku/>
        <w:wordWrap/>
        <w:overflowPunct/>
        <w:topLinePunct w:val="0"/>
        <w:autoSpaceDE/>
        <w:autoSpaceDN/>
        <w:bidi w:val="0"/>
        <w:adjustRightInd/>
        <w:snapToGrid/>
        <w:spacing w:beforeLines="50" w:afterLines="50" w:line="240" w:lineRule="atLeast"/>
        <w:ind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服务地点：中山大学孙逸仙纪念医院北院区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广州市越秀区</w:t>
      </w:r>
      <w:r>
        <w:rPr>
          <w:rFonts w:hint="eastAsia" w:ascii="宋体" w:hAnsi="宋体" w:eastAsia="宋体" w:cs="宋体"/>
          <w:sz w:val="24"/>
          <w:szCs w:val="24"/>
          <w:lang w:eastAsia="zh-CN"/>
        </w:rPr>
        <w:t>沿江西路107号）。</w:t>
      </w:r>
    </w:p>
    <w:p w14:paraId="437C52FA">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二、项目</w:t>
      </w:r>
      <w:r>
        <w:rPr>
          <w:rFonts w:hint="eastAsia" w:ascii="宋体" w:hAnsi="宋体" w:eastAsia="宋体" w:cs="宋体"/>
          <w:b/>
          <w:bCs/>
          <w:sz w:val="24"/>
          <w:szCs w:val="24"/>
          <w:lang w:val="en-US" w:eastAsia="zh-CN"/>
        </w:rPr>
        <w:t>需</w:t>
      </w:r>
      <w:r>
        <w:rPr>
          <w:rFonts w:hint="eastAsia" w:ascii="宋体" w:hAnsi="宋体" w:eastAsia="宋体" w:cs="宋体"/>
          <w:b/>
          <w:bCs/>
          <w:sz w:val="24"/>
          <w:szCs w:val="24"/>
        </w:rPr>
        <w:t>求：</w:t>
      </w:r>
    </w:p>
    <w:p w14:paraId="48943559">
      <w:pPr>
        <w:pStyle w:val="33"/>
        <w:keepNext w:val="0"/>
        <w:keepLines w:val="0"/>
        <w:pageBreakBefore w:val="0"/>
        <w:widowControl w:val="0"/>
        <w:kinsoku/>
        <w:wordWrap/>
        <w:overflowPunct/>
        <w:topLinePunct w:val="0"/>
        <w:autoSpaceDE/>
        <w:autoSpaceDN/>
        <w:bidi w:val="0"/>
        <w:adjustRightInd/>
        <w:snapToGrid/>
        <w:spacing w:beforeLines="50" w:afterLines="50" w:line="240" w:lineRule="atLeas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1、为采购人提供测量服务，用于补办北院区岭南楼以及第一宿舍的产权登记。具体服务内容涵盖违法建设测量、规划验收测量和房屋测量。</w:t>
      </w:r>
      <w:r>
        <w:rPr>
          <w:rFonts w:hint="eastAsia" w:ascii="宋体" w:hAnsi="宋体" w:eastAsia="宋体" w:cs="宋体"/>
          <w:sz w:val="24"/>
          <w:szCs w:val="24"/>
        </w:rPr>
        <w:t>具体情况如下：</w:t>
      </w:r>
    </w:p>
    <w:tbl>
      <w:tblPr>
        <w:tblStyle w:val="26"/>
        <w:tblW w:w="9075" w:type="dxa"/>
        <w:tblInd w:w="93" w:type="dxa"/>
        <w:tblLayout w:type="fixed"/>
        <w:tblCellMar>
          <w:top w:w="0" w:type="dxa"/>
          <w:left w:w="108" w:type="dxa"/>
          <w:bottom w:w="0" w:type="dxa"/>
          <w:right w:w="108" w:type="dxa"/>
        </w:tblCellMar>
      </w:tblPr>
      <w:tblGrid>
        <w:gridCol w:w="667"/>
        <w:gridCol w:w="1258"/>
        <w:gridCol w:w="1450"/>
        <w:gridCol w:w="1733"/>
        <w:gridCol w:w="1617"/>
        <w:gridCol w:w="1466"/>
        <w:gridCol w:w="884"/>
      </w:tblGrid>
      <w:tr w14:paraId="47A059FB">
        <w:tblPrEx>
          <w:tblCellMar>
            <w:top w:w="0" w:type="dxa"/>
            <w:left w:w="108" w:type="dxa"/>
            <w:bottom w:w="0" w:type="dxa"/>
            <w:right w:w="108" w:type="dxa"/>
          </w:tblCellMar>
        </w:tblPrEx>
        <w:trPr>
          <w:trHeight w:val="624" w:hRule="atLeast"/>
        </w:trPr>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14:paraId="0E72B7C6">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序号</w:t>
            </w:r>
          </w:p>
        </w:tc>
        <w:tc>
          <w:tcPr>
            <w:tcW w:w="1258" w:type="dxa"/>
            <w:tcBorders>
              <w:top w:val="single" w:color="auto" w:sz="4" w:space="0"/>
              <w:left w:val="nil"/>
              <w:bottom w:val="single" w:color="auto" w:sz="4" w:space="0"/>
              <w:right w:val="single" w:color="auto" w:sz="4" w:space="0"/>
            </w:tcBorders>
            <w:shd w:val="clear" w:color="auto" w:fill="auto"/>
            <w:noWrap/>
            <w:vAlign w:val="center"/>
          </w:tcPr>
          <w:p w14:paraId="743EC1B8">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建筑</w:t>
            </w:r>
          </w:p>
        </w:tc>
        <w:tc>
          <w:tcPr>
            <w:tcW w:w="1450" w:type="dxa"/>
            <w:tcBorders>
              <w:top w:val="single" w:color="auto" w:sz="4" w:space="0"/>
              <w:left w:val="nil"/>
              <w:bottom w:val="single" w:color="auto" w:sz="4" w:space="0"/>
              <w:right w:val="single" w:color="auto" w:sz="4" w:space="0"/>
            </w:tcBorders>
            <w:shd w:val="clear" w:color="auto" w:fill="auto"/>
            <w:noWrap/>
            <w:vAlign w:val="center"/>
          </w:tcPr>
          <w:p w14:paraId="05B2A85F">
            <w:pPr>
              <w:widowControl/>
              <w:jc w:val="center"/>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val="en-US" w:eastAsia="zh-CN"/>
              </w:rPr>
              <w:t>层数</w:t>
            </w:r>
          </w:p>
        </w:tc>
        <w:tc>
          <w:tcPr>
            <w:tcW w:w="1733" w:type="dxa"/>
            <w:tcBorders>
              <w:top w:val="single" w:color="auto" w:sz="4" w:space="0"/>
              <w:left w:val="nil"/>
              <w:bottom w:val="single" w:color="auto" w:sz="4" w:space="0"/>
              <w:right w:val="single" w:color="auto" w:sz="4" w:space="0"/>
            </w:tcBorders>
            <w:shd w:val="clear" w:color="auto" w:fill="auto"/>
            <w:noWrap/>
            <w:vAlign w:val="center"/>
          </w:tcPr>
          <w:p w14:paraId="4C1EED11">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建成年份</w:t>
            </w:r>
          </w:p>
        </w:tc>
        <w:tc>
          <w:tcPr>
            <w:tcW w:w="1617" w:type="dxa"/>
            <w:tcBorders>
              <w:top w:val="single" w:color="auto" w:sz="4" w:space="0"/>
              <w:left w:val="nil"/>
              <w:bottom w:val="single" w:color="auto" w:sz="4" w:space="0"/>
              <w:right w:val="single" w:color="auto" w:sz="4" w:space="0"/>
            </w:tcBorders>
            <w:shd w:val="clear" w:color="auto" w:fill="auto"/>
            <w:noWrap/>
            <w:vAlign w:val="center"/>
          </w:tcPr>
          <w:p w14:paraId="78D45880">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结构形式</w:t>
            </w:r>
          </w:p>
        </w:tc>
        <w:tc>
          <w:tcPr>
            <w:tcW w:w="1466" w:type="dxa"/>
            <w:tcBorders>
              <w:top w:val="single" w:color="auto" w:sz="4" w:space="0"/>
              <w:left w:val="nil"/>
              <w:bottom w:val="single" w:color="auto" w:sz="4" w:space="0"/>
              <w:right w:val="single" w:color="auto" w:sz="4" w:space="0"/>
            </w:tcBorders>
            <w:shd w:val="clear" w:color="auto" w:fill="auto"/>
            <w:vAlign w:val="center"/>
          </w:tcPr>
          <w:p w14:paraId="7BE92197">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总</w:t>
            </w:r>
            <w:r>
              <w:rPr>
                <w:rFonts w:hint="eastAsia" w:ascii="宋体" w:hAnsi="宋体" w:eastAsia="宋体" w:cs="宋体"/>
                <w:b/>
                <w:bCs/>
                <w:kern w:val="0"/>
                <w:sz w:val="24"/>
                <w:szCs w:val="24"/>
              </w:rPr>
              <w:t>面积预估</w:t>
            </w:r>
          </w:p>
          <w:p w14:paraId="562D9818">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（平方米）</w:t>
            </w:r>
          </w:p>
        </w:tc>
        <w:tc>
          <w:tcPr>
            <w:tcW w:w="884" w:type="dxa"/>
            <w:tcBorders>
              <w:top w:val="single" w:color="auto" w:sz="4" w:space="0"/>
              <w:left w:val="nil"/>
              <w:bottom w:val="single" w:color="auto" w:sz="4" w:space="0"/>
              <w:right w:val="single" w:color="auto" w:sz="4" w:space="0"/>
            </w:tcBorders>
            <w:shd w:val="clear" w:color="auto" w:fill="auto"/>
            <w:vAlign w:val="center"/>
          </w:tcPr>
          <w:p w14:paraId="0C5FA825">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备注</w:t>
            </w:r>
          </w:p>
        </w:tc>
      </w:tr>
      <w:tr w14:paraId="6ECC4CFA">
        <w:tblPrEx>
          <w:tblCellMar>
            <w:top w:w="0" w:type="dxa"/>
            <w:left w:w="108" w:type="dxa"/>
            <w:bottom w:w="0" w:type="dxa"/>
            <w:right w:w="108" w:type="dxa"/>
          </w:tblCellMar>
        </w:tblPrEx>
        <w:trPr>
          <w:trHeight w:val="624" w:hRule="atLeast"/>
        </w:trPr>
        <w:tc>
          <w:tcPr>
            <w:tcW w:w="667" w:type="dxa"/>
            <w:tcBorders>
              <w:top w:val="nil"/>
              <w:left w:val="single" w:color="auto" w:sz="4" w:space="0"/>
              <w:bottom w:val="single" w:color="auto" w:sz="4" w:space="0"/>
              <w:right w:val="single" w:color="auto" w:sz="4" w:space="0"/>
            </w:tcBorders>
            <w:shd w:val="clear" w:color="auto" w:fill="auto"/>
            <w:noWrap/>
            <w:vAlign w:val="center"/>
          </w:tcPr>
          <w:p w14:paraId="678D8609">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1258" w:type="dxa"/>
            <w:tcBorders>
              <w:top w:val="nil"/>
              <w:left w:val="nil"/>
              <w:bottom w:val="single" w:color="auto" w:sz="4" w:space="0"/>
              <w:right w:val="single" w:color="auto" w:sz="4" w:space="0"/>
            </w:tcBorders>
            <w:shd w:val="clear" w:color="auto" w:fill="auto"/>
            <w:noWrap/>
            <w:vAlign w:val="center"/>
          </w:tcPr>
          <w:p w14:paraId="7569F565">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第一宿舍</w:t>
            </w:r>
          </w:p>
        </w:tc>
        <w:tc>
          <w:tcPr>
            <w:tcW w:w="1450" w:type="dxa"/>
            <w:tcBorders>
              <w:top w:val="nil"/>
              <w:left w:val="single" w:color="auto" w:sz="4" w:space="0"/>
              <w:bottom w:val="single" w:color="000000" w:sz="4" w:space="0"/>
              <w:right w:val="single" w:color="auto" w:sz="4" w:space="0"/>
            </w:tcBorders>
            <w:shd w:val="clear" w:color="auto" w:fill="auto"/>
            <w:vAlign w:val="center"/>
          </w:tcPr>
          <w:p w14:paraId="285AC00D">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w:t>
            </w:r>
          </w:p>
        </w:tc>
        <w:tc>
          <w:tcPr>
            <w:tcW w:w="1733" w:type="dxa"/>
            <w:tcBorders>
              <w:top w:val="nil"/>
              <w:left w:val="nil"/>
              <w:bottom w:val="single" w:color="auto" w:sz="4" w:space="0"/>
              <w:right w:val="single" w:color="auto" w:sz="4" w:space="0"/>
            </w:tcBorders>
            <w:shd w:val="clear" w:color="auto" w:fill="auto"/>
            <w:noWrap/>
            <w:vAlign w:val="center"/>
          </w:tcPr>
          <w:p w14:paraId="21EA4C48">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20世纪50-60年代</w:t>
            </w:r>
          </w:p>
        </w:tc>
        <w:tc>
          <w:tcPr>
            <w:tcW w:w="1617" w:type="dxa"/>
            <w:tcBorders>
              <w:top w:val="nil"/>
              <w:left w:val="nil"/>
              <w:bottom w:val="single" w:color="auto" w:sz="4" w:space="0"/>
              <w:right w:val="single" w:color="auto" w:sz="4" w:space="0"/>
            </w:tcBorders>
            <w:shd w:val="clear" w:color="auto" w:fill="auto"/>
            <w:vAlign w:val="center"/>
          </w:tcPr>
          <w:p w14:paraId="49D59F37">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钢筋混凝土/砖木</w:t>
            </w:r>
          </w:p>
        </w:tc>
        <w:tc>
          <w:tcPr>
            <w:tcW w:w="1466" w:type="dxa"/>
            <w:tcBorders>
              <w:top w:val="nil"/>
              <w:left w:val="nil"/>
              <w:bottom w:val="single" w:color="auto" w:sz="4" w:space="0"/>
              <w:right w:val="single" w:color="auto" w:sz="4" w:space="0"/>
            </w:tcBorders>
            <w:shd w:val="clear" w:color="auto" w:fill="auto"/>
            <w:vAlign w:val="center"/>
          </w:tcPr>
          <w:p w14:paraId="224702A5">
            <w:pPr>
              <w:jc w:val="center"/>
              <w:rPr>
                <w:rFonts w:hint="default" w:ascii="宋体" w:hAnsi="宋体" w:eastAsia="宋体" w:cs="宋体"/>
                <w:color w:val="auto"/>
                <w:sz w:val="24"/>
                <w:szCs w:val="24"/>
                <w:highlight w:val="none"/>
                <w:lang w:val="en-US" w:eastAsia="zh-CN"/>
              </w:rPr>
            </w:pPr>
            <w:r>
              <w:rPr>
                <w:rFonts w:hint="eastAsia"/>
                <w:color w:val="auto"/>
                <w:highlight w:val="none"/>
                <w:lang w:val="en-US" w:eastAsia="zh-CN"/>
              </w:rPr>
              <w:t>1056</w:t>
            </w:r>
          </w:p>
        </w:tc>
        <w:tc>
          <w:tcPr>
            <w:tcW w:w="884" w:type="dxa"/>
            <w:tcBorders>
              <w:top w:val="nil"/>
              <w:left w:val="nil"/>
              <w:bottom w:val="single" w:color="auto" w:sz="4" w:space="0"/>
              <w:right w:val="single" w:color="auto" w:sz="4" w:space="0"/>
            </w:tcBorders>
            <w:shd w:val="clear" w:color="auto" w:fill="auto"/>
            <w:vAlign w:val="center"/>
          </w:tcPr>
          <w:p w14:paraId="0F32321C">
            <w:pPr>
              <w:jc w:val="center"/>
              <w:rPr>
                <w:rFonts w:hint="eastAsia" w:ascii="宋体" w:hAnsi="宋体" w:eastAsia="宋体" w:cs="宋体"/>
                <w:color w:val="FF0000"/>
                <w:sz w:val="24"/>
                <w:szCs w:val="24"/>
                <w:highlight w:val="yellow"/>
              </w:rPr>
            </w:pPr>
          </w:p>
        </w:tc>
      </w:tr>
      <w:tr w14:paraId="0DCFF3C2">
        <w:tblPrEx>
          <w:tblCellMar>
            <w:top w:w="0" w:type="dxa"/>
            <w:left w:w="108" w:type="dxa"/>
            <w:bottom w:w="0" w:type="dxa"/>
            <w:right w:w="108" w:type="dxa"/>
          </w:tblCellMar>
        </w:tblPrEx>
        <w:trPr>
          <w:trHeight w:val="624" w:hRule="atLeast"/>
        </w:trPr>
        <w:tc>
          <w:tcPr>
            <w:tcW w:w="6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4E0A8A">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2</w:t>
            </w:r>
          </w:p>
        </w:tc>
        <w:tc>
          <w:tcPr>
            <w:tcW w:w="1258" w:type="dxa"/>
            <w:tcBorders>
              <w:top w:val="single" w:color="auto" w:sz="4" w:space="0"/>
              <w:left w:val="nil"/>
              <w:bottom w:val="single" w:color="auto" w:sz="4" w:space="0"/>
              <w:right w:val="single" w:color="auto" w:sz="4" w:space="0"/>
            </w:tcBorders>
            <w:shd w:val="clear" w:color="auto" w:fill="auto"/>
            <w:noWrap/>
            <w:vAlign w:val="center"/>
          </w:tcPr>
          <w:p w14:paraId="1E149E9D">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岭南楼</w:t>
            </w:r>
          </w:p>
        </w:tc>
        <w:tc>
          <w:tcPr>
            <w:tcW w:w="1450" w:type="dxa"/>
            <w:tcBorders>
              <w:top w:val="single" w:color="auto" w:sz="4" w:space="0"/>
              <w:left w:val="single" w:color="auto" w:sz="4" w:space="0"/>
              <w:bottom w:val="single" w:color="auto" w:sz="4" w:space="0"/>
              <w:right w:val="single" w:color="auto" w:sz="4" w:space="0"/>
            </w:tcBorders>
            <w:vAlign w:val="center"/>
          </w:tcPr>
          <w:p w14:paraId="39A0459D">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地上26层，地下2层</w:t>
            </w:r>
          </w:p>
        </w:tc>
        <w:tc>
          <w:tcPr>
            <w:tcW w:w="1733" w:type="dxa"/>
            <w:tcBorders>
              <w:top w:val="single" w:color="auto" w:sz="4" w:space="0"/>
              <w:left w:val="nil"/>
              <w:bottom w:val="single" w:color="auto" w:sz="4" w:space="0"/>
              <w:right w:val="single" w:color="auto" w:sz="4" w:space="0"/>
            </w:tcBorders>
            <w:shd w:val="clear" w:color="auto" w:fill="auto"/>
            <w:vAlign w:val="center"/>
          </w:tcPr>
          <w:p w14:paraId="73619FD7">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1997年</w:t>
            </w:r>
          </w:p>
        </w:tc>
        <w:tc>
          <w:tcPr>
            <w:tcW w:w="1617" w:type="dxa"/>
            <w:tcBorders>
              <w:top w:val="single" w:color="auto" w:sz="4" w:space="0"/>
              <w:left w:val="nil"/>
              <w:bottom w:val="single" w:color="auto" w:sz="4" w:space="0"/>
              <w:right w:val="single" w:color="auto" w:sz="4" w:space="0"/>
            </w:tcBorders>
            <w:shd w:val="clear" w:color="auto" w:fill="auto"/>
            <w:vAlign w:val="center"/>
          </w:tcPr>
          <w:p w14:paraId="31EE33D6">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钢筋混凝土</w:t>
            </w:r>
          </w:p>
        </w:tc>
        <w:tc>
          <w:tcPr>
            <w:tcW w:w="1466" w:type="dxa"/>
            <w:tcBorders>
              <w:top w:val="single" w:color="auto" w:sz="4" w:space="0"/>
              <w:left w:val="nil"/>
              <w:bottom w:val="single" w:color="auto" w:sz="4" w:space="0"/>
              <w:right w:val="single" w:color="auto" w:sz="4" w:space="0"/>
            </w:tcBorders>
            <w:shd w:val="clear" w:color="auto" w:fill="auto"/>
            <w:vAlign w:val="center"/>
          </w:tcPr>
          <w:p w14:paraId="2438B78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37776</w:t>
            </w:r>
          </w:p>
        </w:tc>
        <w:tc>
          <w:tcPr>
            <w:tcW w:w="884" w:type="dxa"/>
            <w:tcBorders>
              <w:top w:val="single" w:color="auto" w:sz="4" w:space="0"/>
              <w:left w:val="nil"/>
              <w:bottom w:val="single" w:color="auto" w:sz="4" w:space="0"/>
              <w:right w:val="single" w:color="auto" w:sz="4" w:space="0"/>
            </w:tcBorders>
            <w:shd w:val="clear" w:color="auto" w:fill="auto"/>
            <w:vAlign w:val="center"/>
          </w:tcPr>
          <w:p w14:paraId="14451266">
            <w:pPr>
              <w:jc w:val="center"/>
              <w:rPr>
                <w:rFonts w:hint="eastAsia" w:ascii="宋体" w:hAnsi="宋体" w:eastAsia="宋体" w:cs="宋体"/>
                <w:color w:val="FF0000"/>
                <w:sz w:val="24"/>
                <w:szCs w:val="24"/>
              </w:rPr>
            </w:pPr>
          </w:p>
        </w:tc>
      </w:tr>
      <w:tr w14:paraId="03F4B733">
        <w:tblPrEx>
          <w:tblCellMar>
            <w:top w:w="0" w:type="dxa"/>
            <w:left w:w="108" w:type="dxa"/>
            <w:bottom w:w="0" w:type="dxa"/>
            <w:right w:w="108" w:type="dxa"/>
          </w:tblCellMar>
        </w:tblPrEx>
        <w:trPr>
          <w:trHeight w:val="624" w:hRule="atLeast"/>
        </w:trPr>
        <w:tc>
          <w:tcPr>
            <w:tcW w:w="6725"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261DB89">
            <w:pPr>
              <w:widowControl/>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合计</w:t>
            </w:r>
          </w:p>
        </w:tc>
        <w:tc>
          <w:tcPr>
            <w:tcW w:w="1466" w:type="dxa"/>
            <w:tcBorders>
              <w:top w:val="single" w:color="auto" w:sz="4" w:space="0"/>
              <w:left w:val="nil"/>
              <w:bottom w:val="single" w:color="auto" w:sz="4" w:space="0"/>
              <w:right w:val="single" w:color="auto" w:sz="4" w:space="0"/>
            </w:tcBorders>
            <w:shd w:val="clear" w:color="auto" w:fill="auto"/>
            <w:vAlign w:val="center"/>
          </w:tcPr>
          <w:p w14:paraId="05253983">
            <w:pPr>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38832</w:t>
            </w:r>
          </w:p>
        </w:tc>
        <w:tc>
          <w:tcPr>
            <w:tcW w:w="884" w:type="dxa"/>
            <w:tcBorders>
              <w:top w:val="single" w:color="auto" w:sz="4" w:space="0"/>
              <w:left w:val="nil"/>
              <w:bottom w:val="single" w:color="auto" w:sz="4" w:space="0"/>
              <w:right w:val="single" w:color="auto" w:sz="4" w:space="0"/>
            </w:tcBorders>
            <w:shd w:val="clear" w:color="auto" w:fill="auto"/>
            <w:vAlign w:val="center"/>
          </w:tcPr>
          <w:p w14:paraId="157E4C66">
            <w:pPr>
              <w:jc w:val="center"/>
              <w:rPr>
                <w:rFonts w:hint="eastAsia" w:ascii="宋体" w:hAnsi="宋体" w:eastAsia="宋体" w:cs="宋体"/>
                <w:color w:val="FF0000"/>
                <w:sz w:val="24"/>
                <w:szCs w:val="24"/>
              </w:rPr>
            </w:pPr>
          </w:p>
        </w:tc>
      </w:tr>
    </w:tbl>
    <w:p w14:paraId="255E8DFA">
      <w:pPr>
        <w:pStyle w:val="33"/>
        <w:keepNext w:val="0"/>
        <w:keepLines w:val="0"/>
        <w:pageBreakBefore w:val="0"/>
        <w:widowControl w:val="0"/>
        <w:numPr>
          <w:ilvl w:val="255"/>
          <w:numId w:val="0"/>
        </w:numPr>
        <w:kinsoku/>
        <w:wordWrap/>
        <w:overflowPunct/>
        <w:topLinePunct w:val="0"/>
        <w:autoSpaceDE/>
        <w:autoSpaceDN/>
        <w:bidi w:val="0"/>
        <w:spacing w:line="240" w:lineRule="atLeast"/>
        <w:ind w:left="0" w:leftChars="0" w:firstLine="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sz w:val="24"/>
          <w:szCs w:val="24"/>
        </w:rPr>
        <w:t>注：由于建筑年代久远，建成年份</w:t>
      </w:r>
      <w:r>
        <w:rPr>
          <w:rFonts w:hint="eastAsia" w:ascii="宋体" w:hAnsi="宋体" w:eastAsia="宋体" w:cs="宋体"/>
          <w:sz w:val="24"/>
          <w:szCs w:val="24"/>
          <w:lang w:eastAsia="zh-CN"/>
        </w:rPr>
        <w:t>、</w:t>
      </w:r>
      <w:r>
        <w:rPr>
          <w:rFonts w:hint="eastAsia" w:ascii="宋体" w:hAnsi="宋体" w:eastAsia="宋体" w:cs="宋体"/>
          <w:sz w:val="24"/>
          <w:szCs w:val="24"/>
        </w:rPr>
        <w:t>建筑结构</w:t>
      </w:r>
      <w:r>
        <w:rPr>
          <w:rFonts w:hint="eastAsia" w:ascii="宋体" w:hAnsi="宋体" w:eastAsia="宋体" w:cs="宋体"/>
          <w:sz w:val="24"/>
          <w:szCs w:val="24"/>
          <w:lang w:val="en-US" w:eastAsia="zh-CN"/>
        </w:rPr>
        <w:t>和建筑面积</w:t>
      </w:r>
      <w:r>
        <w:rPr>
          <w:rFonts w:hint="eastAsia" w:ascii="宋体" w:hAnsi="宋体" w:eastAsia="宋体" w:cs="宋体"/>
          <w:sz w:val="24"/>
          <w:szCs w:val="24"/>
        </w:rPr>
        <w:t>仅供参考，以实际测绘结果为准</w:t>
      </w:r>
      <w:r>
        <w:rPr>
          <w:rFonts w:hint="eastAsia" w:ascii="宋体" w:hAnsi="宋体" w:eastAsia="宋体" w:cs="宋体"/>
          <w:sz w:val="24"/>
          <w:szCs w:val="24"/>
          <w:lang w:eastAsia="zh-CN"/>
        </w:rPr>
        <w:t>。</w:t>
      </w:r>
      <w:r>
        <w:rPr>
          <w:rFonts w:hint="eastAsia" w:ascii="宋体" w:hAnsi="宋体" w:eastAsia="宋体" w:cs="宋体"/>
          <w:b/>
          <w:bCs/>
          <w:color w:val="auto"/>
          <w:sz w:val="24"/>
          <w:szCs w:val="24"/>
          <w:lang w:val="en-US" w:eastAsia="zh-CN"/>
        </w:rPr>
        <w:t>供应商在响应前务必自行完成实地查勘</w:t>
      </w:r>
      <w:r>
        <w:rPr>
          <w:rFonts w:hint="eastAsia" w:ascii="宋体" w:hAnsi="宋体" w:cs="宋体"/>
          <w:b/>
          <w:bCs/>
          <w:color w:val="auto"/>
          <w:sz w:val="24"/>
          <w:szCs w:val="24"/>
          <w:lang w:val="en-US" w:eastAsia="zh-CN"/>
        </w:rPr>
        <w:t>，</w:t>
      </w:r>
      <w:r>
        <w:rPr>
          <w:rFonts w:hint="eastAsia" w:ascii="宋体" w:hAnsi="宋体" w:cs="宋体"/>
          <w:b w:val="0"/>
          <w:bCs w:val="0"/>
          <w:color w:val="auto"/>
          <w:sz w:val="24"/>
          <w:szCs w:val="24"/>
          <w:lang w:val="en-US" w:eastAsia="zh-CN"/>
        </w:rPr>
        <w:t>并</w:t>
      </w:r>
      <w:r>
        <w:rPr>
          <w:b w:val="0"/>
          <w:bCs w:val="0"/>
          <w:sz w:val="24"/>
          <w:szCs w:val="24"/>
        </w:rPr>
        <w:t>承</w:t>
      </w:r>
      <w:r>
        <w:rPr>
          <w:sz w:val="24"/>
          <w:szCs w:val="24"/>
        </w:rPr>
        <w:t>担踏勘现场发生的责任、风险和费用。</w:t>
      </w:r>
    </w:p>
    <w:p w14:paraId="21126DCF">
      <w:pPr>
        <w:pStyle w:val="33"/>
        <w:keepNext w:val="0"/>
        <w:keepLines w:val="0"/>
        <w:pageBreakBefore w:val="0"/>
        <w:widowControl w:val="0"/>
        <w:numPr>
          <w:ilvl w:val="0"/>
          <w:numId w:val="0"/>
        </w:numPr>
        <w:kinsoku/>
        <w:wordWrap/>
        <w:overflowPunct/>
        <w:topLinePunct w:val="0"/>
        <w:autoSpaceDE/>
        <w:autoSpaceDN/>
        <w:bidi w:val="0"/>
        <w:spacing w:line="240" w:lineRule="atLeast"/>
        <w:ind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2、工程量清单</w:t>
      </w:r>
    </w:p>
    <w:tbl>
      <w:tblPr>
        <w:tblStyle w:val="26"/>
        <w:tblW w:w="8612" w:type="dxa"/>
        <w:jc w:val="center"/>
        <w:tblLayout w:type="fixed"/>
        <w:tblCellMar>
          <w:top w:w="0" w:type="dxa"/>
          <w:left w:w="108" w:type="dxa"/>
          <w:bottom w:w="0" w:type="dxa"/>
          <w:right w:w="108" w:type="dxa"/>
        </w:tblCellMar>
      </w:tblPr>
      <w:tblGrid>
        <w:gridCol w:w="3830"/>
        <w:gridCol w:w="2000"/>
        <w:gridCol w:w="1215"/>
        <w:gridCol w:w="1567"/>
      </w:tblGrid>
      <w:tr w14:paraId="0FE385D0">
        <w:tblPrEx>
          <w:tblCellMar>
            <w:top w:w="0" w:type="dxa"/>
            <w:left w:w="108" w:type="dxa"/>
            <w:bottom w:w="0" w:type="dxa"/>
            <w:right w:w="108" w:type="dxa"/>
          </w:tblCellMar>
        </w:tblPrEx>
        <w:trPr>
          <w:trHeight w:val="535" w:hRule="atLeast"/>
          <w:jc w:val="center"/>
        </w:trPr>
        <w:tc>
          <w:tcPr>
            <w:tcW w:w="861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48D6472">
            <w:pPr>
              <w:widowControl/>
              <w:adjustRightInd/>
              <w:jc w:val="center"/>
              <w:textAlignment w:val="auto"/>
              <w:rPr>
                <w:rFonts w:ascii="宋体" w:hAnsi="宋体" w:cs="宋体"/>
                <w:b/>
                <w:bCs/>
                <w:kern w:val="0"/>
                <w:szCs w:val="21"/>
              </w:rPr>
            </w:pPr>
            <w:r>
              <w:rPr>
                <w:rFonts w:hint="eastAsia" w:ascii="宋体" w:hAnsi="宋体" w:cs="宋体"/>
                <w:kern w:val="0"/>
                <w:sz w:val="24"/>
                <w:szCs w:val="24"/>
                <w:lang w:val="en-US" w:eastAsia="zh-CN"/>
              </w:rPr>
              <w:t>一、</w:t>
            </w:r>
            <w:r>
              <w:rPr>
                <w:rFonts w:hint="eastAsia" w:ascii="宋体" w:hAnsi="宋体" w:cs="宋体"/>
                <w:kern w:val="0"/>
                <w:sz w:val="24"/>
                <w:szCs w:val="24"/>
              </w:rPr>
              <w:t>违法建设测量</w:t>
            </w:r>
          </w:p>
        </w:tc>
      </w:tr>
      <w:tr w14:paraId="56D3E802">
        <w:tblPrEx>
          <w:tblCellMar>
            <w:top w:w="0" w:type="dxa"/>
            <w:left w:w="108" w:type="dxa"/>
            <w:bottom w:w="0" w:type="dxa"/>
            <w:right w:w="108" w:type="dxa"/>
          </w:tblCellMar>
        </w:tblPrEx>
        <w:trPr>
          <w:trHeight w:val="605" w:hRule="atLeast"/>
          <w:jc w:val="center"/>
        </w:trPr>
        <w:tc>
          <w:tcPr>
            <w:tcW w:w="861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03F1A04">
            <w:pPr>
              <w:widowControl/>
              <w:adjustRightInd/>
              <w:jc w:val="center"/>
              <w:textAlignment w:val="auto"/>
              <w:rPr>
                <w:rFonts w:hint="default" w:ascii="宋体" w:hAnsi="宋体" w:eastAsia="宋体" w:cs="宋体"/>
                <w:b/>
                <w:bCs/>
                <w:kern w:val="0"/>
                <w:szCs w:val="21"/>
                <w:lang w:val="en-US" w:eastAsia="zh-CN"/>
              </w:rPr>
            </w:pPr>
            <w:r>
              <w:rPr>
                <w:rFonts w:hint="eastAsia" w:ascii="宋体" w:hAnsi="宋体" w:eastAsia="宋体" w:cs="宋体"/>
                <w:b w:val="0"/>
                <w:bCs w:val="0"/>
                <w:kern w:val="0"/>
                <w:sz w:val="24"/>
                <w:szCs w:val="24"/>
                <w:lang w:val="en-US" w:eastAsia="zh-CN"/>
              </w:rPr>
              <w:t>1、第一宿舍</w:t>
            </w:r>
          </w:p>
        </w:tc>
      </w:tr>
      <w:tr w14:paraId="2A46F9EA">
        <w:tblPrEx>
          <w:tblCellMar>
            <w:top w:w="0" w:type="dxa"/>
            <w:left w:w="108" w:type="dxa"/>
            <w:bottom w:w="0" w:type="dxa"/>
            <w:right w:w="108" w:type="dxa"/>
          </w:tblCellMar>
        </w:tblPrEx>
        <w:trPr>
          <w:trHeight w:val="465"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2DE93142">
            <w:pPr>
              <w:widowControl/>
              <w:adjustRightInd/>
              <w:jc w:val="center"/>
              <w:textAlignment w:val="auto"/>
              <w:rPr>
                <w:rFonts w:hint="eastAsia" w:ascii="宋体" w:hAnsi="宋体" w:cs="宋体"/>
                <w:b/>
                <w:bCs/>
                <w:kern w:val="0"/>
                <w:szCs w:val="21"/>
              </w:rPr>
            </w:pPr>
            <w:r>
              <w:rPr>
                <w:rFonts w:hint="eastAsia" w:ascii="宋体" w:hAnsi="宋体" w:cs="宋体"/>
                <w:b/>
                <w:bCs/>
                <w:kern w:val="0"/>
                <w:szCs w:val="21"/>
              </w:rPr>
              <w:t>项目</w:t>
            </w:r>
          </w:p>
        </w:tc>
        <w:tc>
          <w:tcPr>
            <w:tcW w:w="2000" w:type="dxa"/>
            <w:tcBorders>
              <w:top w:val="nil"/>
              <w:left w:val="nil"/>
              <w:bottom w:val="single" w:color="auto" w:sz="4" w:space="0"/>
              <w:right w:val="single" w:color="auto" w:sz="4" w:space="0"/>
            </w:tcBorders>
            <w:shd w:val="clear" w:color="auto" w:fill="auto"/>
            <w:vAlign w:val="center"/>
          </w:tcPr>
          <w:p w14:paraId="3E801E8F">
            <w:pPr>
              <w:widowControl/>
              <w:adjustRightInd/>
              <w:jc w:val="center"/>
              <w:textAlignment w:val="auto"/>
              <w:rPr>
                <w:rFonts w:hint="eastAsia" w:ascii="宋体" w:hAnsi="宋体" w:cs="宋体"/>
                <w:b/>
                <w:bCs/>
                <w:kern w:val="0"/>
                <w:szCs w:val="21"/>
              </w:rPr>
            </w:pPr>
            <w:r>
              <w:rPr>
                <w:rFonts w:hint="eastAsia" w:ascii="宋体" w:hAnsi="宋体" w:cs="宋体"/>
                <w:b/>
                <w:bCs/>
                <w:kern w:val="0"/>
                <w:szCs w:val="21"/>
              </w:rPr>
              <w:t>计量单位</w:t>
            </w:r>
          </w:p>
        </w:tc>
        <w:tc>
          <w:tcPr>
            <w:tcW w:w="1215" w:type="dxa"/>
            <w:tcBorders>
              <w:top w:val="nil"/>
              <w:left w:val="nil"/>
              <w:bottom w:val="single" w:color="auto" w:sz="4" w:space="0"/>
              <w:right w:val="single" w:color="auto" w:sz="4" w:space="0"/>
            </w:tcBorders>
            <w:shd w:val="clear" w:color="auto" w:fill="auto"/>
            <w:vAlign w:val="center"/>
          </w:tcPr>
          <w:p w14:paraId="606F437A">
            <w:pPr>
              <w:widowControl/>
              <w:adjustRightInd/>
              <w:jc w:val="center"/>
              <w:textAlignment w:val="auto"/>
              <w:rPr>
                <w:rFonts w:hint="eastAsia" w:ascii="宋体" w:hAnsi="宋体" w:cs="宋体"/>
                <w:b/>
                <w:bCs/>
                <w:kern w:val="0"/>
                <w:szCs w:val="21"/>
              </w:rPr>
            </w:pPr>
            <w:r>
              <w:rPr>
                <w:rFonts w:hint="eastAsia" w:ascii="宋体" w:hAnsi="宋体" w:cs="宋体"/>
                <w:b/>
                <w:bCs/>
                <w:kern w:val="0"/>
                <w:szCs w:val="21"/>
              </w:rPr>
              <w:t>类别</w:t>
            </w:r>
          </w:p>
        </w:tc>
        <w:tc>
          <w:tcPr>
            <w:tcW w:w="1567" w:type="dxa"/>
            <w:tcBorders>
              <w:top w:val="nil"/>
              <w:left w:val="nil"/>
              <w:bottom w:val="single" w:color="auto" w:sz="4" w:space="0"/>
              <w:right w:val="single" w:color="auto" w:sz="4" w:space="0"/>
            </w:tcBorders>
            <w:shd w:val="clear" w:color="auto" w:fill="auto"/>
            <w:vAlign w:val="center"/>
          </w:tcPr>
          <w:p w14:paraId="10883E2B">
            <w:pPr>
              <w:widowControl/>
              <w:adjustRightInd/>
              <w:jc w:val="center"/>
              <w:textAlignment w:val="auto"/>
              <w:rPr>
                <w:rFonts w:hint="eastAsia" w:ascii="宋体" w:hAnsi="宋体" w:cs="宋体"/>
                <w:b/>
                <w:bCs/>
                <w:kern w:val="0"/>
                <w:szCs w:val="21"/>
              </w:rPr>
            </w:pPr>
            <w:r>
              <w:rPr>
                <w:rFonts w:hint="eastAsia" w:ascii="宋体" w:hAnsi="宋体" w:cs="宋体"/>
                <w:b/>
                <w:bCs/>
                <w:kern w:val="0"/>
                <w:szCs w:val="21"/>
              </w:rPr>
              <w:t>数量</w:t>
            </w:r>
          </w:p>
        </w:tc>
      </w:tr>
      <w:tr w14:paraId="3EA76E3E">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555DAE68">
            <w:pPr>
              <w:widowControl/>
              <w:adjustRightInd/>
              <w:jc w:val="center"/>
              <w:textAlignment w:val="auto"/>
              <w:rPr>
                <w:rFonts w:ascii="宋体" w:hAnsi="宋体" w:cs="宋体"/>
                <w:kern w:val="0"/>
                <w:szCs w:val="21"/>
              </w:rPr>
            </w:pPr>
            <w:r>
              <w:rPr>
                <w:rFonts w:hint="eastAsia" w:ascii="宋体" w:hAnsi="宋体" w:cs="宋体"/>
                <w:kern w:val="0"/>
                <w:szCs w:val="21"/>
              </w:rPr>
              <w:t>竣工地形图测量(幅)</w:t>
            </w:r>
          </w:p>
        </w:tc>
        <w:tc>
          <w:tcPr>
            <w:tcW w:w="2000" w:type="dxa"/>
            <w:tcBorders>
              <w:top w:val="nil"/>
              <w:left w:val="nil"/>
              <w:bottom w:val="single" w:color="auto" w:sz="4" w:space="0"/>
              <w:right w:val="single" w:color="auto" w:sz="4" w:space="0"/>
            </w:tcBorders>
            <w:shd w:val="clear" w:color="auto" w:fill="auto"/>
            <w:vAlign w:val="center"/>
          </w:tcPr>
          <w:p w14:paraId="2F30CB20">
            <w:pPr>
              <w:widowControl/>
              <w:adjustRightInd/>
              <w:jc w:val="center"/>
              <w:textAlignment w:val="auto"/>
              <w:rPr>
                <w:rFonts w:ascii="宋体" w:hAnsi="宋体" w:cs="宋体"/>
                <w:kern w:val="0"/>
                <w:szCs w:val="21"/>
              </w:rPr>
            </w:pPr>
            <w:r>
              <w:rPr>
                <w:rFonts w:hint="eastAsia" w:ascii="宋体" w:hAnsi="宋体" w:cs="宋体"/>
                <w:kern w:val="0"/>
                <w:szCs w:val="21"/>
              </w:rPr>
              <w:t>幅</w:t>
            </w:r>
          </w:p>
        </w:tc>
        <w:tc>
          <w:tcPr>
            <w:tcW w:w="1215" w:type="dxa"/>
            <w:tcBorders>
              <w:top w:val="nil"/>
              <w:left w:val="nil"/>
              <w:bottom w:val="single" w:color="auto" w:sz="4" w:space="0"/>
              <w:right w:val="single" w:color="auto" w:sz="4" w:space="0"/>
            </w:tcBorders>
            <w:shd w:val="clear" w:color="auto" w:fill="auto"/>
            <w:vAlign w:val="center"/>
          </w:tcPr>
          <w:p w14:paraId="43A81BDA">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67" w:type="dxa"/>
            <w:tcBorders>
              <w:top w:val="nil"/>
              <w:left w:val="nil"/>
              <w:bottom w:val="single" w:color="auto" w:sz="4" w:space="0"/>
              <w:right w:val="single" w:color="auto" w:sz="4" w:space="0"/>
            </w:tcBorders>
            <w:shd w:val="clear" w:color="auto" w:fill="auto"/>
            <w:vAlign w:val="center"/>
          </w:tcPr>
          <w:p w14:paraId="79B5E73D">
            <w:pPr>
              <w:widowControl/>
              <w:adjustRightInd/>
              <w:jc w:val="center"/>
              <w:textAlignment w:val="auto"/>
              <w:rPr>
                <w:rFonts w:ascii="宋体" w:hAnsi="宋体" w:cs="宋体"/>
                <w:kern w:val="0"/>
                <w:szCs w:val="21"/>
              </w:rPr>
            </w:pPr>
            <w:r>
              <w:rPr>
                <w:rFonts w:hint="eastAsia" w:ascii="宋体" w:hAnsi="宋体" w:cs="宋体"/>
                <w:kern w:val="0"/>
                <w:szCs w:val="21"/>
              </w:rPr>
              <w:t>0.5</w:t>
            </w:r>
          </w:p>
        </w:tc>
      </w:tr>
      <w:tr w14:paraId="082C5631">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7E897675">
            <w:pPr>
              <w:widowControl/>
              <w:adjustRightInd/>
              <w:jc w:val="center"/>
              <w:textAlignment w:val="auto"/>
              <w:rPr>
                <w:rFonts w:ascii="宋体" w:hAnsi="宋体" w:cs="宋体"/>
                <w:color w:val="auto"/>
                <w:kern w:val="0"/>
                <w:szCs w:val="21"/>
              </w:rPr>
            </w:pPr>
            <w:r>
              <w:rPr>
                <w:rFonts w:hint="eastAsia" w:ascii="宋体" w:hAnsi="宋体" w:cs="宋体"/>
                <w:color w:val="auto"/>
                <w:kern w:val="0"/>
                <w:szCs w:val="21"/>
              </w:rPr>
              <w:t>规划面积测量</w:t>
            </w:r>
          </w:p>
        </w:tc>
        <w:tc>
          <w:tcPr>
            <w:tcW w:w="2000" w:type="dxa"/>
            <w:tcBorders>
              <w:top w:val="nil"/>
              <w:left w:val="nil"/>
              <w:bottom w:val="single" w:color="auto" w:sz="4" w:space="0"/>
              <w:right w:val="single" w:color="auto" w:sz="4" w:space="0"/>
            </w:tcBorders>
            <w:shd w:val="clear" w:color="auto" w:fill="auto"/>
            <w:vAlign w:val="center"/>
          </w:tcPr>
          <w:p w14:paraId="03CB3F2F">
            <w:pPr>
              <w:widowControl/>
              <w:adjustRightInd/>
              <w:jc w:val="center"/>
              <w:textAlignment w:val="auto"/>
              <w:rPr>
                <w:rFonts w:ascii="宋体" w:hAnsi="宋体" w:cs="宋体"/>
                <w:color w:val="auto"/>
                <w:kern w:val="0"/>
                <w:szCs w:val="21"/>
              </w:rPr>
            </w:pPr>
            <w:r>
              <w:rPr>
                <w:rFonts w:hint="eastAsia" w:ascii="宋体" w:hAnsi="宋体" w:cs="宋体"/>
                <w:color w:val="auto"/>
                <w:kern w:val="0"/>
                <w:szCs w:val="21"/>
              </w:rPr>
              <w:t>平方米</w:t>
            </w:r>
          </w:p>
        </w:tc>
        <w:tc>
          <w:tcPr>
            <w:tcW w:w="1215" w:type="dxa"/>
            <w:tcBorders>
              <w:top w:val="nil"/>
              <w:left w:val="nil"/>
              <w:bottom w:val="single" w:color="auto" w:sz="4" w:space="0"/>
              <w:right w:val="single" w:color="auto" w:sz="4" w:space="0"/>
            </w:tcBorders>
            <w:shd w:val="clear" w:color="auto" w:fill="auto"/>
            <w:vAlign w:val="center"/>
          </w:tcPr>
          <w:p w14:paraId="154322F7">
            <w:pPr>
              <w:widowControl/>
              <w:adjustRightInd/>
              <w:jc w:val="center"/>
              <w:textAlignment w:val="auto"/>
              <w:rPr>
                <w:rFonts w:ascii="宋体" w:hAnsi="宋体" w:cs="宋体"/>
                <w:color w:val="auto"/>
                <w:kern w:val="0"/>
                <w:szCs w:val="21"/>
              </w:rPr>
            </w:pPr>
            <w:r>
              <w:rPr>
                <w:rFonts w:hint="eastAsia" w:ascii="宋体" w:hAnsi="宋体" w:cs="宋体"/>
                <w:color w:val="auto"/>
                <w:kern w:val="0"/>
                <w:szCs w:val="21"/>
              </w:rPr>
              <w:t>Ⅲ</w:t>
            </w:r>
          </w:p>
        </w:tc>
        <w:tc>
          <w:tcPr>
            <w:tcW w:w="1567" w:type="dxa"/>
            <w:tcBorders>
              <w:top w:val="nil"/>
              <w:left w:val="nil"/>
              <w:bottom w:val="single" w:color="auto" w:sz="4" w:space="0"/>
              <w:right w:val="single" w:color="auto" w:sz="4" w:space="0"/>
            </w:tcBorders>
            <w:shd w:val="clear" w:color="auto" w:fill="auto"/>
            <w:vAlign w:val="center"/>
          </w:tcPr>
          <w:p w14:paraId="5D8D1193">
            <w:pPr>
              <w:widowControl/>
              <w:adjustRightInd/>
              <w:jc w:val="center"/>
              <w:textAlignment w:val="auto"/>
              <w:rPr>
                <w:rFonts w:ascii="宋体" w:hAnsi="宋体" w:cs="宋体"/>
                <w:color w:val="auto"/>
                <w:kern w:val="0"/>
                <w:szCs w:val="21"/>
              </w:rPr>
            </w:pPr>
            <w:r>
              <w:rPr>
                <w:rFonts w:hint="eastAsia" w:ascii="宋体" w:hAnsi="宋体" w:cs="宋体"/>
                <w:color w:val="auto"/>
                <w:kern w:val="0"/>
                <w:szCs w:val="21"/>
              </w:rPr>
              <w:t>1056</w:t>
            </w:r>
          </w:p>
        </w:tc>
      </w:tr>
      <w:tr w14:paraId="2F5E3F1C">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4C2E9EC9">
            <w:pPr>
              <w:widowControl/>
              <w:adjustRightInd/>
              <w:jc w:val="center"/>
              <w:textAlignment w:val="auto"/>
              <w:rPr>
                <w:rFonts w:ascii="宋体" w:hAnsi="宋体" w:cs="宋体"/>
                <w:kern w:val="0"/>
                <w:szCs w:val="21"/>
              </w:rPr>
            </w:pPr>
            <w:r>
              <w:rPr>
                <w:rFonts w:hint="eastAsia" w:ascii="宋体" w:hAnsi="宋体" w:cs="宋体"/>
                <w:kern w:val="0"/>
                <w:szCs w:val="21"/>
              </w:rPr>
              <w:t>E级GPS RTK观测</w:t>
            </w:r>
          </w:p>
        </w:tc>
        <w:tc>
          <w:tcPr>
            <w:tcW w:w="2000" w:type="dxa"/>
            <w:tcBorders>
              <w:top w:val="nil"/>
              <w:left w:val="nil"/>
              <w:bottom w:val="single" w:color="auto" w:sz="4" w:space="0"/>
              <w:right w:val="single" w:color="auto" w:sz="4" w:space="0"/>
            </w:tcBorders>
            <w:shd w:val="clear" w:color="auto" w:fill="auto"/>
            <w:vAlign w:val="center"/>
          </w:tcPr>
          <w:p w14:paraId="58FDB9FA">
            <w:pPr>
              <w:widowControl/>
              <w:adjustRightInd/>
              <w:jc w:val="center"/>
              <w:textAlignment w:val="auto"/>
              <w:rPr>
                <w:rFonts w:ascii="宋体" w:hAnsi="宋体" w:cs="宋体"/>
                <w:kern w:val="0"/>
                <w:szCs w:val="21"/>
              </w:rPr>
            </w:pPr>
            <w:r>
              <w:rPr>
                <w:rFonts w:hint="eastAsia" w:ascii="宋体" w:hAnsi="宋体" w:cs="宋体"/>
                <w:kern w:val="0"/>
                <w:szCs w:val="21"/>
              </w:rPr>
              <w:t>点</w:t>
            </w:r>
          </w:p>
        </w:tc>
        <w:tc>
          <w:tcPr>
            <w:tcW w:w="1215" w:type="dxa"/>
            <w:tcBorders>
              <w:top w:val="nil"/>
              <w:left w:val="nil"/>
              <w:bottom w:val="single" w:color="auto" w:sz="4" w:space="0"/>
              <w:right w:val="single" w:color="auto" w:sz="4" w:space="0"/>
            </w:tcBorders>
            <w:shd w:val="clear" w:color="auto" w:fill="auto"/>
            <w:vAlign w:val="center"/>
          </w:tcPr>
          <w:p w14:paraId="44DF6E73">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67" w:type="dxa"/>
            <w:tcBorders>
              <w:top w:val="nil"/>
              <w:left w:val="nil"/>
              <w:bottom w:val="single" w:color="auto" w:sz="4" w:space="0"/>
              <w:right w:val="single" w:color="auto" w:sz="4" w:space="0"/>
            </w:tcBorders>
            <w:shd w:val="clear" w:color="auto" w:fill="auto"/>
            <w:vAlign w:val="center"/>
          </w:tcPr>
          <w:p w14:paraId="2006DEA9">
            <w:pPr>
              <w:widowControl/>
              <w:adjustRightInd/>
              <w:jc w:val="center"/>
              <w:textAlignment w:val="auto"/>
              <w:rPr>
                <w:rFonts w:ascii="宋体" w:hAnsi="宋体" w:cs="宋体"/>
                <w:kern w:val="0"/>
                <w:szCs w:val="21"/>
              </w:rPr>
            </w:pPr>
            <w:r>
              <w:rPr>
                <w:rFonts w:hint="eastAsia" w:ascii="宋体" w:hAnsi="宋体" w:cs="宋体"/>
                <w:kern w:val="0"/>
                <w:szCs w:val="21"/>
              </w:rPr>
              <w:t>3</w:t>
            </w:r>
          </w:p>
        </w:tc>
      </w:tr>
      <w:tr w14:paraId="6F7DE256">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18EF3547">
            <w:pPr>
              <w:widowControl/>
              <w:adjustRightInd/>
              <w:jc w:val="center"/>
              <w:textAlignment w:val="auto"/>
              <w:rPr>
                <w:rFonts w:ascii="宋体" w:hAnsi="宋体" w:cs="宋体"/>
                <w:kern w:val="0"/>
                <w:szCs w:val="21"/>
              </w:rPr>
            </w:pPr>
            <w:r>
              <w:rPr>
                <w:rFonts w:hint="eastAsia" w:ascii="宋体" w:hAnsi="宋体" w:cs="宋体"/>
                <w:kern w:val="0"/>
                <w:szCs w:val="21"/>
              </w:rPr>
              <w:t>现场核对竣工图</w:t>
            </w:r>
          </w:p>
        </w:tc>
        <w:tc>
          <w:tcPr>
            <w:tcW w:w="2000" w:type="dxa"/>
            <w:tcBorders>
              <w:top w:val="nil"/>
              <w:left w:val="nil"/>
              <w:bottom w:val="single" w:color="auto" w:sz="4" w:space="0"/>
              <w:right w:val="single" w:color="auto" w:sz="4" w:space="0"/>
            </w:tcBorders>
            <w:shd w:val="clear" w:color="auto" w:fill="auto"/>
            <w:vAlign w:val="center"/>
          </w:tcPr>
          <w:p w14:paraId="1B02E2DF">
            <w:pPr>
              <w:widowControl/>
              <w:adjustRightInd/>
              <w:jc w:val="center"/>
              <w:textAlignment w:val="auto"/>
              <w:rPr>
                <w:rFonts w:ascii="宋体" w:hAnsi="宋体" w:cs="宋体"/>
                <w:kern w:val="0"/>
                <w:szCs w:val="21"/>
              </w:rPr>
            </w:pPr>
            <w:r>
              <w:rPr>
                <w:rFonts w:hint="eastAsia" w:ascii="宋体" w:hAnsi="宋体" w:cs="宋体"/>
                <w:kern w:val="0"/>
                <w:szCs w:val="21"/>
              </w:rPr>
              <w:t>组日</w:t>
            </w:r>
          </w:p>
        </w:tc>
        <w:tc>
          <w:tcPr>
            <w:tcW w:w="1215" w:type="dxa"/>
            <w:tcBorders>
              <w:top w:val="nil"/>
              <w:left w:val="nil"/>
              <w:bottom w:val="single" w:color="auto" w:sz="4" w:space="0"/>
              <w:right w:val="single" w:color="auto" w:sz="4" w:space="0"/>
            </w:tcBorders>
            <w:shd w:val="clear" w:color="auto" w:fill="auto"/>
            <w:vAlign w:val="center"/>
          </w:tcPr>
          <w:p w14:paraId="69BDC5F5">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67" w:type="dxa"/>
            <w:tcBorders>
              <w:top w:val="nil"/>
              <w:left w:val="nil"/>
              <w:bottom w:val="single" w:color="auto" w:sz="4" w:space="0"/>
              <w:right w:val="single" w:color="auto" w:sz="4" w:space="0"/>
            </w:tcBorders>
            <w:shd w:val="clear" w:color="auto" w:fill="auto"/>
            <w:vAlign w:val="center"/>
          </w:tcPr>
          <w:p w14:paraId="15C5FFBA">
            <w:pPr>
              <w:widowControl/>
              <w:adjustRightInd/>
              <w:jc w:val="center"/>
              <w:textAlignment w:val="auto"/>
              <w:rPr>
                <w:rFonts w:ascii="宋体" w:hAnsi="宋体" w:cs="宋体"/>
                <w:kern w:val="0"/>
                <w:szCs w:val="21"/>
              </w:rPr>
            </w:pPr>
            <w:r>
              <w:rPr>
                <w:rFonts w:hint="eastAsia" w:ascii="宋体" w:hAnsi="宋体" w:cs="宋体"/>
                <w:kern w:val="0"/>
                <w:szCs w:val="21"/>
              </w:rPr>
              <w:t>1</w:t>
            </w:r>
          </w:p>
        </w:tc>
      </w:tr>
      <w:tr w14:paraId="0E98D00E">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6F4DDD2D">
            <w:pPr>
              <w:widowControl/>
              <w:adjustRightInd/>
              <w:jc w:val="center"/>
              <w:textAlignment w:val="auto"/>
              <w:rPr>
                <w:rFonts w:ascii="宋体" w:hAnsi="宋体" w:cs="宋体"/>
                <w:kern w:val="0"/>
                <w:szCs w:val="21"/>
              </w:rPr>
            </w:pPr>
            <w:r>
              <w:rPr>
                <w:rFonts w:hint="eastAsia" w:ascii="宋体" w:hAnsi="宋体" w:cs="宋体"/>
                <w:kern w:val="0"/>
                <w:szCs w:val="21"/>
              </w:rPr>
              <w:t>资料整理(面积核算)</w:t>
            </w:r>
          </w:p>
        </w:tc>
        <w:tc>
          <w:tcPr>
            <w:tcW w:w="2000" w:type="dxa"/>
            <w:tcBorders>
              <w:top w:val="nil"/>
              <w:left w:val="nil"/>
              <w:bottom w:val="single" w:color="auto" w:sz="4" w:space="0"/>
              <w:right w:val="single" w:color="auto" w:sz="4" w:space="0"/>
            </w:tcBorders>
            <w:shd w:val="clear" w:color="auto" w:fill="auto"/>
            <w:vAlign w:val="center"/>
          </w:tcPr>
          <w:p w14:paraId="7AD3F6C2">
            <w:pPr>
              <w:widowControl/>
              <w:adjustRightInd/>
              <w:jc w:val="center"/>
              <w:textAlignment w:val="auto"/>
              <w:rPr>
                <w:rFonts w:ascii="宋体" w:hAnsi="宋体" w:cs="宋体"/>
                <w:kern w:val="0"/>
                <w:szCs w:val="21"/>
              </w:rPr>
            </w:pPr>
            <w:r>
              <w:rPr>
                <w:rFonts w:hint="eastAsia" w:ascii="宋体" w:hAnsi="宋体" w:cs="宋体"/>
                <w:kern w:val="0"/>
                <w:szCs w:val="21"/>
              </w:rPr>
              <w:t>组日</w:t>
            </w:r>
          </w:p>
        </w:tc>
        <w:tc>
          <w:tcPr>
            <w:tcW w:w="1215" w:type="dxa"/>
            <w:tcBorders>
              <w:top w:val="nil"/>
              <w:left w:val="nil"/>
              <w:bottom w:val="single" w:color="auto" w:sz="4" w:space="0"/>
              <w:right w:val="single" w:color="auto" w:sz="4" w:space="0"/>
            </w:tcBorders>
            <w:shd w:val="clear" w:color="auto" w:fill="auto"/>
            <w:vAlign w:val="center"/>
          </w:tcPr>
          <w:p w14:paraId="161FE475">
            <w:pPr>
              <w:widowControl/>
              <w:adjustRightInd/>
              <w:jc w:val="center"/>
              <w:textAlignment w:val="auto"/>
              <w:rPr>
                <w:rFonts w:ascii="宋体" w:hAnsi="宋体" w:cs="宋体"/>
                <w:kern w:val="0"/>
                <w:szCs w:val="21"/>
              </w:rPr>
            </w:pPr>
            <w:r>
              <w:rPr>
                <w:rFonts w:hint="eastAsia" w:ascii="宋体" w:hAnsi="宋体" w:cs="宋体"/>
                <w:kern w:val="0"/>
                <w:szCs w:val="21"/>
              </w:rPr>
              <w:t>Ⅱ</w:t>
            </w:r>
          </w:p>
        </w:tc>
        <w:tc>
          <w:tcPr>
            <w:tcW w:w="1567" w:type="dxa"/>
            <w:tcBorders>
              <w:top w:val="nil"/>
              <w:left w:val="nil"/>
              <w:bottom w:val="single" w:color="auto" w:sz="4" w:space="0"/>
              <w:right w:val="single" w:color="auto" w:sz="4" w:space="0"/>
            </w:tcBorders>
            <w:shd w:val="clear" w:color="auto" w:fill="auto"/>
            <w:vAlign w:val="center"/>
          </w:tcPr>
          <w:p w14:paraId="4C376382">
            <w:pPr>
              <w:widowControl/>
              <w:adjustRightInd/>
              <w:jc w:val="center"/>
              <w:textAlignment w:val="auto"/>
              <w:rPr>
                <w:rFonts w:ascii="宋体" w:hAnsi="宋体" w:cs="宋体"/>
                <w:kern w:val="0"/>
                <w:szCs w:val="21"/>
              </w:rPr>
            </w:pPr>
            <w:r>
              <w:rPr>
                <w:rFonts w:hint="eastAsia" w:ascii="宋体" w:hAnsi="宋体" w:cs="宋体"/>
                <w:kern w:val="0"/>
                <w:szCs w:val="21"/>
              </w:rPr>
              <w:t>1</w:t>
            </w:r>
          </w:p>
        </w:tc>
      </w:tr>
      <w:tr w14:paraId="61805F89">
        <w:tblPrEx>
          <w:tblCellMar>
            <w:top w:w="0" w:type="dxa"/>
            <w:left w:w="108" w:type="dxa"/>
            <w:bottom w:w="0" w:type="dxa"/>
            <w:right w:w="108" w:type="dxa"/>
          </w:tblCellMar>
        </w:tblPrEx>
        <w:trPr>
          <w:trHeight w:val="626" w:hRule="atLeast"/>
          <w:jc w:val="center"/>
        </w:trPr>
        <w:tc>
          <w:tcPr>
            <w:tcW w:w="8612" w:type="dxa"/>
            <w:gridSpan w:val="4"/>
            <w:tcBorders>
              <w:top w:val="nil"/>
              <w:left w:val="single" w:color="auto" w:sz="4" w:space="0"/>
              <w:bottom w:val="single" w:color="auto" w:sz="4" w:space="0"/>
              <w:right w:val="single" w:color="auto" w:sz="4" w:space="0"/>
            </w:tcBorders>
            <w:shd w:val="clear" w:color="auto" w:fill="auto"/>
            <w:vAlign w:val="center"/>
          </w:tcPr>
          <w:p w14:paraId="085B7BA5">
            <w:pPr>
              <w:widowControl/>
              <w:adjustRightInd/>
              <w:jc w:val="center"/>
              <w:textAlignment w:val="auto"/>
              <w:rPr>
                <w:rFonts w:hint="eastAsia" w:ascii="宋体" w:hAnsi="宋体" w:eastAsia="宋体" w:cs="宋体"/>
                <w:kern w:val="0"/>
                <w:szCs w:val="21"/>
                <w:lang w:val="en-US" w:eastAsia="zh-CN"/>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岭南楼</w:t>
            </w:r>
          </w:p>
        </w:tc>
      </w:tr>
      <w:tr w14:paraId="5295FE7D">
        <w:tblPrEx>
          <w:tblCellMar>
            <w:top w:w="0" w:type="dxa"/>
            <w:left w:w="108" w:type="dxa"/>
            <w:bottom w:w="0" w:type="dxa"/>
            <w:right w:w="108" w:type="dxa"/>
          </w:tblCellMar>
        </w:tblPrEx>
        <w:trPr>
          <w:trHeight w:val="450"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79CB0EF5">
            <w:pPr>
              <w:widowControl/>
              <w:adjustRightInd/>
              <w:jc w:val="center"/>
              <w:textAlignment w:val="auto"/>
              <w:rPr>
                <w:rFonts w:ascii="宋体" w:hAnsi="宋体" w:cs="宋体"/>
                <w:b/>
                <w:bCs/>
                <w:kern w:val="0"/>
                <w:szCs w:val="21"/>
              </w:rPr>
            </w:pPr>
            <w:r>
              <w:rPr>
                <w:rFonts w:hint="eastAsia" w:ascii="宋体" w:hAnsi="宋体" w:cs="宋体"/>
                <w:b/>
                <w:bCs/>
                <w:kern w:val="0"/>
                <w:szCs w:val="21"/>
              </w:rPr>
              <w:t>项目</w:t>
            </w:r>
          </w:p>
        </w:tc>
        <w:tc>
          <w:tcPr>
            <w:tcW w:w="2000" w:type="dxa"/>
            <w:tcBorders>
              <w:top w:val="nil"/>
              <w:left w:val="nil"/>
              <w:bottom w:val="single" w:color="auto" w:sz="4" w:space="0"/>
              <w:right w:val="single" w:color="auto" w:sz="4" w:space="0"/>
            </w:tcBorders>
            <w:shd w:val="clear" w:color="auto" w:fill="auto"/>
            <w:vAlign w:val="center"/>
          </w:tcPr>
          <w:p w14:paraId="4EE81C24">
            <w:pPr>
              <w:widowControl/>
              <w:adjustRightInd/>
              <w:jc w:val="center"/>
              <w:textAlignment w:val="auto"/>
              <w:rPr>
                <w:rFonts w:ascii="宋体" w:hAnsi="宋体" w:cs="宋体"/>
                <w:b/>
                <w:bCs/>
                <w:kern w:val="0"/>
                <w:szCs w:val="21"/>
              </w:rPr>
            </w:pPr>
            <w:r>
              <w:rPr>
                <w:rFonts w:hint="eastAsia" w:ascii="宋体" w:hAnsi="宋体" w:cs="宋体"/>
                <w:b/>
                <w:bCs/>
                <w:kern w:val="0"/>
                <w:szCs w:val="21"/>
              </w:rPr>
              <w:t>计量单位</w:t>
            </w:r>
          </w:p>
        </w:tc>
        <w:tc>
          <w:tcPr>
            <w:tcW w:w="1215" w:type="dxa"/>
            <w:tcBorders>
              <w:top w:val="nil"/>
              <w:left w:val="nil"/>
              <w:bottom w:val="single" w:color="auto" w:sz="4" w:space="0"/>
              <w:right w:val="single" w:color="auto" w:sz="4" w:space="0"/>
            </w:tcBorders>
            <w:shd w:val="clear" w:color="auto" w:fill="auto"/>
            <w:vAlign w:val="center"/>
          </w:tcPr>
          <w:p w14:paraId="17599EBC">
            <w:pPr>
              <w:widowControl/>
              <w:adjustRightInd/>
              <w:jc w:val="center"/>
              <w:textAlignment w:val="auto"/>
              <w:rPr>
                <w:rFonts w:ascii="宋体" w:hAnsi="宋体" w:cs="宋体"/>
                <w:b/>
                <w:bCs/>
                <w:kern w:val="0"/>
                <w:szCs w:val="21"/>
              </w:rPr>
            </w:pPr>
            <w:r>
              <w:rPr>
                <w:rFonts w:hint="eastAsia" w:ascii="宋体" w:hAnsi="宋体" w:cs="宋体"/>
                <w:b/>
                <w:bCs/>
                <w:kern w:val="0"/>
                <w:szCs w:val="21"/>
              </w:rPr>
              <w:t>类别</w:t>
            </w:r>
          </w:p>
        </w:tc>
        <w:tc>
          <w:tcPr>
            <w:tcW w:w="1567" w:type="dxa"/>
            <w:tcBorders>
              <w:top w:val="nil"/>
              <w:left w:val="nil"/>
              <w:bottom w:val="single" w:color="auto" w:sz="4" w:space="0"/>
              <w:right w:val="single" w:color="auto" w:sz="4" w:space="0"/>
            </w:tcBorders>
            <w:shd w:val="clear" w:color="auto" w:fill="auto"/>
            <w:vAlign w:val="center"/>
          </w:tcPr>
          <w:p w14:paraId="5EA36B99">
            <w:pPr>
              <w:widowControl/>
              <w:adjustRightInd/>
              <w:jc w:val="center"/>
              <w:textAlignment w:val="auto"/>
              <w:rPr>
                <w:rFonts w:ascii="宋体" w:hAnsi="宋体" w:cs="宋体"/>
                <w:b/>
                <w:bCs/>
                <w:kern w:val="0"/>
                <w:szCs w:val="21"/>
              </w:rPr>
            </w:pPr>
            <w:r>
              <w:rPr>
                <w:rFonts w:hint="eastAsia" w:ascii="宋体" w:hAnsi="宋体" w:cs="宋体"/>
                <w:b/>
                <w:bCs/>
                <w:kern w:val="0"/>
                <w:szCs w:val="21"/>
              </w:rPr>
              <w:t>数量</w:t>
            </w:r>
          </w:p>
        </w:tc>
      </w:tr>
      <w:tr w14:paraId="0854B2CB">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59CD622E">
            <w:pPr>
              <w:widowControl/>
              <w:adjustRightInd/>
              <w:jc w:val="center"/>
              <w:textAlignment w:val="auto"/>
              <w:rPr>
                <w:rFonts w:ascii="宋体" w:hAnsi="宋体" w:cs="宋体"/>
                <w:kern w:val="0"/>
                <w:szCs w:val="21"/>
              </w:rPr>
            </w:pPr>
            <w:r>
              <w:rPr>
                <w:rFonts w:hint="eastAsia" w:ascii="宋体" w:hAnsi="宋体" w:cs="宋体"/>
                <w:kern w:val="0"/>
                <w:szCs w:val="21"/>
              </w:rPr>
              <w:t>竣工地形图测量(幅)</w:t>
            </w:r>
          </w:p>
        </w:tc>
        <w:tc>
          <w:tcPr>
            <w:tcW w:w="2000" w:type="dxa"/>
            <w:tcBorders>
              <w:top w:val="nil"/>
              <w:left w:val="nil"/>
              <w:bottom w:val="single" w:color="auto" w:sz="4" w:space="0"/>
              <w:right w:val="single" w:color="auto" w:sz="4" w:space="0"/>
            </w:tcBorders>
            <w:shd w:val="clear" w:color="auto" w:fill="auto"/>
            <w:vAlign w:val="center"/>
          </w:tcPr>
          <w:p w14:paraId="5B4885A7">
            <w:pPr>
              <w:widowControl/>
              <w:adjustRightInd/>
              <w:jc w:val="center"/>
              <w:textAlignment w:val="auto"/>
              <w:rPr>
                <w:rFonts w:ascii="宋体" w:hAnsi="宋体" w:cs="宋体"/>
                <w:kern w:val="0"/>
                <w:szCs w:val="21"/>
              </w:rPr>
            </w:pPr>
            <w:r>
              <w:rPr>
                <w:rFonts w:hint="eastAsia" w:ascii="宋体" w:hAnsi="宋体" w:cs="宋体"/>
                <w:kern w:val="0"/>
                <w:szCs w:val="21"/>
              </w:rPr>
              <w:t>幅</w:t>
            </w:r>
          </w:p>
        </w:tc>
        <w:tc>
          <w:tcPr>
            <w:tcW w:w="1215" w:type="dxa"/>
            <w:tcBorders>
              <w:top w:val="nil"/>
              <w:left w:val="nil"/>
              <w:bottom w:val="single" w:color="auto" w:sz="4" w:space="0"/>
              <w:right w:val="single" w:color="auto" w:sz="4" w:space="0"/>
            </w:tcBorders>
            <w:shd w:val="clear" w:color="auto" w:fill="auto"/>
            <w:vAlign w:val="center"/>
          </w:tcPr>
          <w:p w14:paraId="3C1769E4">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67" w:type="dxa"/>
            <w:tcBorders>
              <w:top w:val="nil"/>
              <w:left w:val="nil"/>
              <w:bottom w:val="single" w:color="auto" w:sz="4" w:space="0"/>
              <w:right w:val="single" w:color="auto" w:sz="4" w:space="0"/>
            </w:tcBorders>
            <w:shd w:val="clear" w:color="auto" w:fill="auto"/>
            <w:vAlign w:val="center"/>
          </w:tcPr>
          <w:p w14:paraId="5B56D034">
            <w:pPr>
              <w:widowControl/>
              <w:adjustRightInd/>
              <w:jc w:val="center"/>
              <w:textAlignment w:val="auto"/>
              <w:rPr>
                <w:rFonts w:ascii="宋体" w:hAnsi="宋体" w:cs="宋体"/>
                <w:kern w:val="0"/>
                <w:szCs w:val="21"/>
              </w:rPr>
            </w:pPr>
            <w:r>
              <w:rPr>
                <w:rFonts w:hint="eastAsia" w:ascii="宋体" w:hAnsi="宋体" w:cs="宋体"/>
                <w:kern w:val="0"/>
                <w:szCs w:val="21"/>
              </w:rPr>
              <w:t>1</w:t>
            </w:r>
          </w:p>
        </w:tc>
      </w:tr>
      <w:tr w14:paraId="338D664B">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698C59FE">
            <w:pPr>
              <w:widowControl/>
              <w:adjustRightInd/>
              <w:jc w:val="center"/>
              <w:textAlignment w:val="auto"/>
              <w:rPr>
                <w:rFonts w:ascii="宋体" w:hAnsi="宋体" w:cs="宋体"/>
                <w:kern w:val="0"/>
                <w:szCs w:val="21"/>
              </w:rPr>
            </w:pPr>
            <w:r>
              <w:rPr>
                <w:rFonts w:hint="eastAsia" w:ascii="宋体" w:hAnsi="宋体" w:cs="宋体"/>
                <w:kern w:val="0"/>
                <w:szCs w:val="21"/>
              </w:rPr>
              <w:t>规划面积测量</w:t>
            </w:r>
          </w:p>
        </w:tc>
        <w:tc>
          <w:tcPr>
            <w:tcW w:w="2000" w:type="dxa"/>
            <w:tcBorders>
              <w:top w:val="nil"/>
              <w:left w:val="nil"/>
              <w:bottom w:val="single" w:color="auto" w:sz="4" w:space="0"/>
              <w:right w:val="single" w:color="auto" w:sz="4" w:space="0"/>
            </w:tcBorders>
            <w:shd w:val="clear" w:color="auto" w:fill="auto"/>
            <w:vAlign w:val="center"/>
          </w:tcPr>
          <w:p w14:paraId="3271C1CE">
            <w:pPr>
              <w:widowControl/>
              <w:adjustRightInd/>
              <w:jc w:val="center"/>
              <w:textAlignment w:val="auto"/>
              <w:rPr>
                <w:rFonts w:ascii="宋体" w:hAnsi="宋体" w:cs="宋体"/>
                <w:kern w:val="0"/>
                <w:szCs w:val="21"/>
              </w:rPr>
            </w:pPr>
            <w:r>
              <w:rPr>
                <w:rFonts w:hint="eastAsia" w:ascii="宋体" w:hAnsi="宋体" w:cs="宋体"/>
                <w:kern w:val="0"/>
                <w:szCs w:val="21"/>
              </w:rPr>
              <w:t>平方米</w:t>
            </w:r>
          </w:p>
        </w:tc>
        <w:tc>
          <w:tcPr>
            <w:tcW w:w="1215" w:type="dxa"/>
            <w:tcBorders>
              <w:top w:val="nil"/>
              <w:left w:val="nil"/>
              <w:bottom w:val="single" w:color="auto" w:sz="4" w:space="0"/>
              <w:right w:val="single" w:color="auto" w:sz="4" w:space="0"/>
            </w:tcBorders>
            <w:shd w:val="clear" w:color="auto" w:fill="auto"/>
            <w:vAlign w:val="center"/>
          </w:tcPr>
          <w:p w14:paraId="7E0EFF9B">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67" w:type="dxa"/>
            <w:tcBorders>
              <w:top w:val="nil"/>
              <w:left w:val="nil"/>
              <w:bottom w:val="single" w:color="auto" w:sz="4" w:space="0"/>
              <w:right w:val="single" w:color="auto" w:sz="4" w:space="0"/>
            </w:tcBorders>
            <w:shd w:val="clear" w:color="auto" w:fill="auto"/>
            <w:vAlign w:val="center"/>
          </w:tcPr>
          <w:p w14:paraId="453D0C82">
            <w:pPr>
              <w:widowControl/>
              <w:adjustRightInd/>
              <w:jc w:val="center"/>
              <w:textAlignment w:val="auto"/>
              <w:rPr>
                <w:rFonts w:ascii="宋体" w:hAnsi="宋体" w:cs="宋体"/>
                <w:kern w:val="0"/>
                <w:szCs w:val="21"/>
              </w:rPr>
            </w:pPr>
            <w:r>
              <w:rPr>
                <w:rFonts w:hint="eastAsia" w:ascii="宋体" w:hAnsi="宋体" w:cs="宋体"/>
                <w:kern w:val="0"/>
                <w:szCs w:val="21"/>
              </w:rPr>
              <w:t>37776</w:t>
            </w:r>
          </w:p>
        </w:tc>
      </w:tr>
      <w:tr w14:paraId="4498F3A0">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754C8F8D">
            <w:pPr>
              <w:widowControl/>
              <w:adjustRightInd/>
              <w:jc w:val="center"/>
              <w:textAlignment w:val="auto"/>
              <w:rPr>
                <w:rFonts w:ascii="宋体" w:hAnsi="宋体" w:cs="宋体"/>
                <w:kern w:val="0"/>
                <w:szCs w:val="21"/>
              </w:rPr>
            </w:pPr>
            <w:r>
              <w:rPr>
                <w:rFonts w:hint="eastAsia" w:ascii="宋体" w:hAnsi="宋体" w:cs="宋体"/>
                <w:kern w:val="0"/>
                <w:szCs w:val="21"/>
              </w:rPr>
              <w:t>E级GPS RTK观测</w:t>
            </w:r>
          </w:p>
        </w:tc>
        <w:tc>
          <w:tcPr>
            <w:tcW w:w="2000" w:type="dxa"/>
            <w:tcBorders>
              <w:top w:val="nil"/>
              <w:left w:val="nil"/>
              <w:bottom w:val="single" w:color="auto" w:sz="4" w:space="0"/>
              <w:right w:val="single" w:color="auto" w:sz="4" w:space="0"/>
            </w:tcBorders>
            <w:shd w:val="clear" w:color="auto" w:fill="auto"/>
            <w:vAlign w:val="center"/>
          </w:tcPr>
          <w:p w14:paraId="6A3374DC">
            <w:pPr>
              <w:widowControl/>
              <w:adjustRightInd/>
              <w:jc w:val="center"/>
              <w:textAlignment w:val="auto"/>
              <w:rPr>
                <w:rFonts w:ascii="宋体" w:hAnsi="宋体" w:cs="宋体"/>
                <w:kern w:val="0"/>
                <w:szCs w:val="21"/>
              </w:rPr>
            </w:pPr>
            <w:r>
              <w:rPr>
                <w:rFonts w:hint="eastAsia" w:ascii="宋体" w:hAnsi="宋体" w:cs="宋体"/>
                <w:kern w:val="0"/>
                <w:szCs w:val="21"/>
              </w:rPr>
              <w:t>点</w:t>
            </w:r>
          </w:p>
        </w:tc>
        <w:tc>
          <w:tcPr>
            <w:tcW w:w="1215" w:type="dxa"/>
            <w:tcBorders>
              <w:top w:val="nil"/>
              <w:left w:val="nil"/>
              <w:bottom w:val="single" w:color="auto" w:sz="4" w:space="0"/>
              <w:right w:val="single" w:color="auto" w:sz="4" w:space="0"/>
            </w:tcBorders>
            <w:shd w:val="clear" w:color="auto" w:fill="auto"/>
            <w:vAlign w:val="center"/>
          </w:tcPr>
          <w:p w14:paraId="00035673">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67" w:type="dxa"/>
            <w:tcBorders>
              <w:top w:val="nil"/>
              <w:left w:val="nil"/>
              <w:bottom w:val="single" w:color="auto" w:sz="4" w:space="0"/>
              <w:right w:val="single" w:color="auto" w:sz="4" w:space="0"/>
            </w:tcBorders>
            <w:shd w:val="clear" w:color="auto" w:fill="auto"/>
            <w:vAlign w:val="center"/>
          </w:tcPr>
          <w:p w14:paraId="55C6FC59">
            <w:pPr>
              <w:widowControl/>
              <w:adjustRightInd/>
              <w:jc w:val="center"/>
              <w:textAlignment w:val="auto"/>
              <w:rPr>
                <w:rFonts w:ascii="宋体" w:hAnsi="宋体" w:cs="宋体"/>
                <w:kern w:val="0"/>
                <w:szCs w:val="21"/>
              </w:rPr>
            </w:pPr>
            <w:r>
              <w:rPr>
                <w:rFonts w:hint="eastAsia" w:ascii="宋体" w:hAnsi="宋体" w:cs="宋体"/>
                <w:kern w:val="0"/>
                <w:szCs w:val="21"/>
              </w:rPr>
              <w:t>3</w:t>
            </w:r>
          </w:p>
        </w:tc>
      </w:tr>
      <w:tr w14:paraId="15453C3B">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49E17CCB">
            <w:pPr>
              <w:widowControl/>
              <w:adjustRightInd/>
              <w:jc w:val="center"/>
              <w:textAlignment w:val="auto"/>
              <w:rPr>
                <w:rFonts w:ascii="宋体" w:hAnsi="宋体" w:cs="宋体"/>
                <w:kern w:val="0"/>
                <w:szCs w:val="21"/>
              </w:rPr>
            </w:pPr>
            <w:r>
              <w:rPr>
                <w:rFonts w:hint="eastAsia" w:ascii="宋体" w:hAnsi="宋体" w:cs="宋体"/>
                <w:kern w:val="0"/>
                <w:szCs w:val="21"/>
              </w:rPr>
              <w:t>现场核对竣工图</w:t>
            </w:r>
          </w:p>
        </w:tc>
        <w:tc>
          <w:tcPr>
            <w:tcW w:w="2000" w:type="dxa"/>
            <w:tcBorders>
              <w:top w:val="nil"/>
              <w:left w:val="nil"/>
              <w:bottom w:val="single" w:color="auto" w:sz="4" w:space="0"/>
              <w:right w:val="single" w:color="auto" w:sz="4" w:space="0"/>
            </w:tcBorders>
            <w:shd w:val="clear" w:color="auto" w:fill="auto"/>
            <w:vAlign w:val="center"/>
          </w:tcPr>
          <w:p w14:paraId="16A89A34">
            <w:pPr>
              <w:widowControl/>
              <w:adjustRightInd/>
              <w:jc w:val="center"/>
              <w:textAlignment w:val="auto"/>
              <w:rPr>
                <w:rFonts w:ascii="宋体" w:hAnsi="宋体" w:cs="宋体"/>
                <w:kern w:val="0"/>
                <w:szCs w:val="21"/>
              </w:rPr>
            </w:pPr>
            <w:r>
              <w:rPr>
                <w:rFonts w:hint="eastAsia" w:ascii="宋体" w:hAnsi="宋体" w:cs="宋体"/>
                <w:kern w:val="0"/>
                <w:szCs w:val="21"/>
              </w:rPr>
              <w:t>组日</w:t>
            </w:r>
          </w:p>
        </w:tc>
        <w:tc>
          <w:tcPr>
            <w:tcW w:w="1215" w:type="dxa"/>
            <w:tcBorders>
              <w:top w:val="nil"/>
              <w:left w:val="nil"/>
              <w:bottom w:val="single" w:color="auto" w:sz="4" w:space="0"/>
              <w:right w:val="single" w:color="auto" w:sz="4" w:space="0"/>
            </w:tcBorders>
            <w:shd w:val="clear" w:color="auto" w:fill="auto"/>
            <w:vAlign w:val="center"/>
          </w:tcPr>
          <w:p w14:paraId="517FF1ED">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67" w:type="dxa"/>
            <w:tcBorders>
              <w:top w:val="nil"/>
              <w:left w:val="nil"/>
              <w:bottom w:val="single" w:color="auto" w:sz="4" w:space="0"/>
              <w:right w:val="single" w:color="auto" w:sz="4" w:space="0"/>
            </w:tcBorders>
            <w:shd w:val="clear" w:color="auto" w:fill="auto"/>
            <w:vAlign w:val="center"/>
          </w:tcPr>
          <w:p w14:paraId="38FBDDA7">
            <w:pPr>
              <w:widowControl/>
              <w:adjustRightInd/>
              <w:jc w:val="center"/>
              <w:textAlignment w:val="auto"/>
              <w:rPr>
                <w:rFonts w:ascii="宋体" w:hAnsi="宋体" w:cs="宋体"/>
                <w:kern w:val="0"/>
                <w:szCs w:val="21"/>
              </w:rPr>
            </w:pPr>
            <w:r>
              <w:rPr>
                <w:rFonts w:hint="eastAsia" w:ascii="宋体" w:hAnsi="宋体" w:cs="宋体"/>
                <w:kern w:val="0"/>
                <w:szCs w:val="21"/>
              </w:rPr>
              <w:t>7</w:t>
            </w:r>
          </w:p>
        </w:tc>
      </w:tr>
      <w:tr w14:paraId="31312A7B">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7913CAD0">
            <w:pPr>
              <w:widowControl/>
              <w:adjustRightInd/>
              <w:jc w:val="center"/>
              <w:textAlignment w:val="auto"/>
              <w:rPr>
                <w:rFonts w:ascii="宋体" w:hAnsi="宋体" w:cs="宋体"/>
                <w:kern w:val="0"/>
                <w:szCs w:val="21"/>
              </w:rPr>
            </w:pPr>
            <w:r>
              <w:rPr>
                <w:rFonts w:hint="eastAsia" w:ascii="宋体" w:hAnsi="宋体" w:cs="宋体"/>
                <w:kern w:val="0"/>
                <w:szCs w:val="21"/>
              </w:rPr>
              <w:t>资料整理(面积核算)</w:t>
            </w:r>
          </w:p>
        </w:tc>
        <w:tc>
          <w:tcPr>
            <w:tcW w:w="2000" w:type="dxa"/>
            <w:tcBorders>
              <w:top w:val="nil"/>
              <w:left w:val="nil"/>
              <w:bottom w:val="single" w:color="auto" w:sz="4" w:space="0"/>
              <w:right w:val="single" w:color="auto" w:sz="4" w:space="0"/>
            </w:tcBorders>
            <w:shd w:val="clear" w:color="auto" w:fill="auto"/>
            <w:vAlign w:val="center"/>
          </w:tcPr>
          <w:p w14:paraId="117651DD">
            <w:pPr>
              <w:widowControl/>
              <w:adjustRightInd/>
              <w:jc w:val="center"/>
              <w:textAlignment w:val="auto"/>
              <w:rPr>
                <w:rFonts w:ascii="宋体" w:hAnsi="宋体" w:cs="宋体"/>
                <w:kern w:val="0"/>
                <w:szCs w:val="21"/>
              </w:rPr>
            </w:pPr>
            <w:r>
              <w:rPr>
                <w:rFonts w:hint="eastAsia" w:ascii="宋体" w:hAnsi="宋体" w:cs="宋体"/>
                <w:kern w:val="0"/>
                <w:szCs w:val="21"/>
              </w:rPr>
              <w:t>组日</w:t>
            </w:r>
          </w:p>
        </w:tc>
        <w:tc>
          <w:tcPr>
            <w:tcW w:w="1215" w:type="dxa"/>
            <w:tcBorders>
              <w:top w:val="nil"/>
              <w:left w:val="nil"/>
              <w:bottom w:val="single" w:color="auto" w:sz="4" w:space="0"/>
              <w:right w:val="single" w:color="auto" w:sz="4" w:space="0"/>
            </w:tcBorders>
            <w:shd w:val="clear" w:color="auto" w:fill="auto"/>
            <w:vAlign w:val="center"/>
          </w:tcPr>
          <w:p w14:paraId="4E63426A">
            <w:pPr>
              <w:widowControl/>
              <w:adjustRightInd/>
              <w:jc w:val="center"/>
              <w:textAlignment w:val="auto"/>
              <w:rPr>
                <w:rFonts w:ascii="宋体" w:hAnsi="宋体" w:cs="宋体"/>
                <w:kern w:val="0"/>
                <w:szCs w:val="21"/>
              </w:rPr>
            </w:pPr>
            <w:r>
              <w:rPr>
                <w:rFonts w:hint="eastAsia" w:ascii="宋体" w:hAnsi="宋体" w:cs="宋体"/>
                <w:kern w:val="0"/>
                <w:szCs w:val="21"/>
              </w:rPr>
              <w:t>Ⅱ</w:t>
            </w:r>
          </w:p>
        </w:tc>
        <w:tc>
          <w:tcPr>
            <w:tcW w:w="1567" w:type="dxa"/>
            <w:tcBorders>
              <w:top w:val="nil"/>
              <w:left w:val="nil"/>
              <w:bottom w:val="single" w:color="auto" w:sz="4" w:space="0"/>
              <w:right w:val="single" w:color="auto" w:sz="4" w:space="0"/>
            </w:tcBorders>
            <w:shd w:val="clear" w:color="auto" w:fill="auto"/>
            <w:vAlign w:val="center"/>
          </w:tcPr>
          <w:p w14:paraId="6AC4ABB7">
            <w:pPr>
              <w:widowControl/>
              <w:adjustRightInd/>
              <w:jc w:val="center"/>
              <w:textAlignment w:val="auto"/>
              <w:rPr>
                <w:rFonts w:ascii="宋体" w:hAnsi="宋体" w:cs="宋体"/>
                <w:kern w:val="0"/>
                <w:szCs w:val="21"/>
              </w:rPr>
            </w:pPr>
            <w:r>
              <w:rPr>
                <w:rFonts w:hint="eastAsia" w:ascii="宋体" w:hAnsi="宋体" w:cs="宋体"/>
                <w:kern w:val="0"/>
                <w:szCs w:val="21"/>
              </w:rPr>
              <w:t>7</w:t>
            </w:r>
          </w:p>
        </w:tc>
      </w:tr>
      <w:tr w14:paraId="1F855423">
        <w:tblPrEx>
          <w:tblCellMar>
            <w:top w:w="0" w:type="dxa"/>
            <w:left w:w="108" w:type="dxa"/>
            <w:bottom w:w="0" w:type="dxa"/>
            <w:right w:w="108" w:type="dxa"/>
          </w:tblCellMar>
        </w:tblPrEx>
        <w:trPr>
          <w:trHeight w:val="476" w:hRule="atLeast"/>
          <w:jc w:val="center"/>
        </w:trPr>
        <w:tc>
          <w:tcPr>
            <w:tcW w:w="3830" w:type="dxa"/>
            <w:tcBorders>
              <w:top w:val="nil"/>
              <w:left w:val="single" w:color="auto" w:sz="4" w:space="0"/>
              <w:bottom w:val="single" w:color="auto" w:sz="4" w:space="0"/>
              <w:right w:val="single" w:color="auto" w:sz="4" w:space="0"/>
            </w:tcBorders>
            <w:shd w:val="clear" w:color="auto" w:fill="auto"/>
            <w:vAlign w:val="center"/>
          </w:tcPr>
          <w:p w14:paraId="0BE99424">
            <w:pPr>
              <w:widowControl/>
              <w:adjustRightInd/>
              <w:jc w:val="center"/>
              <w:textAlignment w:val="auto"/>
              <w:rPr>
                <w:rFonts w:ascii="宋体" w:hAnsi="宋体" w:cs="宋体"/>
                <w:kern w:val="0"/>
                <w:szCs w:val="21"/>
              </w:rPr>
            </w:pPr>
            <w:r>
              <w:rPr>
                <w:rFonts w:hint="eastAsia" w:ascii="宋体" w:hAnsi="宋体" w:cs="宋体"/>
                <w:kern w:val="0"/>
                <w:szCs w:val="21"/>
              </w:rPr>
              <w:t>界址点放样</w:t>
            </w:r>
          </w:p>
        </w:tc>
        <w:tc>
          <w:tcPr>
            <w:tcW w:w="2000" w:type="dxa"/>
            <w:tcBorders>
              <w:top w:val="nil"/>
              <w:left w:val="nil"/>
              <w:bottom w:val="single" w:color="auto" w:sz="4" w:space="0"/>
              <w:right w:val="single" w:color="auto" w:sz="4" w:space="0"/>
            </w:tcBorders>
            <w:shd w:val="clear" w:color="auto" w:fill="auto"/>
            <w:vAlign w:val="center"/>
          </w:tcPr>
          <w:p w14:paraId="4D947CF9">
            <w:pPr>
              <w:widowControl/>
              <w:adjustRightInd/>
              <w:jc w:val="center"/>
              <w:textAlignment w:val="auto"/>
              <w:rPr>
                <w:rFonts w:ascii="宋体" w:hAnsi="宋体" w:cs="宋体"/>
                <w:kern w:val="0"/>
                <w:szCs w:val="21"/>
              </w:rPr>
            </w:pPr>
            <w:r>
              <w:rPr>
                <w:rFonts w:hint="eastAsia" w:ascii="宋体" w:hAnsi="宋体" w:cs="宋体"/>
                <w:kern w:val="0"/>
                <w:szCs w:val="21"/>
              </w:rPr>
              <w:t>点</w:t>
            </w:r>
          </w:p>
        </w:tc>
        <w:tc>
          <w:tcPr>
            <w:tcW w:w="1215" w:type="dxa"/>
            <w:tcBorders>
              <w:top w:val="nil"/>
              <w:left w:val="nil"/>
              <w:bottom w:val="single" w:color="auto" w:sz="4" w:space="0"/>
              <w:right w:val="single" w:color="auto" w:sz="4" w:space="0"/>
            </w:tcBorders>
            <w:shd w:val="clear" w:color="auto" w:fill="auto"/>
            <w:vAlign w:val="center"/>
          </w:tcPr>
          <w:p w14:paraId="38DF8232">
            <w:pPr>
              <w:widowControl/>
              <w:adjustRightInd/>
              <w:jc w:val="center"/>
              <w:textAlignment w:val="auto"/>
              <w:rPr>
                <w:rFonts w:ascii="宋体" w:hAnsi="宋体" w:cs="宋体"/>
                <w:kern w:val="0"/>
                <w:szCs w:val="21"/>
              </w:rPr>
            </w:pPr>
            <w:r>
              <w:rPr>
                <w:rFonts w:hint="eastAsia" w:ascii="宋体" w:hAnsi="宋体" w:cs="宋体"/>
                <w:kern w:val="0"/>
                <w:szCs w:val="21"/>
              </w:rPr>
              <w:t>　</w:t>
            </w:r>
          </w:p>
        </w:tc>
        <w:tc>
          <w:tcPr>
            <w:tcW w:w="1567" w:type="dxa"/>
            <w:tcBorders>
              <w:top w:val="nil"/>
              <w:left w:val="nil"/>
              <w:bottom w:val="single" w:color="auto" w:sz="4" w:space="0"/>
              <w:right w:val="single" w:color="auto" w:sz="4" w:space="0"/>
            </w:tcBorders>
            <w:shd w:val="clear" w:color="auto" w:fill="auto"/>
            <w:vAlign w:val="center"/>
          </w:tcPr>
          <w:p w14:paraId="6BF65C2C">
            <w:pPr>
              <w:widowControl/>
              <w:adjustRightInd/>
              <w:jc w:val="center"/>
              <w:textAlignment w:val="auto"/>
              <w:rPr>
                <w:rFonts w:ascii="宋体" w:hAnsi="宋体" w:cs="宋体"/>
                <w:kern w:val="0"/>
                <w:szCs w:val="21"/>
              </w:rPr>
            </w:pPr>
            <w:r>
              <w:rPr>
                <w:rFonts w:hint="eastAsia" w:ascii="宋体" w:hAnsi="宋体" w:cs="宋体"/>
                <w:kern w:val="0"/>
                <w:szCs w:val="21"/>
              </w:rPr>
              <w:t>10</w:t>
            </w:r>
          </w:p>
        </w:tc>
      </w:tr>
    </w:tbl>
    <w:p w14:paraId="449E7922">
      <w:pPr>
        <w:pStyle w:val="33"/>
        <w:keepNext w:val="0"/>
        <w:keepLines w:val="0"/>
        <w:pageBreakBefore w:val="0"/>
        <w:widowControl w:val="0"/>
        <w:numPr>
          <w:ilvl w:val="0"/>
          <w:numId w:val="0"/>
        </w:numPr>
        <w:kinsoku/>
        <w:wordWrap/>
        <w:overflowPunct/>
        <w:topLinePunct w:val="0"/>
        <w:autoSpaceDE/>
        <w:autoSpaceDN/>
        <w:bidi w:val="0"/>
        <w:spacing w:line="240" w:lineRule="atLeast"/>
        <w:ind w:leftChars="0"/>
        <w:textAlignment w:val="auto"/>
        <w:rPr>
          <w:rFonts w:hint="default" w:ascii="宋体" w:hAnsi="宋体" w:eastAsia="宋体" w:cs="宋体"/>
          <w:b w:val="0"/>
          <w:bCs w:val="0"/>
          <w:color w:val="auto"/>
          <w:sz w:val="24"/>
          <w:szCs w:val="24"/>
          <w:lang w:val="en-US" w:eastAsia="zh-CN"/>
        </w:rPr>
      </w:pPr>
    </w:p>
    <w:tbl>
      <w:tblPr>
        <w:tblStyle w:val="26"/>
        <w:tblW w:w="8656" w:type="dxa"/>
        <w:jc w:val="center"/>
        <w:tblLayout w:type="fixed"/>
        <w:tblCellMar>
          <w:top w:w="0" w:type="dxa"/>
          <w:left w:w="108" w:type="dxa"/>
          <w:bottom w:w="0" w:type="dxa"/>
          <w:right w:w="108" w:type="dxa"/>
        </w:tblCellMar>
      </w:tblPr>
      <w:tblGrid>
        <w:gridCol w:w="3839"/>
        <w:gridCol w:w="2033"/>
        <w:gridCol w:w="1234"/>
        <w:gridCol w:w="1550"/>
      </w:tblGrid>
      <w:tr w14:paraId="23CD4078">
        <w:tblPrEx>
          <w:tblCellMar>
            <w:top w:w="0" w:type="dxa"/>
            <w:left w:w="108" w:type="dxa"/>
            <w:bottom w:w="0" w:type="dxa"/>
            <w:right w:w="108" w:type="dxa"/>
          </w:tblCellMar>
        </w:tblPrEx>
        <w:trPr>
          <w:trHeight w:val="675" w:hRule="atLeast"/>
          <w:jc w:val="center"/>
        </w:trPr>
        <w:tc>
          <w:tcPr>
            <w:tcW w:w="86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DFBA109">
            <w:pPr>
              <w:widowControl/>
              <w:adjustRightInd/>
              <w:jc w:val="center"/>
              <w:textAlignment w:val="auto"/>
              <w:rPr>
                <w:rFonts w:hint="eastAsia" w:ascii="宋体" w:hAnsi="宋体" w:eastAsia="宋体" w:cs="宋体"/>
                <w:b/>
                <w:bCs/>
                <w:kern w:val="0"/>
                <w:szCs w:val="21"/>
                <w:lang w:val="en-US" w:eastAsia="zh-CN"/>
              </w:rPr>
            </w:pPr>
            <w:r>
              <w:rPr>
                <w:rFonts w:hint="eastAsia" w:ascii="宋体" w:hAnsi="宋体" w:cs="宋体"/>
                <w:b/>
                <w:bCs/>
                <w:kern w:val="0"/>
                <w:szCs w:val="21"/>
                <w:lang w:val="en-US" w:eastAsia="zh-CN"/>
              </w:rPr>
              <w:t>二、</w:t>
            </w:r>
            <w:r>
              <w:rPr>
                <w:rFonts w:hint="eastAsia" w:ascii="宋体" w:hAnsi="宋体" w:cs="宋体"/>
                <w:kern w:val="0"/>
                <w:sz w:val="24"/>
                <w:szCs w:val="24"/>
              </w:rPr>
              <w:t>规划条件核实测量</w:t>
            </w:r>
          </w:p>
        </w:tc>
      </w:tr>
      <w:tr w14:paraId="1A716099">
        <w:tblPrEx>
          <w:tblCellMar>
            <w:top w:w="0" w:type="dxa"/>
            <w:left w:w="108" w:type="dxa"/>
            <w:bottom w:w="0" w:type="dxa"/>
            <w:right w:w="108" w:type="dxa"/>
          </w:tblCellMar>
        </w:tblPrEx>
        <w:trPr>
          <w:trHeight w:val="458" w:hRule="atLeast"/>
          <w:jc w:val="center"/>
        </w:trPr>
        <w:tc>
          <w:tcPr>
            <w:tcW w:w="86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F992254">
            <w:pPr>
              <w:widowControl/>
              <w:adjustRightInd/>
              <w:jc w:val="center"/>
              <w:textAlignment w:val="auto"/>
              <w:rPr>
                <w:rFonts w:hint="eastAsia" w:ascii="宋体" w:hAnsi="宋体" w:cs="宋体"/>
                <w:b/>
                <w:bCs/>
                <w:kern w:val="0"/>
                <w:szCs w:val="21"/>
              </w:rPr>
            </w:pPr>
            <w:r>
              <w:rPr>
                <w:rFonts w:hint="eastAsia" w:ascii="宋体" w:hAnsi="宋体" w:eastAsia="宋体" w:cs="宋体"/>
                <w:b w:val="0"/>
                <w:bCs w:val="0"/>
                <w:kern w:val="0"/>
                <w:sz w:val="24"/>
                <w:szCs w:val="24"/>
                <w:lang w:val="en-US" w:eastAsia="zh-CN"/>
              </w:rPr>
              <w:t>1、第一宿舍</w:t>
            </w:r>
          </w:p>
        </w:tc>
      </w:tr>
      <w:tr w14:paraId="32638BD0">
        <w:tblPrEx>
          <w:tblCellMar>
            <w:top w:w="0" w:type="dxa"/>
            <w:left w:w="108" w:type="dxa"/>
            <w:bottom w:w="0" w:type="dxa"/>
            <w:right w:w="108" w:type="dxa"/>
          </w:tblCellMar>
        </w:tblPrEx>
        <w:trPr>
          <w:trHeight w:val="502"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20E2361C">
            <w:pPr>
              <w:widowControl/>
              <w:adjustRightInd/>
              <w:jc w:val="center"/>
              <w:textAlignment w:val="auto"/>
              <w:rPr>
                <w:rFonts w:hint="eastAsia" w:ascii="宋体" w:hAnsi="宋体" w:cs="宋体"/>
                <w:b/>
                <w:bCs/>
                <w:kern w:val="0"/>
                <w:szCs w:val="21"/>
              </w:rPr>
            </w:pPr>
            <w:r>
              <w:rPr>
                <w:rFonts w:hint="eastAsia" w:ascii="宋体" w:hAnsi="宋体" w:cs="宋体"/>
                <w:b/>
                <w:bCs/>
                <w:kern w:val="0"/>
                <w:szCs w:val="21"/>
              </w:rPr>
              <w:t>项目</w:t>
            </w:r>
          </w:p>
        </w:tc>
        <w:tc>
          <w:tcPr>
            <w:tcW w:w="2033" w:type="dxa"/>
            <w:tcBorders>
              <w:top w:val="nil"/>
              <w:left w:val="nil"/>
              <w:bottom w:val="single" w:color="auto" w:sz="4" w:space="0"/>
              <w:right w:val="single" w:color="auto" w:sz="4" w:space="0"/>
            </w:tcBorders>
            <w:shd w:val="clear" w:color="auto" w:fill="auto"/>
            <w:vAlign w:val="center"/>
          </w:tcPr>
          <w:p w14:paraId="3C4504B2">
            <w:pPr>
              <w:widowControl/>
              <w:adjustRightInd/>
              <w:jc w:val="center"/>
              <w:textAlignment w:val="auto"/>
              <w:rPr>
                <w:rFonts w:hint="eastAsia" w:ascii="宋体" w:hAnsi="宋体" w:cs="宋体"/>
                <w:b/>
                <w:bCs/>
                <w:kern w:val="0"/>
                <w:szCs w:val="21"/>
              </w:rPr>
            </w:pPr>
            <w:r>
              <w:rPr>
                <w:rFonts w:hint="eastAsia" w:ascii="宋体" w:hAnsi="宋体" w:cs="宋体"/>
                <w:b/>
                <w:bCs/>
                <w:kern w:val="0"/>
                <w:szCs w:val="21"/>
              </w:rPr>
              <w:t>计量单位</w:t>
            </w:r>
          </w:p>
        </w:tc>
        <w:tc>
          <w:tcPr>
            <w:tcW w:w="1234" w:type="dxa"/>
            <w:tcBorders>
              <w:top w:val="nil"/>
              <w:left w:val="nil"/>
              <w:bottom w:val="single" w:color="auto" w:sz="4" w:space="0"/>
              <w:right w:val="single" w:color="auto" w:sz="4" w:space="0"/>
            </w:tcBorders>
            <w:shd w:val="clear" w:color="auto" w:fill="auto"/>
            <w:vAlign w:val="center"/>
          </w:tcPr>
          <w:p w14:paraId="16D7FF2C">
            <w:pPr>
              <w:widowControl/>
              <w:adjustRightInd/>
              <w:jc w:val="center"/>
              <w:textAlignment w:val="auto"/>
              <w:rPr>
                <w:rFonts w:hint="eastAsia" w:ascii="宋体" w:hAnsi="宋体" w:cs="宋体"/>
                <w:b/>
                <w:bCs/>
                <w:kern w:val="0"/>
                <w:szCs w:val="21"/>
              </w:rPr>
            </w:pPr>
            <w:r>
              <w:rPr>
                <w:rFonts w:hint="eastAsia" w:ascii="宋体" w:hAnsi="宋体" w:cs="宋体"/>
                <w:b/>
                <w:bCs/>
                <w:kern w:val="0"/>
                <w:szCs w:val="21"/>
              </w:rPr>
              <w:t>类别</w:t>
            </w:r>
          </w:p>
        </w:tc>
        <w:tc>
          <w:tcPr>
            <w:tcW w:w="1550" w:type="dxa"/>
            <w:tcBorders>
              <w:top w:val="nil"/>
              <w:left w:val="nil"/>
              <w:bottom w:val="single" w:color="auto" w:sz="4" w:space="0"/>
              <w:right w:val="single" w:color="auto" w:sz="4" w:space="0"/>
            </w:tcBorders>
            <w:shd w:val="clear" w:color="auto" w:fill="auto"/>
            <w:vAlign w:val="center"/>
          </w:tcPr>
          <w:p w14:paraId="367ECF4D">
            <w:pPr>
              <w:widowControl/>
              <w:adjustRightInd/>
              <w:jc w:val="center"/>
              <w:textAlignment w:val="auto"/>
              <w:rPr>
                <w:rFonts w:hint="eastAsia" w:ascii="宋体" w:hAnsi="宋体" w:cs="宋体"/>
                <w:b/>
                <w:bCs/>
                <w:kern w:val="0"/>
                <w:szCs w:val="21"/>
              </w:rPr>
            </w:pPr>
            <w:r>
              <w:rPr>
                <w:rFonts w:hint="eastAsia" w:ascii="宋体" w:hAnsi="宋体" w:cs="宋体"/>
                <w:b/>
                <w:bCs/>
                <w:kern w:val="0"/>
                <w:szCs w:val="21"/>
              </w:rPr>
              <w:t>数量</w:t>
            </w:r>
          </w:p>
        </w:tc>
      </w:tr>
      <w:tr w14:paraId="03969B45">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40AD7FC2">
            <w:pPr>
              <w:widowControl/>
              <w:adjustRightInd/>
              <w:jc w:val="center"/>
              <w:textAlignment w:val="auto"/>
              <w:rPr>
                <w:rFonts w:ascii="宋体" w:hAnsi="宋体" w:cs="宋体"/>
                <w:kern w:val="0"/>
                <w:szCs w:val="21"/>
              </w:rPr>
            </w:pPr>
            <w:r>
              <w:rPr>
                <w:rFonts w:hint="eastAsia" w:ascii="宋体" w:hAnsi="宋体" w:cs="宋体"/>
                <w:kern w:val="0"/>
                <w:szCs w:val="21"/>
              </w:rPr>
              <w:t>验测平面位置</w:t>
            </w:r>
          </w:p>
        </w:tc>
        <w:tc>
          <w:tcPr>
            <w:tcW w:w="2033" w:type="dxa"/>
            <w:tcBorders>
              <w:top w:val="nil"/>
              <w:left w:val="nil"/>
              <w:bottom w:val="single" w:color="auto" w:sz="4" w:space="0"/>
              <w:right w:val="single" w:color="auto" w:sz="4" w:space="0"/>
            </w:tcBorders>
            <w:shd w:val="clear" w:color="auto" w:fill="auto"/>
            <w:vAlign w:val="center"/>
          </w:tcPr>
          <w:p w14:paraId="43F8A2BD">
            <w:pPr>
              <w:widowControl/>
              <w:adjustRightInd/>
              <w:jc w:val="center"/>
              <w:textAlignment w:val="auto"/>
              <w:rPr>
                <w:rFonts w:ascii="宋体" w:hAnsi="宋体" w:cs="宋体"/>
                <w:kern w:val="0"/>
                <w:szCs w:val="21"/>
              </w:rPr>
            </w:pPr>
            <w:r>
              <w:rPr>
                <w:rFonts w:hint="eastAsia" w:ascii="宋体" w:hAnsi="宋体" w:cs="宋体"/>
                <w:kern w:val="0"/>
                <w:szCs w:val="21"/>
              </w:rPr>
              <w:t>边</w:t>
            </w:r>
          </w:p>
        </w:tc>
        <w:tc>
          <w:tcPr>
            <w:tcW w:w="1234" w:type="dxa"/>
            <w:tcBorders>
              <w:top w:val="nil"/>
              <w:left w:val="nil"/>
              <w:bottom w:val="single" w:color="auto" w:sz="4" w:space="0"/>
              <w:right w:val="single" w:color="auto" w:sz="4" w:space="0"/>
            </w:tcBorders>
            <w:shd w:val="clear" w:color="auto" w:fill="auto"/>
            <w:vAlign w:val="center"/>
          </w:tcPr>
          <w:p w14:paraId="00A15ADB">
            <w:pPr>
              <w:widowControl/>
              <w:adjustRightInd/>
              <w:jc w:val="center"/>
              <w:textAlignment w:val="auto"/>
              <w:rPr>
                <w:rFonts w:ascii="宋体" w:hAnsi="宋体" w:cs="宋体"/>
                <w:kern w:val="0"/>
                <w:szCs w:val="21"/>
              </w:rPr>
            </w:pPr>
            <w:r>
              <w:rPr>
                <w:rFonts w:hint="eastAsia" w:ascii="宋体" w:hAnsi="宋体" w:cs="宋体"/>
                <w:kern w:val="0"/>
                <w:szCs w:val="21"/>
              </w:rPr>
              <w:t>Ⅱ</w:t>
            </w:r>
          </w:p>
        </w:tc>
        <w:tc>
          <w:tcPr>
            <w:tcW w:w="1550" w:type="dxa"/>
            <w:tcBorders>
              <w:top w:val="nil"/>
              <w:left w:val="nil"/>
              <w:bottom w:val="single" w:color="auto" w:sz="4" w:space="0"/>
              <w:right w:val="single" w:color="auto" w:sz="4" w:space="0"/>
            </w:tcBorders>
            <w:shd w:val="clear" w:color="auto" w:fill="auto"/>
            <w:vAlign w:val="center"/>
          </w:tcPr>
          <w:p w14:paraId="1691F554">
            <w:pPr>
              <w:widowControl/>
              <w:adjustRightInd/>
              <w:jc w:val="center"/>
              <w:textAlignment w:val="auto"/>
              <w:rPr>
                <w:rFonts w:ascii="宋体" w:hAnsi="宋体" w:cs="宋体"/>
                <w:kern w:val="0"/>
                <w:szCs w:val="21"/>
              </w:rPr>
            </w:pPr>
            <w:r>
              <w:rPr>
                <w:rFonts w:hint="eastAsia" w:ascii="宋体" w:hAnsi="宋体" w:cs="宋体"/>
                <w:kern w:val="0"/>
                <w:szCs w:val="21"/>
              </w:rPr>
              <w:t>4</w:t>
            </w:r>
          </w:p>
        </w:tc>
      </w:tr>
      <w:tr w14:paraId="560088D1">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6B7766AC">
            <w:pPr>
              <w:widowControl/>
              <w:adjustRightInd/>
              <w:jc w:val="center"/>
              <w:textAlignment w:val="auto"/>
              <w:rPr>
                <w:rFonts w:ascii="宋体" w:hAnsi="宋体" w:cs="宋体"/>
                <w:kern w:val="0"/>
                <w:szCs w:val="21"/>
              </w:rPr>
            </w:pPr>
            <w:r>
              <w:rPr>
                <w:rFonts w:hint="eastAsia" w:ascii="宋体" w:hAnsi="宋体" w:cs="宋体"/>
                <w:kern w:val="0"/>
                <w:szCs w:val="21"/>
              </w:rPr>
              <w:t>验测高程、高度</w:t>
            </w:r>
          </w:p>
        </w:tc>
        <w:tc>
          <w:tcPr>
            <w:tcW w:w="2033" w:type="dxa"/>
            <w:tcBorders>
              <w:top w:val="nil"/>
              <w:left w:val="nil"/>
              <w:bottom w:val="single" w:color="auto" w:sz="4" w:space="0"/>
              <w:right w:val="single" w:color="auto" w:sz="4" w:space="0"/>
            </w:tcBorders>
            <w:shd w:val="clear" w:color="auto" w:fill="auto"/>
            <w:vAlign w:val="center"/>
          </w:tcPr>
          <w:p w14:paraId="0AEAE779">
            <w:pPr>
              <w:widowControl/>
              <w:adjustRightInd/>
              <w:jc w:val="center"/>
              <w:textAlignment w:val="auto"/>
              <w:rPr>
                <w:rFonts w:ascii="宋体" w:hAnsi="宋体" w:cs="宋体"/>
                <w:kern w:val="0"/>
                <w:szCs w:val="21"/>
              </w:rPr>
            </w:pPr>
            <w:r>
              <w:rPr>
                <w:rFonts w:hint="eastAsia" w:ascii="宋体" w:hAnsi="宋体" w:cs="宋体"/>
                <w:kern w:val="0"/>
                <w:szCs w:val="21"/>
              </w:rPr>
              <w:t>栋</w:t>
            </w:r>
          </w:p>
        </w:tc>
        <w:tc>
          <w:tcPr>
            <w:tcW w:w="1234" w:type="dxa"/>
            <w:tcBorders>
              <w:top w:val="nil"/>
              <w:left w:val="nil"/>
              <w:bottom w:val="single" w:color="auto" w:sz="4" w:space="0"/>
              <w:right w:val="single" w:color="auto" w:sz="4" w:space="0"/>
            </w:tcBorders>
            <w:shd w:val="clear" w:color="auto" w:fill="auto"/>
            <w:vAlign w:val="center"/>
          </w:tcPr>
          <w:p w14:paraId="50ABF56D">
            <w:pPr>
              <w:widowControl/>
              <w:adjustRightInd/>
              <w:jc w:val="center"/>
              <w:textAlignment w:val="auto"/>
              <w:rPr>
                <w:rFonts w:ascii="宋体" w:hAnsi="宋体" w:cs="宋体"/>
                <w:kern w:val="0"/>
                <w:szCs w:val="21"/>
              </w:rPr>
            </w:pPr>
            <w:r>
              <w:rPr>
                <w:rFonts w:hint="eastAsia" w:ascii="宋体" w:hAnsi="宋体" w:cs="宋体"/>
                <w:kern w:val="0"/>
                <w:szCs w:val="21"/>
              </w:rPr>
              <w:t>Ⅱ</w:t>
            </w:r>
          </w:p>
        </w:tc>
        <w:tc>
          <w:tcPr>
            <w:tcW w:w="1550" w:type="dxa"/>
            <w:tcBorders>
              <w:top w:val="nil"/>
              <w:left w:val="nil"/>
              <w:bottom w:val="single" w:color="auto" w:sz="4" w:space="0"/>
              <w:right w:val="single" w:color="auto" w:sz="4" w:space="0"/>
            </w:tcBorders>
            <w:shd w:val="clear" w:color="auto" w:fill="auto"/>
            <w:vAlign w:val="center"/>
          </w:tcPr>
          <w:p w14:paraId="5FA69052">
            <w:pPr>
              <w:widowControl/>
              <w:adjustRightInd/>
              <w:jc w:val="center"/>
              <w:textAlignment w:val="auto"/>
              <w:rPr>
                <w:rFonts w:ascii="宋体" w:hAnsi="宋体" w:cs="宋体"/>
                <w:kern w:val="0"/>
                <w:szCs w:val="21"/>
              </w:rPr>
            </w:pPr>
            <w:r>
              <w:rPr>
                <w:rFonts w:hint="eastAsia" w:ascii="宋体" w:hAnsi="宋体" w:cs="宋体"/>
                <w:kern w:val="0"/>
                <w:szCs w:val="21"/>
              </w:rPr>
              <w:t>1</w:t>
            </w:r>
          </w:p>
        </w:tc>
      </w:tr>
      <w:tr w14:paraId="42641CB2">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1E4C4FFA">
            <w:pPr>
              <w:widowControl/>
              <w:adjustRightInd/>
              <w:jc w:val="center"/>
              <w:textAlignment w:val="auto"/>
              <w:rPr>
                <w:rFonts w:ascii="宋体" w:hAnsi="宋体" w:cs="宋体"/>
                <w:kern w:val="0"/>
                <w:szCs w:val="21"/>
              </w:rPr>
            </w:pPr>
            <w:r>
              <w:rPr>
                <w:rFonts w:hint="eastAsia" w:ascii="宋体" w:hAnsi="宋体" w:cs="宋体"/>
                <w:kern w:val="0"/>
                <w:szCs w:val="21"/>
              </w:rPr>
              <w:t>规划面积测量</w:t>
            </w:r>
          </w:p>
        </w:tc>
        <w:tc>
          <w:tcPr>
            <w:tcW w:w="2033" w:type="dxa"/>
            <w:tcBorders>
              <w:top w:val="nil"/>
              <w:left w:val="nil"/>
              <w:bottom w:val="single" w:color="auto" w:sz="4" w:space="0"/>
              <w:right w:val="single" w:color="auto" w:sz="4" w:space="0"/>
            </w:tcBorders>
            <w:shd w:val="clear" w:color="auto" w:fill="auto"/>
            <w:vAlign w:val="center"/>
          </w:tcPr>
          <w:p w14:paraId="0AF95161">
            <w:pPr>
              <w:widowControl/>
              <w:adjustRightInd/>
              <w:jc w:val="center"/>
              <w:textAlignment w:val="auto"/>
              <w:rPr>
                <w:rFonts w:ascii="宋体" w:hAnsi="宋体" w:cs="宋体"/>
                <w:kern w:val="0"/>
                <w:szCs w:val="21"/>
              </w:rPr>
            </w:pPr>
            <w:r>
              <w:rPr>
                <w:rFonts w:hint="eastAsia" w:ascii="宋体" w:hAnsi="宋体" w:cs="宋体"/>
                <w:kern w:val="0"/>
                <w:szCs w:val="21"/>
              </w:rPr>
              <w:t>平方米</w:t>
            </w:r>
          </w:p>
        </w:tc>
        <w:tc>
          <w:tcPr>
            <w:tcW w:w="1234" w:type="dxa"/>
            <w:tcBorders>
              <w:top w:val="nil"/>
              <w:left w:val="nil"/>
              <w:bottom w:val="single" w:color="auto" w:sz="4" w:space="0"/>
              <w:right w:val="single" w:color="auto" w:sz="4" w:space="0"/>
            </w:tcBorders>
            <w:shd w:val="clear" w:color="auto" w:fill="auto"/>
            <w:vAlign w:val="center"/>
          </w:tcPr>
          <w:p w14:paraId="66653F28">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50" w:type="dxa"/>
            <w:tcBorders>
              <w:top w:val="nil"/>
              <w:left w:val="nil"/>
              <w:bottom w:val="single" w:color="auto" w:sz="4" w:space="0"/>
              <w:right w:val="single" w:color="auto" w:sz="4" w:space="0"/>
            </w:tcBorders>
            <w:shd w:val="clear" w:color="auto" w:fill="auto"/>
            <w:vAlign w:val="center"/>
          </w:tcPr>
          <w:p w14:paraId="16717B28">
            <w:pPr>
              <w:widowControl/>
              <w:adjustRightInd/>
              <w:jc w:val="center"/>
              <w:textAlignment w:val="auto"/>
              <w:rPr>
                <w:rFonts w:ascii="宋体" w:hAnsi="宋体" w:cs="宋体"/>
                <w:kern w:val="0"/>
                <w:szCs w:val="21"/>
              </w:rPr>
            </w:pPr>
            <w:r>
              <w:rPr>
                <w:rFonts w:hint="eastAsia" w:ascii="宋体" w:hAnsi="宋体" w:cs="宋体"/>
                <w:kern w:val="0"/>
                <w:szCs w:val="21"/>
              </w:rPr>
              <w:t>1056</w:t>
            </w:r>
          </w:p>
        </w:tc>
      </w:tr>
      <w:tr w14:paraId="66E53904">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1EE4E13C">
            <w:pPr>
              <w:widowControl/>
              <w:adjustRightInd/>
              <w:jc w:val="center"/>
              <w:textAlignment w:val="auto"/>
              <w:rPr>
                <w:rFonts w:ascii="宋体" w:hAnsi="宋体" w:cs="宋体"/>
                <w:kern w:val="0"/>
                <w:szCs w:val="21"/>
              </w:rPr>
            </w:pPr>
            <w:r>
              <w:rPr>
                <w:rFonts w:hint="eastAsia" w:ascii="宋体" w:hAnsi="宋体" w:cs="宋体"/>
                <w:kern w:val="0"/>
                <w:szCs w:val="21"/>
              </w:rPr>
              <w:t>现场核对竣工图</w:t>
            </w:r>
          </w:p>
        </w:tc>
        <w:tc>
          <w:tcPr>
            <w:tcW w:w="2033" w:type="dxa"/>
            <w:tcBorders>
              <w:top w:val="nil"/>
              <w:left w:val="nil"/>
              <w:bottom w:val="single" w:color="auto" w:sz="4" w:space="0"/>
              <w:right w:val="single" w:color="auto" w:sz="4" w:space="0"/>
            </w:tcBorders>
            <w:shd w:val="clear" w:color="auto" w:fill="auto"/>
            <w:vAlign w:val="center"/>
          </w:tcPr>
          <w:p w14:paraId="5E825ACB">
            <w:pPr>
              <w:widowControl/>
              <w:adjustRightInd/>
              <w:jc w:val="center"/>
              <w:textAlignment w:val="auto"/>
              <w:rPr>
                <w:rFonts w:ascii="宋体" w:hAnsi="宋体" w:cs="宋体"/>
                <w:kern w:val="0"/>
                <w:szCs w:val="21"/>
              </w:rPr>
            </w:pPr>
            <w:r>
              <w:rPr>
                <w:rFonts w:hint="eastAsia" w:ascii="宋体" w:hAnsi="宋体" w:cs="宋体"/>
                <w:kern w:val="0"/>
                <w:szCs w:val="21"/>
              </w:rPr>
              <w:t>组日</w:t>
            </w:r>
          </w:p>
        </w:tc>
        <w:tc>
          <w:tcPr>
            <w:tcW w:w="1234" w:type="dxa"/>
            <w:tcBorders>
              <w:top w:val="nil"/>
              <w:left w:val="nil"/>
              <w:bottom w:val="single" w:color="auto" w:sz="4" w:space="0"/>
              <w:right w:val="single" w:color="auto" w:sz="4" w:space="0"/>
            </w:tcBorders>
            <w:shd w:val="clear" w:color="auto" w:fill="auto"/>
            <w:vAlign w:val="center"/>
          </w:tcPr>
          <w:p w14:paraId="09F7108E">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50" w:type="dxa"/>
            <w:tcBorders>
              <w:top w:val="nil"/>
              <w:left w:val="nil"/>
              <w:bottom w:val="single" w:color="auto" w:sz="4" w:space="0"/>
              <w:right w:val="single" w:color="auto" w:sz="4" w:space="0"/>
            </w:tcBorders>
            <w:shd w:val="clear" w:color="auto" w:fill="auto"/>
            <w:vAlign w:val="center"/>
          </w:tcPr>
          <w:p w14:paraId="791D4960">
            <w:pPr>
              <w:widowControl/>
              <w:adjustRightInd/>
              <w:jc w:val="center"/>
              <w:textAlignment w:val="auto"/>
              <w:rPr>
                <w:rFonts w:ascii="宋体" w:hAnsi="宋体" w:cs="宋体"/>
                <w:kern w:val="0"/>
                <w:szCs w:val="21"/>
              </w:rPr>
            </w:pPr>
            <w:r>
              <w:rPr>
                <w:rFonts w:hint="eastAsia" w:ascii="宋体" w:hAnsi="宋体" w:cs="宋体"/>
                <w:kern w:val="0"/>
                <w:szCs w:val="21"/>
              </w:rPr>
              <w:t>1</w:t>
            </w:r>
          </w:p>
        </w:tc>
      </w:tr>
      <w:tr w14:paraId="5D9030EA">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502513CE">
            <w:pPr>
              <w:widowControl/>
              <w:adjustRightInd/>
              <w:jc w:val="center"/>
              <w:textAlignment w:val="auto"/>
              <w:rPr>
                <w:rFonts w:ascii="宋体" w:hAnsi="宋体" w:cs="宋体"/>
                <w:kern w:val="0"/>
                <w:szCs w:val="21"/>
              </w:rPr>
            </w:pPr>
            <w:r>
              <w:rPr>
                <w:rFonts w:hint="eastAsia" w:ascii="宋体" w:hAnsi="宋体" w:cs="宋体"/>
                <w:kern w:val="0"/>
                <w:szCs w:val="21"/>
              </w:rPr>
              <w:t>资料整理(面积核算)</w:t>
            </w:r>
          </w:p>
        </w:tc>
        <w:tc>
          <w:tcPr>
            <w:tcW w:w="2033" w:type="dxa"/>
            <w:tcBorders>
              <w:top w:val="nil"/>
              <w:left w:val="nil"/>
              <w:bottom w:val="single" w:color="auto" w:sz="4" w:space="0"/>
              <w:right w:val="single" w:color="auto" w:sz="4" w:space="0"/>
            </w:tcBorders>
            <w:shd w:val="clear" w:color="auto" w:fill="auto"/>
            <w:vAlign w:val="center"/>
          </w:tcPr>
          <w:p w14:paraId="13DE1222">
            <w:pPr>
              <w:widowControl/>
              <w:adjustRightInd/>
              <w:jc w:val="center"/>
              <w:textAlignment w:val="auto"/>
              <w:rPr>
                <w:rFonts w:ascii="宋体" w:hAnsi="宋体" w:cs="宋体"/>
                <w:kern w:val="0"/>
                <w:szCs w:val="21"/>
              </w:rPr>
            </w:pPr>
            <w:r>
              <w:rPr>
                <w:rFonts w:hint="eastAsia" w:ascii="宋体" w:hAnsi="宋体" w:cs="宋体"/>
                <w:kern w:val="0"/>
                <w:szCs w:val="21"/>
              </w:rPr>
              <w:t>组日</w:t>
            </w:r>
          </w:p>
        </w:tc>
        <w:tc>
          <w:tcPr>
            <w:tcW w:w="1234" w:type="dxa"/>
            <w:tcBorders>
              <w:top w:val="nil"/>
              <w:left w:val="nil"/>
              <w:bottom w:val="single" w:color="auto" w:sz="4" w:space="0"/>
              <w:right w:val="single" w:color="auto" w:sz="4" w:space="0"/>
            </w:tcBorders>
            <w:shd w:val="clear" w:color="auto" w:fill="auto"/>
            <w:vAlign w:val="center"/>
          </w:tcPr>
          <w:p w14:paraId="67FD36F5">
            <w:pPr>
              <w:widowControl/>
              <w:adjustRightInd/>
              <w:jc w:val="center"/>
              <w:textAlignment w:val="auto"/>
              <w:rPr>
                <w:rFonts w:ascii="宋体" w:hAnsi="宋体" w:cs="宋体"/>
                <w:kern w:val="0"/>
                <w:szCs w:val="21"/>
              </w:rPr>
            </w:pPr>
            <w:r>
              <w:rPr>
                <w:rFonts w:hint="eastAsia" w:ascii="宋体" w:hAnsi="宋体" w:cs="宋体"/>
                <w:kern w:val="0"/>
                <w:szCs w:val="21"/>
              </w:rPr>
              <w:t>Ⅱ</w:t>
            </w:r>
          </w:p>
        </w:tc>
        <w:tc>
          <w:tcPr>
            <w:tcW w:w="1550" w:type="dxa"/>
            <w:tcBorders>
              <w:top w:val="nil"/>
              <w:left w:val="nil"/>
              <w:bottom w:val="single" w:color="auto" w:sz="4" w:space="0"/>
              <w:right w:val="single" w:color="auto" w:sz="4" w:space="0"/>
            </w:tcBorders>
            <w:shd w:val="clear" w:color="auto" w:fill="auto"/>
            <w:vAlign w:val="center"/>
          </w:tcPr>
          <w:p w14:paraId="00A8ECC0">
            <w:pPr>
              <w:widowControl/>
              <w:adjustRightInd/>
              <w:jc w:val="center"/>
              <w:textAlignment w:val="auto"/>
              <w:rPr>
                <w:rFonts w:ascii="宋体" w:hAnsi="宋体" w:cs="宋体"/>
                <w:kern w:val="0"/>
                <w:szCs w:val="21"/>
              </w:rPr>
            </w:pPr>
            <w:r>
              <w:rPr>
                <w:rFonts w:hint="eastAsia" w:ascii="宋体" w:hAnsi="宋体" w:cs="宋体"/>
                <w:kern w:val="0"/>
                <w:szCs w:val="21"/>
              </w:rPr>
              <w:t>1</w:t>
            </w:r>
          </w:p>
        </w:tc>
      </w:tr>
      <w:tr w14:paraId="4CED9097">
        <w:tblPrEx>
          <w:tblCellMar>
            <w:top w:w="0" w:type="dxa"/>
            <w:left w:w="108" w:type="dxa"/>
            <w:bottom w:w="0" w:type="dxa"/>
            <w:right w:w="108" w:type="dxa"/>
          </w:tblCellMar>
        </w:tblPrEx>
        <w:trPr>
          <w:trHeight w:val="476" w:hRule="atLeast"/>
          <w:jc w:val="center"/>
        </w:trPr>
        <w:tc>
          <w:tcPr>
            <w:tcW w:w="8656" w:type="dxa"/>
            <w:gridSpan w:val="4"/>
            <w:tcBorders>
              <w:top w:val="nil"/>
              <w:left w:val="single" w:color="auto" w:sz="4" w:space="0"/>
              <w:bottom w:val="single" w:color="auto" w:sz="4" w:space="0"/>
              <w:right w:val="single" w:color="auto" w:sz="4" w:space="0"/>
            </w:tcBorders>
            <w:shd w:val="clear" w:color="auto" w:fill="auto"/>
            <w:vAlign w:val="center"/>
          </w:tcPr>
          <w:p w14:paraId="656A09CE">
            <w:pPr>
              <w:widowControl/>
              <w:adjustRightInd/>
              <w:jc w:val="center"/>
              <w:textAlignment w:val="auto"/>
              <w:rPr>
                <w:rFonts w:hint="eastAsia" w:ascii="宋体" w:hAnsi="宋体" w:cs="宋体"/>
                <w:kern w:val="0"/>
                <w:szCs w:val="21"/>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岭南楼</w:t>
            </w:r>
          </w:p>
        </w:tc>
      </w:tr>
      <w:tr w14:paraId="5D4452AB">
        <w:tblPrEx>
          <w:tblCellMar>
            <w:top w:w="0" w:type="dxa"/>
            <w:left w:w="108" w:type="dxa"/>
            <w:bottom w:w="0" w:type="dxa"/>
            <w:right w:w="108" w:type="dxa"/>
          </w:tblCellMar>
        </w:tblPrEx>
        <w:trPr>
          <w:trHeight w:val="735"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48B8E7F7">
            <w:pPr>
              <w:widowControl/>
              <w:adjustRightInd/>
              <w:jc w:val="center"/>
              <w:textAlignment w:val="auto"/>
              <w:rPr>
                <w:rFonts w:ascii="宋体" w:hAnsi="宋体" w:cs="宋体"/>
                <w:b/>
                <w:bCs/>
                <w:kern w:val="0"/>
                <w:szCs w:val="21"/>
              </w:rPr>
            </w:pPr>
            <w:r>
              <w:rPr>
                <w:rFonts w:hint="eastAsia" w:ascii="宋体" w:hAnsi="宋体" w:cs="宋体"/>
                <w:b/>
                <w:bCs/>
                <w:kern w:val="0"/>
                <w:szCs w:val="21"/>
              </w:rPr>
              <w:t>项目</w:t>
            </w:r>
          </w:p>
        </w:tc>
        <w:tc>
          <w:tcPr>
            <w:tcW w:w="2033" w:type="dxa"/>
            <w:tcBorders>
              <w:top w:val="nil"/>
              <w:left w:val="nil"/>
              <w:bottom w:val="single" w:color="auto" w:sz="4" w:space="0"/>
              <w:right w:val="single" w:color="auto" w:sz="4" w:space="0"/>
            </w:tcBorders>
            <w:shd w:val="clear" w:color="auto" w:fill="auto"/>
            <w:vAlign w:val="center"/>
          </w:tcPr>
          <w:p w14:paraId="57517CFE">
            <w:pPr>
              <w:widowControl/>
              <w:adjustRightInd/>
              <w:jc w:val="center"/>
              <w:textAlignment w:val="auto"/>
              <w:rPr>
                <w:rFonts w:ascii="宋体" w:hAnsi="宋体" w:cs="宋体"/>
                <w:b/>
                <w:bCs/>
                <w:kern w:val="0"/>
                <w:szCs w:val="21"/>
              </w:rPr>
            </w:pPr>
            <w:r>
              <w:rPr>
                <w:rFonts w:hint="eastAsia" w:ascii="宋体" w:hAnsi="宋体" w:cs="宋体"/>
                <w:b/>
                <w:bCs/>
                <w:kern w:val="0"/>
                <w:szCs w:val="21"/>
              </w:rPr>
              <w:t>计量单位</w:t>
            </w:r>
          </w:p>
        </w:tc>
        <w:tc>
          <w:tcPr>
            <w:tcW w:w="1234" w:type="dxa"/>
            <w:tcBorders>
              <w:top w:val="nil"/>
              <w:left w:val="nil"/>
              <w:bottom w:val="single" w:color="auto" w:sz="4" w:space="0"/>
              <w:right w:val="single" w:color="auto" w:sz="4" w:space="0"/>
            </w:tcBorders>
            <w:shd w:val="clear" w:color="auto" w:fill="auto"/>
            <w:vAlign w:val="center"/>
          </w:tcPr>
          <w:p w14:paraId="1DDC826F">
            <w:pPr>
              <w:widowControl/>
              <w:adjustRightInd/>
              <w:jc w:val="center"/>
              <w:textAlignment w:val="auto"/>
              <w:rPr>
                <w:rFonts w:ascii="宋体" w:hAnsi="宋体" w:cs="宋体"/>
                <w:b/>
                <w:bCs/>
                <w:kern w:val="0"/>
                <w:szCs w:val="21"/>
              </w:rPr>
            </w:pPr>
            <w:r>
              <w:rPr>
                <w:rFonts w:hint="eastAsia" w:ascii="宋体" w:hAnsi="宋体" w:cs="宋体"/>
                <w:b/>
                <w:bCs/>
                <w:kern w:val="0"/>
                <w:szCs w:val="21"/>
              </w:rPr>
              <w:t>类别</w:t>
            </w:r>
          </w:p>
        </w:tc>
        <w:tc>
          <w:tcPr>
            <w:tcW w:w="1550" w:type="dxa"/>
            <w:tcBorders>
              <w:top w:val="nil"/>
              <w:left w:val="nil"/>
              <w:bottom w:val="single" w:color="auto" w:sz="4" w:space="0"/>
              <w:right w:val="single" w:color="auto" w:sz="4" w:space="0"/>
            </w:tcBorders>
            <w:shd w:val="clear" w:color="auto" w:fill="auto"/>
            <w:vAlign w:val="center"/>
          </w:tcPr>
          <w:p w14:paraId="2052FCCA">
            <w:pPr>
              <w:widowControl/>
              <w:adjustRightInd/>
              <w:jc w:val="center"/>
              <w:textAlignment w:val="auto"/>
              <w:rPr>
                <w:rFonts w:ascii="宋体" w:hAnsi="宋体" w:cs="宋体"/>
                <w:b/>
                <w:bCs/>
                <w:kern w:val="0"/>
                <w:szCs w:val="21"/>
              </w:rPr>
            </w:pPr>
            <w:r>
              <w:rPr>
                <w:rFonts w:hint="eastAsia" w:ascii="宋体" w:hAnsi="宋体" w:cs="宋体"/>
                <w:b/>
                <w:bCs/>
                <w:kern w:val="0"/>
                <w:szCs w:val="21"/>
              </w:rPr>
              <w:t>数量</w:t>
            </w:r>
          </w:p>
        </w:tc>
      </w:tr>
      <w:tr w14:paraId="0506F5E9">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4BDC6459">
            <w:pPr>
              <w:widowControl/>
              <w:adjustRightInd/>
              <w:jc w:val="center"/>
              <w:textAlignment w:val="auto"/>
              <w:rPr>
                <w:rFonts w:ascii="宋体" w:hAnsi="宋体" w:cs="宋体"/>
                <w:kern w:val="0"/>
                <w:szCs w:val="21"/>
              </w:rPr>
            </w:pPr>
            <w:r>
              <w:rPr>
                <w:rFonts w:hint="eastAsia" w:ascii="宋体" w:hAnsi="宋体" w:cs="宋体"/>
                <w:kern w:val="0"/>
                <w:szCs w:val="21"/>
              </w:rPr>
              <w:t>验测平面位置</w:t>
            </w:r>
          </w:p>
        </w:tc>
        <w:tc>
          <w:tcPr>
            <w:tcW w:w="2033" w:type="dxa"/>
            <w:tcBorders>
              <w:top w:val="nil"/>
              <w:left w:val="nil"/>
              <w:bottom w:val="single" w:color="auto" w:sz="4" w:space="0"/>
              <w:right w:val="single" w:color="auto" w:sz="4" w:space="0"/>
            </w:tcBorders>
            <w:shd w:val="clear" w:color="auto" w:fill="auto"/>
            <w:vAlign w:val="center"/>
          </w:tcPr>
          <w:p w14:paraId="04FC5A68">
            <w:pPr>
              <w:widowControl/>
              <w:adjustRightInd/>
              <w:jc w:val="center"/>
              <w:textAlignment w:val="auto"/>
              <w:rPr>
                <w:rFonts w:ascii="宋体" w:hAnsi="宋体" w:cs="宋体"/>
                <w:kern w:val="0"/>
                <w:szCs w:val="21"/>
              </w:rPr>
            </w:pPr>
            <w:r>
              <w:rPr>
                <w:rFonts w:hint="eastAsia" w:ascii="宋体" w:hAnsi="宋体" w:cs="宋体"/>
                <w:kern w:val="0"/>
                <w:szCs w:val="21"/>
              </w:rPr>
              <w:t>边</w:t>
            </w:r>
          </w:p>
        </w:tc>
        <w:tc>
          <w:tcPr>
            <w:tcW w:w="1234" w:type="dxa"/>
            <w:tcBorders>
              <w:top w:val="nil"/>
              <w:left w:val="nil"/>
              <w:bottom w:val="single" w:color="auto" w:sz="4" w:space="0"/>
              <w:right w:val="single" w:color="auto" w:sz="4" w:space="0"/>
            </w:tcBorders>
            <w:shd w:val="clear" w:color="auto" w:fill="auto"/>
            <w:vAlign w:val="center"/>
          </w:tcPr>
          <w:p w14:paraId="05014FF4">
            <w:pPr>
              <w:widowControl/>
              <w:adjustRightInd/>
              <w:jc w:val="center"/>
              <w:textAlignment w:val="auto"/>
              <w:rPr>
                <w:rFonts w:ascii="宋体" w:hAnsi="宋体" w:cs="宋体"/>
                <w:kern w:val="0"/>
                <w:szCs w:val="21"/>
              </w:rPr>
            </w:pPr>
            <w:r>
              <w:rPr>
                <w:rFonts w:hint="eastAsia" w:ascii="宋体" w:hAnsi="宋体" w:cs="宋体"/>
                <w:kern w:val="0"/>
                <w:szCs w:val="21"/>
              </w:rPr>
              <w:t>Ⅱ</w:t>
            </w:r>
          </w:p>
        </w:tc>
        <w:tc>
          <w:tcPr>
            <w:tcW w:w="1550" w:type="dxa"/>
            <w:tcBorders>
              <w:top w:val="nil"/>
              <w:left w:val="nil"/>
              <w:bottom w:val="single" w:color="auto" w:sz="4" w:space="0"/>
              <w:right w:val="single" w:color="auto" w:sz="4" w:space="0"/>
            </w:tcBorders>
            <w:shd w:val="clear" w:color="auto" w:fill="auto"/>
            <w:vAlign w:val="center"/>
          </w:tcPr>
          <w:p w14:paraId="151D6C7D">
            <w:pPr>
              <w:widowControl/>
              <w:adjustRightInd/>
              <w:jc w:val="center"/>
              <w:textAlignment w:val="auto"/>
              <w:rPr>
                <w:rFonts w:ascii="宋体" w:hAnsi="宋体" w:cs="宋体"/>
                <w:kern w:val="0"/>
                <w:szCs w:val="21"/>
              </w:rPr>
            </w:pPr>
            <w:r>
              <w:rPr>
                <w:rFonts w:hint="eastAsia" w:ascii="宋体" w:hAnsi="宋体" w:cs="宋体"/>
                <w:kern w:val="0"/>
                <w:szCs w:val="21"/>
              </w:rPr>
              <w:t>12</w:t>
            </w:r>
          </w:p>
        </w:tc>
      </w:tr>
      <w:tr w14:paraId="0789F162">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6290D20D">
            <w:pPr>
              <w:widowControl/>
              <w:adjustRightInd/>
              <w:jc w:val="center"/>
              <w:textAlignment w:val="auto"/>
              <w:rPr>
                <w:rFonts w:ascii="宋体" w:hAnsi="宋体" w:cs="宋体"/>
                <w:kern w:val="0"/>
                <w:szCs w:val="21"/>
              </w:rPr>
            </w:pPr>
            <w:r>
              <w:rPr>
                <w:rFonts w:hint="eastAsia" w:ascii="宋体" w:hAnsi="宋体" w:cs="宋体"/>
                <w:kern w:val="0"/>
                <w:szCs w:val="21"/>
              </w:rPr>
              <w:t>验测高程、高度</w:t>
            </w:r>
          </w:p>
        </w:tc>
        <w:tc>
          <w:tcPr>
            <w:tcW w:w="2033" w:type="dxa"/>
            <w:tcBorders>
              <w:top w:val="nil"/>
              <w:left w:val="nil"/>
              <w:bottom w:val="single" w:color="auto" w:sz="4" w:space="0"/>
              <w:right w:val="single" w:color="auto" w:sz="4" w:space="0"/>
            </w:tcBorders>
            <w:shd w:val="clear" w:color="auto" w:fill="auto"/>
            <w:vAlign w:val="center"/>
          </w:tcPr>
          <w:p w14:paraId="219AB807">
            <w:pPr>
              <w:widowControl/>
              <w:adjustRightInd/>
              <w:jc w:val="center"/>
              <w:textAlignment w:val="auto"/>
              <w:rPr>
                <w:rFonts w:ascii="宋体" w:hAnsi="宋体" w:cs="宋体"/>
                <w:kern w:val="0"/>
                <w:szCs w:val="21"/>
              </w:rPr>
            </w:pPr>
            <w:r>
              <w:rPr>
                <w:rFonts w:hint="eastAsia" w:ascii="宋体" w:hAnsi="宋体" w:cs="宋体"/>
                <w:kern w:val="0"/>
                <w:szCs w:val="21"/>
              </w:rPr>
              <w:t>栋</w:t>
            </w:r>
          </w:p>
        </w:tc>
        <w:tc>
          <w:tcPr>
            <w:tcW w:w="1234" w:type="dxa"/>
            <w:tcBorders>
              <w:top w:val="nil"/>
              <w:left w:val="nil"/>
              <w:bottom w:val="single" w:color="auto" w:sz="4" w:space="0"/>
              <w:right w:val="single" w:color="auto" w:sz="4" w:space="0"/>
            </w:tcBorders>
            <w:shd w:val="clear" w:color="auto" w:fill="auto"/>
            <w:vAlign w:val="center"/>
          </w:tcPr>
          <w:p w14:paraId="5A5D816D">
            <w:pPr>
              <w:widowControl/>
              <w:adjustRightInd/>
              <w:jc w:val="center"/>
              <w:textAlignment w:val="auto"/>
              <w:rPr>
                <w:rFonts w:ascii="宋体" w:hAnsi="宋体" w:cs="宋体"/>
                <w:kern w:val="0"/>
                <w:szCs w:val="21"/>
              </w:rPr>
            </w:pPr>
            <w:r>
              <w:rPr>
                <w:rFonts w:hint="eastAsia" w:ascii="宋体" w:hAnsi="宋体" w:cs="宋体"/>
                <w:kern w:val="0"/>
                <w:szCs w:val="21"/>
              </w:rPr>
              <w:t>Ⅱ</w:t>
            </w:r>
          </w:p>
        </w:tc>
        <w:tc>
          <w:tcPr>
            <w:tcW w:w="1550" w:type="dxa"/>
            <w:tcBorders>
              <w:top w:val="nil"/>
              <w:left w:val="nil"/>
              <w:bottom w:val="single" w:color="auto" w:sz="4" w:space="0"/>
              <w:right w:val="single" w:color="auto" w:sz="4" w:space="0"/>
            </w:tcBorders>
            <w:shd w:val="clear" w:color="auto" w:fill="auto"/>
            <w:vAlign w:val="center"/>
          </w:tcPr>
          <w:p w14:paraId="0FE3AE7B">
            <w:pPr>
              <w:widowControl/>
              <w:adjustRightInd/>
              <w:jc w:val="center"/>
              <w:textAlignment w:val="auto"/>
              <w:rPr>
                <w:rFonts w:ascii="宋体" w:hAnsi="宋体" w:cs="宋体"/>
                <w:kern w:val="0"/>
                <w:szCs w:val="21"/>
              </w:rPr>
            </w:pPr>
            <w:r>
              <w:rPr>
                <w:rFonts w:hint="eastAsia" w:ascii="宋体" w:hAnsi="宋体" w:cs="宋体"/>
                <w:kern w:val="0"/>
                <w:szCs w:val="21"/>
              </w:rPr>
              <w:t>1</w:t>
            </w:r>
          </w:p>
        </w:tc>
      </w:tr>
      <w:tr w14:paraId="07388042">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6A72F98C">
            <w:pPr>
              <w:widowControl/>
              <w:adjustRightInd/>
              <w:jc w:val="center"/>
              <w:textAlignment w:val="auto"/>
              <w:rPr>
                <w:rFonts w:ascii="宋体" w:hAnsi="宋体" w:cs="宋体"/>
                <w:kern w:val="0"/>
                <w:szCs w:val="21"/>
              </w:rPr>
            </w:pPr>
            <w:r>
              <w:rPr>
                <w:rFonts w:hint="eastAsia" w:ascii="宋体" w:hAnsi="宋体" w:cs="宋体"/>
                <w:kern w:val="0"/>
                <w:szCs w:val="21"/>
              </w:rPr>
              <w:t>规划面积测量</w:t>
            </w:r>
          </w:p>
        </w:tc>
        <w:tc>
          <w:tcPr>
            <w:tcW w:w="2033" w:type="dxa"/>
            <w:tcBorders>
              <w:top w:val="nil"/>
              <w:left w:val="nil"/>
              <w:bottom w:val="single" w:color="auto" w:sz="4" w:space="0"/>
              <w:right w:val="single" w:color="auto" w:sz="4" w:space="0"/>
            </w:tcBorders>
            <w:shd w:val="clear" w:color="auto" w:fill="auto"/>
            <w:vAlign w:val="center"/>
          </w:tcPr>
          <w:p w14:paraId="0791C3D3">
            <w:pPr>
              <w:widowControl/>
              <w:adjustRightInd/>
              <w:jc w:val="center"/>
              <w:textAlignment w:val="auto"/>
              <w:rPr>
                <w:rFonts w:ascii="宋体" w:hAnsi="宋体" w:cs="宋体"/>
                <w:kern w:val="0"/>
                <w:szCs w:val="21"/>
              </w:rPr>
            </w:pPr>
            <w:r>
              <w:rPr>
                <w:rFonts w:hint="eastAsia" w:ascii="宋体" w:hAnsi="宋体" w:cs="宋体"/>
                <w:kern w:val="0"/>
                <w:szCs w:val="21"/>
              </w:rPr>
              <w:t>平方米</w:t>
            </w:r>
          </w:p>
        </w:tc>
        <w:tc>
          <w:tcPr>
            <w:tcW w:w="1234" w:type="dxa"/>
            <w:tcBorders>
              <w:top w:val="nil"/>
              <w:left w:val="nil"/>
              <w:bottom w:val="single" w:color="auto" w:sz="4" w:space="0"/>
              <w:right w:val="single" w:color="auto" w:sz="4" w:space="0"/>
            </w:tcBorders>
            <w:shd w:val="clear" w:color="auto" w:fill="auto"/>
            <w:vAlign w:val="center"/>
          </w:tcPr>
          <w:p w14:paraId="2A4D757A">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50" w:type="dxa"/>
            <w:tcBorders>
              <w:top w:val="nil"/>
              <w:left w:val="nil"/>
              <w:bottom w:val="single" w:color="auto" w:sz="4" w:space="0"/>
              <w:right w:val="single" w:color="auto" w:sz="4" w:space="0"/>
            </w:tcBorders>
            <w:shd w:val="clear" w:color="auto" w:fill="auto"/>
            <w:vAlign w:val="center"/>
          </w:tcPr>
          <w:p w14:paraId="39CE3797">
            <w:pPr>
              <w:widowControl/>
              <w:adjustRightInd/>
              <w:jc w:val="center"/>
              <w:textAlignment w:val="auto"/>
              <w:rPr>
                <w:rFonts w:ascii="宋体" w:hAnsi="宋体" w:cs="宋体"/>
                <w:kern w:val="0"/>
                <w:szCs w:val="21"/>
              </w:rPr>
            </w:pPr>
            <w:r>
              <w:rPr>
                <w:rFonts w:hint="eastAsia" w:ascii="宋体" w:hAnsi="宋体" w:cs="宋体"/>
                <w:kern w:val="0"/>
                <w:szCs w:val="21"/>
              </w:rPr>
              <w:t>37776</w:t>
            </w:r>
          </w:p>
        </w:tc>
      </w:tr>
      <w:tr w14:paraId="3936A822">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5FE42EFC">
            <w:pPr>
              <w:widowControl/>
              <w:adjustRightInd/>
              <w:jc w:val="center"/>
              <w:textAlignment w:val="auto"/>
              <w:rPr>
                <w:rFonts w:ascii="宋体" w:hAnsi="宋体" w:cs="宋体"/>
                <w:kern w:val="0"/>
                <w:szCs w:val="21"/>
              </w:rPr>
            </w:pPr>
            <w:r>
              <w:rPr>
                <w:rFonts w:hint="eastAsia" w:ascii="宋体" w:hAnsi="宋体" w:cs="宋体"/>
                <w:kern w:val="0"/>
                <w:szCs w:val="21"/>
              </w:rPr>
              <w:t>现场核对竣工图</w:t>
            </w:r>
          </w:p>
        </w:tc>
        <w:tc>
          <w:tcPr>
            <w:tcW w:w="2033" w:type="dxa"/>
            <w:tcBorders>
              <w:top w:val="nil"/>
              <w:left w:val="nil"/>
              <w:bottom w:val="single" w:color="auto" w:sz="4" w:space="0"/>
              <w:right w:val="single" w:color="auto" w:sz="4" w:space="0"/>
            </w:tcBorders>
            <w:shd w:val="clear" w:color="auto" w:fill="auto"/>
            <w:vAlign w:val="center"/>
          </w:tcPr>
          <w:p w14:paraId="112E93FC">
            <w:pPr>
              <w:widowControl/>
              <w:adjustRightInd/>
              <w:jc w:val="center"/>
              <w:textAlignment w:val="auto"/>
              <w:rPr>
                <w:rFonts w:ascii="宋体" w:hAnsi="宋体" w:cs="宋体"/>
                <w:kern w:val="0"/>
                <w:szCs w:val="21"/>
              </w:rPr>
            </w:pPr>
            <w:r>
              <w:rPr>
                <w:rFonts w:hint="eastAsia" w:ascii="宋体" w:hAnsi="宋体" w:cs="宋体"/>
                <w:kern w:val="0"/>
                <w:szCs w:val="21"/>
              </w:rPr>
              <w:t>组日</w:t>
            </w:r>
          </w:p>
        </w:tc>
        <w:tc>
          <w:tcPr>
            <w:tcW w:w="1234" w:type="dxa"/>
            <w:tcBorders>
              <w:top w:val="nil"/>
              <w:left w:val="nil"/>
              <w:bottom w:val="single" w:color="auto" w:sz="4" w:space="0"/>
              <w:right w:val="single" w:color="auto" w:sz="4" w:space="0"/>
            </w:tcBorders>
            <w:shd w:val="clear" w:color="auto" w:fill="auto"/>
            <w:vAlign w:val="center"/>
          </w:tcPr>
          <w:p w14:paraId="33005E61">
            <w:pPr>
              <w:widowControl/>
              <w:adjustRightInd/>
              <w:jc w:val="center"/>
              <w:textAlignment w:val="auto"/>
              <w:rPr>
                <w:rFonts w:ascii="宋体" w:hAnsi="宋体" w:cs="宋体"/>
                <w:kern w:val="0"/>
                <w:szCs w:val="21"/>
              </w:rPr>
            </w:pPr>
            <w:r>
              <w:rPr>
                <w:rFonts w:hint="eastAsia" w:ascii="宋体" w:hAnsi="宋体" w:cs="宋体"/>
                <w:kern w:val="0"/>
                <w:szCs w:val="21"/>
              </w:rPr>
              <w:t>Ⅲ</w:t>
            </w:r>
          </w:p>
        </w:tc>
        <w:tc>
          <w:tcPr>
            <w:tcW w:w="1550" w:type="dxa"/>
            <w:tcBorders>
              <w:top w:val="nil"/>
              <w:left w:val="nil"/>
              <w:bottom w:val="single" w:color="auto" w:sz="4" w:space="0"/>
              <w:right w:val="single" w:color="auto" w:sz="4" w:space="0"/>
            </w:tcBorders>
            <w:shd w:val="clear" w:color="auto" w:fill="auto"/>
            <w:vAlign w:val="center"/>
          </w:tcPr>
          <w:p w14:paraId="65B35336">
            <w:pPr>
              <w:widowControl/>
              <w:adjustRightInd/>
              <w:jc w:val="center"/>
              <w:textAlignment w:val="auto"/>
              <w:rPr>
                <w:rFonts w:ascii="宋体" w:hAnsi="宋体" w:cs="宋体"/>
                <w:kern w:val="0"/>
                <w:szCs w:val="21"/>
              </w:rPr>
            </w:pPr>
            <w:r>
              <w:rPr>
                <w:rFonts w:hint="eastAsia" w:ascii="宋体" w:hAnsi="宋体" w:cs="宋体"/>
                <w:kern w:val="0"/>
                <w:szCs w:val="21"/>
              </w:rPr>
              <w:t>7</w:t>
            </w:r>
          </w:p>
        </w:tc>
      </w:tr>
      <w:tr w14:paraId="612C8FB3">
        <w:tblPrEx>
          <w:tblCellMar>
            <w:top w:w="0" w:type="dxa"/>
            <w:left w:w="108" w:type="dxa"/>
            <w:bottom w:w="0" w:type="dxa"/>
            <w:right w:w="108" w:type="dxa"/>
          </w:tblCellMar>
        </w:tblPrEx>
        <w:trPr>
          <w:trHeight w:val="476" w:hRule="atLeast"/>
          <w:jc w:val="center"/>
        </w:trPr>
        <w:tc>
          <w:tcPr>
            <w:tcW w:w="3839" w:type="dxa"/>
            <w:tcBorders>
              <w:top w:val="nil"/>
              <w:left w:val="single" w:color="auto" w:sz="4" w:space="0"/>
              <w:bottom w:val="single" w:color="auto" w:sz="4" w:space="0"/>
              <w:right w:val="single" w:color="auto" w:sz="4" w:space="0"/>
            </w:tcBorders>
            <w:shd w:val="clear" w:color="auto" w:fill="auto"/>
            <w:vAlign w:val="center"/>
          </w:tcPr>
          <w:p w14:paraId="3EFE9357">
            <w:pPr>
              <w:widowControl/>
              <w:adjustRightInd/>
              <w:jc w:val="center"/>
              <w:textAlignment w:val="auto"/>
              <w:rPr>
                <w:rFonts w:ascii="宋体" w:hAnsi="宋体" w:cs="宋体"/>
                <w:kern w:val="0"/>
                <w:szCs w:val="21"/>
              </w:rPr>
            </w:pPr>
            <w:r>
              <w:rPr>
                <w:rFonts w:hint="eastAsia" w:ascii="宋体" w:hAnsi="宋体" w:cs="宋体"/>
                <w:kern w:val="0"/>
                <w:szCs w:val="21"/>
              </w:rPr>
              <w:t>资料整理(面积核算)</w:t>
            </w:r>
          </w:p>
        </w:tc>
        <w:tc>
          <w:tcPr>
            <w:tcW w:w="2033" w:type="dxa"/>
            <w:tcBorders>
              <w:top w:val="nil"/>
              <w:left w:val="nil"/>
              <w:bottom w:val="single" w:color="auto" w:sz="4" w:space="0"/>
              <w:right w:val="single" w:color="auto" w:sz="4" w:space="0"/>
            </w:tcBorders>
            <w:shd w:val="clear" w:color="auto" w:fill="auto"/>
            <w:vAlign w:val="center"/>
          </w:tcPr>
          <w:p w14:paraId="7DD6C9F6">
            <w:pPr>
              <w:widowControl/>
              <w:adjustRightInd/>
              <w:jc w:val="center"/>
              <w:textAlignment w:val="auto"/>
              <w:rPr>
                <w:rFonts w:ascii="宋体" w:hAnsi="宋体" w:cs="宋体"/>
                <w:kern w:val="0"/>
                <w:szCs w:val="21"/>
              </w:rPr>
            </w:pPr>
            <w:r>
              <w:rPr>
                <w:rFonts w:hint="eastAsia" w:ascii="宋体" w:hAnsi="宋体" w:cs="宋体"/>
                <w:kern w:val="0"/>
                <w:szCs w:val="21"/>
              </w:rPr>
              <w:t>组日</w:t>
            </w:r>
          </w:p>
        </w:tc>
        <w:tc>
          <w:tcPr>
            <w:tcW w:w="1234" w:type="dxa"/>
            <w:tcBorders>
              <w:top w:val="nil"/>
              <w:left w:val="nil"/>
              <w:bottom w:val="single" w:color="auto" w:sz="4" w:space="0"/>
              <w:right w:val="single" w:color="auto" w:sz="4" w:space="0"/>
            </w:tcBorders>
            <w:shd w:val="clear" w:color="auto" w:fill="auto"/>
            <w:vAlign w:val="center"/>
          </w:tcPr>
          <w:p w14:paraId="419502F3">
            <w:pPr>
              <w:widowControl/>
              <w:adjustRightInd/>
              <w:jc w:val="center"/>
              <w:textAlignment w:val="auto"/>
              <w:rPr>
                <w:rFonts w:ascii="宋体" w:hAnsi="宋体" w:cs="宋体"/>
                <w:kern w:val="0"/>
                <w:szCs w:val="21"/>
              </w:rPr>
            </w:pPr>
            <w:r>
              <w:rPr>
                <w:rFonts w:hint="eastAsia" w:ascii="宋体" w:hAnsi="宋体" w:cs="宋体"/>
                <w:kern w:val="0"/>
                <w:szCs w:val="21"/>
              </w:rPr>
              <w:t>Ⅱ</w:t>
            </w:r>
          </w:p>
        </w:tc>
        <w:tc>
          <w:tcPr>
            <w:tcW w:w="1550" w:type="dxa"/>
            <w:tcBorders>
              <w:top w:val="nil"/>
              <w:left w:val="nil"/>
              <w:bottom w:val="single" w:color="auto" w:sz="4" w:space="0"/>
              <w:right w:val="single" w:color="auto" w:sz="4" w:space="0"/>
            </w:tcBorders>
            <w:shd w:val="clear" w:color="auto" w:fill="auto"/>
            <w:vAlign w:val="center"/>
          </w:tcPr>
          <w:p w14:paraId="284A6DD2">
            <w:pPr>
              <w:widowControl/>
              <w:adjustRightInd/>
              <w:jc w:val="center"/>
              <w:textAlignment w:val="auto"/>
              <w:rPr>
                <w:rFonts w:ascii="宋体" w:hAnsi="宋体" w:cs="宋体"/>
                <w:kern w:val="0"/>
                <w:szCs w:val="21"/>
              </w:rPr>
            </w:pPr>
            <w:r>
              <w:rPr>
                <w:rFonts w:hint="eastAsia" w:ascii="宋体" w:hAnsi="宋体" w:cs="宋体"/>
                <w:kern w:val="0"/>
                <w:szCs w:val="21"/>
              </w:rPr>
              <w:t>7</w:t>
            </w:r>
          </w:p>
        </w:tc>
      </w:tr>
    </w:tbl>
    <w:tbl>
      <w:tblPr>
        <w:tblStyle w:val="26"/>
        <w:tblpPr w:leftFromText="180" w:rightFromText="180" w:vertAnchor="text" w:horzAnchor="page" w:tblpX="1681" w:tblpY="819"/>
        <w:tblOverlap w:val="never"/>
        <w:tblW w:w="466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72"/>
        <w:gridCol w:w="2177"/>
        <w:gridCol w:w="2951"/>
      </w:tblGrid>
      <w:tr w14:paraId="04D2B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B70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三、</w:t>
            </w:r>
            <w:r>
              <w:rPr>
                <w:rFonts w:hint="eastAsia" w:ascii="宋体" w:hAnsi="宋体" w:cs="宋体"/>
                <w:kern w:val="0"/>
                <w:sz w:val="24"/>
                <w:szCs w:val="24"/>
                <w:lang w:val="en-US" w:eastAsia="zh-CN"/>
              </w:rPr>
              <w:t>房屋测量</w:t>
            </w:r>
          </w:p>
        </w:tc>
      </w:tr>
      <w:tr w14:paraId="31DC8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40669">
            <w:pPr>
              <w:keepNext w:val="0"/>
              <w:keepLines w:val="0"/>
              <w:widowControl/>
              <w:suppressLineNumbers w:val="0"/>
              <w:jc w:val="center"/>
              <w:textAlignment w:val="center"/>
              <w:rPr>
                <w:rFonts w:hint="eastAsia" w:ascii="宋体" w:hAnsi="宋体" w:cs="宋体"/>
                <w:b/>
                <w:bCs/>
                <w:kern w:val="0"/>
                <w:szCs w:val="21"/>
              </w:rPr>
            </w:pPr>
            <w:r>
              <w:rPr>
                <w:rFonts w:hint="eastAsia" w:ascii="宋体" w:hAnsi="宋体" w:eastAsia="宋体" w:cs="宋体"/>
                <w:kern w:val="0"/>
                <w:sz w:val="24"/>
                <w:szCs w:val="24"/>
              </w:rPr>
              <w:t>岭南楼</w:t>
            </w:r>
          </w:p>
        </w:tc>
      </w:tr>
      <w:tr w14:paraId="18159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2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F6CD">
            <w:pPr>
              <w:keepNext w:val="0"/>
              <w:keepLines w:val="0"/>
              <w:widowControl/>
              <w:suppressLineNumbers w:val="0"/>
              <w:jc w:val="center"/>
              <w:textAlignment w:val="center"/>
              <w:rPr>
                <w:rFonts w:hint="eastAsia" w:ascii="宋体" w:hAnsi="宋体" w:cs="宋体"/>
                <w:b/>
                <w:bCs/>
                <w:kern w:val="0"/>
                <w:szCs w:val="21"/>
              </w:rPr>
            </w:pPr>
            <w:r>
              <w:rPr>
                <w:rFonts w:hint="eastAsia" w:ascii="宋体" w:hAnsi="宋体" w:cs="宋体"/>
                <w:b/>
                <w:bCs/>
                <w:kern w:val="0"/>
                <w:szCs w:val="21"/>
              </w:rPr>
              <w:t>项目</w:t>
            </w:r>
          </w:p>
        </w:tc>
        <w:tc>
          <w:tcPr>
            <w:tcW w:w="11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57A6">
            <w:pPr>
              <w:keepNext w:val="0"/>
              <w:keepLines w:val="0"/>
              <w:widowControl/>
              <w:suppressLineNumbers w:val="0"/>
              <w:jc w:val="center"/>
              <w:textAlignment w:val="center"/>
              <w:rPr>
                <w:rFonts w:hint="eastAsia" w:ascii="宋体" w:hAnsi="宋体" w:cs="宋体"/>
                <w:b/>
                <w:bCs/>
                <w:kern w:val="0"/>
                <w:szCs w:val="21"/>
              </w:rPr>
            </w:pPr>
            <w:r>
              <w:rPr>
                <w:rFonts w:hint="eastAsia" w:ascii="宋体" w:hAnsi="宋体" w:cs="宋体"/>
                <w:b/>
                <w:bCs/>
                <w:kern w:val="0"/>
                <w:szCs w:val="21"/>
              </w:rPr>
              <w:t>计量单位</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C22E">
            <w:pPr>
              <w:keepNext w:val="0"/>
              <w:keepLines w:val="0"/>
              <w:widowControl/>
              <w:suppressLineNumbers w:val="0"/>
              <w:jc w:val="center"/>
              <w:textAlignment w:val="center"/>
              <w:rPr>
                <w:rFonts w:hint="eastAsia" w:ascii="宋体" w:hAnsi="宋体" w:cs="宋体"/>
                <w:b/>
                <w:bCs/>
                <w:kern w:val="0"/>
                <w:szCs w:val="21"/>
              </w:rPr>
            </w:pPr>
            <w:r>
              <w:rPr>
                <w:rFonts w:hint="eastAsia" w:ascii="宋体" w:hAnsi="宋体" w:cs="宋体"/>
                <w:b/>
                <w:bCs/>
                <w:kern w:val="0"/>
                <w:szCs w:val="21"/>
              </w:rPr>
              <w:t>数量</w:t>
            </w:r>
          </w:p>
        </w:tc>
      </w:tr>
      <w:tr w14:paraId="526BD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F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房屋测绘</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FA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12EE3">
            <w:pPr>
              <w:widowControl/>
              <w:adjustRightInd/>
              <w:jc w:val="center"/>
              <w:textAlignment w:val="auto"/>
              <w:rPr>
                <w:rFonts w:hint="eastAsia" w:ascii="宋体" w:hAnsi="宋体" w:cs="宋体"/>
                <w:kern w:val="0"/>
                <w:szCs w:val="21"/>
              </w:rPr>
            </w:pPr>
            <w:r>
              <w:rPr>
                <w:rFonts w:hint="eastAsia" w:ascii="宋体" w:hAnsi="宋体" w:cs="宋体"/>
                <w:color w:val="auto"/>
                <w:kern w:val="0"/>
                <w:szCs w:val="21"/>
              </w:rPr>
              <w:t>37776</w:t>
            </w:r>
          </w:p>
        </w:tc>
      </w:tr>
    </w:tbl>
    <w:p w14:paraId="0D7C523C">
      <w:pPr>
        <w:pStyle w:val="33"/>
        <w:keepNext w:val="0"/>
        <w:keepLines w:val="0"/>
        <w:pageBreakBefore w:val="0"/>
        <w:widowControl w:val="0"/>
        <w:numPr>
          <w:ilvl w:val="0"/>
          <w:numId w:val="0"/>
        </w:numPr>
        <w:kinsoku/>
        <w:wordWrap/>
        <w:overflowPunct/>
        <w:topLinePunct w:val="0"/>
        <w:autoSpaceDE/>
        <w:autoSpaceDN/>
        <w:bidi w:val="0"/>
        <w:spacing w:line="240" w:lineRule="atLeast"/>
        <w:ind w:leftChars="0"/>
        <w:textAlignment w:val="auto"/>
        <w:rPr>
          <w:rFonts w:hint="default" w:ascii="宋体" w:hAnsi="宋体" w:eastAsia="宋体" w:cs="宋体"/>
          <w:b w:val="0"/>
          <w:bCs w:val="0"/>
          <w:color w:val="auto"/>
          <w:sz w:val="24"/>
          <w:szCs w:val="24"/>
          <w:lang w:val="en-US" w:eastAsia="zh-CN"/>
        </w:rPr>
      </w:pPr>
    </w:p>
    <w:p w14:paraId="4CB95FCC">
      <w:pPr>
        <w:pStyle w:val="33"/>
        <w:keepNext w:val="0"/>
        <w:keepLines w:val="0"/>
        <w:pageBreakBefore w:val="0"/>
        <w:widowControl w:val="0"/>
        <w:numPr>
          <w:ilvl w:val="0"/>
          <w:numId w:val="0"/>
        </w:numPr>
        <w:kinsoku/>
        <w:wordWrap/>
        <w:overflowPunct/>
        <w:topLinePunct w:val="0"/>
        <w:autoSpaceDE/>
        <w:autoSpaceDN/>
        <w:bidi w:val="0"/>
        <w:spacing w:line="240" w:lineRule="atLeast"/>
        <w:ind w:leftChars="0"/>
        <w:textAlignment w:val="auto"/>
        <w:rPr>
          <w:rFonts w:hint="default" w:ascii="宋体" w:hAnsi="宋体" w:eastAsia="宋体" w:cs="宋体"/>
          <w:b w:val="0"/>
          <w:bCs w:val="0"/>
          <w:color w:val="auto"/>
          <w:sz w:val="24"/>
          <w:szCs w:val="24"/>
          <w:lang w:val="en-US" w:eastAsia="zh-CN"/>
        </w:rPr>
      </w:pPr>
    </w:p>
    <w:p w14:paraId="2BBE27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ind w:firstLine="482" w:firstLineChars="200"/>
        <w:jc w:val="left"/>
        <w:textAlignment w:val="auto"/>
        <w:rPr>
          <w:rFonts w:hint="eastAsia" w:ascii="宋体" w:hAnsi="宋体" w:cs="宋体"/>
          <w:b/>
          <w:bCs/>
          <w:szCs w:val="21"/>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、项目技术和质量</w:t>
      </w:r>
      <w:r>
        <w:rPr>
          <w:rFonts w:hint="eastAsia" w:ascii="宋体" w:hAnsi="宋体" w:eastAsia="宋体" w:cs="宋体"/>
          <w:b/>
          <w:bCs/>
          <w:sz w:val="24"/>
          <w:szCs w:val="24"/>
          <w:lang w:val="en-US" w:eastAsia="zh-CN"/>
        </w:rPr>
        <w:t>验收</w:t>
      </w:r>
      <w:r>
        <w:rPr>
          <w:rFonts w:hint="eastAsia" w:ascii="宋体" w:hAnsi="宋体" w:eastAsia="宋体" w:cs="宋体"/>
          <w:b/>
          <w:bCs/>
          <w:sz w:val="24"/>
          <w:szCs w:val="24"/>
        </w:rPr>
        <w:t>要求：</w:t>
      </w:r>
    </w:p>
    <w:p w14:paraId="18BB6A97">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（一）项目技</w:t>
      </w:r>
      <w:r>
        <w:rPr>
          <w:rFonts w:hint="eastAsia" w:ascii="宋体" w:hAnsi="宋体" w:eastAsia="宋体" w:cs="宋体"/>
          <w:kern w:val="2"/>
          <w:sz w:val="24"/>
          <w:szCs w:val="24"/>
          <w:lang w:val="en-US" w:eastAsia="zh-CN" w:bidi="ar-SA"/>
        </w:rPr>
        <w:t>术要求</w:t>
      </w:r>
    </w:p>
    <w:p w14:paraId="2D149372">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1、房屋测量：对岭南楼进行房屋测绘，需完成房屋测绘成果报告编制、不动产附图绘制及面积计算、不动产测绘成果上传至广州市不动产权籍管理系统，项目测绘成果用于不动产权属登记发证。</w:t>
      </w:r>
    </w:p>
    <w:p w14:paraId="5D217EE0">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2、违法建设测量和规划验收测量：按照广州市规划和自然资源局等部门相关要求完成测量工作、出具成果报告。</w:t>
      </w:r>
    </w:p>
    <w:p w14:paraId="6B775E00">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3、项目执行的技术标准</w:t>
      </w:r>
    </w:p>
    <w:p w14:paraId="1AF50166">
      <w:pPr>
        <w:pStyle w:val="33"/>
        <w:keepNext w:val="0"/>
        <w:keepLines w:val="0"/>
        <w:pageBreakBefore w:val="0"/>
        <w:widowControl w:val="0"/>
        <w:kinsoku/>
        <w:wordWrap/>
        <w:overflowPunct/>
        <w:topLinePunct w:val="0"/>
        <w:autoSpaceDE/>
        <w:autoSpaceDN/>
        <w:bidi w:val="0"/>
        <w:spacing w:beforeLines="50" w:afterLines="50" w:line="240" w:lineRule="atLeast"/>
        <w:ind w:left="0" w:leftChars="0" w:firstLine="210" w:firstLineChars="1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（1）房屋测量：</w:t>
      </w:r>
    </w:p>
    <w:p w14:paraId="58ABFEA6">
      <w:pPr>
        <w:pStyle w:val="33"/>
        <w:numPr>
          <w:ilvl w:val="0"/>
          <w:numId w:val="3"/>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《地籍调查规程》DB4401T 2-2018</w:t>
      </w:r>
    </w:p>
    <w:p w14:paraId="01152BBA">
      <w:pPr>
        <w:pStyle w:val="33"/>
        <w:numPr>
          <w:ilvl w:val="0"/>
          <w:numId w:val="3"/>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《房屋面积测算规范》DB4401/T5-2018</w:t>
      </w:r>
    </w:p>
    <w:p w14:paraId="14430342">
      <w:pPr>
        <w:pStyle w:val="33"/>
        <w:numPr>
          <w:ilvl w:val="0"/>
          <w:numId w:val="3"/>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《房产测量规范》GB/T 17986.1-2000</w:t>
      </w:r>
    </w:p>
    <w:p w14:paraId="545F06DF">
      <w:pPr>
        <w:pStyle w:val="33"/>
        <w:numPr>
          <w:ilvl w:val="0"/>
          <w:numId w:val="3"/>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《不动产单元设定与代码编制规则》GB/T37346-2019</w:t>
      </w:r>
    </w:p>
    <w:p w14:paraId="099C4270">
      <w:pPr>
        <w:pStyle w:val="33"/>
        <w:numPr>
          <w:ilvl w:val="0"/>
          <w:numId w:val="3"/>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《测绘成果质量检查与验收》GB/T 24356</w:t>
      </w:r>
    </w:p>
    <w:p w14:paraId="5A71062E">
      <w:pPr>
        <w:pStyle w:val="33"/>
        <w:numPr>
          <w:ilvl w:val="0"/>
          <w:numId w:val="0"/>
        </w:numPr>
        <w:spacing w:beforeLines="50" w:afterLines="50"/>
        <w:ind w:firstLine="210" w:firstLineChars="10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cs="宋体"/>
          <w:sz w:val="21"/>
          <w:szCs w:val="21"/>
        </w:rPr>
        <w:t>违法建设测量</w:t>
      </w:r>
      <w:r>
        <w:rPr>
          <w:rFonts w:hint="eastAsia" w:ascii="宋体" w:hAnsi="宋体" w:cs="宋体"/>
          <w:sz w:val="21"/>
          <w:szCs w:val="21"/>
          <w:lang w:val="en-US" w:eastAsia="zh-CN"/>
        </w:rPr>
        <w:t>和</w:t>
      </w:r>
      <w:r>
        <w:rPr>
          <w:rFonts w:hint="eastAsia" w:ascii="宋体" w:hAnsi="宋体" w:cs="宋体"/>
          <w:sz w:val="21"/>
          <w:szCs w:val="21"/>
        </w:rPr>
        <w:t>规划验收测量</w:t>
      </w:r>
      <w:r>
        <w:rPr>
          <w:rFonts w:hint="eastAsia" w:ascii="宋体" w:hAnsi="宋体" w:cs="宋体"/>
          <w:sz w:val="21"/>
          <w:szCs w:val="21"/>
          <w:lang w:eastAsia="zh-CN"/>
        </w:rPr>
        <w:t>：</w:t>
      </w:r>
    </w:p>
    <w:p w14:paraId="5E37EA90">
      <w:pPr>
        <w:pStyle w:val="33"/>
        <w:numPr>
          <w:ilvl w:val="0"/>
          <w:numId w:val="4"/>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《城市测量规范》 CJJT8-2011。</w:t>
      </w:r>
    </w:p>
    <w:p w14:paraId="0D5634F3">
      <w:pPr>
        <w:pStyle w:val="33"/>
        <w:numPr>
          <w:ilvl w:val="0"/>
          <w:numId w:val="4"/>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 xml:space="preserve">《1:500 1:1000 1:2000地形图图式》DB4401/T 166-2022。 </w:t>
      </w:r>
    </w:p>
    <w:p w14:paraId="725952F5">
      <w:pPr>
        <w:pStyle w:val="33"/>
        <w:numPr>
          <w:ilvl w:val="0"/>
          <w:numId w:val="4"/>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《数字地图测绘技术规程》DB4401/T 31-2019 。</w:t>
      </w:r>
    </w:p>
    <w:p w14:paraId="15BC2A2C">
      <w:pPr>
        <w:pStyle w:val="33"/>
        <w:numPr>
          <w:ilvl w:val="0"/>
          <w:numId w:val="4"/>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《测绘成果质量检查与验收规定》 TMS/SV03-G-2022。</w:t>
      </w:r>
    </w:p>
    <w:p w14:paraId="4F73C326">
      <w:pPr>
        <w:pStyle w:val="33"/>
        <w:numPr>
          <w:ilvl w:val="0"/>
          <w:numId w:val="4"/>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《测绘成果质量评定标准》 TMS/SV04-F-2022。</w:t>
      </w:r>
    </w:p>
    <w:p w14:paraId="757E37E9">
      <w:pPr>
        <w:pStyle w:val="33"/>
        <w:numPr>
          <w:ilvl w:val="0"/>
          <w:numId w:val="4"/>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《广州市GNSS RTK城市测量技术规程》TMS/SV19-E-2022。</w:t>
      </w:r>
    </w:p>
    <w:p w14:paraId="1833489E">
      <w:pPr>
        <w:pStyle w:val="33"/>
        <w:numPr>
          <w:ilvl w:val="0"/>
          <w:numId w:val="4"/>
        </w:numPr>
        <w:spacing w:beforeLines="50" w:afterLines="50"/>
        <w:ind w:left="0" w:leftChars="0" w:firstLine="420" w:firstLineChars="200"/>
        <w:rPr>
          <w:rFonts w:hint="eastAsia" w:ascii="宋体" w:hAnsi="宋体" w:cs="宋体"/>
          <w:sz w:val="21"/>
          <w:szCs w:val="21"/>
        </w:rPr>
      </w:pPr>
      <w:r>
        <w:rPr>
          <w:rFonts w:hint="eastAsia" w:ascii="宋体" w:hAnsi="宋体" w:cs="宋体"/>
          <w:sz w:val="21"/>
          <w:szCs w:val="21"/>
        </w:rPr>
        <w:t>《广州市城乡规划建设工程测量技术规程》TMS/SV10-G-2022。</w:t>
      </w:r>
    </w:p>
    <w:p w14:paraId="253CCF65">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sz w:val="24"/>
          <w:szCs w:val="24"/>
        </w:rPr>
        <w:t>（二）项目</w:t>
      </w:r>
      <w:r>
        <w:rPr>
          <w:rFonts w:hint="eastAsia" w:ascii="宋体" w:hAnsi="宋体" w:eastAsia="宋体" w:cs="宋体"/>
          <w:sz w:val="24"/>
          <w:szCs w:val="24"/>
          <w:lang w:val="en-US" w:eastAsia="zh-CN"/>
        </w:rPr>
        <w:t>质量</w:t>
      </w:r>
      <w:r>
        <w:rPr>
          <w:rFonts w:hint="eastAsia" w:ascii="宋体" w:hAnsi="宋体" w:eastAsia="宋体" w:cs="宋体"/>
          <w:kern w:val="2"/>
          <w:sz w:val="24"/>
          <w:szCs w:val="24"/>
          <w:lang w:val="en-US" w:eastAsia="zh-CN" w:bidi="ar-SA"/>
        </w:rPr>
        <w:t>验收要求</w:t>
      </w:r>
    </w:p>
    <w:p w14:paraId="306D94BA">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1、采购人与供应商一同开展过程检查和最终验收工作，确保测量成果的格式、内容、数量等完全满足规划部门办案受理标准和不动产登记中心的相关要求。</w:t>
      </w:r>
    </w:p>
    <w:p w14:paraId="6BA773A5">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2、审查验收不符合要求的，采购人有权要求成交供应商整改，直到符合验收要求。由此产生的费用及责任由成交供应商承担。</w:t>
      </w:r>
    </w:p>
    <w:p w14:paraId="713E812D">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b/>
          <w:bCs/>
          <w:kern w:val="2"/>
          <w:sz w:val="24"/>
          <w:szCs w:val="24"/>
          <w:lang w:val="en-US" w:eastAsia="zh-CN" w:bidi="ar-SA"/>
        </w:rPr>
        <w:t>四、</w:t>
      </w:r>
      <w:r>
        <w:rPr>
          <w:rFonts w:hint="eastAsia" w:ascii="宋体" w:hAnsi="宋体" w:eastAsia="宋体" w:cs="宋体"/>
          <w:b/>
          <w:bCs/>
          <w:kern w:val="2"/>
          <w:sz w:val="24"/>
          <w:szCs w:val="24"/>
          <w:lang w:val="en-US" w:eastAsia="zh-CN" w:bidi="ar-SA"/>
        </w:rPr>
        <w:t>工期要求：</w:t>
      </w:r>
    </w:p>
    <w:p w14:paraId="181F9CC9">
      <w:pPr>
        <w:pStyle w:val="33"/>
        <w:adjustRightInd w:val="0"/>
        <w:snapToGrid w:val="0"/>
        <w:spacing w:line="360" w:lineRule="auto"/>
        <w:ind w:firstLineChars="175"/>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以每幢建筑为单元，供应商在收到采购人书面委托文件后方可开展某幢建筑的某项测量业务。采购人提供了房屋现有资料且现场条件</w:t>
      </w:r>
      <w:r>
        <w:rPr>
          <w:rFonts w:hint="eastAsia" w:ascii="宋体" w:hAnsi="宋体" w:eastAsia="宋体" w:cs="宋体"/>
          <w:color w:val="auto"/>
          <w:kern w:val="2"/>
          <w:sz w:val="24"/>
          <w:szCs w:val="24"/>
          <w:lang w:val="en-US" w:eastAsia="zh-CN" w:bidi="ar-SA"/>
        </w:rPr>
        <w:t>满足测绘要求之日起，供</w:t>
      </w:r>
      <w:r>
        <w:rPr>
          <w:rFonts w:hint="eastAsia" w:ascii="宋体" w:hAnsi="宋体" w:eastAsia="宋体" w:cs="宋体"/>
          <w:color w:val="auto"/>
          <w:kern w:val="2"/>
          <w:sz w:val="24"/>
          <w:szCs w:val="24"/>
          <w:highlight w:val="none"/>
          <w:lang w:val="en-US" w:eastAsia="zh-CN" w:bidi="ar-SA"/>
        </w:rPr>
        <w:t>应商应在30</w:t>
      </w:r>
      <w:r>
        <w:rPr>
          <w:rFonts w:hint="eastAsia" w:ascii="宋体" w:hAnsi="宋体" w:cs="宋体"/>
          <w:color w:val="auto"/>
          <w:kern w:val="2"/>
          <w:sz w:val="24"/>
          <w:szCs w:val="24"/>
          <w:highlight w:val="none"/>
          <w:lang w:val="en-US" w:eastAsia="zh-CN" w:bidi="ar-SA"/>
        </w:rPr>
        <w:t>天</w:t>
      </w:r>
      <w:r>
        <w:rPr>
          <w:rFonts w:hint="eastAsia" w:ascii="宋体" w:hAnsi="宋体" w:eastAsia="宋体" w:cs="宋体"/>
          <w:color w:val="auto"/>
          <w:kern w:val="2"/>
          <w:sz w:val="24"/>
          <w:szCs w:val="24"/>
          <w:highlight w:val="none"/>
          <w:lang w:val="en-US" w:eastAsia="zh-CN" w:bidi="ar-SA"/>
        </w:rPr>
        <w:t>内完成该幢建筑的违法建设测量工作；30</w:t>
      </w:r>
      <w:r>
        <w:rPr>
          <w:rFonts w:hint="eastAsia" w:ascii="宋体" w:hAnsi="宋体" w:cs="宋体"/>
          <w:color w:val="auto"/>
          <w:kern w:val="2"/>
          <w:sz w:val="24"/>
          <w:szCs w:val="24"/>
          <w:highlight w:val="none"/>
          <w:lang w:val="en-US" w:eastAsia="zh-CN" w:bidi="ar-SA"/>
        </w:rPr>
        <w:t>天</w:t>
      </w:r>
      <w:r>
        <w:rPr>
          <w:rFonts w:hint="eastAsia" w:ascii="宋体" w:hAnsi="宋体" w:eastAsia="宋体" w:cs="宋体"/>
          <w:color w:val="auto"/>
          <w:kern w:val="2"/>
          <w:sz w:val="24"/>
          <w:szCs w:val="24"/>
          <w:highlight w:val="none"/>
          <w:lang w:val="en-US" w:eastAsia="zh-CN" w:bidi="ar-SA"/>
        </w:rPr>
        <w:t>内完成该幢建筑的规划条件核实测量工作</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30</w:t>
      </w:r>
      <w:r>
        <w:rPr>
          <w:rFonts w:hint="eastAsia" w:ascii="宋体" w:hAnsi="宋体" w:cs="宋体"/>
          <w:color w:val="auto"/>
          <w:kern w:val="2"/>
          <w:sz w:val="24"/>
          <w:szCs w:val="24"/>
          <w:highlight w:val="none"/>
          <w:lang w:val="en-US" w:eastAsia="zh-CN" w:bidi="ar-SA"/>
        </w:rPr>
        <w:t>天</w:t>
      </w:r>
      <w:r>
        <w:rPr>
          <w:rFonts w:hint="eastAsia" w:ascii="宋体" w:hAnsi="宋体" w:eastAsia="宋体" w:cs="宋体"/>
          <w:color w:val="auto"/>
          <w:kern w:val="2"/>
          <w:sz w:val="24"/>
          <w:szCs w:val="24"/>
          <w:highlight w:val="none"/>
          <w:lang w:val="en-US" w:eastAsia="zh-CN" w:bidi="ar-SA"/>
        </w:rPr>
        <w:t>内完成该幢建筑的</w:t>
      </w:r>
      <w:r>
        <w:rPr>
          <w:rFonts w:hint="eastAsia" w:ascii="宋体" w:hAnsi="宋体" w:cs="宋体"/>
          <w:color w:val="auto"/>
          <w:kern w:val="2"/>
          <w:sz w:val="24"/>
          <w:szCs w:val="24"/>
          <w:highlight w:val="none"/>
          <w:lang w:val="en-US" w:eastAsia="zh-CN" w:bidi="ar-SA"/>
        </w:rPr>
        <w:t>房屋</w:t>
      </w:r>
      <w:r>
        <w:rPr>
          <w:rFonts w:hint="eastAsia" w:ascii="宋体" w:hAnsi="宋体" w:eastAsia="宋体" w:cs="宋体"/>
          <w:color w:val="auto"/>
          <w:kern w:val="2"/>
          <w:sz w:val="24"/>
          <w:szCs w:val="24"/>
          <w:highlight w:val="none"/>
          <w:lang w:val="en-US" w:eastAsia="zh-CN" w:bidi="ar-SA"/>
        </w:rPr>
        <w:t>测量工作。</w:t>
      </w:r>
    </w:p>
    <w:p w14:paraId="4254C882">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b/>
          <w:bCs/>
          <w:kern w:val="2"/>
          <w:sz w:val="24"/>
          <w:szCs w:val="24"/>
          <w:lang w:val="en-US" w:eastAsia="zh-CN" w:bidi="ar-SA"/>
        </w:rPr>
        <w:t>五、</w:t>
      </w:r>
      <w:r>
        <w:rPr>
          <w:rFonts w:hint="eastAsia" w:ascii="宋体" w:hAnsi="宋体" w:eastAsia="宋体" w:cs="宋体"/>
          <w:b/>
          <w:bCs/>
          <w:kern w:val="2"/>
          <w:sz w:val="24"/>
          <w:szCs w:val="24"/>
          <w:lang w:val="en-US" w:eastAsia="zh-CN" w:bidi="ar-SA"/>
        </w:rPr>
        <w:t>服务要求或管理要求：</w:t>
      </w:r>
    </w:p>
    <w:p w14:paraId="49409FEA">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1、测量工作应严格按照国家标准及广州市地方标准等相关技术要求提供服务，以确保能满足广州市不动产登记发证的相关要求。</w:t>
      </w:r>
    </w:p>
    <w:p w14:paraId="5275532E">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2、若成交供应商提供的测量成果格式、内容、数量等不满足广州市不动产登记发证相关要求，或者不符合采购人要求的，成交供应商应免费重新制作。</w:t>
      </w:r>
    </w:p>
    <w:p w14:paraId="22EA59B9">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3、本次测量业务为拟计划开展业务，采购人将视各栋建筑的具体情况分批开展，成交供应商以采购人下达的书面委托文件为依据启动测量工作。</w:t>
      </w:r>
    </w:p>
    <w:p w14:paraId="7AB591F5">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b/>
          <w:bCs/>
          <w:kern w:val="2"/>
          <w:sz w:val="24"/>
          <w:szCs w:val="24"/>
          <w:lang w:val="en-US" w:eastAsia="zh-CN" w:bidi="ar-SA"/>
        </w:rPr>
        <w:t>六、</w:t>
      </w:r>
      <w:r>
        <w:rPr>
          <w:rFonts w:hint="eastAsia" w:ascii="宋体" w:hAnsi="宋体" w:eastAsia="宋体" w:cs="宋体"/>
          <w:b/>
          <w:bCs/>
          <w:kern w:val="2"/>
          <w:sz w:val="24"/>
          <w:szCs w:val="24"/>
          <w:lang w:val="en-US" w:eastAsia="zh-CN" w:bidi="ar-SA"/>
        </w:rPr>
        <w:t>服务团队要求：</w:t>
      </w:r>
    </w:p>
    <w:p w14:paraId="51EC1404">
      <w:pPr>
        <w:pStyle w:val="33"/>
        <w:adjustRightInd w:val="0"/>
        <w:snapToGrid w:val="0"/>
        <w:spacing w:line="360" w:lineRule="auto"/>
        <w:ind w:firstLineChars="175"/>
        <w:rPr>
          <w:rFonts w:hint="eastAsia" w:ascii="宋体" w:hAnsi="宋体" w:eastAsia="宋体" w:cs="宋体"/>
          <w:color w:val="auto"/>
          <w:kern w:val="2"/>
          <w:sz w:val="24"/>
          <w:szCs w:val="24"/>
          <w:lang w:val="en-US" w:eastAsia="zh-CN" w:bidi="ar-SA"/>
        </w:rPr>
      </w:pPr>
      <w:r>
        <w:rPr>
          <w:rFonts w:hint="eastAsia" w:ascii="宋体" w:hAnsi="宋体" w:eastAsia="宋体" w:cs="宋体"/>
          <w:kern w:val="2"/>
          <w:sz w:val="24"/>
          <w:szCs w:val="24"/>
          <w:lang w:val="en-US" w:eastAsia="zh-CN" w:bidi="ar-SA"/>
        </w:rPr>
        <w:t>在签订合同</w:t>
      </w:r>
      <w:r>
        <w:rPr>
          <w:rFonts w:hint="eastAsia" w:ascii="宋体" w:hAnsi="宋体" w:eastAsia="宋体" w:cs="宋体"/>
          <w:color w:val="auto"/>
          <w:kern w:val="2"/>
          <w:sz w:val="24"/>
          <w:szCs w:val="24"/>
          <w:lang w:val="en-US" w:eastAsia="zh-CN" w:bidi="ar-SA"/>
        </w:rPr>
        <w:t>后7天内，成交供应商提交必要的人员名单及资质证书复印件等。具体要求如下：</w:t>
      </w:r>
    </w:p>
    <w:p w14:paraId="129AB48D">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color w:val="auto"/>
          <w:kern w:val="2"/>
          <w:sz w:val="24"/>
          <w:szCs w:val="24"/>
          <w:lang w:val="en-US" w:eastAsia="zh-CN" w:bidi="ar-SA"/>
        </w:rPr>
        <w:t>1、成交供应商拟委派的项目服务人员须熟悉国家、省、市城乡规划及建设工程测绘相关法律法规和规范，具备相关资格及工作经验，具体要求包括但不限于： （1）项目负责人（1人）：测绘类专业中级或以上技术职称。 （2）技术负责人（1人）：测绘类专业中级或以上技术职称。 （3）其他技术人员（5人）</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具有测</w:t>
      </w:r>
      <w:r>
        <w:rPr>
          <w:rFonts w:hint="eastAsia" w:ascii="宋体" w:hAnsi="宋体" w:eastAsia="宋体" w:cs="宋体"/>
          <w:kern w:val="2"/>
          <w:sz w:val="24"/>
          <w:szCs w:val="24"/>
          <w:lang w:val="en-US" w:eastAsia="zh-CN" w:bidi="ar-SA"/>
        </w:rPr>
        <w:t>绘类初级或以上技术职称。</w:t>
      </w:r>
    </w:p>
    <w:p w14:paraId="35AFA733">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成交供应商所提供的主要技术管理人员（指项目负责人、技术负责人）不得随意更换或调整，确因特殊原因（如离职、健康问题等）导致需要调换的，须在调换前5个工作日向采购人提出申请说明，经采购人书面同意后方可进行调整，更换后的相关人员必须同等或优于原人员的条件。在服务期内，如采购人发现成交供应商所委派的服务人员不符合要求的，采购人有权要求成交供应商限期更换相应人员，如成交供应商逾期不作更换，采购人有权终止合同，并追究成交供应商的违约责任。</w:t>
      </w:r>
    </w:p>
    <w:p w14:paraId="3D52D72A">
      <w:pPr>
        <w:pStyle w:val="33"/>
        <w:adjustRightInd w:val="0"/>
        <w:snapToGrid w:val="0"/>
        <w:spacing w:line="360" w:lineRule="auto"/>
        <w:ind w:firstLineChars="175"/>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sz w:val="24"/>
          <w:szCs w:val="24"/>
          <w:highlight w:val="none"/>
          <w:lang w:val="en-US" w:eastAsia="zh-CN"/>
        </w:rPr>
        <w:t>安全责任：供应商须按有关规定采取严格的项目实施安全措施，承担由于自身安全措施不力造成的事故责任和因此发生的费用及后果。成交供应商投入本项目工作人员的人身安全由成交供应商负责。成交供应商应为本项目工作人员购买人身意外伤害险及与项目实施有关的一切保险。凡在项目实施过程中发生安全责任事故或其他责任事故，均由成交供应商承担全部民事和刑事责任，采购人概不负责。如因项目质量问题及更换不及时造成的人身伤害成交供应商应依法承担全部责任。</w:t>
      </w:r>
    </w:p>
    <w:p w14:paraId="12F802CE">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b/>
          <w:bCs/>
          <w:kern w:val="2"/>
          <w:sz w:val="24"/>
          <w:szCs w:val="24"/>
          <w:lang w:val="en-US" w:eastAsia="zh-CN" w:bidi="ar-SA"/>
        </w:rPr>
        <w:t>七、</w:t>
      </w:r>
      <w:r>
        <w:rPr>
          <w:rFonts w:hint="eastAsia" w:ascii="宋体" w:hAnsi="宋体" w:eastAsia="宋体" w:cs="宋体"/>
          <w:b/>
          <w:bCs/>
          <w:kern w:val="2"/>
          <w:sz w:val="24"/>
          <w:szCs w:val="24"/>
          <w:lang w:val="en-US" w:eastAsia="zh-CN" w:bidi="ar-SA"/>
        </w:rPr>
        <w:t>出具报告的要求：</w:t>
      </w:r>
    </w:p>
    <w:p w14:paraId="5A057FC5">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以每幢建筑为单元，每幢建筑出具纸质《房屋建筑面积测绘成果报告书》4份，报告书质量及格式须符合不动产登记中心确权登记要求。</w:t>
      </w:r>
    </w:p>
    <w:p w14:paraId="1A03F761">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以每幢建筑为单元，每幢建筑出具纸质《广州市建设工程违法建设测量记录册》4份，并负责按规定在审校后的竣工图纸上盖章。</w:t>
      </w:r>
    </w:p>
    <w:p w14:paraId="2C9985F7">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以每幢建筑为单元，每幢建筑出具纸质《广州市建设工程规划条件核实测量记录册》4份。</w:t>
      </w:r>
    </w:p>
    <w:p w14:paraId="7D67E0FC">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r>
        <w:rPr>
          <w:rFonts w:hint="eastAsia" w:ascii="宋体" w:hAnsi="宋体" w:eastAsia="宋体" w:cs="宋体"/>
          <w:b/>
          <w:bCs/>
          <w:kern w:val="2"/>
          <w:sz w:val="24"/>
          <w:szCs w:val="24"/>
          <w:lang w:val="en-US" w:eastAsia="zh-CN" w:bidi="ar-SA"/>
        </w:rPr>
        <w:t>八、报价要求：</w:t>
      </w:r>
    </w:p>
    <w:p w14:paraId="6B1CC7CE">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highlight w:val="none"/>
          <w:lang w:val="en-US" w:eastAsia="zh-CN" w:bidi="ar-SA"/>
        </w:rPr>
        <w:t>本项目采用下浮率</w:t>
      </w:r>
      <w:r>
        <w:rPr>
          <w:rFonts w:hint="eastAsia" w:ascii="宋体" w:hAnsi="宋体" w:eastAsia="宋体" w:cs="宋体"/>
          <w:bCs/>
          <w:sz w:val="24"/>
          <w:szCs w:val="24"/>
          <w:highlight w:val="none"/>
        </w:rPr>
        <w:t>报价的方式。下浮率必须为固定数值（保留</w:t>
      </w:r>
      <w:r>
        <w:rPr>
          <w:rFonts w:hint="eastAsia" w:ascii="宋体" w:hAnsi="宋体" w:eastAsia="宋体" w:cs="宋体"/>
          <w:kern w:val="2"/>
          <w:sz w:val="24"/>
          <w:szCs w:val="24"/>
          <w:lang w:val="en-US" w:eastAsia="zh-CN" w:bidi="ar-SA"/>
        </w:rPr>
        <w:t xml:space="preserve">小数点后2位，如：6.00%），不得存在区间值（如5.00%～8.00%），否则将按无效响应处理。 </w:t>
      </w:r>
    </w:p>
    <w:p w14:paraId="7E4BF072">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2、本项</w:t>
      </w:r>
      <w:r>
        <w:rPr>
          <w:rFonts w:hint="eastAsia" w:ascii="宋体" w:hAnsi="宋体" w:eastAsia="宋体" w:cs="宋体"/>
          <w:color w:val="auto"/>
          <w:kern w:val="2"/>
          <w:sz w:val="24"/>
          <w:szCs w:val="24"/>
          <w:lang w:val="en-US" w:eastAsia="zh-CN" w:bidi="ar-SA"/>
        </w:rPr>
        <w:t>目按政府部门审核通过的服</w:t>
      </w:r>
      <w:r>
        <w:rPr>
          <w:rFonts w:hint="eastAsia" w:ascii="宋体" w:hAnsi="宋体" w:eastAsia="宋体" w:cs="宋体"/>
          <w:kern w:val="2"/>
          <w:sz w:val="24"/>
          <w:szCs w:val="24"/>
          <w:lang w:val="en-US" w:eastAsia="zh-CN" w:bidi="ar-SA"/>
        </w:rPr>
        <w:t>务内容及工作量结算，其</w:t>
      </w:r>
      <w:r>
        <w:rPr>
          <w:rFonts w:hint="eastAsia" w:ascii="宋体" w:hAnsi="宋体" w:eastAsia="宋体" w:cs="宋体"/>
          <w:kern w:val="2"/>
          <w:sz w:val="24"/>
          <w:szCs w:val="24"/>
          <w:highlight w:val="none"/>
          <w:lang w:val="en-US" w:eastAsia="zh-CN" w:bidi="ar-SA"/>
        </w:rPr>
        <w:t>中：《采购限价表》（详见附件）包含的服务内容按照相应建筑、相应服务项目的最高限价×（1-成交下浮率）结算；《采购限价表》（详见附件）未包</w:t>
      </w:r>
      <w:r>
        <w:rPr>
          <w:rFonts w:hint="eastAsia" w:ascii="宋体" w:hAnsi="宋体" w:eastAsia="宋体" w:cs="宋体"/>
          <w:kern w:val="2"/>
          <w:sz w:val="24"/>
          <w:szCs w:val="24"/>
          <w:lang w:val="en-US" w:eastAsia="zh-CN" w:bidi="ar-SA"/>
        </w:rPr>
        <w:t>含的服务项目以采购人或有关单位审定后的金额×（1-成交下浮率）结算。</w:t>
      </w:r>
    </w:p>
    <w:p w14:paraId="32464BE0">
      <w:pPr>
        <w:pStyle w:val="33"/>
        <w:adjustRightInd w:val="0"/>
        <w:snapToGrid w:val="0"/>
        <w:spacing w:line="360" w:lineRule="auto"/>
        <w:ind w:firstLineChars="175"/>
        <w:rPr>
          <w:rFonts w:hint="default" w:ascii="宋体" w:hAnsi="宋体" w:eastAsia="宋体" w:cs="宋体"/>
          <w:color w:val="auto"/>
          <w:kern w:val="2"/>
          <w:sz w:val="24"/>
          <w:szCs w:val="24"/>
          <w:lang w:val="en-US" w:eastAsia="zh-CN" w:bidi="ar-SA"/>
        </w:rPr>
      </w:pPr>
      <w:r>
        <w:rPr>
          <w:rFonts w:hint="eastAsia" w:ascii="宋体" w:hAnsi="宋体" w:eastAsia="宋体" w:cs="宋体"/>
          <w:kern w:val="2"/>
          <w:sz w:val="24"/>
          <w:szCs w:val="24"/>
          <w:lang w:val="en-US" w:eastAsia="zh-CN" w:bidi="ar-SA"/>
        </w:rPr>
        <w:t>3、本项目报价采用单价包干的方式，报价包括但不限于完成本项目的成本、风险费、保险、政策性文件规定费</w:t>
      </w:r>
      <w:r>
        <w:rPr>
          <w:rFonts w:hint="eastAsia" w:ascii="宋体" w:hAnsi="宋体" w:eastAsia="宋体" w:cs="宋体"/>
          <w:color w:val="auto"/>
          <w:kern w:val="2"/>
          <w:sz w:val="24"/>
          <w:szCs w:val="24"/>
          <w:lang w:val="en-US" w:eastAsia="zh-CN" w:bidi="ar-SA"/>
        </w:rPr>
        <w:t>用等完成本项目全部服务内容可预见及不可预见的费用。</w:t>
      </w:r>
    </w:p>
    <w:p w14:paraId="694CA346">
      <w:pPr>
        <w:pStyle w:val="33"/>
        <w:adjustRightInd w:val="0"/>
        <w:snapToGrid w:val="0"/>
        <w:spacing w:line="360" w:lineRule="auto"/>
        <w:ind w:firstLineChars="175"/>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kern w:val="2"/>
          <w:sz w:val="24"/>
          <w:szCs w:val="24"/>
          <w:lang w:val="zh-CN"/>
        </w:rPr>
        <w:t>本项目按实际完成数量结算，本项目为总价控制项目，结算价超过合同价10%（含10%）内的，按照原合同约定支付，超过合同价10%（不含10%）的部分不予支付。</w:t>
      </w:r>
    </w:p>
    <w:p w14:paraId="20A69B34">
      <w:pPr>
        <w:pStyle w:val="33"/>
        <w:adjustRightInd w:val="0"/>
        <w:snapToGrid w:val="0"/>
        <w:spacing w:line="360" w:lineRule="auto"/>
        <w:ind w:firstLineChars="175"/>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r>
        <w:rPr>
          <w:rFonts w:hint="eastAsia" w:ascii="宋体" w:hAnsi="宋体" w:eastAsia="宋体" w:cs="宋体"/>
          <w:b/>
          <w:bCs/>
          <w:color w:val="auto"/>
          <w:kern w:val="2"/>
          <w:sz w:val="24"/>
          <w:szCs w:val="24"/>
          <w:lang w:val="en-US" w:eastAsia="zh-CN" w:bidi="ar-SA"/>
        </w:rPr>
        <w:t>九、付款方式：</w:t>
      </w:r>
      <w:r>
        <w:rPr>
          <w:rFonts w:hint="eastAsia" w:ascii="宋体" w:hAnsi="宋体" w:eastAsia="宋体" w:cs="宋体"/>
          <w:color w:val="auto"/>
          <w:kern w:val="2"/>
          <w:sz w:val="24"/>
          <w:szCs w:val="24"/>
          <w:lang w:val="en-US" w:eastAsia="zh-CN" w:bidi="ar-SA"/>
        </w:rPr>
        <w:t xml:space="preserve"> </w:t>
      </w:r>
    </w:p>
    <w:p w14:paraId="19BB4EA4">
      <w:pPr>
        <w:pStyle w:val="33"/>
        <w:numPr>
          <w:ilvl w:val="0"/>
          <w:numId w:val="0"/>
        </w:num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以幢为单位，采购人</w:t>
      </w:r>
      <w:r>
        <w:rPr>
          <w:rFonts w:hint="eastAsia" w:ascii="宋体" w:hAnsi="宋体" w:cs="宋体"/>
          <w:color w:val="auto"/>
          <w:kern w:val="2"/>
          <w:sz w:val="24"/>
          <w:szCs w:val="24"/>
          <w:lang w:val="en-US" w:eastAsia="zh-CN" w:bidi="ar-SA"/>
        </w:rPr>
        <w:t>根据实际开展测量业务进行支付费用，具体支付方式如下：</w:t>
      </w:r>
    </w:p>
    <w:p w14:paraId="295181A9">
      <w:pPr>
        <w:pStyle w:val="33"/>
        <w:numPr>
          <w:ilvl w:val="0"/>
          <w:numId w:val="0"/>
        </w:numPr>
        <w:adjustRightInd w:val="0"/>
        <w:snapToGrid w:val="0"/>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b/>
          <w:bCs/>
          <w:color w:val="auto"/>
          <w:kern w:val="2"/>
          <w:sz w:val="24"/>
          <w:szCs w:val="24"/>
          <w:lang w:val="en-US" w:eastAsia="zh-CN" w:bidi="ar-SA"/>
        </w:rPr>
        <w:t>（1）违法建设测量业务付费</w:t>
      </w:r>
      <w:r>
        <w:rPr>
          <w:rFonts w:hint="eastAsia" w:ascii="宋体" w:hAnsi="宋体" w:cs="宋体"/>
          <w:color w:val="auto"/>
          <w:kern w:val="2"/>
          <w:sz w:val="24"/>
          <w:szCs w:val="24"/>
          <w:lang w:val="en-US" w:eastAsia="zh-CN" w:bidi="ar-SA"/>
        </w:rPr>
        <w: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2159"/>
        <w:gridCol w:w="1444"/>
        <w:gridCol w:w="4556"/>
      </w:tblGrid>
      <w:tr w14:paraId="16C5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541" w:type="dxa"/>
            <w:vAlign w:val="center"/>
          </w:tcPr>
          <w:p w14:paraId="6679E4B7">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付费次序</w:t>
            </w:r>
          </w:p>
        </w:tc>
        <w:tc>
          <w:tcPr>
            <w:tcW w:w="2159" w:type="dxa"/>
            <w:vAlign w:val="center"/>
          </w:tcPr>
          <w:p w14:paraId="027DC73B">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付费金额</w:t>
            </w:r>
          </w:p>
        </w:tc>
        <w:tc>
          <w:tcPr>
            <w:tcW w:w="1444" w:type="dxa"/>
            <w:vAlign w:val="center"/>
          </w:tcPr>
          <w:p w14:paraId="0C9EFE32">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暂定金额</w:t>
            </w:r>
          </w:p>
        </w:tc>
        <w:tc>
          <w:tcPr>
            <w:tcW w:w="4556" w:type="dxa"/>
            <w:vAlign w:val="center"/>
          </w:tcPr>
          <w:p w14:paraId="42BDACE2">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支付条件</w:t>
            </w:r>
          </w:p>
        </w:tc>
      </w:tr>
      <w:tr w14:paraId="5EC7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14:paraId="18DA34B9">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第一宿舍</w:t>
            </w:r>
          </w:p>
          <w:p w14:paraId="08E1A28C">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59" w:type="dxa"/>
            <w:vAlign w:val="center"/>
          </w:tcPr>
          <w:p w14:paraId="0029AFAC">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44" w:type="dxa"/>
            <w:vAlign w:val="center"/>
          </w:tcPr>
          <w:p w14:paraId="56210514">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56" w:type="dxa"/>
            <w:vAlign w:val="center"/>
          </w:tcPr>
          <w:p w14:paraId="5FCE9D42">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收到采购人第一宿舍测量业务书面函件后</w:t>
            </w:r>
          </w:p>
        </w:tc>
      </w:tr>
      <w:tr w14:paraId="3CC5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14:paraId="3C82E4AA">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第一宿舍</w:t>
            </w:r>
          </w:p>
          <w:p w14:paraId="19415151">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59" w:type="dxa"/>
            <w:vAlign w:val="center"/>
          </w:tcPr>
          <w:p w14:paraId="7A4D84FA">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44" w:type="dxa"/>
            <w:vAlign w:val="center"/>
          </w:tcPr>
          <w:p w14:paraId="6CFEDD44">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56" w:type="dxa"/>
            <w:vAlign w:val="center"/>
          </w:tcPr>
          <w:p w14:paraId="520D870C">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lang w:val="en-US" w:eastAsia="zh-CN" w:bidi="ar-SA"/>
              </w:rPr>
              <w:t>违法建设测量工作完成且出具符合要求的测量报告，配合采购人完成相关部门对该幢建筑的违法建设处理后，采购人取得相应手续完成后的批复后</w:t>
            </w:r>
          </w:p>
        </w:tc>
      </w:tr>
      <w:tr w14:paraId="72D8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14:paraId="4356FA6C">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0559FF67">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59" w:type="dxa"/>
            <w:vAlign w:val="center"/>
          </w:tcPr>
          <w:p w14:paraId="18E0AFB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44" w:type="dxa"/>
            <w:vAlign w:val="center"/>
          </w:tcPr>
          <w:p w14:paraId="491A66D6">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56" w:type="dxa"/>
            <w:vAlign w:val="center"/>
          </w:tcPr>
          <w:p w14:paraId="64EFB1C8">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收到采购人岭南楼测量业务书面函件后</w:t>
            </w:r>
          </w:p>
        </w:tc>
      </w:tr>
      <w:tr w14:paraId="19C5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14:paraId="5D0E7026">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3249E037">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59" w:type="dxa"/>
            <w:vAlign w:val="center"/>
          </w:tcPr>
          <w:p w14:paraId="57A1B336">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44" w:type="dxa"/>
            <w:vAlign w:val="center"/>
          </w:tcPr>
          <w:p w14:paraId="43E4E04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56" w:type="dxa"/>
            <w:vAlign w:val="center"/>
          </w:tcPr>
          <w:p w14:paraId="622A3CE2">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lang w:val="en-US" w:eastAsia="zh-CN" w:bidi="ar-SA"/>
              </w:rPr>
              <w:t>违法建设测量工作完成且出具符合要求的测量报告，配合采购人完成相关部门对该幢建筑的违法建设处理后，采购人取得相应手续完成后的批复后</w:t>
            </w:r>
          </w:p>
        </w:tc>
      </w:tr>
    </w:tbl>
    <w:p w14:paraId="5A66444E">
      <w:pPr>
        <w:pStyle w:val="33"/>
        <w:numPr>
          <w:ilvl w:val="0"/>
          <w:numId w:val="0"/>
        </w:numPr>
        <w:adjustRightInd w:val="0"/>
        <w:snapToGrid w:val="0"/>
        <w:spacing w:line="360" w:lineRule="auto"/>
        <w:rPr>
          <w:rFonts w:hint="eastAsia" w:ascii="宋体" w:hAnsi="宋体" w:eastAsia="宋体" w:cs="宋体"/>
          <w:color w:val="auto"/>
          <w:kern w:val="2"/>
          <w:sz w:val="24"/>
          <w:szCs w:val="24"/>
          <w:lang w:val="en-US" w:eastAsia="zh-CN" w:bidi="ar-SA"/>
        </w:rPr>
      </w:pPr>
    </w:p>
    <w:p w14:paraId="0596A710">
      <w:pPr>
        <w:pStyle w:val="33"/>
        <w:numPr>
          <w:ilvl w:val="0"/>
          <w:numId w:val="0"/>
        </w:numPr>
        <w:adjustRightInd w:val="0"/>
        <w:snapToGrid w:val="0"/>
        <w:spacing w:line="360" w:lineRule="auto"/>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（2）规划条件核实测量业务付费：</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2140"/>
        <w:gridCol w:w="1425"/>
        <w:gridCol w:w="4575"/>
      </w:tblGrid>
      <w:tr w14:paraId="23E8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560" w:type="dxa"/>
            <w:vAlign w:val="center"/>
          </w:tcPr>
          <w:p w14:paraId="2EFFE1CD">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付费次序</w:t>
            </w:r>
          </w:p>
        </w:tc>
        <w:tc>
          <w:tcPr>
            <w:tcW w:w="2140" w:type="dxa"/>
            <w:vAlign w:val="center"/>
          </w:tcPr>
          <w:p w14:paraId="5EB4FE14">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付费金额</w:t>
            </w:r>
          </w:p>
        </w:tc>
        <w:tc>
          <w:tcPr>
            <w:tcW w:w="1425" w:type="dxa"/>
            <w:vAlign w:val="center"/>
          </w:tcPr>
          <w:p w14:paraId="43AAF71A">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暂定金额</w:t>
            </w:r>
          </w:p>
        </w:tc>
        <w:tc>
          <w:tcPr>
            <w:tcW w:w="4575" w:type="dxa"/>
            <w:vAlign w:val="center"/>
          </w:tcPr>
          <w:p w14:paraId="1976920F">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支付条件</w:t>
            </w:r>
          </w:p>
        </w:tc>
      </w:tr>
      <w:tr w14:paraId="0943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4B747EF0">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第一宿舍</w:t>
            </w:r>
          </w:p>
          <w:p w14:paraId="259F022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40" w:type="dxa"/>
            <w:vAlign w:val="center"/>
          </w:tcPr>
          <w:p w14:paraId="22D07B34">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25" w:type="dxa"/>
            <w:vAlign w:val="center"/>
          </w:tcPr>
          <w:p w14:paraId="5F05BF82">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75" w:type="dxa"/>
            <w:vAlign w:val="center"/>
          </w:tcPr>
          <w:p w14:paraId="6DBBB680">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收到采购人第一宿舍测量业务书面函件后</w:t>
            </w:r>
          </w:p>
        </w:tc>
      </w:tr>
      <w:tr w14:paraId="4853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C4290A9">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第一宿舍</w:t>
            </w:r>
          </w:p>
          <w:p w14:paraId="62D6CF0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40" w:type="dxa"/>
            <w:vAlign w:val="center"/>
          </w:tcPr>
          <w:p w14:paraId="432B3C84">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25" w:type="dxa"/>
            <w:vAlign w:val="center"/>
          </w:tcPr>
          <w:p w14:paraId="55959F2E">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75" w:type="dxa"/>
            <w:vAlign w:val="center"/>
          </w:tcPr>
          <w:p w14:paraId="5313BF9C">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b w:val="0"/>
                <w:bCs w:val="0"/>
                <w:color w:val="auto"/>
                <w:kern w:val="2"/>
                <w:sz w:val="24"/>
                <w:szCs w:val="24"/>
              </w:rPr>
              <w:t>规划条件核实测量</w:t>
            </w:r>
            <w:r>
              <w:rPr>
                <w:rFonts w:hint="eastAsia" w:ascii="宋体" w:hAnsi="宋体" w:cs="宋体"/>
                <w:b w:val="0"/>
                <w:bCs w:val="0"/>
                <w:color w:val="auto"/>
                <w:kern w:val="2"/>
                <w:sz w:val="24"/>
                <w:szCs w:val="24"/>
                <w:lang w:eastAsia="zh-CN"/>
              </w:rPr>
              <w:t>工作完成且出具符合</w:t>
            </w:r>
            <w:r>
              <w:rPr>
                <w:rFonts w:hint="eastAsia" w:ascii="宋体" w:hAnsi="宋体" w:eastAsia="宋体" w:cs="宋体"/>
                <w:color w:val="auto"/>
                <w:kern w:val="2"/>
                <w:sz w:val="24"/>
                <w:szCs w:val="24"/>
                <w:lang w:val="en-US" w:eastAsia="zh-CN" w:bidi="ar-SA"/>
              </w:rPr>
              <w:t>广州市规划和自然资源局</w:t>
            </w:r>
            <w:r>
              <w:rPr>
                <w:rFonts w:hint="eastAsia" w:ascii="宋体" w:hAnsi="宋体" w:cs="宋体"/>
                <w:color w:val="auto"/>
                <w:kern w:val="2"/>
                <w:sz w:val="24"/>
                <w:szCs w:val="24"/>
                <w:lang w:val="en-US" w:eastAsia="zh-CN" w:bidi="ar-SA"/>
              </w:rPr>
              <w:t>审批要求的测量报告，采购人取得</w:t>
            </w:r>
            <w:r>
              <w:rPr>
                <w:rFonts w:hint="eastAsia" w:ascii="宋体" w:hAnsi="宋体" w:eastAsia="宋体" w:cs="宋体"/>
                <w:color w:val="auto"/>
                <w:kern w:val="2"/>
                <w:sz w:val="24"/>
                <w:szCs w:val="24"/>
                <w:lang w:val="en-US" w:eastAsia="zh-CN" w:bidi="ar-SA"/>
              </w:rPr>
              <w:t>广州市规划和自然资源局</w:t>
            </w:r>
            <w:r>
              <w:rPr>
                <w:rFonts w:hint="eastAsia" w:ascii="宋体" w:hAnsi="宋体" w:cs="宋体"/>
                <w:color w:val="auto"/>
                <w:kern w:val="2"/>
                <w:sz w:val="24"/>
                <w:szCs w:val="24"/>
                <w:lang w:val="en-US" w:eastAsia="zh-CN" w:bidi="ar-SA"/>
              </w:rPr>
              <w:t>批复的第一宿舍的规划条件核实复函后</w:t>
            </w:r>
          </w:p>
        </w:tc>
      </w:tr>
      <w:tr w14:paraId="402C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B5C8E84">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460E94EB">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40" w:type="dxa"/>
            <w:vAlign w:val="center"/>
          </w:tcPr>
          <w:p w14:paraId="4DD1A523">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25" w:type="dxa"/>
            <w:vAlign w:val="center"/>
          </w:tcPr>
          <w:p w14:paraId="4E5D485A">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75" w:type="dxa"/>
            <w:vAlign w:val="center"/>
          </w:tcPr>
          <w:p w14:paraId="42C2744F">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收到采购人岭南楼测量业务书面函件后</w:t>
            </w:r>
          </w:p>
        </w:tc>
      </w:tr>
      <w:tr w14:paraId="1A25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0F692974">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34D0555F">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40" w:type="dxa"/>
            <w:vAlign w:val="center"/>
          </w:tcPr>
          <w:p w14:paraId="3E24BA05">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25" w:type="dxa"/>
            <w:vAlign w:val="center"/>
          </w:tcPr>
          <w:p w14:paraId="5E67E808">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75" w:type="dxa"/>
            <w:vAlign w:val="center"/>
          </w:tcPr>
          <w:p w14:paraId="36F48532">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b w:val="0"/>
                <w:bCs w:val="0"/>
                <w:color w:val="auto"/>
                <w:kern w:val="2"/>
                <w:sz w:val="24"/>
                <w:szCs w:val="24"/>
              </w:rPr>
              <w:t>规划条件核实测量</w:t>
            </w:r>
            <w:r>
              <w:rPr>
                <w:rFonts w:hint="eastAsia" w:ascii="宋体" w:hAnsi="宋体" w:cs="宋体"/>
                <w:b w:val="0"/>
                <w:bCs w:val="0"/>
                <w:color w:val="auto"/>
                <w:kern w:val="2"/>
                <w:sz w:val="24"/>
                <w:szCs w:val="24"/>
                <w:lang w:eastAsia="zh-CN"/>
              </w:rPr>
              <w:t>工作完成且出具符合</w:t>
            </w:r>
            <w:r>
              <w:rPr>
                <w:rFonts w:hint="eastAsia" w:ascii="宋体" w:hAnsi="宋体" w:eastAsia="宋体" w:cs="宋体"/>
                <w:color w:val="auto"/>
                <w:kern w:val="2"/>
                <w:sz w:val="24"/>
                <w:szCs w:val="24"/>
                <w:lang w:val="en-US" w:eastAsia="zh-CN" w:bidi="ar-SA"/>
              </w:rPr>
              <w:t>广州市规划和自然资源局</w:t>
            </w:r>
            <w:r>
              <w:rPr>
                <w:rFonts w:hint="eastAsia" w:ascii="宋体" w:hAnsi="宋体" w:cs="宋体"/>
                <w:color w:val="auto"/>
                <w:kern w:val="2"/>
                <w:sz w:val="24"/>
                <w:szCs w:val="24"/>
                <w:lang w:val="en-US" w:eastAsia="zh-CN" w:bidi="ar-SA"/>
              </w:rPr>
              <w:t>审批要求的测量报告，采购人取得</w:t>
            </w:r>
            <w:r>
              <w:rPr>
                <w:rFonts w:hint="eastAsia" w:ascii="宋体" w:hAnsi="宋体" w:eastAsia="宋体" w:cs="宋体"/>
                <w:color w:val="auto"/>
                <w:kern w:val="2"/>
                <w:sz w:val="24"/>
                <w:szCs w:val="24"/>
                <w:lang w:val="en-US" w:eastAsia="zh-CN" w:bidi="ar-SA"/>
              </w:rPr>
              <w:t>广州市规划和自然资源局</w:t>
            </w:r>
            <w:r>
              <w:rPr>
                <w:rFonts w:hint="eastAsia" w:ascii="宋体" w:hAnsi="宋体" w:cs="宋体"/>
                <w:color w:val="auto"/>
                <w:kern w:val="2"/>
                <w:sz w:val="24"/>
                <w:szCs w:val="24"/>
                <w:lang w:val="en-US" w:eastAsia="zh-CN" w:bidi="ar-SA"/>
              </w:rPr>
              <w:t>批复的第一宿舍的规划条件核实复函后</w:t>
            </w:r>
          </w:p>
        </w:tc>
      </w:tr>
    </w:tbl>
    <w:p w14:paraId="69AB9DDA">
      <w:pPr>
        <w:pStyle w:val="33"/>
        <w:numPr>
          <w:ilvl w:val="0"/>
          <w:numId w:val="0"/>
        </w:numPr>
        <w:adjustRightInd w:val="0"/>
        <w:snapToGrid w:val="0"/>
        <w:spacing w:line="360" w:lineRule="auto"/>
        <w:rPr>
          <w:rFonts w:hint="eastAsia" w:ascii="宋体" w:hAnsi="宋体" w:cs="宋体"/>
          <w:b/>
          <w:bCs/>
          <w:color w:val="auto"/>
          <w:kern w:val="2"/>
          <w:sz w:val="24"/>
          <w:szCs w:val="24"/>
          <w:lang w:val="en-US" w:eastAsia="zh-CN" w:bidi="ar-SA"/>
        </w:rPr>
      </w:pPr>
    </w:p>
    <w:p w14:paraId="347D31C4">
      <w:pPr>
        <w:pStyle w:val="33"/>
        <w:numPr>
          <w:ilvl w:val="0"/>
          <w:numId w:val="0"/>
        </w:numPr>
        <w:adjustRightInd w:val="0"/>
        <w:snapToGrid w:val="0"/>
        <w:spacing w:line="360" w:lineRule="auto"/>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（3）房屋测量业务付费：</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2122"/>
        <w:gridCol w:w="1443"/>
        <w:gridCol w:w="4594"/>
      </w:tblGrid>
      <w:tr w14:paraId="19B8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560" w:type="dxa"/>
            <w:vAlign w:val="center"/>
          </w:tcPr>
          <w:p w14:paraId="5FA990E7">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付费次序</w:t>
            </w:r>
          </w:p>
        </w:tc>
        <w:tc>
          <w:tcPr>
            <w:tcW w:w="2122" w:type="dxa"/>
            <w:vAlign w:val="center"/>
          </w:tcPr>
          <w:p w14:paraId="039DD34D">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付费金额</w:t>
            </w:r>
          </w:p>
        </w:tc>
        <w:tc>
          <w:tcPr>
            <w:tcW w:w="1443" w:type="dxa"/>
            <w:vAlign w:val="center"/>
          </w:tcPr>
          <w:p w14:paraId="207CA73A">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暂定金额</w:t>
            </w:r>
          </w:p>
        </w:tc>
        <w:tc>
          <w:tcPr>
            <w:tcW w:w="4594" w:type="dxa"/>
            <w:vAlign w:val="center"/>
          </w:tcPr>
          <w:p w14:paraId="6A156B50">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支付条件</w:t>
            </w:r>
          </w:p>
        </w:tc>
      </w:tr>
      <w:tr w14:paraId="69AA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2D71B915">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11632B22">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22" w:type="dxa"/>
            <w:vAlign w:val="center"/>
          </w:tcPr>
          <w:p w14:paraId="35861DD8">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43" w:type="dxa"/>
            <w:vAlign w:val="center"/>
          </w:tcPr>
          <w:p w14:paraId="424E7E6C">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94" w:type="dxa"/>
            <w:vAlign w:val="center"/>
          </w:tcPr>
          <w:p w14:paraId="6E6EB77D">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收到采购人岭南楼测量业务书面函件后</w:t>
            </w:r>
          </w:p>
        </w:tc>
      </w:tr>
      <w:tr w14:paraId="3DE3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FF669B3">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439E794C">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22" w:type="dxa"/>
            <w:vAlign w:val="center"/>
          </w:tcPr>
          <w:p w14:paraId="2ADA39A0">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43" w:type="dxa"/>
            <w:vAlign w:val="center"/>
          </w:tcPr>
          <w:p w14:paraId="0C92467A">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94" w:type="dxa"/>
            <w:vAlign w:val="center"/>
          </w:tcPr>
          <w:p w14:paraId="32C7C6F5">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b w:val="0"/>
                <w:bCs w:val="0"/>
                <w:color w:val="auto"/>
                <w:kern w:val="2"/>
                <w:sz w:val="24"/>
                <w:szCs w:val="24"/>
                <w:lang w:val="en-US" w:eastAsia="zh-CN"/>
              </w:rPr>
              <w:t>供应商</w:t>
            </w:r>
            <w:r>
              <w:rPr>
                <w:rFonts w:hint="eastAsia" w:ascii="宋体" w:hAnsi="宋体" w:cs="宋体"/>
                <w:b w:val="0"/>
                <w:bCs w:val="0"/>
                <w:color w:val="auto"/>
                <w:kern w:val="2"/>
                <w:sz w:val="24"/>
                <w:szCs w:val="24"/>
                <w:lang w:eastAsia="zh-CN"/>
              </w:rPr>
              <w:t>完成测量工作，出具的房屋测量报告等资料满足不动产登记中心的相关发证要求，</w:t>
            </w:r>
            <w:r>
              <w:rPr>
                <w:rFonts w:hint="eastAsia" w:ascii="宋体" w:hAnsi="宋体" w:cs="宋体"/>
                <w:b w:val="0"/>
                <w:bCs w:val="0"/>
                <w:color w:val="auto"/>
                <w:kern w:val="2"/>
                <w:sz w:val="24"/>
                <w:szCs w:val="24"/>
                <w:lang w:val="en-US" w:eastAsia="zh-CN"/>
              </w:rPr>
              <w:t>采购人</w:t>
            </w:r>
            <w:r>
              <w:rPr>
                <w:rFonts w:hint="eastAsia" w:ascii="宋体" w:hAnsi="宋体" w:cs="宋体"/>
                <w:b w:val="0"/>
                <w:bCs w:val="0"/>
                <w:color w:val="auto"/>
                <w:kern w:val="2"/>
                <w:sz w:val="24"/>
                <w:szCs w:val="24"/>
                <w:lang w:eastAsia="zh-CN"/>
              </w:rPr>
              <w:t>取得岭南楼的不动产权证</w:t>
            </w:r>
          </w:p>
        </w:tc>
      </w:tr>
    </w:tbl>
    <w:p w14:paraId="7BC3EDE5">
      <w:pPr>
        <w:pStyle w:val="33"/>
        <w:adjustRightInd w:val="0"/>
        <w:snapToGrid w:val="0"/>
        <w:spacing w:line="360" w:lineRule="auto"/>
        <w:ind w:firstLineChars="175"/>
        <w:rPr>
          <w:rFonts w:hint="eastAsia" w:ascii="宋体" w:hAnsi="宋体" w:eastAsia="宋体" w:cs="宋体"/>
          <w:color w:val="auto"/>
          <w:kern w:val="2"/>
          <w:sz w:val="24"/>
          <w:szCs w:val="24"/>
          <w:lang w:val="en-US" w:eastAsia="zh-CN" w:bidi="ar-SA"/>
        </w:rPr>
      </w:pPr>
    </w:p>
    <w:p w14:paraId="0E3785B8">
      <w:pPr>
        <w:pStyle w:val="33"/>
        <w:adjustRightInd w:val="0"/>
        <w:snapToGrid w:val="0"/>
        <w:spacing w:line="360" w:lineRule="auto"/>
        <w:ind w:firstLineChars="175"/>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请款资料经过采购人审计部门审核无误后，采购人在收到供应商开具的合法等额发票，且满足支付条件的情况下将在30天内支付。</w:t>
      </w:r>
    </w:p>
    <w:p w14:paraId="291B0EAD">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、付款形式：采用支票、银行汇付（含电汇）等形式。</w:t>
      </w:r>
    </w:p>
    <w:p w14:paraId="5B53C123">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r>
        <w:rPr>
          <w:rFonts w:hint="eastAsia" w:ascii="宋体" w:hAnsi="宋体" w:eastAsia="宋体" w:cs="宋体"/>
          <w:b/>
          <w:bCs/>
          <w:kern w:val="2"/>
          <w:sz w:val="24"/>
          <w:szCs w:val="24"/>
          <w:lang w:val="en-US" w:eastAsia="zh-CN" w:bidi="ar-SA"/>
        </w:rPr>
        <w:t>十、保密要求：</w:t>
      </w:r>
    </w:p>
    <w:p w14:paraId="7802539F">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供应商应遵守的保密要求如下：</w:t>
      </w:r>
    </w:p>
    <w:p w14:paraId="56F5A0D4">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1、保密内容：采购人所有信息。</w:t>
      </w:r>
    </w:p>
    <w:p w14:paraId="38B3FCE4">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2、涉密人员范围：参加本技术服务项目的所有成员及可能获得本技术服务项目资料的人员。</w:t>
      </w:r>
    </w:p>
    <w:p w14:paraId="64DE2769">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3、保密期限：供应商的保密义务自合同生效之日起生效，该保密期限是永久的，供应商的保密义务在双方合同期满、解除或终止后仍然有效。</w:t>
      </w:r>
    </w:p>
    <w:p w14:paraId="52F873B5">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4、泄密责任：按照国家相关法律法规追究泄密责任。</w:t>
      </w:r>
    </w:p>
    <w:p w14:paraId="164219FA">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5、未经采购人书面授权同意，供应商不得将测绘技术服务成果及其他任何采购人信息资料提供其他第三方使用。</w:t>
      </w:r>
    </w:p>
    <w:p w14:paraId="5C350119">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十一、商务要求</w:t>
      </w:r>
      <w:r>
        <w:rPr>
          <w:rFonts w:hint="eastAsia" w:ascii="宋体" w:hAnsi="宋体" w:cs="宋体"/>
          <w:b/>
          <w:bCs/>
          <w:kern w:val="2"/>
          <w:sz w:val="24"/>
          <w:szCs w:val="24"/>
          <w:lang w:val="en-US" w:eastAsia="zh-CN" w:bidi="ar-SA"/>
        </w:rPr>
        <w:t>：</w:t>
      </w:r>
    </w:p>
    <w:p w14:paraId="19B689B3">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供应商需针对本项目提供以下方案措施等：1、对项目的认识</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理解</w:t>
      </w:r>
      <w:r>
        <w:rPr>
          <w:rFonts w:hint="eastAsia" w:ascii="宋体" w:hAnsi="宋体" w:cs="宋体"/>
          <w:kern w:val="2"/>
          <w:sz w:val="24"/>
          <w:szCs w:val="24"/>
          <w:lang w:val="en-US" w:eastAsia="zh-CN" w:bidi="ar-SA"/>
        </w:rPr>
        <w:t>与分析</w:t>
      </w:r>
      <w:r>
        <w:rPr>
          <w:rFonts w:hint="eastAsia" w:ascii="宋体" w:hAnsi="宋体" w:eastAsia="宋体" w:cs="宋体"/>
          <w:kern w:val="2"/>
          <w:sz w:val="24"/>
          <w:szCs w:val="24"/>
          <w:lang w:val="en-US" w:eastAsia="zh-CN" w:bidi="ar-SA"/>
        </w:rPr>
        <w:t>。2、项目技术路线、组织实施方案。3、工作进度计划。4、质量、技术保障措施及后续服务响应保障措施。</w:t>
      </w:r>
    </w:p>
    <w:p w14:paraId="405AA6A4">
      <w:pPr>
        <w:snapToGrid w:val="0"/>
        <w:spacing w:line="360" w:lineRule="auto"/>
        <w:ind w:firstLine="480" w:firstLineChars="200"/>
        <w:contextualSpacing/>
        <w:rPr>
          <w:rFonts w:hint="default" w:ascii="宋体" w:hAnsi="宋体" w:cs="宋体"/>
          <w:b w:val="0"/>
          <w:bCs w:val="0"/>
          <w:color w:val="auto"/>
          <w:kern w:val="28"/>
          <w:sz w:val="24"/>
          <w:szCs w:val="24"/>
          <w:highlight w:val="yellow"/>
          <w:lang w:val="en-US" w:eastAsia="zh-CN" w:bidi="ar-SA"/>
        </w:rPr>
      </w:pPr>
    </w:p>
    <w:p w14:paraId="1810F1EE">
      <w:pPr>
        <w:pStyle w:val="33"/>
        <w:ind w:left="0" w:leftChars="0" w:firstLine="0" w:firstLineChars="0"/>
        <w:rPr>
          <w:rFonts w:hint="eastAsia" w:ascii="微软雅黑" w:hAnsi="微软雅黑" w:eastAsia="微软雅黑" w:cs="微软雅黑"/>
          <w:color w:val="auto"/>
          <w:highlight w:val="none"/>
          <w:lang w:eastAsia="zh-CN"/>
        </w:rPr>
      </w:pPr>
    </w:p>
    <w:p w14:paraId="3E592F1A">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D0889A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C68370C">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0853CF5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2A23D19F">
      <w:pPr>
        <w:rPr>
          <w:rFonts w:hint="eastAsia" w:ascii="微软雅黑" w:hAnsi="微软雅黑" w:eastAsia="微软雅黑" w:cs="微软雅黑"/>
          <w:color w:val="000000" w:themeColor="text1"/>
          <w14:textFill>
            <w14:solidFill>
              <w14:schemeClr w14:val="tx1"/>
            </w14:solidFill>
          </w14:textFill>
        </w:rPr>
      </w:pPr>
      <w:bookmarkStart w:id="129" w:name="_Toc385939529"/>
      <w:bookmarkStart w:id="130" w:name="_Toc417914519"/>
      <w:bookmarkStart w:id="131" w:name="_Toc385940875"/>
    </w:p>
    <w:p w14:paraId="3A2F31B4">
      <w:pPr>
        <w:rPr>
          <w:rFonts w:hint="eastAsia" w:ascii="微软雅黑" w:hAnsi="微软雅黑" w:eastAsia="微软雅黑" w:cs="微软雅黑"/>
          <w:color w:val="000000" w:themeColor="text1"/>
          <w14:textFill>
            <w14:solidFill>
              <w14:schemeClr w14:val="tx1"/>
            </w14:solidFill>
          </w14:textFill>
        </w:rPr>
      </w:pPr>
    </w:p>
    <w:p w14:paraId="4AFDA6C1">
      <w:pPr>
        <w:rPr>
          <w:rFonts w:hint="eastAsia" w:ascii="微软雅黑" w:hAnsi="微软雅黑" w:eastAsia="微软雅黑" w:cs="微软雅黑"/>
          <w:color w:val="000000" w:themeColor="text1"/>
          <w14:textFill>
            <w14:solidFill>
              <w14:schemeClr w14:val="tx1"/>
            </w14:solidFill>
          </w14:textFill>
        </w:rPr>
      </w:pPr>
    </w:p>
    <w:p w14:paraId="3CE1F6E7">
      <w:pPr>
        <w:rPr>
          <w:rFonts w:hint="eastAsia" w:ascii="微软雅黑" w:hAnsi="微软雅黑" w:eastAsia="微软雅黑" w:cs="微软雅黑"/>
          <w:color w:val="000000" w:themeColor="text1"/>
          <w14:textFill>
            <w14:solidFill>
              <w14:schemeClr w14:val="tx1"/>
            </w14:solidFill>
          </w14:textFill>
        </w:rPr>
      </w:pPr>
    </w:p>
    <w:p w14:paraId="150205F0">
      <w:pPr>
        <w:rPr>
          <w:rFonts w:hint="eastAsia" w:ascii="微软雅黑" w:hAnsi="微软雅黑" w:eastAsia="微软雅黑" w:cs="微软雅黑"/>
          <w:color w:val="000000" w:themeColor="text1"/>
          <w14:textFill>
            <w14:solidFill>
              <w14:schemeClr w14:val="tx1"/>
            </w14:solidFill>
          </w14:textFill>
        </w:rPr>
      </w:pPr>
    </w:p>
    <w:p w14:paraId="24789FDE">
      <w:pPr>
        <w:rPr>
          <w:rFonts w:hint="eastAsia" w:ascii="微软雅黑" w:hAnsi="微软雅黑" w:eastAsia="微软雅黑" w:cs="微软雅黑"/>
          <w:color w:val="000000" w:themeColor="text1"/>
          <w14:textFill>
            <w14:solidFill>
              <w14:schemeClr w14:val="tx1"/>
            </w14:solidFill>
          </w14:textFill>
        </w:rPr>
      </w:pPr>
    </w:p>
    <w:p w14:paraId="42398822">
      <w:pPr>
        <w:rPr>
          <w:rFonts w:hint="eastAsia" w:ascii="微软雅黑" w:hAnsi="微软雅黑" w:eastAsia="微软雅黑" w:cs="微软雅黑"/>
          <w:color w:val="000000" w:themeColor="text1"/>
          <w14:textFill>
            <w14:solidFill>
              <w14:schemeClr w14:val="tx1"/>
            </w14:solidFill>
          </w14:textFill>
        </w:rPr>
      </w:pPr>
    </w:p>
    <w:p w14:paraId="0711864F">
      <w:pPr>
        <w:rPr>
          <w:rFonts w:hint="eastAsia" w:ascii="微软雅黑" w:hAnsi="微软雅黑" w:eastAsia="微软雅黑" w:cs="微软雅黑"/>
          <w:color w:val="000000" w:themeColor="text1"/>
          <w14:textFill>
            <w14:solidFill>
              <w14:schemeClr w14:val="tx1"/>
            </w14:solidFill>
          </w14:textFill>
        </w:rPr>
      </w:pPr>
    </w:p>
    <w:p w14:paraId="3E9F6A3B">
      <w:pPr>
        <w:rPr>
          <w:rFonts w:hint="eastAsia" w:ascii="微软雅黑" w:hAnsi="微软雅黑" w:eastAsia="微软雅黑" w:cs="微软雅黑"/>
          <w:color w:val="000000" w:themeColor="text1"/>
          <w14:textFill>
            <w14:solidFill>
              <w14:schemeClr w14:val="tx1"/>
            </w14:solidFill>
          </w14:textFill>
        </w:rPr>
      </w:pPr>
    </w:p>
    <w:p w14:paraId="113F05D9">
      <w:pPr>
        <w:rPr>
          <w:rFonts w:hint="eastAsia" w:ascii="微软雅黑" w:hAnsi="微软雅黑" w:eastAsia="微软雅黑" w:cs="微软雅黑"/>
          <w:color w:val="000000" w:themeColor="text1"/>
          <w14:textFill>
            <w14:solidFill>
              <w14:schemeClr w14:val="tx1"/>
            </w14:solidFill>
          </w14:textFill>
        </w:rPr>
      </w:pPr>
    </w:p>
    <w:p w14:paraId="02AA5F3B">
      <w:pPr>
        <w:rPr>
          <w:rFonts w:hint="eastAsia" w:ascii="微软雅黑" w:hAnsi="微软雅黑" w:eastAsia="微软雅黑" w:cs="微软雅黑"/>
          <w:color w:val="000000" w:themeColor="text1"/>
          <w14:textFill>
            <w14:solidFill>
              <w14:schemeClr w14:val="tx1"/>
            </w14:solidFill>
          </w14:textFill>
        </w:rPr>
      </w:pPr>
    </w:p>
    <w:p w14:paraId="1A00500B">
      <w:pPr>
        <w:pStyle w:val="12"/>
        <w:rPr>
          <w:rFonts w:hint="eastAsia"/>
        </w:rPr>
      </w:pPr>
    </w:p>
    <w:p w14:paraId="46844F57">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09CFE32B">
      <w:pPr>
        <w:pStyle w:val="33"/>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633AD7D">
      <w:pPr>
        <w:pStyle w:val="33"/>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BAFDB">
      <w:pPr>
        <w:pStyle w:val="12"/>
        <w:rPr>
          <w:rFonts w:hint="eastAsia"/>
        </w:rPr>
      </w:pPr>
    </w:p>
    <w:p w14:paraId="699B7F7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BB51B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B29C99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6A9131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FCF407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C25431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0F8AB5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8FE5C9C">
      <w:pPr>
        <w:spacing w:line="360" w:lineRule="auto"/>
        <w:ind w:left="0" w:leftChars="0" w:firstLine="0" w:firstLineChars="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6"/>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33"/>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33"/>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33"/>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38"/>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554DE89D">
      <w:pPr>
        <w:pStyle w:val="8"/>
        <w:adjustRightInd w:val="0"/>
        <w:snapToGrid w:val="0"/>
        <w:spacing w:line="360" w:lineRule="exact"/>
        <w:ind w:firstLine="359"/>
        <w:jc w:val="center"/>
        <w:rPr>
          <w:rFonts w:ascii="宋体" w:hAnsi="宋体" w:cs="宋体"/>
          <w:b/>
          <w:color w:val="auto"/>
          <w:sz w:val="24"/>
          <w:szCs w:val="24"/>
          <w:highlight w:val="none"/>
        </w:rPr>
      </w:pPr>
      <w:r>
        <w:rPr>
          <w:rFonts w:hint="eastAsia" w:ascii="宋体" w:hAnsi="宋体" w:cs="宋体"/>
          <w:b/>
          <w:color w:val="auto"/>
          <w:sz w:val="24"/>
          <w:szCs w:val="24"/>
          <w:highlight w:val="none"/>
        </w:rPr>
        <w:t>《资格审查表》</w:t>
      </w:r>
    </w:p>
    <w:tbl>
      <w:tblPr>
        <w:tblStyle w:val="2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1C83897A">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47C97F11">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10478A8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231D14BF">
            <w:pPr>
              <w:pStyle w:val="10"/>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04B3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080CA47">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46B7F96E">
            <w:pPr>
              <w:widowControl/>
              <w:adjustRightInd w:val="0"/>
              <w:snapToGrid w:val="0"/>
              <w:spacing w:beforeLines="50" w:line="360" w:lineRule="auto"/>
              <w:rPr>
                <w:color w:val="auto"/>
                <w:sz w:val="21"/>
                <w:szCs w:val="21"/>
              </w:rPr>
            </w:pPr>
            <w:r>
              <w:rPr>
                <w:rFonts w:hint="eastAsia" w:ascii="宋体" w:hAnsi="宋体" w:cs="宋体"/>
                <w:color w:val="auto"/>
                <w:sz w:val="21"/>
                <w:szCs w:val="21"/>
              </w:rPr>
              <w:t>供应商</w:t>
            </w:r>
            <w:r>
              <w:rPr>
                <w:rFonts w:hint="eastAsia" w:ascii="宋体" w:hAnsi="宋体" w:cs="宋体"/>
                <w:color w:val="auto"/>
                <w:sz w:val="21"/>
                <w:szCs w:val="21"/>
                <w:lang w:val="en-US" w:eastAsia="zh-CN"/>
              </w:rPr>
              <w:t>须</w:t>
            </w:r>
            <w:r>
              <w:rPr>
                <w:rFonts w:hint="eastAsia" w:ascii="宋体" w:hAnsi="宋体" w:cs="宋体"/>
                <w:color w:val="auto"/>
                <w:sz w:val="21"/>
                <w:szCs w:val="21"/>
              </w:rPr>
              <w:t>具备主管部门颁发的测绘乙级或以上资质（专业范围须包含“工程测量”及“界限与不动产测绘”）。</w:t>
            </w:r>
            <w:r>
              <w:rPr>
                <w:rFonts w:hint="eastAsia" w:eastAsia="宋体" w:asciiTheme="minorEastAsia" w:hAnsiTheme="minorEastAsia" w:cstheme="minorEastAsia"/>
                <w:color w:val="auto"/>
                <w:sz w:val="21"/>
                <w:szCs w:val="21"/>
                <w:highlight w:val="none"/>
                <w:lang w:eastAsia="zh-CN"/>
              </w:rPr>
              <w:t>（提供有效的证件复印件</w:t>
            </w:r>
            <w:r>
              <w:rPr>
                <w:rFonts w:hint="eastAsia"/>
                <w:color w:val="auto"/>
                <w:sz w:val="21"/>
                <w:szCs w:val="21"/>
              </w:rPr>
              <w:t>并加盖公章</w:t>
            </w:r>
            <w:r>
              <w:rPr>
                <w:rFonts w:hint="eastAsia"/>
                <w:color w:val="auto"/>
                <w:sz w:val="21"/>
                <w:szCs w:val="21"/>
                <w:lang w:eastAsia="zh-CN"/>
              </w:rPr>
              <w:t>）</w:t>
            </w:r>
          </w:p>
        </w:tc>
      </w:tr>
      <w:tr w14:paraId="1B17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5C6DEA2F">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1D522627">
            <w:pPr>
              <w:widowControl/>
              <w:adjustRightInd w:val="0"/>
              <w:snapToGrid w:val="0"/>
              <w:spacing w:beforeLines="50" w:line="360" w:lineRule="auto"/>
              <w:rPr>
                <w:rFonts w:hint="eastAsia" w:eastAsia="宋体"/>
                <w:color w:val="auto"/>
                <w:sz w:val="21"/>
                <w:szCs w:val="21"/>
                <w:highlight w:val="none"/>
                <w:lang w:eastAsia="zh-CN"/>
              </w:rPr>
            </w:pPr>
            <w:r>
              <w:rPr>
                <w:rFonts w:hint="eastAsia" w:ascii="宋体" w:hAnsi="宋体" w:eastAsia="宋体" w:cs="宋体"/>
                <w:color w:val="auto"/>
                <w:sz w:val="21"/>
                <w:szCs w:val="21"/>
              </w:rPr>
              <w:t>项目负责人</w:t>
            </w:r>
            <w:r>
              <w:rPr>
                <w:rFonts w:hint="eastAsia" w:ascii="宋体" w:hAnsi="宋体" w:eastAsia="宋体" w:cs="宋体"/>
                <w:color w:val="auto"/>
                <w:sz w:val="21"/>
                <w:szCs w:val="21"/>
                <w:lang w:val="en-US" w:eastAsia="zh-CN"/>
              </w:rPr>
              <w:t>要求：</w:t>
            </w:r>
            <w:r>
              <w:rPr>
                <w:rFonts w:hint="eastAsia" w:eastAsia="宋体" w:asciiTheme="minorEastAsia" w:hAnsiTheme="minorEastAsia" w:cstheme="minorEastAsia"/>
                <w:color w:val="auto"/>
                <w:sz w:val="21"/>
                <w:szCs w:val="21"/>
                <w:highlight w:val="none"/>
                <w:lang w:val="en-US" w:eastAsia="zh-CN"/>
              </w:rPr>
              <w:t>具有注册测绘师资格。</w:t>
            </w:r>
            <w:r>
              <w:rPr>
                <w:rFonts w:hint="eastAsia" w:eastAsia="宋体" w:asciiTheme="minorEastAsia" w:hAnsiTheme="minorEastAsia" w:cstheme="minorEastAsia"/>
                <w:color w:val="auto"/>
                <w:sz w:val="21"/>
                <w:szCs w:val="21"/>
                <w:highlight w:val="none"/>
                <w:lang w:eastAsia="zh-CN"/>
              </w:rPr>
              <w:t>同时</w:t>
            </w:r>
            <w:r>
              <w:rPr>
                <w:rFonts w:hint="eastAsia" w:asciiTheme="minorEastAsia" w:hAnsiTheme="minorEastAsia" w:cstheme="minorEastAsia"/>
                <w:color w:val="auto"/>
                <w:sz w:val="21"/>
                <w:szCs w:val="21"/>
                <w:highlight w:val="none"/>
                <w:lang w:val="en-US" w:eastAsia="zh-CN"/>
              </w:rPr>
              <w:t>提供</w:t>
            </w:r>
            <w:r>
              <w:rPr>
                <w:rFonts w:hint="eastAsia" w:ascii="宋体" w:hAnsi="宋体" w:eastAsia="宋体" w:cs="宋体"/>
                <w:color w:val="auto"/>
                <w:kern w:val="2"/>
                <w:sz w:val="21"/>
                <w:szCs w:val="21"/>
                <w:highlight w:val="none"/>
                <w:lang w:val="en-US" w:eastAsia="zh-CN" w:bidi="ar-SA"/>
              </w:rPr>
              <w:t>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w:t>
            </w:r>
            <w:r>
              <w:rPr>
                <w:rFonts w:hint="eastAsia" w:ascii="宋体" w:hAnsi="宋体" w:cs="宋体"/>
                <w:color w:val="auto"/>
                <w:kern w:val="2"/>
                <w:sz w:val="21"/>
                <w:szCs w:val="21"/>
                <w:highlight w:val="none"/>
                <w:lang w:val="en-US" w:eastAsia="zh-CN" w:bidi="ar-SA"/>
              </w:rPr>
              <w:t>为其</w:t>
            </w:r>
            <w:r>
              <w:rPr>
                <w:rFonts w:hint="eastAsia" w:ascii="宋体" w:hAnsi="宋体" w:eastAsia="宋体" w:cs="宋体"/>
                <w:color w:val="auto"/>
                <w:kern w:val="2"/>
                <w:sz w:val="21"/>
                <w:szCs w:val="21"/>
                <w:highlight w:val="none"/>
                <w:lang w:val="en-US" w:eastAsia="zh-CN" w:bidi="ar-SA"/>
              </w:rPr>
              <w:t>缴纳的社保证明</w:t>
            </w:r>
            <w:r>
              <w:rPr>
                <w:rFonts w:hint="eastAsia" w:eastAsia="宋体" w:asciiTheme="minorEastAsia" w:hAnsiTheme="minorEastAsia" w:cstheme="minorEastAsia"/>
                <w:color w:val="auto"/>
                <w:sz w:val="21"/>
                <w:szCs w:val="21"/>
                <w:highlight w:val="none"/>
              </w:rPr>
              <w:t>。</w:t>
            </w:r>
            <w:r>
              <w:rPr>
                <w:rFonts w:hint="eastAsia" w:eastAsia="宋体" w:asciiTheme="minorEastAsia" w:hAnsiTheme="minorEastAsia" w:cstheme="minorEastAsia"/>
                <w:color w:val="auto"/>
                <w:sz w:val="21"/>
                <w:szCs w:val="21"/>
                <w:highlight w:val="none"/>
                <w:lang w:eastAsia="zh-CN"/>
              </w:rPr>
              <w:t>（提供有效的证件</w:t>
            </w:r>
            <w:r>
              <w:rPr>
                <w:rFonts w:hint="eastAsia" w:eastAsia="宋体" w:asciiTheme="minorEastAsia" w:hAnsiTheme="minorEastAsia" w:cstheme="minorEastAsia"/>
                <w:color w:val="auto"/>
                <w:sz w:val="21"/>
                <w:szCs w:val="21"/>
                <w:highlight w:val="none"/>
                <w:lang w:val="en-US" w:eastAsia="zh-CN"/>
              </w:rPr>
              <w:t>及证明材料</w:t>
            </w:r>
            <w:r>
              <w:rPr>
                <w:rFonts w:hint="eastAsia" w:eastAsia="宋体" w:asciiTheme="minorEastAsia" w:hAnsiTheme="minorEastAsia" w:cstheme="minorEastAsia"/>
                <w:color w:val="auto"/>
                <w:sz w:val="21"/>
                <w:szCs w:val="21"/>
                <w:highlight w:val="none"/>
                <w:lang w:eastAsia="zh-CN"/>
              </w:rPr>
              <w:t>复印件</w:t>
            </w:r>
            <w:r>
              <w:rPr>
                <w:rFonts w:hint="eastAsia"/>
                <w:color w:val="auto"/>
                <w:sz w:val="21"/>
                <w:szCs w:val="21"/>
              </w:rPr>
              <w:t>并加盖公章</w:t>
            </w:r>
            <w:r>
              <w:rPr>
                <w:rFonts w:hint="eastAsia"/>
                <w:color w:val="auto"/>
                <w:sz w:val="21"/>
                <w:szCs w:val="21"/>
                <w:lang w:eastAsia="zh-CN"/>
              </w:rPr>
              <w:t>）</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12A4082A">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33"/>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6F878041">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10080C46">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3CCEF286">
            <w:pPr>
              <w:pStyle w:val="10"/>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137F9C82">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CD40EE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40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40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20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90" w:hRule="atLeast"/>
          <w:jc w:val="center"/>
        </w:trPr>
        <w:tc>
          <w:tcPr>
            <w:tcW w:w="2254" w:type="dxa"/>
            <w:vAlign w:val="center"/>
          </w:tcPr>
          <w:p w14:paraId="042E3BD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40</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40</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分</w:t>
            </w:r>
          </w:p>
        </w:tc>
      </w:tr>
    </w:tbl>
    <w:p w14:paraId="3CBD986E">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7CCF7BEF">
      <w:pPr>
        <w:adjustRightInd w:val="0"/>
        <w:snapToGrid w:val="0"/>
        <w:spacing w:line="360" w:lineRule="exact"/>
        <w:jc w:val="center"/>
        <w:rPr>
          <w:rFonts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商务评审</w:t>
      </w:r>
      <w:r>
        <w:rPr>
          <w:rFonts w:hint="eastAsia" w:ascii="宋体" w:hAnsi="宋体" w:cs="宋体"/>
          <w:b/>
          <w:color w:val="auto"/>
          <w:kern w:val="1"/>
          <w:sz w:val="24"/>
          <w:highlight w:val="none"/>
        </w:rPr>
        <w:t>表（</w:t>
      </w:r>
      <w:r>
        <w:rPr>
          <w:rFonts w:hint="eastAsia" w:ascii="宋体" w:hAnsi="宋体" w:cs="宋体"/>
          <w:b/>
          <w:color w:val="auto"/>
          <w:kern w:val="1"/>
          <w:sz w:val="24"/>
          <w:highlight w:val="none"/>
          <w:lang w:val="en-US" w:eastAsia="zh-CN"/>
        </w:rPr>
        <w:t>40</w:t>
      </w:r>
      <w:r>
        <w:rPr>
          <w:rFonts w:hint="eastAsia" w:ascii="宋体" w:hAnsi="宋体" w:cs="宋体"/>
          <w:b/>
          <w:color w:val="auto"/>
          <w:kern w:val="1"/>
          <w:sz w:val="24"/>
          <w:highlight w:val="none"/>
        </w:rPr>
        <w:t>分）</w:t>
      </w:r>
    </w:p>
    <w:tbl>
      <w:tblPr>
        <w:tblStyle w:val="26"/>
        <w:tblW w:w="9532" w:type="dxa"/>
        <w:tblInd w:w="229" w:type="dxa"/>
        <w:tblLayout w:type="autofit"/>
        <w:tblCellMar>
          <w:top w:w="0" w:type="dxa"/>
          <w:left w:w="108" w:type="dxa"/>
          <w:bottom w:w="0" w:type="dxa"/>
          <w:right w:w="108" w:type="dxa"/>
        </w:tblCellMar>
      </w:tblPr>
      <w:tblGrid>
        <w:gridCol w:w="1091"/>
        <w:gridCol w:w="695"/>
        <w:gridCol w:w="7746"/>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7F11034C">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eastAsia" w:ascii="宋体" w:hAnsi="宋体" w:eastAsia="宋体"/>
                <w:szCs w:val="21"/>
                <w:lang w:eastAsia="zh-CN"/>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EECD7FB">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C750762">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19D3F6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33D5DB1D">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注：1）需提供有效的认证证书复印件加盖公章，经认证的管理体系需在有效期内。2）因企业成立时间不足3个月，导致未能取得相关认证且提供书面说明的，</w:t>
            </w:r>
          </w:p>
          <w:p w14:paraId="54B84C9F">
            <w:pPr>
              <w:widowControl/>
              <w:numPr>
                <w:ilvl w:val="0"/>
                <w:numId w:val="0"/>
              </w:numPr>
              <w:ind w:left="420" w:leftChars="0" w:hanging="420" w:hanging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对应证书可得分。 </w:t>
            </w:r>
          </w:p>
          <w:p w14:paraId="2BF46653">
            <w:pPr>
              <w:widowControl/>
              <w:numPr>
                <w:ilvl w:val="0"/>
                <w:numId w:val="0"/>
              </w:numPr>
              <w:ind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3）未按要求提供的不得分。</w:t>
            </w:r>
          </w:p>
        </w:tc>
      </w:tr>
      <w:tr w14:paraId="0353608E">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8B54ED0">
            <w:pPr>
              <w:widowControl/>
              <w:jc w:val="center"/>
              <w:textAlignment w:val="center"/>
              <w:rPr>
                <w:rFonts w:hint="eastAsia" w:ascii="宋体" w:hAnsi="宋体"/>
                <w:szCs w:val="21"/>
                <w:lang w:eastAsia="zh-CN"/>
              </w:rPr>
            </w:pPr>
            <w:r>
              <w:rPr>
                <w:rFonts w:hint="eastAsia" w:ascii="宋体" w:hAnsi="宋体"/>
                <w:color w:val="auto"/>
                <w:szCs w:val="21"/>
                <w:lang w:val="en-US" w:eastAsia="zh-CN"/>
              </w:rPr>
              <w:t>同类</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3F51FD5">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highlight w:val="none"/>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79E63F05">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承接过</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工程测量类或界线与不动产测绘类</w:t>
            </w:r>
            <w:r>
              <w:rPr>
                <w:rFonts w:hint="eastAsia" w:ascii="宋体" w:hAnsi="宋体" w:cs="宋体"/>
                <w:color w:val="auto"/>
                <w:szCs w:val="21"/>
                <w:highlight w:val="none"/>
              </w:rPr>
              <w:t>业绩</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34E7C2F">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注：1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本项最高得10分</w:t>
            </w:r>
            <w:r>
              <w:rPr>
                <w:rFonts w:hint="eastAsia" w:ascii="宋体" w:hAnsi="宋体" w:cs="宋体"/>
                <w:color w:val="auto"/>
                <w:szCs w:val="21"/>
                <w:highlight w:val="none"/>
                <w:lang w:eastAsia="zh-CN"/>
              </w:rPr>
              <w:t>。</w:t>
            </w:r>
          </w:p>
          <w:p w14:paraId="47F33140">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highlight w:val="none"/>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highlight w:val="none"/>
              </w:rPr>
              <w:t>（</w:t>
            </w:r>
            <w:r>
              <w:rPr>
                <w:rFonts w:hint="eastAsia" w:ascii="宋体" w:hAnsi="宋体" w:eastAsia="宋体" w:cs="宋体"/>
                <w:b w:val="0"/>
                <w:bCs w:val="0"/>
                <w:color w:val="auto"/>
                <w:sz w:val="21"/>
                <w:szCs w:val="21"/>
                <w:highlight w:val="none"/>
                <w:lang w:val="en-US" w:eastAsia="zh-CN"/>
              </w:rPr>
              <w:t>含</w:t>
            </w:r>
            <w:r>
              <w:rPr>
                <w:rFonts w:ascii="宋体" w:hAnsi="宋体" w:eastAsia="宋体" w:cs="宋体"/>
                <w:b w:val="0"/>
                <w:bCs w:val="0"/>
                <w:color w:val="auto"/>
                <w:sz w:val="21"/>
                <w:szCs w:val="21"/>
                <w:highlight w:val="none"/>
              </w:rPr>
              <w:t>合同封面、</w:t>
            </w:r>
            <w:r>
              <w:rPr>
                <w:rFonts w:hint="eastAsia" w:ascii="宋体" w:hAnsi="宋体" w:eastAsia="宋体" w:cs="宋体"/>
                <w:b w:val="0"/>
                <w:bCs w:val="0"/>
                <w:color w:val="auto"/>
                <w:sz w:val="21"/>
                <w:szCs w:val="21"/>
                <w:highlight w:val="none"/>
                <w:lang w:eastAsia="zh-CN"/>
              </w:rPr>
              <w:t>主要</w:t>
            </w:r>
            <w:r>
              <w:rPr>
                <w:rFonts w:ascii="宋体" w:hAnsi="宋体" w:eastAsia="宋体" w:cs="宋体"/>
                <w:b w:val="0"/>
                <w:bCs w:val="0"/>
                <w:color w:val="auto"/>
                <w:sz w:val="21"/>
                <w:szCs w:val="21"/>
                <w:highlight w:val="none"/>
              </w:rPr>
              <w:t>内容页及双方签章页</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64CFEDD5">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5F2E605C">
            <w:pPr>
              <w:pStyle w:val="33"/>
              <w:numPr>
                <w:ilvl w:val="0"/>
                <w:numId w:val="0"/>
              </w:numPr>
              <w:ind w:firstLine="420" w:firstLineChars="200"/>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4"/>
                <w:highlight w:val="none"/>
                <w:lang w:val="en-US" w:eastAsia="zh-CN" w:bidi="ar-SA"/>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79FDD138">
        <w:tblPrEx>
          <w:tblCellMar>
            <w:top w:w="0" w:type="dxa"/>
            <w:left w:w="108" w:type="dxa"/>
            <w:bottom w:w="0" w:type="dxa"/>
            <w:right w:w="108" w:type="dxa"/>
          </w:tblCellMar>
        </w:tblPrEx>
        <w:trPr>
          <w:trHeight w:val="104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62A2DB93">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项目</w:t>
            </w:r>
          </w:p>
          <w:p w14:paraId="4122F44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75F7A2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4E88527">
            <w:pPr>
              <w:widowControl/>
              <w:numPr>
                <w:ilvl w:val="0"/>
                <w:numId w:val="0"/>
              </w:numPr>
              <w:ind w:firstLine="420" w:firstLineChars="200"/>
              <w:jc w:val="left"/>
              <w:textAlignment w:val="center"/>
              <w:rPr>
                <w:color w:val="auto"/>
                <w:highlight w:val="none"/>
              </w:rPr>
            </w:pPr>
            <w:r>
              <w:rPr>
                <w:rFonts w:hint="eastAsia"/>
                <w:highlight w:val="none"/>
                <w:lang w:val="en-US" w:eastAsia="zh-CN"/>
              </w:rPr>
              <w:t>1、</w:t>
            </w:r>
            <w:r>
              <w:rPr>
                <w:highlight w:val="none"/>
              </w:rPr>
              <w:t>具有测绘类专业副高级或以上技术职称的得3分，具有测绘类专业中级技术职称的得</w:t>
            </w:r>
            <w:r>
              <w:rPr>
                <w:color w:val="auto"/>
                <w:highlight w:val="none"/>
              </w:rPr>
              <w:t>1分，无或其他不得分。</w:t>
            </w:r>
            <w:r>
              <w:rPr>
                <w:rFonts w:hint="eastAsia" w:ascii="宋体" w:hAnsi="宋体" w:eastAsia="宋体" w:cs="宋体"/>
                <w:strike w:val="0"/>
                <w:dstrike w:val="0"/>
                <w:color w:val="auto"/>
                <w:highlight w:val="none"/>
                <w:lang w:val="en-US" w:eastAsia="zh-CN"/>
              </w:rPr>
              <w:t>本小项最高得</w:t>
            </w:r>
            <w:r>
              <w:rPr>
                <w:rFonts w:hint="eastAsia" w:ascii="宋体" w:hAnsi="宋体" w:cs="宋体"/>
                <w:strike w:val="0"/>
                <w:dstrike w:val="0"/>
                <w:color w:val="auto"/>
                <w:highlight w:val="none"/>
                <w:lang w:val="en-US" w:eastAsia="zh-CN"/>
              </w:rPr>
              <w:t>3</w:t>
            </w:r>
            <w:r>
              <w:rPr>
                <w:rFonts w:hint="eastAsia" w:ascii="宋体" w:hAnsi="宋体" w:eastAsia="宋体" w:cs="宋体"/>
                <w:strike w:val="0"/>
                <w:dstrike w:val="0"/>
                <w:color w:val="auto"/>
                <w:highlight w:val="none"/>
                <w:lang w:val="en-US" w:eastAsia="zh-CN"/>
              </w:rPr>
              <w:t>分。</w:t>
            </w:r>
            <w:r>
              <w:rPr>
                <w:color w:val="auto"/>
                <w:highlight w:val="none"/>
              </w:rPr>
              <w:t xml:space="preserve"> </w:t>
            </w:r>
          </w:p>
          <w:p w14:paraId="53F58B32">
            <w:pPr>
              <w:widowControl/>
              <w:numPr>
                <w:ilvl w:val="0"/>
                <w:numId w:val="0"/>
              </w:numPr>
              <w:ind w:firstLine="420" w:firstLineChars="200"/>
              <w:jc w:val="left"/>
              <w:textAlignment w:val="center"/>
              <w:rPr>
                <w:rFonts w:hint="eastAsia" w:ascii="宋体" w:hAnsi="宋体" w:eastAsia="宋体" w:cs="宋体"/>
                <w:strike w:val="0"/>
                <w:color w:val="auto"/>
                <w:highlight w:val="none"/>
                <w:lang w:val="en-US" w:eastAsia="zh-CN"/>
              </w:rPr>
            </w:pP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自202</w:t>
            </w:r>
            <w:r>
              <w:rPr>
                <w:rFonts w:hint="eastAsia" w:ascii="宋体" w:hAnsi="宋体" w:cs="宋体"/>
                <w:strike w:val="0"/>
                <w:dstrike w:val="0"/>
                <w:color w:val="auto"/>
                <w:highlight w:val="none"/>
                <w:lang w:val="en-US" w:eastAsia="zh-CN"/>
              </w:rPr>
              <w:t>3</w:t>
            </w:r>
            <w:r>
              <w:rPr>
                <w:rFonts w:hint="eastAsia" w:ascii="宋体" w:hAnsi="宋体" w:eastAsia="宋体" w:cs="宋体"/>
                <w:strike w:val="0"/>
                <w:dstrike w:val="0"/>
                <w:color w:val="auto"/>
                <w:highlight w:val="none"/>
                <w:lang w:val="en-US" w:eastAsia="zh-CN"/>
              </w:rPr>
              <w:t>年1月1日至今</w:t>
            </w:r>
            <w:r>
              <w:rPr>
                <w:rFonts w:hint="eastAsia" w:ascii="宋体" w:hAnsi="宋体" w:cs="宋体"/>
                <w:strike w:val="0"/>
                <w:dstrike w:val="0"/>
                <w:color w:val="auto"/>
                <w:highlight w:val="none"/>
                <w:lang w:val="en-US" w:eastAsia="zh-CN"/>
              </w:rPr>
              <w:t>，若提供的业绩是由本项目负责人担任负责人的，每提供1个</w:t>
            </w:r>
            <w:r>
              <w:rPr>
                <w:rFonts w:hint="eastAsia" w:ascii="宋体" w:hAnsi="宋体" w:cs="宋体"/>
                <w:color w:val="auto"/>
                <w:szCs w:val="21"/>
                <w:highlight w:val="none"/>
                <w:lang w:val="en-US" w:eastAsia="zh-CN"/>
              </w:rPr>
              <w:t>工程测量类</w:t>
            </w:r>
            <w:r>
              <w:rPr>
                <w:rFonts w:hint="eastAsia" w:ascii="宋体" w:hAnsi="宋体" w:eastAsia="宋体" w:cs="宋体"/>
                <w:strike w:val="0"/>
                <w:dstrike w:val="0"/>
                <w:color w:val="auto"/>
                <w:highlight w:val="none"/>
                <w:lang w:val="en-US" w:eastAsia="zh-CN"/>
              </w:rPr>
              <w:t>业绩或</w:t>
            </w:r>
            <w:r>
              <w:rPr>
                <w:rFonts w:hint="eastAsia" w:ascii="宋体" w:hAnsi="宋体" w:cs="宋体"/>
                <w:color w:val="auto"/>
                <w:szCs w:val="21"/>
                <w:highlight w:val="none"/>
                <w:lang w:val="en-US" w:eastAsia="zh-CN"/>
              </w:rPr>
              <w:t>界线与不动产测绘类</w:t>
            </w:r>
            <w:r>
              <w:rPr>
                <w:rFonts w:hint="eastAsia" w:ascii="宋体" w:hAnsi="宋体" w:cs="宋体"/>
                <w:color w:val="auto"/>
                <w:szCs w:val="21"/>
                <w:highlight w:val="none"/>
              </w:rPr>
              <w:t>业绩</w:t>
            </w:r>
            <w:r>
              <w:rPr>
                <w:rFonts w:hint="eastAsia" w:ascii="宋体" w:hAnsi="宋体" w:eastAsia="宋体" w:cs="宋体"/>
                <w:strike w:val="0"/>
                <w:dstrike w:val="0"/>
                <w:color w:val="auto"/>
                <w:highlight w:val="none"/>
                <w:lang w:val="en-US" w:eastAsia="zh-CN"/>
              </w:rPr>
              <w:t>得</w:t>
            </w:r>
            <w:r>
              <w:rPr>
                <w:rFonts w:hint="eastAsia" w:ascii="宋体" w:hAnsi="宋体" w:cs="宋体"/>
                <w:strike w:val="0"/>
                <w:dstrike w:val="0"/>
                <w:color w:val="auto"/>
                <w:highlight w:val="none"/>
                <w:lang w:val="en-US" w:eastAsia="zh-CN"/>
              </w:rPr>
              <w:t>1</w:t>
            </w:r>
            <w:r>
              <w:rPr>
                <w:rFonts w:hint="eastAsia" w:ascii="宋体" w:hAnsi="宋体" w:eastAsia="宋体" w:cs="宋体"/>
                <w:strike w:val="0"/>
                <w:dstrike w:val="0"/>
                <w:color w:val="auto"/>
                <w:highlight w:val="none"/>
                <w:lang w:val="en-US" w:eastAsia="zh-CN"/>
              </w:rPr>
              <w:t>分，</w:t>
            </w:r>
            <w:r>
              <w:rPr>
                <w:color w:val="auto"/>
                <w:highlight w:val="none"/>
              </w:rPr>
              <w:t>无或其他不得分。</w:t>
            </w:r>
            <w:r>
              <w:rPr>
                <w:rFonts w:hint="eastAsia" w:ascii="宋体" w:hAnsi="宋体" w:eastAsia="宋体" w:cs="宋体"/>
                <w:strike w:val="0"/>
                <w:dstrike w:val="0"/>
                <w:color w:val="auto"/>
                <w:highlight w:val="none"/>
                <w:lang w:val="en-US" w:eastAsia="zh-CN"/>
              </w:rPr>
              <w:t>本小项最高得</w:t>
            </w:r>
            <w:r>
              <w:rPr>
                <w:rFonts w:hint="eastAsia" w:ascii="宋体" w:hAnsi="宋体" w:cs="宋体"/>
                <w:strike w:val="0"/>
                <w:dstrike w:val="0"/>
                <w:color w:val="auto"/>
                <w:highlight w:val="none"/>
                <w:lang w:val="en-US" w:eastAsia="zh-CN"/>
              </w:rPr>
              <w:t>3</w:t>
            </w:r>
            <w:r>
              <w:rPr>
                <w:rFonts w:hint="eastAsia" w:ascii="宋体" w:hAnsi="宋体" w:eastAsia="宋体" w:cs="宋体"/>
                <w:strike w:val="0"/>
                <w:dstrike w:val="0"/>
                <w:color w:val="auto"/>
                <w:highlight w:val="none"/>
                <w:lang w:val="en-US" w:eastAsia="zh-CN"/>
              </w:rPr>
              <w:t>分。</w:t>
            </w:r>
          </w:p>
          <w:p w14:paraId="6729F440">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本项最高得6分</w:t>
            </w:r>
            <w:r>
              <w:rPr>
                <w:rFonts w:hint="eastAsia" w:ascii="宋体" w:hAnsi="宋体" w:cs="宋体"/>
                <w:color w:val="auto"/>
                <w:szCs w:val="21"/>
                <w:highlight w:val="none"/>
                <w:lang w:eastAsia="zh-CN"/>
              </w:rPr>
              <w:t>。</w:t>
            </w:r>
          </w:p>
          <w:p w14:paraId="1A2EFEFA">
            <w:pPr>
              <w:widowControl/>
              <w:numPr>
                <w:ilvl w:val="0"/>
                <w:numId w:val="0"/>
              </w:numPr>
              <w:ind w:left="0" w:leftChars="0" w:firstLine="420" w:firstLineChars="200"/>
              <w:jc w:val="left"/>
              <w:textAlignment w:val="center"/>
              <w:rPr>
                <w:rFonts w:hint="eastAsia" w:ascii="宋体" w:hAnsi="宋体" w:eastAsia="宋体" w:cs="宋体"/>
                <w:color w:val="FF0000"/>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提供职称证书扫描件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加盖供应商公章。</w:t>
            </w:r>
          </w:p>
          <w:p w14:paraId="2AEE06BD">
            <w:pPr>
              <w:widowControl/>
              <w:numPr>
                <w:ilvl w:val="0"/>
                <w:numId w:val="0"/>
              </w:numPr>
              <w:ind w:left="0" w:leftChars="0" w:firstLine="420" w:firstLineChars="200"/>
              <w:jc w:val="left"/>
              <w:textAlignment w:val="center"/>
              <w:rPr>
                <w:rFonts w:hint="eastAsia" w:ascii="宋体" w:hAnsi="宋体" w:cs="宋体"/>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业绩</w:t>
            </w:r>
            <w:r>
              <w:rPr>
                <w:rFonts w:hint="eastAsia" w:ascii="宋体" w:hAnsi="宋体" w:cs="宋体"/>
                <w:color w:val="auto"/>
                <w:highlight w:val="none"/>
                <w:lang w:val="en-US" w:eastAsia="zh-CN"/>
              </w:rPr>
              <w:t>材料须</w:t>
            </w:r>
            <w:r>
              <w:rPr>
                <w:rFonts w:hint="eastAsia" w:ascii="宋体" w:hAnsi="宋体" w:cs="宋体"/>
                <w:color w:val="auto"/>
                <w:highlight w:val="none"/>
              </w:rPr>
              <w:t>提供合同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含</w:t>
            </w:r>
            <w:r>
              <w:rPr>
                <w:rFonts w:ascii="宋体" w:hAnsi="宋体" w:eastAsia="宋体" w:cs="宋体"/>
                <w:b w:val="0"/>
                <w:bCs w:val="0"/>
                <w:color w:val="auto"/>
                <w:sz w:val="21"/>
                <w:szCs w:val="21"/>
                <w:highlight w:val="none"/>
              </w:rPr>
              <w:t>合同封面、</w:t>
            </w:r>
            <w:r>
              <w:rPr>
                <w:rFonts w:hint="eastAsia" w:ascii="宋体" w:hAnsi="宋体" w:eastAsia="宋体" w:cs="宋体"/>
                <w:b w:val="0"/>
                <w:bCs w:val="0"/>
                <w:color w:val="auto"/>
                <w:sz w:val="21"/>
                <w:szCs w:val="21"/>
                <w:highlight w:val="none"/>
                <w:lang w:eastAsia="zh-CN"/>
              </w:rPr>
              <w:t>主要</w:t>
            </w:r>
            <w:r>
              <w:rPr>
                <w:rFonts w:ascii="宋体" w:hAnsi="宋体" w:eastAsia="宋体" w:cs="宋体"/>
                <w:b w:val="0"/>
                <w:bCs w:val="0"/>
                <w:color w:val="auto"/>
                <w:sz w:val="21"/>
                <w:szCs w:val="21"/>
                <w:highlight w:val="none"/>
              </w:rPr>
              <w:t>内容页及双方签章页</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highlight w:val="none"/>
              </w:rPr>
              <w:t>明确其为该项目的</w:t>
            </w:r>
            <w:r>
              <w:rPr>
                <w:rFonts w:hint="eastAsia" w:ascii="宋体" w:hAnsi="宋体" w:cs="宋体"/>
                <w:color w:val="auto"/>
                <w:highlight w:val="none"/>
                <w:lang w:val="en-US" w:eastAsia="zh-CN"/>
              </w:rPr>
              <w:t>项目负责人</w:t>
            </w:r>
            <w:r>
              <w:rPr>
                <w:rFonts w:hint="eastAsia" w:ascii="宋体" w:hAnsi="宋体" w:cs="宋体"/>
                <w:color w:val="auto"/>
                <w:highlight w:val="none"/>
              </w:rPr>
              <w:t>；业绩时间以合同签</w:t>
            </w:r>
            <w:r>
              <w:rPr>
                <w:rFonts w:hint="eastAsia" w:ascii="宋体" w:hAnsi="宋体" w:cs="宋体"/>
                <w:color w:val="auto"/>
                <w:highlight w:val="none"/>
                <w:lang w:val="en-US" w:eastAsia="zh-CN"/>
              </w:rPr>
              <w:t>订</w:t>
            </w:r>
            <w:r>
              <w:rPr>
                <w:rFonts w:hint="eastAsia" w:ascii="宋体" w:hAnsi="宋体" w:cs="宋体"/>
                <w:color w:val="auto"/>
                <w:highlight w:val="none"/>
              </w:rPr>
              <w:t>时间为准</w:t>
            </w:r>
            <w:r>
              <w:rPr>
                <w:rFonts w:hint="eastAsia" w:ascii="宋体" w:hAnsi="宋体" w:cs="宋体"/>
                <w:color w:val="auto"/>
                <w:highlight w:val="none"/>
                <w:lang w:eastAsia="zh-CN"/>
              </w:rPr>
              <w:t>。</w:t>
            </w:r>
            <w:r>
              <w:rPr>
                <w:rFonts w:hint="eastAsia" w:ascii="宋体" w:hAnsi="宋体" w:cs="宋体"/>
                <w:color w:val="auto"/>
                <w:highlight w:val="none"/>
              </w:rPr>
              <w:t>通过合同关键信息无法判断是否得分的，须</w:t>
            </w:r>
            <w:r>
              <w:rPr>
                <w:rFonts w:hint="eastAsia" w:ascii="宋体" w:hAnsi="宋体" w:cs="宋体"/>
                <w:color w:val="auto"/>
                <w:highlight w:val="none"/>
                <w:lang w:val="en-US" w:eastAsia="zh-CN"/>
              </w:rPr>
              <w:t>另行</w:t>
            </w:r>
            <w:r>
              <w:rPr>
                <w:rFonts w:hint="eastAsia" w:ascii="宋体" w:hAnsi="宋体" w:cs="宋体"/>
                <w:color w:val="auto"/>
                <w:highlight w:val="none"/>
              </w:rPr>
              <w:t>提供</w:t>
            </w:r>
            <w:r>
              <w:rPr>
                <w:rFonts w:hint="eastAsia" w:ascii="宋体" w:hAnsi="宋体" w:cs="宋体"/>
                <w:color w:val="auto"/>
                <w:highlight w:val="none"/>
                <w:lang w:val="en-US" w:eastAsia="zh-CN"/>
              </w:rPr>
              <w:t>由</w:t>
            </w:r>
            <w:r>
              <w:rPr>
                <w:rFonts w:hint="eastAsia" w:ascii="宋体" w:hAnsi="宋体" w:cs="宋体"/>
                <w:color w:val="auto"/>
                <w:highlight w:val="none"/>
              </w:rPr>
              <w:t>合同</w:t>
            </w:r>
            <w:r>
              <w:rPr>
                <w:rFonts w:hint="eastAsia" w:ascii="宋体" w:hAnsi="宋体" w:cs="宋体"/>
                <w:color w:val="auto"/>
                <w:szCs w:val="21"/>
                <w:highlight w:val="none"/>
                <w:lang w:val="en-US" w:eastAsia="zh-CN"/>
              </w:rPr>
              <w:t>用户单位</w:t>
            </w:r>
            <w:r>
              <w:rPr>
                <w:rFonts w:hint="eastAsia" w:ascii="宋体" w:hAnsi="宋体" w:cs="宋体"/>
                <w:color w:val="auto"/>
                <w:highlight w:val="none"/>
              </w:rPr>
              <w:t>出具的</w:t>
            </w:r>
            <w:r>
              <w:rPr>
                <w:rFonts w:hint="eastAsia" w:ascii="宋体" w:hAnsi="宋体" w:cs="宋体"/>
                <w:color w:val="auto"/>
                <w:highlight w:val="none"/>
                <w:lang w:val="en-US" w:eastAsia="zh-CN"/>
              </w:rPr>
              <w:t>书面</w:t>
            </w:r>
            <w:r>
              <w:rPr>
                <w:rFonts w:hint="eastAsia" w:ascii="宋体" w:hAnsi="宋体" w:cs="宋体"/>
                <w:color w:val="auto"/>
                <w:highlight w:val="none"/>
              </w:rPr>
              <w:t>证明文件</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加盖公章），</w:t>
            </w:r>
            <w:r>
              <w:rPr>
                <w:rFonts w:hint="eastAsia" w:ascii="宋体" w:hAnsi="宋体" w:eastAsia="宋体" w:cs="宋体"/>
                <w:color w:val="auto"/>
                <w:highlight w:val="none"/>
              </w:rPr>
              <w:t>否则不予认可。</w:t>
            </w:r>
          </w:p>
          <w:p w14:paraId="30D117B5">
            <w:pPr>
              <w:widowControl/>
              <w:numPr>
                <w:ilvl w:val="0"/>
                <w:numId w:val="0"/>
              </w:numPr>
              <w:ind w:left="0" w:leftChars="0"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4）</w:t>
            </w:r>
            <w:r>
              <w:rPr>
                <w:rFonts w:hint="eastAsia" w:ascii="宋体" w:hAnsi="宋体" w:cs="宋体"/>
                <w:color w:val="auto"/>
                <w:szCs w:val="21"/>
                <w:highlight w:val="none"/>
                <w:lang w:val="en-US" w:eastAsia="zh-CN"/>
              </w:rPr>
              <w:t>同一用户单位多个业绩只计算一个，其余不计。</w:t>
            </w:r>
          </w:p>
        </w:tc>
      </w:tr>
      <w:tr w14:paraId="68AA712E">
        <w:tblPrEx>
          <w:tblCellMar>
            <w:top w:w="0" w:type="dxa"/>
            <w:left w:w="108" w:type="dxa"/>
            <w:bottom w:w="0" w:type="dxa"/>
            <w:right w:w="108" w:type="dxa"/>
          </w:tblCellMar>
        </w:tblPrEx>
        <w:trPr>
          <w:trHeight w:val="104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6B4A9A76">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技术</w:t>
            </w:r>
          </w:p>
          <w:p w14:paraId="7EFAEFB9">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6F7B59E">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53312E">
            <w:pPr>
              <w:widowControl/>
              <w:numPr>
                <w:ilvl w:val="0"/>
                <w:numId w:val="0"/>
              </w:numPr>
              <w:ind w:firstLine="420" w:firstLineChars="200"/>
              <w:jc w:val="left"/>
              <w:textAlignment w:val="center"/>
            </w:pPr>
            <w:r>
              <w:rPr>
                <w:rFonts w:hint="eastAsia" w:ascii="宋体" w:hAnsi="宋体" w:eastAsia="宋体" w:cs="宋体"/>
              </w:rPr>
              <w:t>具有测</w:t>
            </w:r>
            <w:r>
              <w:t>绘类专业副高级或以上技术职称的得3分，具有测绘类专业中级技术职称的得1分，无或其他不得分。本</w:t>
            </w:r>
            <w:r>
              <w:rPr>
                <w:rFonts w:hint="eastAsia"/>
                <w:lang w:val="en-US" w:eastAsia="zh-CN"/>
              </w:rPr>
              <w:t>小</w:t>
            </w:r>
            <w:r>
              <w:t>项最高得</w:t>
            </w:r>
            <w:r>
              <w:rPr>
                <w:rFonts w:hint="eastAsia"/>
                <w:lang w:val="en-US" w:eastAsia="zh-CN"/>
              </w:rPr>
              <w:t>3</w:t>
            </w:r>
            <w:r>
              <w:t xml:space="preserve">分。 </w:t>
            </w:r>
          </w:p>
          <w:p w14:paraId="5EFCC6AC">
            <w:pPr>
              <w:widowControl/>
              <w:numPr>
                <w:ilvl w:val="0"/>
                <w:numId w:val="0"/>
              </w:numPr>
              <w:jc w:val="left"/>
              <w:textAlignment w:val="center"/>
              <w:rPr>
                <w:rFonts w:hint="eastAsia" w:ascii="宋体" w:hAnsi="宋体" w:eastAsia="宋体" w:cs="宋体"/>
              </w:rPr>
            </w:pPr>
            <w:r>
              <w:t>注</w:t>
            </w:r>
            <w:r>
              <w:rPr>
                <w:rFonts w:hint="eastAsia" w:ascii="宋体" w:hAnsi="宋体" w:eastAsia="宋体" w:cs="宋体"/>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本项最高得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lang w:eastAsia="zh-CN"/>
              </w:rPr>
              <w:t>。</w:t>
            </w:r>
          </w:p>
          <w:p w14:paraId="60A84492">
            <w:pPr>
              <w:widowControl/>
              <w:numPr>
                <w:ilvl w:val="0"/>
                <w:numId w:val="0"/>
              </w:numPr>
              <w:ind w:firstLine="420" w:firstLineChars="200"/>
              <w:jc w:val="left"/>
              <w:textAlignment w:val="center"/>
              <w:rPr>
                <w:rFonts w:hint="eastAsia" w:ascii="宋体" w:hAnsi="宋体" w:eastAsia="宋体" w:cs="宋体"/>
                <w:highlight w:val="none"/>
              </w:rPr>
            </w:pPr>
            <w:r>
              <w:rPr>
                <w:rFonts w:hint="eastAsia" w:ascii="宋体" w:hAnsi="宋体" w:eastAsia="宋体" w:cs="宋体"/>
                <w:lang w:val="en-US" w:eastAsia="zh-CN"/>
              </w:rPr>
              <w:t>2）</w:t>
            </w:r>
            <w:r>
              <w:rPr>
                <w:rFonts w:hint="eastAsia" w:ascii="宋体" w:hAnsi="宋体" w:eastAsia="宋体" w:cs="宋体"/>
                <w:color w:val="auto"/>
                <w:sz w:val="21"/>
                <w:szCs w:val="21"/>
                <w:highlight w:val="none"/>
                <w:lang w:val="en-US" w:eastAsia="zh-CN"/>
              </w:rPr>
              <w:t>需提供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p>
          <w:p w14:paraId="723D5C54">
            <w:pPr>
              <w:widowControl/>
              <w:numPr>
                <w:ilvl w:val="0"/>
                <w:numId w:val="0"/>
              </w:numPr>
              <w:ind w:firstLine="420" w:firstLineChars="200"/>
              <w:jc w:val="left"/>
              <w:textAlignment w:val="center"/>
              <w:rPr>
                <w:rFonts w:hint="eastAsia" w:ascii="宋体" w:hAnsi="宋体" w:cs="宋体"/>
                <w:color w:val="auto"/>
                <w:highlight w:val="none"/>
                <w:lang w:val="en-US" w:eastAsia="zh-CN"/>
              </w:rPr>
            </w:pPr>
            <w:r>
              <w:rPr>
                <w:rFonts w:hint="eastAsia" w:ascii="宋体" w:hAnsi="宋体" w:cs="宋体"/>
                <w:highlight w:val="none"/>
                <w:lang w:val="en-US" w:eastAsia="zh-CN"/>
              </w:rPr>
              <w:t>3</w:t>
            </w:r>
            <w:r>
              <w:rPr>
                <w:rFonts w:hint="eastAsia" w:ascii="宋体" w:hAnsi="宋体" w:eastAsia="宋体" w:cs="宋体"/>
                <w:highlight w:val="none"/>
                <w:lang w:val="en-US" w:eastAsia="zh-CN"/>
              </w:rPr>
              <w:t>）</w:t>
            </w:r>
            <w:r>
              <w:rPr>
                <w:rFonts w:hint="eastAsia" w:ascii="宋体" w:hAnsi="宋体" w:eastAsia="宋体" w:cs="宋体"/>
                <w:highlight w:val="none"/>
              </w:rPr>
              <w:t>上述证</w:t>
            </w:r>
            <w:r>
              <w:rPr>
                <w:rFonts w:hint="eastAsia" w:ascii="宋体" w:hAnsi="宋体" w:eastAsia="宋体" w:cs="宋体"/>
              </w:rPr>
              <w:t>明材料均需</w:t>
            </w:r>
            <w:r>
              <w:t>加盖单位公章，不齐全或无法认定均不得分。</w:t>
            </w:r>
          </w:p>
        </w:tc>
      </w:tr>
      <w:tr w14:paraId="2D7D1A35">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3458E19">
            <w:pPr>
              <w:widowControl/>
              <w:jc w:val="center"/>
              <w:textAlignment w:val="center"/>
              <w:rPr>
                <w:rFonts w:hint="default" w:ascii="宋体" w:hAnsi="宋体"/>
                <w:color w:val="auto"/>
                <w:szCs w:val="21"/>
                <w:lang w:val="en-US" w:eastAsia="zh-CN"/>
              </w:rPr>
            </w:pPr>
            <w:r>
              <w:rPr>
                <w:rFonts w:hint="eastAsia" w:ascii="宋体" w:hAnsi="宋体"/>
                <w:color w:val="auto"/>
                <w:szCs w:val="21"/>
                <w:lang w:eastAsia="zh-CN"/>
              </w:rPr>
              <w:t>项目团队</w:t>
            </w:r>
            <w:r>
              <w:rPr>
                <w:rFonts w:hint="eastAsia" w:ascii="宋体" w:hAnsi="宋体"/>
                <w:color w:val="auto"/>
                <w:szCs w:val="21"/>
                <w:lang w:val="en-US" w:eastAsia="zh-CN"/>
              </w:rPr>
              <w:t>成员情况</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13C314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E95C76B">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除项目负责人和技术负责人外，</w:t>
            </w:r>
            <w:r>
              <w:rPr>
                <w:rFonts w:hint="eastAsia" w:ascii="宋体" w:hAnsi="宋体" w:cs="宋体"/>
                <w:color w:val="auto"/>
                <w:highlight w:val="none"/>
                <w:lang w:val="en-US" w:eastAsia="zh-CN"/>
              </w:rPr>
              <w:t>根据</w:t>
            </w:r>
            <w:r>
              <w:rPr>
                <w:rFonts w:hint="eastAsia" w:ascii="宋体" w:hAnsi="宋体" w:eastAsia="宋体" w:cs="宋体"/>
                <w:color w:val="auto"/>
                <w:highlight w:val="none"/>
                <w:lang w:val="en-US" w:eastAsia="zh-CN"/>
              </w:rPr>
              <w:t>供应商提供</w:t>
            </w:r>
            <w:r>
              <w:rPr>
                <w:rFonts w:hint="eastAsia" w:ascii="宋体" w:hAnsi="宋体" w:cs="宋体"/>
                <w:color w:val="auto"/>
                <w:highlight w:val="none"/>
                <w:lang w:val="en-US" w:eastAsia="zh-CN"/>
              </w:rPr>
              <w:t>的</w:t>
            </w:r>
            <w:r>
              <w:rPr>
                <w:rFonts w:hint="eastAsia" w:ascii="宋体" w:hAnsi="宋体" w:eastAsia="宋体" w:cs="宋体"/>
                <w:color w:val="auto"/>
                <w:highlight w:val="none"/>
                <w:lang w:val="en-US" w:eastAsia="zh-CN"/>
              </w:rPr>
              <w:t>团队成员</w:t>
            </w:r>
            <w:r>
              <w:rPr>
                <w:rFonts w:hint="eastAsia" w:ascii="宋体" w:hAnsi="宋体" w:cs="宋体"/>
                <w:color w:val="auto"/>
                <w:highlight w:val="none"/>
                <w:lang w:val="en-US" w:eastAsia="zh-CN"/>
              </w:rPr>
              <w:t>进行</w:t>
            </w:r>
            <w:r>
              <w:rPr>
                <w:rFonts w:hint="eastAsia" w:ascii="宋体" w:hAnsi="宋体" w:eastAsia="宋体" w:cs="宋体"/>
                <w:color w:val="auto"/>
                <w:highlight w:val="none"/>
                <w:lang w:val="en-US" w:eastAsia="zh-CN"/>
              </w:rPr>
              <w:t>评分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具有</w:t>
            </w:r>
            <w:r>
              <w:rPr>
                <w:rFonts w:hint="eastAsia" w:ascii="宋体" w:hAnsi="宋体" w:eastAsia="宋体" w:cs="宋体"/>
                <w:color w:val="auto"/>
              </w:rPr>
              <w:t>测绘类专业技术职称</w:t>
            </w:r>
            <w:r>
              <w:rPr>
                <w:rFonts w:hint="eastAsia" w:ascii="宋体" w:hAnsi="宋体" w:cs="宋体"/>
                <w:color w:val="auto"/>
                <w:lang w:eastAsia="zh-CN"/>
              </w:rPr>
              <w:t>：</w:t>
            </w:r>
            <w:r>
              <w:rPr>
                <w:rFonts w:hint="eastAsia" w:ascii="宋体" w:hAnsi="宋体" w:eastAsia="宋体" w:cs="宋体"/>
                <w:color w:val="auto"/>
              </w:rPr>
              <w:t>副高级或以上的</w:t>
            </w:r>
            <w:r>
              <w:rPr>
                <w:rFonts w:hint="eastAsia" w:ascii="宋体" w:hAnsi="宋体" w:cs="宋体"/>
                <w:color w:val="auto"/>
                <w:lang w:eastAsia="zh-CN"/>
              </w:rPr>
              <w:t>，</w:t>
            </w:r>
            <w:r>
              <w:rPr>
                <w:rFonts w:hint="eastAsia" w:ascii="宋体" w:hAnsi="宋体" w:cs="宋体"/>
                <w:color w:val="auto"/>
                <w:lang w:val="en-US" w:eastAsia="zh-CN"/>
              </w:rPr>
              <w:t>每提供1人</w:t>
            </w:r>
            <w:r>
              <w:rPr>
                <w:rFonts w:hint="eastAsia" w:ascii="宋体" w:hAnsi="宋体" w:eastAsia="宋体" w:cs="宋体"/>
                <w:color w:val="auto"/>
              </w:rPr>
              <w:t>得</w:t>
            </w:r>
            <w:r>
              <w:rPr>
                <w:rFonts w:hint="eastAsia" w:ascii="宋体" w:hAnsi="宋体" w:cs="宋体"/>
                <w:color w:val="auto"/>
                <w:lang w:val="en-US" w:eastAsia="zh-CN"/>
              </w:rPr>
              <w:t>3</w:t>
            </w:r>
            <w:r>
              <w:rPr>
                <w:rFonts w:hint="eastAsia" w:ascii="宋体" w:hAnsi="宋体" w:eastAsia="宋体" w:cs="宋体"/>
                <w:color w:val="auto"/>
              </w:rPr>
              <w:t>分</w:t>
            </w:r>
            <w:r>
              <w:rPr>
                <w:rFonts w:hint="eastAsia" w:ascii="宋体" w:hAnsi="宋体" w:cs="宋体"/>
                <w:color w:val="auto"/>
                <w:lang w:val="en-US" w:eastAsia="zh-CN"/>
              </w:rPr>
              <w:t>；</w:t>
            </w:r>
            <w:r>
              <w:rPr>
                <w:rFonts w:hint="eastAsia" w:ascii="宋体" w:hAnsi="宋体" w:eastAsia="宋体" w:cs="宋体"/>
                <w:color w:val="auto"/>
              </w:rPr>
              <w:t>中级的</w:t>
            </w:r>
            <w:r>
              <w:rPr>
                <w:rFonts w:hint="eastAsia" w:ascii="宋体" w:hAnsi="宋体" w:cs="宋体"/>
                <w:color w:val="auto"/>
                <w:lang w:eastAsia="zh-CN"/>
              </w:rPr>
              <w:t>，</w:t>
            </w:r>
            <w:r>
              <w:rPr>
                <w:rFonts w:hint="eastAsia" w:ascii="宋体" w:hAnsi="宋体" w:cs="宋体"/>
                <w:color w:val="auto"/>
                <w:lang w:val="en-US" w:eastAsia="zh-CN"/>
              </w:rPr>
              <w:t>每提供1人</w:t>
            </w:r>
            <w:r>
              <w:rPr>
                <w:rFonts w:hint="eastAsia" w:ascii="宋体" w:hAnsi="宋体" w:eastAsia="宋体" w:cs="宋体"/>
                <w:color w:val="auto"/>
              </w:rPr>
              <w:t>得</w:t>
            </w:r>
            <w:r>
              <w:rPr>
                <w:rFonts w:hint="eastAsia" w:ascii="宋体" w:hAnsi="宋体" w:cs="宋体"/>
                <w:color w:val="auto"/>
                <w:lang w:val="en-US" w:eastAsia="zh-CN"/>
              </w:rPr>
              <w:t>2</w:t>
            </w:r>
            <w:r>
              <w:rPr>
                <w:rFonts w:hint="eastAsia" w:ascii="宋体" w:hAnsi="宋体" w:eastAsia="宋体" w:cs="宋体"/>
                <w:color w:val="auto"/>
              </w:rPr>
              <w:t>分</w:t>
            </w:r>
            <w:r>
              <w:rPr>
                <w:rFonts w:hint="eastAsia" w:ascii="宋体" w:hAnsi="宋体" w:cs="宋体"/>
                <w:color w:val="auto"/>
                <w:lang w:val="en-US" w:eastAsia="zh-CN"/>
              </w:rPr>
              <w:t>；初级的，每提供1人得1分；</w:t>
            </w:r>
            <w:r>
              <w:rPr>
                <w:rFonts w:hint="eastAsia" w:ascii="宋体" w:hAnsi="宋体" w:eastAsia="宋体" w:cs="宋体"/>
                <w:color w:val="auto"/>
              </w:rPr>
              <w:t>无或其他不得分。</w:t>
            </w:r>
            <w:r>
              <w:rPr>
                <w:rFonts w:hint="eastAsia" w:ascii="宋体" w:hAnsi="宋体" w:eastAsia="宋体" w:cs="宋体"/>
                <w:color w:val="auto"/>
                <w:highlight w:val="none"/>
                <w:lang w:val="en-US" w:eastAsia="zh-CN"/>
              </w:rPr>
              <w:t>本小项最高1</w:t>
            </w: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分。</w:t>
            </w:r>
          </w:p>
          <w:p w14:paraId="6E8F0A24">
            <w:pPr>
              <w:widowControl/>
              <w:numPr>
                <w:ilvl w:val="0"/>
                <w:numId w:val="0"/>
              </w:numPr>
              <w:jc w:val="left"/>
              <w:textAlignment w:val="center"/>
              <w:rPr>
                <w:rFonts w:hint="eastAsia" w:ascii="宋体" w:hAnsi="宋体" w:eastAsia="宋体" w:cs="宋体"/>
                <w:color w:val="auto"/>
              </w:rPr>
            </w:pPr>
            <w:r>
              <w:rPr>
                <w:rFonts w:hint="eastAsia" w:ascii="宋体" w:hAnsi="宋体" w:eastAsia="宋体" w:cs="宋体"/>
                <w:color w:val="auto"/>
                <w:highlight w:val="none"/>
                <w:lang w:val="en-US" w:eastAsia="zh-CN"/>
              </w:rPr>
              <w:t>注：</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本项最高得1</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lang w:eastAsia="zh-CN"/>
              </w:rPr>
              <w:t>。</w:t>
            </w:r>
          </w:p>
          <w:p w14:paraId="298261CF">
            <w:pPr>
              <w:widowControl/>
              <w:numPr>
                <w:ilvl w:val="0"/>
                <w:numId w:val="0"/>
              </w:numPr>
              <w:ind w:firstLine="420" w:firstLineChars="20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cs="宋体"/>
                <w:color w:val="auto"/>
                <w:lang w:val="en-US" w:eastAsia="zh-CN"/>
              </w:rPr>
              <w:t>供应商最多可提供不超过8人参与此项评分，超出部分不予计算；</w:t>
            </w:r>
            <w:r>
              <w:rPr>
                <w:rFonts w:hint="eastAsia" w:ascii="宋体" w:hAnsi="宋体" w:eastAsia="宋体" w:cs="宋体"/>
                <w:color w:val="auto"/>
                <w:lang w:val="en-US" w:eastAsia="zh-CN"/>
              </w:rPr>
              <w:t>同一人员，仅以其最高资格计分一次，不得重复计分。</w:t>
            </w:r>
          </w:p>
          <w:p w14:paraId="66FCF2A0">
            <w:pPr>
              <w:widowControl/>
              <w:numPr>
                <w:ilvl w:val="0"/>
                <w:numId w:val="0"/>
              </w:numPr>
              <w:ind w:firstLine="420" w:firstLineChars="200"/>
              <w:jc w:val="left"/>
              <w:textAlignment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3）需提供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color w:val="auto"/>
                <w:highlight w:val="none"/>
              </w:rPr>
              <w:t>截止时间前近</w:t>
            </w:r>
            <w:r>
              <w:rPr>
                <w:rFonts w:hint="eastAsia" w:ascii="宋体" w:hAnsi="宋体" w:cs="宋体"/>
                <w:color w:val="auto"/>
                <w:highlight w:val="none"/>
                <w:lang w:val="en-US" w:eastAsia="zh-CN"/>
              </w:rPr>
              <w:t>六</w:t>
            </w:r>
            <w:r>
              <w:rPr>
                <w:rFonts w:hint="eastAsia" w:ascii="宋体" w:hAnsi="宋体" w:eastAsia="宋体" w:cs="宋体"/>
                <w:color w:val="auto"/>
                <w:highlight w:val="none"/>
              </w:rPr>
              <w:t>个月内任意一个月的单位社保缴纳证明。</w:t>
            </w:r>
          </w:p>
          <w:p w14:paraId="205E89B7">
            <w:pPr>
              <w:widowControl/>
              <w:numPr>
                <w:ilvl w:val="0"/>
                <w:numId w:val="0"/>
              </w:numPr>
              <w:ind w:firstLine="420" w:firstLineChars="200"/>
              <w:jc w:val="left"/>
              <w:textAlignment w:val="center"/>
              <w:rPr>
                <w:rFonts w:hint="eastAsia" w:ascii="宋体" w:hAnsi="宋体" w:eastAsia="宋体" w:cs="宋体"/>
                <w:color w:val="FF0000"/>
                <w:highlight w:val="none"/>
                <w:lang w:val="en-US"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上述证</w:t>
            </w:r>
            <w:r>
              <w:rPr>
                <w:rFonts w:hint="eastAsia" w:ascii="宋体" w:hAnsi="宋体" w:eastAsia="宋体" w:cs="宋体"/>
                <w:color w:val="auto"/>
              </w:rPr>
              <w:t>明材料均需加盖单位公章，不齐全或无法认定均不得分。</w:t>
            </w:r>
          </w:p>
        </w:tc>
      </w:tr>
    </w:tbl>
    <w:p w14:paraId="787D513D">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40</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6"/>
        <w:tblW w:w="9598" w:type="dxa"/>
        <w:jc w:val="center"/>
        <w:tblLayout w:type="autofit"/>
        <w:tblCellMar>
          <w:top w:w="0" w:type="dxa"/>
          <w:left w:w="108" w:type="dxa"/>
          <w:bottom w:w="0" w:type="dxa"/>
          <w:right w:w="108" w:type="dxa"/>
        </w:tblCellMar>
      </w:tblPr>
      <w:tblGrid>
        <w:gridCol w:w="1368"/>
        <w:gridCol w:w="795"/>
        <w:gridCol w:w="7435"/>
      </w:tblGrid>
      <w:tr w14:paraId="78A7955E">
        <w:tblPrEx>
          <w:tblCellMar>
            <w:top w:w="0" w:type="dxa"/>
            <w:left w:w="108" w:type="dxa"/>
            <w:bottom w:w="0" w:type="dxa"/>
            <w:right w:w="108" w:type="dxa"/>
          </w:tblCellMar>
        </w:tblPrEx>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1989"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default" w:ascii="宋体" w:hAnsi="宋体" w:eastAsia="宋体" w:cs="宋体"/>
                <w:color w:val="000000"/>
                <w:kern w:val="0"/>
                <w:sz w:val="21"/>
                <w:szCs w:val="21"/>
                <w:lang w:val="en-US" w:eastAsia="zh-CN" w:bidi="ar"/>
              </w:rPr>
            </w:pPr>
            <w:r>
              <w:rPr>
                <w:rFonts w:hint="eastAsia"/>
                <w:lang w:val="en-US" w:eastAsia="zh-CN"/>
              </w:rPr>
              <w:t>理解与分析</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highlight w:val="none"/>
                <w:lang w:val="en-US" w:eastAsia="zh-CN"/>
              </w:rPr>
            </w:pPr>
            <w:r>
              <w:rPr>
                <w:rFonts w:hint="eastAsia" w:ascii="Calibri" w:hAnsi="Calibri"/>
                <w:highlight w:val="none"/>
                <w:lang w:val="en-US" w:eastAsia="zh-CN"/>
              </w:rPr>
              <w:t>15</w:t>
            </w:r>
          </w:p>
        </w:tc>
        <w:tc>
          <w:tcPr>
            <w:tcW w:w="7435" w:type="dxa"/>
            <w:tcBorders>
              <w:top w:val="single" w:color="000000" w:sz="4" w:space="0"/>
              <w:left w:val="single" w:color="000000" w:sz="4" w:space="0"/>
              <w:right w:val="single" w:color="000000" w:sz="4" w:space="0"/>
            </w:tcBorders>
            <w:shd w:val="clear" w:color="auto" w:fill="auto"/>
            <w:vAlign w:val="top"/>
          </w:tcPr>
          <w:p w14:paraId="513C058A">
            <w:pPr>
              <w:widowControl/>
              <w:numPr>
                <w:ilvl w:val="0"/>
                <w:numId w:val="0"/>
              </w:numPr>
              <w:jc w:val="left"/>
              <w:textAlignment w:val="center"/>
              <w:rPr>
                <w:rFonts w:hint="eastAsia" w:ascii="宋体" w:hAnsi="宋体" w:eastAsia="宋体" w:cs="宋体"/>
                <w:color w:val="auto"/>
                <w:highlight w:val="none"/>
              </w:rPr>
            </w:pPr>
            <w:r>
              <w:rPr>
                <w:color w:val="auto"/>
                <w:highlight w:val="none"/>
              </w:rPr>
              <w:t>供应商对项目的理解</w:t>
            </w:r>
            <w:r>
              <w:rPr>
                <w:rFonts w:hint="eastAsia"/>
                <w:color w:val="auto"/>
                <w:highlight w:val="none"/>
                <w:lang w:val="en-US" w:eastAsia="zh-CN"/>
              </w:rPr>
              <w:t>与</w:t>
            </w:r>
            <w:r>
              <w:rPr>
                <w:color w:val="auto"/>
                <w:highlight w:val="none"/>
              </w:rPr>
              <w:t>分析，包括但不限于以下内</w:t>
            </w:r>
            <w:r>
              <w:rPr>
                <w:rFonts w:hint="eastAsia" w:ascii="宋体" w:hAnsi="宋体" w:eastAsia="宋体" w:cs="宋体"/>
                <w:color w:val="auto"/>
                <w:highlight w:val="none"/>
              </w:rPr>
              <w:t>容：</w:t>
            </w:r>
            <w:r>
              <w:rPr>
                <w:color w:val="auto"/>
                <w:highlight w:val="none"/>
              </w:rPr>
              <w:t>①</w:t>
            </w:r>
            <w:r>
              <w:rPr>
                <w:rFonts w:hint="eastAsia" w:ascii="宋体" w:hAnsi="宋体" w:eastAsia="宋体" w:cs="宋体"/>
                <w:color w:val="auto"/>
                <w:highlight w:val="none"/>
              </w:rPr>
              <w:t>对项目需求及相关政策流程的理解；</w:t>
            </w:r>
            <w:r>
              <w:rPr>
                <w:color w:val="auto"/>
                <w:highlight w:val="none"/>
              </w:rPr>
              <w:t>②</w:t>
            </w:r>
            <w:r>
              <w:rPr>
                <w:rFonts w:hint="eastAsia" w:ascii="宋体" w:hAnsi="宋体" w:eastAsia="宋体" w:cs="宋体"/>
                <w:color w:val="auto"/>
                <w:highlight w:val="none"/>
              </w:rPr>
              <w:t>对服务范围现状和所需基础资料的掌握情况；</w:t>
            </w:r>
            <w:r>
              <w:rPr>
                <w:color w:val="auto"/>
                <w:highlight w:val="none"/>
              </w:rPr>
              <w:t>③</w:t>
            </w:r>
            <w:r>
              <w:rPr>
                <w:rFonts w:hint="eastAsia" w:ascii="宋体" w:hAnsi="宋体" w:eastAsia="宋体" w:cs="宋体"/>
                <w:color w:val="auto"/>
                <w:highlight w:val="none"/>
              </w:rPr>
              <w:t>对项目的重点难点</w:t>
            </w:r>
            <w:r>
              <w:rPr>
                <w:rFonts w:hint="eastAsia" w:ascii="宋体" w:hAnsi="宋体" w:cs="宋体"/>
                <w:color w:val="auto"/>
                <w:highlight w:val="none"/>
                <w:lang w:val="en-US" w:eastAsia="zh-CN"/>
              </w:rPr>
              <w:t>进行</w:t>
            </w:r>
            <w:r>
              <w:rPr>
                <w:rFonts w:hint="eastAsia" w:ascii="宋体" w:hAnsi="宋体" w:eastAsia="宋体" w:cs="宋体"/>
                <w:color w:val="auto"/>
                <w:highlight w:val="none"/>
              </w:rPr>
              <w:t>分析。</w:t>
            </w:r>
          </w:p>
          <w:p w14:paraId="36F31CBB">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cs="宋体"/>
                <w:color w:val="auto"/>
                <w:highlight w:val="none"/>
                <w:lang w:val="en-US" w:eastAsia="zh-CN"/>
              </w:rPr>
              <w:t>1、提供上述3项目内容，每</w:t>
            </w:r>
            <w:r>
              <w:rPr>
                <w:rFonts w:hint="eastAsia" w:ascii="宋体" w:hAnsi="宋体" w:eastAsia="宋体" w:cs="宋体"/>
                <w:color w:val="auto"/>
                <w:highlight w:val="none"/>
              </w:rPr>
              <w:t>提供</w:t>
            </w:r>
            <w:r>
              <w:rPr>
                <w:rFonts w:hint="eastAsia" w:ascii="宋体" w:hAnsi="宋体" w:cs="宋体"/>
                <w:color w:val="auto"/>
                <w:highlight w:val="none"/>
                <w:lang w:val="en-US" w:eastAsia="zh-CN"/>
              </w:rPr>
              <w:t>1项内容得1分，本小项累计最高得3分。对应项缺失或未提供的，对应项及以下评分内容均不得分</w:t>
            </w:r>
            <w:r>
              <w:rPr>
                <w:rFonts w:hint="eastAsia" w:ascii="宋体" w:hAnsi="宋体" w:eastAsia="宋体" w:cs="宋体"/>
                <w:color w:val="auto"/>
                <w:highlight w:val="none"/>
              </w:rPr>
              <w:t>。</w:t>
            </w:r>
          </w:p>
          <w:p w14:paraId="502A0B52">
            <w:pPr>
              <w:widowControl/>
              <w:numPr>
                <w:ilvl w:val="0"/>
                <w:numId w:val="0"/>
              </w:numPr>
              <w:jc w:val="left"/>
              <w:textAlignment w:val="center"/>
              <w:rPr>
                <w:rFonts w:hint="default" w:ascii="宋体" w:hAnsi="宋体" w:eastAsia="宋体" w:cs="宋体"/>
                <w:color w:val="auto"/>
                <w:highlight w:val="none"/>
                <w:lang w:val="en-US" w:eastAsia="zh-CN"/>
              </w:rPr>
            </w:pPr>
            <w:r>
              <w:rPr>
                <w:rFonts w:hint="eastAsia"/>
                <w:color w:val="auto"/>
                <w:highlight w:val="none"/>
                <w:lang w:val="en-US" w:eastAsia="zh-CN"/>
              </w:rPr>
              <w:t>2、每提供1项内容，</w:t>
            </w:r>
            <w:r>
              <w:rPr>
                <w:color w:val="auto"/>
                <w:highlight w:val="none"/>
              </w:rPr>
              <w:t>（1）</w:t>
            </w:r>
            <w:r>
              <w:rPr>
                <w:rFonts w:hint="eastAsia"/>
                <w:color w:val="auto"/>
                <w:highlight w:val="none"/>
                <w:lang w:val="en-US" w:eastAsia="zh-CN"/>
              </w:rPr>
              <w:t>提供的内容完全满足采购需求</w:t>
            </w:r>
            <w:r>
              <w:rPr>
                <w:color w:val="auto"/>
                <w:highlight w:val="none"/>
              </w:rPr>
              <w:t>的，</w:t>
            </w:r>
            <w:r>
              <w:rPr>
                <w:rFonts w:hint="eastAsia"/>
                <w:color w:val="auto"/>
                <w:highlight w:val="none"/>
                <w:lang w:val="en-US" w:eastAsia="zh-CN"/>
              </w:rPr>
              <w:t>每项</w:t>
            </w:r>
            <w:r>
              <w:rPr>
                <w:color w:val="auto"/>
                <w:highlight w:val="none"/>
              </w:rPr>
              <w:t>得</w:t>
            </w:r>
            <w:r>
              <w:rPr>
                <w:rFonts w:hint="eastAsia"/>
                <w:color w:val="auto"/>
                <w:highlight w:val="none"/>
                <w:lang w:val="en-US" w:eastAsia="zh-CN"/>
              </w:rPr>
              <w:t>4</w:t>
            </w:r>
            <w:r>
              <w:rPr>
                <w:color w:val="auto"/>
                <w:highlight w:val="none"/>
              </w:rPr>
              <w:t>分；（2）</w:t>
            </w:r>
            <w:r>
              <w:rPr>
                <w:rFonts w:hint="eastAsia"/>
                <w:color w:val="auto"/>
                <w:highlight w:val="none"/>
                <w:lang w:val="en-US" w:eastAsia="zh-CN"/>
              </w:rPr>
              <w:t>提供的内容能基本满足采购需求</w:t>
            </w:r>
            <w:r>
              <w:rPr>
                <w:color w:val="auto"/>
                <w:highlight w:val="none"/>
              </w:rPr>
              <w:t>的，</w:t>
            </w:r>
            <w:r>
              <w:rPr>
                <w:rFonts w:hint="eastAsia"/>
                <w:color w:val="auto"/>
                <w:highlight w:val="none"/>
                <w:lang w:val="en-US" w:eastAsia="zh-CN"/>
              </w:rPr>
              <w:t>每项</w:t>
            </w:r>
            <w:r>
              <w:rPr>
                <w:color w:val="auto"/>
                <w:highlight w:val="none"/>
              </w:rPr>
              <w:t>得</w:t>
            </w:r>
            <w:r>
              <w:rPr>
                <w:rFonts w:hint="eastAsia"/>
                <w:color w:val="auto"/>
                <w:highlight w:val="none"/>
                <w:lang w:val="en-US" w:eastAsia="zh-CN"/>
              </w:rPr>
              <w:t>2</w:t>
            </w:r>
            <w:r>
              <w:rPr>
                <w:color w:val="auto"/>
                <w:highlight w:val="none"/>
              </w:rPr>
              <w:t>分；（3）</w:t>
            </w:r>
            <w:r>
              <w:rPr>
                <w:rFonts w:hint="eastAsia"/>
                <w:color w:val="auto"/>
                <w:highlight w:val="none"/>
                <w:lang w:val="en-US" w:eastAsia="zh-CN"/>
              </w:rPr>
              <w:t>提供的内容部分满足采购需求</w:t>
            </w:r>
            <w:r>
              <w:rPr>
                <w:color w:val="auto"/>
                <w:highlight w:val="none"/>
              </w:rPr>
              <w:t>的，</w:t>
            </w:r>
            <w:r>
              <w:rPr>
                <w:rFonts w:hint="eastAsia"/>
                <w:color w:val="auto"/>
                <w:highlight w:val="none"/>
                <w:lang w:val="en-US" w:eastAsia="zh-CN"/>
              </w:rPr>
              <w:t>每项</w:t>
            </w:r>
            <w:r>
              <w:rPr>
                <w:color w:val="auto"/>
                <w:highlight w:val="none"/>
              </w:rPr>
              <w:t>得</w:t>
            </w:r>
            <w:r>
              <w:rPr>
                <w:rFonts w:hint="eastAsia"/>
                <w:color w:val="auto"/>
                <w:highlight w:val="none"/>
                <w:lang w:val="en-US" w:eastAsia="zh-CN"/>
              </w:rPr>
              <w:t>1</w:t>
            </w:r>
            <w:r>
              <w:rPr>
                <w:color w:val="auto"/>
                <w:highlight w:val="none"/>
              </w:rPr>
              <w:t>分；（4）</w:t>
            </w:r>
            <w:r>
              <w:rPr>
                <w:rFonts w:hint="eastAsia"/>
                <w:color w:val="auto"/>
                <w:highlight w:val="none"/>
                <w:lang w:val="en-US" w:eastAsia="zh-CN"/>
              </w:rPr>
              <w:t>不提供内容的</w:t>
            </w:r>
            <w:r>
              <w:rPr>
                <w:color w:val="auto"/>
                <w:highlight w:val="none"/>
              </w:rPr>
              <w:t>不得分。</w:t>
            </w:r>
            <w:r>
              <w:rPr>
                <w:rFonts w:hint="eastAsia"/>
                <w:color w:val="auto"/>
                <w:highlight w:val="none"/>
                <w:lang w:val="en-US" w:eastAsia="zh-CN"/>
              </w:rPr>
              <w:t>本小项累计最高得12分。</w:t>
            </w:r>
          </w:p>
        </w:tc>
      </w:tr>
      <w:tr w14:paraId="275F68A0">
        <w:tblPrEx>
          <w:tblCellMar>
            <w:top w:w="0" w:type="dxa"/>
            <w:left w:w="108" w:type="dxa"/>
            <w:bottom w:w="0" w:type="dxa"/>
            <w:right w:w="108" w:type="dxa"/>
          </w:tblCellMar>
        </w:tblPrEx>
        <w:trPr>
          <w:trHeight w:val="90"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18A">
            <w:pPr>
              <w:widowControl/>
              <w:jc w:val="center"/>
              <w:textAlignment w:val="center"/>
              <w:rPr>
                <w:rFonts w:hint="eastAsia" w:ascii="宋体" w:hAnsi="宋体" w:eastAsia="宋体" w:cs="宋体"/>
                <w:szCs w:val="21"/>
                <w:highlight w:val="none"/>
                <w:lang w:eastAsia="zh-CN"/>
              </w:rPr>
            </w:pPr>
            <w:r>
              <w:rPr>
                <w:highlight w:val="none"/>
              </w:rPr>
              <w:t>技术路线、组织实施方案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06BB">
            <w:pPr>
              <w:widowControl/>
              <w:jc w:val="center"/>
              <w:textAlignment w:val="center"/>
              <w:rPr>
                <w:rFonts w:hint="default" w:ascii="Calibri" w:hAnsi="Calibri" w:eastAsia="宋体"/>
                <w:highlight w:val="none"/>
                <w:lang w:val="en-US" w:eastAsia="zh-CN"/>
              </w:rPr>
            </w:pPr>
            <w:r>
              <w:rPr>
                <w:rFonts w:hint="eastAsia" w:ascii="Calibri" w:hAnsi="Calibri"/>
                <w:highlight w:val="none"/>
                <w:lang w:val="en-US" w:eastAsia="zh-CN"/>
              </w:rPr>
              <w:t>10</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48B8">
            <w:pPr>
              <w:widowControl/>
              <w:numPr>
                <w:ilvl w:val="0"/>
                <w:numId w:val="0"/>
              </w:numPr>
              <w:jc w:val="left"/>
              <w:textAlignment w:val="center"/>
              <w:rPr>
                <w:color w:val="auto"/>
                <w:highlight w:val="none"/>
              </w:rPr>
            </w:pPr>
            <w:r>
              <w:rPr>
                <w:rFonts w:hint="eastAsia"/>
                <w:color w:val="auto"/>
                <w:highlight w:val="none"/>
                <w:lang w:val="en-US" w:eastAsia="zh-CN"/>
              </w:rPr>
              <w:t>根据</w:t>
            </w:r>
            <w:r>
              <w:rPr>
                <w:color w:val="auto"/>
                <w:highlight w:val="none"/>
              </w:rPr>
              <w:t>供应商提供</w:t>
            </w:r>
            <w:r>
              <w:rPr>
                <w:rFonts w:hint="eastAsia"/>
                <w:color w:val="auto"/>
                <w:highlight w:val="none"/>
                <w:lang w:val="en-US" w:eastAsia="zh-CN"/>
              </w:rPr>
              <w:t>的</w:t>
            </w:r>
            <w:r>
              <w:rPr>
                <w:color w:val="auto"/>
                <w:highlight w:val="none"/>
              </w:rPr>
              <w:t>技术路线和组织实施方案</w:t>
            </w:r>
            <w:r>
              <w:rPr>
                <w:rFonts w:hint="eastAsia"/>
                <w:color w:val="auto"/>
                <w:highlight w:val="none"/>
                <w:lang w:val="en-US" w:eastAsia="zh-CN"/>
              </w:rPr>
              <w:t>进行综合评审</w:t>
            </w:r>
            <w:r>
              <w:rPr>
                <w:color w:val="auto"/>
                <w:highlight w:val="none"/>
              </w:rPr>
              <w:t>，包括但不限于</w:t>
            </w:r>
            <w:r>
              <w:rPr>
                <w:rFonts w:hint="eastAsia"/>
                <w:color w:val="auto"/>
                <w:highlight w:val="none"/>
                <w:lang w:val="en-US" w:eastAsia="zh-CN"/>
              </w:rPr>
              <w:t>以下内容</w:t>
            </w:r>
            <w:r>
              <w:rPr>
                <w:color w:val="auto"/>
                <w:highlight w:val="none"/>
              </w:rPr>
              <w:t>：①项目技术路线；②组织实施方案。</w:t>
            </w:r>
          </w:p>
          <w:p w14:paraId="44449286">
            <w:pPr>
              <w:widowControl/>
              <w:numPr>
                <w:ilvl w:val="0"/>
                <w:numId w:val="0"/>
              </w:numPr>
              <w:jc w:val="left"/>
              <w:textAlignment w:val="center"/>
              <w:rPr>
                <w:color w:val="auto"/>
                <w:highlight w:val="none"/>
              </w:rPr>
            </w:pPr>
            <w:r>
              <w:rPr>
                <w:rFonts w:hint="eastAsia"/>
                <w:color w:val="auto"/>
                <w:highlight w:val="none"/>
                <w:lang w:val="en-US" w:eastAsia="zh-CN"/>
              </w:rPr>
              <w:t>1、</w:t>
            </w:r>
            <w:r>
              <w:rPr>
                <w:rFonts w:hint="eastAsia" w:ascii="宋体" w:hAnsi="宋体" w:cs="宋体"/>
                <w:color w:val="auto"/>
                <w:highlight w:val="none"/>
                <w:lang w:val="en-US" w:eastAsia="zh-CN"/>
              </w:rPr>
              <w:t>提供上述2项目内容，每</w:t>
            </w:r>
            <w:r>
              <w:rPr>
                <w:rFonts w:hint="eastAsia" w:ascii="宋体" w:hAnsi="宋体" w:eastAsia="宋体" w:cs="宋体"/>
                <w:color w:val="auto"/>
                <w:highlight w:val="none"/>
              </w:rPr>
              <w:t>提供</w:t>
            </w:r>
            <w:r>
              <w:rPr>
                <w:rFonts w:hint="eastAsia" w:ascii="宋体" w:hAnsi="宋体" w:cs="宋体"/>
                <w:color w:val="auto"/>
                <w:highlight w:val="none"/>
                <w:lang w:val="en-US" w:eastAsia="zh-CN"/>
              </w:rPr>
              <w:t>1项内容得1分，本小项累计最高得2分。对应项缺失或未提供的，对应项及以下评分内容均不得分</w:t>
            </w:r>
            <w:r>
              <w:rPr>
                <w:rFonts w:hint="eastAsia" w:ascii="宋体" w:hAnsi="宋体" w:eastAsia="宋体" w:cs="宋体"/>
                <w:color w:val="auto"/>
                <w:highlight w:val="none"/>
              </w:rPr>
              <w:t>。</w:t>
            </w:r>
          </w:p>
          <w:p w14:paraId="4A0DD939">
            <w:pPr>
              <w:widowControl/>
              <w:numPr>
                <w:ilvl w:val="0"/>
                <w:numId w:val="0"/>
              </w:numPr>
              <w:jc w:val="left"/>
              <w:textAlignment w:val="center"/>
              <w:rPr>
                <w:rFonts w:hint="default" w:ascii="宋体" w:hAnsi="宋体" w:eastAsia="宋体" w:cs="宋体"/>
                <w:color w:val="auto"/>
                <w:highlight w:val="none"/>
                <w:lang w:val="en-US" w:eastAsia="zh-CN"/>
              </w:rPr>
            </w:pPr>
            <w:r>
              <w:rPr>
                <w:rFonts w:hint="eastAsia"/>
                <w:color w:val="auto"/>
                <w:highlight w:val="none"/>
                <w:lang w:val="en-US" w:eastAsia="zh-CN"/>
              </w:rPr>
              <w:t>2、每提供1项内容，</w:t>
            </w:r>
            <w:r>
              <w:rPr>
                <w:color w:val="auto"/>
                <w:highlight w:val="none"/>
              </w:rPr>
              <w:t>（1）方案</w:t>
            </w:r>
            <w:r>
              <w:rPr>
                <w:rFonts w:hint="eastAsia"/>
                <w:color w:val="auto"/>
                <w:highlight w:val="none"/>
                <w:lang w:val="en-US" w:eastAsia="zh-CN"/>
              </w:rPr>
              <w:t>内容</w:t>
            </w:r>
            <w:r>
              <w:rPr>
                <w:color w:val="auto"/>
                <w:highlight w:val="none"/>
              </w:rPr>
              <w:t>全面、具体、科学，并提出全面、科学的合理化建议</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4</w:t>
            </w:r>
            <w:r>
              <w:rPr>
                <w:color w:val="auto"/>
                <w:highlight w:val="none"/>
              </w:rPr>
              <w:t>分；（2）方案</w:t>
            </w:r>
            <w:r>
              <w:rPr>
                <w:rFonts w:hint="eastAsia"/>
                <w:color w:val="auto"/>
                <w:highlight w:val="none"/>
                <w:lang w:val="en-US" w:eastAsia="zh-CN"/>
              </w:rPr>
              <w:t>内容</w:t>
            </w:r>
            <w:r>
              <w:rPr>
                <w:color w:val="auto"/>
                <w:highlight w:val="none"/>
              </w:rPr>
              <w:t>基本合理，并提出</w:t>
            </w:r>
            <w:r>
              <w:rPr>
                <w:rFonts w:hint="eastAsia"/>
                <w:color w:val="auto"/>
                <w:highlight w:val="none"/>
                <w:lang w:val="en-US" w:eastAsia="zh-CN"/>
              </w:rPr>
              <w:t>基本</w:t>
            </w:r>
            <w:r>
              <w:rPr>
                <w:color w:val="auto"/>
                <w:highlight w:val="none"/>
              </w:rPr>
              <w:t>合理建议</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2</w:t>
            </w:r>
            <w:r>
              <w:rPr>
                <w:color w:val="auto"/>
                <w:highlight w:val="none"/>
              </w:rPr>
              <w:t>分；（3）方案</w:t>
            </w:r>
            <w:r>
              <w:rPr>
                <w:rFonts w:hint="eastAsia"/>
                <w:color w:val="auto"/>
                <w:highlight w:val="none"/>
                <w:lang w:val="en-US" w:eastAsia="zh-CN"/>
              </w:rPr>
              <w:t>内容</w:t>
            </w:r>
            <w:r>
              <w:rPr>
                <w:color w:val="auto"/>
                <w:highlight w:val="none"/>
              </w:rPr>
              <w:t>合理性差</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1</w:t>
            </w:r>
            <w:r>
              <w:rPr>
                <w:color w:val="auto"/>
                <w:highlight w:val="none"/>
              </w:rPr>
              <w:t>分；（4）</w:t>
            </w:r>
            <w:r>
              <w:rPr>
                <w:rFonts w:hint="eastAsia"/>
                <w:color w:val="auto"/>
                <w:highlight w:val="none"/>
                <w:lang w:val="en-US" w:eastAsia="zh-CN"/>
              </w:rPr>
              <w:t>不提供内容的</w:t>
            </w:r>
            <w:r>
              <w:rPr>
                <w:color w:val="auto"/>
                <w:highlight w:val="none"/>
              </w:rPr>
              <w:t>不得分。</w:t>
            </w:r>
            <w:r>
              <w:rPr>
                <w:rFonts w:hint="eastAsia"/>
                <w:color w:val="auto"/>
                <w:highlight w:val="none"/>
                <w:lang w:val="en-US" w:eastAsia="zh-CN"/>
              </w:rPr>
              <w:t>本小项累计最高得8分。</w:t>
            </w:r>
          </w:p>
        </w:tc>
      </w:tr>
      <w:tr w14:paraId="332FA84F">
        <w:tblPrEx>
          <w:tblCellMar>
            <w:top w:w="0" w:type="dxa"/>
            <w:left w:w="108" w:type="dxa"/>
            <w:bottom w:w="0" w:type="dxa"/>
            <w:right w:w="108" w:type="dxa"/>
          </w:tblCellMar>
        </w:tblPrEx>
        <w:trPr>
          <w:trHeight w:val="1791"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73DE">
            <w:pPr>
              <w:widowControl/>
              <w:jc w:val="center"/>
              <w:textAlignment w:val="center"/>
            </w:pPr>
            <w:r>
              <w:t>工作进度计划</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61C7">
            <w:pPr>
              <w:widowControl/>
              <w:jc w:val="center"/>
              <w:textAlignment w:val="center"/>
              <w:rPr>
                <w:rFonts w:hint="default" w:ascii="Calibri" w:hAnsi="Calibri"/>
                <w:highlight w:val="none"/>
                <w:lang w:val="en-US" w:eastAsia="zh-CN"/>
              </w:rPr>
            </w:pPr>
            <w:r>
              <w:rPr>
                <w:rFonts w:hint="eastAsia" w:ascii="Calibri" w:hAnsi="Calibri"/>
                <w:highlight w:val="none"/>
                <w:lang w:val="en-US" w:eastAsia="zh-CN"/>
              </w:rPr>
              <w:t>6</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9231">
            <w:pPr>
              <w:widowControl/>
              <w:numPr>
                <w:ilvl w:val="0"/>
                <w:numId w:val="0"/>
              </w:numPr>
              <w:jc w:val="left"/>
              <w:textAlignment w:val="center"/>
              <w:rPr>
                <w:color w:val="auto"/>
              </w:rPr>
            </w:pPr>
            <w:r>
              <w:rPr>
                <w:rFonts w:hint="eastAsia"/>
                <w:color w:val="auto"/>
                <w:lang w:val="en-US" w:eastAsia="zh-CN"/>
              </w:rPr>
              <w:t>根据</w:t>
            </w:r>
            <w:r>
              <w:rPr>
                <w:color w:val="auto"/>
              </w:rPr>
              <w:t>供应商提供</w:t>
            </w:r>
            <w:r>
              <w:rPr>
                <w:rFonts w:hint="eastAsia"/>
                <w:color w:val="auto"/>
                <w:lang w:val="en-US" w:eastAsia="zh-CN"/>
              </w:rPr>
              <w:t>的</w:t>
            </w:r>
            <w:r>
              <w:rPr>
                <w:color w:val="auto"/>
              </w:rPr>
              <w:t>项目工作进度计划</w:t>
            </w:r>
            <w:r>
              <w:rPr>
                <w:rFonts w:hint="eastAsia"/>
                <w:color w:val="auto"/>
                <w:lang w:val="en-US" w:eastAsia="zh-CN"/>
              </w:rPr>
              <w:t>进行评审</w:t>
            </w:r>
            <w:r>
              <w:rPr>
                <w:color w:val="auto"/>
              </w:rPr>
              <w:t>。</w:t>
            </w:r>
          </w:p>
          <w:p w14:paraId="28B9C8CD">
            <w:pPr>
              <w:widowControl/>
              <w:numPr>
                <w:ilvl w:val="0"/>
                <w:numId w:val="0"/>
              </w:numPr>
              <w:jc w:val="left"/>
              <w:textAlignment w:val="center"/>
              <w:rPr>
                <w:rFonts w:hint="eastAsia"/>
                <w:color w:val="auto"/>
                <w:lang w:val="en-US" w:eastAsia="zh-CN"/>
              </w:rPr>
            </w:pPr>
            <w:r>
              <w:rPr>
                <w:color w:val="auto"/>
              </w:rPr>
              <w:t>（1）工作进度</w:t>
            </w:r>
            <w:r>
              <w:rPr>
                <w:rFonts w:hint="eastAsia"/>
                <w:color w:val="auto"/>
                <w:lang w:val="en-US" w:eastAsia="zh-CN"/>
              </w:rPr>
              <w:t>计划</w:t>
            </w:r>
            <w:r>
              <w:rPr>
                <w:color w:val="auto"/>
              </w:rPr>
              <w:t>安排合理、可行，工作节点满足工作进度要求，并提出合理进度保障措施得</w:t>
            </w:r>
            <w:r>
              <w:rPr>
                <w:rFonts w:hint="eastAsia"/>
                <w:color w:val="auto"/>
                <w:lang w:val="en-US" w:eastAsia="zh-CN"/>
              </w:rPr>
              <w:t>6</w:t>
            </w:r>
            <w:r>
              <w:rPr>
                <w:color w:val="auto"/>
              </w:rPr>
              <w:t>分；（2）工作进度</w:t>
            </w:r>
            <w:r>
              <w:rPr>
                <w:rFonts w:hint="eastAsia"/>
                <w:color w:val="auto"/>
                <w:lang w:val="en-US" w:eastAsia="zh-CN"/>
              </w:rPr>
              <w:t>计划</w:t>
            </w:r>
            <w:r>
              <w:rPr>
                <w:color w:val="auto"/>
              </w:rPr>
              <w:t>安排基本合理，并提出进度保障措施得3分；（3）工作进度安排不合理，工作节点不能满足工作进度要求得1分； （4）其他不得分。</w:t>
            </w:r>
          </w:p>
        </w:tc>
      </w:tr>
      <w:tr w14:paraId="25C9F67D">
        <w:tblPrEx>
          <w:tblCellMar>
            <w:top w:w="0" w:type="dxa"/>
            <w:left w:w="108" w:type="dxa"/>
            <w:bottom w:w="0" w:type="dxa"/>
            <w:right w:w="108" w:type="dxa"/>
          </w:tblCellMar>
        </w:tblPrEx>
        <w:trPr>
          <w:trHeight w:val="815"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BABA">
            <w:pPr>
              <w:widowControl/>
              <w:jc w:val="center"/>
              <w:textAlignment w:val="center"/>
              <w:rPr>
                <w:rFonts w:hint="eastAsia" w:ascii="Calibri" w:hAnsi="Calibri" w:eastAsia="宋体"/>
                <w:color w:val="auto"/>
                <w:lang w:eastAsia="zh-CN"/>
              </w:rPr>
            </w:pPr>
            <w:r>
              <w:t>质量、技术保障措施及后续服务响应保障措施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color w:val="auto"/>
                <w:lang w:val="en-US" w:eastAsia="zh-CN"/>
              </w:rPr>
            </w:pPr>
            <w:r>
              <w:rPr>
                <w:rFonts w:hint="eastAsia" w:ascii="Calibri" w:hAnsi="Calibri"/>
                <w:color w:val="auto"/>
                <w:lang w:val="en-US" w:eastAsia="zh-CN"/>
              </w:rPr>
              <w:t>9</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01E0">
            <w:pPr>
              <w:widowControl/>
              <w:numPr>
                <w:ilvl w:val="0"/>
                <w:numId w:val="0"/>
              </w:numPr>
              <w:jc w:val="left"/>
              <w:textAlignment w:val="center"/>
              <w:rPr>
                <w:color w:val="auto"/>
                <w:highlight w:val="none"/>
              </w:rPr>
            </w:pPr>
            <w:r>
              <w:rPr>
                <w:rFonts w:hint="eastAsia"/>
                <w:color w:val="auto"/>
                <w:highlight w:val="none"/>
                <w:lang w:val="en-US" w:eastAsia="zh-CN"/>
              </w:rPr>
              <w:t>根据</w:t>
            </w:r>
            <w:r>
              <w:rPr>
                <w:color w:val="auto"/>
                <w:highlight w:val="none"/>
              </w:rPr>
              <w:t>供应商提供质量、技术保障措施及后续服务响应保障措施</w:t>
            </w:r>
            <w:r>
              <w:rPr>
                <w:rFonts w:hint="eastAsia"/>
                <w:color w:val="auto"/>
                <w:highlight w:val="none"/>
                <w:lang w:val="en-US" w:eastAsia="zh-CN"/>
              </w:rPr>
              <w:t>等内容进行评审</w:t>
            </w:r>
            <w:r>
              <w:rPr>
                <w:color w:val="auto"/>
                <w:highlight w:val="none"/>
              </w:rPr>
              <w:t>。包括但不限于以下内容：①质量保障措施；②技术保障措施；③后续服务响应保障措施。</w:t>
            </w:r>
          </w:p>
          <w:p w14:paraId="58E5EC70">
            <w:pPr>
              <w:widowControl/>
              <w:numPr>
                <w:ilvl w:val="0"/>
                <w:numId w:val="0"/>
              </w:numPr>
              <w:jc w:val="left"/>
              <w:textAlignment w:val="center"/>
              <w:rPr>
                <w:color w:val="auto"/>
                <w:highlight w:val="none"/>
              </w:rPr>
            </w:pPr>
            <w:r>
              <w:rPr>
                <w:rFonts w:hint="eastAsia"/>
                <w:color w:val="auto"/>
                <w:highlight w:val="none"/>
                <w:lang w:val="en-US" w:eastAsia="zh-CN"/>
              </w:rPr>
              <w:t>1、</w:t>
            </w:r>
            <w:r>
              <w:rPr>
                <w:rFonts w:hint="eastAsia" w:ascii="宋体" w:hAnsi="宋体" w:cs="宋体"/>
                <w:color w:val="auto"/>
                <w:highlight w:val="none"/>
                <w:lang w:val="en-US" w:eastAsia="zh-CN"/>
              </w:rPr>
              <w:t>提供上述3项目内容，每</w:t>
            </w:r>
            <w:r>
              <w:rPr>
                <w:rFonts w:hint="eastAsia" w:ascii="宋体" w:hAnsi="宋体" w:eastAsia="宋体" w:cs="宋体"/>
                <w:color w:val="auto"/>
                <w:highlight w:val="none"/>
              </w:rPr>
              <w:t>提供</w:t>
            </w:r>
            <w:r>
              <w:rPr>
                <w:rFonts w:hint="eastAsia" w:ascii="宋体" w:hAnsi="宋体" w:cs="宋体"/>
                <w:color w:val="auto"/>
                <w:highlight w:val="none"/>
                <w:lang w:val="en-US" w:eastAsia="zh-CN"/>
              </w:rPr>
              <w:t>1项内容得1分，本小项累计最高得3分。对应项缺失或未提供的，对应项及以下评分内容均不得分</w:t>
            </w:r>
            <w:r>
              <w:rPr>
                <w:rFonts w:hint="eastAsia" w:ascii="宋体" w:hAnsi="宋体" w:eastAsia="宋体" w:cs="宋体"/>
                <w:color w:val="auto"/>
                <w:highlight w:val="none"/>
              </w:rPr>
              <w:t>。</w:t>
            </w:r>
          </w:p>
          <w:p w14:paraId="2C00418A">
            <w:pPr>
              <w:widowControl/>
              <w:numPr>
                <w:ilvl w:val="0"/>
                <w:numId w:val="0"/>
              </w:numPr>
              <w:jc w:val="left"/>
              <w:textAlignment w:val="center"/>
              <w:rPr>
                <w:rFonts w:hint="eastAsia" w:ascii="宋体" w:hAnsi="宋体" w:eastAsia="宋体" w:cs="宋体"/>
                <w:color w:val="auto"/>
                <w:highlight w:val="none"/>
                <w:lang w:eastAsia="zh-CN"/>
              </w:rPr>
            </w:pPr>
            <w:r>
              <w:rPr>
                <w:rFonts w:hint="eastAsia"/>
                <w:color w:val="auto"/>
                <w:highlight w:val="none"/>
                <w:lang w:val="en-US" w:eastAsia="zh-CN"/>
              </w:rPr>
              <w:t>2、每提供1项内容，</w:t>
            </w:r>
            <w:r>
              <w:rPr>
                <w:color w:val="auto"/>
                <w:highlight w:val="none"/>
              </w:rPr>
              <w:t>（1）</w:t>
            </w:r>
            <w:r>
              <w:rPr>
                <w:rFonts w:hint="eastAsia"/>
                <w:color w:val="auto"/>
                <w:highlight w:val="none"/>
                <w:lang w:val="en-US" w:eastAsia="zh-CN"/>
              </w:rPr>
              <w:t>内容科学、</w:t>
            </w:r>
            <w:r>
              <w:rPr>
                <w:color w:val="auto"/>
                <w:highlight w:val="none"/>
              </w:rPr>
              <w:t>合理</w:t>
            </w:r>
            <w:r>
              <w:rPr>
                <w:rFonts w:hint="eastAsia"/>
                <w:color w:val="auto"/>
                <w:highlight w:val="none"/>
                <w:lang w:eastAsia="zh-CN"/>
              </w:rPr>
              <w:t>、</w:t>
            </w:r>
            <w:r>
              <w:rPr>
                <w:color w:val="auto"/>
                <w:highlight w:val="none"/>
              </w:rPr>
              <w:t>全面</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2</w:t>
            </w:r>
            <w:r>
              <w:rPr>
                <w:color w:val="auto"/>
                <w:highlight w:val="none"/>
              </w:rPr>
              <w:t>分；（2）</w:t>
            </w:r>
            <w:r>
              <w:rPr>
                <w:rFonts w:hint="eastAsia"/>
                <w:color w:val="auto"/>
                <w:highlight w:val="none"/>
                <w:lang w:val="en-US" w:eastAsia="zh-CN"/>
              </w:rPr>
              <w:t>内容基本</w:t>
            </w:r>
            <w:r>
              <w:rPr>
                <w:color w:val="auto"/>
                <w:highlight w:val="none"/>
              </w:rPr>
              <w:t>合理</w:t>
            </w:r>
            <w:r>
              <w:rPr>
                <w:rFonts w:hint="eastAsia"/>
                <w:color w:val="auto"/>
                <w:highlight w:val="none"/>
                <w:lang w:eastAsia="zh-CN"/>
              </w:rPr>
              <w:t>、</w:t>
            </w:r>
            <w:r>
              <w:rPr>
                <w:rFonts w:hint="eastAsia"/>
                <w:color w:val="auto"/>
                <w:highlight w:val="none"/>
                <w:lang w:val="en-US" w:eastAsia="zh-CN"/>
              </w:rPr>
              <w:t>基本</w:t>
            </w:r>
            <w:r>
              <w:rPr>
                <w:color w:val="auto"/>
                <w:highlight w:val="none"/>
              </w:rPr>
              <w:t>全面</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1</w:t>
            </w:r>
            <w:r>
              <w:rPr>
                <w:color w:val="auto"/>
                <w:highlight w:val="none"/>
              </w:rPr>
              <w:t>分；（3）</w:t>
            </w:r>
            <w:r>
              <w:rPr>
                <w:rFonts w:hint="eastAsia"/>
                <w:color w:val="auto"/>
                <w:highlight w:val="none"/>
                <w:lang w:val="en-US" w:eastAsia="zh-CN"/>
              </w:rPr>
              <w:t>内容</w:t>
            </w:r>
            <w:r>
              <w:rPr>
                <w:color w:val="auto"/>
                <w:highlight w:val="none"/>
              </w:rPr>
              <w:t>合理性</w:t>
            </w:r>
            <w:r>
              <w:rPr>
                <w:rFonts w:hint="eastAsia"/>
                <w:color w:val="auto"/>
                <w:highlight w:val="none"/>
                <w:lang w:val="en-US" w:eastAsia="zh-CN"/>
              </w:rPr>
              <w:t>较</w:t>
            </w:r>
            <w:r>
              <w:rPr>
                <w:color w:val="auto"/>
                <w:highlight w:val="none"/>
              </w:rPr>
              <w:t>差</w:t>
            </w:r>
            <w:r>
              <w:rPr>
                <w:rFonts w:hint="eastAsia"/>
                <w:color w:val="auto"/>
                <w:highlight w:val="none"/>
                <w:lang w:val="en-US" w:eastAsia="zh-CN"/>
              </w:rPr>
              <w:t>的</w:t>
            </w:r>
            <w:r>
              <w:rPr>
                <w:color w:val="auto"/>
                <w:highlight w:val="none"/>
              </w:rPr>
              <w:t>，</w:t>
            </w:r>
            <w:r>
              <w:rPr>
                <w:rFonts w:hint="eastAsia"/>
                <w:color w:val="auto"/>
                <w:highlight w:val="none"/>
                <w:lang w:val="en-US" w:eastAsia="zh-CN"/>
              </w:rPr>
              <w:t>每项</w:t>
            </w:r>
            <w:r>
              <w:rPr>
                <w:color w:val="auto"/>
                <w:highlight w:val="none"/>
              </w:rPr>
              <w:t>得</w:t>
            </w:r>
            <w:r>
              <w:rPr>
                <w:rFonts w:hint="eastAsia"/>
                <w:color w:val="auto"/>
                <w:highlight w:val="none"/>
                <w:lang w:val="en-US" w:eastAsia="zh-CN"/>
              </w:rPr>
              <w:t>0.5</w:t>
            </w:r>
            <w:r>
              <w:rPr>
                <w:color w:val="auto"/>
                <w:highlight w:val="none"/>
              </w:rPr>
              <w:t>分；（4）</w:t>
            </w:r>
            <w:r>
              <w:rPr>
                <w:rFonts w:hint="eastAsia"/>
                <w:color w:val="auto"/>
                <w:highlight w:val="none"/>
                <w:lang w:val="en-US" w:eastAsia="zh-CN"/>
              </w:rPr>
              <w:t>不提供内容的</w:t>
            </w:r>
            <w:r>
              <w:rPr>
                <w:color w:val="auto"/>
                <w:highlight w:val="none"/>
              </w:rPr>
              <w:t>不得分。</w:t>
            </w:r>
            <w:r>
              <w:rPr>
                <w:rFonts w:hint="eastAsia"/>
                <w:color w:val="auto"/>
                <w:highlight w:val="none"/>
                <w:lang w:val="en-US" w:eastAsia="zh-CN"/>
              </w:rPr>
              <w:t>本小项累计最高得6分。</w:t>
            </w:r>
          </w:p>
        </w:tc>
      </w:tr>
    </w:tbl>
    <w:p w14:paraId="37B324C0">
      <w:pPr>
        <w:pStyle w:val="33"/>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20</w:t>
      </w:r>
      <w:r>
        <w:rPr>
          <w:rFonts w:ascii="宋体" w:hAnsi="宋体" w:cs="宋体"/>
          <w:sz w:val="24"/>
          <w:highlight w:val="none"/>
        </w:rPr>
        <w:t>分）</w:t>
      </w:r>
      <w:r>
        <w:rPr>
          <w:rFonts w:ascii="宋体" w:hAnsi="宋体" w:cs="宋体"/>
          <w:sz w:val="24"/>
        </w:rPr>
        <w:t>：</w:t>
      </w:r>
    </w:p>
    <w:p w14:paraId="299258FC">
      <w:pPr>
        <w:pStyle w:val="33"/>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供应商</w:t>
      </w:r>
      <w:r>
        <w:rPr>
          <w:rFonts w:hint="eastAsia" w:ascii="宋体" w:hAnsi="宋体" w:cs="宋体"/>
          <w:color w:val="auto"/>
          <w:sz w:val="21"/>
          <w:szCs w:val="21"/>
          <w:highlight w:val="none"/>
          <w:lang w:val="en-US" w:eastAsia="zh-CN"/>
        </w:rPr>
        <w:t>响应下浮率</w:t>
      </w:r>
      <w:r>
        <w:rPr>
          <w:rFonts w:hint="eastAsia" w:ascii="宋体" w:hAnsi="宋体" w:eastAsia="宋体" w:cs="宋体"/>
          <w:color w:val="auto"/>
          <w:sz w:val="21"/>
          <w:szCs w:val="21"/>
          <w:highlight w:val="none"/>
          <w:lang w:eastAsia="zh-CN"/>
        </w:rPr>
        <w:t>X</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最高，相当于</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X</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为报价最低，</w:t>
      </w:r>
      <w:r>
        <w:rPr>
          <w:rFonts w:hint="eastAsia" w:ascii="宋体" w:hAnsi="宋体" w:cs="宋体"/>
          <w:color w:val="auto"/>
          <w:sz w:val="21"/>
          <w:szCs w:val="21"/>
          <w:highlight w:val="none"/>
          <w:lang w:val="en-US" w:eastAsia="zh-CN"/>
        </w:rPr>
        <w:t>则该</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X</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为评标基准价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如：响应下浮率40%为最高，</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1-40</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=60%</w:t>
      </w:r>
      <w:r>
        <w:rPr>
          <w:rFonts w:hint="eastAsia" w:ascii="宋体" w:hAnsi="宋体" w:eastAsia="宋体" w:cs="宋体"/>
          <w:color w:val="auto"/>
          <w:sz w:val="21"/>
          <w:szCs w:val="21"/>
          <w:highlight w:val="none"/>
        </w:rPr>
        <w:t>为最低</w:t>
      </w:r>
      <w:r>
        <w:rPr>
          <w:rFonts w:hint="eastAsia" w:ascii="宋体" w:hAnsi="宋体" w:cs="宋体"/>
          <w:color w:val="auto"/>
          <w:sz w:val="21"/>
          <w:szCs w:val="21"/>
          <w:highlight w:val="none"/>
          <w:lang w:val="en-US" w:eastAsia="zh-CN"/>
        </w:rPr>
        <w:t>响应报价，则评标基准价为60%，得满分；响应下浮率为30%，最后响应报价为（1-30%）=70%；以此类推</w:t>
      </w:r>
      <w:r>
        <w:rPr>
          <w:rFonts w:hint="eastAsia" w:ascii="宋体" w:hAnsi="宋体" w:eastAsia="宋体" w:cs="宋体"/>
          <w:color w:val="auto"/>
          <w:sz w:val="21"/>
          <w:szCs w:val="21"/>
          <w:highlight w:val="none"/>
          <w:lang w:eastAsia="zh-CN"/>
        </w:rPr>
        <w:t>。）</w:t>
      </w:r>
    </w:p>
    <w:p w14:paraId="7EA3376B">
      <w:pPr>
        <w:pStyle w:val="33"/>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33"/>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33"/>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33"/>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33"/>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33"/>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33"/>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33"/>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33"/>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33"/>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33"/>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76756D8E">
      <w:pPr>
        <w:pStyle w:val="33"/>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提出质疑的供应商应当是参与所质疑项目采购活动的供应商。</w:t>
      </w:r>
    </w:p>
    <w:p w14:paraId="0FC2F67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供应商应在限定质疑期内一次性提出针对同一采购程序环节的质疑。若对项目的某一分包进行质疑，质疑函中应列明具体项目名称。</w:t>
      </w:r>
    </w:p>
    <w:p w14:paraId="1021D4DA">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采购人不得拒收质疑供应商在限定质疑期内发出的质疑函，应当在收到质疑函后7个工作日内作出答复，并以书面形式通知质疑供应商和其他有关供应商。</w:t>
      </w:r>
    </w:p>
    <w:p w14:paraId="60ED8065">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超出限定质疑期限的质疑函，采购人将依法不予接收。</w:t>
      </w:r>
    </w:p>
    <w:p w14:paraId="21ABA1AD">
      <w:pPr>
        <w:pStyle w:val="33"/>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33"/>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33"/>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33"/>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33"/>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33"/>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33"/>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33"/>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33"/>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highlight w:val="none"/>
        </w:rPr>
        <w:t>接收质疑的联系方式</w:t>
      </w:r>
      <w:r>
        <w:rPr>
          <w:rFonts w:hint="eastAsia" w:ascii="宋体" w:hAnsi="宋体" w:cs="宋体"/>
          <w:sz w:val="24"/>
        </w:rPr>
        <w:t>：</w:t>
      </w:r>
    </w:p>
    <w:p w14:paraId="609D5424">
      <w:pPr>
        <w:pStyle w:val="33"/>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33"/>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地址：广州市长堤大马路171号一方长堤907室</w:t>
      </w:r>
    </w:p>
    <w:p w14:paraId="4C4E64F9">
      <w:pPr>
        <w:pStyle w:val="33"/>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33"/>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33"/>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33"/>
        <w:numPr>
          <w:ilvl w:val="0"/>
          <w:numId w:val="6"/>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33"/>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25"/>
        <w:rPr>
          <w:rFonts w:hint="eastAsia" w:ascii="微软雅黑" w:hAnsi="微软雅黑" w:eastAsia="微软雅黑" w:cs="微软雅黑"/>
          <w:color w:val="000000" w:themeColor="text1"/>
          <w:lang w:eastAsia="zh-CN"/>
          <w14:textFill>
            <w14:solidFill>
              <w14:schemeClr w14:val="tx1"/>
            </w14:solidFill>
          </w14:textFill>
        </w:rPr>
      </w:pPr>
    </w:p>
    <w:p w14:paraId="767F47A4">
      <w:pPr>
        <w:pStyle w:val="25"/>
        <w:rPr>
          <w:rFonts w:hint="eastAsia" w:ascii="微软雅黑" w:hAnsi="微软雅黑" w:eastAsia="微软雅黑" w:cs="微软雅黑"/>
          <w:color w:val="000000" w:themeColor="text1"/>
          <w:lang w:eastAsia="zh-CN"/>
          <w14:textFill>
            <w14:solidFill>
              <w14:schemeClr w14:val="tx1"/>
            </w14:solidFill>
          </w14:textFill>
        </w:rPr>
      </w:pPr>
    </w:p>
    <w:p w14:paraId="18F4188C">
      <w:pPr>
        <w:pStyle w:val="25"/>
        <w:rPr>
          <w:rFonts w:hint="eastAsia" w:ascii="微软雅黑" w:hAnsi="微软雅黑" w:eastAsia="微软雅黑" w:cs="微软雅黑"/>
          <w:color w:val="000000" w:themeColor="text1"/>
          <w:lang w:eastAsia="zh-CN"/>
          <w14:textFill>
            <w14:solidFill>
              <w14:schemeClr w14:val="tx1"/>
            </w14:solidFill>
          </w14:textFill>
        </w:rPr>
      </w:pPr>
    </w:p>
    <w:p w14:paraId="75850AE9">
      <w:pPr>
        <w:pStyle w:val="25"/>
        <w:rPr>
          <w:rFonts w:hint="eastAsia" w:ascii="微软雅黑" w:hAnsi="微软雅黑" w:eastAsia="微软雅黑" w:cs="微软雅黑"/>
          <w:color w:val="000000" w:themeColor="text1"/>
          <w:lang w:eastAsia="zh-CN"/>
          <w14:textFill>
            <w14:solidFill>
              <w14:schemeClr w14:val="tx1"/>
            </w14:solidFill>
          </w14:textFill>
        </w:rPr>
      </w:pPr>
    </w:p>
    <w:p w14:paraId="44362C4D">
      <w:pPr>
        <w:pStyle w:val="25"/>
        <w:rPr>
          <w:rFonts w:hint="eastAsia" w:ascii="微软雅黑" w:hAnsi="微软雅黑" w:eastAsia="微软雅黑" w:cs="微软雅黑"/>
          <w:color w:val="000000" w:themeColor="text1"/>
          <w:lang w:eastAsia="zh-CN"/>
          <w14:textFill>
            <w14:solidFill>
              <w14:schemeClr w14:val="tx1"/>
            </w14:solidFill>
          </w14:textFill>
        </w:rPr>
      </w:pPr>
    </w:p>
    <w:p w14:paraId="19F8F339">
      <w:pPr>
        <w:pStyle w:val="25"/>
        <w:rPr>
          <w:rFonts w:hint="eastAsia" w:ascii="微软雅黑" w:hAnsi="微软雅黑" w:eastAsia="微软雅黑" w:cs="微软雅黑"/>
          <w:color w:val="000000" w:themeColor="text1"/>
          <w:lang w:eastAsia="zh-CN"/>
          <w14:textFill>
            <w14:solidFill>
              <w14:schemeClr w14:val="tx1"/>
            </w14:solidFill>
          </w14:textFill>
        </w:rPr>
      </w:pPr>
    </w:p>
    <w:p w14:paraId="441FF957">
      <w:pPr>
        <w:pStyle w:val="25"/>
        <w:rPr>
          <w:rFonts w:hint="eastAsia" w:ascii="微软雅黑" w:hAnsi="微软雅黑" w:eastAsia="微软雅黑" w:cs="微软雅黑"/>
          <w:color w:val="000000" w:themeColor="text1"/>
          <w:lang w:eastAsia="zh-CN"/>
          <w14:textFill>
            <w14:solidFill>
              <w14:schemeClr w14:val="tx1"/>
            </w14:solidFill>
          </w14:textFill>
        </w:rPr>
      </w:pPr>
    </w:p>
    <w:p w14:paraId="4E2376AE">
      <w:pPr>
        <w:pStyle w:val="25"/>
        <w:rPr>
          <w:rFonts w:hint="eastAsia" w:ascii="微软雅黑" w:hAnsi="微软雅黑" w:eastAsia="微软雅黑" w:cs="微软雅黑"/>
          <w:color w:val="000000" w:themeColor="text1"/>
          <w:lang w:eastAsia="zh-CN"/>
          <w14:textFill>
            <w14:solidFill>
              <w14:schemeClr w14:val="tx1"/>
            </w14:solidFill>
          </w14:textFill>
        </w:rPr>
      </w:pPr>
    </w:p>
    <w:p w14:paraId="24C22C3B">
      <w:pPr>
        <w:pStyle w:val="25"/>
        <w:rPr>
          <w:rFonts w:hint="eastAsia" w:ascii="微软雅黑" w:hAnsi="微软雅黑" w:eastAsia="微软雅黑" w:cs="微软雅黑"/>
          <w:color w:val="000000" w:themeColor="text1"/>
          <w:lang w:eastAsia="zh-CN"/>
          <w14:textFill>
            <w14:solidFill>
              <w14:schemeClr w14:val="tx1"/>
            </w14:solidFill>
          </w14:textFill>
        </w:rPr>
      </w:pPr>
    </w:p>
    <w:p w14:paraId="2FF1121B">
      <w:pPr>
        <w:pStyle w:val="25"/>
        <w:rPr>
          <w:rFonts w:hint="eastAsia" w:ascii="微软雅黑" w:hAnsi="微软雅黑" w:eastAsia="微软雅黑" w:cs="微软雅黑"/>
          <w:color w:val="000000" w:themeColor="text1"/>
          <w:lang w:eastAsia="zh-CN"/>
          <w14:textFill>
            <w14:solidFill>
              <w14:schemeClr w14:val="tx1"/>
            </w14:solidFill>
          </w14:textFill>
        </w:rPr>
      </w:pPr>
    </w:p>
    <w:p w14:paraId="58D956E2">
      <w:pPr>
        <w:pStyle w:val="25"/>
        <w:rPr>
          <w:rFonts w:hint="eastAsia" w:ascii="微软雅黑" w:hAnsi="微软雅黑" w:eastAsia="微软雅黑" w:cs="微软雅黑"/>
          <w:color w:val="000000" w:themeColor="text1"/>
          <w:lang w:eastAsia="zh-CN"/>
          <w14:textFill>
            <w14:solidFill>
              <w14:schemeClr w14:val="tx1"/>
            </w14:solidFill>
          </w14:textFill>
        </w:rPr>
      </w:pPr>
    </w:p>
    <w:p w14:paraId="2AB70207">
      <w:pPr>
        <w:pStyle w:val="25"/>
        <w:rPr>
          <w:rFonts w:hint="eastAsia" w:ascii="微软雅黑" w:hAnsi="微软雅黑" w:eastAsia="微软雅黑" w:cs="微软雅黑"/>
          <w:color w:val="000000" w:themeColor="text1"/>
          <w:lang w:eastAsia="zh-CN"/>
          <w14:textFill>
            <w14:solidFill>
              <w14:schemeClr w14:val="tx1"/>
            </w14:solidFill>
          </w14:textFill>
        </w:rPr>
      </w:pPr>
    </w:p>
    <w:p w14:paraId="10E1F3EA">
      <w:pPr>
        <w:pStyle w:val="25"/>
        <w:ind w:left="0" w:leftChars="0" w:firstLine="0" w:firstLineChars="0"/>
        <w:rPr>
          <w:rFonts w:hint="eastAsia" w:ascii="微软雅黑" w:hAnsi="微软雅黑" w:eastAsia="微软雅黑" w:cs="微软雅黑"/>
          <w:color w:val="000000" w:themeColor="text1"/>
          <w:lang w:eastAsia="zh-CN"/>
          <w14:textFill>
            <w14:solidFill>
              <w14:schemeClr w14:val="tx1"/>
            </w14:solidFill>
          </w14:textFill>
        </w:rPr>
      </w:pPr>
    </w:p>
    <w:p w14:paraId="72260500">
      <w:pPr>
        <w:pStyle w:val="25"/>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2C9AF601">
      <w:pPr>
        <w:pStyle w:val="33"/>
        <w:adjustRightInd w:val="0"/>
        <w:snapToGrid w:val="0"/>
        <w:spacing w:line="360" w:lineRule="exact"/>
        <w:ind w:firstLine="480"/>
        <w:rPr>
          <w:rFonts w:hint="eastAsia" w:ascii="宋体" w:hAnsi="宋体" w:cs="宋体"/>
          <w:sz w:val="24"/>
          <w:lang w:eastAsia="zh-CN"/>
        </w:rPr>
      </w:pPr>
    </w:p>
    <w:p w14:paraId="23324DF6">
      <w:pPr>
        <w:pStyle w:val="33"/>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12"/>
        <w:rPr>
          <w:rFonts w:hint="eastAsia" w:ascii="宋体" w:hAnsi="宋体" w:cs="宋体"/>
          <w:kern w:val="0"/>
          <w:position w:val="-3"/>
          <w:sz w:val="30"/>
          <w:szCs w:val="30"/>
        </w:rPr>
      </w:pPr>
    </w:p>
    <w:p w14:paraId="3D4F1C95">
      <w:pPr>
        <w:pStyle w:val="12"/>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DEDD66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E0ECB2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BECE79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CFDE6D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61FDC3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620D89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DE955A0">
      <w:pPr>
        <w:spacing w:line="360" w:lineRule="auto"/>
        <w:rPr>
          <w:rFonts w:ascii="宋体" w:hAnsi="宋体"/>
          <w:sz w:val="28"/>
        </w:rPr>
      </w:pPr>
      <w:r>
        <w:rPr>
          <w:rFonts w:hint="eastAsia" w:ascii="宋体" w:hAnsi="宋体"/>
          <w:sz w:val="28"/>
        </w:rPr>
        <w:t>甲方合同编号：</w:t>
      </w:r>
    </w:p>
    <w:p w14:paraId="2D4DD977">
      <w:pPr>
        <w:spacing w:line="360" w:lineRule="auto"/>
        <w:rPr>
          <w:rFonts w:ascii="宋体" w:hAnsi="宋体"/>
          <w:sz w:val="28"/>
        </w:rPr>
      </w:pPr>
      <w:r>
        <w:rPr>
          <w:rFonts w:hint="eastAsia" w:ascii="宋体" w:hAnsi="宋体"/>
          <w:sz w:val="28"/>
        </w:rPr>
        <w:t>乙方合同编号：</w:t>
      </w:r>
      <w:r>
        <w:rPr>
          <w:rFonts w:ascii="宋体" w:hAnsi="宋体"/>
          <w:sz w:val="28"/>
        </w:rPr>
        <w:t xml:space="preserve">             </w:t>
      </w:r>
      <w:r>
        <w:rPr>
          <w:rFonts w:hint="eastAsia" w:ascii="宋体" w:hAnsi="宋体"/>
          <w:sz w:val="28"/>
        </w:rPr>
        <w:t xml:space="preserve">         </w:t>
      </w:r>
      <w:r>
        <w:rPr>
          <w:rFonts w:ascii="宋体" w:hAnsi="宋体"/>
          <w:sz w:val="28"/>
        </w:rPr>
        <w:t xml:space="preserve">    </w:t>
      </w:r>
      <w:r>
        <w:rPr>
          <w:rFonts w:hint="eastAsia" w:ascii="宋体" w:hAnsi="宋体"/>
          <w:sz w:val="28"/>
        </w:rPr>
        <w:t>工程编号：</w:t>
      </w:r>
      <w:r>
        <w:rPr>
          <w:rFonts w:ascii="宋体" w:hAnsi="宋体"/>
          <w:sz w:val="28"/>
        </w:rPr>
        <w:t xml:space="preserve"> </w:t>
      </w:r>
    </w:p>
    <w:p w14:paraId="44665F41">
      <w:pPr>
        <w:wordWrap w:val="0"/>
        <w:spacing w:line="360" w:lineRule="auto"/>
        <w:jc w:val="right"/>
        <w:rPr>
          <w:rFonts w:ascii="宋体" w:hAnsi="宋体"/>
          <w:sz w:val="28"/>
        </w:rPr>
      </w:pPr>
      <w:r>
        <w:rPr>
          <w:rFonts w:ascii="宋体" w:hAnsi="宋体"/>
          <w:sz w:val="28"/>
        </w:rPr>
        <w:t xml:space="preserve"> </w:t>
      </w:r>
    </w:p>
    <w:p w14:paraId="6DE36B78">
      <w:pPr>
        <w:spacing w:line="360" w:lineRule="auto"/>
        <w:rPr>
          <w:rFonts w:ascii="宋体" w:hAnsi="宋体"/>
          <w:sz w:val="28"/>
        </w:rPr>
      </w:pPr>
    </w:p>
    <w:p w14:paraId="641A7EB4">
      <w:pPr>
        <w:spacing w:line="360" w:lineRule="auto"/>
        <w:rPr>
          <w:rFonts w:ascii="宋体" w:hAnsi="宋体"/>
          <w:sz w:val="28"/>
        </w:rPr>
      </w:pPr>
    </w:p>
    <w:p w14:paraId="10AF4C47">
      <w:pPr>
        <w:spacing w:line="360" w:lineRule="auto"/>
        <w:jc w:val="center"/>
        <w:rPr>
          <w:rFonts w:ascii="宋体" w:hAnsi="宋体"/>
          <w:b/>
          <w:sz w:val="72"/>
        </w:rPr>
      </w:pPr>
      <w:r>
        <w:rPr>
          <w:rFonts w:hint="eastAsia" w:ascii="宋体" w:hAnsi="宋体"/>
          <w:b/>
          <w:sz w:val="72"/>
        </w:rPr>
        <w:t>工程测量合同书</w:t>
      </w:r>
    </w:p>
    <w:p w14:paraId="50778BFF">
      <w:pPr>
        <w:tabs>
          <w:tab w:val="left" w:pos="8149"/>
        </w:tabs>
        <w:spacing w:line="360" w:lineRule="auto"/>
        <w:rPr>
          <w:rFonts w:ascii="宋体" w:hAnsi="宋体"/>
          <w:sz w:val="28"/>
        </w:rPr>
      </w:pPr>
      <w:r>
        <w:rPr>
          <w:rFonts w:hint="eastAsia" w:ascii="宋体" w:hAnsi="宋体"/>
          <w:sz w:val="28"/>
          <w:lang w:val="en-US" w:eastAsia="zh-CN"/>
        </w:rPr>
        <w:t xml:space="preserve">  </w:t>
      </w:r>
      <w:r>
        <w:rPr>
          <w:rFonts w:ascii="宋体" w:hAnsi="宋体"/>
          <w:sz w:val="28"/>
        </w:rPr>
        <w:tab/>
      </w:r>
    </w:p>
    <w:p w14:paraId="680107E3">
      <w:pPr>
        <w:spacing w:line="360" w:lineRule="auto"/>
        <w:ind w:left="1800" w:hanging="1400" w:hangingChars="500"/>
        <w:rPr>
          <w:rFonts w:ascii="宋体" w:hAnsi="宋体"/>
          <w:sz w:val="28"/>
          <w:szCs w:val="28"/>
        </w:rPr>
      </w:pPr>
      <w:r>
        <w:rPr>
          <w:rFonts w:hint="eastAsia" w:ascii="宋体" w:hAnsi="宋体"/>
          <w:sz w:val="28"/>
          <w:szCs w:val="28"/>
        </w:rPr>
        <w:t>项目名称: 中山大学孙逸仙纪念医院北院区历史房屋补办产权登记测量服务</w:t>
      </w:r>
    </w:p>
    <w:p w14:paraId="520AB198">
      <w:pPr>
        <w:spacing w:line="360" w:lineRule="auto"/>
        <w:ind w:left="1800" w:hanging="1400" w:hangingChars="500"/>
        <w:rPr>
          <w:rFonts w:ascii="宋体" w:hAnsi="宋体"/>
          <w:sz w:val="28"/>
          <w:szCs w:val="28"/>
        </w:rPr>
      </w:pPr>
      <w:r>
        <w:rPr>
          <w:rFonts w:hint="eastAsia" w:ascii="宋体" w:hAnsi="宋体"/>
          <w:sz w:val="28"/>
          <w:szCs w:val="28"/>
        </w:rPr>
        <w:t xml:space="preserve">       　　　　　</w:t>
      </w:r>
    </w:p>
    <w:p w14:paraId="008A94E1">
      <w:pPr>
        <w:spacing w:line="360" w:lineRule="auto"/>
        <w:ind w:left="2279" w:hanging="1772" w:hangingChars="633"/>
        <w:jc w:val="left"/>
        <w:rPr>
          <w:rFonts w:ascii="宋体" w:hAnsi="宋体"/>
          <w:sz w:val="28"/>
          <w:szCs w:val="28"/>
        </w:rPr>
      </w:pPr>
      <w:r>
        <w:rPr>
          <w:rFonts w:hint="eastAsia" w:ascii="宋体" w:hAnsi="宋体"/>
          <w:sz w:val="28"/>
          <w:szCs w:val="28"/>
        </w:rPr>
        <w:t>项目地点: 越秀区沿江西路107号</w:t>
      </w:r>
    </w:p>
    <w:p w14:paraId="12F5F2ED">
      <w:pPr>
        <w:spacing w:line="360" w:lineRule="auto"/>
        <w:rPr>
          <w:rFonts w:ascii="宋体" w:hAnsi="宋体"/>
          <w:sz w:val="28"/>
          <w:szCs w:val="28"/>
        </w:rPr>
      </w:pPr>
    </w:p>
    <w:p w14:paraId="0C7C70A4">
      <w:pPr>
        <w:spacing w:line="360" w:lineRule="auto"/>
        <w:rPr>
          <w:rFonts w:ascii="宋体" w:hAnsi="宋体"/>
          <w:sz w:val="28"/>
          <w:szCs w:val="28"/>
        </w:rPr>
      </w:pPr>
    </w:p>
    <w:p w14:paraId="3BA22870">
      <w:pPr>
        <w:spacing w:line="360" w:lineRule="auto"/>
        <w:rPr>
          <w:rFonts w:ascii="宋体" w:hAnsi="宋体"/>
          <w:sz w:val="28"/>
          <w:szCs w:val="28"/>
        </w:rPr>
      </w:pPr>
    </w:p>
    <w:p w14:paraId="74C5DF38">
      <w:pPr>
        <w:spacing w:line="360" w:lineRule="auto"/>
        <w:jc w:val="left"/>
        <w:rPr>
          <w:rFonts w:ascii="宋体" w:hAnsi="宋体"/>
          <w:spacing w:val="-8"/>
          <w:sz w:val="28"/>
          <w:szCs w:val="28"/>
        </w:rPr>
      </w:pPr>
      <w:r>
        <w:rPr>
          <w:rFonts w:hint="eastAsia" w:ascii="宋体" w:hAnsi="宋体"/>
          <w:spacing w:val="-8"/>
          <w:sz w:val="28"/>
          <w:szCs w:val="28"/>
        </w:rPr>
        <w:t>甲</w:t>
      </w:r>
      <w:r>
        <w:rPr>
          <w:rFonts w:hint="eastAsia" w:ascii="宋体" w:hAnsi="宋体"/>
          <w:spacing w:val="-8"/>
          <w:sz w:val="28"/>
          <w:szCs w:val="28"/>
          <w:lang w:val="en-US" w:eastAsia="zh-CN"/>
        </w:rPr>
        <w:t xml:space="preserve">  </w:t>
      </w:r>
      <w:r>
        <w:rPr>
          <w:rFonts w:hint="eastAsia" w:ascii="宋体" w:hAnsi="宋体"/>
          <w:spacing w:val="-8"/>
          <w:sz w:val="28"/>
          <w:szCs w:val="28"/>
        </w:rPr>
        <w:t xml:space="preserve">方：中山大学孙逸仙纪念医院      </w:t>
      </w:r>
    </w:p>
    <w:p w14:paraId="02C82550">
      <w:pPr>
        <w:spacing w:line="360" w:lineRule="auto"/>
        <w:rPr>
          <w:rFonts w:ascii="宋体" w:hAnsi="宋体"/>
          <w:sz w:val="28"/>
          <w:szCs w:val="28"/>
        </w:rPr>
      </w:pPr>
    </w:p>
    <w:p w14:paraId="5F358026">
      <w:pPr>
        <w:spacing w:line="360" w:lineRule="auto"/>
        <w:rPr>
          <w:rFonts w:ascii="宋体" w:hAnsi="宋体"/>
          <w:sz w:val="36"/>
        </w:rPr>
      </w:pPr>
      <w:r>
        <w:rPr>
          <w:rFonts w:hint="eastAsia" w:ascii="宋体" w:hAnsi="宋体"/>
          <w:sz w:val="28"/>
          <w:szCs w:val="28"/>
        </w:rPr>
        <w:t>乙</w:t>
      </w:r>
      <w:r>
        <w:rPr>
          <w:rFonts w:hint="eastAsia" w:ascii="宋体" w:hAnsi="宋体"/>
          <w:sz w:val="28"/>
          <w:szCs w:val="28"/>
          <w:lang w:val="en-US" w:eastAsia="zh-CN"/>
        </w:rPr>
        <w:t xml:space="preserve">  </w:t>
      </w:r>
      <w:r>
        <w:rPr>
          <w:rFonts w:hint="eastAsia" w:ascii="宋体" w:hAnsi="宋体"/>
          <w:sz w:val="28"/>
          <w:szCs w:val="28"/>
        </w:rPr>
        <w:t>方</w:t>
      </w:r>
      <w:r>
        <w:rPr>
          <w:rFonts w:hint="eastAsia" w:ascii="宋体" w:hAnsi="宋体"/>
          <w:b w:val="0"/>
          <w:bCs w:val="0"/>
          <w:sz w:val="28"/>
          <w:szCs w:val="28"/>
          <w:lang w:eastAsia="zh-CN"/>
        </w:rPr>
        <w:t>：</w:t>
      </w:r>
      <w:r>
        <w:rPr>
          <w:rFonts w:hint="eastAsia" w:ascii="宋体" w:hAnsi="宋体"/>
          <w:sz w:val="28"/>
          <w:szCs w:val="28"/>
          <w:lang w:val="en-US" w:eastAsia="zh-CN"/>
        </w:rPr>
        <w:t xml:space="preserve">                     </w:t>
      </w:r>
      <w:r>
        <w:rPr>
          <w:rFonts w:hint="eastAsia" w:ascii="宋体" w:hAnsi="宋体"/>
          <w:sz w:val="32"/>
          <w:szCs w:val="32"/>
          <w:lang w:val="en-US" w:eastAsia="zh-CN"/>
        </w:rPr>
        <w:t xml:space="preserve">  </w:t>
      </w:r>
      <w:r>
        <w:rPr>
          <w:rFonts w:hint="eastAsia" w:ascii="宋体" w:hAnsi="宋体"/>
          <w:sz w:val="32"/>
          <w:szCs w:val="32"/>
        </w:rPr>
        <w:t xml:space="preserve">   </w:t>
      </w:r>
    </w:p>
    <w:p w14:paraId="77B5EF54">
      <w:pPr>
        <w:spacing w:line="360" w:lineRule="auto"/>
        <w:rPr>
          <w:rFonts w:ascii="宋体" w:hAnsi="宋体"/>
          <w:sz w:val="28"/>
        </w:rPr>
      </w:pPr>
    </w:p>
    <w:p w14:paraId="522B6456">
      <w:pPr>
        <w:spacing w:line="360" w:lineRule="auto"/>
        <w:rPr>
          <w:rFonts w:ascii="宋体" w:hAnsi="宋体"/>
          <w:sz w:val="28"/>
        </w:rPr>
      </w:pPr>
    </w:p>
    <w:p w14:paraId="19DFE00E">
      <w:pPr>
        <w:spacing w:line="360" w:lineRule="auto"/>
        <w:jc w:val="center"/>
        <w:rPr>
          <w:rFonts w:ascii="宋体" w:hAnsi="宋体"/>
          <w:sz w:val="28"/>
        </w:rPr>
      </w:pPr>
      <w:r>
        <w:rPr>
          <w:rFonts w:hint="eastAsia" w:ascii="宋体" w:hAnsi="宋体"/>
          <w:sz w:val="28"/>
        </w:rPr>
        <w:t>签订时间：</w:t>
      </w:r>
      <w:r>
        <w:rPr>
          <w:rFonts w:hint="eastAsia" w:ascii="宋体" w:hAnsi="宋体"/>
          <w:sz w:val="28"/>
          <w:lang w:val="en-US" w:eastAsia="zh-CN"/>
        </w:rPr>
        <w:t xml:space="preserve">    </w:t>
      </w:r>
      <w:r>
        <w:rPr>
          <w:rFonts w:hint="eastAsia" w:ascii="宋体" w:hAnsi="宋体"/>
          <w:sz w:val="28"/>
        </w:rPr>
        <w:t>年   月</w:t>
      </w:r>
    </w:p>
    <w:p w14:paraId="09139911">
      <w:pPr>
        <w:spacing w:line="360" w:lineRule="auto"/>
        <w:jc w:val="center"/>
        <w:rPr>
          <w:rFonts w:ascii="宋体" w:hAnsi="宋体"/>
          <w:sz w:val="28"/>
        </w:rPr>
      </w:pPr>
      <w:r>
        <w:rPr>
          <w:rFonts w:ascii="宋体" w:hAnsi="宋体"/>
          <w:sz w:val="28"/>
        </w:rPr>
        <w:br w:type="page"/>
      </w:r>
    </w:p>
    <w:p w14:paraId="60481BD2">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根据《中华人民共和国民法典》和《中华人民共和国测绘法》的有关规定，经甲、乙双方协商一致，签订本合同，供双方互相监督，共同信守。</w:t>
      </w:r>
    </w:p>
    <w:p w14:paraId="2B08F247">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第一条：测绘范围及工程内容</w:t>
      </w:r>
    </w:p>
    <w:p w14:paraId="2A44B0A0">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工程名称: 中山大学孙逸仙纪念医院北院区历史房屋补办产权登记测量服务</w:t>
      </w:r>
    </w:p>
    <w:p w14:paraId="25405D5B">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项目地点: 广州市越秀区沿江西路107号</w:t>
      </w:r>
    </w:p>
    <w:p w14:paraId="108EA718">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测绘工程内容：根据甲方提供的相关文件和要求，为采购人补办北院区岭南楼、第一宿舍的产权登记提供测量服务，包含完成岭南楼和第一宿舍的违法建设测量记录册和规划验收测量记录册、岭南楼的房屋测量报告，具体以实际需求为准。</w:t>
      </w:r>
    </w:p>
    <w:p w14:paraId="785A7CB6">
      <w:pPr>
        <w:spacing w:line="360" w:lineRule="auto"/>
        <w:rPr>
          <w:rFonts w:hint="eastAsia" w:ascii="宋体" w:hAnsi="宋体" w:eastAsia="宋体" w:cs="宋体"/>
          <w:b/>
          <w:sz w:val="24"/>
          <w:szCs w:val="24"/>
          <w:lang w:val="en-US" w:eastAsia="zh-CN"/>
        </w:rPr>
      </w:pPr>
      <w:r>
        <w:rPr>
          <w:rFonts w:hint="eastAsia" w:ascii="宋体" w:hAnsi="宋体" w:eastAsia="宋体" w:cs="宋体"/>
          <w:b/>
          <w:sz w:val="24"/>
          <w:szCs w:val="24"/>
        </w:rPr>
        <w:t>第二条：执行的技术标准</w:t>
      </w:r>
      <w:r>
        <w:rPr>
          <w:rFonts w:hint="eastAsia" w:ascii="宋体" w:hAnsi="宋体" w:eastAsia="宋体" w:cs="宋体"/>
          <w:b/>
          <w:sz w:val="24"/>
          <w:szCs w:val="24"/>
          <w:lang w:eastAsia="zh-CN"/>
        </w:rPr>
        <w:t>、</w:t>
      </w:r>
      <w:r>
        <w:rPr>
          <w:rFonts w:hint="eastAsia" w:ascii="宋体" w:hAnsi="宋体" w:eastAsia="宋体" w:cs="宋体"/>
          <w:b/>
          <w:sz w:val="24"/>
          <w:szCs w:val="24"/>
        </w:rPr>
        <w:t>技术要求</w:t>
      </w:r>
      <w:r>
        <w:rPr>
          <w:rFonts w:hint="eastAsia" w:ascii="宋体" w:hAnsi="宋体" w:eastAsia="宋体" w:cs="宋体"/>
          <w:b/>
          <w:sz w:val="24"/>
          <w:szCs w:val="24"/>
          <w:lang w:val="en-US" w:eastAsia="zh-CN"/>
        </w:rPr>
        <w:t>及其他要求</w:t>
      </w:r>
    </w:p>
    <w:p w14:paraId="4547105A">
      <w:pPr>
        <w:outlineLvl w:val="0"/>
        <w:rPr>
          <w:rFonts w:hint="eastAsia" w:ascii="宋体" w:hAnsi="宋体" w:eastAsia="宋体" w:cs="宋体"/>
          <w:sz w:val="24"/>
          <w:szCs w:val="24"/>
        </w:rPr>
      </w:pPr>
      <w:r>
        <w:rPr>
          <w:rFonts w:hint="eastAsia" w:ascii="宋体" w:hAnsi="宋体" w:eastAsia="宋体" w:cs="宋体"/>
          <w:sz w:val="24"/>
          <w:szCs w:val="24"/>
        </w:rPr>
        <w:t>1.技术标准</w:t>
      </w:r>
    </w:p>
    <w:p w14:paraId="60656F7C">
      <w:pPr>
        <w:outlineLvl w:val="0"/>
        <w:rPr>
          <w:rFonts w:hint="eastAsia" w:ascii="宋体" w:hAnsi="宋体" w:eastAsia="宋体" w:cs="宋体"/>
          <w:sz w:val="24"/>
          <w:szCs w:val="24"/>
        </w:rPr>
      </w:pPr>
      <w:r>
        <w:rPr>
          <w:rFonts w:hint="eastAsia" w:ascii="宋体" w:hAnsi="宋体" w:eastAsia="宋体" w:cs="宋体"/>
          <w:sz w:val="24"/>
          <w:szCs w:val="24"/>
        </w:rPr>
        <w:t>（1）房屋测量：</w:t>
      </w:r>
    </w:p>
    <w:p w14:paraId="6A5AA810">
      <w:pPr>
        <w:outlineLvl w:val="0"/>
        <w:rPr>
          <w:rFonts w:hint="eastAsia" w:ascii="宋体" w:hAnsi="宋体" w:eastAsia="宋体" w:cs="宋体"/>
          <w:sz w:val="24"/>
          <w:szCs w:val="24"/>
        </w:rPr>
      </w:pPr>
      <w:r>
        <w:rPr>
          <w:rFonts w:hint="eastAsia" w:ascii="宋体" w:hAnsi="宋体" w:eastAsia="宋体" w:cs="宋体"/>
          <w:sz w:val="24"/>
          <w:szCs w:val="24"/>
        </w:rPr>
        <w:t>①　《地籍调查规程》DB4401T 2-2018</w:t>
      </w:r>
    </w:p>
    <w:p w14:paraId="74DFC867">
      <w:pPr>
        <w:outlineLvl w:val="0"/>
        <w:rPr>
          <w:rFonts w:hint="eastAsia" w:ascii="宋体" w:hAnsi="宋体" w:eastAsia="宋体" w:cs="宋体"/>
          <w:sz w:val="24"/>
          <w:szCs w:val="24"/>
        </w:rPr>
      </w:pPr>
      <w:r>
        <w:rPr>
          <w:rFonts w:hint="eastAsia" w:ascii="宋体" w:hAnsi="宋体" w:eastAsia="宋体" w:cs="宋体"/>
          <w:sz w:val="24"/>
          <w:szCs w:val="24"/>
        </w:rPr>
        <w:t>②　《房屋面积测算规范》DB4401/T5-2018</w:t>
      </w:r>
    </w:p>
    <w:p w14:paraId="093A81CB">
      <w:pPr>
        <w:outlineLvl w:val="0"/>
        <w:rPr>
          <w:rFonts w:hint="eastAsia" w:ascii="宋体" w:hAnsi="宋体" w:eastAsia="宋体" w:cs="宋体"/>
          <w:sz w:val="24"/>
          <w:szCs w:val="24"/>
        </w:rPr>
      </w:pPr>
      <w:r>
        <w:rPr>
          <w:rFonts w:hint="eastAsia" w:ascii="宋体" w:hAnsi="宋体" w:eastAsia="宋体" w:cs="宋体"/>
          <w:sz w:val="24"/>
          <w:szCs w:val="24"/>
        </w:rPr>
        <w:t>③　《房产测量规范》GB/T 17986.1-2000</w:t>
      </w:r>
    </w:p>
    <w:p w14:paraId="40DF1E1B">
      <w:pPr>
        <w:outlineLvl w:val="0"/>
        <w:rPr>
          <w:rFonts w:hint="eastAsia" w:ascii="宋体" w:hAnsi="宋体" w:eastAsia="宋体" w:cs="宋体"/>
          <w:sz w:val="24"/>
          <w:szCs w:val="24"/>
        </w:rPr>
      </w:pPr>
      <w:r>
        <w:rPr>
          <w:rFonts w:hint="eastAsia" w:ascii="宋体" w:hAnsi="宋体" w:eastAsia="宋体" w:cs="宋体"/>
          <w:sz w:val="24"/>
          <w:szCs w:val="24"/>
        </w:rPr>
        <w:t>④　《不动产单元设定与代码编制规则》GB/T37346-2019</w:t>
      </w:r>
    </w:p>
    <w:p w14:paraId="4E70AC81">
      <w:pPr>
        <w:outlineLvl w:val="0"/>
        <w:rPr>
          <w:rFonts w:hint="eastAsia" w:ascii="宋体" w:hAnsi="宋体" w:eastAsia="宋体" w:cs="宋体"/>
          <w:sz w:val="24"/>
          <w:szCs w:val="24"/>
        </w:rPr>
      </w:pPr>
      <w:r>
        <w:rPr>
          <w:rFonts w:hint="eastAsia" w:ascii="宋体" w:hAnsi="宋体" w:eastAsia="宋体" w:cs="宋体"/>
          <w:sz w:val="24"/>
          <w:szCs w:val="24"/>
        </w:rPr>
        <w:t>⑤　《测绘成果质量检查与验收》GB/T 24356</w:t>
      </w:r>
    </w:p>
    <w:p w14:paraId="178E94DF">
      <w:pPr>
        <w:outlineLvl w:val="0"/>
        <w:rPr>
          <w:rFonts w:hint="eastAsia" w:ascii="宋体" w:hAnsi="宋体" w:eastAsia="宋体" w:cs="宋体"/>
          <w:sz w:val="24"/>
          <w:szCs w:val="24"/>
        </w:rPr>
      </w:pPr>
      <w:r>
        <w:rPr>
          <w:rFonts w:hint="eastAsia" w:ascii="宋体" w:hAnsi="宋体" w:eastAsia="宋体" w:cs="宋体"/>
          <w:sz w:val="24"/>
          <w:szCs w:val="24"/>
        </w:rPr>
        <w:t>（2）违法建设测量和规划验收测量：</w:t>
      </w:r>
    </w:p>
    <w:p w14:paraId="74BA83E4">
      <w:pPr>
        <w:outlineLvl w:val="0"/>
        <w:rPr>
          <w:rFonts w:hint="eastAsia" w:ascii="宋体" w:hAnsi="宋体" w:eastAsia="宋体" w:cs="宋体"/>
          <w:sz w:val="24"/>
          <w:szCs w:val="24"/>
        </w:rPr>
      </w:pPr>
      <w:r>
        <w:rPr>
          <w:rFonts w:hint="eastAsia" w:ascii="宋体" w:hAnsi="宋体" w:eastAsia="宋体" w:cs="宋体"/>
          <w:sz w:val="24"/>
          <w:szCs w:val="24"/>
        </w:rPr>
        <w:t>①　《城市测量规范》 CJJT8-2011。</w:t>
      </w:r>
    </w:p>
    <w:p w14:paraId="4D59009E">
      <w:pPr>
        <w:outlineLvl w:val="0"/>
        <w:rPr>
          <w:rFonts w:hint="eastAsia" w:ascii="宋体" w:hAnsi="宋体" w:eastAsia="宋体" w:cs="宋体"/>
          <w:sz w:val="24"/>
          <w:szCs w:val="24"/>
        </w:rPr>
      </w:pPr>
      <w:r>
        <w:rPr>
          <w:rFonts w:hint="eastAsia" w:ascii="宋体" w:hAnsi="宋体" w:eastAsia="宋体" w:cs="宋体"/>
          <w:sz w:val="24"/>
          <w:szCs w:val="24"/>
        </w:rPr>
        <w:t xml:space="preserve">②　《1:500 1:1000 1:2000地形图图式》DB4401/T 166-2022。 </w:t>
      </w:r>
    </w:p>
    <w:p w14:paraId="58E7AA71">
      <w:pPr>
        <w:outlineLvl w:val="0"/>
        <w:rPr>
          <w:rFonts w:hint="eastAsia" w:ascii="宋体" w:hAnsi="宋体" w:eastAsia="宋体" w:cs="宋体"/>
          <w:sz w:val="24"/>
          <w:szCs w:val="24"/>
        </w:rPr>
      </w:pPr>
      <w:r>
        <w:rPr>
          <w:rFonts w:hint="eastAsia" w:ascii="宋体" w:hAnsi="宋体" w:eastAsia="宋体" w:cs="宋体"/>
          <w:sz w:val="24"/>
          <w:szCs w:val="24"/>
        </w:rPr>
        <w:t>③　《数字地图测绘技术规程》DB4401/T 31-2019 。</w:t>
      </w:r>
    </w:p>
    <w:p w14:paraId="1B510236">
      <w:pPr>
        <w:outlineLvl w:val="0"/>
        <w:rPr>
          <w:rFonts w:hint="eastAsia" w:ascii="宋体" w:hAnsi="宋体" w:eastAsia="宋体" w:cs="宋体"/>
          <w:sz w:val="24"/>
          <w:szCs w:val="24"/>
        </w:rPr>
      </w:pPr>
      <w:r>
        <w:rPr>
          <w:rFonts w:hint="eastAsia" w:ascii="宋体" w:hAnsi="宋体" w:eastAsia="宋体" w:cs="宋体"/>
          <w:sz w:val="24"/>
          <w:szCs w:val="24"/>
        </w:rPr>
        <w:t>④　《测绘成果质量检查与验收规定》 TMS/SV03-G-2022。</w:t>
      </w:r>
    </w:p>
    <w:p w14:paraId="6C6097C0">
      <w:pPr>
        <w:outlineLvl w:val="0"/>
        <w:rPr>
          <w:rFonts w:hint="eastAsia" w:ascii="宋体" w:hAnsi="宋体" w:eastAsia="宋体" w:cs="宋体"/>
          <w:sz w:val="24"/>
          <w:szCs w:val="24"/>
        </w:rPr>
      </w:pPr>
      <w:r>
        <w:rPr>
          <w:rFonts w:hint="eastAsia" w:ascii="宋体" w:hAnsi="宋体" w:eastAsia="宋体" w:cs="宋体"/>
          <w:sz w:val="24"/>
          <w:szCs w:val="24"/>
        </w:rPr>
        <w:t>⑤　《测绘成果质量评定标准》 TMS/SV04-F-2022。</w:t>
      </w:r>
    </w:p>
    <w:p w14:paraId="7C405813">
      <w:pPr>
        <w:outlineLvl w:val="0"/>
        <w:rPr>
          <w:rFonts w:hint="eastAsia" w:ascii="宋体" w:hAnsi="宋体" w:eastAsia="宋体" w:cs="宋体"/>
          <w:sz w:val="24"/>
          <w:szCs w:val="24"/>
        </w:rPr>
      </w:pPr>
      <w:r>
        <w:rPr>
          <w:rFonts w:hint="eastAsia" w:ascii="宋体" w:hAnsi="宋体" w:eastAsia="宋体" w:cs="宋体"/>
          <w:sz w:val="24"/>
          <w:szCs w:val="24"/>
        </w:rPr>
        <w:t>⑥　《广州市GNSS RTK城市测量技术规程》TMS/SV19-E-2022。</w:t>
      </w:r>
    </w:p>
    <w:p w14:paraId="034137AD">
      <w:pPr>
        <w:outlineLvl w:val="0"/>
        <w:rPr>
          <w:rFonts w:hint="eastAsia" w:ascii="宋体" w:hAnsi="宋体" w:eastAsia="宋体" w:cs="宋体"/>
          <w:sz w:val="24"/>
          <w:szCs w:val="24"/>
        </w:rPr>
      </w:pPr>
      <w:r>
        <w:rPr>
          <w:rFonts w:hint="eastAsia" w:ascii="宋体" w:hAnsi="宋体" w:eastAsia="宋体" w:cs="宋体"/>
          <w:sz w:val="24"/>
          <w:szCs w:val="24"/>
        </w:rPr>
        <w:t>⑦　《广州市城乡规划建设工程测量技术规程》TMS/SV10-G-2022。</w:t>
      </w:r>
    </w:p>
    <w:p w14:paraId="5D8C5E98">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2.技术要求</w:t>
      </w:r>
    </w:p>
    <w:p w14:paraId="01D41BC1">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（1）房屋测量：对岭南楼进行房屋测绘，需完成房屋测绘成果报告编制、不动产附图绘制及面积计算、不动产测绘成果上传至广州市不动产权籍管理系统，项目测绘成果用于不动产权属登记发证。</w:t>
      </w:r>
    </w:p>
    <w:p w14:paraId="2E35560A">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（2）违法建设测量和规划验收测量：按照广州市规划和自然资源局等部门相关要求完成测量工作、出具成果报告。</w:t>
      </w:r>
    </w:p>
    <w:p w14:paraId="76501532">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3.项目质量要求</w:t>
      </w:r>
    </w:p>
    <w:p w14:paraId="7748646B">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乙方应负责对作业小组进行“过程检查”和最终验收，使测量成果的格式、内容、数量等完全满足规划部门办案受理标准和不动产登记中心的相关要求。</w:t>
      </w:r>
    </w:p>
    <w:p w14:paraId="30E8ED2D">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4.服务要求或管理要求：</w:t>
      </w:r>
    </w:p>
    <w:p w14:paraId="7B21B07D">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测量按照国家标准、广州市地方标准等相关技术要求提供服务，满足广州市不动产登记发证要求。</w:t>
      </w:r>
    </w:p>
    <w:p w14:paraId="594413F5">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若成交人提供的测量成果格式、内容、数量等不满足广州市不动产登记发证要求或者不符合采购人要求的，成交人应免费重新制作。</w:t>
      </w:r>
    </w:p>
    <w:p w14:paraId="586F8884">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本次测量业务为拟计划开展业务，采购人将视各栋建筑的具体情况分批开展，成交人以采购人下达的书面委托文件为依据启动测量工作。</w:t>
      </w:r>
    </w:p>
    <w:p w14:paraId="5D94F505">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5.团队要求：</w:t>
      </w:r>
    </w:p>
    <w:p w14:paraId="75A65951">
      <w:pPr>
        <w:pStyle w:val="33"/>
        <w:adjustRightInd w:val="0"/>
        <w:snapToGrid w:val="0"/>
        <w:spacing w:line="360" w:lineRule="auto"/>
        <w:ind w:firstLineChars="175"/>
        <w:rPr>
          <w:rFonts w:hint="eastAsia" w:ascii="宋体" w:hAnsi="宋体" w:eastAsia="宋体" w:cs="宋体"/>
          <w:color w:val="auto"/>
          <w:kern w:val="2"/>
          <w:sz w:val="24"/>
          <w:szCs w:val="24"/>
          <w:lang w:val="en-US" w:eastAsia="zh-CN" w:bidi="ar-SA"/>
        </w:rPr>
      </w:pPr>
      <w:r>
        <w:rPr>
          <w:rFonts w:hint="eastAsia" w:ascii="宋体" w:hAnsi="宋体" w:eastAsia="宋体" w:cs="宋体"/>
          <w:kern w:val="2"/>
          <w:sz w:val="24"/>
          <w:szCs w:val="24"/>
          <w:lang w:val="en-US" w:eastAsia="zh-CN" w:bidi="ar-SA"/>
        </w:rPr>
        <w:t>在签订合同</w:t>
      </w:r>
      <w:r>
        <w:rPr>
          <w:rFonts w:hint="eastAsia" w:ascii="宋体" w:hAnsi="宋体" w:eastAsia="宋体" w:cs="宋体"/>
          <w:color w:val="auto"/>
          <w:kern w:val="2"/>
          <w:sz w:val="24"/>
          <w:szCs w:val="24"/>
          <w:lang w:val="en-US" w:eastAsia="zh-CN" w:bidi="ar-SA"/>
        </w:rPr>
        <w:t>后7天内，乙方向甲方提交必要的人员名单及资质证书复印件等。具体要求如下：</w:t>
      </w:r>
    </w:p>
    <w:p w14:paraId="4E70C9E8">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color w:val="auto"/>
          <w:kern w:val="2"/>
          <w:sz w:val="24"/>
          <w:szCs w:val="24"/>
          <w:lang w:val="en-US" w:eastAsia="zh-CN" w:bidi="ar-SA"/>
        </w:rPr>
        <w:t>5.1</w:t>
      </w:r>
      <w:r>
        <w:rPr>
          <w:rFonts w:hint="eastAsia" w:ascii="宋体" w:hAnsi="宋体" w:eastAsia="宋体" w:cs="宋体"/>
          <w:color w:val="auto"/>
          <w:kern w:val="2"/>
          <w:sz w:val="24"/>
          <w:szCs w:val="24"/>
          <w:lang w:val="en-US" w:eastAsia="zh-CN" w:bidi="ar-SA"/>
        </w:rPr>
        <w:t>乙方拟委派的项目服务人员须熟悉国家、省、市城乡规划及建设工程测绘相关法律法规和规范，具备相关资格及工作经验，具体要求包括但不限于： （1）项目负责人（</w:t>
      </w:r>
      <w:r>
        <w:rPr>
          <w:rFonts w:hint="eastAsia" w:ascii="宋体" w:hAnsi="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人）：测绘类专业中级或以上技术职称。 （2）技术负责人（</w:t>
      </w:r>
      <w:r>
        <w:rPr>
          <w:rFonts w:hint="eastAsia" w:ascii="宋体" w:hAnsi="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人）：测绘类专业中级或以上技术职称。 （3）其他技术人员（</w:t>
      </w:r>
      <w:r>
        <w:rPr>
          <w:rFonts w:hint="eastAsia" w:ascii="宋体" w:hAnsi="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人）</w:t>
      </w:r>
      <w:r>
        <w:rPr>
          <w:rFonts w:hint="eastAsia" w:ascii="宋体" w:hAnsi="宋体" w:cs="宋体"/>
          <w:color w:val="auto"/>
          <w:kern w:val="2"/>
          <w:sz w:val="24"/>
          <w:szCs w:val="24"/>
          <w:lang w:val="en-US" w:eastAsia="zh-CN" w:bidi="ar-SA"/>
        </w:rPr>
        <w:t>：</w:t>
      </w:r>
      <w:r>
        <w:rPr>
          <w:rFonts w:hint="eastAsia" w:ascii="宋体" w:hAnsi="宋体" w:eastAsia="宋体" w:cs="宋体"/>
          <w:kern w:val="2"/>
          <w:sz w:val="24"/>
          <w:szCs w:val="24"/>
          <w:lang w:val="en-US" w:eastAsia="zh-CN" w:bidi="ar-SA"/>
        </w:rPr>
        <w:t>具有测绘类初级或以上技术职称。</w:t>
      </w:r>
    </w:p>
    <w:p w14:paraId="7D0DAD04">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5.2</w:t>
      </w:r>
      <w:r>
        <w:rPr>
          <w:rFonts w:hint="eastAsia" w:ascii="宋体" w:hAnsi="宋体" w:eastAsia="宋体" w:cs="宋体"/>
          <w:kern w:val="2"/>
          <w:sz w:val="24"/>
          <w:szCs w:val="24"/>
          <w:lang w:val="en-US" w:eastAsia="zh-CN" w:bidi="ar-SA"/>
        </w:rPr>
        <w:t>乙方所提供的主要技术管理人员（指项目负责人、技术负责人）不得随意更换或调整，确因特殊原因（如离职、健康问题等）导致需要调换的，须在调换前5个工作日向甲方提出申请说明，经甲方书面同意后方可进行调整，更换后的相关人员必须同等或优于原人员的条件。在服务期内，如甲方发现乙方所委派的服务人员不符合要求的，甲方有权要求乙方限期更换相应人员，如乙方逾期不作更换，甲方有权终止合同，并追究乙方的违约责任。</w:t>
      </w:r>
    </w:p>
    <w:p w14:paraId="6BA70C00">
      <w:pPr>
        <w:pStyle w:val="33"/>
        <w:adjustRightInd w:val="0"/>
        <w:snapToGrid w:val="0"/>
        <w:spacing w:line="360" w:lineRule="auto"/>
        <w:ind w:firstLineChars="175"/>
        <w:rPr>
          <w:rFonts w:hint="eastAsia" w:ascii="宋体" w:hAnsi="宋体" w:eastAsia="宋体" w:cs="宋体"/>
          <w:sz w:val="24"/>
          <w:szCs w:val="24"/>
          <w:highlight w:val="yellow"/>
        </w:rPr>
      </w:pPr>
      <w:r>
        <w:rPr>
          <w:rFonts w:hint="eastAsia" w:ascii="宋体" w:hAnsi="宋体" w:cs="宋体"/>
          <w:kern w:val="2"/>
          <w:sz w:val="24"/>
          <w:szCs w:val="24"/>
          <w:lang w:val="en-US" w:eastAsia="zh-CN" w:bidi="ar-SA"/>
        </w:rPr>
        <w:t>5.3</w:t>
      </w:r>
      <w:r>
        <w:rPr>
          <w:rFonts w:hint="eastAsia" w:ascii="宋体" w:hAnsi="宋体" w:eastAsia="宋体" w:cs="宋体"/>
          <w:sz w:val="24"/>
          <w:szCs w:val="24"/>
          <w:highlight w:val="none"/>
          <w:lang w:val="en-US" w:eastAsia="zh-CN"/>
        </w:rPr>
        <w:t>安全责任：</w:t>
      </w:r>
      <w:r>
        <w:rPr>
          <w:rFonts w:hint="eastAsia" w:ascii="宋体" w:hAnsi="宋体" w:eastAsia="宋体" w:cs="宋体"/>
          <w:kern w:val="2"/>
          <w:sz w:val="24"/>
          <w:szCs w:val="24"/>
          <w:lang w:val="en-US" w:eastAsia="zh-CN" w:bidi="ar-SA"/>
        </w:rPr>
        <w:t>乙方</w:t>
      </w:r>
      <w:r>
        <w:rPr>
          <w:rFonts w:hint="eastAsia" w:ascii="宋体" w:hAnsi="宋体" w:eastAsia="宋体" w:cs="宋体"/>
          <w:sz w:val="24"/>
          <w:szCs w:val="24"/>
          <w:highlight w:val="none"/>
          <w:lang w:val="en-US" w:eastAsia="zh-CN"/>
        </w:rPr>
        <w:t>须按有关规定采取严格的项目实施安全措施，承担由于自身安全措施不力造成的事故责任和因此发生的费用及后果。</w:t>
      </w:r>
      <w:r>
        <w:rPr>
          <w:rFonts w:hint="eastAsia" w:ascii="宋体" w:hAnsi="宋体" w:eastAsia="宋体" w:cs="宋体"/>
          <w:kern w:val="2"/>
          <w:sz w:val="24"/>
          <w:szCs w:val="24"/>
          <w:lang w:val="en-US" w:eastAsia="zh-CN" w:bidi="ar-SA"/>
        </w:rPr>
        <w:t>乙方</w:t>
      </w:r>
      <w:r>
        <w:rPr>
          <w:rFonts w:hint="eastAsia" w:ascii="宋体" w:hAnsi="宋体" w:eastAsia="宋体" w:cs="宋体"/>
          <w:sz w:val="24"/>
          <w:szCs w:val="24"/>
          <w:highlight w:val="none"/>
          <w:lang w:val="en-US" w:eastAsia="zh-CN"/>
        </w:rPr>
        <w:t>投入本项目工作人员的人身安全由</w:t>
      </w:r>
      <w:r>
        <w:rPr>
          <w:rFonts w:hint="eastAsia" w:ascii="宋体" w:hAnsi="宋体" w:eastAsia="宋体" w:cs="宋体"/>
          <w:kern w:val="2"/>
          <w:sz w:val="24"/>
          <w:szCs w:val="24"/>
          <w:lang w:val="en-US" w:eastAsia="zh-CN" w:bidi="ar-SA"/>
        </w:rPr>
        <w:t>乙方</w:t>
      </w:r>
      <w:r>
        <w:rPr>
          <w:rFonts w:hint="eastAsia" w:ascii="宋体" w:hAnsi="宋体" w:eastAsia="宋体" w:cs="宋体"/>
          <w:sz w:val="24"/>
          <w:szCs w:val="24"/>
          <w:highlight w:val="none"/>
          <w:lang w:val="en-US" w:eastAsia="zh-CN"/>
        </w:rPr>
        <w:t>负责。</w:t>
      </w:r>
      <w:r>
        <w:rPr>
          <w:rFonts w:hint="eastAsia" w:ascii="宋体" w:hAnsi="宋体" w:eastAsia="宋体" w:cs="宋体"/>
          <w:kern w:val="2"/>
          <w:sz w:val="24"/>
          <w:szCs w:val="24"/>
          <w:lang w:val="en-US" w:eastAsia="zh-CN" w:bidi="ar-SA"/>
        </w:rPr>
        <w:t>乙方</w:t>
      </w:r>
      <w:r>
        <w:rPr>
          <w:rFonts w:hint="eastAsia" w:ascii="宋体" w:hAnsi="宋体" w:eastAsia="宋体" w:cs="宋体"/>
          <w:sz w:val="24"/>
          <w:szCs w:val="24"/>
          <w:highlight w:val="none"/>
          <w:lang w:val="en-US" w:eastAsia="zh-CN"/>
        </w:rPr>
        <w:t>应为本项目工作人员购买人身意外伤害险及与项目实施有关的一切保险。凡在项目实施过程中发生安全责任事故或其他责任事故，均由</w:t>
      </w:r>
      <w:r>
        <w:rPr>
          <w:rFonts w:hint="eastAsia" w:ascii="宋体" w:hAnsi="宋体" w:eastAsia="宋体" w:cs="宋体"/>
          <w:kern w:val="2"/>
          <w:sz w:val="24"/>
          <w:szCs w:val="24"/>
          <w:lang w:val="en-US" w:eastAsia="zh-CN" w:bidi="ar-SA"/>
        </w:rPr>
        <w:t>乙方</w:t>
      </w:r>
      <w:r>
        <w:rPr>
          <w:rFonts w:hint="eastAsia" w:ascii="宋体" w:hAnsi="宋体" w:eastAsia="宋体" w:cs="宋体"/>
          <w:sz w:val="24"/>
          <w:szCs w:val="24"/>
          <w:highlight w:val="none"/>
          <w:lang w:val="en-US" w:eastAsia="zh-CN"/>
        </w:rPr>
        <w:t>承担全部民事和刑事责任，</w:t>
      </w:r>
      <w:r>
        <w:rPr>
          <w:rFonts w:hint="eastAsia" w:ascii="宋体" w:hAnsi="宋体" w:eastAsia="宋体" w:cs="宋体"/>
          <w:kern w:val="2"/>
          <w:sz w:val="24"/>
          <w:szCs w:val="24"/>
          <w:lang w:val="en-US" w:eastAsia="zh-CN" w:bidi="ar-SA"/>
        </w:rPr>
        <w:t>甲方</w:t>
      </w:r>
      <w:r>
        <w:rPr>
          <w:rFonts w:hint="eastAsia" w:ascii="宋体" w:hAnsi="宋体" w:eastAsia="宋体" w:cs="宋体"/>
          <w:sz w:val="24"/>
          <w:szCs w:val="24"/>
          <w:highlight w:val="none"/>
          <w:lang w:val="en-US" w:eastAsia="zh-CN"/>
        </w:rPr>
        <w:t>概不负责。如因项目质量问题及更换不及时造成的人身伤害</w:t>
      </w:r>
      <w:r>
        <w:rPr>
          <w:rFonts w:hint="eastAsia" w:ascii="宋体" w:hAnsi="宋体" w:eastAsia="宋体" w:cs="宋体"/>
          <w:kern w:val="2"/>
          <w:sz w:val="24"/>
          <w:szCs w:val="24"/>
          <w:lang w:val="en-US" w:eastAsia="zh-CN" w:bidi="ar-SA"/>
        </w:rPr>
        <w:t>乙方</w:t>
      </w:r>
      <w:r>
        <w:rPr>
          <w:rFonts w:hint="eastAsia" w:ascii="宋体" w:hAnsi="宋体" w:eastAsia="宋体" w:cs="宋体"/>
          <w:sz w:val="24"/>
          <w:szCs w:val="24"/>
          <w:highlight w:val="none"/>
          <w:lang w:val="en-US" w:eastAsia="zh-CN"/>
        </w:rPr>
        <w:t>应依法承担全部责任。</w:t>
      </w:r>
    </w:p>
    <w:p w14:paraId="6811BBB7">
      <w:pPr>
        <w:spacing w:line="360" w:lineRule="auto"/>
        <w:rPr>
          <w:rFonts w:hint="eastAsia" w:ascii="宋体" w:hAnsi="宋体" w:eastAsia="宋体" w:cs="宋体"/>
          <w:b/>
          <w:sz w:val="24"/>
          <w:szCs w:val="24"/>
        </w:rPr>
      </w:pPr>
      <w:r>
        <w:rPr>
          <w:rFonts w:hint="eastAsia" w:ascii="宋体" w:hAnsi="宋体" w:eastAsia="宋体" w:cs="宋体"/>
          <w:b/>
          <w:sz w:val="24"/>
          <w:szCs w:val="24"/>
        </w:rPr>
        <w:t>第三条：提交成果资料</w:t>
      </w:r>
    </w:p>
    <w:p w14:paraId="564BBDEF">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乙方向甲方提交本次测量所涉及范围的以下内容的资料：</w:t>
      </w:r>
    </w:p>
    <w:p w14:paraId="66534F9F">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以每幢建筑为单元，每幢建筑出具纸质《房屋建筑面积测绘成果报告书》4份，报告书质量及格式须符合不动产登记中心确权登记要求。</w:t>
      </w:r>
    </w:p>
    <w:p w14:paraId="693B9AFF">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以每幢建筑为单元，每幢建筑出具纸质《广州市建设工程违法建设测量记录册》4份，并负责按规定在审校后的竣工图纸上盖章。</w:t>
      </w:r>
    </w:p>
    <w:p w14:paraId="50C8DCB6">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以每幢建筑为单元，每幢建筑出具纸质《广州市建设工程规划条件核实测量记录册》4份。</w:t>
      </w:r>
    </w:p>
    <w:p w14:paraId="2AB4EE22">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第四条：工期要求</w:t>
      </w:r>
    </w:p>
    <w:p w14:paraId="10958AB9">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以每幢建筑为单元，合同签订后，乙方在收到甲方书面委托文件后方可开展某幢建筑的某项测量业务，甲方提供了房屋现</w:t>
      </w:r>
      <w:r>
        <w:rPr>
          <w:rFonts w:hint="eastAsia" w:ascii="宋体" w:hAnsi="宋体" w:eastAsia="宋体" w:cs="宋体"/>
          <w:color w:val="auto"/>
          <w:kern w:val="2"/>
          <w:sz w:val="24"/>
          <w:szCs w:val="24"/>
          <w:lang w:val="en-US" w:eastAsia="zh-CN" w:bidi="ar-SA"/>
        </w:rPr>
        <w:t>有资料且现场满足测绘条件之日起，30</w:t>
      </w:r>
      <w:r>
        <w:rPr>
          <w:rFonts w:hint="eastAsia" w:ascii="宋体" w:hAnsi="宋体" w:cs="宋体"/>
          <w:color w:val="auto"/>
          <w:kern w:val="2"/>
          <w:sz w:val="24"/>
          <w:szCs w:val="24"/>
          <w:lang w:val="en-US" w:eastAsia="zh-CN" w:bidi="ar-SA"/>
        </w:rPr>
        <w:t>天</w:t>
      </w:r>
      <w:r>
        <w:rPr>
          <w:rFonts w:hint="eastAsia" w:ascii="宋体" w:hAnsi="宋体" w:eastAsia="宋体" w:cs="宋体"/>
          <w:color w:val="auto"/>
          <w:kern w:val="2"/>
          <w:sz w:val="24"/>
          <w:szCs w:val="24"/>
          <w:lang w:val="en-US" w:eastAsia="zh-CN" w:bidi="ar-SA"/>
        </w:rPr>
        <w:t>内完成该幢建筑的房屋测量工作，30</w:t>
      </w:r>
      <w:r>
        <w:rPr>
          <w:rFonts w:hint="eastAsia" w:ascii="宋体" w:hAnsi="宋体" w:cs="宋体"/>
          <w:color w:val="auto"/>
          <w:kern w:val="2"/>
          <w:sz w:val="24"/>
          <w:szCs w:val="24"/>
          <w:lang w:val="en-US" w:eastAsia="zh-CN" w:bidi="ar-SA"/>
        </w:rPr>
        <w:t>天</w:t>
      </w:r>
      <w:r>
        <w:rPr>
          <w:rFonts w:hint="eastAsia" w:ascii="宋体" w:hAnsi="宋体" w:eastAsia="宋体" w:cs="宋体"/>
          <w:color w:val="auto"/>
          <w:kern w:val="2"/>
          <w:sz w:val="24"/>
          <w:szCs w:val="24"/>
          <w:lang w:val="en-US" w:eastAsia="zh-CN" w:bidi="ar-SA"/>
        </w:rPr>
        <w:t>内完成该幢建筑的违法建设测量工作，30</w:t>
      </w:r>
      <w:r>
        <w:rPr>
          <w:rFonts w:hint="eastAsia" w:ascii="宋体" w:hAnsi="宋体" w:cs="宋体"/>
          <w:color w:val="auto"/>
          <w:kern w:val="2"/>
          <w:sz w:val="24"/>
          <w:szCs w:val="24"/>
          <w:lang w:val="en-US" w:eastAsia="zh-CN" w:bidi="ar-SA"/>
        </w:rPr>
        <w:t>天</w:t>
      </w:r>
      <w:r>
        <w:rPr>
          <w:rFonts w:hint="eastAsia" w:ascii="宋体" w:hAnsi="宋体" w:eastAsia="宋体" w:cs="宋体"/>
          <w:color w:val="auto"/>
          <w:kern w:val="2"/>
          <w:sz w:val="24"/>
          <w:szCs w:val="24"/>
          <w:lang w:val="en-US" w:eastAsia="zh-CN" w:bidi="ar-SA"/>
        </w:rPr>
        <w:t>内完</w:t>
      </w:r>
      <w:r>
        <w:rPr>
          <w:rFonts w:hint="eastAsia" w:ascii="宋体" w:hAnsi="宋体" w:eastAsia="宋体" w:cs="宋体"/>
          <w:kern w:val="2"/>
          <w:sz w:val="24"/>
          <w:szCs w:val="24"/>
          <w:lang w:val="en-US" w:eastAsia="zh-CN" w:bidi="ar-SA"/>
        </w:rPr>
        <w:t>成该幢建筑的规划条件核实测量工作。</w:t>
      </w:r>
    </w:p>
    <w:p w14:paraId="31D2A4D3">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第五条：甲方责权</w:t>
      </w:r>
    </w:p>
    <w:p w14:paraId="660808C6">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向乙方提供有关资料和技术要求并保证资料的真实性和准确性。</w:t>
      </w:r>
    </w:p>
    <w:p w14:paraId="2F8F8B6B">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按合同约定之付款方式及时、足额向乙方支付测绘工程费。</w:t>
      </w:r>
    </w:p>
    <w:p w14:paraId="0F933118">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及时签收乙方交付的成果资料。</w:t>
      </w:r>
    </w:p>
    <w:p w14:paraId="5158F994">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第六条：乙方责权</w:t>
      </w:r>
    </w:p>
    <w:p w14:paraId="4EA91B8F">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根据甲方提供的有关资料和技术要求，及时组织测绘工作的实施，根据本合同第四条之工期约定完成全部测绘任务。</w:t>
      </w:r>
    </w:p>
    <w:p w14:paraId="08156969">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对成果资料和成果质量负责，并盖章确认。</w:t>
      </w:r>
    </w:p>
    <w:p w14:paraId="7D037C28">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根据本合同第三条之要求向甲方提供全部的成果资料。</w:t>
      </w:r>
    </w:p>
    <w:p w14:paraId="5A4B00E3">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第七条：测绘工程费用及支付方法</w:t>
      </w:r>
    </w:p>
    <w:p w14:paraId="68668104">
      <w:pPr>
        <w:pStyle w:val="33"/>
        <w:adjustRightInd w:val="0"/>
        <w:snapToGrid w:val="0"/>
        <w:spacing w:line="360" w:lineRule="auto"/>
        <w:ind w:firstLineChars="175"/>
        <w:rPr>
          <w:rFonts w:hint="eastAsia" w:ascii="宋体" w:hAnsi="宋体" w:eastAsia="宋体" w:cs="宋体"/>
          <w:color w:val="auto"/>
          <w:kern w:val="2"/>
          <w:sz w:val="24"/>
          <w:szCs w:val="24"/>
          <w:highlight w:val="none"/>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合同总额暂定为：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元）（含税），本合同综合单价包干，测</w:t>
      </w:r>
      <w:r>
        <w:rPr>
          <w:rFonts w:hint="eastAsia" w:ascii="宋体" w:hAnsi="宋体" w:eastAsia="宋体" w:cs="宋体"/>
          <w:kern w:val="2"/>
          <w:sz w:val="24"/>
          <w:szCs w:val="24"/>
          <w:highlight w:val="none"/>
          <w:lang w:val="en-US" w:eastAsia="zh-CN" w:bidi="ar-SA"/>
        </w:rPr>
        <w:t>量工作实际费用为合同单价乘以政府部门审</w:t>
      </w:r>
      <w:r>
        <w:rPr>
          <w:rFonts w:hint="eastAsia" w:ascii="宋体" w:hAnsi="宋体" w:eastAsia="宋体" w:cs="宋体"/>
          <w:color w:val="auto"/>
          <w:kern w:val="2"/>
          <w:sz w:val="24"/>
          <w:szCs w:val="24"/>
          <w:highlight w:val="none"/>
          <w:lang w:val="en-US" w:eastAsia="zh-CN" w:bidi="ar-SA"/>
        </w:rPr>
        <w:t>核通过的测量数据。</w:t>
      </w:r>
    </w:p>
    <w:p w14:paraId="4233A61C">
      <w:pPr>
        <w:pStyle w:val="33"/>
        <w:numPr>
          <w:ilvl w:val="0"/>
          <w:numId w:val="0"/>
        </w:num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以幢为单位，甲方</w:t>
      </w:r>
      <w:r>
        <w:rPr>
          <w:rFonts w:hint="eastAsia" w:ascii="宋体" w:hAnsi="宋体" w:cs="宋体"/>
          <w:color w:val="auto"/>
          <w:kern w:val="2"/>
          <w:sz w:val="24"/>
          <w:szCs w:val="24"/>
          <w:lang w:val="en-US" w:eastAsia="zh-CN" w:bidi="ar-SA"/>
        </w:rPr>
        <w:t>根据实际开展测量业务进行支付费用，具体支付方式如下：</w:t>
      </w:r>
    </w:p>
    <w:p w14:paraId="283D85EE">
      <w:pPr>
        <w:pStyle w:val="33"/>
        <w:numPr>
          <w:ilvl w:val="0"/>
          <w:numId w:val="0"/>
        </w:numPr>
        <w:adjustRightInd w:val="0"/>
        <w:snapToGrid w:val="0"/>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b/>
          <w:bCs/>
          <w:color w:val="auto"/>
          <w:kern w:val="2"/>
          <w:sz w:val="24"/>
          <w:szCs w:val="24"/>
          <w:lang w:val="en-US" w:eastAsia="zh-CN" w:bidi="ar-SA"/>
        </w:rPr>
        <w:t>（1）违法建设测量业务付费</w:t>
      </w:r>
      <w:r>
        <w:rPr>
          <w:rFonts w:hint="eastAsia" w:ascii="宋体" w:hAnsi="宋体" w:cs="宋体"/>
          <w:color w:val="auto"/>
          <w:kern w:val="2"/>
          <w:sz w:val="24"/>
          <w:szCs w:val="24"/>
          <w:lang w:val="en-US" w:eastAsia="zh-CN" w:bidi="ar-SA"/>
        </w:rPr>
        <w: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2159"/>
        <w:gridCol w:w="1444"/>
        <w:gridCol w:w="4556"/>
      </w:tblGrid>
      <w:tr w14:paraId="3CE9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541" w:type="dxa"/>
            <w:vAlign w:val="center"/>
          </w:tcPr>
          <w:p w14:paraId="5B209B0C">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付费次序</w:t>
            </w:r>
          </w:p>
        </w:tc>
        <w:tc>
          <w:tcPr>
            <w:tcW w:w="2159" w:type="dxa"/>
            <w:vAlign w:val="center"/>
          </w:tcPr>
          <w:p w14:paraId="319BD8F8">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付费金额</w:t>
            </w:r>
          </w:p>
        </w:tc>
        <w:tc>
          <w:tcPr>
            <w:tcW w:w="1444" w:type="dxa"/>
            <w:vAlign w:val="center"/>
          </w:tcPr>
          <w:p w14:paraId="50453974">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暂定金额</w:t>
            </w:r>
          </w:p>
        </w:tc>
        <w:tc>
          <w:tcPr>
            <w:tcW w:w="4556" w:type="dxa"/>
            <w:vAlign w:val="center"/>
          </w:tcPr>
          <w:p w14:paraId="3023B8CB">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支付条件</w:t>
            </w:r>
          </w:p>
        </w:tc>
      </w:tr>
      <w:tr w14:paraId="2242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14:paraId="1A0ADFF6">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第一宿舍</w:t>
            </w:r>
          </w:p>
          <w:p w14:paraId="1C84260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59" w:type="dxa"/>
            <w:vAlign w:val="center"/>
          </w:tcPr>
          <w:p w14:paraId="655BF941">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44" w:type="dxa"/>
            <w:vAlign w:val="center"/>
          </w:tcPr>
          <w:p w14:paraId="729A4502">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56" w:type="dxa"/>
            <w:vAlign w:val="center"/>
          </w:tcPr>
          <w:p w14:paraId="56453C24">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vertAlign w:val="baseline"/>
                <w:lang w:val="en-US" w:eastAsia="zh-CN" w:bidi="ar-SA"/>
              </w:rPr>
              <w:t>第一宿舍测量业务书面函件后</w:t>
            </w:r>
          </w:p>
        </w:tc>
      </w:tr>
      <w:tr w14:paraId="308E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14:paraId="0D726120">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第一宿舍</w:t>
            </w:r>
          </w:p>
          <w:p w14:paraId="7F717ECA">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59" w:type="dxa"/>
            <w:vAlign w:val="center"/>
          </w:tcPr>
          <w:p w14:paraId="4E653F70">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44" w:type="dxa"/>
            <w:vAlign w:val="center"/>
          </w:tcPr>
          <w:p w14:paraId="51EA42B4">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56" w:type="dxa"/>
            <w:vAlign w:val="center"/>
          </w:tcPr>
          <w:p w14:paraId="513825E8">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lang w:val="en-US" w:eastAsia="zh-CN" w:bidi="ar-SA"/>
              </w:rPr>
              <w:t>违法建设测量工作完成且出具符合要求的测量报告，配合</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lang w:val="en-US" w:eastAsia="zh-CN" w:bidi="ar-SA"/>
              </w:rPr>
              <w:t>完成相关部门对该幢建筑的违法建设处理后，</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lang w:val="en-US" w:eastAsia="zh-CN" w:bidi="ar-SA"/>
              </w:rPr>
              <w:t>取得相应手续完成后的批复后</w:t>
            </w:r>
          </w:p>
        </w:tc>
      </w:tr>
      <w:tr w14:paraId="7588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14:paraId="253CF218">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099EEB3C">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59" w:type="dxa"/>
            <w:vAlign w:val="center"/>
          </w:tcPr>
          <w:p w14:paraId="231ACFA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44" w:type="dxa"/>
            <w:vAlign w:val="center"/>
          </w:tcPr>
          <w:p w14:paraId="722084EC">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56" w:type="dxa"/>
            <w:vAlign w:val="center"/>
          </w:tcPr>
          <w:p w14:paraId="2FC9F69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vertAlign w:val="baseline"/>
                <w:lang w:val="en-US" w:eastAsia="zh-CN" w:bidi="ar-SA"/>
              </w:rPr>
              <w:t>岭南楼测量业务书面函件后</w:t>
            </w:r>
          </w:p>
        </w:tc>
      </w:tr>
      <w:tr w14:paraId="55D1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14:paraId="49964219">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7B703BCE">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59" w:type="dxa"/>
            <w:vAlign w:val="center"/>
          </w:tcPr>
          <w:p w14:paraId="568F172E">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44" w:type="dxa"/>
            <w:vAlign w:val="center"/>
          </w:tcPr>
          <w:p w14:paraId="5861E99B">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56" w:type="dxa"/>
            <w:vAlign w:val="center"/>
          </w:tcPr>
          <w:p w14:paraId="3FB6263F">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lang w:val="en-US" w:eastAsia="zh-CN" w:bidi="ar-SA"/>
              </w:rPr>
              <w:t>违法建设测量工作完成且出具符合要求的测量报告，配合</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lang w:val="en-US" w:eastAsia="zh-CN" w:bidi="ar-SA"/>
              </w:rPr>
              <w:t>完成相关部门对该幢建筑的违法建设处理后，</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lang w:val="en-US" w:eastAsia="zh-CN" w:bidi="ar-SA"/>
              </w:rPr>
              <w:t>取得相应手续完成后的批复后</w:t>
            </w:r>
          </w:p>
        </w:tc>
      </w:tr>
    </w:tbl>
    <w:p w14:paraId="0F1C0722">
      <w:pPr>
        <w:pStyle w:val="33"/>
        <w:numPr>
          <w:ilvl w:val="0"/>
          <w:numId w:val="0"/>
        </w:numPr>
        <w:adjustRightInd w:val="0"/>
        <w:snapToGrid w:val="0"/>
        <w:spacing w:line="360" w:lineRule="auto"/>
        <w:rPr>
          <w:rFonts w:hint="eastAsia" w:ascii="宋体" w:hAnsi="宋体" w:eastAsia="宋体" w:cs="宋体"/>
          <w:color w:val="auto"/>
          <w:kern w:val="2"/>
          <w:sz w:val="24"/>
          <w:szCs w:val="24"/>
          <w:lang w:val="en-US" w:eastAsia="zh-CN" w:bidi="ar-SA"/>
        </w:rPr>
      </w:pPr>
    </w:p>
    <w:p w14:paraId="6C6CC855">
      <w:pPr>
        <w:pStyle w:val="33"/>
        <w:numPr>
          <w:ilvl w:val="0"/>
          <w:numId w:val="0"/>
        </w:numPr>
        <w:adjustRightInd w:val="0"/>
        <w:snapToGrid w:val="0"/>
        <w:spacing w:line="360" w:lineRule="auto"/>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（2）规划条件核实测量业务付费：</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2140"/>
        <w:gridCol w:w="1425"/>
        <w:gridCol w:w="4575"/>
      </w:tblGrid>
      <w:tr w14:paraId="7DA7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560" w:type="dxa"/>
            <w:vAlign w:val="center"/>
          </w:tcPr>
          <w:p w14:paraId="0DA0046B">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付费次序</w:t>
            </w:r>
          </w:p>
        </w:tc>
        <w:tc>
          <w:tcPr>
            <w:tcW w:w="2140" w:type="dxa"/>
            <w:vAlign w:val="center"/>
          </w:tcPr>
          <w:p w14:paraId="50DB5AF2">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付费金额</w:t>
            </w:r>
          </w:p>
        </w:tc>
        <w:tc>
          <w:tcPr>
            <w:tcW w:w="1425" w:type="dxa"/>
            <w:vAlign w:val="center"/>
          </w:tcPr>
          <w:p w14:paraId="5380277E">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暂定金额</w:t>
            </w:r>
          </w:p>
        </w:tc>
        <w:tc>
          <w:tcPr>
            <w:tcW w:w="4575" w:type="dxa"/>
            <w:vAlign w:val="center"/>
          </w:tcPr>
          <w:p w14:paraId="2F353627">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支付条件</w:t>
            </w:r>
          </w:p>
        </w:tc>
      </w:tr>
      <w:tr w14:paraId="4F67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4FC811FB">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第一宿舍</w:t>
            </w:r>
          </w:p>
          <w:p w14:paraId="15D35EA3">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40" w:type="dxa"/>
            <w:vAlign w:val="center"/>
          </w:tcPr>
          <w:p w14:paraId="35578896">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25" w:type="dxa"/>
            <w:vAlign w:val="center"/>
          </w:tcPr>
          <w:p w14:paraId="11EC207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75" w:type="dxa"/>
            <w:vAlign w:val="center"/>
          </w:tcPr>
          <w:p w14:paraId="256DB0D0">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vertAlign w:val="baseline"/>
                <w:lang w:val="en-US" w:eastAsia="zh-CN" w:bidi="ar-SA"/>
              </w:rPr>
              <w:t>第一宿舍测量业务书面函件后</w:t>
            </w:r>
          </w:p>
        </w:tc>
      </w:tr>
      <w:tr w14:paraId="36A1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0FCCEA42">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第一宿舍</w:t>
            </w:r>
          </w:p>
          <w:p w14:paraId="48AEC663">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40" w:type="dxa"/>
            <w:vAlign w:val="center"/>
          </w:tcPr>
          <w:p w14:paraId="79676038">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25" w:type="dxa"/>
            <w:vAlign w:val="center"/>
          </w:tcPr>
          <w:p w14:paraId="5C42E8D8">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75" w:type="dxa"/>
            <w:vAlign w:val="center"/>
          </w:tcPr>
          <w:p w14:paraId="457936BA">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b w:val="0"/>
                <w:bCs w:val="0"/>
                <w:color w:val="auto"/>
                <w:kern w:val="2"/>
                <w:sz w:val="24"/>
                <w:szCs w:val="24"/>
              </w:rPr>
              <w:t>规划条件核实测量</w:t>
            </w:r>
            <w:r>
              <w:rPr>
                <w:rFonts w:hint="eastAsia" w:ascii="宋体" w:hAnsi="宋体" w:cs="宋体"/>
                <w:b w:val="0"/>
                <w:bCs w:val="0"/>
                <w:color w:val="auto"/>
                <w:kern w:val="2"/>
                <w:sz w:val="24"/>
                <w:szCs w:val="24"/>
                <w:lang w:eastAsia="zh-CN"/>
              </w:rPr>
              <w:t>工作完成且出具符合</w:t>
            </w:r>
            <w:r>
              <w:rPr>
                <w:rFonts w:hint="eastAsia" w:ascii="宋体" w:hAnsi="宋体" w:eastAsia="宋体" w:cs="宋体"/>
                <w:color w:val="auto"/>
                <w:kern w:val="2"/>
                <w:sz w:val="24"/>
                <w:szCs w:val="24"/>
                <w:lang w:val="en-US" w:eastAsia="zh-CN" w:bidi="ar-SA"/>
              </w:rPr>
              <w:t>广州市规划和自然资源局</w:t>
            </w:r>
            <w:r>
              <w:rPr>
                <w:rFonts w:hint="eastAsia" w:ascii="宋体" w:hAnsi="宋体" w:cs="宋体"/>
                <w:color w:val="auto"/>
                <w:kern w:val="2"/>
                <w:sz w:val="24"/>
                <w:szCs w:val="24"/>
                <w:lang w:val="en-US" w:eastAsia="zh-CN" w:bidi="ar-SA"/>
              </w:rPr>
              <w:t>审批要求的测量报告，</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lang w:val="en-US" w:eastAsia="zh-CN" w:bidi="ar-SA"/>
              </w:rPr>
              <w:t>取得</w:t>
            </w:r>
            <w:r>
              <w:rPr>
                <w:rFonts w:hint="eastAsia" w:ascii="宋体" w:hAnsi="宋体" w:eastAsia="宋体" w:cs="宋体"/>
                <w:color w:val="auto"/>
                <w:kern w:val="2"/>
                <w:sz w:val="24"/>
                <w:szCs w:val="24"/>
                <w:lang w:val="en-US" w:eastAsia="zh-CN" w:bidi="ar-SA"/>
              </w:rPr>
              <w:t>广州市规划和自然资源局</w:t>
            </w:r>
            <w:r>
              <w:rPr>
                <w:rFonts w:hint="eastAsia" w:ascii="宋体" w:hAnsi="宋体" w:cs="宋体"/>
                <w:color w:val="auto"/>
                <w:kern w:val="2"/>
                <w:sz w:val="24"/>
                <w:szCs w:val="24"/>
                <w:lang w:val="en-US" w:eastAsia="zh-CN" w:bidi="ar-SA"/>
              </w:rPr>
              <w:t>批复的第一宿舍的规划条件核实复函后</w:t>
            </w:r>
          </w:p>
        </w:tc>
      </w:tr>
      <w:tr w14:paraId="3AF0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06835031">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688ADFD7">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40" w:type="dxa"/>
            <w:vAlign w:val="center"/>
          </w:tcPr>
          <w:p w14:paraId="7F0F2D46">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25" w:type="dxa"/>
            <w:vAlign w:val="center"/>
          </w:tcPr>
          <w:p w14:paraId="224D677E">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75" w:type="dxa"/>
            <w:vAlign w:val="center"/>
          </w:tcPr>
          <w:p w14:paraId="07D1CBA8">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vertAlign w:val="baseline"/>
                <w:lang w:val="en-US" w:eastAsia="zh-CN" w:bidi="ar-SA"/>
              </w:rPr>
              <w:t>岭南楼测量业务书面函件后</w:t>
            </w:r>
          </w:p>
        </w:tc>
      </w:tr>
      <w:tr w14:paraId="6A7D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79E2510">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0EE0FAB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40" w:type="dxa"/>
            <w:vAlign w:val="center"/>
          </w:tcPr>
          <w:p w14:paraId="79931659">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25" w:type="dxa"/>
            <w:vAlign w:val="center"/>
          </w:tcPr>
          <w:p w14:paraId="79C70235">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75" w:type="dxa"/>
            <w:vAlign w:val="center"/>
          </w:tcPr>
          <w:p w14:paraId="2F255C18">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b w:val="0"/>
                <w:bCs w:val="0"/>
                <w:color w:val="auto"/>
                <w:kern w:val="2"/>
                <w:sz w:val="24"/>
                <w:szCs w:val="24"/>
              </w:rPr>
              <w:t>规划条件核实测量</w:t>
            </w:r>
            <w:r>
              <w:rPr>
                <w:rFonts w:hint="eastAsia" w:ascii="宋体" w:hAnsi="宋体" w:cs="宋体"/>
                <w:b w:val="0"/>
                <w:bCs w:val="0"/>
                <w:color w:val="auto"/>
                <w:kern w:val="2"/>
                <w:sz w:val="24"/>
                <w:szCs w:val="24"/>
                <w:lang w:eastAsia="zh-CN"/>
              </w:rPr>
              <w:t>工作完成且出具符合</w:t>
            </w:r>
            <w:r>
              <w:rPr>
                <w:rFonts w:hint="eastAsia" w:ascii="宋体" w:hAnsi="宋体" w:eastAsia="宋体" w:cs="宋体"/>
                <w:color w:val="auto"/>
                <w:kern w:val="2"/>
                <w:sz w:val="24"/>
                <w:szCs w:val="24"/>
                <w:lang w:val="en-US" w:eastAsia="zh-CN" w:bidi="ar-SA"/>
              </w:rPr>
              <w:t>广州市规划和自然资源局</w:t>
            </w:r>
            <w:r>
              <w:rPr>
                <w:rFonts w:hint="eastAsia" w:ascii="宋体" w:hAnsi="宋体" w:cs="宋体"/>
                <w:color w:val="auto"/>
                <w:kern w:val="2"/>
                <w:sz w:val="24"/>
                <w:szCs w:val="24"/>
                <w:lang w:val="en-US" w:eastAsia="zh-CN" w:bidi="ar-SA"/>
              </w:rPr>
              <w:t>审批要求的测量报告，</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lang w:val="en-US" w:eastAsia="zh-CN" w:bidi="ar-SA"/>
              </w:rPr>
              <w:t>取得</w:t>
            </w:r>
            <w:r>
              <w:rPr>
                <w:rFonts w:hint="eastAsia" w:ascii="宋体" w:hAnsi="宋体" w:eastAsia="宋体" w:cs="宋体"/>
                <w:color w:val="auto"/>
                <w:kern w:val="2"/>
                <w:sz w:val="24"/>
                <w:szCs w:val="24"/>
                <w:lang w:val="en-US" w:eastAsia="zh-CN" w:bidi="ar-SA"/>
              </w:rPr>
              <w:t>广州市规划和自然资源局</w:t>
            </w:r>
            <w:r>
              <w:rPr>
                <w:rFonts w:hint="eastAsia" w:ascii="宋体" w:hAnsi="宋体" w:cs="宋体"/>
                <w:color w:val="auto"/>
                <w:kern w:val="2"/>
                <w:sz w:val="24"/>
                <w:szCs w:val="24"/>
                <w:lang w:val="en-US" w:eastAsia="zh-CN" w:bidi="ar-SA"/>
              </w:rPr>
              <w:t>批复的第一宿舍的规划条件核实复函后</w:t>
            </w:r>
          </w:p>
        </w:tc>
      </w:tr>
    </w:tbl>
    <w:p w14:paraId="4540BEB8">
      <w:pPr>
        <w:pStyle w:val="33"/>
        <w:numPr>
          <w:ilvl w:val="0"/>
          <w:numId w:val="0"/>
        </w:numPr>
        <w:adjustRightInd w:val="0"/>
        <w:snapToGrid w:val="0"/>
        <w:spacing w:line="360" w:lineRule="auto"/>
        <w:rPr>
          <w:rFonts w:hint="eastAsia" w:ascii="宋体" w:hAnsi="宋体" w:cs="宋体"/>
          <w:b/>
          <w:bCs/>
          <w:color w:val="auto"/>
          <w:kern w:val="2"/>
          <w:sz w:val="24"/>
          <w:szCs w:val="24"/>
          <w:lang w:val="en-US" w:eastAsia="zh-CN" w:bidi="ar-SA"/>
        </w:rPr>
      </w:pPr>
    </w:p>
    <w:p w14:paraId="039E063C">
      <w:pPr>
        <w:pStyle w:val="33"/>
        <w:numPr>
          <w:ilvl w:val="0"/>
          <w:numId w:val="0"/>
        </w:numPr>
        <w:adjustRightInd w:val="0"/>
        <w:snapToGrid w:val="0"/>
        <w:spacing w:line="360" w:lineRule="auto"/>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（3）房屋测量业务付费：</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2122"/>
        <w:gridCol w:w="1443"/>
        <w:gridCol w:w="4594"/>
      </w:tblGrid>
      <w:tr w14:paraId="4133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560" w:type="dxa"/>
            <w:vAlign w:val="center"/>
          </w:tcPr>
          <w:p w14:paraId="7EE094D3">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付费次序</w:t>
            </w:r>
          </w:p>
        </w:tc>
        <w:tc>
          <w:tcPr>
            <w:tcW w:w="2122" w:type="dxa"/>
            <w:vAlign w:val="center"/>
          </w:tcPr>
          <w:p w14:paraId="4359C733">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付费金额</w:t>
            </w:r>
          </w:p>
        </w:tc>
        <w:tc>
          <w:tcPr>
            <w:tcW w:w="1443" w:type="dxa"/>
            <w:vAlign w:val="center"/>
          </w:tcPr>
          <w:p w14:paraId="28DC77BA">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暂定金额</w:t>
            </w:r>
          </w:p>
        </w:tc>
        <w:tc>
          <w:tcPr>
            <w:tcW w:w="4594" w:type="dxa"/>
            <w:vAlign w:val="center"/>
          </w:tcPr>
          <w:p w14:paraId="2A782B0D">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支付条件</w:t>
            </w:r>
          </w:p>
        </w:tc>
      </w:tr>
      <w:tr w14:paraId="3F0C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3FB227B">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27E25B80">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第一次付费</w:t>
            </w:r>
          </w:p>
        </w:tc>
        <w:tc>
          <w:tcPr>
            <w:tcW w:w="2122" w:type="dxa"/>
            <w:vAlign w:val="center"/>
          </w:tcPr>
          <w:p w14:paraId="3A0A5312">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付至分项暂定金额的30%</w:t>
            </w:r>
          </w:p>
        </w:tc>
        <w:tc>
          <w:tcPr>
            <w:tcW w:w="1443" w:type="dxa"/>
            <w:vAlign w:val="center"/>
          </w:tcPr>
          <w:p w14:paraId="1FE44D18">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94" w:type="dxa"/>
            <w:vAlign w:val="center"/>
          </w:tcPr>
          <w:p w14:paraId="620A517E">
            <w:pPr>
              <w:pStyle w:val="33"/>
              <w:numPr>
                <w:ilvl w:val="0"/>
                <w:numId w:val="0"/>
              </w:numPr>
              <w:adjustRightInd w:val="0"/>
              <w:snapToGrid w:val="0"/>
              <w:spacing w:line="360" w:lineRule="auto"/>
              <w:jc w:val="center"/>
              <w:rPr>
                <w:rFonts w:hint="default"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收到</w:t>
            </w:r>
            <w:r>
              <w:rPr>
                <w:rFonts w:hint="eastAsia" w:ascii="宋体" w:hAnsi="宋体" w:eastAsia="宋体" w:cs="宋体"/>
                <w:color w:val="auto"/>
                <w:kern w:val="2"/>
                <w:sz w:val="24"/>
                <w:szCs w:val="24"/>
                <w:lang w:val="en-US" w:eastAsia="zh-CN" w:bidi="ar-SA"/>
              </w:rPr>
              <w:t>甲方</w:t>
            </w:r>
            <w:r>
              <w:rPr>
                <w:rFonts w:hint="eastAsia" w:ascii="宋体" w:hAnsi="宋体" w:cs="宋体"/>
                <w:color w:val="auto"/>
                <w:kern w:val="2"/>
                <w:sz w:val="24"/>
                <w:szCs w:val="24"/>
                <w:vertAlign w:val="baseline"/>
                <w:lang w:val="en-US" w:eastAsia="zh-CN" w:bidi="ar-SA"/>
              </w:rPr>
              <w:t>岭南楼测量业务书面函件后</w:t>
            </w:r>
          </w:p>
        </w:tc>
      </w:tr>
      <w:tr w14:paraId="199A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60823D80">
            <w:pPr>
              <w:pStyle w:val="33"/>
              <w:numPr>
                <w:ilvl w:val="0"/>
                <w:numId w:val="0"/>
              </w:numPr>
              <w:adjustRightInd w:val="0"/>
              <w:snapToGrid w:val="0"/>
              <w:spacing w:line="360" w:lineRule="auto"/>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岭南楼</w:t>
            </w:r>
          </w:p>
          <w:p w14:paraId="347CD060">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第二次付费</w:t>
            </w:r>
          </w:p>
        </w:tc>
        <w:tc>
          <w:tcPr>
            <w:tcW w:w="2122" w:type="dxa"/>
            <w:vAlign w:val="center"/>
          </w:tcPr>
          <w:p w14:paraId="7DAB50C5">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kern w:val="2"/>
                <w:sz w:val="24"/>
                <w:szCs w:val="24"/>
                <w:vertAlign w:val="baseline"/>
                <w:lang w:val="en-US" w:eastAsia="zh-CN" w:bidi="ar-SA"/>
              </w:rPr>
              <w:t>该分项的实际测量费用剩余款项</w:t>
            </w:r>
          </w:p>
        </w:tc>
        <w:tc>
          <w:tcPr>
            <w:tcW w:w="1443" w:type="dxa"/>
            <w:vAlign w:val="center"/>
          </w:tcPr>
          <w:p w14:paraId="02344A0B">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p>
        </w:tc>
        <w:tc>
          <w:tcPr>
            <w:tcW w:w="4594" w:type="dxa"/>
            <w:vAlign w:val="center"/>
          </w:tcPr>
          <w:p w14:paraId="22CBE36C">
            <w:pPr>
              <w:pStyle w:val="33"/>
              <w:numPr>
                <w:ilvl w:val="0"/>
                <w:numId w:val="0"/>
              </w:numPr>
              <w:adjustRightInd w:val="0"/>
              <w:snapToGrid w:val="0"/>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lang w:val="en-US" w:eastAsia="zh-CN" w:bidi="ar-SA"/>
              </w:rPr>
              <w:t>乙方</w:t>
            </w:r>
            <w:r>
              <w:rPr>
                <w:rFonts w:hint="eastAsia" w:ascii="宋体" w:hAnsi="宋体" w:cs="宋体"/>
                <w:b w:val="0"/>
                <w:bCs w:val="0"/>
                <w:color w:val="auto"/>
                <w:kern w:val="2"/>
                <w:sz w:val="24"/>
                <w:szCs w:val="24"/>
                <w:lang w:eastAsia="zh-CN"/>
              </w:rPr>
              <w:t>完成测量工作，出具的房屋测量报告等资料满足不动产登记中心的相关发证要求，</w:t>
            </w:r>
            <w:r>
              <w:rPr>
                <w:rFonts w:hint="eastAsia" w:ascii="宋体" w:hAnsi="宋体" w:eastAsia="宋体" w:cs="宋体"/>
                <w:color w:val="auto"/>
                <w:kern w:val="2"/>
                <w:sz w:val="24"/>
                <w:szCs w:val="24"/>
                <w:lang w:val="en-US" w:eastAsia="zh-CN" w:bidi="ar-SA"/>
              </w:rPr>
              <w:t>甲方</w:t>
            </w:r>
            <w:r>
              <w:rPr>
                <w:rFonts w:hint="eastAsia" w:ascii="宋体" w:hAnsi="宋体" w:cs="宋体"/>
                <w:b w:val="0"/>
                <w:bCs w:val="0"/>
                <w:color w:val="auto"/>
                <w:kern w:val="2"/>
                <w:sz w:val="24"/>
                <w:szCs w:val="24"/>
                <w:lang w:eastAsia="zh-CN"/>
              </w:rPr>
              <w:t>取得岭南楼的不动产权证</w:t>
            </w:r>
          </w:p>
        </w:tc>
      </w:tr>
    </w:tbl>
    <w:p w14:paraId="32E945EB">
      <w:pPr>
        <w:pStyle w:val="33"/>
        <w:adjustRightInd w:val="0"/>
        <w:snapToGrid w:val="0"/>
        <w:spacing w:line="360" w:lineRule="auto"/>
        <w:ind w:firstLineChars="175"/>
        <w:rPr>
          <w:rFonts w:hint="eastAsia" w:ascii="宋体" w:hAnsi="宋体" w:eastAsia="宋体" w:cs="宋体"/>
          <w:color w:val="auto"/>
          <w:kern w:val="2"/>
          <w:sz w:val="24"/>
          <w:szCs w:val="24"/>
          <w:highlight w:val="none"/>
          <w:lang w:val="en-US" w:eastAsia="zh-CN" w:bidi="ar-SA"/>
        </w:rPr>
      </w:pPr>
    </w:p>
    <w:p w14:paraId="00D27CD5">
      <w:pPr>
        <w:pStyle w:val="33"/>
        <w:adjustRightInd w:val="0"/>
        <w:snapToGrid w:val="0"/>
        <w:spacing w:line="360" w:lineRule="auto"/>
        <w:ind w:firstLineChars="175"/>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3.</w:t>
      </w:r>
      <w:r>
        <w:rPr>
          <w:rFonts w:hint="eastAsia" w:ascii="宋体" w:hAnsi="宋体" w:eastAsia="宋体" w:cs="宋体"/>
          <w:color w:val="auto"/>
          <w:kern w:val="2"/>
          <w:sz w:val="24"/>
          <w:szCs w:val="24"/>
          <w:lang w:val="en-US" w:eastAsia="zh-CN" w:bidi="ar-SA"/>
        </w:rPr>
        <w:t>请款资料经过采购人审计部门审核无误后，采购人在收到供应商开具的合法等额发票，且满足支付条件的情况下，将在30天内支付至该项测量工作实际费用的100%。</w:t>
      </w:r>
    </w:p>
    <w:p w14:paraId="537F9FB6">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.付款形式：采用支票、银行汇付（含电汇）等形式</w:t>
      </w:r>
      <w:r>
        <w:rPr>
          <w:rFonts w:hint="eastAsia" w:ascii="宋体" w:hAnsi="宋体" w:eastAsia="宋体" w:cs="宋体"/>
          <w:kern w:val="2"/>
          <w:sz w:val="24"/>
          <w:szCs w:val="24"/>
          <w:lang w:val="en-US" w:eastAsia="zh-CN" w:bidi="ar-SA"/>
        </w:rPr>
        <w:t>。</w:t>
      </w:r>
    </w:p>
    <w:p w14:paraId="2C7D58C9">
      <w:pPr>
        <w:pStyle w:val="33"/>
        <w:adjustRightInd w:val="0"/>
        <w:snapToGrid w:val="0"/>
        <w:spacing w:line="360" w:lineRule="auto"/>
        <w:ind w:firstLineChars="175"/>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.本项目报价采用单价包干的方式，报价包括但不限于完成本项目的成本、风险费、保险、政策性文件规定费用等完成本项目全部服务内容可预见及不可预见的费用。</w:t>
      </w:r>
    </w:p>
    <w:p w14:paraId="02F91D75">
      <w:pPr>
        <w:pStyle w:val="33"/>
        <w:adjustRightInd w:val="0"/>
        <w:snapToGrid w:val="0"/>
        <w:spacing w:line="360" w:lineRule="auto"/>
        <w:ind w:firstLineChars="175"/>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6.</w:t>
      </w:r>
      <w:r>
        <w:rPr>
          <w:rFonts w:hint="eastAsia" w:ascii="宋体" w:hAnsi="宋体" w:eastAsia="宋体" w:cs="宋体"/>
          <w:color w:val="auto"/>
          <w:kern w:val="2"/>
          <w:sz w:val="24"/>
          <w:szCs w:val="24"/>
          <w:lang w:val="zh-CN"/>
        </w:rPr>
        <w:t>本项目按实际完成数量结算，本项目为总价控制项目，结算价超过合同价10%（含10%）内的，按照原合同约定支付，超过合同价10%（不含10%）的部分不予支付。</w:t>
      </w:r>
    </w:p>
    <w:p w14:paraId="6516D1E1">
      <w:pPr>
        <w:pStyle w:val="33"/>
        <w:adjustRightInd w:val="0"/>
        <w:snapToGrid w:val="0"/>
        <w:spacing w:line="360" w:lineRule="auto"/>
        <w:ind w:firstLineChars="175"/>
        <w:rPr>
          <w:rFonts w:hint="default" w:ascii="宋体" w:hAnsi="宋体" w:eastAsia="宋体" w:cs="宋体"/>
          <w:kern w:val="2"/>
          <w:sz w:val="24"/>
          <w:szCs w:val="24"/>
          <w:lang w:val="en-US" w:eastAsia="zh-CN" w:bidi="ar-SA"/>
        </w:rPr>
      </w:pPr>
    </w:p>
    <w:p w14:paraId="65C8E074">
      <w:pPr>
        <w:pStyle w:val="33"/>
        <w:adjustRightInd w:val="0"/>
        <w:snapToGrid w:val="0"/>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第八条：违约责任</w:t>
      </w:r>
    </w:p>
    <w:p w14:paraId="7AEC3EAF">
      <w:pPr>
        <w:pStyle w:val="33"/>
        <w:adjustRightInd w:val="0"/>
        <w:snapToGrid w:val="0"/>
        <w:spacing w:line="360" w:lineRule="auto"/>
        <w:ind w:left="0" w:leftChars="0" w:firstLine="480" w:firstLineChars="200"/>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作业开始后，因甲方过错提前终止合同，须向乙方支付进场费（按合同暂定金额的10%计取）及双方认定的已完成工作量的相应费用，已完成部分的成果资料应归甲方，乙方应予盖章认可。但因乙方过错行为导致甲方提前终止合同的，甲方无须承担上述违约责任及费用。</w:t>
      </w:r>
    </w:p>
    <w:p w14:paraId="3EBA14FD">
      <w:pPr>
        <w:pStyle w:val="33"/>
        <w:adjustRightInd w:val="0"/>
        <w:snapToGrid w:val="0"/>
        <w:spacing w:line="360" w:lineRule="auto"/>
        <w:ind w:left="0" w:leftChars="0" w:firstLine="480" w:firstLineChars="200"/>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作业开始后，乙方无故或因故提前终止合同，除须向甲方退回全部预付款外，还须向甲方支付本工程合同暂定金额15％的违约金；若甲方愿意接受已完成部分的成果资料，则乙方应无条件向甲方交付，甲方应付给乙方相应费用。</w:t>
      </w:r>
    </w:p>
    <w:p w14:paraId="18AFFC33">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因甲方原因造成返工时，应按实际工作量计取费用；因</w:t>
      </w:r>
      <w:r>
        <w:rPr>
          <w:rFonts w:hint="eastAsia" w:ascii="宋体" w:hAnsi="宋体" w:eastAsia="宋体" w:cs="宋体"/>
          <w:sz w:val="24"/>
          <w:szCs w:val="24"/>
        </w:rPr>
        <w:t>甲方原因造成作业小组停工或窝工时，工期相应顺延，甲方应对工期预签证。</w:t>
      </w:r>
    </w:p>
    <w:p w14:paraId="33BE02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在正常条件下，如果乙方延误提交成果资料，甲方扣付</w:t>
      </w:r>
      <w:r>
        <w:rPr>
          <w:rFonts w:hint="eastAsia" w:ascii="宋体" w:hAnsi="宋体" w:cs="宋体"/>
          <w:sz w:val="24"/>
          <w:szCs w:val="24"/>
          <w:lang w:val="en-US" w:eastAsia="zh-CN"/>
        </w:rPr>
        <w:t>服务</w:t>
      </w:r>
      <w:r>
        <w:rPr>
          <w:rFonts w:hint="eastAsia" w:ascii="宋体" w:hAnsi="宋体" w:eastAsia="宋体" w:cs="宋体"/>
          <w:sz w:val="24"/>
          <w:szCs w:val="24"/>
        </w:rPr>
        <w:t>费：延误时间30天以内的，按每日100元扣付；超过30天以上者，从第31天起按</w:t>
      </w:r>
      <w:r>
        <w:rPr>
          <w:rFonts w:hint="eastAsia" w:ascii="宋体" w:hAnsi="宋体" w:eastAsia="宋体" w:cs="宋体"/>
          <w:sz w:val="24"/>
          <w:szCs w:val="24"/>
          <w:lang w:val="en-US" w:eastAsia="zh-CN"/>
        </w:rPr>
        <w:t>每</w:t>
      </w:r>
      <w:r>
        <w:rPr>
          <w:rFonts w:hint="eastAsia" w:ascii="宋体" w:hAnsi="宋体" w:eastAsia="宋体" w:cs="宋体"/>
          <w:sz w:val="24"/>
          <w:szCs w:val="24"/>
        </w:rPr>
        <w:t>日200元扣付；超过60天的，甲方有权解除合同且无须向乙方支付任何</w:t>
      </w:r>
      <w:r>
        <w:rPr>
          <w:rFonts w:hint="eastAsia" w:ascii="宋体" w:hAnsi="宋体" w:cs="宋体"/>
          <w:sz w:val="24"/>
          <w:szCs w:val="24"/>
          <w:lang w:val="en-US" w:eastAsia="zh-CN"/>
        </w:rPr>
        <w:t>服务</w:t>
      </w:r>
      <w:r>
        <w:rPr>
          <w:rFonts w:hint="eastAsia" w:ascii="宋体" w:hAnsi="宋体" w:eastAsia="宋体" w:cs="宋体"/>
          <w:sz w:val="24"/>
          <w:szCs w:val="24"/>
        </w:rPr>
        <w:t>费，并有权追究乙方的违约责任。</w:t>
      </w:r>
    </w:p>
    <w:p w14:paraId="115C91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遇不可抗力致使合同全部或部分无法履行，任何一方不能视对方为违约，且应按实际情况协商结清账目。</w:t>
      </w:r>
    </w:p>
    <w:p w14:paraId="50FE42F2">
      <w:pPr>
        <w:spacing w:line="360" w:lineRule="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val="en-US" w:eastAsia="zh-CN"/>
        </w:rPr>
        <w:t>九</w:t>
      </w:r>
      <w:r>
        <w:rPr>
          <w:rFonts w:hint="eastAsia" w:ascii="宋体" w:hAnsi="宋体" w:eastAsia="宋体" w:cs="宋体"/>
          <w:b/>
          <w:sz w:val="24"/>
          <w:szCs w:val="24"/>
        </w:rPr>
        <w:t>条：保密条款</w:t>
      </w:r>
    </w:p>
    <w:p w14:paraId="4B6710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乙方</w:t>
      </w:r>
      <w:r>
        <w:rPr>
          <w:rFonts w:hint="eastAsia" w:ascii="宋体" w:hAnsi="宋体" w:eastAsia="宋体" w:cs="宋体"/>
          <w:sz w:val="24"/>
          <w:szCs w:val="24"/>
        </w:rPr>
        <w:t>应遵守的保密要求如下：</w:t>
      </w:r>
    </w:p>
    <w:p w14:paraId="7D9C943F">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保密内容：采购人所有信息。</w:t>
      </w:r>
    </w:p>
    <w:p w14:paraId="20A672D4">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涉密人员范围：参加本技术服务项目的所有成员及可能获得本技术服务项目资料的人员。</w:t>
      </w:r>
    </w:p>
    <w:p w14:paraId="491750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cs="宋体"/>
          <w:sz w:val="24"/>
          <w:szCs w:val="24"/>
          <w:lang w:val="en-US" w:eastAsia="zh-CN"/>
        </w:rPr>
        <w:t>.</w:t>
      </w:r>
      <w:r>
        <w:rPr>
          <w:rFonts w:hint="eastAsia" w:ascii="宋体" w:hAnsi="宋体" w:eastAsia="宋体" w:cs="宋体"/>
          <w:sz w:val="24"/>
          <w:szCs w:val="24"/>
        </w:rPr>
        <w:t>保密期限：响应人的保密义务自合同生效之日起生效，该保密期限是永久的，响应人的保密义务在双方合同期满、解除或终止后仍然有效。</w:t>
      </w:r>
    </w:p>
    <w:p w14:paraId="1A0948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cs="宋体"/>
          <w:sz w:val="24"/>
          <w:szCs w:val="24"/>
          <w:lang w:val="en-US" w:eastAsia="zh-CN"/>
        </w:rPr>
        <w:t>.</w:t>
      </w:r>
      <w:r>
        <w:rPr>
          <w:rFonts w:hint="eastAsia" w:ascii="宋体" w:hAnsi="宋体" w:eastAsia="宋体" w:cs="宋体"/>
          <w:sz w:val="24"/>
          <w:szCs w:val="24"/>
        </w:rPr>
        <w:t>泄密责任：按照国家相关法律法规追究泄密责任。</w:t>
      </w:r>
    </w:p>
    <w:p w14:paraId="2F4B0B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cs="宋体"/>
          <w:sz w:val="24"/>
          <w:szCs w:val="24"/>
          <w:lang w:val="en-US" w:eastAsia="zh-CN"/>
        </w:rPr>
        <w:t>.</w:t>
      </w:r>
      <w:r>
        <w:rPr>
          <w:rFonts w:hint="eastAsia" w:ascii="宋体" w:hAnsi="宋体" w:eastAsia="宋体" w:cs="宋体"/>
          <w:sz w:val="24"/>
          <w:szCs w:val="24"/>
        </w:rPr>
        <w:t>未经采购人书面授权同意，响应人不得将测绘技术服务成果及其他任何采购人信息资料提供其他第三方使用。</w:t>
      </w:r>
    </w:p>
    <w:p w14:paraId="195710F4">
      <w:pPr>
        <w:spacing w:line="360" w:lineRule="auto"/>
        <w:ind w:left="0" w:leftChars="0" w:firstLine="0" w:firstLineChars="0"/>
        <w:rPr>
          <w:rFonts w:hint="eastAsia" w:ascii="宋体" w:hAnsi="宋体" w:cs="宋体"/>
          <w:b/>
          <w:bCs/>
          <w:sz w:val="24"/>
          <w:szCs w:val="24"/>
          <w:lang w:val="en-US" w:eastAsia="zh-CN"/>
        </w:rPr>
      </w:pPr>
      <w:r>
        <w:rPr>
          <w:rFonts w:hint="eastAsia" w:ascii="宋体" w:hAnsi="宋体" w:eastAsia="宋体" w:cs="宋体"/>
          <w:b/>
          <w:bCs/>
          <w:sz w:val="24"/>
          <w:szCs w:val="24"/>
        </w:rPr>
        <w:t>第十条：</w:t>
      </w:r>
      <w:r>
        <w:rPr>
          <w:rFonts w:hint="eastAsia" w:ascii="宋体" w:hAnsi="宋体" w:cs="宋体"/>
          <w:b/>
          <w:bCs/>
          <w:sz w:val="24"/>
          <w:szCs w:val="24"/>
          <w:lang w:val="en-US" w:eastAsia="zh-CN"/>
        </w:rPr>
        <w:t>争议解决</w:t>
      </w:r>
    </w:p>
    <w:p w14:paraId="662336C2">
      <w:pPr>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针对本合同所发生的争议，由双方协商解决，协商不成，</w:t>
      </w:r>
      <w:r>
        <w:rPr>
          <w:rFonts w:hint="eastAsia" w:ascii="宋体" w:hAnsi="宋体" w:cs="宋体"/>
          <w:sz w:val="24"/>
          <w:szCs w:val="24"/>
          <w:lang w:val="en-US" w:eastAsia="zh-CN"/>
        </w:rPr>
        <w:t>可</w:t>
      </w:r>
      <w:r>
        <w:rPr>
          <w:rFonts w:hint="eastAsia" w:ascii="宋体" w:hAnsi="宋体" w:cs="SimSun-Identity-H"/>
          <w:kern w:val="0"/>
          <w:sz w:val="24"/>
        </w:rPr>
        <w:t>向</w:t>
      </w:r>
      <w:r>
        <w:rPr>
          <w:rFonts w:hint="eastAsia" w:ascii="宋体" w:hAnsi="宋体" w:eastAsia="宋体" w:cs="宋体"/>
          <w:sz w:val="24"/>
          <w:szCs w:val="24"/>
          <w:u w:val="single"/>
        </w:rPr>
        <w:t>广州市</w:t>
      </w:r>
      <w:r>
        <w:rPr>
          <w:rFonts w:hint="eastAsia" w:ascii="宋体" w:hAnsi="宋体" w:cs="SimSun-Identity-H"/>
          <w:kern w:val="0"/>
          <w:sz w:val="24"/>
          <w:u w:val="single"/>
          <w:lang w:val="en-US" w:eastAsia="zh-CN"/>
        </w:rPr>
        <w:t>越秀区</w:t>
      </w:r>
      <w:r>
        <w:rPr>
          <w:rFonts w:hint="eastAsia" w:ascii="宋体" w:hAnsi="宋体" w:cs="SimSun-Identity-H"/>
          <w:kern w:val="0"/>
          <w:sz w:val="24"/>
        </w:rPr>
        <w:t>人民法院提起诉讼</w:t>
      </w:r>
      <w:r>
        <w:rPr>
          <w:rFonts w:hint="eastAsia" w:ascii="宋体" w:hAnsi="宋体" w:eastAsia="宋体" w:cs="宋体"/>
          <w:sz w:val="24"/>
          <w:szCs w:val="24"/>
        </w:rPr>
        <w:t>。</w:t>
      </w:r>
    </w:p>
    <w:p w14:paraId="1709A7F6">
      <w:pPr>
        <w:spacing w:line="360" w:lineRule="auto"/>
        <w:ind w:left="0" w:leftChars="0" w:firstLine="0" w:firstLineChars="0"/>
        <w:rPr>
          <w:rFonts w:hint="eastAsia" w:ascii="宋体" w:hAnsi="宋体" w:eastAsia="宋体" w:cs="宋体"/>
          <w:b/>
          <w:bCs/>
          <w:sz w:val="24"/>
          <w:szCs w:val="24"/>
        </w:rPr>
      </w:pPr>
      <w:r>
        <w:rPr>
          <w:rFonts w:hint="eastAsia" w:ascii="宋体" w:hAnsi="宋体" w:eastAsia="宋体" w:cs="宋体"/>
          <w:b/>
          <w:bCs/>
          <w:sz w:val="24"/>
          <w:szCs w:val="24"/>
        </w:rPr>
        <w:t>第十</w:t>
      </w:r>
      <w:r>
        <w:rPr>
          <w:rFonts w:hint="eastAsia" w:ascii="宋体" w:hAnsi="宋体" w:cs="宋体"/>
          <w:b/>
          <w:bCs/>
          <w:sz w:val="24"/>
          <w:szCs w:val="24"/>
          <w:lang w:val="en-US" w:eastAsia="zh-CN"/>
        </w:rPr>
        <w:t>一</w:t>
      </w:r>
      <w:r>
        <w:rPr>
          <w:rFonts w:hint="eastAsia" w:ascii="宋体" w:hAnsi="宋体" w:eastAsia="宋体" w:cs="宋体"/>
          <w:b/>
          <w:bCs/>
          <w:sz w:val="24"/>
          <w:szCs w:val="24"/>
        </w:rPr>
        <w:t>条：其它</w:t>
      </w:r>
    </w:p>
    <w:p w14:paraId="4D4B13DA">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本合同签订地为广州市，自双方签字盖章后生效，均具同等法律效力。合同一式</w:t>
      </w:r>
      <w:r>
        <w:rPr>
          <w:rFonts w:hint="eastAsia" w:ascii="宋体" w:hAnsi="宋体" w:eastAsia="宋体" w:cs="宋体"/>
          <w:sz w:val="24"/>
          <w:szCs w:val="24"/>
          <w:lang w:val="en-US" w:eastAsia="zh-CN"/>
        </w:rPr>
        <w:t>伍</w:t>
      </w:r>
      <w:r>
        <w:rPr>
          <w:rFonts w:hint="eastAsia" w:ascii="宋体" w:hAnsi="宋体" w:eastAsia="宋体" w:cs="宋体"/>
          <w:sz w:val="24"/>
          <w:szCs w:val="24"/>
        </w:rPr>
        <w:t>份，甲方执</w:t>
      </w:r>
      <w:r>
        <w:rPr>
          <w:rFonts w:hint="eastAsia" w:ascii="宋体" w:hAnsi="宋体" w:eastAsia="宋体" w:cs="宋体"/>
          <w:sz w:val="24"/>
          <w:szCs w:val="24"/>
          <w:lang w:val="en-US" w:eastAsia="zh-CN"/>
        </w:rPr>
        <w:t>叁</w:t>
      </w:r>
      <w:r>
        <w:rPr>
          <w:rFonts w:hint="eastAsia" w:ascii="宋体" w:hAnsi="宋体" w:eastAsia="宋体" w:cs="宋体"/>
          <w:sz w:val="24"/>
          <w:szCs w:val="24"/>
        </w:rPr>
        <w:t>份，乙方执</w:t>
      </w:r>
      <w:r>
        <w:rPr>
          <w:rFonts w:hint="eastAsia" w:ascii="宋体" w:hAnsi="宋体" w:eastAsia="宋体" w:cs="宋体"/>
          <w:sz w:val="24"/>
          <w:szCs w:val="24"/>
          <w:lang w:val="en-US" w:eastAsia="zh-CN"/>
        </w:rPr>
        <w:t>贰</w:t>
      </w:r>
      <w:r>
        <w:rPr>
          <w:rFonts w:hint="eastAsia" w:ascii="宋体" w:hAnsi="宋体" w:eastAsia="宋体" w:cs="宋体"/>
          <w:sz w:val="24"/>
          <w:szCs w:val="24"/>
        </w:rPr>
        <w:t>份。</w:t>
      </w:r>
    </w:p>
    <w:p w14:paraId="12281A11">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本工程测绘成果知识产权属于甲方所有，乙方因故需要使用的，应取得甲方书面同意。</w:t>
      </w:r>
    </w:p>
    <w:p w14:paraId="51DAF8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（以下无正文）</w:t>
      </w:r>
    </w:p>
    <w:p w14:paraId="5CADF439">
      <w:pPr>
        <w:pStyle w:val="13"/>
        <w:spacing w:line="360" w:lineRule="auto"/>
        <w:ind w:left="4839" w:leftChars="-67" w:hanging="4980" w:hangingChars="2075"/>
        <w:jc w:val="left"/>
        <w:rPr>
          <w:rFonts w:hint="eastAsia" w:ascii="宋体" w:hAnsi="宋体" w:eastAsia="宋体" w:cs="宋体"/>
          <w:sz w:val="24"/>
          <w:szCs w:val="24"/>
        </w:rPr>
      </w:pPr>
      <w:r>
        <w:rPr>
          <w:rFonts w:hint="eastAsia" w:ascii="宋体" w:hAnsi="宋体" w:eastAsia="宋体" w:cs="宋体"/>
          <w:sz w:val="24"/>
          <w:szCs w:val="24"/>
        </w:rPr>
        <w:t>甲方：中山大学孙逸仙纪念医院        乙方：</w:t>
      </w:r>
    </w:p>
    <w:p w14:paraId="0EDBAD1B">
      <w:pPr>
        <w:pStyle w:val="13"/>
        <w:spacing w:line="360" w:lineRule="auto"/>
        <w:ind w:left="4839" w:leftChars="-67" w:hanging="4980" w:hangingChars="2075"/>
        <w:jc w:val="left"/>
        <w:rPr>
          <w:rFonts w:hint="eastAsia" w:ascii="宋体" w:hAnsi="宋体" w:eastAsia="宋体" w:cs="宋体"/>
          <w:sz w:val="24"/>
          <w:szCs w:val="24"/>
        </w:rPr>
      </w:pPr>
    </w:p>
    <w:p w14:paraId="11DF4D36">
      <w:pPr>
        <w:spacing w:line="36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法定代表人：                        法定代表人：</w:t>
      </w:r>
    </w:p>
    <w:p w14:paraId="66DC6E6E">
      <w:pPr>
        <w:spacing w:line="360" w:lineRule="auto"/>
        <w:ind w:left="4109" w:leftChars="-67" w:hanging="4250" w:hangingChars="1771"/>
        <w:jc w:val="left"/>
        <w:rPr>
          <w:rFonts w:hint="eastAsia" w:ascii="宋体" w:hAnsi="宋体" w:eastAsia="宋体" w:cs="宋体"/>
          <w:sz w:val="24"/>
          <w:szCs w:val="24"/>
        </w:rPr>
      </w:pPr>
    </w:p>
    <w:p w14:paraId="7850D588">
      <w:pPr>
        <w:spacing w:line="36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委托代理人：                        委托代理人：</w:t>
      </w:r>
    </w:p>
    <w:p w14:paraId="6D08E8AC">
      <w:pPr>
        <w:spacing w:line="360" w:lineRule="auto"/>
        <w:ind w:left="4109" w:leftChars="-67" w:hanging="4250" w:hangingChars="1771"/>
        <w:jc w:val="left"/>
        <w:rPr>
          <w:rFonts w:hint="eastAsia" w:ascii="宋体" w:hAnsi="宋体" w:eastAsia="宋体" w:cs="宋体"/>
          <w:sz w:val="24"/>
          <w:szCs w:val="24"/>
        </w:rPr>
      </w:pPr>
    </w:p>
    <w:p w14:paraId="07BBC1A2">
      <w:pPr>
        <w:spacing w:line="48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 xml:space="preserve">联系人：                            联系人： </w:t>
      </w:r>
    </w:p>
    <w:p w14:paraId="410C2545">
      <w:pPr>
        <w:spacing w:line="480" w:lineRule="auto"/>
        <w:ind w:left="3989" w:leftChars="-67" w:hanging="4130" w:hangingChars="1721"/>
        <w:jc w:val="left"/>
        <w:rPr>
          <w:rFonts w:hint="eastAsia" w:ascii="宋体" w:hAnsi="宋体" w:eastAsia="宋体" w:cs="宋体"/>
          <w:sz w:val="24"/>
          <w:szCs w:val="24"/>
        </w:rPr>
      </w:pPr>
      <w:r>
        <w:rPr>
          <w:rFonts w:hint="eastAsia" w:ascii="宋体" w:hAnsi="宋体" w:eastAsia="宋体" w:cs="宋体"/>
          <w:sz w:val="24"/>
          <w:szCs w:val="24"/>
        </w:rPr>
        <w:t>地  址：广州市越秀区沿江西路107号  地  址：</w:t>
      </w:r>
    </w:p>
    <w:p w14:paraId="7F467B89">
      <w:pPr>
        <w:spacing w:line="48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电话：020-81332029                  电话：</w:t>
      </w:r>
    </w:p>
    <w:p w14:paraId="3A798467">
      <w:pPr>
        <w:spacing w:line="480" w:lineRule="auto"/>
        <w:ind w:left="5324" w:leftChars="-68" w:hanging="5467" w:hangingChars="2278"/>
        <w:jc w:val="left"/>
        <w:rPr>
          <w:rFonts w:hint="eastAsia" w:ascii="宋体" w:hAnsi="宋体" w:eastAsia="宋体" w:cs="宋体"/>
          <w:sz w:val="24"/>
          <w:szCs w:val="24"/>
        </w:rPr>
      </w:pPr>
      <w:r>
        <w:rPr>
          <w:rFonts w:hint="eastAsia" w:ascii="宋体" w:hAnsi="宋体" w:eastAsia="宋体" w:cs="宋体"/>
          <w:sz w:val="24"/>
          <w:szCs w:val="24"/>
        </w:rPr>
        <w:t>开户银行： 广州市工商银行第二支行   开户银行：</w:t>
      </w:r>
    </w:p>
    <w:p w14:paraId="15E8AB18">
      <w:pPr>
        <w:spacing w:line="48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银行帐号：3602000509000704422       银行帐号：</w:t>
      </w:r>
    </w:p>
    <w:p w14:paraId="0754A357">
      <w:pPr>
        <w:spacing w:line="480" w:lineRule="auto"/>
        <w:ind w:left="4109" w:leftChars="-67" w:hanging="4250" w:hangingChars="1771"/>
        <w:jc w:val="left"/>
        <w:rPr>
          <w:rFonts w:hint="eastAsia" w:ascii="宋体" w:hAnsi="宋体" w:eastAsia="宋体" w:cs="宋体"/>
          <w:sz w:val="24"/>
          <w:szCs w:val="24"/>
        </w:rPr>
        <w:sectPr>
          <w:footerReference r:id="rId8" w:type="first"/>
          <w:footerReference r:id="rId6" w:type="default"/>
          <w:footerReference r:id="rId7" w:type="even"/>
          <w:pgSz w:w="11906" w:h="16838"/>
          <w:pgMar w:top="1134" w:right="1134" w:bottom="1134" w:left="1134" w:header="851" w:footer="992" w:gutter="0"/>
          <w:pgNumType w:fmt="decimal"/>
          <w:cols w:space="720" w:num="1"/>
          <w:titlePg/>
          <w:docGrid w:type="lines" w:linePitch="312" w:charSpace="0"/>
        </w:sectPr>
      </w:pPr>
      <w:r>
        <w:rPr>
          <w:rFonts w:hint="eastAsia" w:ascii="宋体" w:hAnsi="宋体" w:eastAsia="宋体" w:cs="宋体"/>
          <w:sz w:val="24"/>
          <w:szCs w:val="24"/>
        </w:rPr>
        <w:t>签订日期： 20   年  月  日          签订日期：20   年   月   日</w:t>
      </w:r>
    </w:p>
    <w:p w14:paraId="1663842B">
      <w:pPr>
        <w:pStyle w:val="33"/>
        <w:spacing w:beforeLines="50" w:afterLines="50" w:line="360" w:lineRule="auto"/>
        <w:ind w:left="0" w:leftChars="0" w:firstLine="0" w:firstLineChars="0"/>
        <w:rPr>
          <w:rFonts w:hint="default"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合同</w:t>
      </w:r>
      <w:r>
        <w:rPr>
          <w:rFonts w:hint="eastAsia" w:ascii="宋体" w:hAnsi="宋体" w:eastAsia="宋体" w:cs="宋体"/>
          <w:b/>
          <w:bCs w:val="0"/>
          <w:sz w:val="21"/>
          <w:szCs w:val="21"/>
        </w:rPr>
        <w:t>附</w:t>
      </w:r>
      <w:r>
        <w:rPr>
          <w:rFonts w:hint="eastAsia" w:ascii="宋体" w:hAnsi="宋体" w:eastAsia="宋体" w:cs="宋体"/>
          <w:b/>
          <w:bCs w:val="0"/>
          <w:sz w:val="21"/>
          <w:szCs w:val="21"/>
          <w:lang w:val="en-US" w:eastAsia="zh-CN"/>
        </w:rPr>
        <w:t>件</w:t>
      </w:r>
      <w:r>
        <w:rPr>
          <w:rFonts w:hint="eastAsia" w:ascii="宋体" w:hAnsi="宋体" w:eastAsia="宋体" w:cs="宋体"/>
          <w:b/>
          <w:bCs w:val="0"/>
          <w:sz w:val="21"/>
          <w:szCs w:val="21"/>
        </w:rPr>
        <w:t>1.</w:t>
      </w:r>
      <w:r>
        <w:rPr>
          <w:rFonts w:hint="eastAsia" w:ascii="宋体" w:hAnsi="宋体" w:cs="宋体"/>
          <w:b/>
          <w:bCs w:val="0"/>
          <w:sz w:val="21"/>
          <w:szCs w:val="21"/>
          <w:lang w:val="en-US" w:eastAsia="zh-CN"/>
        </w:rPr>
        <w:t>采购限价表（另附，详见比选文件附件）</w:t>
      </w:r>
    </w:p>
    <w:p w14:paraId="51080A75">
      <w:pPr>
        <w:pStyle w:val="33"/>
        <w:spacing w:beforeLines="50" w:afterLines="50" w:line="360" w:lineRule="auto"/>
        <w:ind w:left="0" w:leftChars="0" w:firstLine="0" w:firstLineChars="0"/>
        <w:rPr>
          <w:rFonts w:hint="eastAsia" w:ascii="宋体" w:hAnsi="宋体" w:cs="宋体"/>
          <w:b/>
          <w:bCs w:val="0"/>
          <w:sz w:val="28"/>
          <w:szCs w:val="28"/>
        </w:rPr>
      </w:pPr>
    </w:p>
    <w:p w14:paraId="7D4182A3">
      <w:pPr>
        <w:pStyle w:val="33"/>
        <w:spacing w:beforeLines="50" w:afterLines="50" w:line="360" w:lineRule="auto"/>
        <w:ind w:left="0" w:leftChars="0" w:firstLine="0" w:firstLineChars="0"/>
        <w:rPr>
          <w:rFonts w:hint="eastAsia" w:ascii="宋体" w:hAnsi="宋体" w:cs="宋体"/>
          <w:b/>
          <w:bCs w:val="0"/>
          <w:sz w:val="28"/>
          <w:szCs w:val="28"/>
        </w:rPr>
      </w:pPr>
    </w:p>
    <w:p w14:paraId="4953E553">
      <w:pPr>
        <w:pStyle w:val="33"/>
        <w:spacing w:beforeLines="50" w:afterLines="50" w:line="360" w:lineRule="auto"/>
        <w:ind w:left="0" w:leftChars="0" w:firstLine="0" w:firstLineChars="0"/>
        <w:rPr>
          <w:rFonts w:hint="eastAsia" w:ascii="宋体" w:hAnsi="宋体" w:cs="宋体"/>
          <w:b/>
          <w:bCs w:val="0"/>
          <w:sz w:val="28"/>
          <w:szCs w:val="28"/>
        </w:rPr>
      </w:pPr>
    </w:p>
    <w:p w14:paraId="5F83B2CC">
      <w:pPr>
        <w:pStyle w:val="33"/>
        <w:spacing w:beforeLines="50" w:afterLines="50" w:line="360" w:lineRule="auto"/>
        <w:ind w:left="0" w:leftChars="0" w:firstLine="0" w:firstLineChars="0"/>
        <w:rPr>
          <w:rFonts w:hint="eastAsia" w:ascii="宋体" w:hAnsi="宋体" w:cs="宋体"/>
          <w:b/>
          <w:bCs w:val="0"/>
          <w:sz w:val="28"/>
          <w:szCs w:val="28"/>
        </w:rPr>
      </w:pPr>
    </w:p>
    <w:p w14:paraId="315BBBA8">
      <w:pPr>
        <w:pStyle w:val="33"/>
        <w:spacing w:beforeLines="50" w:afterLines="50" w:line="360" w:lineRule="auto"/>
        <w:ind w:left="0" w:leftChars="0" w:firstLine="0" w:firstLineChars="0"/>
        <w:rPr>
          <w:rFonts w:hint="eastAsia" w:ascii="宋体" w:hAnsi="宋体" w:cs="宋体"/>
          <w:b/>
          <w:bCs w:val="0"/>
          <w:sz w:val="28"/>
          <w:szCs w:val="28"/>
        </w:rPr>
      </w:pPr>
    </w:p>
    <w:p w14:paraId="2B9CDA67">
      <w:pPr>
        <w:pStyle w:val="33"/>
        <w:spacing w:beforeLines="50" w:afterLines="50" w:line="360" w:lineRule="auto"/>
        <w:rPr>
          <w:rFonts w:ascii="宋体" w:hAnsi="宋体" w:cs="宋体"/>
          <w:bCs/>
          <w:sz w:val="21"/>
          <w:szCs w:val="21"/>
        </w:rPr>
      </w:pPr>
    </w:p>
    <w:p w14:paraId="286CCE2D">
      <w:pPr>
        <w:spacing w:line="240" w:lineRule="auto"/>
        <w:rPr>
          <w:rFonts w:ascii="宋体" w:hAnsi="宋体"/>
          <w:sz w:val="28"/>
          <w:szCs w:val="28"/>
        </w:rPr>
      </w:pPr>
    </w:p>
    <w:p w14:paraId="520D640B">
      <w:pPr>
        <w:shd w:val="clear" w:color="auto" w:fill="FFFFFF"/>
        <w:spacing w:beforeAutospacing="1" w:after="145"/>
        <w:rPr>
          <w:rFonts w:hint="eastAsia" w:ascii="仿宋_GB2312" w:hAnsi="Calibri Light" w:eastAsia="仿宋_GB2312" w:cs="仿宋_GB2312"/>
          <w:b/>
          <w:bCs/>
          <w:sz w:val="24"/>
          <w:szCs w:val="24"/>
          <w:highlight w:val="none"/>
          <w:shd w:val="clear" w:color="auto" w:fill="FFFFFF"/>
        </w:rPr>
      </w:pPr>
    </w:p>
    <w:p w14:paraId="51E63060">
      <w:pPr>
        <w:shd w:val="clear" w:color="auto" w:fill="FFFFFF"/>
        <w:spacing w:beforeAutospacing="1" w:after="145"/>
        <w:rPr>
          <w:rFonts w:hint="eastAsia" w:ascii="仿宋_GB2312" w:hAnsi="Calibri Light" w:eastAsia="仿宋_GB2312" w:cs="仿宋_GB2312"/>
          <w:b/>
          <w:bCs/>
          <w:sz w:val="24"/>
          <w:szCs w:val="24"/>
          <w:highlight w:val="none"/>
          <w:shd w:val="clear" w:color="auto" w:fill="FFFFFF"/>
        </w:rPr>
      </w:pPr>
    </w:p>
    <w:p w14:paraId="377E9C4B">
      <w:pPr>
        <w:spacing w:line="360" w:lineRule="auto"/>
        <w:rPr>
          <w:rFonts w:hint="eastAsia" w:ascii="宋体" w:hAnsi="宋体" w:eastAsia="宋体" w:cs="SimSun-Identity-H"/>
          <w:b/>
          <w:kern w:val="0"/>
          <w:sz w:val="24"/>
          <w:lang w:val="en-US" w:eastAsia="zh-CN"/>
        </w:rPr>
      </w:pPr>
      <w:r>
        <w:rPr>
          <w:rFonts w:hint="eastAsia" w:ascii="宋体" w:hAnsi="宋体" w:cs="SimSun-Identity-H"/>
          <w:kern w:val="0"/>
          <w:sz w:val="24"/>
        </w:rPr>
        <w:br w:type="page"/>
      </w: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w:t>
      </w:r>
      <w:r>
        <w:rPr>
          <w:rFonts w:hint="eastAsia" w:ascii="宋体" w:hAnsi="宋体" w:cs="SimSun-Identity-H"/>
          <w:b/>
          <w:kern w:val="0"/>
          <w:sz w:val="21"/>
          <w:szCs w:val="21"/>
          <w:lang w:val="en-US" w:eastAsia="zh-CN"/>
        </w:rPr>
        <w:t>2</w:t>
      </w:r>
    </w:p>
    <w:p w14:paraId="3BA24C51">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7DED7687">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031386E1">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4D0FB36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6C859D2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2E30572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2B6E3CB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C21583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7C96D0E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62170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417D1AB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184C691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03A13D7D">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7FD1CFD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523534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5882135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46E3DFC7">
      <w:pPr>
        <w:adjustRightInd w:val="0"/>
        <w:snapToGrid w:val="0"/>
        <w:spacing w:line="336" w:lineRule="auto"/>
        <w:rPr>
          <w:rFonts w:ascii="宋体" w:hAnsi="宋体" w:cs="仿宋_GB2312"/>
          <w:sz w:val="24"/>
        </w:rPr>
      </w:pPr>
    </w:p>
    <w:p w14:paraId="133803E6">
      <w:pPr>
        <w:adjustRightInd w:val="0"/>
        <w:snapToGrid w:val="0"/>
        <w:spacing w:line="336" w:lineRule="auto"/>
        <w:rPr>
          <w:rFonts w:ascii="宋体" w:hAnsi="宋体" w:cs="仿宋_GB2312"/>
          <w:sz w:val="24"/>
        </w:rPr>
      </w:pPr>
    </w:p>
    <w:p w14:paraId="5E1AFCDE">
      <w:pPr>
        <w:adjustRightInd w:val="0"/>
        <w:snapToGrid w:val="0"/>
        <w:spacing w:line="336" w:lineRule="auto"/>
        <w:rPr>
          <w:rFonts w:ascii="宋体" w:hAnsi="宋体" w:cs="仿宋_GB2312"/>
          <w:sz w:val="24"/>
        </w:rPr>
      </w:pPr>
    </w:p>
    <w:p w14:paraId="46798AF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02C6D652">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13037452">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755A010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66684961">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74A6C7DB">
      <w:pPr>
        <w:spacing w:line="360" w:lineRule="auto"/>
        <w:rPr>
          <w:rFonts w:ascii="宋体" w:hAnsi="宋体" w:cs="SimSun-Identity-H"/>
          <w:b/>
          <w:kern w:val="0"/>
          <w:sz w:val="24"/>
        </w:rPr>
      </w:pPr>
    </w:p>
    <w:p w14:paraId="3A459951">
      <w:pPr>
        <w:spacing w:line="360" w:lineRule="auto"/>
        <w:rPr>
          <w:rFonts w:hint="eastAsia" w:ascii="宋体" w:hAnsi="宋体" w:cs="SimSun-Identity-H"/>
          <w:b/>
          <w:kern w:val="0"/>
          <w:sz w:val="24"/>
        </w:rPr>
      </w:pPr>
    </w:p>
    <w:p w14:paraId="10E8606F">
      <w:pPr>
        <w:spacing w:line="360" w:lineRule="auto"/>
        <w:rPr>
          <w:rFonts w:hint="eastAsia" w:ascii="宋体" w:hAnsi="宋体" w:cs="SimSun-Identity-H"/>
          <w:b/>
          <w:kern w:val="0"/>
          <w:sz w:val="24"/>
        </w:rPr>
      </w:pPr>
    </w:p>
    <w:p w14:paraId="0579612F">
      <w:pPr>
        <w:spacing w:line="360" w:lineRule="auto"/>
        <w:rPr>
          <w:rFonts w:hint="eastAsia" w:ascii="宋体" w:hAnsi="宋体" w:cs="SimSun-Identity-H"/>
          <w:b/>
          <w:kern w:val="0"/>
          <w:sz w:val="24"/>
        </w:rPr>
      </w:pPr>
    </w:p>
    <w:p w14:paraId="06A7CB1A">
      <w:pPr>
        <w:spacing w:line="360" w:lineRule="auto"/>
        <w:rPr>
          <w:rFonts w:hint="eastAsia" w:ascii="宋体" w:hAnsi="宋体" w:cs="SimSun-Identity-H"/>
          <w:b/>
          <w:kern w:val="0"/>
          <w:sz w:val="24"/>
        </w:rPr>
      </w:pPr>
    </w:p>
    <w:p w14:paraId="5640CE9D">
      <w:pPr>
        <w:spacing w:line="360" w:lineRule="auto"/>
        <w:rPr>
          <w:rFonts w:hint="eastAsia" w:ascii="宋体" w:hAnsi="宋体" w:cs="SimSun-Identity-H"/>
          <w:b/>
          <w:kern w:val="0"/>
          <w:sz w:val="24"/>
        </w:rPr>
      </w:pPr>
    </w:p>
    <w:p w14:paraId="307BE60B">
      <w:pPr>
        <w:spacing w:line="360" w:lineRule="auto"/>
        <w:rPr>
          <w:rFonts w:hint="eastAsia" w:ascii="宋体" w:hAnsi="宋体" w:cs="SimSun-Identity-H"/>
          <w:b/>
          <w:kern w:val="0"/>
          <w:sz w:val="24"/>
        </w:rPr>
      </w:pPr>
    </w:p>
    <w:p w14:paraId="779D1428">
      <w:pPr>
        <w:spacing w:line="360" w:lineRule="auto"/>
        <w:rPr>
          <w:rFonts w:hint="eastAsia" w:ascii="宋体" w:hAnsi="宋体" w:cs="SimSun-Identity-H"/>
          <w:b/>
          <w:kern w:val="0"/>
          <w:sz w:val="24"/>
        </w:rPr>
      </w:pPr>
    </w:p>
    <w:p w14:paraId="262B9759">
      <w:pPr>
        <w:spacing w:line="360" w:lineRule="auto"/>
        <w:rPr>
          <w:rFonts w:hint="eastAsia" w:ascii="宋体" w:hAnsi="宋体" w:cs="SimSun-Identity-H"/>
          <w:b/>
          <w:kern w:val="0"/>
          <w:sz w:val="24"/>
        </w:rPr>
      </w:pPr>
    </w:p>
    <w:p w14:paraId="01D8F4F3">
      <w:pPr>
        <w:spacing w:line="360" w:lineRule="auto"/>
        <w:rPr>
          <w:rFonts w:hint="eastAsia" w:ascii="宋体" w:hAnsi="宋体" w:cs="SimSun-Identity-H"/>
          <w:b/>
          <w:kern w:val="0"/>
          <w:sz w:val="24"/>
        </w:rPr>
      </w:pPr>
    </w:p>
    <w:p w14:paraId="59903620">
      <w:pPr>
        <w:spacing w:line="360" w:lineRule="auto"/>
        <w:rPr>
          <w:rFonts w:hint="eastAsia" w:ascii="宋体" w:hAnsi="宋体" w:cs="SimSun-Identity-H"/>
          <w:b/>
          <w:kern w:val="0"/>
          <w:sz w:val="24"/>
        </w:rPr>
      </w:pPr>
    </w:p>
    <w:p w14:paraId="26F723F3">
      <w:pPr>
        <w:spacing w:line="360" w:lineRule="auto"/>
        <w:rPr>
          <w:rFonts w:hint="eastAsia" w:ascii="宋体" w:hAnsi="宋体" w:cs="SimSun-Identity-H"/>
          <w:b/>
          <w:kern w:val="0"/>
          <w:sz w:val="24"/>
        </w:rPr>
      </w:pPr>
    </w:p>
    <w:p w14:paraId="461A12D4">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E6F253D">
      <w:pPr>
        <w:pStyle w:val="33"/>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33"/>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33"/>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33"/>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33"/>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33"/>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33"/>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33"/>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33"/>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33"/>
        <w:spacing w:line="360" w:lineRule="auto"/>
        <w:ind w:left="480" w:firstLine="0" w:firstLineChars="0"/>
        <w:rPr>
          <w:rFonts w:ascii="黑体" w:hAnsi="黑体" w:eastAsia="黑体" w:cs="黑体"/>
          <w:color w:val="000000"/>
          <w:sz w:val="24"/>
        </w:rPr>
      </w:pPr>
    </w:p>
    <w:p w14:paraId="63C68B55">
      <w:pPr>
        <w:pStyle w:val="33"/>
        <w:spacing w:line="360" w:lineRule="auto"/>
        <w:ind w:left="480" w:firstLine="0" w:firstLineChars="0"/>
        <w:rPr>
          <w:rFonts w:ascii="黑体" w:hAnsi="黑体" w:eastAsia="黑体" w:cs="黑体"/>
          <w:color w:val="000000"/>
          <w:sz w:val="24"/>
        </w:rPr>
      </w:pPr>
    </w:p>
    <w:p w14:paraId="72F65DA1">
      <w:pPr>
        <w:pStyle w:val="33"/>
        <w:spacing w:line="360" w:lineRule="auto"/>
        <w:ind w:left="480" w:firstLine="0" w:firstLineChars="0"/>
        <w:rPr>
          <w:rFonts w:ascii="黑体" w:hAnsi="黑体" w:eastAsia="黑体" w:cs="黑体"/>
          <w:color w:val="000000"/>
          <w:sz w:val="24"/>
        </w:rPr>
      </w:pPr>
    </w:p>
    <w:p w14:paraId="4AC0D508">
      <w:pPr>
        <w:pStyle w:val="33"/>
        <w:spacing w:line="360" w:lineRule="auto"/>
        <w:ind w:left="480" w:firstLine="0" w:firstLineChars="0"/>
        <w:rPr>
          <w:rFonts w:ascii="黑体" w:hAnsi="黑体" w:eastAsia="黑体" w:cs="黑体"/>
          <w:color w:val="000000"/>
          <w:sz w:val="24"/>
        </w:rPr>
      </w:pPr>
    </w:p>
    <w:p w14:paraId="04D16486">
      <w:pPr>
        <w:pStyle w:val="33"/>
        <w:spacing w:line="360" w:lineRule="auto"/>
        <w:ind w:left="480" w:firstLine="0" w:firstLineChars="0"/>
        <w:rPr>
          <w:rFonts w:ascii="黑体" w:hAnsi="黑体" w:eastAsia="黑体" w:cs="黑体"/>
          <w:color w:val="000000"/>
          <w:sz w:val="24"/>
        </w:rPr>
      </w:pPr>
    </w:p>
    <w:p w14:paraId="17F29617">
      <w:pPr>
        <w:pStyle w:val="33"/>
        <w:spacing w:line="360" w:lineRule="auto"/>
        <w:ind w:left="480" w:firstLine="0" w:firstLineChars="0"/>
        <w:rPr>
          <w:rFonts w:ascii="黑体" w:hAnsi="黑体" w:eastAsia="黑体" w:cs="黑体"/>
          <w:color w:val="000000"/>
          <w:sz w:val="24"/>
        </w:rPr>
      </w:pPr>
    </w:p>
    <w:p w14:paraId="1BFB6A5B">
      <w:pPr>
        <w:pStyle w:val="33"/>
        <w:spacing w:line="360" w:lineRule="auto"/>
        <w:ind w:left="480" w:firstLine="0" w:firstLineChars="0"/>
        <w:rPr>
          <w:rFonts w:ascii="黑体" w:hAnsi="黑体" w:eastAsia="黑体" w:cs="黑体"/>
          <w:color w:val="000000"/>
          <w:sz w:val="24"/>
        </w:rPr>
      </w:pPr>
    </w:p>
    <w:p w14:paraId="2BF972BE">
      <w:pPr>
        <w:pStyle w:val="33"/>
        <w:spacing w:line="360" w:lineRule="auto"/>
        <w:ind w:left="480" w:firstLine="0" w:firstLineChars="0"/>
        <w:rPr>
          <w:rFonts w:ascii="黑体" w:hAnsi="黑体" w:eastAsia="黑体" w:cs="黑体"/>
          <w:color w:val="000000"/>
          <w:sz w:val="24"/>
        </w:rPr>
      </w:pPr>
    </w:p>
    <w:p w14:paraId="02DEA5CE">
      <w:pPr>
        <w:pStyle w:val="33"/>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14"/>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14"/>
        <w:spacing w:line="360" w:lineRule="auto"/>
        <w:ind w:firstLine="643" w:firstLineChars="200"/>
        <w:jc w:val="center"/>
        <w:rPr>
          <w:rFonts w:hAnsi="宋体" w:cs="宋体"/>
          <w:b/>
          <w:sz w:val="32"/>
          <w:szCs w:val="32"/>
        </w:rPr>
      </w:pPr>
    </w:p>
    <w:p w14:paraId="6692C73F">
      <w:pPr>
        <w:pStyle w:val="14"/>
        <w:spacing w:line="360" w:lineRule="auto"/>
        <w:ind w:firstLine="1928" w:firstLineChars="600"/>
        <w:jc w:val="left"/>
        <w:rPr>
          <w:rFonts w:hint="eastAsia" w:hAnsi="宋体" w:cs="宋体"/>
          <w:b/>
          <w:sz w:val="32"/>
          <w:szCs w:val="32"/>
          <w:lang w:eastAsia="zh-CN"/>
        </w:rPr>
      </w:pPr>
    </w:p>
    <w:p w14:paraId="60B61818">
      <w:pPr>
        <w:pStyle w:val="14"/>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14"/>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14"/>
        <w:spacing w:line="360" w:lineRule="auto"/>
        <w:ind w:firstLine="643" w:firstLineChars="200"/>
        <w:jc w:val="center"/>
        <w:rPr>
          <w:rFonts w:hAnsi="宋体" w:cs="宋体"/>
          <w:b/>
          <w:sz w:val="32"/>
          <w:szCs w:val="32"/>
        </w:rPr>
      </w:pPr>
    </w:p>
    <w:p w14:paraId="5654BB8B">
      <w:pPr>
        <w:pStyle w:val="14"/>
        <w:spacing w:line="360" w:lineRule="auto"/>
        <w:ind w:firstLine="643" w:firstLineChars="200"/>
        <w:jc w:val="center"/>
        <w:rPr>
          <w:rFonts w:hAnsi="宋体" w:cs="宋体"/>
          <w:b/>
          <w:sz w:val="32"/>
          <w:szCs w:val="32"/>
        </w:rPr>
      </w:pPr>
    </w:p>
    <w:p w14:paraId="61FFA84D">
      <w:pPr>
        <w:pStyle w:val="14"/>
        <w:spacing w:line="360" w:lineRule="auto"/>
        <w:ind w:firstLine="643" w:firstLineChars="200"/>
        <w:jc w:val="center"/>
        <w:rPr>
          <w:rFonts w:hAnsi="宋体" w:cs="宋体"/>
          <w:b/>
          <w:sz w:val="32"/>
          <w:szCs w:val="32"/>
        </w:rPr>
      </w:pPr>
    </w:p>
    <w:p w14:paraId="6ABAA749">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14"/>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3"/>
        <w:pageBreakBefore/>
        <w:jc w:val="center"/>
        <w:rPr>
          <w:rFonts w:ascii="Calibri" w:hAnsi="Calibri" w:eastAsia="宋体" w:cs="宋体"/>
          <w:sz w:val="24"/>
        </w:rPr>
      </w:pPr>
      <w:bookmarkStart w:id="133" w:name="_Toc97049462"/>
      <w:bookmarkStart w:id="134" w:name="_Toc97049463"/>
      <w:r>
        <w:rPr>
          <w:rFonts w:hint="eastAsia" w:ascii="黑体" w:hAnsi="黑体" w:cs="黑体"/>
          <w:sz w:val="36"/>
          <w:szCs w:val="36"/>
        </w:rPr>
        <w:t>响应文件目录</w:t>
      </w:r>
      <w:bookmarkEnd w:id="133"/>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33"/>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33"/>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33"/>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33"/>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33"/>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33"/>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33"/>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33"/>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33"/>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33"/>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33"/>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33"/>
        <w:ind w:firstLine="0" w:firstLineChars="0"/>
      </w:pPr>
    </w:p>
    <w:p w14:paraId="3249329A">
      <w:pPr>
        <w:pStyle w:val="33"/>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33"/>
        <w:ind w:firstLine="0" w:firstLineChars="0"/>
        <w:rPr>
          <w:rFonts w:ascii="宋体" w:hAnsi="宋体" w:cs="宋体"/>
          <w:sz w:val="24"/>
        </w:rPr>
      </w:pPr>
    </w:p>
    <w:p w14:paraId="58C1A95E">
      <w:pPr>
        <w:pStyle w:val="33"/>
        <w:ind w:firstLine="0" w:firstLineChars="0"/>
        <w:rPr>
          <w:rFonts w:ascii="宋体" w:hAnsi="宋体" w:cs="宋体"/>
          <w:sz w:val="24"/>
        </w:rPr>
      </w:pPr>
    </w:p>
    <w:p w14:paraId="318A1BEB">
      <w:pPr>
        <w:pStyle w:val="33"/>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1"/>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33"/>
        <w:adjustRightInd w:val="0"/>
        <w:snapToGrid w:val="0"/>
        <w:spacing w:line="360" w:lineRule="auto"/>
        <w:ind w:firstLine="0" w:firstLineChars="0"/>
        <w:rPr>
          <w:sz w:val="21"/>
          <w:szCs w:val="28"/>
        </w:rPr>
      </w:pPr>
    </w:p>
    <w:bookmarkEnd w:id="134"/>
    <w:p w14:paraId="53B0183A">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26"/>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12"/>
        <w:spacing w:line="360" w:lineRule="auto"/>
        <w:jc w:val="center"/>
        <w:outlineLvl w:val="1"/>
        <w:rPr>
          <w:rFonts w:ascii="宋体" w:hAnsi="宋体" w:cs="宋体"/>
          <w:bCs/>
          <w:sz w:val="10"/>
          <w:szCs w:val="21"/>
        </w:rPr>
      </w:pPr>
    </w:p>
    <w:tbl>
      <w:tblPr>
        <w:tblStyle w:val="26"/>
        <w:tblW w:w="4962"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725"/>
        <w:gridCol w:w="2402"/>
        <w:gridCol w:w="6493"/>
      </w:tblGrid>
      <w:tr w14:paraId="369528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77" w:type="pct"/>
            <w:noWrap/>
            <w:vAlign w:val="center"/>
          </w:tcPr>
          <w:p w14:paraId="4A38B6DC">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22" w:type="pct"/>
            <w:gridSpan w:val="2"/>
            <w:noWrap/>
            <w:vAlign w:val="center"/>
          </w:tcPr>
          <w:p w14:paraId="446BAC52">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5A1EA9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77" w:type="pct"/>
            <w:noWrap/>
            <w:vAlign w:val="center"/>
          </w:tcPr>
          <w:p w14:paraId="57B92F8E">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1248" w:type="pct"/>
            <w:noWrap/>
            <w:vAlign w:val="center"/>
          </w:tcPr>
          <w:p w14:paraId="0AA6705D">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w:t>
            </w:r>
            <w:r>
              <w:rPr>
                <w:rFonts w:hint="eastAsia" w:ascii="宋体" w:hAnsi="宋体" w:cs="宋体"/>
                <w:b/>
                <w:sz w:val="24"/>
                <w:lang w:val="en-US" w:eastAsia="zh-CN"/>
              </w:rPr>
              <w:t>下浮率</w:t>
            </w:r>
            <w:r>
              <w:rPr>
                <w:rFonts w:hint="eastAsia" w:ascii="宋体" w:hAnsi="宋体" w:cs="宋体"/>
                <w:b/>
                <w:sz w:val="24"/>
              </w:rPr>
              <w:t>（</w:t>
            </w:r>
            <w:r>
              <w:rPr>
                <w:rFonts w:hint="eastAsia" w:ascii="宋体" w:hAnsi="宋体" w:cs="宋体"/>
                <w:b/>
                <w:sz w:val="24"/>
                <w:lang w:val="en-US" w:eastAsia="zh-CN"/>
              </w:rPr>
              <w:t>%</w:t>
            </w:r>
            <w:r>
              <w:rPr>
                <w:rFonts w:hint="eastAsia" w:ascii="宋体" w:hAnsi="宋体" w:cs="宋体"/>
                <w:b/>
                <w:sz w:val="24"/>
              </w:rPr>
              <w:t>）</w:t>
            </w:r>
          </w:p>
        </w:tc>
        <w:tc>
          <w:tcPr>
            <w:tcW w:w="3373" w:type="pct"/>
            <w:noWrap/>
            <w:vAlign w:val="center"/>
          </w:tcPr>
          <w:p w14:paraId="478147FB">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single"/>
                <w:lang w:val="en-US" w:eastAsia="zh-CN"/>
              </w:rPr>
              <w:t xml:space="preserve">          %</w:t>
            </w:r>
          </w:p>
        </w:tc>
      </w:tr>
      <w:tr w14:paraId="294A91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77" w:type="pct"/>
            <w:noWrap/>
            <w:vAlign w:val="center"/>
          </w:tcPr>
          <w:p w14:paraId="62CD3F5A">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1248" w:type="pct"/>
            <w:noWrap/>
            <w:vAlign w:val="center"/>
          </w:tcPr>
          <w:p w14:paraId="353DC135">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373" w:type="pct"/>
            <w:noWrap/>
            <w:vAlign w:val="center"/>
          </w:tcPr>
          <w:p w14:paraId="07413BCD">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14:paraId="67FEB2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77" w:type="pct"/>
            <w:noWrap/>
            <w:vAlign w:val="center"/>
          </w:tcPr>
          <w:p w14:paraId="0112D711">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1248" w:type="pct"/>
            <w:noWrap/>
            <w:vAlign w:val="center"/>
          </w:tcPr>
          <w:p w14:paraId="21BBD3B0">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373" w:type="pct"/>
            <w:noWrap/>
            <w:vAlign w:val="center"/>
          </w:tcPr>
          <w:p w14:paraId="3794EC10">
            <w:pPr>
              <w:tabs>
                <w:tab w:val="left" w:pos="8364"/>
              </w:tabs>
              <w:snapToGrid w:val="0"/>
              <w:spacing w:line="360" w:lineRule="auto"/>
              <w:ind w:right="-58"/>
              <w:jc w:val="center"/>
              <w:rPr>
                <w:rFonts w:ascii="宋体" w:hAnsi="宋体" w:cs="宋体"/>
                <w:sz w:val="24"/>
              </w:rPr>
            </w:pPr>
          </w:p>
        </w:tc>
      </w:tr>
    </w:tbl>
    <w:p w14:paraId="5B3CA269">
      <w:pPr>
        <w:adjustRightInd w:val="0"/>
        <w:snapToGrid w:val="0"/>
        <w:ind w:firstLine="420" w:firstLineChars="200"/>
        <w:rPr>
          <w:rFonts w:ascii="宋体" w:hAnsi="宋体" w:cs="宋体"/>
          <w:szCs w:val="21"/>
        </w:rPr>
      </w:pPr>
    </w:p>
    <w:p w14:paraId="6C295A1B">
      <w:pPr>
        <w:pStyle w:val="33"/>
        <w:tabs>
          <w:tab w:val="left" w:pos="3150"/>
        </w:tabs>
        <w:rPr>
          <w:rFonts w:ascii="宋体" w:hAnsi="宋体" w:cs="宋体"/>
          <w:sz w:val="21"/>
          <w:szCs w:val="21"/>
        </w:rPr>
      </w:pPr>
    </w:p>
    <w:p w14:paraId="0D278840">
      <w:pPr>
        <w:pStyle w:val="22"/>
        <w:jc w:val="left"/>
        <w:rPr>
          <w:rFonts w:ascii="宋体" w:hAnsi="宋体" w:cs="宋体"/>
          <w:sz w:val="21"/>
          <w:szCs w:val="21"/>
        </w:rPr>
      </w:pPr>
    </w:p>
    <w:p w14:paraId="32637A99">
      <w:pPr>
        <w:pStyle w:val="33"/>
        <w:ind w:firstLine="400"/>
      </w:pPr>
    </w:p>
    <w:p w14:paraId="366A97D8">
      <w:pPr>
        <w:pStyle w:val="33"/>
        <w:ind w:firstLine="400"/>
      </w:pPr>
    </w:p>
    <w:p w14:paraId="3447183D">
      <w:pPr>
        <w:pStyle w:val="33"/>
        <w:ind w:firstLine="400"/>
      </w:pPr>
    </w:p>
    <w:p w14:paraId="1D733912">
      <w:pPr>
        <w:pStyle w:val="33"/>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0BC2B8C5"/>
    <w:p w14:paraId="49822132">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26"/>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r>
              <w:rPr>
                <w:rFonts w:hint="eastAsia" w:ascii="宋体" w:hAnsi="宋体" w:cs="宋体"/>
                <w:color w:val="auto"/>
                <w:szCs w:val="21"/>
              </w:rPr>
              <w:t>，格式详见“</w:t>
            </w:r>
            <w:r>
              <w:rPr>
                <w:rFonts w:hint="eastAsia" w:ascii="宋体" w:hAnsi="宋体" w:cs="宋体"/>
                <w:color w:val="auto"/>
                <w:szCs w:val="21"/>
                <w:lang w:val="en-US" w:eastAsia="zh-CN"/>
              </w:rPr>
              <w:t>2.1</w:t>
            </w:r>
            <w:r>
              <w:rPr>
                <w:rFonts w:hint="eastAsia" w:ascii="宋体" w:hAnsi="宋体" w:cs="宋体"/>
                <w:color w:val="auto"/>
                <w:szCs w:val="21"/>
              </w:rPr>
              <w:t>资格声明函”</w:t>
            </w:r>
            <w:r>
              <w:rPr>
                <w:rFonts w:hint="eastAsia"/>
                <w:color w:val="auto"/>
              </w:rPr>
              <w:t>）</w:t>
            </w:r>
          </w:p>
          <w:p w14:paraId="730C2C96">
            <w:pPr>
              <w:pStyle w:val="33"/>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33"/>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33"/>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93"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60"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，不得同时参加本项目的采购活动。（出具有效的声明函加盖公章，格式详见“</w:t>
            </w:r>
            <w:r>
              <w:rPr>
                <w:rFonts w:hint="eastAsia"/>
                <w:color w:val="auto"/>
                <w:lang w:val="en-US" w:eastAsia="zh-CN"/>
              </w:rPr>
              <w:t>2.1</w:t>
            </w:r>
            <w:r>
              <w:rPr>
                <w:rFonts w:hint="eastAsia"/>
                <w:color w:val="auto"/>
              </w:rPr>
              <w:t>资格声明函”）</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92DAB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B17DCF5">
            <w:pPr>
              <w:jc w:val="center"/>
              <w:rPr>
                <w:rFonts w:ascii="宋体" w:hAnsi="宋体" w:cs="华文仿宋"/>
                <w:bCs/>
                <w:szCs w:val="21"/>
              </w:rPr>
            </w:pPr>
          </w:p>
        </w:tc>
        <w:tc>
          <w:tcPr>
            <w:tcW w:w="6160" w:type="dxa"/>
            <w:vAlign w:val="center"/>
          </w:tcPr>
          <w:p w14:paraId="677DE5C7">
            <w:pPr>
              <w:widowControl/>
              <w:autoSpaceDE w:val="0"/>
              <w:autoSpaceDN w:val="0"/>
              <w:adjustRightInd w:val="0"/>
              <w:snapToGrid w:val="0"/>
              <w:spacing w:beforeLines="50" w:line="360" w:lineRule="auto"/>
              <w:rPr>
                <w:rFonts w:hint="eastAsia"/>
                <w:color w:val="auto"/>
              </w:rPr>
            </w:pPr>
            <w:r>
              <w:rPr>
                <w:rFonts w:hint="eastAsia"/>
                <w:color w:val="auto"/>
                <w:sz w:val="21"/>
                <w:szCs w:val="21"/>
              </w:rPr>
              <w:t>供应商</w:t>
            </w:r>
            <w:r>
              <w:rPr>
                <w:rFonts w:hint="eastAsia" w:ascii="宋体" w:hAnsi="宋体" w:cs="宋体"/>
                <w:color w:val="auto"/>
                <w:sz w:val="21"/>
                <w:szCs w:val="21"/>
                <w:lang w:val="en-US" w:eastAsia="zh-CN"/>
              </w:rPr>
              <w:t>须具备</w:t>
            </w:r>
            <w:r>
              <w:rPr>
                <w:rFonts w:hint="eastAsia" w:ascii="宋体" w:hAnsi="宋体" w:cs="宋体"/>
                <w:color w:val="auto"/>
                <w:sz w:val="21"/>
                <w:szCs w:val="21"/>
              </w:rPr>
              <w:t>主管部门颁发的测绘乙级或以上资质（专业范围须包含“工程测量”及“界限与不动产测绘”）。</w:t>
            </w:r>
            <w:r>
              <w:rPr>
                <w:rFonts w:hint="eastAsia" w:eastAsia="宋体" w:asciiTheme="minorEastAsia" w:hAnsiTheme="minorEastAsia" w:cstheme="minorEastAsia"/>
                <w:color w:val="auto"/>
                <w:sz w:val="21"/>
                <w:szCs w:val="21"/>
                <w:highlight w:val="none"/>
                <w:lang w:eastAsia="zh-CN"/>
              </w:rPr>
              <w:t>（提供有效的证件复印件</w:t>
            </w:r>
            <w:r>
              <w:rPr>
                <w:rFonts w:hint="eastAsia"/>
                <w:color w:val="auto"/>
                <w:sz w:val="21"/>
                <w:szCs w:val="21"/>
              </w:rPr>
              <w:t>并加盖公章</w:t>
            </w:r>
            <w:r>
              <w:rPr>
                <w:rFonts w:hint="eastAsia"/>
                <w:color w:val="auto"/>
                <w:sz w:val="21"/>
                <w:szCs w:val="21"/>
                <w:lang w:eastAsia="zh-CN"/>
              </w:rPr>
              <w:t>）</w:t>
            </w:r>
          </w:p>
        </w:tc>
        <w:tc>
          <w:tcPr>
            <w:tcW w:w="1189" w:type="dxa"/>
            <w:vAlign w:val="center"/>
          </w:tcPr>
          <w:p w14:paraId="61D86E94">
            <w:pPr>
              <w:ind w:left="36" w:leftChars="17"/>
              <w:jc w:val="center"/>
              <w:rPr>
                <w:rFonts w:ascii="宋体" w:hAnsi="宋体" w:cs="宋体"/>
                <w:szCs w:val="21"/>
              </w:rPr>
            </w:pPr>
            <w:r>
              <w:rPr>
                <w:rFonts w:hint="eastAsia" w:ascii="宋体" w:hAnsi="宋体" w:cs="宋体"/>
                <w:szCs w:val="21"/>
              </w:rPr>
              <w:t>□通  过</w:t>
            </w:r>
          </w:p>
          <w:p w14:paraId="5B4960B6">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1CE5228F">
            <w:pPr>
              <w:ind w:right="-78" w:rightChars="-37"/>
              <w:jc w:val="center"/>
              <w:rPr>
                <w:rFonts w:ascii="宋体" w:hAnsi="宋体" w:cs="宋体"/>
                <w:szCs w:val="21"/>
              </w:rPr>
            </w:pPr>
            <w:r>
              <w:rPr>
                <w:rFonts w:hint="eastAsia" w:ascii="宋体" w:hAnsi="宋体" w:cs="宋体"/>
                <w:szCs w:val="21"/>
              </w:rPr>
              <w:t>见响应文件第（）页</w:t>
            </w:r>
          </w:p>
        </w:tc>
      </w:tr>
      <w:tr w14:paraId="47E14A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DF29B32">
            <w:pPr>
              <w:jc w:val="center"/>
              <w:rPr>
                <w:rFonts w:ascii="宋体" w:hAnsi="宋体" w:cs="华文仿宋"/>
                <w:bCs/>
                <w:szCs w:val="21"/>
              </w:rPr>
            </w:pPr>
          </w:p>
        </w:tc>
        <w:tc>
          <w:tcPr>
            <w:tcW w:w="6160" w:type="dxa"/>
            <w:vAlign w:val="center"/>
          </w:tcPr>
          <w:p w14:paraId="1E9B9212">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宋体" w:hAnsi="宋体" w:eastAsia="宋体" w:cs="宋体"/>
                <w:color w:val="auto"/>
                <w:sz w:val="21"/>
                <w:szCs w:val="21"/>
              </w:rPr>
              <w:t>项目负责人</w:t>
            </w:r>
            <w:r>
              <w:rPr>
                <w:rFonts w:hint="eastAsia" w:ascii="宋体" w:hAnsi="宋体" w:eastAsia="宋体" w:cs="宋体"/>
                <w:color w:val="auto"/>
                <w:sz w:val="21"/>
                <w:szCs w:val="21"/>
                <w:lang w:val="en-US" w:eastAsia="zh-CN"/>
              </w:rPr>
              <w:t>要求：</w:t>
            </w:r>
            <w:r>
              <w:rPr>
                <w:rFonts w:hint="eastAsia" w:eastAsia="宋体" w:asciiTheme="minorEastAsia" w:hAnsiTheme="minorEastAsia" w:cstheme="minorEastAsia"/>
                <w:color w:val="auto"/>
                <w:sz w:val="21"/>
                <w:szCs w:val="21"/>
                <w:highlight w:val="none"/>
                <w:lang w:val="en-US" w:eastAsia="zh-CN"/>
              </w:rPr>
              <w:t>具有注册测绘师资格。</w:t>
            </w:r>
            <w:r>
              <w:rPr>
                <w:rFonts w:hint="eastAsia" w:eastAsia="宋体" w:asciiTheme="minorEastAsia" w:hAnsiTheme="minorEastAsia" w:cstheme="minorEastAsia"/>
                <w:color w:val="auto"/>
                <w:sz w:val="21"/>
                <w:szCs w:val="21"/>
                <w:highlight w:val="none"/>
                <w:lang w:eastAsia="zh-CN"/>
              </w:rPr>
              <w:t>同时</w:t>
            </w:r>
            <w:r>
              <w:rPr>
                <w:rFonts w:hint="eastAsia" w:asciiTheme="minorEastAsia" w:hAnsiTheme="minorEastAsia" w:cstheme="minorEastAsia"/>
                <w:color w:val="auto"/>
                <w:sz w:val="21"/>
                <w:szCs w:val="21"/>
                <w:highlight w:val="none"/>
                <w:lang w:val="en-US" w:eastAsia="zh-CN"/>
              </w:rPr>
              <w:t>提供</w:t>
            </w:r>
            <w:r>
              <w:rPr>
                <w:rFonts w:hint="eastAsia" w:ascii="宋体" w:hAnsi="宋体" w:eastAsia="宋体" w:cs="宋体"/>
                <w:color w:val="auto"/>
                <w:kern w:val="2"/>
                <w:sz w:val="21"/>
                <w:szCs w:val="21"/>
                <w:highlight w:val="none"/>
                <w:lang w:val="en-US" w:eastAsia="zh-CN" w:bidi="ar-SA"/>
              </w:rPr>
              <w:t>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w:t>
            </w:r>
            <w:r>
              <w:rPr>
                <w:rFonts w:hint="eastAsia" w:ascii="宋体" w:hAnsi="宋体" w:cs="宋体"/>
                <w:color w:val="auto"/>
                <w:kern w:val="2"/>
                <w:sz w:val="21"/>
                <w:szCs w:val="21"/>
                <w:highlight w:val="none"/>
                <w:lang w:val="en-US" w:eastAsia="zh-CN" w:bidi="ar-SA"/>
              </w:rPr>
              <w:t>为其</w:t>
            </w:r>
            <w:r>
              <w:rPr>
                <w:rFonts w:hint="eastAsia" w:ascii="宋体" w:hAnsi="宋体" w:eastAsia="宋体" w:cs="宋体"/>
                <w:color w:val="auto"/>
                <w:kern w:val="2"/>
                <w:sz w:val="21"/>
                <w:szCs w:val="21"/>
                <w:highlight w:val="none"/>
                <w:lang w:val="en-US" w:eastAsia="zh-CN" w:bidi="ar-SA"/>
              </w:rPr>
              <w:t>缴纳的社保证明</w:t>
            </w:r>
            <w:r>
              <w:rPr>
                <w:rFonts w:hint="eastAsia" w:eastAsia="宋体" w:asciiTheme="minorEastAsia" w:hAnsiTheme="minorEastAsia" w:cstheme="minorEastAsia"/>
                <w:color w:val="auto"/>
                <w:sz w:val="21"/>
                <w:szCs w:val="21"/>
                <w:highlight w:val="none"/>
              </w:rPr>
              <w:t>。</w:t>
            </w:r>
            <w:r>
              <w:rPr>
                <w:rFonts w:hint="eastAsia" w:eastAsia="宋体" w:asciiTheme="minorEastAsia" w:hAnsiTheme="minorEastAsia" w:cstheme="minorEastAsia"/>
                <w:color w:val="auto"/>
                <w:sz w:val="21"/>
                <w:szCs w:val="21"/>
                <w:highlight w:val="none"/>
                <w:lang w:eastAsia="zh-CN"/>
              </w:rPr>
              <w:t>（提供有效的证件</w:t>
            </w:r>
            <w:r>
              <w:rPr>
                <w:rFonts w:hint="eastAsia" w:eastAsia="宋体" w:asciiTheme="minorEastAsia" w:hAnsiTheme="minorEastAsia" w:cstheme="minorEastAsia"/>
                <w:color w:val="auto"/>
                <w:sz w:val="21"/>
                <w:szCs w:val="21"/>
                <w:highlight w:val="none"/>
                <w:lang w:val="en-US" w:eastAsia="zh-CN"/>
              </w:rPr>
              <w:t>及证明材料</w:t>
            </w:r>
            <w:r>
              <w:rPr>
                <w:rFonts w:hint="eastAsia" w:eastAsia="宋体" w:asciiTheme="minorEastAsia" w:hAnsiTheme="minorEastAsia" w:cstheme="minorEastAsia"/>
                <w:color w:val="auto"/>
                <w:sz w:val="21"/>
                <w:szCs w:val="21"/>
                <w:highlight w:val="none"/>
                <w:lang w:eastAsia="zh-CN"/>
              </w:rPr>
              <w:t>复印件</w:t>
            </w:r>
            <w:r>
              <w:rPr>
                <w:rFonts w:hint="eastAsia"/>
                <w:color w:val="auto"/>
                <w:sz w:val="21"/>
                <w:szCs w:val="21"/>
              </w:rPr>
              <w:t>并加盖公章</w:t>
            </w:r>
            <w:r>
              <w:rPr>
                <w:rFonts w:hint="eastAsia"/>
                <w:color w:val="auto"/>
                <w:sz w:val="21"/>
                <w:szCs w:val="21"/>
                <w:lang w:eastAsia="zh-CN"/>
              </w:rPr>
              <w:t>）</w:t>
            </w:r>
          </w:p>
        </w:tc>
        <w:tc>
          <w:tcPr>
            <w:tcW w:w="1189" w:type="dxa"/>
            <w:vAlign w:val="center"/>
          </w:tcPr>
          <w:p w14:paraId="063997F0">
            <w:pPr>
              <w:ind w:left="36" w:leftChars="17"/>
              <w:jc w:val="center"/>
              <w:rPr>
                <w:rFonts w:ascii="宋体" w:hAnsi="宋体" w:cs="宋体"/>
                <w:szCs w:val="21"/>
              </w:rPr>
            </w:pPr>
            <w:r>
              <w:rPr>
                <w:rFonts w:hint="eastAsia" w:ascii="宋体" w:hAnsi="宋体" w:cs="宋体"/>
                <w:szCs w:val="21"/>
              </w:rPr>
              <w:t>□通  过</w:t>
            </w:r>
          </w:p>
          <w:p w14:paraId="3BBE93BF">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14:paraId="5728A07D">
            <w:pPr>
              <w:ind w:right="-78" w:rightChars="-37"/>
              <w:jc w:val="center"/>
              <w:rPr>
                <w:rFonts w:hint="eastAsia" w:ascii="宋体" w:hAnsi="宋体" w:cs="宋体"/>
                <w:szCs w:val="21"/>
              </w:rPr>
            </w:pPr>
            <w:r>
              <w:rPr>
                <w:rFonts w:hint="eastAsia" w:ascii="宋体" w:hAnsi="宋体" w:cs="宋体"/>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9FDC81B">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本项目不接受联合体响应，供应商不得分包、转包。（出具有效的声明函加盖公章，格式详见“2.1资格声明函”）</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33"/>
        <w:rPr>
          <w:rFonts w:ascii="宋体" w:hAnsi="宋体" w:cs="宋体"/>
          <w:sz w:val="21"/>
          <w:szCs w:val="21"/>
        </w:rPr>
      </w:pPr>
      <w:r>
        <w:rPr>
          <w:rFonts w:hint="eastAsia" w:ascii="宋体" w:hAnsi="宋体" w:cs="宋体"/>
          <w:sz w:val="21"/>
          <w:szCs w:val="21"/>
        </w:rPr>
        <w:t>3.本自查表不得擅自删改。</w:t>
      </w:r>
    </w:p>
    <w:p w14:paraId="12481F9A">
      <w:pPr>
        <w:autoSpaceDE w:val="0"/>
        <w:autoSpaceDN w:val="0"/>
        <w:adjustRightInd w:val="0"/>
        <w:ind w:firstLine="420" w:firstLineChars="200"/>
        <w:jc w:val="left"/>
        <w:rPr>
          <w:rFonts w:ascii="宋体" w:hAnsi="宋体" w:cs="宋体"/>
          <w:szCs w:val="21"/>
        </w:rPr>
      </w:pPr>
    </w:p>
    <w:p w14:paraId="56DD3193">
      <w:pPr>
        <w:pStyle w:val="33"/>
        <w:ind w:firstLine="0" w:firstLineChars="0"/>
        <w:rPr>
          <w:rFonts w:ascii="宋体" w:hAnsi="宋体" w:cs="宋体"/>
          <w:szCs w:val="21"/>
        </w:rPr>
      </w:pPr>
    </w:p>
    <w:p w14:paraId="00C7F78D"/>
    <w:p w14:paraId="7D3913CB">
      <w:pPr>
        <w:pStyle w:val="2"/>
      </w:pP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B5B641">
      <w:pPr>
        <w:spacing w:line="360" w:lineRule="auto"/>
        <w:ind w:firstLine="3542" w:firstLineChars="1476"/>
        <w:rPr>
          <w:rFonts w:hint="eastAsia" w:ascii="宋体" w:hAnsi="宋体" w:cs="宋体"/>
          <w:sz w:val="24"/>
        </w:rPr>
      </w:pPr>
    </w:p>
    <w:p w14:paraId="663845BA">
      <w:pPr>
        <w:pStyle w:val="34"/>
        <w:rPr>
          <w:rFonts w:hint="eastAsia" w:ascii="宋体" w:hAnsi="宋体" w:cs="宋体"/>
          <w:sz w:val="24"/>
        </w:rPr>
      </w:pPr>
    </w:p>
    <w:p w14:paraId="4429DDC4">
      <w:pPr>
        <w:pStyle w:val="34"/>
        <w:rPr>
          <w:rFonts w:hint="eastAsia" w:ascii="宋体" w:hAnsi="宋体" w:cs="宋体"/>
          <w:sz w:val="24"/>
        </w:rPr>
      </w:pPr>
    </w:p>
    <w:p w14:paraId="441044E2">
      <w:pPr>
        <w:pStyle w:val="34"/>
        <w:rPr>
          <w:rFonts w:hint="eastAsia" w:ascii="宋体" w:hAnsi="宋体" w:cs="宋体"/>
          <w:sz w:val="24"/>
        </w:rPr>
      </w:pPr>
    </w:p>
    <w:p w14:paraId="689BDBBE">
      <w:pPr>
        <w:pStyle w:val="34"/>
        <w:rPr>
          <w:rFonts w:hint="eastAsia" w:ascii="宋体" w:hAnsi="宋体" w:cs="宋体"/>
          <w:sz w:val="24"/>
        </w:rPr>
      </w:pPr>
    </w:p>
    <w:p w14:paraId="7F1784C4">
      <w:pPr>
        <w:pStyle w:val="34"/>
        <w:rPr>
          <w:rFonts w:hint="eastAsia" w:ascii="宋体" w:hAnsi="宋体" w:cs="宋体"/>
          <w:sz w:val="24"/>
        </w:rPr>
      </w:pPr>
    </w:p>
    <w:p w14:paraId="19A2B1F0">
      <w:pPr>
        <w:pStyle w:val="34"/>
        <w:rPr>
          <w:rFonts w:hint="eastAsia" w:ascii="宋体" w:hAnsi="宋体" w:cs="宋体"/>
          <w:sz w:val="24"/>
        </w:rPr>
      </w:pPr>
    </w:p>
    <w:p w14:paraId="3C97AD9C">
      <w:pPr>
        <w:pStyle w:val="34"/>
        <w:rPr>
          <w:rFonts w:hint="eastAsia" w:ascii="宋体" w:hAnsi="宋体" w:cs="宋体"/>
          <w:sz w:val="24"/>
        </w:rPr>
      </w:pPr>
    </w:p>
    <w:p w14:paraId="4C567095">
      <w:pPr>
        <w:pStyle w:val="34"/>
        <w:rPr>
          <w:rFonts w:hint="eastAsia" w:ascii="宋体" w:hAnsi="宋体" w:cs="宋体"/>
          <w:sz w:val="24"/>
        </w:rPr>
      </w:pPr>
    </w:p>
    <w:p w14:paraId="32AA8F18">
      <w:pPr>
        <w:pStyle w:val="34"/>
        <w:rPr>
          <w:rFonts w:hint="eastAsia" w:ascii="宋体" w:hAnsi="宋体" w:cs="宋体"/>
          <w:sz w:val="24"/>
        </w:rPr>
      </w:pPr>
    </w:p>
    <w:p w14:paraId="26B2E2C8">
      <w:pPr>
        <w:pStyle w:val="34"/>
        <w:rPr>
          <w:rFonts w:hint="eastAsia" w:ascii="宋体" w:hAnsi="宋体" w:cs="宋体"/>
          <w:sz w:val="24"/>
        </w:rPr>
      </w:pPr>
    </w:p>
    <w:p w14:paraId="7BF54459">
      <w:pPr>
        <w:pStyle w:val="34"/>
        <w:rPr>
          <w:rFonts w:hint="eastAsia" w:ascii="宋体" w:hAnsi="宋体" w:cs="宋体"/>
          <w:sz w:val="24"/>
        </w:rPr>
      </w:pPr>
    </w:p>
    <w:p w14:paraId="13896D3F">
      <w:pPr>
        <w:pStyle w:val="34"/>
        <w:rPr>
          <w:rFonts w:hint="eastAsia" w:ascii="宋体" w:hAnsi="宋体" w:cs="宋体"/>
          <w:sz w:val="24"/>
        </w:rPr>
      </w:pPr>
    </w:p>
    <w:p w14:paraId="1B931034">
      <w:pPr>
        <w:pStyle w:val="34"/>
        <w:rPr>
          <w:rFonts w:hint="eastAsia" w:ascii="宋体" w:hAnsi="宋体" w:cs="宋体"/>
          <w:sz w:val="24"/>
        </w:rPr>
      </w:pPr>
    </w:p>
    <w:p w14:paraId="1C55B6AA">
      <w:pPr>
        <w:pStyle w:val="34"/>
        <w:rPr>
          <w:rFonts w:hint="eastAsia" w:ascii="宋体" w:hAnsi="宋体" w:cs="宋体"/>
          <w:sz w:val="24"/>
        </w:rPr>
      </w:pPr>
    </w:p>
    <w:p w14:paraId="182888CC">
      <w:pPr>
        <w:pStyle w:val="34"/>
        <w:rPr>
          <w:rFonts w:hint="eastAsia" w:ascii="宋体" w:hAnsi="宋体" w:cs="宋体"/>
          <w:sz w:val="24"/>
        </w:rPr>
      </w:pPr>
    </w:p>
    <w:p w14:paraId="661D8AF5">
      <w:pPr>
        <w:pStyle w:val="34"/>
        <w:rPr>
          <w:rFonts w:hint="eastAsia" w:ascii="宋体" w:hAnsi="宋体" w:cs="宋体"/>
          <w:sz w:val="24"/>
        </w:rPr>
      </w:pPr>
    </w:p>
    <w:p w14:paraId="697B0728">
      <w:pPr>
        <w:pStyle w:val="34"/>
        <w:rPr>
          <w:rFonts w:hint="eastAsia" w:ascii="宋体" w:hAnsi="宋体" w:cs="宋体"/>
          <w:sz w:val="24"/>
        </w:rPr>
      </w:pPr>
    </w:p>
    <w:p w14:paraId="2C5B94A7">
      <w:pPr>
        <w:pStyle w:val="34"/>
        <w:rPr>
          <w:rFonts w:hint="eastAsia" w:ascii="宋体" w:hAnsi="宋体" w:cs="宋体"/>
          <w:sz w:val="24"/>
        </w:rPr>
      </w:pPr>
    </w:p>
    <w:p w14:paraId="47F97354">
      <w:pPr>
        <w:pStyle w:val="34"/>
        <w:rPr>
          <w:rFonts w:hint="eastAsia" w:ascii="宋体" w:hAnsi="宋体" w:cs="宋体"/>
          <w:sz w:val="24"/>
        </w:rPr>
      </w:pPr>
    </w:p>
    <w:p w14:paraId="04AC56A8">
      <w:pPr>
        <w:pStyle w:val="34"/>
        <w:rPr>
          <w:rFonts w:hint="eastAsia" w:ascii="宋体" w:hAnsi="宋体" w:cs="宋体"/>
          <w:sz w:val="24"/>
        </w:rPr>
      </w:pPr>
    </w:p>
    <w:p w14:paraId="1095513A">
      <w:pPr>
        <w:pStyle w:val="34"/>
        <w:rPr>
          <w:rFonts w:hint="eastAsia" w:ascii="宋体" w:hAnsi="宋体" w:cs="宋体"/>
          <w:sz w:val="24"/>
        </w:rPr>
      </w:pPr>
    </w:p>
    <w:p w14:paraId="2820652D">
      <w:pPr>
        <w:pStyle w:val="34"/>
        <w:rPr>
          <w:rFonts w:hint="eastAsia" w:ascii="宋体" w:hAnsi="宋体" w:cs="宋体"/>
          <w:sz w:val="24"/>
        </w:rPr>
      </w:pPr>
    </w:p>
    <w:p w14:paraId="7880EC29">
      <w:pPr>
        <w:pStyle w:val="12"/>
        <w:rPr>
          <w:rFonts w:hint="eastAsia" w:ascii="宋体" w:hAnsi="宋体" w:cs="宋体"/>
          <w:sz w:val="24"/>
        </w:rPr>
      </w:pPr>
    </w:p>
    <w:p w14:paraId="3A5CC2FE">
      <w:pPr>
        <w:pStyle w:val="33"/>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33"/>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31203363">
      <w:pPr>
        <w:pStyle w:val="33"/>
        <w:adjustRightInd w:val="0"/>
        <w:snapToGrid w:val="0"/>
        <w:spacing w:line="360" w:lineRule="auto"/>
        <w:ind w:firstLine="480"/>
        <w:rPr>
          <w:rFonts w:hint="eastAsia"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33"/>
        <w:adjustRightInd w:val="0"/>
        <w:snapToGrid w:val="0"/>
        <w:spacing w:line="360" w:lineRule="auto"/>
        <w:ind w:firstLine="480"/>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6543AD85">
      <w:pPr>
        <w:pStyle w:val="33"/>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4BED159">
      <w:pPr>
        <w:pStyle w:val="33"/>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61D25563">
      <w:pPr>
        <w:pStyle w:val="33"/>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4A1564FE">
      <w:pPr>
        <w:pStyle w:val="33"/>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33"/>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33"/>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6AFAB2">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9BD1C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5A937107">
      <w:pPr>
        <w:pStyle w:val="33"/>
        <w:ind w:firstLine="400"/>
        <w:rPr>
          <w:rFonts w:ascii="宋体" w:hAnsi="宋体" w:cs="宋体"/>
          <w:color w:val="auto"/>
          <w:szCs w:val="21"/>
        </w:rPr>
      </w:pPr>
    </w:p>
    <w:p w14:paraId="6DDB74D6">
      <w:pPr>
        <w:pStyle w:val="33"/>
        <w:ind w:firstLine="400"/>
        <w:rPr>
          <w:rFonts w:ascii="宋体" w:hAnsi="宋体" w:cs="宋体"/>
          <w:color w:val="auto"/>
          <w:szCs w:val="21"/>
        </w:rPr>
      </w:pPr>
    </w:p>
    <w:p w14:paraId="4A8AA558">
      <w:pPr>
        <w:pStyle w:val="33"/>
        <w:ind w:firstLine="400"/>
        <w:rPr>
          <w:rFonts w:ascii="宋体" w:hAnsi="宋体" w:cs="宋体"/>
          <w:color w:val="auto"/>
          <w:szCs w:val="21"/>
        </w:rPr>
      </w:pPr>
    </w:p>
    <w:p w14:paraId="58BB6E46">
      <w:pPr>
        <w:pStyle w:val="33"/>
        <w:ind w:firstLine="400"/>
        <w:rPr>
          <w:rFonts w:ascii="宋体" w:hAnsi="宋体" w:cs="宋体"/>
          <w:color w:val="auto"/>
          <w:szCs w:val="21"/>
        </w:rPr>
      </w:pPr>
    </w:p>
    <w:p w14:paraId="5EF21909">
      <w:pPr>
        <w:pStyle w:val="33"/>
        <w:ind w:firstLine="400"/>
        <w:rPr>
          <w:rFonts w:ascii="宋体" w:hAnsi="宋体" w:cs="宋体"/>
          <w:color w:val="auto"/>
          <w:szCs w:val="21"/>
        </w:rPr>
      </w:pPr>
    </w:p>
    <w:p w14:paraId="4F56F2E9">
      <w:pPr>
        <w:pStyle w:val="33"/>
        <w:ind w:firstLine="400"/>
        <w:rPr>
          <w:rFonts w:ascii="宋体" w:hAnsi="宋体" w:cs="宋体"/>
          <w:color w:val="auto"/>
          <w:szCs w:val="21"/>
        </w:rPr>
      </w:pPr>
    </w:p>
    <w:p w14:paraId="3042A3FE">
      <w:pPr>
        <w:pStyle w:val="38"/>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33"/>
        <w:ind w:firstLine="400"/>
        <w:rPr>
          <w:rFonts w:ascii="宋体" w:hAnsi="宋体" w:cs="宋体"/>
          <w:color w:val="auto"/>
          <w:szCs w:val="21"/>
        </w:rPr>
      </w:pPr>
    </w:p>
    <w:p w14:paraId="5498DC52">
      <w:pPr>
        <w:pStyle w:val="33"/>
        <w:ind w:firstLine="400"/>
        <w:rPr>
          <w:rFonts w:ascii="宋体" w:hAnsi="宋体" w:cs="宋体"/>
          <w:color w:val="auto"/>
          <w:szCs w:val="21"/>
        </w:rPr>
      </w:pPr>
    </w:p>
    <w:p w14:paraId="5215F4F1">
      <w:pPr>
        <w:pStyle w:val="33"/>
        <w:ind w:firstLine="400"/>
        <w:rPr>
          <w:rFonts w:ascii="宋体" w:hAnsi="宋体" w:cs="宋体"/>
          <w:color w:val="auto"/>
          <w:szCs w:val="21"/>
        </w:rPr>
      </w:pPr>
    </w:p>
    <w:p w14:paraId="499930CA">
      <w:pPr>
        <w:pStyle w:val="33"/>
        <w:ind w:firstLine="400"/>
        <w:rPr>
          <w:rFonts w:ascii="宋体" w:hAnsi="宋体" w:cs="宋体"/>
          <w:color w:val="auto"/>
          <w:szCs w:val="21"/>
        </w:rPr>
      </w:pPr>
    </w:p>
    <w:p w14:paraId="31C253CF">
      <w:pPr>
        <w:pStyle w:val="33"/>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7A9097E7">
      <w:pPr>
        <w:pStyle w:val="33"/>
        <w:numPr>
          <w:ilvl w:val="0"/>
          <w:numId w:val="0"/>
        </w:numPr>
        <w:ind w:firstLine="480" w:firstLineChars="200"/>
        <w:jc w:val="left"/>
        <w:rPr>
          <w:rFonts w:ascii="宋体" w:hAnsi="宋体" w:cs="宋体"/>
          <w:color w:val="auto"/>
          <w:sz w:val="24"/>
          <w:szCs w:val="24"/>
        </w:rPr>
      </w:pPr>
      <w:r>
        <w:rPr>
          <w:rFonts w:hint="eastAsia" w:ascii="宋体" w:hAnsi="宋体" w:cs="宋体"/>
          <w:sz w:val="24"/>
          <w:szCs w:val="24"/>
        </w:rPr>
        <w:t>具</w:t>
      </w:r>
      <w:r>
        <w:rPr>
          <w:rFonts w:hint="eastAsia" w:ascii="宋体" w:hAnsi="宋体" w:cs="宋体"/>
          <w:color w:val="auto"/>
          <w:sz w:val="24"/>
          <w:szCs w:val="24"/>
        </w:rPr>
        <w:t>备主管部门颁发的测绘乙级或以上资质（专业范围须包含“工程测量”及“界限与不动产测绘”）。</w:t>
      </w:r>
      <w:r>
        <w:rPr>
          <w:rFonts w:hint="eastAsia" w:eastAsia="宋体" w:asciiTheme="minorEastAsia" w:hAnsiTheme="minorEastAsia" w:cstheme="minorEastAsia"/>
          <w:color w:val="auto"/>
          <w:sz w:val="24"/>
          <w:szCs w:val="24"/>
          <w:highlight w:val="none"/>
          <w:lang w:eastAsia="zh-CN"/>
        </w:rPr>
        <w:t>（提供有效的证件复印件</w:t>
      </w:r>
      <w:r>
        <w:rPr>
          <w:rFonts w:hint="eastAsia"/>
          <w:color w:val="auto"/>
          <w:sz w:val="24"/>
          <w:szCs w:val="24"/>
        </w:rPr>
        <w:t>并加盖公章</w:t>
      </w:r>
      <w:r>
        <w:rPr>
          <w:rFonts w:hint="eastAsia"/>
          <w:color w:val="auto"/>
          <w:sz w:val="24"/>
          <w:szCs w:val="24"/>
          <w:lang w:eastAsia="zh-CN"/>
        </w:rPr>
        <w:t>）</w:t>
      </w:r>
    </w:p>
    <w:p w14:paraId="2D0F8B90">
      <w:pPr>
        <w:pStyle w:val="33"/>
        <w:ind w:firstLine="400"/>
        <w:rPr>
          <w:rFonts w:ascii="宋体" w:hAnsi="宋体" w:cs="宋体"/>
          <w:color w:val="auto"/>
          <w:szCs w:val="21"/>
        </w:rPr>
      </w:pPr>
    </w:p>
    <w:p w14:paraId="1ED3D179">
      <w:pPr>
        <w:pStyle w:val="33"/>
        <w:ind w:firstLine="400"/>
        <w:rPr>
          <w:rFonts w:ascii="宋体" w:hAnsi="宋体" w:cs="宋体"/>
          <w:szCs w:val="21"/>
        </w:rPr>
      </w:pPr>
    </w:p>
    <w:p w14:paraId="1C7FF9DE">
      <w:pPr>
        <w:pStyle w:val="33"/>
        <w:ind w:firstLine="400"/>
        <w:rPr>
          <w:rFonts w:ascii="宋体" w:hAnsi="宋体" w:cs="宋体"/>
          <w:szCs w:val="21"/>
        </w:rPr>
      </w:pPr>
    </w:p>
    <w:p w14:paraId="012296F2">
      <w:pPr>
        <w:pStyle w:val="33"/>
        <w:ind w:firstLine="400"/>
      </w:pPr>
    </w:p>
    <w:p w14:paraId="677C81CA">
      <w:pPr>
        <w:pStyle w:val="33"/>
        <w:ind w:firstLine="400"/>
      </w:pPr>
    </w:p>
    <w:p w14:paraId="7A628398">
      <w:pPr>
        <w:pStyle w:val="33"/>
        <w:ind w:firstLine="400"/>
      </w:pPr>
    </w:p>
    <w:p w14:paraId="4AE8C933">
      <w:pPr>
        <w:pStyle w:val="33"/>
        <w:ind w:firstLine="400"/>
      </w:pPr>
    </w:p>
    <w:p w14:paraId="77F65FC0">
      <w:pPr>
        <w:pStyle w:val="33"/>
        <w:ind w:firstLine="400"/>
      </w:pPr>
    </w:p>
    <w:p w14:paraId="68714E1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1F4B57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80A96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86B1CE1">
      <w:pPr>
        <w:spacing w:line="360" w:lineRule="auto"/>
        <w:ind w:firstLine="3542" w:firstLineChars="1476"/>
        <w:jc w:val="left"/>
        <w:rPr>
          <w:rFonts w:hint="eastAsia" w:ascii="宋体" w:hAnsi="宋体" w:cs="宋体"/>
          <w:sz w:val="24"/>
        </w:rPr>
      </w:pPr>
    </w:p>
    <w:p w14:paraId="1F7D40A6">
      <w:pPr>
        <w:pStyle w:val="33"/>
        <w:ind w:firstLine="400"/>
      </w:pPr>
    </w:p>
    <w:p w14:paraId="749DA2C8">
      <w:pPr>
        <w:pStyle w:val="33"/>
        <w:ind w:firstLine="400"/>
      </w:pPr>
    </w:p>
    <w:p w14:paraId="1E1DA9D0">
      <w:pPr>
        <w:pStyle w:val="33"/>
        <w:ind w:firstLine="400"/>
      </w:pPr>
    </w:p>
    <w:p w14:paraId="628B5587">
      <w:pPr>
        <w:pStyle w:val="50"/>
        <w:tabs>
          <w:tab w:val="left" w:pos="1050"/>
          <w:tab w:val="center" w:pos="4535"/>
        </w:tabs>
        <w:spacing w:line="360" w:lineRule="auto"/>
        <w:jc w:val="center"/>
        <w:outlineLvl w:val="0"/>
        <w:rPr>
          <w:rFonts w:hint="default" w:eastAsia="宋体"/>
          <w:b/>
          <w:bCs/>
          <w:color w:val="000000" w:themeColor="text1"/>
          <w:sz w:val="32"/>
          <w:szCs w:val="32"/>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项目负责人</w:t>
      </w:r>
      <w:r>
        <w:rPr>
          <w:rFonts w:hint="eastAsia"/>
          <w:b/>
          <w:bCs/>
          <w:color w:val="000000" w:themeColor="text1"/>
          <w:sz w:val="32"/>
          <w:szCs w:val="32"/>
          <w:lang w:val="en-US" w:eastAsia="zh-CN"/>
          <w14:textFill>
            <w14:solidFill>
              <w14:schemeClr w14:val="tx1"/>
            </w14:solidFill>
          </w14:textFill>
        </w:rPr>
        <w:t>要求</w:t>
      </w:r>
    </w:p>
    <w:p w14:paraId="1502BA42">
      <w:pPr>
        <w:pStyle w:val="10"/>
        <w:numPr>
          <w:ilvl w:val="0"/>
          <w:numId w:val="0"/>
        </w:numPr>
        <w:ind w:firstLine="480" w:firstLineChars="200"/>
        <w:rPr>
          <w:b/>
          <w:bCs/>
          <w:color w:val="000000" w:themeColor="text1"/>
          <w:sz w:val="32"/>
          <w:szCs w:val="32"/>
          <w14:textFill>
            <w14:solidFill>
              <w14:schemeClr w14:val="tx1"/>
            </w14:solidFill>
          </w14:textFill>
        </w:rPr>
      </w:pPr>
      <w:r>
        <w:rPr>
          <w:rFonts w:hint="eastAsia" w:eastAsia="宋体" w:asciiTheme="minorEastAsia" w:hAnsiTheme="minorEastAsia" w:cstheme="minorEastAsia"/>
          <w:color w:val="auto"/>
          <w:sz w:val="24"/>
          <w:szCs w:val="24"/>
          <w:highlight w:val="none"/>
          <w:lang w:val="en-US" w:eastAsia="zh-CN"/>
        </w:rPr>
        <w:t>具有注册测绘师资格。</w:t>
      </w:r>
      <w:r>
        <w:rPr>
          <w:rFonts w:hint="eastAsia" w:eastAsia="宋体" w:asciiTheme="minorEastAsia" w:hAnsiTheme="minorEastAsia" w:cstheme="minorEastAsia"/>
          <w:color w:val="auto"/>
          <w:sz w:val="24"/>
          <w:szCs w:val="24"/>
          <w:highlight w:val="none"/>
          <w:lang w:eastAsia="zh-CN"/>
        </w:rPr>
        <w:t>同时</w:t>
      </w:r>
      <w:r>
        <w:rPr>
          <w:rFonts w:hint="eastAsia" w:asciiTheme="minorEastAsia" w:hAnsiTheme="minorEastAsia" w:cstheme="minorEastAsia"/>
          <w:color w:val="auto"/>
          <w:sz w:val="24"/>
          <w:szCs w:val="24"/>
          <w:highlight w:val="none"/>
          <w:lang w:val="en-US" w:eastAsia="zh-CN"/>
        </w:rPr>
        <w:t>提供</w:t>
      </w:r>
      <w:r>
        <w:rPr>
          <w:rFonts w:hint="eastAsia" w:ascii="宋体" w:hAnsi="宋体" w:eastAsia="宋体" w:cs="宋体"/>
          <w:color w:val="auto"/>
          <w:kern w:val="2"/>
          <w:sz w:val="24"/>
          <w:szCs w:val="24"/>
          <w:highlight w:val="none"/>
          <w:lang w:val="en-US" w:eastAsia="zh-CN" w:bidi="ar-SA"/>
        </w:rPr>
        <w:t>响应截止日前</w:t>
      </w: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w:t>
      </w:r>
      <w:r>
        <w:rPr>
          <w:rFonts w:hint="eastAsia" w:ascii="宋体" w:hAnsi="宋体" w:cs="宋体"/>
          <w:color w:val="auto"/>
          <w:kern w:val="2"/>
          <w:sz w:val="24"/>
          <w:szCs w:val="24"/>
          <w:highlight w:val="none"/>
          <w:lang w:val="en-US" w:eastAsia="zh-CN" w:bidi="ar-SA"/>
        </w:rPr>
        <w:t>为其</w:t>
      </w:r>
      <w:r>
        <w:rPr>
          <w:rFonts w:hint="eastAsia" w:ascii="宋体" w:hAnsi="宋体" w:eastAsia="宋体" w:cs="宋体"/>
          <w:color w:val="auto"/>
          <w:kern w:val="2"/>
          <w:sz w:val="24"/>
          <w:szCs w:val="24"/>
          <w:highlight w:val="none"/>
          <w:lang w:val="en-US" w:eastAsia="zh-CN" w:bidi="ar-SA"/>
        </w:rPr>
        <w:t>缴纳的社保证明</w:t>
      </w:r>
      <w:r>
        <w:rPr>
          <w:rFonts w:hint="eastAsia" w:eastAsia="宋体" w:asciiTheme="minorEastAsia" w:hAnsiTheme="minorEastAsia" w:cstheme="minorEastAsia"/>
          <w:color w:val="auto"/>
          <w:sz w:val="24"/>
          <w:szCs w:val="24"/>
          <w:highlight w:val="none"/>
        </w:rPr>
        <w:t>。</w:t>
      </w:r>
      <w:r>
        <w:rPr>
          <w:rFonts w:hint="eastAsia" w:eastAsia="宋体" w:asciiTheme="minorEastAsia" w:hAnsiTheme="minorEastAsia" w:cstheme="minorEastAsia"/>
          <w:color w:val="auto"/>
          <w:sz w:val="24"/>
          <w:szCs w:val="24"/>
          <w:highlight w:val="none"/>
          <w:lang w:eastAsia="zh-CN"/>
        </w:rPr>
        <w:t>（提供有效的证件</w:t>
      </w:r>
      <w:r>
        <w:rPr>
          <w:rFonts w:hint="eastAsia" w:eastAsia="宋体" w:asciiTheme="minorEastAsia" w:hAnsiTheme="minorEastAsia" w:cstheme="minorEastAsia"/>
          <w:color w:val="auto"/>
          <w:sz w:val="24"/>
          <w:szCs w:val="24"/>
          <w:highlight w:val="none"/>
          <w:lang w:val="en-US" w:eastAsia="zh-CN"/>
        </w:rPr>
        <w:t>及证明材料</w:t>
      </w:r>
      <w:r>
        <w:rPr>
          <w:rFonts w:hint="eastAsia" w:eastAsia="宋体" w:asciiTheme="minorEastAsia" w:hAnsiTheme="minorEastAsia" w:cstheme="minorEastAsia"/>
          <w:color w:val="auto"/>
          <w:sz w:val="24"/>
          <w:szCs w:val="24"/>
          <w:highlight w:val="none"/>
          <w:lang w:eastAsia="zh-CN"/>
        </w:rPr>
        <w:t>复印件</w:t>
      </w:r>
      <w:r>
        <w:rPr>
          <w:rFonts w:hint="eastAsia"/>
          <w:sz w:val="24"/>
          <w:szCs w:val="24"/>
        </w:rPr>
        <w:t>并加盖公章</w:t>
      </w:r>
      <w:r>
        <w:rPr>
          <w:rFonts w:hint="eastAsia"/>
          <w:sz w:val="24"/>
          <w:szCs w:val="24"/>
          <w:lang w:eastAsia="zh-CN"/>
        </w:rPr>
        <w:t>）</w:t>
      </w:r>
    </w:p>
    <w:p w14:paraId="668AE146">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7E6A0F1">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A8C380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C9D74E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74ECEFC">
      <w:pPr>
        <w:pStyle w:val="33"/>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1EFE2CF">
      <w:pPr>
        <w:pStyle w:val="33"/>
        <w:ind w:firstLine="400"/>
      </w:pPr>
    </w:p>
    <w:p w14:paraId="3DA05210">
      <w:pPr>
        <w:pStyle w:val="33"/>
        <w:ind w:firstLine="400"/>
      </w:pPr>
    </w:p>
    <w:p w14:paraId="00A2225B">
      <w:pPr>
        <w:pStyle w:val="33"/>
        <w:ind w:firstLine="400"/>
      </w:pPr>
    </w:p>
    <w:p w14:paraId="42AF3C50">
      <w:pPr>
        <w:pStyle w:val="33"/>
        <w:ind w:firstLine="400"/>
      </w:pPr>
    </w:p>
    <w:p w14:paraId="6F8E7E00">
      <w:pPr>
        <w:pStyle w:val="33"/>
        <w:ind w:firstLine="400"/>
      </w:pPr>
    </w:p>
    <w:p w14:paraId="5E3EDB23">
      <w:pPr>
        <w:pStyle w:val="50"/>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2.5报名</w:t>
      </w:r>
      <w:r>
        <w:rPr>
          <w:rFonts w:hint="eastAsia"/>
          <w:b/>
          <w:bCs/>
          <w:color w:val="000000" w:themeColor="text1"/>
          <w:sz w:val="32"/>
          <w:szCs w:val="32"/>
          <w:lang w:val="en-US" w:eastAsia="zh-CN"/>
          <w14:textFill>
            <w14:solidFill>
              <w14:schemeClr w14:val="tx1"/>
            </w14:solidFill>
          </w14:textFill>
        </w:rPr>
        <w:t>邮件截图</w:t>
      </w:r>
    </w:p>
    <w:p w14:paraId="5F47B7E9">
      <w:pPr>
        <w:pStyle w:val="50"/>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0"/>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0"/>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0"/>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0"/>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0"/>
        <w:numPr>
          <w:ilvl w:val="0"/>
          <w:numId w:val="0"/>
        </w:numPr>
        <w:ind w:firstLine="480" w:firstLineChars="200"/>
        <w:rPr>
          <w:rFonts w:hint="eastAsia" w:ascii="宋体" w:hAnsi="宋体" w:eastAsia="宋体" w:cs="宋体"/>
          <w:color w:val="auto"/>
          <w:sz w:val="24"/>
          <w:highlight w:val="none"/>
          <w:lang w:val="en-US" w:eastAsia="zh-CN"/>
        </w:rPr>
      </w:pPr>
    </w:p>
    <w:p w14:paraId="7104DBAB">
      <w:pPr>
        <w:pStyle w:val="10"/>
        <w:numPr>
          <w:ilvl w:val="0"/>
          <w:numId w:val="0"/>
        </w:numPr>
        <w:ind w:firstLine="480" w:firstLineChars="200"/>
        <w:rPr>
          <w:rFonts w:hint="eastAsia" w:ascii="宋体" w:hAnsi="宋体" w:eastAsia="宋体" w:cs="宋体"/>
          <w:color w:val="auto"/>
          <w:sz w:val="24"/>
          <w:highlight w:val="none"/>
          <w:lang w:val="en-US" w:eastAsia="zh-CN"/>
        </w:rPr>
      </w:pPr>
    </w:p>
    <w:p w14:paraId="096D381E">
      <w:pPr>
        <w:pStyle w:val="33"/>
        <w:ind w:firstLine="400"/>
      </w:pPr>
    </w:p>
    <w:p w14:paraId="62715701">
      <w:pPr>
        <w:pStyle w:val="33"/>
        <w:ind w:firstLine="400"/>
      </w:pPr>
    </w:p>
    <w:p w14:paraId="58B9F8D5">
      <w:pPr>
        <w:shd w:val="clear" w:color="auto" w:fill="FFFFFF"/>
        <w:adjustRightInd w:val="0"/>
        <w:snapToGrid w:val="0"/>
        <w:spacing w:line="360" w:lineRule="auto"/>
        <w:jc w:val="left"/>
        <w:rPr>
          <w:rFonts w:hint="eastAsia" w:ascii="黑体" w:hAnsi="黑体" w:eastAsia="黑体" w:cs="黑体"/>
          <w:b/>
          <w:bCs/>
          <w:sz w:val="36"/>
          <w:szCs w:val="36"/>
        </w:rPr>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6"/>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提供《响应承诺函》，响应有效期为提交响应文件的截止之日起90天（格式详见“3</w:t>
            </w:r>
            <w:r>
              <w:rPr>
                <w:rFonts w:hint="eastAsia" w:ascii="宋体" w:hAnsi="宋体" w:cs="华文仿宋"/>
                <w:szCs w:val="21"/>
                <w:lang w:val="en-US" w:eastAsia="zh-CN"/>
              </w:rPr>
              <w:t>.3</w:t>
            </w:r>
            <w:r>
              <w:rPr>
                <w:rFonts w:hint="eastAsia" w:ascii="宋体" w:hAnsi="宋体" w:cs="华文仿宋"/>
                <w:szCs w:val="21"/>
              </w:rPr>
              <w:t>响应承诺函”）。</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法定代表人资格证明书及授权委托书：按对应格式文件签署、盖章。（格式详见“3</w:t>
            </w:r>
            <w:r>
              <w:rPr>
                <w:rFonts w:hint="eastAsia" w:ascii="宋体" w:hAnsi="宋体" w:cs="华文仿宋"/>
                <w:szCs w:val="21"/>
                <w:lang w:val="en-US" w:eastAsia="zh-CN"/>
              </w:rPr>
              <w:t>.1及3.2</w:t>
            </w:r>
            <w:r>
              <w:rPr>
                <w:rFonts w:hint="eastAsia" w:ascii="宋体" w:hAnsi="宋体" w:cs="华文仿宋"/>
                <w:szCs w:val="21"/>
              </w:rPr>
              <w:t>”）</w:t>
            </w:r>
          </w:p>
        </w:tc>
        <w:tc>
          <w:tcPr>
            <w:tcW w:w="1275" w:type="dxa"/>
            <w:vAlign w:val="center"/>
          </w:tcPr>
          <w:p w14:paraId="646565D3">
            <w:pPr>
              <w:ind w:left="36" w:leftChars="17"/>
              <w:jc w:val="center"/>
            </w:pPr>
            <w:r>
              <w:rPr>
                <w:rFonts w:hint="eastAsia"/>
              </w:rPr>
              <w:t>□通  过</w:t>
            </w:r>
          </w:p>
          <w:p w14:paraId="0CF77B98">
            <w:pPr>
              <w:pStyle w:val="33"/>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r>
              <w:rPr>
                <w:rFonts w:hint="eastAsia" w:ascii="宋体" w:hAnsi="宋体" w:cs="华文仿宋"/>
                <w:szCs w:val="21"/>
                <w:highlight w:val="none"/>
              </w:rPr>
              <w:t>（格式详见“3</w:t>
            </w:r>
            <w:r>
              <w:rPr>
                <w:rFonts w:hint="eastAsia" w:ascii="宋体" w:hAnsi="宋体" w:cs="华文仿宋"/>
                <w:szCs w:val="21"/>
                <w:highlight w:val="none"/>
                <w:lang w:val="en-US" w:eastAsia="zh-CN"/>
              </w:rPr>
              <w:t>.3</w:t>
            </w:r>
            <w:r>
              <w:rPr>
                <w:rFonts w:hint="eastAsia" w:ascii="宋体" w:hAnsi="宋体" w:cs="华文仿宋"/>
                <w:szCs w:val="21"/>
                <w:highlight w:val="none"/>
              </w:rPr>
              <w:t>响应承诺函”）</w:t>
            </w:r>
            <w:r>
              <w:rPr>
                <w:rFonts w:hint="eastAsia" w:ascii="宋体" w:hAnsi="宋体" w:cs="华文仿宋"/>
                <w:szCs w:val="21"/>
              </w:rPr>
              <w:t>。</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470B80D">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0F40D39D">
            <w:pPr>
              <w:ind w:left="-21" w:leftChars="-10"/>
              <w:rPr>
                <w:rFonts w:hint="eastAsia" w:ascii="宋体" w:hAnsi="宋体" w:cs="华文仿宋"/>
                <w:szCs w:val="21"/>
              </w:rPr>
            </w:pPr>
            <w:r>
              <w:rPr>
                <w:rFonts w:hint="eastAsia" w:ascii="宋体" w:hAnsi="宋体" w:cs="华文仿宋"/>
                <w:szCs w:val="21"/>
              </w:rPr>
              <w:t>（</w:t>
            </w:r>
            <w:r>
              <w:rPr>
                <w:rFonts w:hint="eastAsia" w:ascii="宋体" w:hAnsi="宋体" w:cs="华文仿宋"/>
                <w:szCs w:val="21"/>
                <w:highlight w:val="none"/>
              </w:rPr>
              <w:t>格式详见“3</w:t>
            </w:r>
            <w:r>
              <w:rPr>
                <w:rFonts w:hint="eastAsia" w:ascii="宋体" w:hAnsi="宋体" w:cs="华文仿宋"/>
                <w:szCs w:val="21"/>
                <w:highlight w:val="none"/>
                <w:lang w:val="en-US" w:eastAsia="zh-CN"/>
              </w:rPr>
              <w:t>.3</w:t>
            </w:r>
            <w:r>
              <w:rPr>
                <w:rFonts w:hint="eastAsia" w:ascii="宋体" w:hAnsi="宋体" w:cs="华文仿宋"/>
                <w:szCs w:val="21"/>
                <w:highlight w:val="none"/>
              </w:rPr>
              <w:t>响应承诺函”</w:t>
            </w:r>
            <w:r>
              <w:rPr>
                <w:rFonts w:hint="eastAsia" w:ascii="宋体" w:hAnsi="宋体" w:cs="华文仿宋"/>
                <w:szCs w:val="21"/>
              </w:rPr>
              <w:t>）。</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1DC61E34">
      <w:pPr>
        <w:spacing w:line="360" w:lineRule="auto"/>
        <w:ind w:firstLine="3542" w:firstLineChars="1476"/>
        <w:jc w:val="left"/>
        <w:rPr>
          <w:rFonts w:hint="eastAsia" w:ascii="宋体" w:hAnsi="宋体" w:cs="宋体"/>
          <w:sz w:val="24"/>
        </w:rPr>
      </w:pPr>
    </w:p>
    <w:p w14:paraId="06E44762">
      <w:pPr>
        <w:pStyle w:val="33"/>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33"/>
        <w:rPr>
          <w:rFonts w:hint="eastAsia" w:ascii="宋体" w:hAnsi="宋体" w:cs="宋体"/>
          <w:color w:val="000000" w:themeColor="text1"/>
          <w:sz w:val="24"/>
          <w14:textFill>
            <w14:solidFill>
              <w14:schemeClr w14:val="tx1"/>
            </w14:solidFill>
          </w14:textFill>
        </w:rPr>
      </w:pPr>
    </w:p>
    <w:p w14:paraId="183256D8">
      <w:pPr>
        <w:pStyle w:val="33"/>
        <w:rPr>
          <w:rFonts w:hint="eastAsia" w:ascii="宋体" w:hAnsi="宋体" w:cs="宋体"/>
          <w:color w:val="000000" w:themeColor="text1"/>
          <w:sz w:val="24"/>
          <w14:textFill>
            <w14:solidFill>
              <w14:schemeClr w14:val="tx1"/>
            </w14:solidFill>
          </w14:textFill>
        </w:rPr>
      </w:pPr>
    </w:p>
    <w:p w14:paraId="00EC59B2">
      <w:pPr>
        <w:pStyle w:val="33"/>
        <w:rPr>
          <w:rFonts w:hint="eastAsia" w:ascii="宋体" w:hAnsi="宋体" w:cs="宋体"/>
          <w:color w:val="000000" w:themeColor="text1"/>
          <w:sz w:val="24"/>
          <w14:textFill>
            <w14:solidFill>
              <w14:schemeClr w14:val="tx1"/>
            </w14:solidFill>
          </w14:textFill>
        </w:rPr>
      </w:pPr>
    </w:p>
    <w:p w14:paraId="1C9DAE76">
      <w:pPr>
        <w:pStyle w:val="33"/>
        <w:rPr>
          <w:rFonts w:hint="eastAsia" w:ascii="宋体" w:hAnsi="宋体" w:cs="宋体"/>
          <w:color w:val="000000" w:themeColor="text1"/>
          <w:sz w:val="24"/>
          <w14:textFill>
            <w14:solidFill>
              <w14:schemeClr w14:val="tx1"/>
            </w14:solidFill>
          </w14:textFill>
        </w:rPr>
      </w:pPr>
    </w:p>
    <w:p w14:paraId="687542DA">
      <w:pPr>
        <w:pStyle w:val="33"/>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13"/>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13"/>
        <w:tabs>
          <w:tab w:val="left" w:pos="900"/>
        </w:tabs>
        <w:spacing w:line="400" w:lineRule="exact"/>
        <w:ind w:firstLine="0"/>
        <w:jc w:val="center"/>
        <w:rPr>
          <w:rFonts w:cs="仿宋_GB2312"/>
          <w:bCs/>
          <w:color w:val="000000"/>
          <w:sz w:val="22"/>
          <w:szCs w:val="22"/>
        </w:rPr>
      </w:pPr>
    </w:p>
    <w:p w14:paraId="03EE1120">
      <w:pPr>
        <w:pStyle w:val="13"/>
        <w:tabs>
          <w:tab w:val="left" w:pos="900"/>
        </w:tabs>
        <w:spacing w:line="400" w:lineRule="exact"/>
        <w:ind w:firstLine="0"/>
        <w:rPr>
          <w:rFonts w:cs="仿宋_GB2312"/>
          <w:bCs/>
          <w:color w:val="000000"/>
        </w:rPr>
      </w:pPr>
    </w:p>
    <w:p w14:paraId="0D3CFA33">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13"/>
        <w:tabs>
          <w:tab w:val="left" w:pos="900"/>
        </w:tabs>
        <w:adjustRightInd w:val="0"/>
        <w:snapToGrid w:val="0"/>
        <w:spacing w:line="360" w:lineRule="auto"/>
        <w:ind w:firstLine="560" w:firstLineChars="200"/>
        <w:jc w:val="left"/>
        <w:rPr>
          <w:rFonts w:cs="仿宋_GB2312"/>
          <w:bCs/>
          <w:color w:val="000000"/>
          <w:szCs w:val="28"/>
        </w:rPr>
      </w:pPr>
    </w:p>
    <w:p w14:paraId="54B44C5D">
      <w:pPr>
        <w:pStyle w:val="13"/>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13"/>
        <w:tabs>
          <w:tab w:val="left" w:pos="900"/>
        </w:tabs>
        <w:adjustRightInd w:val="0"/>
        <w:snapToGrid w:val="0"/>
        <w:spacing w:line="360" w:lineRule="auto"/>
        <w:ind w:firstLine="3732" w:firstLineChars="1333"/>
        <w:jc w:val="left"/>
        <w:rPr>
          <w:rFonts w:cs="仿宋_GB2312"/>
          <w:bCs/>
          <w:color w:val="000000"/>
          <w:szCs w:val="28"/>
        </w:rPr>
      </w:pPr>
    </w:p>
    <w:p w14:paraId="30586C10">
      <w:pPr>
        <w:pStyle w:val="13"/>
        <w:tabs>
          <w:tab w:val="left" w:pos="900"/>
        </w:tabs>
        <w:adjustRightInd w:val="0"/>
        <w:snapToGrid w:val="0"/>
        <w:spacing w:line="360" w:lineRule="auto"/>
        <w:ind w:firstLine="3732" w:firstLineChars="1333"/>
        <w:jc w:val="left"/>
        <w:rPr>
          <w:rFonts w:cs="仿宋_GB2312"/>
          <w:bCs/>
          <w:color w:val="000000"/>
          <w:szCs w:val="28"/>
        </w:rPr>
      </w:pPr>
    </w:p>
    <w:p w14:paraId="784BDE1F">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D3E323F">
      <w:pPr>
        <w:pStyle w:val="13"/>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13"/>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3757038D">
      <w:pPr>
        <w:tabs>
          <w:tab w:val="left" w:pos="4602"/>
        </w:tabs>
        <w:ind w:left="391"/>
        <w:rPr>
          <w:sz w:val="20"/>
        </w:rPr>
      </w:pPr>
    </w:p>
    <w:p w14:paraId="7CADCBA1">
      <w:pPr>
        <w:tabs>
          <w:tab w:val="left" w:pos="4602"/>
        </w:tabs>
        <w:ind w:left="391"/>
        <w:rPr>
          <w:sz w:val="20"/>
        </w:rPr>
      </w:pPr>
    </w:p>
    <w:p w14:paraId="3DBBB83E">
      <w:pPr>
        <w:pStyle w:val="13"/>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13"/>
        <w:tabs>
          <w:tab w:val="left" w:pos="900"/>
        </w:tabs>
        <w:spacing w:line="400" w:lineRule="exact"/>
        <w:ind w:firstLine="0"/>
        <w:rPr>
          <w:rFonts w:cs="仿宋_GB2312"/>
          <w:bCs/>
          <w:color w:val="000000"/>
          <w:sz w:val="24"/>
          <w:szCs w:val="24"/>
        </w:rPr>
      </w:pPr>
    </w:p>
    <w:p w14:paraId="02717140">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13"/>
        <w:tabs>
          <w:tab w:val="left" w:pos="900"/>
        </w:tabs>
        <w:adjustRightInd w:val="0"/>
        <w:snapToGrid w:val="0"/>
        <w:spacing w:line="360" w:lineRule="auto"/>
        <w:ind w:firstLine="560" w:firstLineChars="200"/>
        <w:rPr>
          <w:rFonts w:cs="仿宋_GB2312"/>
          <w:bCs/>
          <w:color w:val="000000"/>
          <w:szCs w:val="28"/>
        </w:rPr>
      </w:pPr>
    </w:p>
    <w:p w14:paraId="6CAB92BC">
      <w:pPr>
        <w:pStyle w:val="13"/>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13"/>
        <w:tabs>
          <w:tab w:val="left" w:pos="900"/>
        </w:tabs>
        <w:adjustRightInd w:val="0"/>
        <w:snapToGrid w:val="0"/>
        <w:spacing w:line="360" w:lineRule="auto"/>
        <w:ind w:firstLine="560" w:firstLineChars="200"/>
        <w:rPr>
          <w:rFonts w:cs="仿宋_GB2312"/>
          <w:bCs/>
          <w:color w:val="000000"/>
          <w:szCs w:val="28"/>
        </w:rPr>
      </w:pPr>
    </w:p>
    <w:p w14:paraId="5B907622">
      <w:pPr>
        <w:pStyle w:val="13"/>
        <w:tabs>
          <w:tab w:val="left" w:pos="900"/>
        </w:tabs>
        <w:adjustRightInd w:val="0"/>
        <w:snapToGrid w:val="0"/>
        <w:spacing w:line="360" w:lineRule="auto"/>
        <w:ind w:firstLine="560" w:firstLineChars="200"/>
        <w:rPr>
          <w:rFonts w:cs="仿宋_GB2312"/>
          <w:bCs/>
          <w:color w:val="000000"/>
          <w:szCs w:val="28"/>
        </w:rPr>
      </w:pPr>
    </w:p>
    <w:p w14:paraId="42887D96">
      <w:pPr>
        <w:pStyle w:val="13"/>
        <w:tabs>
          <w:tab w:val="left" w:pos="900"/>
        </w:tabs>
        <w:adjustRightInd w:val="0"/>
        <w:snapToGrid w:val="0"/>
        <w:spacing w:line="360" w:lineRule="auto"/>
        <w:ind w:firstLine="560" w:firstLineChars="200"/>
        <w:rPr>
          <w:rFonts w:cs="仿宋_GB2312"/>
          <w:bCs/>
          <w:color w:val="000000"/>
          <w:szCs w:val="28"/>
        </w:rPr>
      </w:pPr>
    </w:p>
    <w:p w14:paraId="49CA9295">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1C1C18C8">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13"/>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13"/>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0A2167C">
      <w:pPr>
        <w:pStyle w:val="33"/>
        <w:ind w:firstLine="0" w:firstLineChars="0"/>
        <w:rPr>
          <w:rFonts w:ascii="宋体" w:hAnsi="宋体" w:cs="仿宋_GB2312"/>
          <w:bCs/>
          <w:color w:val="000000"/>
          <w:sz w:val="30"/>
          <w:szCs w:val="30"/>
        </w:rPr>
      </w:pPr>
    </w:p>
    <w:p w14:paraId="5CA56A74">
      <w:pPr>
        <w:pStyle w:val="33"/>
        <w:ind w:firstLine="0" w:firstLineChars="0"/>
        <w:rPr>
          <w:rFonts w:ascii="宋体" w:hAnsi="宋体" w:cs="仿宋_GB2312"/>
          <w:bCs/>
          <w:color w:val="000000"/>
          <w:sz w:val="30"/>
          <w:szCs w:val="30"/>
        </w:rPr>
      </w:pPr>
    </w:p>
    <w:p w14:paraId="3F5FF392">
      <w:pPr>
        <w:pStyle w:val="12"/>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69903F7C">
      <w:pPr>
        <w:adjustRightInd w:val="0"/>
        <w:snapToGrid w:val="0"/>
        <w:spacing w:line="360" w:lineRule="exact"/>
        <w:ind w:firstLine="480" w:firstLineChars="200"/>
        <w:rPr>
          <w:rFonts w:ascii="宋体" w:hAnsi="宋体" w:cs="宋体"/>
          <w:sz w:val="24"/>
        </w:rPr>
      </w:pP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33"/>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33"/>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33"/>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33"/>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33"/>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33"/>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7、我方承诺能够完全对比选文件所有带“★”号条款作出响应，具体如下：</w:t>
      </w:r>
    </w:p>
    <w:p w14:paraId="7DCED9EB">
      <w:pPr>
        <w:pStyle w:val="33"/>
        <w:adjustRightInd w:val="0"/>
        <w:snapToGrid w:val="0"/>
        <w:spacing w:line="360" w:lineRule="exact"/>
        <w:ind w:firstLine="480"/>
        <w:rPr>
          <w:rFonts w:hint="default" w:ascii="宋体" w:hAnsi="宋体" w:cs="宋体"/>
          <w:sz w:val="24"/>
          <w:lang w:val="en-US"/>
        </w:rPr>
      </w:pPr>
      <w:r>
        <w:rPr>
          <w:rFonts w:hint="eastAsia" w:ascii="宋体" w:hAnsi="宋体" w:cs="宋体"/>
          <w:sz w:val="24"/>
          <w:lang w:val="en-US" w:eastAsia="zh-CN"/>
        </w:rPr>
        <w:t>7.1</w:t>
      </w:r>
      <w:r>
        <w:rPr>
          <w:rFonts w:hint="eastAsia" w:ascii="宋体" w:hAnsi="宋体" w:cs="宋体"/>
          <w:sz w:val="24"/>
        </w:rPr>
        <w:t>★</w:t>
      </w:r>
      <w:r>
        <w:rPr>
          <w:rFonts w:hint="eastAsia" w:ascii="宋体" w:hAnsi="宋体" w:cs="宋体"/>
          <w:sz w:val="24"/>
          <w:lang w:val="en-US" w:eastAsia="zh-CN"/>
        </w:rPr>
        <w:t>八、报价要求（具体详见比选文件第二章用户需求书）；</w:t>
      </w:r>
    </w:p>
    <w:p w14:paraId="1207FA14">
      <w:pPr>
        <w:pStyle w:val="33"/>
        <w:adjustRightInd w:val="0"/>
        <w:snapToGrid w:val="0"/>
        <w:spacing w:line="360" w:lineRule="exact"/>
        <w:ind w:firstLine="480"/>
        <w:rPr>
          <w:rFonts w:hint="default" w:ascii="宋体" w:hAnsi="宋体" w:cs="宋体"/>
          <w:sz w:val="24"/>
          <w:lang w:val="en-US" w:eastAsia="zh-CN"/>
        </w:rPr>
      </w:pPr>
      <w:r>
        <w:rPr>
          <w:rFonts w:hint="eastAsia" w:ascii="宋体" w:hAnsi="宋体" w:cs="宋体"/>
          <w:sz w:val="24"/>
          <w:lang w:val="en-US" w:eastAsia="zh-CN"/>
        </w:rPr>
        <w:t>7.2</w:t>
      </w:r>
      <w:r>
        <w:rPr>
          <w:rFonts w:hint="eastAsia" w:ascii="宋体" w:hAnsi="宋体" w:cs="宋体"/>
          <w:sz w:val="24"/>
        </w:rPr>
        <w:t>★</w:t>
      </w:r>
      <w:r>
        <w:rPr>
          <w:rFonts w:hint="eastAsia" w:ascii="宋体" w:hAnsi="宋体" w:cs="宋体"/>
          <w:sz w:val="24"/>
          <w:lang w:val="en-US" w:eastAsia="zh-CN"/>
        </w:rPr>
        <w:t>九、付款方式（具体详见比选文件第二章用户需求书）；</w:t>
      </w:r>
    </w:p>
    <w:p w14:paraId="44950D1E">
      <w:pPr>
        <w:pStyle w:val="33"/>
        <w:adjustRightInd w:val="0"/>
        <w:snapToGrid w:val="0"/>
        <w:spacing w:line="360" w:lineRule="exact"/>
        <w:ind w:firstLine="480"/>
        <w:rPr>
          <w:rFonts w:hint="default" w:ascii="宋体" w:hAnsi="宋体" w:cs="宋体"/>
          <w:sz w:val="24"/>
          <w:lang w:val="en-US" w:eastAsia="zh-CN"/>
        </w:rPr>
      </w:pPr>
      <w:r>
        <w:rPr>
          <w:rFonts w:hint="eastAsia" w:ascii="宋体" w:hAnsi="宋体" w:cs="宋体"/>
          <w:sz w:val="24"/>
          <w:lang w:val="en-US" w:eastAsia="zh-CN"/>
        </w:rPr>
        <w:t>7.3★十、保密要求（具体详见比选文件第二章用户需求书）。</w:t>
      </w:r>
    </w:p>
    <w:p w14:paraId="48A45706">
      <w:pPr>
        <w:pStyle w:val="33"/>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33"/>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33"/>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33"/>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33"/>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33"/>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33"/>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6"/>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5D1B486E">
        <w:tblPrEx>
          <w:tblCellMar>
            <w:top w:w="0" w:type="dxa"/>
            <w:left w:w="108" w:type="dxa"/>
            <w:bottom w:w="0" w:type="dxa"/>
            <w:right w:w="108" w:type="dxa"/>
          </w:tblCellMar>
        </w:tblPrEx>
        <w:trPr>
          <w:trHeight w:val="991" w:hRule="atLeast"/>
        </w:trPr>
        <w:tc>
          <w:tcPr>
            <w:tcW w:w="1108" w:type="dxa"/>
            <w:tcBorders>
              <w:top w:val="single" w:color="000000" w:sz="4" w:space="0"/>
              <w:left w:val="single" w:color="000000" w:sz="4" w:space="0"/>
              <w:right w:val="single" w:color="000000" w:sz="4" w:space="0"/>
            </w:tcBorders>
            <w:shd w:val="clear" w:color="auto" w:fill="auto"/>
            <w:vAlign w:val="center"/>
          </w:tcPr>
          <w:p w14:paraId="230143F6">
            <w:pPr>
              <w:widowControl/>
              <w:jc w:val="center"/>
              <w:textAlignment w:val="center"/>
              <w:rPr>
                <w:rFonts w:hint="eastAsia" w:ascii="宋体" w:hAnsi="宋体"/>
                <w:szCs w:val="21"/>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p w14:paraId="04764FBE">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7CB9F8D5">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A3EB403">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8178D33">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4562FEC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3855C6B6">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w:t>
            </w:r>
          </w:p>
          <w:p w14:paraId="7C3F77B7">
            <w:pPr>
              <w:widowControl/>
              <w:numPr>
                <w:ilvl w:val="0"/>
                <w:numId w:val="0"/>
              </w:numPr>
              <w:ind w:left="0" w:leftChars="0" w:firstLine="420" w:firstLineChars="200"/>
              <w:jc w:val="both"/>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6C28CA9D">
            <w:pPr>
              <w:widowControl/>
              <w:numPr>
                <w:ilvl w:val="0"/>
                <w:numId w:val="0"/>
              </w:numPr>
              <w:ind w:firstLine="420" w:firstLineChars="200"/>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3）未按要求提供的不得分。</w:t>
            </w:r>
          </w:p>
        </w:tc>
        <w:tc>
          <w:tcPr>
            <w:tcW w:w="1108" w:type="dxa"/>
            <w:tcBorders>
              <w:top w:val="single" w:color="000000" w:sz="4" w:space="0"/>
              <w:left w:val="single" w:color="000000" w:sz="4" w:space="0"/>
              <w:right w:val="single" w:color="000000" w:sz="4" w:space="0"/>
            </w:tcBorders>
            <w:shd w:val="clear" w:color="auto" w:fill="auto"/>
            <w:vAlign w:val="center"/>
          </w:tcPr>
          <w:p w14:paraId="3F502BFE">
            <w:pPr>
              <w:widowControl/>
              <w:jc w:val="left"/>
              <w:textAlignment w:val="center"/>
              <w:rPr>
                <w:b/>
                <w:highlight w:val="none"/>
              </w:rPr>
            </w:pPr>
            <w:r>
              <w:rPr>
                <w:rFonts w:hint="eastAsia" w:ascii="宋体" w:hAnsi="宋体" w:cs="宋体"/>
                <w:szCs w:val="21"/>
                <w:highlight w:val="none"/>
              </w:rPr>
              <w:t>见响应文件（ ）页</w:t>
            </w:r>
          </w:p>
        </w:tc>
      </w:tr>
      <w:tr w14:paraId="0FF6E657">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D8C7">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同类</w:t>
            </w:r>
            <w:r>
              <w:rPr>
                <w:rFonts w:hint="eastAsia" w:ascii="宋体" w:hAnsi="宋体"/>
                <w:color w:val="auto"/>
                <w:szCs w:val="21"/>
                <w:highlight w:val="none"/>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D264">
            <w:pPr>
              <w:widowControl/>
              <w:numPr>
                <w:ilvl w:val="0"/>
                <w:numId w:val="0"/>
              </w:numPr>
              <w:jc w:val="left"/>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承接过</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工程测量类或界线与不动产测绘类</w:t>
            </w:r>
            <w:r>
              <w:rPr>
                <w:rFonts w:hint="eastAsia" w:ascii="宋体" w:hAnsi="宋体" w:cs="宋体"/>
                <w:color w:val="auto"/>
                <w:szCs w:val="21"/>
                <w:highlight w:val="none"/>
              </w:rPr>
              <w:t>业绩</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60EC1871">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注：1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本项最高得10分</w:t>
            </w:r>
            <w:r>
              <w:rPr>
                <w:rFonts w:hint="eastAsia" w:ascii="宋体" w:hAnsi="宋体" w:cs="宋体"/>
                <w:color w:val="auto"/>
                <w:szCs w:val="21"/>
                <w:highlight w:val="none"/>
                <w:lang w:eastAsia="zh-CN"/>
              </w:rPr>
              <w:t>。</w:t>
            </w:r>
          </w:p>
          <w:p w14:paraId="1A33BEE8">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highlight w:val="none"/>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highlight w:val="none"/>
              </w:rPr>
              <w:t>（</w:t>
            </w:r>
            <w:r>
              <w:rPr>
                <w:rFonts w:hint="eastAsia" w:ascii="宋体" w:hAnsi="宋体" w:eastAsia="宋体" w:cs="宋体"/>
                <w:b w:val="0"/>
                <w:bCs w:val="0"/>
                <w:color w:val="auto"/>
                <w:sz w:val="21"/>
                <w:szCs w:val="21"/>
                <w:highlight w:val="none"/>
                <w:lang w:val="en-US" w:eastAsia="zh-CN"/>
              </w:rPr>
              <w:t>含</w:t>
            </w:r>
            <w:r>
              <w:rPr>
                <w:rFonts w:ascii="宋体" w:hAnsi="宋体" w:eastAsia="宋体" w:cs="宋体"/>
                <w:b w:val="0"/>
                <w:bCs w:val="0"/>
                <w:color w:val="auto"/>
                <w:sz w:val="21"/>
                <w:szCs w:val="21"/>
                <w:highlight w:val="none"/>
              </w:rPr>
              <w:t>合同封面、</w:t>
            </w:r>
            <w:r>
              <w:rPr>
                <w:rFonts w:hint="eastAsia" w:ascii="宋体" w:hAnsi="宋体" w:eastAsia="宋体" w:cs="宋体"/>
                <w:b w:val="0"/>
                <w:bCs w:val="0"/>
                <w:color w:val="auto"/>
                <w:sz w:val="21"/>
                <w:szCs w:val="21"/>
                <w:highlight w:val="none"/>
                <w:lang w:eastAsia="zh-CN"/>
              </w:rPr>
              <w:t>主要</w:t>
            </w:r>
            <w:r>
              <w:rPr>
                <w:rFonts w:ascii="宋体" w:hAnsi="宋体" w:eastAsia="宋体" w:cs="宋体"/>
                <w:b w:val="0"/>
                <w:bCs w:val="0"/>
                <w:color w:val="auto"/>
                <w:sz w:val="21"/>
                <w:szCs w:val="21"/>
                <w:highlight w:val="none"/>
              </w:rPr>
              <w:t>内容页及双方签章页</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16B790C5">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66A64C72">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kern w:val="2"/>
                <w:sz w:val="21"/>
                <w:szCs w:val="24"/>
                <w:highlight w:val="none"/>
                <w:lang w:val="en-US" w:eastAsia="zh-CN" w:bidi="ar-SA"/>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E384">
            <w:pPr>
              <w:widowControl/>
              <w:jc w:val="left"/>
              <w:textAlignment w:val="center"/>
              <w:rPr>
                <w:b/>
                <w:highlight w:val="none"/>
              </w:rPr>
            </w:pPr>
            <w:r>
              <w:rPr>
                <w:rFonts w:hint="eastAsia" w:ascii="宋体" w:hAnsi="宋体" w:cs="宋体"/>
                <w:szCs w:val="21"/>
                <w:highlight w:val="none"/>
              </w:rPr>
              <w:t>见响应文件（ ）页</w:t>
            </w:r>
          </w:p>
        </w:tc>
      </w:tr>
      <w:tr w14:paraId="5BA9BBDB">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6AEA">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项目负责人（6分）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324A">
            <w:pPr>
              <w:widowControl/>
              <w:numPr>
                <w:ilvl w:val="0"/>
                <w:numId w:val="0"/>
              </w:numPr>
              <w:ind w:firstLine="420" w:firstLineChars="200"/>
              <w:jc w:val="left"/>
              <w:textAlignment w:val="center"/>
              <w:rPr>
                <w:color w:val="auto"/>
                <w:highlight w:val="none"/>
              </w:rPr>
            </w:pPr>
            <w:r>
              <w:rPr>
                <w:rFonts w:hint="eastAsia"/>
                <w:highlight w:val="none"/>
                <w:lang w:val="en-US" w:eastAsia="zh-CN"/>
              </w:rPr>
              <w:t>1、</w:t>
            </w:r>
            <w:r>
              <w:rPr>
                <w:highlight w:val="none"/>
              </w:rPr>
              <w:t>具有测绘类专业副高级或以上技术职称的得3分，具有测绘类专业中级技术职称的得</w:t>
            </w:r>
            <w:r>
              <w:rPr>
                <w:color w:val="auto"/>
                <w:highlight w:val="none"/>
              </w:rPr>
              <w:t>1分，无或其他不得分。</w:t>
            </w:r>
            <w:r>
              <w:rPr>
                <w:rFonts w:hint="eastAsia" w:ascii="宋体" w:hAnsi="宋体" w:eastAsia="宋体" w:cs="宋体"/>
                <w:strike w:val="0"/>
                <w:dstrike w:val="0"/>
                <w:color w:val="auto"/>
                <w:highlight w:val="none"/>
                <w:lang w:val="en-US" w:eastAsia="zh-CN"/>
              </w:rPr>
              <w:t>本小项最高得</w:t>
            </w:r>
            <w:r>
              <w:rPr>
                <w:rFonts w:hint="eastAsia" w:ascii="宋体" w:hAnsi="宋体" w:cs="宋体"/>
                <w:strike w:val="0"/>
                <w:dstrike w:val="0"/>
                <w:color w:val="auto"/>
                <w:highlight w:val="none"/>
                <w:lang w:val="en-US" w:eastAsia="zh-CN"/>
              </w:rPr>
              <w:t>3</w:t>
            </w:r>
            <w:r>
              <w:rPr>
                <w:rFonts w:hint="eastAsia" w:ascii="宋体" w:hAnsi="宋体" w:eastAsia="宋体" w:cs="宋体"/>
                <w:strike w:val="0"/>
                <w:dstrike w:val="0"/>
                <w:color w:val="auto"/>
                <w:highlight w:val="none"/>
                <w:lang w:val="en-US" w:eastAsia="zh-CN"/>
              </w:rPr>
              <w:t>分。</w:t>
            </w:r>
            <w:r>
              <w:rPr>
                <w:color w:val="auto"/>
                <w:highlight w:val="none"/>
              </w:rPr>
              <w:t xml:space="preserve"> </w:t>
            </w:r>
          </w:p>
          <w:p w14:paraId="3BA54A92">
            <w:pPr>
              <w:widowControl/>
              <w:numPr>
                <w:ilvl w:val="0"/>
                <w:numId w:val="0"/>
              </w:numPr>
              <w:ind w:firstLine="420" w:firstLineChars="200"/>
              <w:jc w:val="left"/>
              <w:textAlignment w:val="center"/>
              <w:rPr>
                <w:rFonts w:hint="eastAsia" w:ascii="宋体" w:hAnsi="宋体" w:eastAsia="宋体" w:cs="宋体"/>
                <w:strike w:val="0"/>
                <w:color w:val="auto"/>
                <w:highlight w:val="none"/>
                <w:lang w:val="en-US" w:eastAsia="zh-CN"/>
              </w:rPr>
            </w:pP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自202</w:t>
            </w:r>
            <w:r>
              <w:rPr>
                <w:rFonts w:hint="eastAsia" w:ascii="宋体" w:hAnsi="宋体" w:cs="宋体"/>
                <w:strike w:val="0"/>
                <w:dstrike w:val="0"/>
                <w:color w:val="auto"/>
                <w:highlight w:val="none"/>
                <w:lang w:val="en-US" w:eastAsia="zh-CN"/>
              </w:rPr>
              <w:t>3</w:t>
            </w:r>
            <w:r>
              <w:rPr>
                <w:rFonts w:hint="eastAsia" w:ascii="宋体" w:hAnsi="宋体" w:eastAsia="宋体" w:cs="宋体"/>
                <w:strike w:val="0"/>
                <w:dstrike w:val="0"/>
                <w:color w:val="auto"/>
                <w:highlight w:val="none"/>
                <w:lang w:val="en-US" w:eastAsia="zh-CN"/>
              </w:rPr>
              <w:t>年1月1日至今</w:t>
            </w:r>
            <w:r>
              <w:rPr>
                <w:rFonts w:hint="eastAsia" w:ascii="宋体" w:hAnsi="宋体" w:cs="宋体"/>
                <w:strike w:val="0"/>
                <w:dstrike w:val="0"/>
                <w:color w:val="auto"/>
                <w:highlight w:val="none"/>
                <w:lang w:val="en-US" w:eastAsia="zh-CN"/>
              </w:rPr>
              <w:t>，若提供的业绩是由本项目负责人担任负责人的，每提供1个</w:t>
            </w:r>
            <w:r>
              <w:rPr>
                <w:rFonts w:hint="eastAsia" w:ascii="宋体" w:hAnsi="宋体" w:cs="宋体"/>
                <w:color w:val="auto"/>
                <w:szCs w:val="21"/>
                <w:highlight w:val="none"/>
                <w:lang w:val="en-US" w:eastAsia="zh-CN"/>
              </w:rPr>
              <w:t>工程测量类</w:t>
            </w:r>
            <w:r>
              <w:rPr>
                <w:rFonts w:hint="eastAsia" w:ascii="宋体" w:hAnsi="宋体" w:eastAsia="宋体" w:cs="宋体"/>
                <w:strike w:val="0"/>
                <w:dstrike w:val="0"/>
                <w:color w:val="auto"/>
                <w:highlight w:val="none"/>
                <w:lang w:val="en-US" w:eastAsia="zh-CN"/>
              </w:rPr>
              <w:t>业绩或</w:t>
            </w:r>
            <w:r>
              <w:rPr>
                <w:rFonts w:hint="eastAsia" w:ascii="宋体" w:hAnsi="宋体" w:cs="宋体"/>
                <w:color w:val="auto"/>
                <w:szCs w:val="21"/>
                <w:highlight w:val="none"/>
                <w:lang w:val="en-US" w:eastAsia="zh-CN"/>
              </w:rPr>
              <w:t>界线与不动产测绘类</w:t>
            </w:r>
            <w:r>
              <w:rPr>
                <w:rFonts w:hint="eastAsia" w:ascii="宋体" w:hAnsi="宋体" w:cs="宋体"/>
                <w:color w:val="auto"/>
                <w:szCs w:val="21"/>
                <w:highlight w:val="none"/>
              </w:rPr>
              <w:t>业绩</w:t>
            </w:r>
            <w:r>
              <w:rPr>
                <w:rFonts w:hint="eastAsia" w:ascii="宋体" w:hAnsi="宋体" w:eastAsia="宋体" w:cs="宋体"/>
                <w:strike w:val="0"/>
                <w:dstrike w:val="0"/>
                <w:color w:val="auto"/>
                <w:highlight w:val="none"/>
                <w:lang w:val="en-US" w:eastAsia="zh-CN"/>
              </w:rPr>
              <w:t>得</w:t>
            </w:r>
            <w:r>
              <w:rPr>
                <w:rFonts w:hint="eastAsia" w:ascii="宋体" w:hAnsi="宋体" w:cs="宋体"/>
                <w:strike w:val="0"/>
                <w:dstrike w:val="0"/>
                <w:color w:val="auto"/>
                <w:highlight w:val="none"/>
                <w:lang w:val="en-US" w:eastAsia="zh-CN"/>
              </w:rPr>
              <w:t>1</w:t>
            </w:r>
            <w:r>
              <w:rPr>
                <w:rFonts w:hint="eastAsia" w:ascii="宋体" w:hAnsi="宋体" w:eastAsia="宋体" w:cs="宋体"/>
                <w:strike w:val="0"/>
                <w:dstrike w:val="0"/>
                <w:color w:val="auto"/>
                <w:highlight w:val="none"/>
                <w:lang w:val="en-US" w:eastAsia="zh-CN"/>
              </w:rPr>
              <w:t>分，</w:t>
            </w:r>
            <w:r>
              <w:rPr>
                <w:color w:val="auto"/>
                <w:highlight w:val="none"/>
              </w:rPr>
              <w:t>无或其他不得分。</w:t>
            </w:r>
            <w:r>
              <w:rPr>
                <w:rFonts w:hint="eastAsia" w:ascii="宋体" w:hAnsi="宋体" w:eastAsia="宋体" w:cs="宋体"/>
                <w:strike w:val="0"/>
                <w:dstrike w:val="0"/>
                <w:color w:val="auto"/>
                <w:highlight w:val="none"/>
                <w:lang w:val="en-US" w:eastAsia="zh-CN"/>
              </w:rPr>
              <w:t>本小项最高得</w:t>
            </w:r>
            <w:r>
              <w:rPr>
                <w:rFonts w:hint="eastAsia" w:ascii="宋体" w:hAnsi="宋体" w:cs="宋体"/>
                <w:strike w:val="0"/>
                <w:dstrike w:val="0"/>
                <w:color w:val="auto"/>
                <w:highlight w:val="none"/>
                <w:lang w:val="en-US" w:eastAsia="zh-CN"/>
              </w:rPr>
              <w:t>3</w:t>
            </w:r>
            <w:r>
              <w:rPr>
                <w:rFonts w:hint="eastAsia" w:ascii="宋体" w:hAnsi="宋体" w:eastAsia="宋体" w:cs="宋体"/>
                <w:strike w:val="0"/>
                <w:dstrike w:val="0"/>
                <w:color w:val="auto"/>
                <w:highlight w:val="none"/>
                <w:lang w:val="en-US" w:eastAsia="zh-CN"/>
              </w:rPr>
              <w:t>分。</w:t>
            </w:r>
          </w:p>
          <w:p w14:paraId="5657F07D">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本项最高得6分</w:t>
            </w:r>
            <w:r>
              <w:rPr>
                <w:rFonts w:hint="eastAsia" w:ascii="宋体" w:hAnsi="宋体" w:cs="宋体"/>
                <w:color w:val="auto"/>
                <w:szCs w:val="21"/>
                <w:highlight w:val="none"/>
                <w:lang w:eastAsia="zh-CN"/>
              </w:rPr>
              <w:t>。</w:t>
            </w:r>
          </w:p>
          <w:p w14:paraId="4E9960ED">
            <w:pPr>
              <w:widowControl/>
              <w:numPr>
                <w:ilvl w:val="0"/>
                <w:numId w:val="0"/>
              </w:numPr>
              <w:ind w:left="0" w:leftChars="0" w:firstLine="420" w:firstLineChars="200"/>
              <w:jc w:val="left"/>
              <w:textAlignment w:val="center"/>
              <w:rPr>
                <w:rFonts w:hint="eastAsia" w:ascii="宋体" w:hAnsi="宋体" w:eastAsia="宋体" w:cs="宋体"/>
                <w:color w:val="FF0000"/>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提供职称证书扫描件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加盖供应商公章。</w:t>
            </w:r>
          </w:p>
          <w:p w14:paraId="45E3012F">
            <w:pPr>
              <w:widowControl/>
              <w:numPr>
                <w:ilvl w:val="0"/>
                <w:numId w:val="0"/>
              </w:numPr>
              <w:ind w:left="0" w:leftChars="0" w:firstLine="420" w:firstLineChars="200"/>
              <w:jc w:val="left"/>
              <w:textAlignment w:val="center"/>
              <w:rPr>
                <w:rFonts w:hint="eastAsia" w:ascii="宋体" w:hAnsi="宋体" w:cs="宋体"/>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业绩</w:t>
            </w:r>
            <w:r>
              <w:rPr>
                <w:rFonts w:hint="eastAsia" w:ascii="宋体" w:hAnsi="宋体" w:cs="宋体"/>
                <w:color w:val="auto"/>
                <w:highlight w:val="none"/>
                <w:lang w:val="en-US" w:eastAsia="zh-CN"/>
              </w:rPr>
              <w:t>材料须</w:t>
            </w:r>
            <w:r>
              <w:rPr>
                <w:rFonts w:hint="eastAsia" w:ascii="宋体" w:hAnsi="宋体" w:cs="宋体"/>
                <w:color w:val="auto"/>
                <w:highlight w:val="none"/>
              </w:rPr>
              <w:t>提供合同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含</w:t>
            </w:r>
            <w:r>
              <w:rPr>
                <w:rFonts w:ascii="宋体" w:hAnsi="宋体" w:eastAsia="宋体" w:cs="宋体"/>
                <w:b w:val="0"/>
                <w:bCs w:val="0"/>
                <w:color w:val="auto"/>
                <w:sz w:val="21"/>
                <w:szCs w:val="21"/>
                <w:highlight w:val="none"/>
              </w:rPr>
              <w:t>合同封面、</w:t>
            </w:r>
            <w:r>
              <w:rPr>
                <w:rFonts w:hint="eastAsia" w:ascii="宋体" w:hAnsi="宋体" w:eastAsia="宋体" w:cs="宋体"/>
                <w:b w:val="0"/>
                <w:bCs w:val="0"/>
                <w:color w:val="auto"/>
                <w:sz w:val="21"/>
                <w:szCs w:val="21"/>
                <w:highlight w:val="none"/>
                <w:lang w:eastAsia="zh-CN"/>
              </w:rPr>
              <w:t>主要</w:t>
            </w:r>
            <w:r>
              <w:rPr>
                <w:rFonts w:ascii="宋体" w:hAnsi="宋体" w:eastAsia="宋体" w:cs="宋体"/>
                <w:b w:val="0"/>
                <w:bCs w:val="0"/>
                <w:color w:val="auto"/>
                <w:sz w:val="21"/>
                <w:szCs w:val="21"/>
                <w:highlight w:val="none"/>
              </w:rPr>
              <w:t>内容页及双方签章页</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highlight w:val="none"/>
              </w:rPr>
              <w:t>明确其为该项目的</w:t>
            </w:r>
            <w:r>
              <w:rPr>
                <w:rFonts w:hint="eastAsia" w:ascii="宋体" w:hAnsi="宋体" w:cs="宋体"/>
                <w:color w:val="auto"/>
                <w:highlight w:val="none"/>
                <w:lang w:val="en-US" w:eastAsia="zh-CN"/>
              </w:rPr>
              <w:t>项目负责人</w:t>
            </w:r>
            <w:r>
              <w:rPr>
                <w:rFonts w:hint="eastAsia" w:ascii="宋体" w:hAnsi="宋体" w:cs="宋体"/>
                <w:color w:val="auto"/>
                <w:highlight w:val="none"/>
              </w:rPr>
              <w:t>；业绩时间以合同签</w:t>
            </w:r>
            <w:r>
              <w:rPr>
                <w:rFonts w:hint="eastAsia" w:ascii="宋体" w:hAnsi="宋体" w:cs="宋体"/>
                <w:color w:val="auto"/>
                <w:highlight w:val="none"/>
                <w:lang w:val="en-US" w:eastAsia="zh-CN"/>
              </w:rPr>
              <w:t>订</w:t>
            </w:r>
            <w:r>
              <w:rPr>
                <w:rFonts w:hint="eastAsia" w:ascii="宋体" w:hAnsi="宋体" w:cs="宋体"/>
                <w:color w:val="auto"/>
                <w:highlight w:val="none"/>
              </w:rPr>
              <w:t>时间为准</w:t>
            </w:r>
            <w:r>
              <w:rPr>
                <w:rFonts w:hint="eastAsia" w:ascii="宋体" w:hAnsi="宋体" w:cs="宋体"/>
                <w:color w:val="auto"/>
                <w:highlight w:val="none"/>
                <w:lang w:eastAsia="zh-CN"/>
              </w:rPr>
              <w:t>。</w:t>
            </w:r>
            <w:r>
              <w:rPr>
                <w:rFonts w:hint="eastAsia" w:ascii="宋体" w:hAnsi="宋体" w:cs="宋体"/>
                <w:color w:val="auto"/>
                <w:highlight w:val="none"/>
              </w:rPr>
              <w:t>通过合同关键信息无法判断是否得分的，须</w:t>
            </w:r>
            <w:r>
              <w:rPr>
                <w:rFonts w:hint="eastAsia" w:ascii="宋体" w:hAnsi="宋体" w:cs="宋体"/>
                <w:color w:val="auto"/>
                <w:highlight w:val="none"/>
                <w:lang w:val="en-US" w:eastAsia="zh-CN"/>
              </w:rPr>
              <w:t>另行</w:t>
            </w:r>
            <w:r>
              <w:rPr>
                <w:rFonts w:hint="eastAsia" w:ascii="宋体" w:hAnsi="宋体" w:cs="宋体"/>
                <w:color w:val="auto"/>
                <w:highlight w:val="none"/>
              </w:rPr>
              <w:t>提供</w:t>
            </w:r>
            <w:r>
              <w:rPr>
                <w:rFonts w:hint="eastAsia" w:ascii="宋体" w:hAnsi="宋体" w:cs="宋体"/>
                <w:color w:val="auto"/>
                <w:highlight w:val="none"/>
                <w:lang w:val="en-US" w:eastAsia="zh-CN"/>
              </w:rPr>
              <w:t>由</w:t>
            </w:r>
            <w:r>
              <w:rPr>
                <w:rFonts w:hint="eastAsia" w:ascii="宋体" w:hAnsi="宋体" w:cs="宋体"/>
                <w:color w:val="auto"/>
                <w:highlight w:val="none"/>
              </w:rPr>
              <w:t>合同</w:t>
            </w:r>
            <w:r>
              <w:rPr>
                <w:rFonts w:hint="eastAsia" w:ascii="宋体" w:hAnsi="宋体" w:cs="宋体"/>
                <w:color w:val="auto"/>
                <w:szCs w:val="21"/>
                <w:highlight w:val="none"/>
                <w:lang w:val="en-US" w:eastAsia="zh-CN"/>
              </w:rPr>
              <w:t>用户单位</w:t>
            </w:r>
            <w:r>
              <w:rPr>
                <w:rFonts w:hint="eastAsia" w:ascii="宋体" w:hAnsi="宋体" w:cs="宋体"/>
                <w:color w:val="auto"/>
                <w:highlight w:val="none"/>
              </w:rPr>
              <w:t>出具的</w:t>
            </w:r>
            <w:r>
              <w:rPr>
                <w:rFonts w:hint="eastAsia" w:ascii="宋体" w:hAnsi="宋体" w:cs="宋体"/>
                <w:color w:val="auto"/>
                <w:highlight w:val="none"/>
                <w:lang w:val="en-US" w:eastAsia="zh-CN"/>
              </w:rPr>
              <w:t>书面</w:t>
            </w:r>
            <w:r>
              <w:rPr>
                <w:rFonts w:hint="eastAsia" w:ascii="宋体" w:hAnsi="宋体" w:cs="宋体"/>
                <w:color w:val="auto"/>
                <w:highlight w:val="none"/>
              </w:rPr>
              <w:t>证明文件</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加盖公章），</w:t>
            </w:r>
            <w:r>
              <w:rPr>
                <w:rFonts w:hint="eastAsia" w:ascii="宋体" w:hAnsi="宋体" w:eastAsia="宋体" w:cs="宋体"/>
                <w:color w:val="auto"/>
                <w:highlight w:val="none"/>
              </w:rPr>
              <w:t>否则不予认可。</w:t>
            </w:r>
          </w:p>
          <w:p w14:paraId="7D8ADEAE">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highlight w:val="none"/>
                <w:lang w:val="en-US" w:eastAsia="zh-CN"/>
              </w:rPr>
              <w:t>4）</w:t>
            </w:r>
            <w:r>
              <w:rPr>
                <w:rFonts w:hint="eastAsia" w:ascii="宋体" w:hAnsi="宋体" w:cs="宋体"/>
                <w:color w:val="auto"/>
                <w:szCs w:val="21"/>
                <w:highlight w:val="none"/>
                <w:lang w:val="en-US" w:eastAsia="zh-CN"/>
              </w:rPr>
              <w:t>同一用户单位多个业绩只计算一个，其余不计。</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E4">
            <w:pPr>
              <w:widowControl/>
              <w:jc w:val="left"/>
              <w:textAlignment w:val="center"/>
              <w:rPr>
                <w:rFonts w:hint="eastAsia" w:ascii="Times New Roman" w:hAnsi="Times New Roman" w:eastAsia="宋体" w:cs="Times New Roman"/>
                <w:b/>
                <w:kern w:val="2"/>
                <w:sz w:val="21"/>
                <w:szCs w:val="24"/>
                <w:highlight w:val="none"/>
                <w:lang w:val="en-US" w:eastAsia="zh-CN" w:bidi="ar-SA"/>
              </w:rPr>
            </w:pPr>
            <w:r>
              <w:rPr>
                <w:rFonts w:hint="eastAsia" w:ascii="宋体" w:hAnsi="宋体" w:cs="宋体"/>
                <w:szCs w:val="21"/>
                <w:highlight w:val="none"/>
              </w:rPr>
              <w:t>见响应文件（ ）页</w:t>
            </w:r>
          </w:p>
        </w:tc>
      </w:tr>
      <w:tr w14:paraId="107D3835">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1711">
            <w:pPr>
              <w:widowControl/>
              <w:jc w:val="center"/>
              <w:textAlignment w:val="center"/>
              <w:rPr>
                <w:rFonts w:hint="eastAsia" w:ascii="宋体" w:hAnsi="宋体"/>
                <w:color w:val="auto"/>
                <w:szCs w:val="21"/>
                <w:lang w:eastAsia="zh-CN"/>
              </w:rPr>
            </w:pPr>
            <w:r>
              <w:rPr>
                <w:rFonts w:hint="eastAsia" w:ascii="宋体" w:hAnsi="宋体"/>
                <w:color w:val="auto"/>
                <w:szCs w:val="21"/>
                <w:lang w:val="en-US" w:eastAsia="zh-CN"/>
              </w:rPr>
              <w:t>技术负责人</w:t>
            </w:r>
            <w:r>
              <w:rPr>
                <w:rFonts w:hint="eastAsia" w:ascii="宋体" w:hAnsi="宋体"/>
                <w:color w:val="auto"/>
                <w:szCs w:val="21"/>
                <w:lang w:eastAsia="zh-CN"/>
              </w:rPr>
              <w:t>（</w:t>
            </w:r>
            <w:r>
              <w:rPr>
                <w:rFonts w:hint="eastAsia" w:ascii="宋体" w:hAnsi="宋体"/>
                <w:color w:val="auto"/>
                <w:szCs w:val="21"/>
                <w:lang w:val="en-US" w:eastAsia="zh-CN"/>
              </w:rPr>
              <w:t>3分）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7572">
            <w:pPr>
              <w:widowControl/>
              <w:numPr>
                <w:ilvl w:val="0"/>
                <w:numId w:val="0"/>
              </w:numPr>
              <w:ind w:firstLine="420" w:firstLineChars="200"/>
              <w:jc w:val="left"/>
              <w:textAlignment w:val="center"/>
            </w:pPr>
            <w:r>
              <w:rPr>
                <w:rFonts w:hint="eastAsia" w:ascii="宋体" w:hAnsi="宋体" w:eastAsia="宋体" w:cs="宋体"/>
              </w:rPr>
              <w:t>具有测</w:t>
            </w:r>
            <w:r>
              <w:t>绘类专业副高级或以上技术职称的得3分，具有测绘类专业中级技术职称的得1分，无或其他不得分。本</w:t>
            </w:r>
            <w:r>
              <w:rPr>
                <w:rFonts w:hint="eastAsia"/>
                <w:lang w:val="en-US" w:eastAsia="zh-CN"/>
              </w:rPr>
              <w:t>小</w:t>
            </w:r>
            <w:r>
              <w:t>项最高得</w:t>
            </w:r>
            <w:r>
              <w:rPr>
                <w:rFonts w:hint="eastAsia"/>
                <w:lang w:val="en-US" w:eastAsia="zh-CN"/>
              </w:rPr>
              <w:t>3</w:t>
            </w:r>
            <w:r>
              <w:t xml:space="preserve">分。 </w:t>
            </w:r>
          </w:p>
          <w:p w14:paraId="66953F58">
            <w:pPr>
              <w:widowControl/>
              <w:numPr>
                <w:ilvl w:val="0"/>
                <w:numId w:val="0"/>
              </w:numPr>
              <w:jc w:val="left"/>
              <w:textAlignment w:val="center"/>
              <w:rPr>
                <w:rFonts w:hint="eastAsia" w:ascii="宋体" w:hAnsi="宋体" w:eastAsia="宋体" w:cs="宋体"/>
              </w:rPr>
            </w:pPr>
            <w:r>
              <w:t>注</w:t>
            </w:r>
            <w:r>
              <w:rPr>
                <w:rFonts w:hint="eastAsia" w:ascii="宋体" w:hAnsi="宋体" w:eastAsia="宋体" w:cs="宋体"/>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本项最高得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lang w:eastAsia="zh-CN"/>
              </w:rPr>
              <w:t>。</w:t>
            </w:r>
          </w:p>
          <w:p w14:paraId="3678BFCA">
            <w:pPr>
              <w:widowControl/>
              <w:numPr>
                <w:ilvl w:val="0"/>
                <w:numId w:val="0"/>
              </w:numPr>
              <w:ind w:firstLine="420" w:firstLineChars="200"/>
              <w:jc w:val="left"/>
              <w:textAlignment w:val="center"/>
              <w:rPr>
                <w:rFonts w:hint="eastAsia" w:ascii="宋体" w:hAnsi="宋体" w:eastAsia="宋体" w:cs="宋体"/>
                <w:highlight w:val="none"/>
              </w:rPr>
            </w:pPr>
            <w:r>
              <w:rPr>
                <w:rFonts w:hint="eastAsia" w:ascii="宋体" w:hAnsi="宋体" w:eastAsia="宋体" w:cs="宋体"/>
                <w:lang w:val="en-US" w:eastAsia="zh-CN"/>
              </w:rPr>
              <w:t>2）</w:t>
            </w:r>
            <w:r>
              <w:rPr>
                <w:rFonts w:hint="eastAsia" w:ascii="宋体" w:hAnsi="宋体" w:eastAsia="宋体" w:cs="宋体"/>
                <w:color w:val="auto"/>
                <w:sz w:val="21"/>
                <w:szCs w:val="21"/>
                <w:highlight w:val="none"/>
                <w:lang w:val="en-US" w:eastAsia="zh-CN"/>
              </w:rPr>
              <w:t>需提供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p>
          <w:p w14:paraId="6740B6A4">
            <w:pPr>
              <w:widowControl/>
              <w:ind w:firstLine="420" w:firstLineChars="200"/>
              <w:jc w:val="left"/>
              <w:textAlignment w:val="center"/>
              <w:rPr>
                <w:rFonts w:hint="eastAsia" w:ascii="宋体" w:hAnsi="宋体" w:eastAsia="宋体" w:cs="宋体"/>
                <w:color w:val="auto"/>
                <w:highlight w:val="none"/>
              </w:rPr>
            </w:pPr>
            <w:r>
              <w:rPr>
                <w:rFonts w:hint="eastAsia" w:ascii="宋体" w:hAnsi="宋体" w:cs="宋体"/>
                <w:highlight w:val="none"/>
                <w:lang w:val="en-US" w:eastAsia="zh-CN"/>
              </w:rPr>
              <w:t>3</w:t>
            </w:r>
            <w:r>
              <w:rPr>
                <w:rFonts w:hint="eastAsia" w:ascii="宋体" w:hAnsi="宋体" w:eastAsia="宋体" w:cs="宋体"/>
                <w:highlight w:val="none"/>
                <w:lang w:val="en-US" w:eastAsia="zh-CN"/>
              </w:rPr>
              <w:t>）</w:t>
            </w:r>
            <w:r>
              <w:rPr>
                <w:rFonts w:hint="eastAsia" w:ascii="宋体" w:hAnsi="宋体" w:eastAsia="宋体" w:cs="宋体"/>
                <w:highlight w:val="none"/>
              </w:rPr>
              <w:t>上述证</w:t>
            </w:r>
            <w:r>
              <w:rPr>
                <w:rFonts w:hint="eastAsia" w:ascii="宋体" w:hAnsi="宋体" w:eastAsia="宋体" w:cs="宋体"/>
              </w:rPr>
              <w:t>明材料均需</w:t>
            </w:r>
            <w:r>
              <w:t>加盖单位公章，不齐全或无法认定均不得分。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A953">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11552CF8">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945B">
            <w:pPr>
              <w:widowControl/>
              <w:jc w:val="center"/>
              <w:textAlignment w:val="center"/>
              <w:rPr>
                <w:rFonts w:hint="default" w:ascii="宋体" w:hAnsi="宋体"/>
                <w:color w:val="auto"/>
                <w:szCs w:val="21"/>
                <w:lang w:val="en-US" w:eastAsia="zh-CN"/>
              </w:rPr>
            </w:pPr>
            <w:r>
              <w:rPr>
                <w:rFonts w:hint="eastAsia" w:ascii="宋体" w:hAnsi="宋体"/>
                <w:color w:val="auto"/>
                <w:szCs w:val="21"/>
                <w:lang w:eastAsia="zh-CN"/>
              </w:rPr>
              <w:t>项目团队</w:t>
            </w:r>
            <w:r>
              <w:rPr>
                <w:rFonts w:hint="eastAsia" w:ascii="宋体" w:hAnsi="宋体"/>
                <w:color w:val="auto"/>
                <w:szCs w:val="21"/>
                <w:lang w:val="en-US" w:eastAsia="zh-CN"/>
              </w:rPr>
              <w:t>成员情况</w:t>
            </w:r>
            <w:r>
              <w:rPr>
                <w:rFonts w:hint="eastAsia" w:ascii="宋体" w:hAnsi="宋体"/>
                <w:color w:val="auto"/>
                <w:szCs w:val="21"/>
                <w:highlight w:val="none"/>
                <w:lang w:val="en-US" w:eastAsia="zh-CN"/>
              </w:rPr>
              <w:t>（15分）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AFBF">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除项目负责人和技术负责人外，</w:t>
            </w:r>
            <w:r>
              <w:rPr>
                <w:rFonts w:hint="eastAsia" w:ascii="宋体" w:hAnsi="宋体" w:cs="宋体"/>
                <w:color w:val="auto"/>
                <w:highlight w:val="none"/>
                <w:lang w:val="en-US" w:eastAsia="zh-CN"/>
              </w:rPr>
              <w:t>根据</w:t>
            </w:r>
            <w:r>
              <w:rPr>
                <w:rFonts w:hint="eastAsia" w:ascii="宋体" w:hAnsi="宋体" w:eastAsia="宋体" w:cs="宋体"/>
                <w:color w:val="auto"/>
                <w:highlight w:val="none"/>
                <w:lang w:val="en-US" w:eastAsia="zh-CN"/>
              </w:rPr>
              <w:t>供应商提供</w:t>
            </w:r>
            <w:r>
              <w:rPr>
                <w:rFonts w:hint="eastAsia" w:ascii="宋体" w:hAnsi="宋体" w:cs="宋体"/>
                <w:color w:val="auto"/>
                <w:highlight w:val="none"/>
                <w:lang w:val="en-US" w:eastAsia="zh-CN"/>
              </w:rPr>
              <w:t>的</w:t>
            </w:r>
            <w:r>
              <w:rPr>
                <w:rFonts w:hint="eastAsia" w:ascii="宋体" w:hAnsi="宋体" w:eastAsia="宋体" w:cs="宋体"/>
                <w:color w:val="auto"/>
                <w:highlight w:val="none"/>
                <w:lang w:val="en-US" w:eastAsia="zh-CN"/>
              </w:rPr>
              <w:t>团队成员</w:t>
            </w:r>
            <w:r>
              <w:rPr>
                <w:rFonts w:hint="eastAsia" w:ascii="宋体" w:hAnsi="宋体" w:cs="宋体"/>
                <w:color w:val="auto"/>
                <w:highlight w:val="none"/>
                <w:lang w:val="en-US" w:eastAsia="zh-CN"/>
              </w:rPr>
              <w:t>进行</w:t>
            </w:r>
            <w:r>
              <w:rPr>
                <w:rFonts w:hint="eastAsia" w:ascii="宋体" w:hAnsi="宋体" w:eastAsia="宋体" w:cs="宋体"/>
                <w:color w:val="auto"/>
                <w:highlight w:val="none"/>
                <w:lang w:val="en-US" w:eastAsia="zh-CN"/>
              </w:rPr>
              <w:t>评分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具有</w:t>
            </w:r>
            <w:r>
              <w:rPr>
                <w:rFonts w:hint="eastAsia" w:ascii="宋体" w:hAnsi="宋体" w:eastAsia="宋体" w:cs="宋体"/>
                <w:color w:val="auto"/>
              </w:rPr>
              <w:t>测绘类专业技术职称</w:t>
            </w:r>
            <w:r>
              <w:rPr>
                <w:rFonts w:hint="eastAsia" w:ascii="宋体" w:hAnsi="宋体" w:cs="宋体"/>
                <w:color w:val="auto"/>
                <w:lang w:eastAsia="zh-CN"/>
              </w:rPr>
              <w:t>：</w:t>
            </w:r>
            <w:r>
              <w:rPr>
                <w:rFonts w:hint="eastAsia" w:ascii="宋体" w:hAnsi="宋体" w:eastAsia="宋体" w:cs="宋体"/>
                <w:color w:val="auto"/>
              </w:rPr>
              <w:t>副高级或以上的</w:t>
            </w:r>
            <w:r>
              <w:rPr>
                <w:rFonts w:hint="eastAsia" w:ascii="宋体" w:hAnsi="宋体" w:cs="宋体"/>
                <w:color w:val="auto"/>
                <w:lang w:eastAsia="zh-CN"/>
              </w:rPr>
              <w:t>，</w:t>
            </w:r>
            <w:r>
              <w:rPr>
                <w:rFonts w:hint="eastAsia" w:ascii="宋体" w:hAnsi="宋体" w:cs="宋体"/>
                <w:color w:val="auto"/>
                <w:lang w:val="en-US" w:eastAsia="zh-CN"/>
              </w:rPr>
              <w:t>每提供1人</w:t>
            </w:r>
            <w:r>
              <w:rPr>
                <w:rFonts w:hint="eastAsia" w:ascii="宋体" w:hAnsi="宋体" w:eastAsia="宋体" w:cs="宋体"/>
                <w:color w:val="auto"/>
              </w:rPr>
              <w:t>得</w:t>
            </w:r>
            <w:r>
              <w:rPr>
                <w:rFonts w:hint="eastAsia" w:ascii="宋体" w:hAnsi="宋体" w:cs="宋体"/>
                <w:color w:val="auto"/>
                <w:lang w:val="en-US" w:eastAsia="zh-CN"/>
              </w:rPr>
              <w:t>3</w:t>
            </w:r>
            <w:r>
              <w:rPr>
                <w:rFonts w:hint="eastAsia" w:ascii="宋体" w:hAnsi="宋体" w:eastAsia="宋体" w:cs="宋体"/>
                <w:color w:val="auto"/>
              </w:rPr>
              <w:t>分</w:t>
            </w:r>
            <w:r>
              <w:rPr>
                <w:rFonts w:hint="eastAsia" w:ascii="宋体" w:hAnsi="宋体" w:cs="宋体"/>
                <w:color w:val="auto"/>
                <w:lang w:val="en-US" w:eastAsia="zh-CN"/>
              </w:rPr>
              <w:t>；</w:t>
            </w:r>
            <w:r>
              <w:rPr>
                <w:rFonts w:hint="eastAsia" w:ascii="宋体" w:hAnsi="宋体" w:eastAsia="宋体" w:cs="宋体"/>
                <w:color w:val="auto"/>
              </w:rPr>
              <w:t>中级的</w:t>
            </w:r>
            <w:r>
              <w:rPr>
                <w:rFonts w:hint="eastAsia" w:ascii="宋体" w:hAnsi="宋体" w:cs="宋体"/>
                <w:color w:val="auto"/>
                <w:lang w:eastAsia="zh-CN"/>
              </w:rPr>
              <w:t>，</w:t>
            </w:r>
            <w:r>
              <w:rPr>
                <w:rFonts w:hint="eastAsia" w:ascii="宋体" w:hAnsi="宋体" w:cs="宋体"/>
                <w:color w:val="auto"/>
                <w:lang w:val="en-US" w:eastAsia="zh-CN"/>
              </w:rPr>
              <w:t>每提供1人</w:t>
            </w:r>
            <w:r>
              <w:rPr>
                <w:rFonts w:hint="eastAsia" w:ascii="宋体" w:hAnsi="宋体" w:eastAsia="宋体" w:cs="宋体"/>
                <w:color w:val="auto"/>
              </w:rPr>
              <w:t>得</w:t>
            </w:r>
            <w:r>
              <w:rPr>
                <w:rFonts w:hint="eastAsia" w:ascii="宋体" w:hAnsi="宋体" w:cs="宋体"/>
                <w:color w:val="auto"/>
                <w:lang w:val="en-US" w:eastAsia="zh-CN"/>
              </w:rPr>
              <w:t>2</w:t>
            </w:r>
            <w:r>
              <w:rPr>
                <w:rFonts w:hint="eastAsia" w:ascii="宋体" w:hAnsi="宋体" w:eastAsia="宋体" w:cs="宋体"/>
                <w:color w:val="auto"/>
              </w:rPr>
              <w:t>分</w:t>
            </w:r>
            <w:r>
              <w:rPr>
                <w:rFonts w:hint="eastAsia" w:ascii="宋体" w:hAnsi="宋体" w:cs="宋体"/>
                <w:color w:val="auto"/>
                <w:lang w:val="en-US" w:eastAsia="zh-CN"/>
              </w:rPr>
              <w:t>；初级的，每提供1人得1分；</w:t>
            </w:r>
            <w:r>
              <w:rPr>
                <w:rFonts w:hint="eastAsia" w:ascii="宋体" w:hAnsi="宋体" w:eastAsia="宋体" w:cs="宋体"/>
                <w:color w:val="auto"/>
              </w:rPr>
              <w:t>无或其他不得分。</w:t>
            </w:r>
            <w:r>
              <w:rPr>
                <w:rFonts w:hint="eastAsia" w:ascii="宋体" w:hAnsi="宋体" w:eastAsia="宋体" w:cs="宋体"/>
                <w:color w:val="auto"/>
                <w:highlight w:val="none"/>
                <w:lang w:val="en-US" w:eastAsia="zh-CN"/>
              </w:rPr>
              <w:t>本小项最高1</w:t>
            </w: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分。</w:t>
            </w:r>
          </w:p>
          <w:p w14:paraId="13716DF6">
            <w:pPr>
              <w:widowControl/>
              <w:numPr>
                <w:ilvl w:val="0"/>
                <w:numId w:val="0"/>
              </w:numPr>
              <w:jc w:val="left"/>
              <w:textAlignment w:val="center"/>
              <w:rPr>
                <w:rFonts w:hint="eastAsia" w:ascii="宋体" w:hAnsi="宋体" w:eastAsia="宋体" w:cs="宋体"/>
                <w:color w:val="auto"/>
              </w:rPr>
            </w:pPr>
            <w:r>
              <w:rPr>
                <w:rFonts w:hint="eastAsia" w:ascii="宋体" w:hAnsi="宋体" w:eastAsia="宋体" w:cs="宋体"/>
                <w:color w:val="auto"/>
                <w:highlight w:val="none"/>
                <w:lang w:val="en-US" w:eastAsia="zh-CN"/>
              </w:rPr>
              <w:t>注：</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本项最高得1</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lang w:eastAsia="zh-CN"/>
              </w:rPr>
              <w:t>。</w:t>
            </w:r>
          </w:p>
          <w:p w14:paraId="3F52A981">
            <w:pPr>
              <w:widowControl/>
              <w:numPr>
                <w:ilvl w:val="0"/>
                <w:numId w:val="0"/>
              </w:numPr>
              <w:ind w:firstLine="420" w:firstLineChars="20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cs="宋体"/>
                <w:color w:val="auto"/>
                <w:lang w:val="en-US" w:eastAsia="zh-CN"/>
              </w:rPr>
              <w:t>供应商最多可提供不超过8人参与此项评分，超出部分不予计算；</w:t>
            </w:r>
            <w:r>
              <w:rPr>
                <w:rFonts w:hint="eastAsia" w:ascii="宋体" w:hAnsi="宋体" w:eastAsia="宋体" w:cs="宋体"/>
                <w:color w:val="auto"/>
                <w:lang w:val="en-US" w:eastAsia="zh-CN"/>
              </w:rPr>
              <w:t>同一人员，仅以其最高资格计分一次，不得重复计分。</w:t>
            </w:r>
          </w:p>
          <w:p w14:paraId="09B6BE5E">
            <w:pPr>
              <w:widowControl/>
              <w:numPr>
                <w:ilvl w:val="0"/>
                <w:numId w:val="0"/>
              </w:numPr>
              <w:ind w:firstLine="420" w:firstLineChars="200"/>
              <w:jc w:val="left"/>
              <w:textAlignment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3）需提供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color w:val="auto"/>
                <w:highlight w:val="none"/>
              </w:rPr>
              <w:t>截止时间前近</w:t>
            </w:r>
            <w:r>
              <w:rPr>
                <w:rFonts w:hint="eastAsia" w:ascii="宋体" w:hAnsi="宋体" w:cs="宋体"/>
                <w:color w:val="auto"/>
                <w:highlight w:val="none"/>
                <w:lang w:val="en-US" w:eastAsia="zh-CN"/>
              </w:rPr>
              <w:t>六</w:t>
            </w:r>
            <w:r>
              <w:rPr>
                <w:rFonts w:hint="eastAsia" w:ascii="宋体" w:hAnsi="宋体" w:eastAsia="宋体" w:cs="宋体"/>
                <w:color w:val="auto"/>
                <w:highlight w:val="none"/>
              </w:rPr>
              <w:t>个月内任意一个月的单位社保缴纳证明。</w:t>
            </w:r>
          </w:p>
          <w:p w14:paraId="31D8E98E">
            <w:pPr>
              <w:widowControl/>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上述证</w:t>
            </w:r>
            <w:r>
              <w:rPr>
                <w:rFonts w:hint="eastAsia" w:ascii="宋体" w:hAnsi="宋体" w:eastAsia="宋体" w:cs="宋体"/>
                <w:color w:val="auto"/>
              </w:rPr>
              <w:t>明材料均需加盖单位公章，不齐全或无法认定均不得分。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FECC">
            <w:pPr>
              <w:widowControl/>
              <w:jc w:val="left"/>
              <w:textAlignment w:val="center"/>
              <w:rPr>
                <w:rFonts w:hint="eastAsia" w:ascii="宋体" w:hAnsi="宋体" w:cs="宋体"/>
                <w:szCs w:val="21"/>
                <w:highlight w:val="none"/>
              </w:rPr>
            </w:pPr>
          </w:p>
        </w:tc>
      </w:tr>
    </w:tbl>
    <w:p w14:paraId="2BE8021D">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33"/>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33"/>
        <w:ind w:right="-395" w:rightChars="-188" w:firstLine="3360" w:firstLineChars="1600"/>
        <w:rPr>
          <w:rFonts w:hint="eastAsia" w:ascii="宋体" w:hAnsi="宋体" w:cs="宋体"/>
          <w:sz w:val="21"/>
          <w:szCs w:val="21"/>
          <w:lang w:val="en-US" w:eastAsia="zh-CN"/>
        </w:rPr>
      </w:pPr>
    </w:p>
    <w:p w14:paraId="0ADD9CA3">
      <w:pPr>
        <w:pStyle w:val="33"/>
        <w:ind w:right="-395" w:rightChars="-188" w:firstLine="3360" w:firstLineChars="1600"/>
        <w:rPr>
          <w:rFonts w:hint="eastAsia" w:ascii="宋体" w:hAnsi="宋体" w:cs="宋体"/>
          <w:sz w:val="21"/>
          <w:szCs w:val="21"/>
          <w:lang w:val="en-US" w:eastAsia="zh-CN"/>
        </w:rPr>
      </w:pPr>
    </w:p>
    <w:p w14:paraId="57AAF396">
      <w:pPr>
        <w:pStyle w:val="33"/>
        <w:ind w:right="-395" w:rightChars="-188" w:firstLine="3360" w:firstLineChars="1600"/>
        <w:rPr>
          <w:rFonts w:hint="eastAsia" w:ascii="宋体" w:hAnsi="宋体" w:cs="宋体"/>
          <w:sz w:val="21"/>
          <w:szCs w:val="21"/>
          <w:lang w:val="en-US" w:eastAsia="zh-CN"/>
        </w:rPr>
      </w:pPr>
    </w:p>
    <w:p w14:paraId="3A9A3B14">
      <w:pPr>
        <w:pStyle w:val="33"/>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3A44C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B7A14C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D39366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BAB22C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91DD6F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5014D2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6887A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E0EEBC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872153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2C866D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7D458E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38DD3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491CAD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F6EBE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983741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40991FF0">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4.1企业</w:t>
      </w:r>
      <w:r>
        <w:rPr>
          <w:rFonts w:hint="eastAsia" w:ascii="宋体" w:hAnsi="宋体" w:cs="宋体"/>
          <w:b/>
          <w:sz w:val="32"/>
          <w:szCs w:val="32"/>
          <w:lang w:eastAsia="zh-CN"/>
        </w:rPr>
        <w:t>管理</w:t>
      </w:r>
      <w:r>
        <w:rPr>
          <w:rFonts w:hint="eastAsia" w:ascii="宋体" w:hAnsi="宋体" w:cs="宋体"/>
          <w:b/>
          <w:sz w:val="32"/>
          <w:szCs w:val="32"/>
        </w:rPr>
        <w:t>体系</w:t>
      </w:r>
    </w:p>
    <w:p w14:paraId="78A844D3">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w:t>
      </w:r>
    </w:p>
    <w:p w14:paraId="78889B06">
      <w:pPr>
        <w:widowControl/>
        <w:numPr>
          <w:ilvl w:val="0"/>
          <w:numId w:val="0"/>
        </w:numPr>
        <w:ind w:left="420" w:leftChars="200" w:firstLine="0" w:firstLineChars="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2E1F4DD4">
      <w:pPr>
        <w:pStyle w:val="33"/>
        <w:ind w:firstLine="420" w:firstLineChars="0"/>
        <w:jc w:val="left"/>
        <w:rPr>
          <w:rFonts w:ascii="宋体" w:hAnsi="宋体" w:cs="宋体"/>
          <w:sz w:val="21"/>
          <w:szCs w:val="21"/>
        </w:rPr>
      </w:pPr>
      <w:r>
        <w:rPr>
          <w:rFonts w:hint="eastAsia" w:ascii="宋体" w:hAnsi="宋体" w:eastAsia="宋体" w:cs="宋体"/>
          <w:color w:val="auto"/>
          <w:sz w:val="21"/>
          <w:szCs w:val="21"/>
          <w:highlight w:val="none"/>
          <w:lang w:val="en-US" w:eastAsia="zh-CN"/>
        </w:rPr>
        <w:t>3）未按要求提供的不得分。</w:t>
      </w:r>
    </w:p>
    <w:p w14:paraId="49A08310">
      <w:pPr>
        <w:pStyle w:val="33"/>
        <w:ind w:firstLine="480"/>
        <w:jc w:val="center"/>
        <w:rPr>
          <w:rFonts w:ascii="宋体" w:hAnsi="宋体" w:cs="宋体"/>
          <w:sz w:val="24"/>
        </w:rPr>
      </w:pPr>
    </w:p>
    <w:p w14:paraId="4C984211">
      <w:pPr>
        <w:pStyle w:val="33"/>
        <w:ind w:firstLine="480"/>
        <w:jc w:val="center"/>
        <w:rPr>
          <w:rFonts w:ascii="宋体" w:hAnsi="宋体" w:cs="宋体"/>
          <w:sz w:val="24"/>
        </w:rPr>
      </w:pPr>
    </w:p>
    <w:p w14:paraId="67E3300A">
      <w:pPr>
        <w:pStyle w:val="33"/>
        <w:ind w:firstLine="480"/>
        <w:jc w:val="center"/>
        <w:rPr>
          <w:rFonts w:ascii="宋体" w:hAnsi="宋体" w:cs="宋体"/>
          <w:sz w:val="24"/>
        </w:rPr>
      </w:pPr>
    </w:p>
    <w:p w14:paraId="50F7E39C">
      <w:pPr>
        <w:pStyle w:val="33"/>
        <w:ind w:firstLine="480"/>
        <w:jc w:val="center"/>
        <w:rPr>
          <w:rFonts w:ascii="宋体" w:hAnsi="宋体" w:cs="宋体"/>
          <w:sz w:val="24"/>
        </w:rPr>
      </w:pPr>
    </w:p>
    <w:p w14:paraId="690EE016">
      <w:pPr>
        <w:pStyle w:val="33"/>
        <w:ind w:firstLine="480"/>
        <w:jc w:val="center"/>
        <w:rPr>
          <w:rFonts w:ascii="宋体" w:hAnsi="宋体" w:cs="宋体"/>
          <w:sz w:val="24"/>
        </w:rPr>
      </w:pPr>
    </w:p>
    <w:p w14:paraId="34CC7FC3">
      <w:pPr>
        <w:pStyle w:val="33"/>
        <w:ind w:firstLine="480"/>
        <w:jc w:val="center"/>
        <w:rPr>
          <w:rFonts w:ascii="宋体" w:hAnsi="宋体" w:cs="宋体"/>
          <w:sz w:val="24"/>
        </w:rPr>
      </w:pPr>
    </w:p>
    <w:p w14:paraId="10E3CE44">
      <w:pPr>
        <w:pStyle w:val="33"/>
        <w:ind w:firstLine="480"/>
        <w:jc w:val="center"/>
        <w:rPr>
          <w:rFonts w:ascii="宋体" w:hAnsi="宋体" w:cs="宋体"/>
          <w:sz w:val="24"/>
        </w:rPr>
      </w:pPr>
    </w:p>
    <w:p w14:paraId="2FF6C649">
      <w:pPr>
        <w:pStyle w:val="33"/>
        <w:ind w:firstLine="480"/>
        <w:jc w:val="center"/>
        <w:rPr>
          <w:rFonts w:ascii="宋体" w:hAnsi="宋体" w:cs="宋体"/>
          <w:sz w:val="24"/>
        </w:rPr>
      </w:pPr>
    </w:p>
    <w:p w14:paraId="17A8526D">
      <w:pPr>
        <w:pStyle w:val="33"/>
        <w:ind w:firstLine="480"/>
        <w:jc w:val="center"/>
        <w:rPr>
          <w:rFonts w:ascii="宋体" w:hAnsi="宋体" w:cs="宋体"/>
          <w:sz w:val="24"/>
        </w:rPr>
      </w:pPr>
    </w:p>
    <w:p w14:paraId="62978348">
      <w:pPr>
        <w:pStyle w:val="33"/>
        <w:ind w:firstLine="480"/>
        <w:jc w:val="center"/>
        <w:rPr>
          <w:rFonts w:ascii="宋体" w:hAnsi="宋体" w:cs="宋体"/>
          <w:sz w:val="24"/>
        </w:rPr>
      </w:pPr>
    </w:p>
    <w:p w14:paraId="243807B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ECF63F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8A5FA6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CA8D34">
      <w:pPr>
        <w:spacing w:line="360" w:lineRule="auto"/>
        <w:ind w:firstLine="3600" w:firstLineChars="1500"/>
        <w:rPr>
          <w:rFonts w:hint="eastAsia" w:ascii="宋体" w:hAnsi="宋体" w:cs="宋体"/>
          <w:sz w:val="24"/>
        </w:rPr>
      </w:pPr>
    </w:p>
    <w:p w14:paraId="46304872">
      <w:pPr>
        <w:pStyle w:val="33"/>
        <w:ind w:firstLine="0" w:firstLineChars="0"/>
        <w:jc w:val="center"/>
        <w:rPr>
          <w:rFonts w:ascii="宋体" w:hAnsi="宋体" w:cs="宋体"/>
          <w:b/>
          <w:bCs/>
          <w:sz w:val="32"/>
          <w:szCs w:val="32"/>
        </w:rPr>
      </w:pPr>
    </w:p>
    <w:p w14:paraId="77B42E69">
      <w:pPr>
        <w:pStyle w:val="33"/>
        <w:ind w:firstLine="0" w:firstLineChars="0"/>
        <w:jc w:val="center"/>
        <w:rPr>
          <w:rFonts w:ascii="宋体" w:hAnsi="宋体" w:cs="宋体"/>
          <w:b/>
          <w:bCs/>
          <w:sz w:val="32"/>
          <w:szCs w:val="32"/>
        </w:rPr>
      </w:pPr>
    </w:p>
    <w:p w14:paraId="1E07C2EA">
      <w:pPr>
        <w:pStyle w:val="33"/>
        <w:ind w:firstLine="0" w:firstLineChars="0"/>
        <w:jc w:val="center"/>
        <w:rPr>
          <w:rFonts w:ascii="宋体" w:hAnsi="宋体" w:cs="宋体"/>
          <w:b/>
          <w:bCs/>
          <w:sz w:val="32"/>
          <w:szCs w:val="32"/>
        </w:rPr>
      </w:pPr>
    </w:p>
    <w:p w14:paraId="70756084">
      <w:pPr>
        <w:pStyle w:val="33"/>
        <w:ind w:firstLine="0" w:firstLineChars="0"/>
        <w:jc w:val="center"/>
        <w:rPr>
          <w:rFonts w:ascii="宋体" w:hAnsi="宋体" w:cs="宋体"/>
          <w:b/>
          <w:bCs/>
          <w:sz w:val="32"/>
          <w:szCs w:val="32"/>
        </w:rPr>
      </w:pPr>
    </w:p>
    <w:p w14:paraId="284B0BBA">
      <w:pPr>
        <w:pStyle w:val="33"/>
        <w:ind w:firstLine="0" w:firstLineChars="0"/>
        <w:jc w:val="center"/>
        <w:rPr>
          <w:rFonts w:ascii="宋体" w:hAnsi="宋体" w:cs="宋体"/>
          <w:b/>
          <w:bCs/>
          <w:sz w:val="32"/>
          <w:szCs w:val="32"/>
        </w:rPr>
      </w:pPr>
    </w:p>
    <w:p w14:paraId="2C4932B7">
      <w:pPr>
        <w:pStyle w:val="33"/>
        <w:ind w:firstLine="0" w:firstLineChars="0"/>
        <w:jc w:val="center"/>
        <w:rPr>
          <w:rFonts w:ascii="宋体" w:hAnsi="宋体" w:cs="宋体"/>
          <w:b/>
          <w:bCs/>
          <w:sz w:val="32"/>
          <w:szCs w:val="32"/>
        </w:rPr>
      </w:pPr>
    </w:p>
    <w:p w14:paraId="167BDDF4">
      <w:pPr>
        <w:pStyle w:val="33"/>
        <w:ind w:firstLine="0" w:firstLineChars="0"/>
        <w:jc w:val="center"/>
        <w:rPr>
          <w:rFonts w:ascii="宋体" w:hAnsi="宋体" w:cs="宋体"/>
          <w:b/>
          <w:bCs/>
          <w:sz w:val="32"/>
          <w:szCs w:val="32"/>
        </w:rPr>
      </w:pPr>
    </w:p>
    <w:p w14:paraId="06A7BF52">
      <w:pPr>
        <w:pStyle w:val="33"/>
        <w:ind w:firstLine="0" w:firstLineChars="0"/>
        <w:jc w:val="center"/>
        <w:rPr>
          <w:rFonts w:ascii="宋体" w:hAnsi="宋体" w:cs="宋体"/>
          <w:b/>
          <w:bCs/>
          <w:sz w:val="32"/>
          <w:szCs w:val="32"/>
        </w:rPr>
      </w:pPr>
    </w:p>
    <w:p w14:paraId="36867E94">
      <w:pPr>
        <w:pStyle w:val="33"/>
        <w:ind w:firstLine="0" w:firstLineChars="0"/>
        <w:jc w:val="center"/>
        <w:rPr>
          <w:rFonts w:ascii="宋体" w:hAnsi="宋体" w:cs="宋体"/>
          <w:b/>
          <w:bCs/>
          <w:sz w:val="32"/>
          <w:szCs w:val="32"/>
        </w:rPr>
      </w:pPr>
    </w:p>
    <w:p w14:paraId="6E81C4AF">
      <w:pPr>
        <w:pStyle w:val="33"/>
        <w:ind w:firstLine="0" w:firstLineChars="0"/>
        <w:jc w:val="center"/>
        <w:rPr>
          <w:rFonts w:ascii="宋体" w:hAnsi="宋体" w:cs="宋体"/>
          <w:b/>
          <w:bCs/>
          <w:sz w:val="32"/>
          <w:szCs w:val="32"/>
        </w:rPr>
      </w:pPr>
    </w:p>
    <w:p w14:paraId="4CF4D5DC">
      <w:pPr>
        <w:pStyle w:val="33"/>
        <w:ind w:firstLine="0" w:firstLineChars="0"/>
        <w:jc w:val="center"/>
        <w:rPr>
          <w:rFonts w:ascii="宋体" w:hAnsi="宋体" w:cs="宋体"/>
          <w:b/>
          <w:bCs/>
          <w:sz w:val="32"/>
          <w:szCs w:val="32"/>
        </w:rPr>
      </w:pPr>
    </w:p>
    <w:p w14:paraId="0BA00B6F">
      <w:pPr>
        <w:pStyle w:val="33"/>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lang w:val="en-US" w:eastAsia="zh-CN"/>
        </w:rPr>
        <w:t>同类</w:t>
      </w:r>
      <w:r>
        <w:rPr>
          <w:rFonts w:hint="eastAsia" w:ascii="宋体" w:hAnsi="宋体" w:cs="宋体"/>
          <w:b/>
          <w:sz w:val="32"/>
          <w:szCs w:val="32"/>
        </w:rPr>
        <w:t>业绩</w:t>
      </w:r>
    </w:p>
    <w:tbl>
      <w:tblPr>
        <w:tblStyle w:val="26"/>
        <w:tblpPr w:leftFromText="180" w:rightFromText="180" w:vertAnchor="text" w:horzAnchor="page" w:tblpX="1038" w:tblpY="19"/>
        <w:tblOverlap w:val="never"/>
        <w:tblW w:w="9765"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5"/>
        <w:gridCol w:w="1905"/>
        <w:gridCol w:w="2505"/>
        <w:gridCol w:w="1335"/>
        <w:gridCol w:w="1320"/>
        <w:gridCol w:w="2025"/>
      </w:tblGrid>
      <w:tr w14:paraId="158C9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675" w:type="dxa"/>
            <w:tcBorders>
              <w:bottom w:val="single" w:color="000000" w:sz="6" w:space="0"/>
              <w:right w:val="single" w:color="000000" w:sz="6" w:space="0"/>
            </w:tcBorders>
            <w:vAlign w:val="center"/>
          </w:tcPr>
          <w:p w14:paraId="37012DCB">
            <w:pPr>
              <w:pStyle w:val="39"/>
              <w:spacing w:before="105"/>
              <w:ind w:left="203"/>
              <w:jc w:val="center"/>
              <w:rPr>
                <w:b/>
              </w:rPr>
            </w:pPr>
            <w:r>
              <w:rPr>
                <w:b/>
              </w:rPr>
              <w:t>序号</w:t>
            </w:r>
          </w:p>
        </w:tc>
        <w:tc>
          <w:tcPr>
            <w:tcW w:w="1905" w:type="dxa"/>
            <w:tcBorders>
              <w:left w:val="single" w:color="000000" w:sz="6" w:space="0"/>
              <w:bottom w:val="single" w:color="000000" w:sz="6" w:space="0"/>
              <w:right w:val="single" w:color="000000" w:sz="6" w:space="0"/>
            </w:tcBorders>
          </w:tcPr>
          <w:p w14:paraId="614DB933">
            <w:pPr>
              <w:pStyle w:val="39"/>
              <w:spacing w:before="105"/>
              <w:jc w:val="center"/>
              <w:rPr>
                <w:b/>
                <w:lang w:val="en-US"/>
              </w:rPr>
            </w:pPr>
            <w:r>
              <w:rPr>
                <w:rFonts w:hint="eastAsia"/>
                <w:b/>
                <w:lang w:val="en-US" w:eastAsia="zh-CN"/>
              </w:rPr>
              <w:t>用</w:t>
            </w:r>
            <w:r>
              <w:rPr>
                <w:rFonts w:hint="eastAsia"/>
                <w:b/>
                <w:lang w:val="en-US"/>
              </w:rPr>
              <w:t>户名称</w:t>
            </w:r>
          </w:p>
        </w:tc>
        <w:tc>
          <w:tcPr>
            <w:tcW w:w="2505" w:type="dxa"/>
            <w:tcBorders>
              <w:left w:val="single" w:color="000000" w:sz="6" w:space="0"/>
              <w:bottom w:val="single" w:color="000000" w:sz="6" w:space="0"/>
              <w:right w:val="single" w:color="000000" w:sz="6" w:space="0"/>
            </w:tcBorders>
          </w:tcPr>
          <w:p w14:paraId="4D00776F">
            <w:pPr>
              <w:pStyle w:val="39"/>
              <w:spacing w:before="105"/>
              <w:jc w:val="center"/>
              <w:rPr>
                <w:b/>
              </w:rPr>
            </w:pPr>
            <w:r>
              <w:rPr>
                <w:b/>
              </w:rPr>
              <w:t>项目</w:t>
            </w:r>
            <w:r>
              <w:rPr>
                <w:rFonts w:hint="eastAsia"/>
                <w:b/>
              </w:rPr>
              <w:t>主要</w:t>
            </w:r>
            <w:r>
              <w:rPr>
                <w:b/>
              </w:rPr>
              <w:t>内容</w:t>
            </w:r>
          </w:p>
        </w:tc>
        <w:tc>
          <w:tcPr>
            <w:tcW w:w="1335" w:type="dxa"/>
            <w:tcBorders>
              <w:left w:val="single" w:color="000000" w:sz="6" w:space="0"/>
              <w:bottom w:val="single" w:color="000000" w:sz="6" w:space="0"/>
              <w:right w:val="single" w:color="000000" w:sz="6" w:space="0"/>
            </w:tcBorders>
          </w:tcPr>
          <w:p w14:paraId="0FD38D30">
            <w:pPr>
              <w:pStyle w:val="39"/>
              <w:spacing w:before="105"/>
              <w:jc w:val="center"/>
              <w:rPr>
                <w:b/>
              </w:rPr>
            </w:pPr>
            <w:r>
              <w:rPr>
                <w:b/>
              </w:rPr>
              <w:t>签</w:t>
            </w:r>
            <w:r>
              <w:rPr>
                <w:rFonts w:hint="eastAsia"/>
                <w:b/>
                <w:lang w:val="en-US" w:eastAsia="zh-CN"/>
              </w:rPr>
              <w:t>订</w:t>
            </w:r>
            <w:r>
              <w:rPr>
                <w:b/>
              </w:rPr>
              <w:t>日期</w:t>
            </w:r>
          </w:p>
        </w:tc>
        <w:tc>
          <w:tcPr>
            <w:tcW w:w="1320" w:type="dxa"/>
            <w:tcBorders>
              <w:left w:val="single" w:color="000000" w:sz="6" w:space="0"/>
              <w:bottom w:val="single" w:color="000000" w:sz="6" w:space="0"/>
              <w:right w:val="single" w:color="000000" w:sz="6" w:space="0"/>
            </w:tcBorders>
          </w:tcPr>
          <w:p w14:paraId="372B2D1C">
            <w:pPr>
              <w:pStyle w:val="39"/>
              <w:spacing w:before="105"/>
              <w:ind w:left="216"/>
              <w:rPr>
                <w:b/>
              </w:rPr>
            </w:pPr>
            <w:r>
              <w:rPr>
                <w:rFonts w:hint="eastAsia"/>
                <w:b/>
              </w:rPr>
              <w:t>资质要求</w:t>
            </w:r>
          </w:p>
        </w:tc>
        <w:tc>
          <w:tcPr>
            <w:tcW w:w="2025" w:type="dxa"/>
            <w:tcBorders>
              <w:left w:val="single" w:color="000000" w:sz="6" w:space="0"/>
              <w:bottom w:val="single" w:color="000000" w:sz="6" w:space="0"/>
            </w:tcBorders>
          </w:tcPr>
          <w:p w14:paraId="116DCE46">
            <w:pPr>
              <w:pStyle w:val="39"/>
              <w:spacing w:before="105"/>
              <w:ind w:left="192"/>
              <w:rPr>
                <w:b/>
              </w:rPr>
            </w:pPr>
            <w:r>
              <w:rPr>
                <w:b/>
              </w:rPr>
              <w:t>项目负责人及电话</w:t>
            </w:r>
          </w:p>
        </w:tc>
      </w:tr>
      <w:tr w14:paraId="05A53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75" w:type="dxa"/>
            <w:tcBorders>
              <w:top w:val="single" w:color="000000" w:sz="6" w:space="0"/>
              <w:bottom w:val="single" w:color="000000" w:sz="6" w:space="0"/>
              <w:right w:val="single" w:color="000000" w:sz="6" w:space="0"/>
            </w:tcBorders>
          </w:tcPr>
          <w:p w14:paraId="46433D69">
            <w:pPr>
              <w:pStyle w:val="39"/>
              <w:jc w:val="center"/>
              <w:rPr>
                <w:rFonts w:hint="eastAsia" w:ascii="Times New Roman" w:eastAsia="宋体"/>
                <w:sz w:val="20"/>
                <w:lang w:val="en-US" w:eastAsia="zh-CN"/>
              </w:rPr>
            </w:pPr>
            <w:r>
              <w:rPr>
                <w:rFonts w:hint="eastAsia" w:ascii="Times New Roman"/>
                <w:sz w:val="20"/>
                <w:lang w:val="en-US" w:eastAsia="zh-CN"/>
              </w:rPr>
              <w:t>1</w:t>
            </w:r>
          </w:p>
        </w:tc>
        <w:tc>
          <w:tcPr>
            <w:tcW w:w="1905" w:type="dxa"/>
            <w:tcBorders>
              <w:top w:val="single" w:color="000000" w:sz="6" w:space="0"/>
              <w:left w:val="single" w:color="000000" w:sz="6" w:space="0"/>
              <w:bottom w:val="single" w:color="000000" w:sz="6" w:space="0"/>
              <w:right w:val="single" w:color="000000" w:sz="6" w:space="0"/>
            </w:tcBorders>
          </w:tcPr>
          <w:p w14:paraId="5B3DB689">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8C6B83A">
            <w:pPr>
              <w:pStyle w:val="39"/>
              <w:rPr>
                <w:rFonts w:ascii="Times New Roman"/>
                <w:sz w:val="20"/>
                <w:lang w:val="en-US"/>
              </w:rPr>
            </w:pPr>
          </w:p>
        </w:tc>
        <w:tc>
          <w:tcPr>
            <w:tcW w:w="1335" w:type="dxa"/>
            <w:tcBorders>
              <w:top w:val="single" w:color="000000" w:sz="6" w:space="0"/>
              <w:left w:val="single" w:color="000000" w:sz="6" w:space="0"/>
              <w:bottom w:val="single" w:color="000000" w:sz="6" w:space="0"/>
              <w:right w:val="single" w:color="000000" w:sz="6" w:space="0"/>
            </w:tcBorders>
          </w:tcPr>
          <w:p w14:paraId="62960CEF">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1E27C923">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6554555F">
            <w:pPr>
              <w:pStyle w:val="39"/>
              <w:rPr>
                <w:rFonts w:ascii="Times New Roman"/>
                <w:sz w:val="20"/>
              </w:rPr>
            </w:pPr>
          </w:p>
        </w:tc>
      </w:tr>
      <w:tr w14:paraId="76F20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675" w:type="dxa"/>
            <w:tcBorders>
              <w:top w:val="single" w:color="000000" w:sz="6" w:space="0"/>
              <w:bottom w:val="single" w:color="000000" w:sz="6" w:space="0"/>
              <w:right w:val="single" w:color="000000" w:sz="6" w:space="0"/>
            </w:tcBorders>
          </w:tcPr>
          <w:p w14:paraId="703FCCA4">
            <w:pPr>
              <w:pStyle w:val="39"/>
              <w:jc w:val="center"/>
              <w:rPr>
                <w:rFonts w:hint="eastAsia" w:ascii="Times New Roman" w:eastAsia="宋体"/>
                <w:sz w:val="20"/>
                <w:lang w:val="en-US" w:eastAsia="zh-CN"/>
              </w:rPr>
            </w:pPr>
            <w:r>
              <w:rPr>
                <w:rFonts w:hint="eastAsia" w:ascii="Times New Roman"/>
                <w:sz w:val="20"/>
                <w:lang w:val="en-US" w:eastAsia="zh-CN"/>
              </w:rPr>
              <w:t>2</w:t>
            </w:r>
          </w:p>
        </w:tc>
        <w:tc>
          <w:tcPr>
            <w:tcW w:w="1905" w:type="dxa"/>
            <w:tcBorders>
              <w:top w:val="single" w:color="000000" w:sz="6" w:space="0"/>
              <w:left w:val="single" w:color="000000" w:sz="6" w:space="0"/>
              <w:bottom w:val="single" w:color="000000" w:sz="6" w:space="0"/>
              <w:right w:val="single" w:color="000000" w:sz="6" w:space="0"/>
            </w:tcBorders>
          </w:tcPr>
          <w:p w14:paraId="21BA14C4">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6A27EDF">
            <w:pPr>
              <w:pStyle w:val="39"/>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7E830191">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4CD28856">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110EC902">
            <w:pPr>
              <w:pStyle w:val="39"/>
              <w:rPr>
                <w:rFonts w:ascii="Times New Roman"/>
                <w:sz w:val="20"/>
              </w:rPr>
            </w:pPr>
          </w:p>
        </w:tc>
      </w:tr>
      <w:tr w14:paraId="5100B9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2E60F817">
            <w:pPr>
              <w:pStyle w:val="39"/>
              <w:jc w:val="center"/>
              <w:rPr>
                <w:rFonts w:hint="eastAsia" w:ascii="Times New Roman" w:eastAsia="宋体"/>
                <w:sz w:val="20"/>
                <w:lang w:val="en-US" w:eastAsia="zh-CN"/>
              </w:rPr>
            </w:pPr>
            <w:r>
              <w:rPr>
                <w:rFonts w:hint="eastAsia" w:ascii="Times New Roman"/>
                <w:sz w:val="20"/>
                <w:lang w:val="en-US" w:eastAsia="zh-CN"/>
              </w:rPr>
              <w:t>3</w:t>
            </w:r>
          </w:p>
        </w:tc>
        <w:tc>
          <w:tcPr>
            <w:tcW w:w="1905" w:type="dxa"/>
            <w:tcBorders>
              <w:top w:val="single" w:color="000000" w:sz="6" w:space="0"/>
              <w:left w:val="single" w:color="000000" w:sz="6" w:space="0"/>
              <w:bottom w:val="single" w:color="000000" w:sz="6" w:space="0"/>
              <w:right w:val="single" w:color="000000" w:sz="6" w:space="0"/>
            </w:tcBorders>
          </w:tcPr>
          <w:p w14:paraId="66685A92">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A0BCBA4">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3D3FAF12">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292A58E7">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736FA8A8">
            <w:pPr>
              <w:pStyle w:val="39"/>
              <w:rPr>
                <w:rFonts w:ascii="Times New Roman"/>
                <w:sz w:val="20"/>
              </w:rPr>
            </w:pPr>
          </w:p>
        </w:tc>
      </w:tr>
      <w:tr w14:paraId="33ED2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762D9A2E">
            <w:pPr>
              <w:pStyle w:val="39"/>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5D2C4810">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AA07DDD">
            <w:pPr>
              <w:pStyle w:val="39"/>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4FD31D72">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0CECE53B">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3D19D86C">
            <w:pPr>
              <w:pStyle w:val="39"/>
              <w:rPr>
                <w:rFonts w:ascii="Times New Roman"/>
                <w:sz w:val="20"/>
              </w:rPr>
            </w:pPr>
          </w:p>
        </w:tc>
      </w:tr>
      <w:tr w14:paraId="45DA7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6753E7BF">
            <w:pPr>
              <w:pStyle w:val="39"/>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0DD91970">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3C35615">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3AE58D0C">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3C0D1717">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697E841C">
            <w:pPr>
              <w:pStyle w:val="39"/>
              <w:rPr>
                <w:rFonts w:ascii="Times New Roman"/>
                <w:sz w:val="20"/>
              </w:rPr>
            </w:pPr>
          </w:p>
        </w:tc>
      </w:tr>
      <w:tr w14:paraId="210DC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right w:val="single" w:color="000000" w:sz="6" w:space="0"/>
            </w:tcBorders>
          </w:tcPr>
          <w:p w14:paraId="2A1B9835">
            <w:pPr>
              <w:pStyle w:val="39"/>
              <w:jc w:val="center"/>
              <w:rPr>
                <w:rFonts w:hint="default" w:ascii="Times New Roman" w:eastAsia="宋体"/>
                <w:sz w:val="20"/>
                <w:lang w:val="en-US" w:eastAsia="zh-CN"/>
              </w:rPr>
            </w:pPr>
            <w:r>
              <w:rPr>
                <w:rFonts w:hint="eastAsia" w:ascii="Times New Roman"/>
                <w:sz w:val="20"/>
                <w:lang w:val="en-US" w:eastAsia="zh-CN"/>
              </w:rPr>
              <w:t>...</w:t>
            </w:r>
          </w:p>
        </w:tc>
        <w:tc>
          <w:tcPr>
            <w:tcW w:w="1905" w:type="dxa"/>
            <w:tcBorders>
              <w:top w:val="single" w:color="000000" w:sz="6" w:space="0"/>
              <w:left w:val="single" w:color="000000" w:sz="6" w:space="0"/>
              <w:right w:val="single" w:color="000000" w:sz="6" w:space="0"/>
            </w:tcBorders>
          </w:tcPr>
          <w:p w14:paraId="03FF088E">
            <w:pPr>
              <w:pStyle w:val="39"/>
              <w:rPr>
                <w:rFonts w:ascii="Times New Roman"/>
                <w:sz w:val="20"/>
              </w:rPr>
            </w:pPr>
          </w:p>
        </w:tc>
        <w:tc>
          <w:tcPr>
            <w:tcW w:w="2505" w:type="dxa"/>
            <w:tcBorders>
              <w:top w:val="single" w:color="000000" w:sz="6" w:space="0"/>
              <w:left w:val="single" w:color="000000" w:sz="6" w:space="0"/>
              <w:right w:val="single" w:color="000000" w:sz="6" w:space="0"/>
            </w:tcBorders>
          </w:tcPr>
          <w:p w14:paraId="06252A63">
            <w:pPr>
              <w:pStyle w:val="39"/>
              <w:rPr>
                <w:rFonts w:ascii="Times New Roman"/>
                <w:sz w:val="20"/>
              </w:rPr>
            </w:pPr>
          </w:p>
        </w:tc>
        <w:tc>
          <w:tcPr>
            <w:tcW w:w="1335" w:type="dxa"/>
            <w:tcBorders>
              <w:top w:val="single" w:color="000000" w:sz="6" w:space="0"/>
              <w:left w:val="single" w:color="000000" w:sz="6" w:space="0"/>
              <w:right w:val="single" w:color="000000" w:sz="6" w:space="0"/>
            </w:tcBorders>
          </w:tcPr>
          <w:p w14:paraId="154BC16B">
            <w:pPr>
              <w:pStyle w:val="39"/>
              <w:rPr>
                <w:rFonts w:ascii="Times New Roman"/>
                <w:sz w:val="20"/>
              </w:rPr>
            </w:pPr>
          </w:p>
        </w:tc>
        <w:tc>
          <w:tcPr>
            <w:tcW w:w="1320" w:type="dxa"/>
            <w:tcBorders>
              <w:top w:val="single" w:color="000000" w:sz="6" w:space="0"/>
              <w:left w:val="single" w:color="000000" w:sz="6" w:space="0"/>
              <w:right w:val="single" w:color="000000" w:sz="6" w:space="0"/>
            </w:tcBorders>
          </w:tcPr>
          <w:p w14:paraId="3D39919A">
            <w:pPr>
              <w:pStyle w:val="39"/>
              <w:rPr>
                <w:rFonts w:ascii="Times New Roman"/>
                <w:sz w:val="20"/>
              </w:rPr>
            </w:pPr>
          </w:p>
        </w:tc>
        <w:tc>
          <w:tcPr>
            <w:tcW w:w="2025" w:type="dxa"/>
            <w:tcBorders>
              <w:top w:val="single" w:color="000000" w:sz="6" w:space="0"/>
              <w:left w:val="single" w:color="000000" w:sz="6" w:space="0"/>
            </w:tcBorders>
          </w:tcPr>
          <w:p w14:paraId="411B3D14">
            <w:pPr>
              <w:pStyle w:val="39"/>
              <w:rPr>
                <w:rFonts w:ascii="Times New Roman"/>
                <w:sz w:val="20"/>
              </w:rPr>
            </w:pPr>
          </w:p>
        </w:tc>
      </w:tr>
    </w:tbl>
    <w:p w14:paraId="3E0F24A1">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注：1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本项最高得10分</w:t>
      </w:r>
      <w:r>
        <w:rPr>
          <w:rFonts w:hint="eastAsia" w:ascii="宋体" w:hAnsi="宋体" w:cs="宋体"/>
          <w:color w:val="auto"/>
          <w:szCs w:val="21"/>
          <w:highlight w:val="none"/>
          <w:lang w:eastAsia="zh-CN"/>
        </w:rPr>
        <w:t>。</w:t>
      </w:r>
    </w:p>
    <w:p w14:paraId="1F870F90">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74B5D249">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62DD1FC7">
      <w:pPr>
        <w:pStyle w:val="40"/>
        <w:tabs>
          <w:tab w:val="left" w:pos="840"/>
        </w:tabs>
        <w:adjustRightInd w:val="0"/>
        <w:snapToGrid w:val="0"/>
        <w:ind w:firstLine="451" w:firstLineChars="215"/>
        <w:rPr>
          <w:rFonts w:hint="eastAsia" w:ascii="宋体" w:hAnsi="宋体" w:eastAsia="宋体" w:cs="宋体"/>
          <w:sz w:val="21"/>
          <w:szCs w:val="21"/>
          <w:lang w:val="en-US" w:eastAsia="zh-CN"/>
        </w:rPr>
      </w:pPr>
      <w:r>
        <w:rPr>
          <w:rFonts w:hint="eastAsia" w:ascii="宋体" w:hAnsi="宋体" w:cs="宋体"/>
          <w:color w:val="auto"/>
          <w:kern w:val="2"/>
          <w:sz w:val="21"/>
          <w:szCs w:val="24"/>
          <w:highlight w:val="none"/>
          <w:lang w:val="en-US" w:eastAsia="zh-CN" w:bidi="ar-SA"/>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47A3958D">
      <w:pPr>
        <w:pStyle w:val="40"/>
        <w:tabs>
          <w:tab w:val="left" w:pos="840"/>
        </w:tabs>
        <w:adjustRightInd w:val="0"/>
        <w:snapToGrid w:val="0"/>
        <w:ind w:firstLine="451" w:firstLineChars="215"/>
        <w:rPr>
          <w:rFonts w:hint="default" w:ascii="宋体" w:hAnsi="宋体" w:eastAsia="宋体" w:cs="宋体"/>
          <w:sz w:val="21"/>
          <w:szCs w:val="21"/>
          <w:lang w:val="en-US" w:eastAsia="zh-CN"/>
        </w:rPr>
      </w:pPr>
    </w:p>
    <w:p w14:paraId="27E8946E">
      <w:pPr>
        <w:pStyle w:val="33"/>
        <w:ind w:firstLine="480"/>
        <w:jc w:val="center"/>
        <w:rPr>
          <w:rFonts w:ascii="宋体" w:hAnsi="宋体" w:cs="宋体"/>
          <w:sz w:val="24"/>
        </w:rPr>
      </w:pPr>
    </w:p>
    <w:p w14:paraId="68C57DE7">
      <w:pPr>
        <w:pStyle w:val="33"/>
        <w:ind w:firstLine="643"/>
        <w:rPr>
          <w:rFonts w:ascii="宋体" w:hAnsi="宋体" w:cs="宋体"/>
          <w:b/>
          <w:bCs/>
          <w:sz w:val="32"/>
          <w:szCs w:val="32"/>
        </w:rPr>
      </w:pPr>
    </w:p>
    <w:p w14:paraId="4A8C06B4">
      <w:pPr>
        <w:pStyle w:val="33"/>
        <w:ind w:firstLine="643"/>
        <w:rPr>
          <w:rFonts w:ascii="宋体" w:hAnsi="宋体" w:cs="宋体"/>
          <w:b/>
          <w:bCs/>
          <w:sz w:val="32"/>
          <w:szCs w:val="32"/>
        </w:rPr>
      </w:pPr>
    </w:p>
    <w:p w14:paraId="351BBA69">
      <w:pPr>
        <w:pStyle w:val="33"/>
        <w:ind w:firstLine="643"/>
        <w:rPr>
          <w:rFonts w:ascii="宋体" w:hAnsi="宋体" w:cs="宋体"/>
          <w:b/>
          <w:bCs/>
          <w:sz w:val="32"/>
          <w:szCs w:val="32"/>
        </w:rPr>
      </w:pPr>
    </w:p>
    <w:p w14:paraId="09627540">
      <w:pPr>
        <w:pStyle w:val="33"/>
        <w:ind w:firstLine="400"/>
        <w:rPr>
          <w:rFonts w:ascii="仿宋_GB2312" w:hAnsi="华文仿宋" w:eastAsia="仿宋_GB2312" w:cs="华文仿宋"/>
          <w:bCs/>
          <w:szCs w:val="21"/>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9297C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88D91EB">
      <w:pPr>
        <w:pStyle w:val="34"/>
        <w:rPr>
          <w:rFonts w:hint="eastAsia" w:ascii="宋体" w:hAnsi="宋体" w:cs="宋体"/>
          <w:color w:val="000000" w:themeColor="text1"/>
          <w:sz w:val="24"/>
          <w14:textFill>
            <w14:solidFill>
              <w14:schemeClr w14:val="tx1"/>
            </w14:solidFill>
          </w14:textFill>
        </w:rPr>
      </w:pPr>
    </w:p>
    <w:p w14:paraId="6B206E5C">
      <w:pPr>
        <w:pStyle w:val="34"/>
        <w:rPr>
          <w:rFonts w:hint="eastAsia" w:ascii="宋体" w:hAnsi="宋体" w:cs="宋体"/>
          <w:color w:val="000000" w:themeColor="text1"/>
          <w:sz w:val="24"/>
          <w14:textFill>
            <w14:solidFill>
              <w14:schemeClr w14:val="tx1"/>
            </w14:solidFill>
          </w14:textFill>
        </w:rPr>
      </w:pPr>
    </w:p>
    <w:p w14:paraId="5C54B455">
      <w:pPr>
        <w:pStyle w:val="34"/>
        <w:rPr>
          <w:rFonts w:hint="eastAsia" w:ascii="宋体" w:hAnsi="宋体" w:cs="宋体"/>
          <w:color w:val="000000" w:themeColor="text1"/>
          <w:sz w:val="24"/>
          <w14:textFill>
            <w14:solidFill>
              <w14:schemeClr w14:val="tx1"/>
            </w14:solidFill>
          </w14:textFill>
        </w:rPr>
      </w:pPr>
    </w:p>
    <w:p w14:paraId="3C7B802B">
      <w:pPr>
        <w:pStyle w:val="34"/>
        <w:rPr>
          <w:rFonts w:hint="eastAsia" w:ascii="宋体" w:hAnsi="宋体" w:cs="宋体"/>
          <w:color w:val="000000" w:themeColor="text1"/>
          <w:sz w:val="24"/>
          <w14:textFill>
            <w14:solidFill>
              <w14:schemeClr w14:val="tx1"/>
            </w14:solidFill>
          </w14:textFill>
        </w:rPr>
      </w:pPr>
    </w:p>
    <w:p w14:paraId="135B6530">
      <w:pPr>
        <w:pStyle w:val="34"/>
        <w:rPr>
          <w:rFonts w:hint="eastAsia" w:ascii="宋体" w:hAnsi="宋体" w:cs="宋体"/>
          <w:color w:val="000000" w:themeColor="text1"/>
          <w:sz w:val="24"/>
          <w14:textFill>
            <w14:solidFill>
              <w14:schemeClr w14:val="tx1"/>
            </w14:solidFill>
          </w14:textFill>
        </w:rPr>
      </w:pPr>
    </w:p>
    <w:p w14:paraId="38834408">
      <w:pPr>
        <w:pStyle w:val="34"/>
        <w:rPr>
          <w:rFonts w:hint="eastAsia" w:ascii="宋体" w:hAnsi="宋体" w:cs="宋体"/>
          <w:color w:val="000000" w:themeColor="text1"/>
          <w:sz w:val="24"/>
          <w14:textFill>
            <w14:solidFill>
              <w14:schemeClr w14:val="tx1"/>
            </w14:solidFill>
          </w14:textFill>
        </w:rPr>
      </w:pPr>
    </w:p>
    <w:p w14:paraId="7355213C">
      <w:pPr>
        <w:pStyle w:val="34"/>
        <w:rPr>
          <w:rFonts w:hint="eastAsia" w:ascii="宋体" w:hAnsi="宋体" w:cs="宋体"/>
          <w:color w:val="000000" w:themeColor="text1"/>
          <w:sz w:val="24"/>
          <w14:textFill>
            <w14:solidFill>
              <w14:schemeClr w14:val="tx1"/>
            </w14:solidFill>
          </w14:textFill>
        </w:rPr>
      </w:pPr>
    </w:p>
    <w:p w14:paraId="137B3D15">
      <w:pPr>
        <w:pStyle w:val="34"/>
        <w:rPr>
          <w:rFonts w:hint="eastAsia" w:ascii="宋体" w:hAnsi="宋体" w:cs="宋体"/>
          <w:color w:val="000000" w:themeColor="text1"/>
          <w:sz w:val="24"/>
          <w14:textFill>
            <w14:solidFill>
              <w14:schemeClr w14:val="tx1"/>
            </w14:solidFill>
          </w14:textFill>
        </w:rPr>
      </w:pPr>
    </w:p>
    <w:p w14:paraId="66AF2A00">
      <w:pPr>
        <w:pStyle w:val="12"/>
        <w:rPr>
          <w:rFonts w:hint="eastAsia" w:ascii="宋体" w:hAnsi="宋体" w:cs="宋体"/>
          <w:color w:val="000000" w:themeColor="text1"/>
          <w:sz w:val="24"/>
          <w14:textFill>
            <w14:solidFill>
              <w14:schemeClr w14:val="tx1"/>
            </w14:solidFill>
          </w14:textFill>
        </w:rPr>
      </w:pPr>
    </w:p>
    <w:p w14:paraId="50B9347F">
      <w:pPr>
        <w:pStyle w:val="33"/>
        <w:ind w:firstLine="0" w:firstLineChars="0"/>
        <w:jc w:val="center"/>
        <w:rPr>
          <w:rFonts w:ascii="宋体" w:hAnsi="宋体" w:cs="宋体"/>
          <w:b/>
          <w:bCs/>
          <w:sz w:val="32"/>
          <w:szCs w:val="32"/>
        </w:rPr>
      </w:pPr>
    </w:p>
    <w:p w14:paraId="0E15D34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4.3项目负责人</w:t>
      </w:r>
    </w:p>
    <w:p w14:paraId="560E32D6">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本项最高得6分</w:t>
      </w:r>
      <w:r>
        <w:rPr>
          <w:rFonts w:hint="eastAsia" w:ascii="宋体" w:hAnsi="宋体" w:cs="宋体"/>
          <w:color w:val="auto"/>
          <w:szCs w:val="21"/>
          <w:highlight w:val="none"/>
          <w:lang w:eastAsia="zh-CN"/>
        </w:rPr>
        <w:t>。</w:t>
      </w:r>
    </w:p>
    <w:p w14:paraId="0F3BD6B4">
      <w:pPr>
        <w:widowControl/>
        <w:numPr>
          <w:ilvl w:val="0"/>
          <w:numId w:val="0"/>
        </w:numPr>
        <w:ind w:left="0" w:leftChars="0" w:firstLine="420" w:firstLineChars="200"/>
        <w:jc w:val="left"/>
        <w:textAlignment w:val="center"/>
        <w:rPr>
          <w:rFonts w:hint="eastAsia" w:ascii="宋体" w:hAnsi="宋体" w:eastAsia="宋体" w:cs="宋体"/>
          <w:color w:val="FF0000"/>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提供职称证书扫描件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加盖供应商公章。</w:t>
      </w:r>
    </w:p>
    <w:p w14:paraId="3DA16A44">
      <w:pPr>
        <w:widowControl/>
        <w:numPr>
          <w:ilvl w:val="0"/>
          <w:numId w:val="0"/>
        </w:numPr>
        <w:ind w:left="0" w:leftChars="0" w:firstLine="420" w:firstLineChars="200"/>
        <w:jc w:val="left"/>
        <w:textAlignment w:val="center"/>
        <w:rPr>
          <w:rFonts w:hint="eastAsia" w:ascii="宋体" w:hAnsi="宋体" w:cs="宋体"/>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业绩</w:t>
      </w:r>
      <w:r>
        <w:rPr>
          <w:rFonts w:hint="eastAsia" w:ascii="宋体" w:hAnsi="宋体" w:cs="宋体"/>
          <w:color w:val="auto"/>
          <w:highlight w:val="none"/>
          <w:lang w:val="en-US" w:eastAsia="zh-CN"/>
        </w:rPr>
        <w:t>材料须</w:t>
      </w:r>
      <w:r>
        <w:rPr>
          <w:rFonts w:hint="eastAsia" w:ascii="宋体" w:hAnsi="宋体" w:cs="宋体"/>
          <w:color w:val="auto"/>
          <w:highlight w:val="none"/>
        </w:rPr>
        <w:t>提供合同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cs="宋体"/>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cs="宋体"/>
          <w:color w:val="auto"/>
          <w:highlight w:val="none"/>
        </w:rPr>
        <w:t>明确其为该项目的</w:t>
      </w:r>
      <w:r>
        <w:rPr>
          <w:rFonts w:hint="eastAsia" w:ascii="宋体" w:hAnsi="宋体" w:cs="宋体"/>
          <w:color w:val="auto"/>
          <w:highlight w:val="none"/>
          <w:lang w:val="en-US" w:eastAsia="zh-CN"/>
        </w:rPr>
        <w:t>项目负责人</w:t>
      </w:r>
      <w:r>
        <w:rPr>
          <w:rFonts w:hint="eastAsia" w:ascii="宋体" w:hAnsi="宋体" w:cs="宋体"/>
          <w:color w:val="auto"/>
          <w:highlight w:val="none"/>
        </w:rPr>
        <w:t>；业绩时间以合同签</w:t>
      </w:r>
      <w:r>
        <w:rPr>
          <w:rFonts w:hint="eastAsia" w:ascii="宋体" w:hAnsi="宋体" w:cs="宋体"/>
          <w:color w:val="auto"/>
          <w:highlight w:val="none"/>
          <w:lang w:val="en-US" w:eastAsia="zh-CN"/>
        </w:rPr>
        <w:t>订</w:t>
      </w:r>
      <w:r>
        <w:rPr>
          <w:rFonts w:hint="eastAsia" w:ascii="宋体" w:hAnsi="宋体" w:cs="宋体"/>
          <w:color w:val="auto"/>
          <w:highlight w:val="none"/>
        </w:rPr>
        <w:t>时间为准</w:t>
      </w:r>
      <w:r>
        <w:rPr>
          <w:rFonts w:hint="eastAsia" w:ascii="宋体" w:hAnsi="宋体" w:cs="宋体"/>
          <w:color w:val="auto"/>
          <w:highlight w:val="none"/>
          <w:lang w:eastAsia="zh-CN"/>
        </w:rPr>
        <w:t>。</w:t>
      </w:r>
      <w:r>
        <w:rPr>
          <w:rFonts w:hint="eastAsia" w:ascii="宋体" w:hAnsi="宋体" w:cs="宋体"/>
          <w:color w:val="auto"/>
          <w:highlight w:val="none"/>
        </w:rPr>
        <w:t>通过合同关键信息无法判断是否得分的，须</w:t>
      </w:r>
      <w:r>
        <w:rPr>
          <w:rFonts w:hint="eastAsia" w:ascii="宋体" w:hAnsi="宋体" w:cs="宋体"/>
          <w:color w:val="auto"/>
          <w:highlight w:val="none"/>
          <w:lang w:val="en-US" w:eastAsia="zh-CN"/>
        </w:rPr>
        <w:t>另行</w:t>
      </w:r>
      <w:r>
        <w:rPr>
          <w:rFonts w:hint="eastAsia" w:ascii="宋体" w:hAnsi="宋体" w:cs="宋体"/>
          <w:color w:val="auto"/>
          <w:highlight w:val="none"/>
        </w:rPr>
        <w:t>提供</w:t>
      </w:r>
      <w:r>
        <w:rPr>
          <w:rFonts w:hint="eastAsia" w:ascii="宋体" w:hAnsi="宋体" w:cs="宋体"/>
          <w:color w:val="auto"/>
          <w:highlight w:val="none"/>
          <w:lang w:val="en-US" w:eastAsia="zh-CN"/>
        </w:rPr>
        <w:t>由</w:t>
      </w:r>
      <w:r>
        <w:rPr>
          <w:rFonts w:hint="eastAsia" w:ascii="宋体" w:hAnsi="宋体" w:cs="宋体"/>
          <w:color w:val="auto"/>
          <w:highlight w:val="none"/>
        </w:rPr>
        <w:t>合同</w:t>
      </w:r>
      <w:r>
        <w:rPr>
          <w:rFonts w:hint="eastAsia" w:ascii="宋体" w:hAnsi="宋体" w:cs="宋体"/>
          <w:color w:val="auto"/>
          <w:szCs w:val="21"/>
          <w:highlight w:val="none"/>
          <w:lang w:val="en-US" w:eastAsia="zh-CN"/>
        </w:rPr>
        <w:t>用户单位</w:t>
      </w:r>
      <w:r>
        <w:rPr>
          <w:rFonts w:hint="eastAsia" w:ascii="宋体" w:hAnsi="宋体" w:cs="宋体"/>
          <w:color w:val="auto"/>
          <w:highlight w:val="none"/>
        </w:rPr>
        <w:t>出具的</w:t>
      </w:r>
      <w:r>
        <w:rPr>
          <w:rFonts w:hint="eastAsia" w:ascii="宋体" w:hAnsi="宋体" w:cs="宋体"/>
          <w:color w:val="auto"/>
          <w:highlight w:val="none"/>
          <w:lang w:val="en-US" w:eastAsia="zh-CN"/>
        </w:rPr>
        <w:t>书面</w:t>
      </w:r>
      <w:r>
        <w:rPr>
          <w:rFonts w:hint="eastAsia" w:ascii="宋体" w:hAnsi="宋体" w:cs="宋体"/>
          <w:color w:val="auto"/>
          <w:highlight w:val="none"/>
        </w:rPr>
        <w:t>证明文件</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加盖公章），</w:t>
      </w:r>
      <w:r>
        <w:rPr>
          <w:rFonts w:hint="eastAsia" w:ascii="宋体" w:hAnsi="宋体" w:eastAsia="宋体" w:cs="宋体"/>
          <w:color w:val="auto"/>
          <w:highlight w:val="none"/>
        </w:rPr>
        <w:t>否则不予认可。</w:t>
      </w:r>
    </w:p>
    <w:p w14:paraId="46634F3C">
      <w:pPr>
        <w:pStyle w:val="33"/>
        <w:ind w:firstLine="480"/>
        <w:jc w:val="left"/>
        <w:rPr>
          <w:rFonts w:ascii="宋体" w:hAnsi="宋体" w:cs="宋体"/>
          <w:sz w:val="21"/>
          <w:szCs w:val="21"/>
        </w:rPr>
      </w:pPr>
      <w:r>
        <w:rPr>
          <w:rFonts w:hint="eastAsia" w:ascii="宋体" w:hAnsi="宋体" w:cs="宋体"/>
          <w:color w:val="auto"/>
          <w:highlight w:val="none"/>
          <w:lang w:val="en-US" w:eastAsia="zh-CN"/>
        </w:rPr>
        <w:t>4）</w:t>
      </w:r>
      <w:r>
        <w:rPr>
          <w:rFonts w:hint="eastAsia" w:ascii="宋体" w:hAnsi="宋体" w:cs="宋体"/>
          <w:color w:val="auto"/>
          <w:szCs w:val="21"/>
          <w:highlight w:val="none"/>
          <w:lang w:val="en-US" w:eastAsia="zh-CN"/>
        </w:rPr>
        <w:t>同一用户单位多个业绩只计算一个，其余不计。</w:t>
      </w:r>
    </w:p>
    <w:p w14:paraId="563CE429">
      <w:pPr>
        <w:pStyle w:val="33"/>
        <w:ind w:firstLine="480"/>
        <w:jc w:val="center"/>
        <w:rPr>
          <w:rFonts w:ascii="宋体" w:hAnsi="宋体" w:cs="宋体"/>
          <w:sz w:val="24"/>
        </w:rPr>
      </w:pPr>
    </w:p>
    <w:p w14:paraId="268493C9">
      <w:pPr>
        <w:pStyle w:val="33"/>
        <w:ind w:firstLine="480"/>
        <w:jc w:val="center"/>
        <w:rPr>
          <w:rFonts w:ascii="宋体" w:hAnsi="宋体" w:cs="宋体"/>
          <w:sz w:val="24"/>
        </w:rPr>
      </w:pPr>
    </w:p>
    <w:p w14:paraId="4ACDF061">
      <w:pPr>
        <w:pStyle w:val="33"/>
        <w:ind w:firstLine="480"/>
        <w:jc w:val="center"/>
        <w:rPr>
          <w:rFonts w:ascii="宋体" w:hAnsi="宋体" w:cs="宋体"/>
          <w:sz w:val="24"/>
        </w:rPr>
      </w:pPr>
    </w:p>
    <w:p w14:paraId="69DA8233">
      <w:pPr>
        <w:pStyle w:val="33"/>
        <w:ind w:firstLine="480"/>
        <w:jc w:val="center"/>
        <w:rPr>
          <w:rFonts w:ascii="宋体" w:hAnsi="宋体" w:cs="宋体"/>
          <w:sz w:val="24"/>
        </w:rPr>
      </w:pPr>
    </w:p>
    <w:p w14:paraId="28C64DAE">
      <w:pPr>
        <w:pStyle w:val="33"/>
        <w:ind w:firstLine="480"/>
        <w:jc w:val="center"/>
        <w:rPr>
          <w:rFonts w:ascii="宋体" w:hAnsi="宋体" w:cs="宋体"/>
          <w:sz w:val="24"/>
        </w:rPr>
      </w:pPr>
    </w:p>
    <w:p w14:paraId="2B6B4A27">
      <w:pPr>
        <w:pStyle w:val="33"/>
        <w:ind w:firstLine="480"/>
        <w:jc w:val="center"/>
        <w:rPr>
          <w:rFonts w:ascii="宋体" w:hAnsi="宋体" w:cs="宋体"/>
          <w:sz w:val="24"/>
        </w:rPr>
      </w:pPr>
    </w:p>
    <w:p w14:paraId="5DE48DF3">
      <w:pPr>
        <w:pStyle w:val="33"/>
        <w:ind w:firstLine="480"/>
        <w:jc w:val="center"/>
        <w:rPr>
          <w:rFonts w:ascii="宋体" w:hAnsi="宋体" w:cs="宋体"/>
          <w:sz w:val="24"/>
        </w:rPr>
      </w:pPr>
    </w:p>
    <w:p w14:paraId="0669FBC2">
      <w:pPr>
        <w:pStyle w:val="33"/>
        <w:ind w:firstLine="480"/>
        <w:jc w:val="center"/>
        <w:rPr>
          <w:rFonts w:ascii="宋体" w:hAnsi="宋体" w:cs="宋体"/>
          <w:sz w:val="24"/>
        </w:rPr>
      </w:pPr>
    </w:p>
    <w:p w14:paraId="2A8356B2">
      <w:pPr>
        <w:pStyle w:val="33"/>
        <w:ind w:firstLine="480"/>
        <w:jc w:val="center"/>
        <w:rPr>
          <w:rFonts w:ascii="宋体" w:hAnsi="宋体" w:cs="宋体"/>
          <w:sz w:val="24"/>
        </w:rPr>
      </w:pPr>
    </w:p>
    <w:p w14:paraId="6B2A76FF">
      <w:pPr>
        <w:pStyle w:val="33"/>
        <w:ind w:firstLine="480"/>
        <w:jc w:val="center"/>
        <w:rPr>
          <w:rFonts w:ascii="宋体" w:hAnsi="宋体" w:cs="宋体"/>
          <w:sz w:val="24"/>
        </w:rPr>
      </w:pPr>
    </w:p>
    <w:p w14:paraId="17BF8198">
      <w:pPr>
        <w:pStyle w:val="33"/>
        <w:ind w:firstLine="480"/>
        <w:jc w:val="center"/>
        <w:rPr>
          <w:rFonts w:ascii="宋体" w:hAnsi="宋体" w:cs="宋体"/>
          <w:sz w:val="24"/>
        </w:rPr>
      </w:pPr>
    </w:p>
    <w:p w14:paraId="368F9C25">
      <w:pPr>
        <w:pStyle w:val="33"/>
        <w:ind w:firstLine="480"/>
        <w:jc w:val="center"/>
        <w:rPr>
          <w:rFonts w:ascii="宋体" w:hAnsi="宋体" w:cs="宋体"/>
          <w:sz w:val="24"/>
        </w:rPr>
      </w:pPr>
    </w:p>
    <w:p w14:paraId="6978E4FA">
      <w:pPr>
        <w:pStyle w:val="33"/>
        <w:ind w:firstLine="480"/>
        <w:jc w:val="center"/>
        <w:rPr>
          <w:rFonts w:ascii="宋体" w:hAnsi="宋体" w:cs="宋体"/>
          <w:sz w:val="24"/>
        </w:rPr>
      </w:pPr>
    </w:p>
    <w:p w14:paraId="35EA425A">
      <w:pPr>
        <w:pStyle w:val="33"/>
        <w:ind w:firstLine="480"/>
        <w:jc w:val="center"/>
        <w:rPr>
          <w:rFonts w:ascii="宋体" w:hAnsi="宋体" w:cs="宋体"/>
          <w:sz w:val="24"/>
        </w:rPr>
      </w:pPr>
    </w:p>
    <w:p w14:paraId="0BE7F6A4">
      <w:pPr>
        <w:pStyle w:val="33"/>
        <w:ind w:firstLine="480"/>
        <w:jc w:val="center"/>
        <w:rPr>
          <w:rFonts w:ascii="宋体" w:hAnsi="宋体" w:cs="宋体"/>
          <w:sz w:val="24"/>
        </w:rPr>
      </w:pPr>
    </w:p>
    <w:p w14:paraId="27B71835">
      <w:pPr>
        <w:pStyle w:val="33"/>
        <w:ind w:firstLine="480"/>
        <w:jc w:val="center"/>
        <w:rPr>
          <w:rFonts w:ascii="宋体" w:hAnsi="宋体" w:cs="宋体"/>
          <w:sz w:val="24"/>
        </w:rPr>
      </w:pPr>
    </w:p>
    <w:p w14:paraId="07AB6DF8">
      <w:pPr>
        <w:pStyle w:val="33"/>
        <w:ind w:firstLine="480"/>
        <w:jc w:val="center"/>
        <w:rPr>
          <w:rFonts w:ascii="宋体" w:hAnsi="宋体" w:cs="宋体"/>
          <w:sz w:val="24"/>
        </w:rPr>
      </w:pPr>
    </w:p>
    <w:p w14:paraId="284540F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B48280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358E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BA80F0">
      <w:pPr>
        <w:shd w:val="clear" w:color="auto" w:fill="FFFFFF"/>
        <w:tabs>
          <w:tab w:val="left" w:pos="180"/>
        </w:tabs>
        <w:jc w:val="center"/>
        <w:rPr>
          <w:rFonts w:hint="eastAsia" w:ascii="宋体" w:hAnsi="宋体" w:cs="宋体"/>
          <w:b/>
          <w:sz w:val="32"/>
          <w:szCs w:val="32"/>
          <w:lang w:val="en-US" w:eastAsia="zh-CN"/>
        </w:rPr>
      </w:pPr>
    </w:p>
    <w:p w14:paraId="05CACDEC">
      <w:pPr>
        <w:shd w:val="clear" w:color="auto" w:fill="FFFFFF"/>
        <w:tabs>
          <w:tab w:val="left" w:pos="180"/>
        </w:tabs>
        <w:jc w:val="center"/>
        <w:rPr>
          <w:rFonts w:hint="eastAsia" w:ascii="宋体" w:hAnsi="宋体" w:cs="宋体"/>
          <w:b/>
          <w:sz w:val="32"/>
          <w:szCs w:val="32"/>
          <w:lang w:val="en-US" w:eastAsia="zh-CN"/>
        </w:rPr>
      </w:pPr>
    </w:p>
    <w:p w14:paraId="00F8BC9A">
      <w:pPr>
        <w:shd w:val="clear" w:color="auto" w:fill="FFFFFF"/>
        <w:tabs>
          <w:tab w:val="left" w:pos="180"/>
        </w:tabs>
        <w:jc w:val="center"/>
        <w:rPr>
          <w:rFonts w:hint="eastAsia" w:ascii="宋体" w:hAnsi="宋体" w:cs="宋体"/>
          <w:b/>
          <w:sz w:val="32"/>
          <w:szCs w:val="32"/>
          <w:lang w:val="en-US" w:eastAsia="zh-CN"/>
        </w:rPr>
      </w:pPr>
    </w:p>
    <w:p w14:paraId="4D39CC34">
      <w:pPr>
        <w:shd w:val="clear" w:color="auto" w:fill="FFFFFF"/>
        <w:tabs>
          <w:tab w:val="left" w:pos="180"/>
        </w:tabs>
        <w:jc w:val="center"/>
        <w:rPr>
          <w:rFonts w:hint="eastAsia" w:ascii="宋体" w:hAnsi="宋体" w:cs="宋体"/>
          <w:b/>
          <w:sz w:val="32"/>
          <w:szCs w:val="32"/>
          <w:lang w:val="en-US" w:eastAsia="zh-CN"/>
        </w:rPr>
      </w:pPr>
    </w:p>
    <w:p w14:paraId="06FFA8A4">
      <w:pPr>
        <w:shd w:val="clear" w:color="auto" w:fill="FFFFFF"/>
        <w:tabs>
          <w:tab w:val="left" w:pos="180"/>
        </w:tabs>
        <w:jc w:val="center"/>
        <w:rPr>
          <w:rFonts w:hint="eastAsia" w:ascii="宋体" w:hAnsi="宋体" w:cs="宋体"/>
          <w:b/>
          <w:sz w:val="32"/>
          <w:szCs w:val="32"/>
          <w:lang w:val="en-US" w:eastAsia="zh-CN"/>
        </w:rPr>
      </w:pPr>
    </w:p>
    <w:p w14:paraId="1B39AC5F">
      <w:pPr>
        <w:shd w:val="clear" w:color="auto" w:fill="FFFFFF"/>
        <w:tabs>
          <w:tab w:val="left" w:pos="180"/>
        </w:tabs>
        <w:jc w:val="center"/>
        <w:rPr>
          <w:rFonts w:hint="eastAsia" w:ascii="宋体" w:hAnsi="宋体" w:cs="宋体"/>
          <w:b/>
          <w:sz w:val="32"/>
          <w:szCs w:val="32"/>
          <w:lang w:val="en-US" w:eastAsia="zh-CN"/>
        </w:rPr>
      </w:pPr>
    </w:p>
    <w:p w14:paraId="430372C7">
      <w:pPr>
        <w:shd w:val="clear" w:color="auto" w:fill="FFFFFF"/>
        <w:tabs>
          <w:tab w:val="left" w:pos="180"/>
        </w:tabs>
        <w:jc w:val="center"/>
        <w:rPr>
          <w:rFonts w:hint="eastAsia" w:ascii="宋体" w:hAnsi="宋体" w:cs="宋体"/>
          <w:b/>
          <w:sz w:val="32"/>
          <w:szCs w:val="32"/>
          <w:lang w:val="en-US" w:eastAsia="zh-CN"/>
        </w:rPr>
      </w:pPr>
    </w:p>
    <w:p w14:paraId="6A3D45BB">
      <w:pPr>
        <w:shd w:val="clear" w:color="auto" w:fill="FFFFFF"/>
        <w:tabs>
          <w:tab w:val="left" w:pos="180"/>
        </w:tabs>
        <w:jc w:val="center"/>
        <w:rPr>
          <w:rFonts w:hint="eastAsia" w:ascii="宋体" w:hAnsi="宋体" w:cs="宋体"/>
          <w:b/>
          <w:sz w:val="32"/>
          <w:szCs w:val="32"/>
          <w:lang w:val="en-US" w:eastAsia="zh-CN"/>
        </w:rPr>
      </w:pPr>
    </w:p>
    <w:p w14:paraId="31D144C5">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4.4技术负责人</w:t>
      </w:r>
    </w:p>
    <w:p w14:paraId="6C52941B">
      <w:pPr>
        <w:widowControl/>
        <w:numPr>
          <w:ilvl w:val="0"/>
          <w:numId w:val="0"/>
        </w:numPr>
        <w:jc w:val="left"/>
        <w:textAlignment w:val="center"/>
        <w:rPr>
          <w:rFonts w:hint="eastAsia" w:ascii="宋体" w:hAnsi="宋体" w:eastAsia="宋体" w:cs="宋体"/>
        </w:rPr>
      </w:pPr>
      <w:r>
        <w:t>注</w:t>
      </w:r>
      <w:r>
        <w:rPr>
          <w:rFonts w:hint="eastAsia" w:ascii="宋体" w:hAnsi="宋体" w:eastAsia="宋体" w:cs="宋体"/>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本项最高得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lang w:eastAsia="zh-CN"/>
        </w:rPr>
        <w:t>。</w:t>
      </w:r>
    </w:p>
    <w:p w14:paraId="34C7F9EF">
      <w:pPr>
        <w:widowControl/>
        <w:numPr>
          <w:ilvl w:val="0"/>
          <w:numId w:val="0"/>
        </w:numPr>
        <w:ind w:firstLine="420" w:firstLineChars="200"/>
        <w:jc w:val="left"/>
        <w:textAlignment w:val="center"/>
        <w:rPr>
          <w:rFonts w:hint="eastAsia" w:ascii="宋体" w:hAnsi="宋体" w:eastAsia="宋体" w:cs="宋体"/>
          <w:highlight w:val="none"/>
        </w:rPr>
      </w:pPr>
      <w:r>
        <w:rPr>
          <w:rFonts w:hint="eastAsia" w:ascii="宋体" w:hAnsi="宋体" w:eastAsia="宋体" w:cs="宋体"/>
          <w:lang w:val="en-US" w:eastAsia="zh-CN"/>
        </w:rPr>
        <w:t>2）</w:t>
      </w:r>
      <w:r>
        <w:rPr>
          <w:rFonts w:hint="eastAsia" w:ascii="宋体" w:hAnsi="宋体" w:eastAsia="宋体" w:cs="宋体"/>
          <w:color w:val="auto"/>
          <w:sz w:val="21"/>
          <w:szCs w:val="21"/>
          <w:highlight w:val="none"/>
          <w:lang w:val="en-US" w:eastAsia="zh-CN"/>
        </w:rPr>
        <w:t>需提供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p>
    <w:p w14:paraId="589DD5F3">
      <w:pPr>
        <w:pStyle w:val="33"/>
        <w:ind w:firstLine="480"/>
        <w:jc w:val="left"/>
        <w:rPr>
          <w:rFonts w:ascii="宋体" w:hAnsi="宋体" w:cs="宋体"/>
          <w:sz w:val="21"/>
          <w:szCs w:val="21"/>
        </w:rPr>
      </w:pPr>
      <w:r>
        <w:rPr>
          <w:rFonts w:hint="eastAsia" w:ascii="宋体" w:hAnsi="宋体" w:cs="宋体"/>
          <w:highlight w:val="none"/>
          <w:lang w:val="en-US" w:eastAsia="zh-CN"/>
        </w:rPr>
        <w:t>3</w:t>
      </w:r>
      <w:r>
        <w:rPr>
          <w:rFonts w:hint="eastAsia" w:ascii="宋体" w:hAnsi="宋体" w:eastAsia="宋体" w:cs="宋体"/>
          <w:highlight w:val="none"/>
          <w:lang w:val="en-US" w:eastAsia="zh-CN"/>
        </w:rPr>
        <w:t>）</w:t>
      </w:r>
      <w:r>
        <w:rPr>
          <w:rFonts w:hint="eastAsia" w:ascii="宋体" w:hAnsi="宋体" w:eastAsia="宋体" w:cs="宋体"/>
          <w:highlight w:val="none"/>
        </w:rPr>
        <w:t>上述证</w:t>
      </w:r>
      <w:r>
        <w:rPr>
          <w:rFonts w:hint="eastAsia" w:ascii="宋体" w:hAnsi="宋体" w:eastAsia="宋体" w:cs="宋体"/>
        </w:rPr>
        <w:t>明材料均需</w:t>
      </w:r>
      <w:r>
        <w:t>加盖单位公章，不齐全或无法认定均不得分。</w:t>
      </w:r>
    </w:p>
    <w:p w14:paraId="3EEDE406">
      <w:pPr>
        <w:pStyle w:val="33"/>
        <w:ind w:firstLine="480"/>
        <w:jc w:val="center"/>
        <w:rPr>
          <w:rFonts w:ascii="宋体" w:hAnsi="宋体" w:cs="宋体"/>
          <w:sz w:val="24"/>
        </w:rPr>
      </w:pPr>
    </w:p>
    <w:p w14:paraId="36B1F822">
      <w:pPr>
        <w:pStyle w:val="33"/>
        <w:ind w:firstLine="480"/>
        <w:jc w:val="center"/>
        <w:rPr>
          <w:rFonts w:ascii="宋体" w:hAnsi="宋体" w:cs="宋体"/>
          <w:sz w:val="24"/>
        </w:rPr>
      </w:pPr>
    </w:p>
    <w:p w14:paraId="7234966B">
      <w:pPr>
        <w:pStyle w:val="33"/>
        <w:ind w:firstLine="480"/>
        <w:jc w:val="center"/>
        <w:rPr>
          <w:rFonts w:ascii="宋体" w:hAnsi="宋体" w:cs="宋体"/>
          <w:sz w:val="24"/>
        </w:rPr>
      </w:pPr>
    </w:p>
    <w:p w14:paraId="5B9321F4">
      <w:pPr>
        <w:pStyle w:val="33"/>
        <w:ind w:firstLine="480"/>
        <w:jc w:val="center"/>
        <w:rPr>
          <w:rFonts w:ascii="宋体" w:hAnsi="宋体" w:cs="宋体"/>
          <w:sz w:val="24"/>
        </w:rPr>
      </w:pPr>
    </w:p>
    <w:p w14:paraId="3113F19D">
      <w:pPr>
        <w:pStyle w:val="33"/>
        <w:ind w:firstLine="480"/>
        <w:jc w:val="center"/>
        <w:rPr>
          <w:rFonts w:ascii="宋体" w:hAnsi="宋体" w:cs="宋体"/>
          <w:sz w:val="24"/>
        </w:rPr>
      </w:pPr>
    </w:p>
    <w:p w14:paraId="429BA782">
      <w:pPr>
        <w:pStyle w:val="33"/>
        <w:ind w:firstLine="480"/>
        <w:jc w:val="center"/>
        <w:rPr>
          <w:rFonts w:ascii="宋体" w:hAnsi="宋体" w:cs="宋体"/>
          <w:sz w:val="24"/>
        </w:rPr>
      </w:pPr>
    </w:p>
    <w:p w14:paraId="52B8EAF3">
      <w:pPr>
        <w:pStyle w:val="33"/>
        <w:ind w:firstLine="480"/>
        <w:jc w:val="center"/>
        <w:rPr>
          <w:rFonts w:ascii="宋体" w:hAnsi="宋体" w:cs="宋体"/>
          <w:sz w:val="24"/>
        </w:rPr>
      </w:pPr>
    </w:p>
    <w:p w14:paraId="4AC41D94">
      <w:pPr>
        <w:pStyle w:val="33"/>
        <w:ind w:firstLine="480"/>
        <w:jc w:val="center"/>
        <w:rPr>
          <w:rFonts w:ascii="宋体" w:hAnsi="宋体" w:cs="宋体"/>
          <w:sz w:val="24"/>
        </w:rPr>
      </w:pPr>
    </w:p>
    <w:p w14:paraId="4CC1C4A1">
      <w:pPr>
        <w:pStyle w:val="33"/>
        <w:ind w:firstLine="480"/>
        <w:jc w:val="center"/>
        <w:rPr>
          <w:rFonts w:ascii="宋体" w:hAnsi="宋体" w:cs="宋体"/>
          <w:sz w:val="24"/>
        </w:rPr>
      </w:pPr>
    </w:p>
    <w:p w14:paraId="085E390B">
      <w:pPr>
        <w:pStyle w:val="33"/>
        <w:ind w:firstLine="480"/>
        <w:jc w:val="center"/>
        <w:rPr>
          <w:rFonts w:ascii="宋体" w:hAnsi="宋体" w:cs="宋体"/>
          <w:sz w:val="24"/>
        </w:rPr>
      </w:pPr>
    </w:p>
    <w:p w14:paraId="49867317">
      <w:pPr>
        <w:pStyle w:val="33"/>
        <w:ind w:firstLine="480"/>
        <w:jc w:val="center"/>
        <w:rPr>
          <w:rFonts w:ascii="宋体" w:hAnsi="宋体" w:cs="宋体"/>
          <w:sz w:val="24"/>
        </w:rPr>
      </w:pPr>
    </w:p>
    <w:p w14:paraId="1AEBC439">
      <w:pPr>
        <w:pStyle w:val="33"/>
        <w:ind w:firstLine="480"/>
        <w:jc w:val="center"/>
        <w:rPr>
          <w:rFonts w:ascii="宋体" w:hAnsi="宋体" w:cs="宋体"/>
          <w:sz w:val="24"/>
        </w:rPr>
      </w:pPr>
    </w:p>
    <w:p w14:paraId="3F559FAD">
      <w:pPr>
        <w:pStyle w:val="33"/>
        <w:ind w:firstLine="480"/>
        <w:jc w:val="center"/>
        <w:rPr>
          <w:rFonts w:ascii="宋体" w:hAnsi="宋体" w:cs="宋体"/>
          <w:sz w:val="24"/>
        </w:rPr>
      </w:pPr>
    </w:p>
    <w:p w14:paraId="1B3F33A7">
      <w:pPr>
        <w:pStyle w:val="33"/>
        <w:ind w:firstLine="480"/>
        <w:jc w:val="center"/>
        <w:rPr>
          <w:rFonts w:ascii="宋体" w:hAnsi="宋体" w:cs="宋体"/>
          <w:sz w:val="24"/>
        </w:rPr>
      </w:pPr>
    </w:p>
    <w:p w14:paraId="342197E1">
      <w:pPr>
        <w:pStyle w:val="33"/>
        <w:ind w:firstLine="480"/>
        <w:jc w:val="center"/>
        <w:rPr>
          <w:rFonts w:ascii="宋体" w:hAnsi="宋体" w:cs="宋体"/>
          <w:sz w:val="24"/>
        </w:rPr>
      </w:pPr>
    </w:p>
    <w:p w14:paraId="1D1B2966">
      <w:pPr>
        <w:pStyle w:val="33"/>
        <w:ind w:firstLine="480"/>
        <w:jc w:val="center"/>
        <w:rPr>
          <w:rFonts w:ascii="宋体" w:hAnsi="宋体" w:cs="宋体"/>
          <w:sz w:val="24"/>
        </w:rPr>
      </w:pPr>
    </w:p>
    <w:p w14:paraId="6B744E8F">
      <w:pPr>
        <w:pStyle w:val="33"/>
        <w:ind w:firstLine="480"/>
        <w:jc w:val="center"/>
        <w:rPr>
          <w:rFonts w:ascii="宋体" w:hAnsi="宋体" w:cs="宋体"/>
          <w:sz w:val="24"/>
        </w:rPr>
      </w:pPr>
    </w:p>
    <w:p w14:paraId="58FFF0FC">
      <w:pPr>
        <w:pStyle w:val="33"/>
        <w:ind w:firstLine="480"/>
        <w:jc w:val="center"/>
        <w:rPr>
          <w:rFonts w:ascii="宋体" w:hAnsi="宋体" w:cs="宋体"/>
          <w:sz w:val="24"/>
        </w:rPr>
      </w:pPr>
    </w:p>
    <w:p w14:paraId="4F24523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4EA445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1B44BED">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0CB9A6">
      <w:pPr>
        <w:spacing w:line="360" w:lineRule="auto"/>
        <w:ind w:firstLine="3600" w:firstLineChars="1500"/>
        <w:rPr>
          <w:rFonts w:hint="eastAsia" w:ascii="宋体" w:hAnsi="宋体" w:cs="宋体"/>
          <w:sz w:val="24"/>
        </w:rPr>
      </w:pPr>
    </w:p>
    <w:p w14:paraId="392E1917">
      <w:pPr>
        <w:pStyle w:val="3"/>
        <w:rPr>
          <w:rFonts w:hint="eastAsia" w:ascii="宋体" w:hAnsi="宋体" w:cs="宋体"/>
          <w:sz w:val="24"/>
        </w:rPr>
      </w:pPr>
    </w:p>
    <w:p w14:paraId="329FEE71">
      <w:pPr>
        <w:rPr>
          <w:rFonts w:hint="eastAsia" w:ascii="宋体" w:hAnsi="宋体" w:cs="宋体"/>
          <w:sz w:val="24"/>
        </w:rPr>
      </w:pPr>
    </w:p>
    <w:p w14:paraId="102E5326">
      <w:pPr>
        <w:rPr>
          <w:rFonts w:hint="eastAsia" w:ascii="宋体" w:hAnsi="宋体" w:cs="宋体"/>
          <w:sz w:val="24"/>
        </w:rPr>
      </w:pPr>
    </w:p>
    <w:p w14:paraId="2D5904C2">
      <w:pPr>
        <w:rPr>
          <w:rFonts w:hint="eastAsia" w:ascii="宋体" w:hAnsi="宋体" w:cs="宋体"/>
          <w:sz w:val="24"/>
        </w:rPr>
      </w:pPr>
    </w:p>
    <w:p w14:paraId="145345F3">
      <w:pPr>
        <w:rPr>
          <w:rFonts w:hint="eastAsia" w:ascii="宋体" w:hAnsi="宋体" w:cs="宋体"/>
          <w:sz w:val="24"/>
        </w:rPr>
      </w:pPr>
    </w:p>
    <w:p w14:paraId="3B7E4705">
      <w:pPr>
        <w:pStyle w:val="3"/>
        <w:rPr>
          <w:rFonts w:hint="eastAsia" w:ascii="宋体" w:hAnsi="宋体" w:cs="宋体"/>
          <w:sz w:val="24"/>
        </w:rPr>
      </w:pPr>
    </w:p>
    <w:p w14:paraId="0D71BEE4">
      <w:pPr>
        <w:rPr>
          <w:rFonts w:hint="eastAsia"/>
        </w:rPr>
      </w:pPr>
    </w:p>
    <w:p w14:paraId="198A30EC">
      <w:pPr>
        <w:rPr>
          <w:rFonts w:hint="eastAsia" w:ascii="宋体" w:hAnsi="宋体" w:cs="宋体"/>
          <w:sz w:val="24"/>
        </w:rPr>
      </w:pPr>
    </w:p>
    <w:p w14:paraId="6D23F552">
      <w:pPr>
        <w:rPr>
          <w:rFonts w:hint="eastAsia" w:ascii="宋体" w:hAnsi="宋体" w:cs="宋体"/>
          <w:sz w:val="24"/>
        </w:rPr>
      </w:pPr>
    </w:p>
    <w:p w14:paraId="0A2B6844">
      <w:pPr>
        <w:rPr>
          <w:rFonts w:hint="eastAsia" w:ascii="宋体" w:hAnsi="宋体" w:cs="宋体"/>
          <w:sz w:val="24"/>
        </w:rPr>
      </w:pPr>
    </w:p>
    <w:p w14:paraId="68C01B9D">
      <w:pPr>
        <w:rPr>
          <w:rFonts w:hint="eastAsia" w:ascii="宋体" w:hAnsi="宋体" w:cs="宋体"/>
          <w:sz w:val="24"/>
        </w:rPr>
      </w:pPr>
    </w:p>
    <w:p w14:paraId="4E80DAF3">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4.5项目团队成员情况</w:t>
      </w:r>
    </w:p>
    <w:p w14:paraId="7D8211F3">
      <w:pPr>
        <w:widowControl/>
        <w:numPr>
          <w:ilvl w:val="0"/>
          <w:numId w:val="0"/>
        </w:numPr>
        <w:jc w:val="left"/>
        <w:textAlignment w:val="center"/>
        <w:rPr>
          <w:rFonts w:hint="eastAsia" w:ascii="宋体" w:hAnsi="宋体" w:eastAsia="宋体" w:cs="宋体"/>
          <w:color w:val="auto"/>
        </w:rPr>
      </w:pPr>
      <w:r>
        <w:rPr>
          <w:rFonts w:hint="eastAsia" w:ascii="宋体" w:hAnsi="宋体" w:eastAsia="宋体" w:cs="宋体"/>
          <w:color w:val="auto"/>
          <w:highlight w:val="none"/>
          <w:lang w:val="en-US" w:eastAsia="zh-CN"/>
        </w:rPr>
        <w:t>注：</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本项最高得1</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lang w:eastAsia="zh-CN"/>
        </w:rPr>
        <w:t>。</w:t>
      </w:r>
    </w:p>
    <w:p w14:paraId="6A2E5876">
      <w:pPr>
        <w:widowControl/>
        <w:numPr>
          <w:ilvl w:val="0"/>
          <w:numId w:val="0"/>
        </w:numPr>
        <w:ind w:firstLine="420" w:firstLineChars="20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cs="宋体"/>
          <w:color w:val="auto"/>
          <w:lang w:val="en-US" w:eastAsia="zh-CN"/>
        </w:rPr>
        <w:t>供应商最多可提供不超过8人参与此项评分，超出部分不予计算；</w:t>
      </w:r>
      <w:r>
        <w:rPr>
          <w:rFonts w:hint="eastAsia" w:ascii="宋体" w:hAnsi="宋体" w:eastAsia="宋体" w:cs="宋体"/>
          <w:color w:val="auto"/>
          <w:lang w:val="en-US" w:eastAsia="zh-CN"/>
        </w:rPr>
        <w:t>同一人员，仅以其最高资格计分一次，不得重复计分。</w:t>
      </w:r>
    </w:p>
    <w:p w14:paraId="57B5E90C">
      <w:pPr>
        <w:widowControl/>
        <w:numPr>
          <w:ilvl w:val="0"/>
          <w:numId w:val="0"/>
        </w:numPr>
        <w:ind w:firstLine="420" w:firstLineChars="200"/>
        <w:jc w:val="left"/>
        <w:textAlignment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3）需提供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color w:val="auto"/>
          <w:highlight w:val="none"/>
        </w:rPr>
        <w:t>截止时间前近</w:t>
      </w:r>
      <w:r>
        <w:rPr>
          <w:rFonts w:hint="eastAsia" w:ascii="宋体" w:hAnsi="宋体" w:cs="宋体"/>
          <w:color w:val="auto"/>
          <w:highlight w:val="none"/>
          <w:lang w:val="en-US" w:eastAsia="zh-CN"/>
        </w:rPr>
        <w:t>六</w:t>
      </w:r>
      <w:r>
        <w:rPr>
          <w:rFonts w:hint="eastAsia" w:ascii="宋体" w:hAnsi="宋体" w:eastAsia="宋体" w:cs="宋体"/>
          <w:color w:val="auto"/>
          <w:highlight w:val="none"/>
        </w:rPr>
        <w:t>个月内任意一个月的单位社保缴纳证明。</w:t>
      </w:r>
    </w:p>
    <w:p w14:paraId="34BC67DF">
      <w:pPr>
        <w:pStyle w:val="33"/>
        <w:ind w:firstLine="480"/>
        <w:jc w:val="left"/>
        <w:rPr>
          <w:rFonts w:ascii="宋体" w:hAnsi="宋体" w:cs="宋体"/>
          <w:sz w:val="24"/>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上述证</w:t>
      </w:r>
      <w:r>
        <w:rPr>
          <w:rFonts w:hint="eastAsia" w:ascii="宋体" w:hAnsi="宋体" w:eastAsia="宋体" w:cs="宋体"/>
          <w:color w:val="auto"/>
        </w:rPr>
        <w:t>明材料均需加盖单位公章，不齐全或无法认定均不得分。</w:t>
      </w:r>
    </w:p>
    <w:p w14:paraId="06511106">
      <w:pPr>
        <w:pStyle w:val="33"/>
        <w:ind w:firstLine="480"/>
        <w:jc w:val="center"/>
        <w:rPr>
          <w:rFonts w:ascii="宋体" w:hAnsi="宋体" w:cs="宋体"/>
          <w:sz w:val="24"/>
        </w:rPr>
      </w:pPr>
    </w:p>
    <w:p w14:paraId="21641D62">
      <w:pPr>
        <w:pStyle w:val="33"/>
        <w:ind w:firstLine="480"/>
        <w:jc w:val="center"/>
        <w:rPr>
          <w:rFonts w:ascii="宋体" w:hAnsi="宋体" w:cs="宋体"/>
          <w:sz w:val="24"/>
        </w:rPr>
      </w:pPr>
    </w:p>
    <w:p w14:paraId="1EF45F65">
      <w:pPr>
        <w:pStyle w:val="33"/>
        <w:ind w:firstLine="480"/>
        <w:jc w:val="center"/>
        <w:rPr>
          <w:rFonts w:ascii="宋体" w:hAnsi="宋体" w:cs="宋体"/>
          <w:sz w:val="24"/>
        </w:rPr>
      </w:pPr>
    </w:p>
    <w:p w14:paraId="0E6E07F1">
      <w:pPr>
        <w:pStyle w:val="33"/>
        <w:ind w:firstLine="480"/>
        <w:jc w:val="center"/>
        <w:rPr>
          <w:rFonts w:ascii="宋体" w:hAnsi="宋体" w:cs="宋体"/>
          <w:sz w:val="24"/>
        </w:rPr>
      </w:pPr>
    </w:p>
    <w:p w14:paraId="20D39A6D">
      <w:pPr>
        <w:pStyle w:val="33"/>
        <w:ind w:firstLine="480"/>
        <w:jc w:val="center"/>
        <w:rPr>
          <w:rFonts w:ascii="宋体" w:hAnsi="宋体" w:cs="宋体"/>
          <w:sz w:val="24"/>
        </w:rPr>
      </w:pPr>
    </w:p>
    <w:p w14:paraId="56CF5DC4">
      <w:pPr>
        <w:pStyle w:val="33"/>
        <w:ind w:firstLine="480"/>
        <w:jc w:val="center"/>
        <w:rPr>
          <w:rFonts w:ascii="宋体" w:hAnsi="宋体" w:cs="宋体"/>
          <w:sz w:val="24"/>
        </w:rPr>
      </w:pPr>
    </w:p>
    <w:p w14:paraId="24B97A9C">
      <w:pPr>
        <w:pStyle w:val="33"/>
        <w:ind w:firstLine="480"/>
        <w:jc w:val="center"/>
        <w:rPr>
          <w:rFonts w:ascii="宋体" w:hAnsi="宋体" w:cs="宋体"/>
          <w:sz w:val="24"/>
        </w:rPr>
      </w:pPr>
    </w:p>
    <w:p w14:paraId="558E9100">
      <w:pPr>
        <w:pStyle w:val="33"/>
        <w:ind w:firstLine="480"/>
        <w:jc w:val="center"/>
        <w:rPr>
          <w:rFonts w:ascii="宋体" w:hAnsi="宋体" w:cs="宋体"/>
          <w:sz w:val="24"/>
        </w:rPr>
      </w:pPr>
    </w:p>
    <w:p w14:paraId="68E5A3CB">
      <w:pPr>
        <w:pStyle w:val="33"/>
        <w:ind w:firstLine="480"/>
        <w:jc w:val="center"/>
        <w:rPr>
          <w:rFonts w:ascii="宋体" w:hAnsi="宋体" w:cs="宋体"/>
          <w:sz w:val="24"/>
        </w:rPr>
      </w:pPr>
    </w:p>
    <w:p w14:paraId="6C08FFE1">
      <w:pPr>
        <w:pStyle w:val="33"/>
        <w:ind w:firstLine="480"/>
        <w:jc w:val="center"/>
        <w:rPr>
          <w:rFonts w:ascii="宋体" w:hAnsi="宋体" w:cs="宋体"/>
          <w:sz w:val="24"/>
        </w:rPr>
      </w:pPr>
    </w:p>
    <w:p w14:paraId="5419C2AE">
      <w:pPr>
        <w:pStyle w:val="33"/>
        <w:ind w:firstLine="480"/>
        <w:jc w:val="center"/>
        <w:rPr>
          <w:rFonts w:ascii="宋体" w:hAnsi="宋体" w:cs="宋体"/>
          <w:sz w:val="24"/>
        </w:rPr>
      </w:pPr>
    </w:p>
    <w:p w14:paraId="33F3B40F">
      <w:pPr>
        <w:pStyle w:val="33"/>
        <w:ind w:firstLine="480"/>
        <w:jc w:val="center"/>
        <w:rPr>
          <w:rFonts w:ascii="宋体" w:hAnsi="宋体" w:cs="宋体"/>
          <w:sz w:val="24"/>
        </w:rPr>
      </w:pPr>
    </w:p>
    <w:p w14:paraId="0D540DF4">
      <w:pPr>
        <w:pStyle w:val="33"/>
        <w:ind w:firstLine="480"/>
        <w:jc w:val="center"/>
        <w:rPr>
          <w:rFonts w:ascii="宋体" w:hAnsi="宋体" w:cs="宋体"/>
          <w:sz w:val="24"/>
        </w:rPr>
      </w:pPr>
    </w:p>
    <w:p w14:paraId="1AB6EC94">
      <w:pPr>
        <w:pStyle w:val="33"/>
        <w:ind w:firstLine="480"/>
        <w:jc w:val="center"/>
        <w:rPr>
          <w:rFonts w:ascii="宋体" w:hAnsi="宋体" w:cs="宋体"/>
          <w:sz w:val="24"/>
        </w:rPr>
      </w:pPr>
    </w:p>
    <w:p w14:paraId="01136AC7">
      <w:pPr>
        <w:pStyle w:val="33"/>
        <w:ind w:firstLine="480"/>
        <w:jc w:val="center"/>
        <w:rPr>
          <w:rFonts w:ascii="宋体" w:hAnsi="宋体" w:cs="宋体"/>
          <w:sz w:val="24"/>
        </w:rPr>
      </w:pPr>
    </w:p>
    <w:p w14:paraId="7621D0CC">
      <w:pPr>
        <w:pStyle w:val="33"/>
        <w:ind w:firstLine="480"/>
        <w:jc w:val="center"/>
        <w:rPr>
          <w:rFonts w:ascii="宋体" w:hAnsi="宋体" w:cs="宋体"/>
          <w:sz w:val="24"/>
        </w:rPr>
      </w:pPr>
    </w:p>
    <w:p w14:paraId="32D4FEDF">
      <w:pPr>
        <w:pStyle w:val="33"/>
        <w:ind w:firstLine="480"/>
        <w:jc w:val="center"/>
        <w:rPr>
          <w:rFonts w:ascii="宋体" w:hAnsi="宋体" w:cs="宋体"/>
          <w:sz w:val="24"/>
        </w:rPr>
      </w:pPr>
    </w:p>
    <w:p w14:paraId="07960B5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7A4DB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C761253">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A5536CF">
      <w:pPr>
        <w:rPr>
          <w:rFonts w:hint="eastAsia" w:ascii="宋体" w:hAnsi="宋体" w:cs="宋体"/>
          <w:sz w:val="24"/>
        </w:rPr>
      </w:pPr>
    </w:p>
    <w:p w14:paraId="0AE18196">
      <w:pPr>
        <w:rPr>
          <w:rFonts w:hint="eastAsia" w:ascii="宋体" w:hAnsi="宋体" w:cs="宋体"/>
          <w:sz w:val="24"/>
        </w:rPr>
      </w:pPr>
    </w:p>
    <w:p w14:paraId="01773C2D">
      <w:pPr>
        <w:rPr>
          <w:rFonts w:hint="eastAsia" w:ascii="宋体" w:hAnsi="宋体" w:cs="宋体"/>
          <w:sz w:val="24"/>
        </w:rPr>
      </w:pPr>
    </w:p>
    <w:p w14:paraId="3B8A8D57">
      <w:pPr>
        <w:rPr>
          <w:rFonts w:hint="eastAsia" w:ascii="宋体" w:hAnsi="宋体" w:cs="宋体"/>
          <w:sz w:val="24"/>
        </w:rPr>
      </w:pPr>
    </w:p>
    <w:p w14:paraId="006D54CA">
      <w:pPr>
        <w:rPr>
          <w:rFonts w:hint="eastAsia" w:ascii="宋体" w:hAnsi="宋体" w:cs="宋体"/>
          <w:sz w:val="24"/>
        </w:rPr>
      </w:pPr>
    </w:p>
    <w:p w14:paraId="7BD07467">
      <w:pPr>
        <w:rPr>
          <w:rFonts w:hint="eastAsia" w:ascii="宋体" w:hAnsi="宋体" w:cs="宋体"/>
          <w:sz w:val="24"/>
        </w:rPr>
      </w:pPr>
    </w:p>
    <w:p w14:paraId="73F909B8">
      <w:pPr>
        <w:rPr>
          <w:rFonts w:hint="eastAsia" w:ascii="宋体" w:hAnsi="宋体" w:cs="宋体"/>
          <w:sz w:val="24"/>
        </w:rPr>
      </w:pPr>
    </w:p>
    <w:p w14:paraId="4CCBA4BC">
      <w:pPr>
        <w:rPr>
          <w:rFonts w:hint="eastAsia" w:ascii="宋体" w:hAnsi="宋体" w:cs="宋体"/>
          <w:sz w:val="24"/>
        </w:rPr>
      </w:pPr>
    </w:p>
    <w:p w14:paraId="7CEF834C">
      <w:pPr>
        <w:rPr>
          <w:rFonts w:hint="eastAsia" w:ascii="宋体" w:hAnsi="宋体" w:cs="宋体"/>
          <w:sz w:val="24"/>
        </w:rPr>
      </w:pPr>
    </w:p>
    <w:p w14:paraId="53F4E98F">
      <w:pPr>
        <w:rPr>
          <w:rFonts w:hint="eastAsia" w:ascii="宋体" w:hAnsi="宋体" w:cs="宋体"/>
          <w:sz w:val="24"/>
        </w:rPr>
      </w:pPr>
    </w:p>
    <w:p w14:paraId="56A3DDBC">
      <w:pPr>
        <w:rPr>
          <w:rFonts w:hint="eastAsia" w:ascii="宋体" w:hAnsi="宋体" w:cs="宋体"/>
          <w:sz w:val="24"/>
        </w:rPr>
      </w:pPr>
    </w:p>
    <w:p w14:paraId="2DB9B633">
      <w:pPr>
        <w:rPr>
          <w:rFonts w:hint="eastAsia" w:ascii="宋体" w:hAnsi="宋体" w:cs="宋体"/>
          <w:sz w:val="24"/>
        </w:rPr>
      </w:pPr>
    </w:p>
    <w:p w14:paraId="61519154">
      <w:pPr>
        <w:rPr>
          <w:rFonts w:hint="eastAsia" w:ascii="宋体" w:hAnsi="宋体" w:cs="宋体"/>
          <w:sz w:val="24"/>
        </w:rPr>
      </w:pPr>
    </w:p>
    <w:p w14:paraId="39632267">
      <w:pPr>
        <w:rPr>
          <w:rFonts w:hint="eastAsia" w:ascii="宋体" w:hAnsi="宋体" w:cs="宋体"/>
          <w:sz w:val="24"/>
        </w:rPr>
      </w:pPr>
    </w:p>
    <w:p w14:paraId="5B242B26">
      <w:pPr>
        <w:rPr>
          <w:rFonts w:hint="eastAsia" w:ascii="宋体" w:hAnsi="宋体" w:cs="宋体"/>
          <w:sz w:val="24"/>
        </w:rPr>
      </w:pPr>
    </w:p>
    <w:p w14:paraId="6922D6D0">
      <w:pPr>
        <w:rPr>
          <w:rFonts w:hint="eastAsia" w:ascii="宋体" w:hAnsi="宋体" w:cs="宋体"/>
          <w:sz w:val="24"/>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6"/>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9"/>
        <w:gridCol w:w="1151"/>
        <w:gridCol w:w="1352"/>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9"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1"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65"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6A5089FF">
            <w:pPr>
              <w:jc w:val="center"/>
              <w:rPr>
                <w:rFonts w:hint="default"/>
                <w:lang w:val="en-US"/>
              </w:rPr>
            </w:pPr>
            <w:r>
              <w:rPr>
                <w:rFonts w:hint="eastAsia"/>
                <w:lang w:val="en-US" w:eastAsia="zh-CN"/>
              </w:rPr>
              <w:t>理解与分析</w:t>
            </w:r>
          </w:p>
          <w:p w14:paraId="1DB4B446">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15分）</w:t>
            </w:r>
          </w:p>
        </w:tc>
        <w:tc>
          <w:tcPr>
            <w:tcW w:w="6099" w:type="dxa"/>
            <w:vAlign w:val="top"/>
          </w:tcPr>
          <w:p w14:paraId="0A5D69C5">
            <w:pPr>
              <w:widowControl/>
              <w:numPr>
                <w:ilvl w:val="0"/>
                <w:numId w:val="0"/>
              </w:numPr>
              <w:jc w:val="left"/>
              <w:textAlignment w:val="center"/>
              <w:rPr>
                <w:rFonts w:hint="eastAsia" w:ascii="宋体" w:hAnsi="宋体" w:eastAsia="宋体" w:cs="宋体"/>
                <w:color w:val="auto"/>
                <w:highlight w:val="none"/>
              </w:rPr>
            </w:pPr>
            <w:r>
              <w:rPr>
                <w:color w:val="auto"/>
                <w:highlight w:val="none"/>
              </w:rPr>
              <w:t>供应商对项目的理解</w:t>
            </w:r>
            <w:r>
              <w:rPr>
                <w:rFonts w:hint="eastAsia"/>
                <w:color w:val="auto"/>
                <w:highlight w:val="none"/>
                <w:lang w:val="en-US" w:eastAsia="zh-CN"/>
              </w:rPr>
              <w:t>与</w:t>
            </w:r>
            <w:r>
              <w:rPr>
                <w:color w:val="auto"/>
                <w:highlight w:val="none"/>
              </w:rPr>
              <w:t>分析，包括但不限于以下内</w:t>
            </w:r>
            <w:r>
              <w:rPr>
                <w:rFonts w:hint="eastAsia" w:ascii="宋体" w:hAnsi="宋体" w:eastAsia="宋体" w:cs="宋体"/>
                <w:color w:val="auto"/>
                <w:highlight w:val="none"/>
              </w:rPr>
              <w:t>容：</w:t>
            </w:r>
            <w:r>
              <w:rPr>
                <w:color w:val="auto"/>
                <w:highlight w:val="none"/>
              </w:rPr>
              <w:t>①</w:t>
            </w:r>
            <w:r>
              <w:rPr>
                <w:rFonts w:hint="eastAsia" w:ascii="宋体" w:hAnsi="宋体" w:eastAsia="宋体" w:cs="宋体"/>
                <w:color w:val="auto"/>
                <w:highlight w:val="none"/>
              </w:rPr>
              <w:t>对项目需求及相关政策流程的理解；</w:t>
            </w:r>
            <w:r>
              <w:rPr>
                <w:color w:val="auto"/>
                <w:highlight w:val="none"/>
              </w:rPr>
              <w:t>②</w:t>
            </w:r>
            <w:r>
              <w:rPr>
                <w:rFonts w:hint="eastAsia" w:ascii="宋体" w:hAnsi="宋体" w:eastAsia="宋体" w:cs="宋体"/>
                <w:color w:val="auto"/>
                <w:highlight w:val="none"/>
              </w:rPr>
              <w:t>对服务范围现状和所需基础资料的掌握情况；</w:t>
            </w:r>
            <w:r>
              <w:rPr>
                <w:color w:val="auto"/>
                <w:highlight w:val="none"/>
              </w:rPr>
              <w:t>③</w:t>
            </w:r>
            <w:r>
              <w:rPr>
                <w:rFonts w:hint="eastAsia" w:ascii="宋体" w:hAnsi="宋体" w:eastAsia="宋体" w:cs="宋体"/>
                <w:color w:val="auto"/>
                <w:highlight w:val="none"/>
              </w:rPr>
              <w:t>对项目的重点难点</w:t>
            </w:r>
            <w:r>
              <w:rPr>
                <w:rFonts w:hint="eastAsia" w:ascii="宋体" w:hAnsi="宋体" w:cs="宋体"/>
                <w:color w:val="auto"/>
                <w:highlight w:val="none"/>
                <w:lang w:val="en-US" w:eastAsia="zh-CN"/>
              </w:rPr>
              <w:t>进行</w:t>
            </w:r>
            <w:r>
              <w:rPr>
                <w:rFonts w:hint="eastAsia" w:ascii="宋体" w:hAnsi="宋体" w:eastAsia="宋体" w:cs="宋体"/>
                <w:color w:val="auto"/>
                <w:highlight w:val="none"/>
              </w:rPr>
              <w:t>分析。</w:t>
            </w:r>
          </w:p>
          <w:p w14:paraId="4ED58D15">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cs="宋体"/>
                <w:color w:val="auto"/>
                <w:highlight w:val="none"/>
                <w:lang w:val="en-US" w:eastAsia="zh-CN"/>
              </w:rPr>
              <w:t>1、提供上述3项目内容，每</w:t>
            </w:r>
            <w:r>
              <w:rPr>
                <w:rFonts w:hint="eastAsia" w:ascii="宋体" w:hAnsi="宋体" w:eastAsia="宋体" w:cs="宋体"/>
                <w:color w:val="auto"/>
                <w:highlight w:val="none"/>
              </w:rPr>
              <w:t>提供</w:t>
            </w:r>
            <w:r>
              <w:rPr>
                <w:rFonts w:hint="eastAsia" w:ascii="宋体" w:hAnsi="宋体" w:cs="宋体"/>
                <w:color w:val="auto"/>
                <w:highlight w:val="none"/>
                <w:lang w:val="en-US" w:eastAsia="zh-CN"/>
              </w:rPr>
              <w:t>1项内容得1分，本小项累计最高得3分。对应项缺失或未提供的，对应项及以下评分内容均不得分</w:t>
            </w:r>
            <w:r>
              <w:rPr>
                <w:rFonts w:hint="eastAsia" w:ascii="宋体" w:hAnsi="宋体" w:eastAsia="宋体" w:cs="宋体"/>
                <w:color w:val="auto"/>
                <w:highlight w:val="none"/>
              </w:rPr>
              <w:t>。</w:t>
            </w:r>
          </w:p>
          <w:p w14:paraId="67D178DB">
            <w:pPr>
              <w:widowControl/>
              <w:numPr>
                <w:ilvl w:val="0"/>
                <w:numId w:val="0"/>
              </w:numPr>
              <w:ind w:left="0" w:leftChars="0" w:firstLine="0" w:firstLineChars="0"/>
              <w:jc w:val="left"/>
              <w:textAlignment w:val="center"/>
              <w:rPr>
                <w:rFonts w:ascii="宋体" w:hAnsi="宋体" w:cs="宋体"/>
                <w:color w:val="auto"/>
                <w:szCs w:val="21"/>
              </w:rPr>
            </w:pPr>
            <w:r>
              <w:rPr>
                <w:rFonts w:hint="eastAsia"/>
                <w:color w:val="auto"/>
                <w:highlight w:val="none"/>
                <w:lang w:val="en-US" w:eastAsia="zh-CN"/>
              </w:rPr>
              <w:t>2、每提供1项内容，</w:t>
            </w:r>
            <w:r>
              <w:rPr>
                <w:color w:val="auto"/>
                <w:highlight w:val="none"/>
              </w:rPr>
              <w:t>（1）</w:t>
            </w:r>
            <w:r>
              <w:rPr>
                <w:rFonts w:hint="eastAsia"/>
                <w:color w:val="auto"/>
                <w:highlight w:val="none"/>
                <w:lang w:val="en-US" w:eastAsia="zh-CN"/>
              </w:rPr>
              <w:t>提供的内容完全满足采购需求</w:t>
            </w:r>
            <w:r>
              <w:rPr>
                <w:color w:val="auto"/>
                <w:highlight w:val="none"/>
              </w:rPr>
              <w:t>的，</w:t>
            </w:r>
            <w:r>
              <w:rPr>
                <w:rFonts w:hint="eastAsia"/>
                <w:color w:val="auto"/>
                <w:highlight w:val="none"/>
                <w:lang w:val="en-US" w:eastAsia="zh-CN"/>
              </w:rPr>
              <w:t>每项</w:t>
            </w:r>
            <w:r>
              <w:rPr>
                <w:color w:val="auto"/>
                <w:highlight w:val="none"/>
              </w:rPr>
              <w:t>得</w:t>
            </w:r>
            <w:r>
              <w:rPr>
                <w:rFonts w:hint="eastAsia"/>
                <w:color w:val="auto"/>
                <w:highlight w:val="none"/>
                <w:lang w:val="en-US" w:eastAsia="zh-CN"/>
              </w:rPr>
              <w:t>4</w:t>
            </w:r>
            <w:r>
              <w:rPr>
                <w:color w:val="auto"/>
                <w:highlight w:val="none"/>
              </w:rPr>
              <w:t>分；（2）</w:t>
            </w:r>
            <w:r>
              <w:rPr>
                <w:rFonts w:hint="eastAsia"/>
                <w:color w:val="auto"/>
                <w:highlight w:val="none"/>
                <w:lang w:val="en-US" w:eastAsia="zh-CN"/>
              </w:rPr>
              <w:t>提供的内容能基本满足采购需求</w:t>
            </w:r>
            <w:r>
              <w:rPr>
                <w:color w:val="auto"/>
                <w:highlight w:val="none"/>
              </w:rPr>
              <w:t>的，</w:t>
            </w:r>
            <w:r>
              <w:rPr>
                <w:rFonts w:hint="eastAsia"/>
                <w:color w:val="auto"/>
                <w:highlight w:val="none"/>
                <w:lang w:val="en-US" w:eastAsia="zh-CN"/>
              </w:rPr>
              <w:t>每项</w:t>
            </w:r>
            <w:r>
              <w:rPr>
                <w:color w:val="auto"/>
                <w:highlight w:val="none"/>
              </w:rPr>
              <w:t>得</w:t>
            </w:r>
            <w:r>
              <w:rPr>
                <w:rFonts w:hint="eastAsia"/>
                <w:color w:val="auto"/>
                <w:highlight w:val="none"/>
                <w:lang w:val="en-US" w:eastAsia="zh-CN"/>
              </w:rPr>
              <w:t>2</w:t>
            </w:r>
            <w:r>
              <w:rPr>
                <w:color w:val="auto"/>
                <w:highlight w:val="none"/>
              </w:rPr>
              <w:t>分；（3）</w:t>
            </w:r>
            <w:r>
              <w:rPr>
                <w:rFonts w:hint="eastAsia"/>
                <w:color w:val="auto"/>
                <w:highlight w:val="none"/>
                <w:lang w:val="en-US" w:eastAsia="zh-CN"/>
              </w:rPr>
              <w:t>提供的内容部分满足采购需求</w:t>
            </w:r>
            <w:r>
              <w:rPr>
                <w:color w:val="auto"/>
                <w:highlight w:val="none"/>
              </w:rPr>
              <w:t>的，</w:t>
            </w:r>
            <w:r>
              <w:rPr>
                <w:rFonts w:hint="eastAsia"/>
                <w:color w:val="auto"/>
                <w:highlight w:val="none"/>
                <w:lang w:val="en-US" w:eastAsia="zh-CN"/>
              </w:rPr>
              <w:t>每项</w:t>
            </w:r>
            <w:r>
              <w:rPr>
                <w:color w:val="auto"/>
                <w:highlight w:val="none"/>
              </w:rPr>
              <w:t>得</w:t>
            </w:r>
            <w:r>
              <w:rPr>
                <w:rFonts w:hint="eastAsia"/>
                <w:color w:val="auto"/>
                <w:highlight w:val="none"/>
                <w:lang w:val="en-US" w:eastAsia="zh-CN"/>
              </w:rPr>
              <w:t>1</w:t>
            </w:r>
            <w:r>
              <w:rPr>
                <w:color w:val="auto"/>
                <w:highlight w:val="none"/>
              </w:rPr>
              <w:t>分；（4）</w:t>
            </w:r>
            <w:r>
              <w:rPr>
                <w:rFonts w:hint="eastAsia"/>
                <w:color w:val="auto"/>
                <w:highlight w:val="none"/>
                <w:lang w:val="en-US" w:eastAsia="zh-CN"/>
              </w:rPr>
              <w:t>不提供内容的</w:t>
            </w:r>
            <w:r>
              <w:rPr>
                <w:color w:val="auto"/>
                <w:highlight w:val="none"/>
              </w:rPr>
              <w:t>不得分。</w:t>
            </w:r>
            <w:r>
              <w:rPr>
                <w:rFonts w:hint="eastAsia"/>
                <w:color w:val="auto"/>
                <w:highlight w:val="none"/>
                <w:lang w:val="en-US" w:eastAsia="zh-CN"/>
              </w:rPr>
              <w:t>本小项累计最高得12分。</w:t>
            </w:r>
          </w:p>
        </w:tc>
        <w:tc>
          <w:tcPr>
            <w:tcW w:w="1151"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2D4845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65" w:hRule="atLeast"/>
          <w:jc w:val="center"/>
        </w:trPr>
        <w:tc>
          <w:tcPr>
            <w:tcW w:w="641" w:type="dxa"/>
            <w:vAlign w:val="center"/>
          </w:tcPr>
          <w:p w14:paraId="4F167850">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05FA2F19">
            <w:pPr>
              <w:widowControl/>
              <w:jc w:val="center"/>
              <w:textAlignment w:val="center"/>
              <w:rPr>
                <w:rFonts w:hint="default" w:ascii="Calibri" w:hAnsi="Calibri" w:eastAsia="宋体"/>
                <w:color w:val="auto"/>
                <w:lang w:val="en-US" w:eastAsia="zh-CN"/>
              </w:rPr>
            </w:pPr>
            <w:r>
              <w:t>技术路线、组织实施方案</w:t>
            </w:r>
            <w:r>
              <w:rPr>
                <w:rFonts w:hint="eastAsia" w:ascii="Calibri" w:hAnsi="Calibri"/>
                <w:color w:val="auto"/>
                <w:lang w:eastAsia="zh-CN"/>
              </w:rPr>
              <w:t>（</w:t>
            </w:r>
            <w:r>
              <w:rPr>
                <w:rFonts w:hint="eastAsia" w:ascii="Calibri" w:hAnsi="Calibri"/>
                <w:color w:val="auto"/>
                <w:lang w:val="en-US" w:eastAsia="zh-CN"/>
              </w:rPr>
              <w:t>10分）</w:t>
            </w:r>
          </w:p>
        </w:tc>
        <w:tc>
          <w:tcPr>
            <w:tcW w:w="6099" w:type="dxa"/>
            <w:vAlign w:val="center"/>
          </w:tcPr>
          <w:p w14:paraId="22327A2A">
            <w:pPr>
              <w:widowControl/>
              <w:numPr>
                <w:ilvl w:val="0"/>
                <w:numId w:val="0"/>
              </w:numPr>
              <w:jc w:val="left"/>
              <w:textAlignment w:val="center"/>
              <w:rPr>
                <w:color w:val="auto"/>
                <w:highlight w:val="none"/>
              </w:rPr>
            </w:pPr>
            <w:r>
              <w:rPr>
                <w:rFonts w:hint="eastAsia"/>
                <w:color w:val="auto"/>
                <w:highlight w:val="none"/>
                <w:lang w:val="en-US" w:eastAsia="zh-CN"/>
              </w:rPr>
              <w:t>根据</w:t>
            </w:r>
            <w:r>
              <w:rPr>
                <w:color w:val="auto"/>
                <w:highlight w:val="none"/>
              </w:rPr>
              <w:t>供应商提供</w:t>
            </w:r>
            <w:r>
              <w:rPr>
                <w:rFonts w:hint="eastAsia"/>
                <w:color w:val="auto"/>
                <w:highlight w:val="none"/>
                <w:lang w:val="en-US" w:eastAsia="zh-CN"/>
              </w:rPr>
              <w:t>的</w:t>
            </w:r>
            <w:r>
              <w:rPr>
                <w:color w:val="auto"/>
                <w:highlight w:val="none"/>
              </w:rPr>
              <w:t>技术路线和组织实施方案</w:t>
            </w:r>
            <w:r>
              <w:rPr>
                <w:rFonts w:hint="eastAsia"/>
                <w:color w:val="auto"/>
                <w:highlight w:val="none"/>
                <w:lang w:val="en-US" w:eastAsia="zh-CN"/>
              </w:rPr>
              <w:t>进行综合评审</w:t>
            </w:r>
            <w:r>
              <w:rPr>
                <w:color w:val="auto"/>
                <w:highlight w:val="none"/>
              </w:rPr>
              <w:t>，包括但不限于</w:t>
            </w:r>
            <w:r>
              <w:rPr>
                <w:rFonts w:hint="eastAsia"/>
                <w:color w:val="auto"/>
                <w:highlight w:val="none"/>
                <w:lang w:val="en-US" w:eastAsia="zh-CN"/>
              </w:rPr>
              <w:t>以下内容</w:t>
            </w:r>
            <w:r>
              <w:rPr>
                <w:color w:val="auto"/>
                <w:highlight w:val="none"/>
              </w:rPr>
              <w:t>：①项目技术路线；②组织实施方案。</w:t>
            </w:r>
          </w:p>
          <w:p w14:paraId="22D0C910">
            <w:pPr>
              <w:widowControl/>
              <w:numPr>
                <w:ilvl w:val="0"/>
                <w:numId w:val="0"/>
              </w:numPr>
              <w:jc w:val="left"/>
              <w:textAlignment w:val="center"/>
              <w:rPr>
                <w:color w:val="auto"/>
                <w:highlight w:val="none"/>
              </w:rPr>
            </w:pPr>
            <w:r>
              <w:rPr>
                <w:rFonts w:hint="eastAsia"/>
                <w:color w:val="auto"/>
                <w:highlight w:val="none"/>
                <w:lang w:val="en-US" w:eastAsia="zh-CN"/>
              </w:rPr>
              <w:t>1、</w:t>
            </w:r>
            <w:r>
              <w:rPr>
                <w:rFonts w:hint="eastAsia" w:ascii="宋体" w:hAnsi="宋体" w:cs="宋体"/>
                <w:color w:val="auto"/>
                <w:highlight w:val="none"/>
                <w:lang w:val="en-US" w:eastAsia="zh-CN"/>
              </w:rPr>
              <w:t>提供上述2项目内容，每</w:t>
            </w:r>
            <w:r>
              <w:rPr>
                <w:rFonts w:hint="eastAsia" w:ascii="宋体" w:hAnsi="宋体" w:eastAsia="宋体" w:cs="宋体"/>
                <w:color w:val="auto"/>
                <w:highlight w:val="none"/>
              </w:rPr>
              <w:t>提供</w:t>
            </w:r>
            <w:r>
              <w:rPr>
                <w:rFonts w:hint="eastAsia" w:ascii="宋体" w:hAnsi="宋体" w:cs="宋体"/>
                <w:color w:val="auto"/>
                <w:highlight w:val="none"/>
                <w:lang w:val="en-US" w:eastAsia="zh-CN"/>
              </w:rPr>
              <w:t>1项内容得1分，本小项累计最高得2分。对应项缺失或未提供的，对应项及以下评分内容均不得分</w:t>
            </w:r>
            <w:r>
              <w:rPr>
                <w:rFonts w:hint="eastAsia" w:ascii="宋体" w:hAnsi="宋体" w:eastAsia="宋体" w:cs="宋体"/>
                <w:color w:val="auto"/>
                <w:highlight w:val="none"/>
              </w:rPr>
              <w:t>。</w:t>
            </w:r>
          </w:p>
          <w:p w14:paraId="0909E54C">
            <w:pPr>
              <w:widowControl/>
              <w:numPr>
                <w:ilvl w:val="0"/>
                <w:numId w:val="0"/>
              </w:numPr>
              <w:ind w:left="0" w:leftChars="0" w:firstLine="0" w:firstLineChars="0"/>
              <w:jc w:val="left"/>
              <w:textAlignment w:val="center"/>
              <w:rPr>
                <w:rFonts w:ascii="宋体" w:hAnsi="宋体" w:cs="宋体"/>
                <w:color w:val="auto"/>
                <w:szCs w:val="21"/>
              </w:rPr>
            </w:pPr>
            <w:r>
              <w:rPr>
                <w:rFonts w:hint="eastAsia"/>
                <w:color w:val="auto"/>
                <w:highlight w:val="none"/>
                <w:lang w:val="en-US" w:eastAsia="zh-CN"/>
              </w:rPr>
              <w:t>2、每提供1项内容，</w:t>
            </w:r>
            <w:r>
              <w:rPr>
                <w:color w:val="auto"/>
                <w:highlight w:val="none"/>
              </w:rPr>
              <w:t>（1）方案</w:t>
            </w:r>
            <w:r>
              <w:rPr>
                <w:rFonts w:hint="eastAsia"/>
                <w:color w:val="auto"/>
                <w:highlight w:val="none"/>
                <w:lang w:val="en-US" w:eastAsia="zh-CN"/>
              </w:rPr>
              <w:t>内容</w:t>
            </w:r>
            <w:r>
              <w:rPr>
                <w:color w:val="auto"/>
                <w:highlight w:val="none"/>
              </w:rPr>
              <w:t>全面、具体、科学，并提出全面、科学的合理化建议</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4</w:t>
            </w:r>
            <w:r>
              <w:rPr>
                <w:color w:val="auto"/>
                <w:highlight w:val="none"/>
              </w:rPr>
              <w:t>分；（2）方案</w:t>
            </w:r>
            <w:r>
              <w:rPr>
                <w:rFonts w:hint="eastAsia"/>
                <w:color w:val="auto"/>
                <w:highlight w:val="none"/>
                <w:lang w:val="en-US" w:eastAsia="zh-CN"/>
              </w:rPr>
              <w:t>内容</w:t>
            </w:r>
            <w:r>
              <w:rPr>
                <w:color w:val="auto"/>
                <w:highlight w:val="none"/>
              </w:rPr>
              <w:t>基本合理，并提出</w:t>
            </w:r>
            <w:r>
              <w:rPr>
                <w:rFonts w:hint="eastAsia"/>
                <w:color w:val="auto"/>
                <w:highlight w:val="none"/>
                <w:lang w:val="en-US" w:eastAsia="zh-CN"/>
              </w:rPr>
              <w:t>基本</w:t>
            </w:r>
            <w:r>
              <w:rPr>
                <w:color w:val="auto"/>
                <w:highlight w:val="none"/>
              </w:rPr>
              <w:t>合理建议</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2</w:t>
            </w:r>
            <w:r>
              <w:rPr>
                <w:color w:val="auto"/>
                <w:highlight w:val="none"/>
              </w:rPr>
              <w:t>分；（3）方案</w:t>
            </w:r>
            <w:r>
              <w:rPr>
                <w:rFonts w:hint="eastAsia"/>
                <w:color w:val="auto"/>
                <w:highlight w:val="none"/>
                <w:lang w:val="en-US" w:eastAsia="zh-CN"/>
              </w:rPr>
              <w:t>内容</w:t>
            </w:r>
            <w:r>
              <w:rPr>
                <w:color w:val="auto"/>
                <w:highlight w:val="none"/>
              </w:rPr>
              <w:t>合理性差</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1</w:t>
            </w:r>
            <w:r>
              <w:rPr>
                <w:color w:val="auto"/>
                <w:highlight w:val="none"/>
              </w:rPr>
              <w:t>分；（4）</w:t>
            </w:r>
            <w:r>
              <w:rPr>
                <w:rFonts w:hint="eastAsia"/>
                <w:color w:val="auto"/>
                <w:highlight w:val="none"/>
                <w:lang w:val="en-US" w:eastAsia="zh-CN"/>
              </w:rPr>
              <w:t>不提供内容的</w:t>
            </w:r>
            <w:r>
              <w:rPr>
                <w:color w:val="auto"/>
                <w:highlight w:val="none"/>
              </w:rPr>
              <w:t>不得分。</w:t>
            </w:r>
            <w:r>
              <w:rPr>
                <w:rFonts w:hint="eastAsia"/>
                <w:color w:val="auto"/>
                <w:highlight w:val="none"/>
                <w:lang w:val="en-US" w:eastAsia="zh-CN"/>
              </w:rPr>
              <w:t>本小项累计最高得8分。</w:t>
            </w:r>
          </w:p>
        </w:tc>
        <w:tc>
          <w:tcPr>
            <w:tcW w:w="1151" w:type="dxa"/>
            <w:vAlign w:val="center"/>
          </w:tcPr>
          <w:p w14:paraId="3FADEEB6">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E056711">
            <w:pPr>
              <w:jc w:val="center"/>
              <w:rPr>
                <w:rFonts w:ascii="宋体" w:hAnsi="宋体" w:cs="宋体"/>
                <w:szCs w:val="21"/>
              </w:rPr>
            </w:pPr>
            <w:r>
              <w:rPr>
                <w:rFonts w:hint="eastAsia" w:ascii="宋体" w:hAnsi="宋体" w:cs="宋体"/>
                <w:szCs w:val="21"/>
              </w:rPr>
              <w:t>□无</w:t>
            </w:r>
          </w:p>
        </w:tc>
        <w:tc>
          <w:tcPr>
            <w:tcW w:w="1352" w:type="dxa"/>
            <w:vAlign w:val="center"/>
          </w:tcPr>
          <w:p w14:paraId="63138ABD">
            <w:pPr>
              <w:jc w:val="center"/>
              <w:rPr>
                <w:rFonts w:hint="eastAsia" w:ascii="宋体" w:hAnsi="宋体" w:cs="宋体"/>
                <w:szCs w:val="21"/>
              </w:rPr>
            </w:pPr>
            <w:r>
              <w:rPr>
                <w:rFonts w:hint="eastAsia" w:ascii="宋体" w:hAnsi="宋体" w:cs="宋体"/>
                <w:szCs w:val="21"/>
              </w:rPr>
              <w:t>见响应文件</w:t>
            </w:r>
          </w:p>
          <w:p w14:paraId="08F77C7C">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39"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3FA900FB">
            <w:pPr>
              <w:widowControl/>
              <w:jc w:val="center"/>
              <w:textAlignment w:val="center"/>
            </w:pPr>
            <w:r>
              <w:t>工作进度计划</w:t>
            </w:r>
          </w:p>
          <w:p w14:paraId="05C97ABC">
            <w:pPr>
              <w:widowControl/>
              <w:jc w:val="center"/>
              <w:textAlignment w:val="center"/>
              <w:rPr>
                <w:rFonts w:hint="default" w:ascii="Calibri" w:hAnsi="Calibri" w:eastAsia="宋体"/>
                <w:lang w:val="en-US" w:eastAsia="zh-CN"/>
              </w:rPr>
            </w:pPr>
            <w:r>
              <w:rPr>
                <w:rFonts w:hint="eastAsia" w:ascii="Calibri" w:hAnsi="Calibri"/>
                <w:lang w:eastAsia="zh-CN"/>
              </w:rPr>
              <w:t>（</w:t>
            </w:r>
            <w:r>
              <w:rPr>
                <w:rFonts w:hint="eastAsia" w:ascii="Calibri" w:hAnsi="Calibri"/>
                <w:lang w:val="en-US" w:eastAsia="zh-CN"/>
              </w:rPr>
              <w:t>6分）</w:t>
            </w:r>
          </w:p>
        </w:tc>
        <w:tc>
          <w:tcPr>
            <w:tcW w:w="6099" w:type="dxa"/>
            <w:vAlign w:val="center"/>
          </w:tcPr>
          <w:p w14:paraId="34C6E11B">
            <w:pPr>
              <w:widowControl/>
              <w:numPr>
                <w:ilvl w:val="0"/>
                <w:numId w:val="0"/>
              </w:numPr>
              <w:jc w:val="left"/>
              <w:textAlignment w:val="center"/>
              <w:rPr>
                <w:color w:val="auto"/>
              </w:rPr>
            </w:pPr>
            <w:r>
              <w:rPr>
                <w:rFonts w:hint="eastAsia"/>
                <w:color w:val="auto"/>
                <w:lang w:val="en-US" w:eastAsia="zh-CN"/>
              </w:rPr>
              <w:t>根据</w:t>
            </w:r>
            <w:r>
              <w:rPr>
                <w:color w:val="auto"/>
              </w:rPr>
              <w:t>供应商提供</w:t>
            </w:r>
            <w:r>
              <w:rPr>
                <w:rFonts w:hint="eastAsia"/>
                <w:color w:val="auto"/>
                <w:lang w:val="en-US" w:eastAsia="zh-CN"/>
              </w:rPr>
              <w:t>的</w:t>
            </w:r>
            <w:r>
              <w:rPr>
                <w:color w:val="auto"/>
              </w:rPr>
              <w:t>项目工作进度计划</w:t>
            </w:r>
            <w:r>
              <w:rPr>
                <w:rFonts w:hint="eastAsia"/>
                <w:color w:val="auto"/>
                <w:lang w:val="en-US" w:eastAsia="zh-CN"/>
              </w:rPr>
              <w:t>进行评审</w:t>
            </w:r>
            <w:r>
              <w:rPr>
                <w:color w:val="auto"/>
              </w:rPr>
              <w:t>。</w:t>
            </w:r>
          </w:p>
          <w:p w14:paraId="7657F683">
            <w:pPr>
              <w:widowControl/>
              <w:numPr>
                <w:ilvl w:val="0"/>
                <w:numId w:val="0"/>
              </w:numPr>
              <w:ind w:left="0" w:leftChars="0" w:firstLine="0" w:firstLineChars="0"/>
              <w:jc w:val="left"/>
              <w:textAlignment w:val="center"/>
              <w:rPr>
                <w:rFonts w:ascii="宋体" w:hAnsi="宋体" w:cs="宋体"/>
                <w:color w:val="auto"/>
                <w:szCs w:val="21"/>
              </w:rPr>
            </w:pPr>
            <w:r>
              <w:rPr>
                <w:color w:val="auto"/>
              </w:rPr>
              <w:t>（1）工作进度</w:t>
            </w:r>
            <w:r>
              <w:rPr>
                <w:rFonts w:hint="eastAsia"/>
                <w:color w:val="auto"/>
                <w:lang w:val="en-US" w:eastAsia="zh-CN"/>
              </w:rPr>
              <w:t>计划</w:t>
            </w:r>
            <w:r>
              <w:rPr>
                <w:color w:val="auto"/>
              </w:rPr>
              <w:t>安排合理、可行，工作节点满足工作进度要求，并提出合理进度保障措施得</w:t>
            </w:r>
            <w:r>
              <w:rPr>
                <w:rFonts w:hint="eastAsia"/>
                <w:color w:val="auto"/>
                <w:lang w:val="en-US" w:eastAsia="zh-CN"/>
              </w:rPr>
              <w:t>6</w:t>
            </w:r>
            <w:r>
              <w:rPr>
                <w:color w:val="auto"/>
              </w:rPr>
              <w:t>分；（2）工作进度</w:t>
            </w:r>
            <w:r>
              <w:rPr>
                <w:rFonts w:hint="eastAsia"/>
                <w:color w:val="auto"/>
                <w:lang w:val="en-US" w:eastAsia="zh-CN"/>
              </w:rPr>
              <w:t>计划</w:t>
            </w:r>
            <w:r>
              <w:rPr>
                <w:color w:val="auto"/>
              </w:rPr>
              <w:t>安排基本合理，并提出进度保障措施得3分；（3）工作进度安排不合理，工作节点不能满足工作进度要求得1分； （4）其他不得分。</w:t>
            </w:r>
          </w:p>
        </w:tc>
        <w:tc>
          <w:tcPr>
            <w:tcW w:w="1151"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r w14:paraId="176554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49AD9E18">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6A049329">
            <w:pPr>
              <w:widowControl/>
              <w:jc w:val="center"/>
              <w:textAlignment w:val="center"/>
            </w:pPr>
            <w:r>
              <w:t>质量、技术保障措施及后续服务响应保障措施</w:t>
            </w:r>
            <w:r>
              <w:rPr>
                <w:rFonts w:hint="eastAsia" w:ascii="Calibri" w:hAnsi="Calibri"/>
                <w:lang w:eastAsia="zh-CN"/>
              </w:rPr>
              <w:t>（</w:t>
            </w:r>
            <w:r>
              <w:rPr>
                <w:rFonts w:hint="eastAsia" w:ascii="Calibri" w:hAnsi="Calibri"/>
                <w:lang w:val="en-US" w:eastAsia="zh-CN"/>
              </w:rPr>
              <w:t>9分）</w:t>
            </w:r>
          </w:p>
        </w:tc>
        <w:tc>
          <w:tcPr>
            <w:tcW w:w="6099" w:type="dxa"/>
            <w:vAlign w:val="center"/>
          </w:tcPr>
          <w:p w14:paraId="696BE3EF">
            <w:pPr>
              <w:widowControl/>
              <w:numPr>
                <w:ilvl w:val="0"/>
                <w:numId w:val="0"/>
              </w:numPr>
              <w:jc w:val="left"/>
              <w:textAlignment w:val="center"/>
              <w:rPr>
                <w:color w:val="auto"/>
                <w:highlight w:val="none"/>
              </w:rPr>
            </w:pPr>
            <w:r>
              <w:rPr>
                <w:rFonts w:hint="eastAsia"/>
                <w:color w:val="auto"/>
                <w:highlight w:val="none"/>
                <w:lang w:val="en-US" w:eastAsia="zh-CN"/>
              </w:rPr>
              <w:t>根据</w:t>
            </w:r>
            <w:r>
              <w:rPr>
                <w:color w:val="auto"/>
                <w:highlight w:val="none"/>
              </w:rPr>
              <w:t>供应商提供质量、技术保障措施及后续服务响应保障措施</w:t>
            </w:r>
            <w:r>
              <w:rPr>
                <w:rFonts w:hint="eastAsia"/>
                <w:color w:val="auto"/>
                <w:highlight w:val="none"/>
                <w:lang w:val="en-US" w:eastAsia="zh-CN"/>
              </w:rPr>
              <w:t>等内容进行评审</w:t>
            </w:r>
            <w:r>
              <w:rPr>
                <w:color w:val="auto"/>
                <w:highlight w:val="none"/>
              </w:rPr>
              <w:t>。包括但不限于以下内容：①质量保障措施；②技术保障措施；③后续服务响应保障措施。</w:t>
            </w:r>
          </w:p>
          <w:p w14:paraId="7DA199D9">
            <w:pPr>
              <w:widowControl/>
              <w:numPr>
                <w:ilvl w:val="0"/>
                <w:numId w:val="0"/>
              </w:numPr>
              <w:jc w:val="left"/>
              <w:textAlignment w:val="center"/>
              <w:rPr>
                <w:color w:val="auto"/>
                <w:highlight w:val="none"/>
              </w:rPr>
            </w:pPr>
            <w:r>
              <w:rPr>
                <w:rFonts w:hint="eastAsia"/>
                <w:color w:val="auto"/>
                <w:highlight w:val="none"/>
                <w:lang w:val="en-US" w:eastAsia="zh-CN"/>
              </w:rPr>
              <w:t>1、</w:t>
            </w:r>
            <w:r>
              <w:rPr>
                <w:rFonts w:hint="eastAsia" w:ascii="宋体" w:hAnsi="宋体" w:cs="宋体"/>
                <w:color w:val="auto"/>
                <w:highlight w:val="none"/>
                <w:lang w:val="en-US" w:eastAsia="zh-CN"/>
              </w:rPr>
              <w:t>提供上述3项目内容，每</w:t>
            </w:r>
            <w:r>
              <w:rPr>
                <w:rFonts w:hint="eastAsia" w:ascii="宋体" w:hAnsi="宋体" w:eastAsia="宋体" w:cs="宋体"/>
                <w:color w:val="auto"/>
                <w:highlight w:val="none"/>
              </w:rPr>
              <w:t>提供</w:t>
            </w:r>
            <w:r>
              <w:rPr>
                <w:rFonts w:hint="eastAsia" w:ascii="宋体" w:hAnsi="宋体" w:cs="宋体"/>
                <w:color w:val="auto"/>
                <w:highlight w:val="none"/>
                <w:lang w:val="en-US" w:eastAsia="zh-CN"/>
              </w:rPr>
              <w:t>1项内容得1分，本小项累计最高得3分。对应项缺失或未提供的，对应项及以下评分内容均不得分</w:t>
            </w:r>
            <w:r>
              <w:rPr>
                <w:rFonts w:hint="eastAsia" w:ascii="宋体" w:hAnsi="宋体" w:eastAsia="宋体" w:cs="宋体"/>
                <w:color w:val="auto"/>
                <w:highlight w:val="none"/>
              </w:rPr>
              <w:t>。</w:t>
            </w:r>
          </w:p>
          <w:p w14:paraId="67BBCBC3">
            <w:pPr>
              <w:widowControl/>
              <w:numPr>
                <w:ilvl w:val="0"/>
                <w:numId w:val="0"/>
              </w:numPr>
              <w:ind w:left="0" w:leftChars="0" w:firstLine="0" w:firstLineChars="0"/>
              <w:jc w:val="left"/>
              <w:textAlignment w:val="center"/>
              <w:rPr>
                <w:rFonts w:hint="eastAsia"/>
                <w:color w:val="auto"/>
                <w:lang w:val="en-US" w:eastAsia="zh-CN"/>
              </w:rPr>
            </w:pPr>
            <w:r>
              <w:rPr>
                <w:rFonts w:hint="eastAsia"/>
                <w:color w:val="auto"/>
                <w:highlight w:val="none"/>
                <w:lang w:val="en-US" w:eastAsia="zh-CN"/>
              </w:rPr>
              <w:t>2、每提供1项内容，</w:t>
            </w:r>
            <w:r>
              <w:rPr>
                <w:color w:val="auto"/>
                <w:highlight w:val="none"/>
              </w:rPr>
              <w:t>（1）</w:t>
            </w:r>
            <w:r>
              <w:rPr>
                <w:rFonts w:hint="eastAsia"/>
                <w:color w:val="auto"/>
                <w:highlight w:val="none"/>
                <w:lang w:val="en-US" w:eastAsia="zh-CN"/>
              </w:rPr>
              <w:t>内容科学、</w:t>
            </w:r>
            <w:r>
              <w:rPr>
                <w:color w:val="auto"/>
                <w:highlight w:val="none"/>
              </w:rPr>
              <w:t>合理</w:t>
            </w:r>
            <w:r>
              <w:rPr>
                <w:rFonts w:hint="eastAsia"/>
                <w:color w:val="auto"/>
                <w:highlight w:val="none"/>
                <w:lang w:eastAsia="zh-CN"/>
              </w:rPr>
              <w:t>、</w:t>
            </w:r>
            <w:r>
              <w:rPr>
                <w:color w:val="auto"/>
                <w:highlight w:val="none"/>
              </w:rPr>
              <w:t>全面</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2</w:t>
            </w:r>
            <w:r>
              <w:rPr>
                <w:color w:val="auto"/>
                <w:highlight w:val="none"/>
              </w:rPr>
              <w:t>分；（2）</w:t>
            </w:r>
            <w:r>
              <w:rPr>
                <w:rFonts w:hint="eastAsia"/>
                <w:color w:val="auto"/>
                <w:highlight w:val="none"/>
                <w:lang w:val="en-US" w:eastAsia="zh-CN"/>
              </w:rPr>
              <w:t>内容基本</w:t>
            </w:r>
            <w:r>
              <w:rPr>
                <w:color w:val="auto"/>
                <w:highlight w:val="none"/>
              </w:rPr>
              <w:t>合理</w:t>
            </w:r>
            <w:r>
              <w:rPr>
                <w:rFonts w:hint="eastAsia"/>
                <w:color w:val="auto"/>
                <w:highlight w:val="none"/>
                <w:lang w:eastAsia="zh-CN"/>
              </w:rPr>
              <w:t>、</w:t>
            </w:r>
            <w:r>
              <w:rPr>
                <w:rFonts w:hint="eastAsia"/>
                <w:color w:val="auto"/>
                <w:highlight w:val="none"/>
                <w:lang w:val="en-US" w:eastAsia="zh-CN"/>
              </w:rPr>
              <w:t>基本</w:t>
            </w:r>
            <w:r>
              <w:rPr>
                <w:color w:val="auto"/>
                <w:highlight w:val="none"/>
              </w:rPr>
              <w:t>全面</w:t>
            </w:r>
            <w:r>
              <w:rPr>
                <w:rFonts w:hint="eastAsia"/>
                <w:color w:val="auto"/>
                <w:highlight w:val="none"/>
                <w:lang w:val="en-US" w:eastAsia="zh-CN"/>
              </w:rPr>
              <w:t>的，每项</w:t>
            </w:r>
            <w:r>
              <w:rPr>
                <w:color w:val="auto"/>
                <w:highlight w:val="none"/>
              </w:rPr>
              <w:t>得</w:t>
            </w:r>
            <w:r>
              <w:rPr>
                <w:rFonts w:hint="eastAsia"/>
                <w:color w:val="auto"/>
                <w:highlight w:val="none"/>
                <w:lang w:val="en-US" w:eastAsia="zh-CN"/>
              </w:rPr>
              <w:t>1</w:t>
            </w:r>
            <w:r>
              <w:rPr>
                <w:color w:val="auto"/>
                <w:highlight w:val="none"/>
              </w:rPr>
              <w:t>分；（3）</w:t>
            </w:r>
            <w:r>
              <w:rPr>
                <w:rFonts w:hint="eastAsia"/>
                <w:color w:val="auto"/>
                <w:highlight w:val="none"/>
                <w:lang w:val="en-US" w:eastAsia="zh-CN"/>
              </w:rPr>
              <w:t>内容</w:t>
            </w:r>
            <w:r>
              <w:rPr>
                <w:color w:val="auto"/>
                <w:highlight w:val="none"/>
              </w:rPr>
              <w:t>合理性</w:t>
            </w:r>
            <w:r>
              <w:rPr>
                <w:rFonts w:hint="eastAsia"/>
                <w:color w:val="auto"/>
                <w:highlight w:val="none"/>
                <w:lang w:val="en-US" w:eastAsia="zh-CN"/>
              </w:rPr>
              <w:t>较</w:t>
            </w:r>
            <w:r>
              <w:rPr>
                <w:color w:val="auto"/>
                <w:highlight w:val="none"/>
              </w:rPr>
              <w:t>差</w:t>
            </w:r>
            <w:r>
              <w:rPr>
                <w:rFonts w:hint="eastAsia"/>
                <w:color w:val="auto"/>
                <w:highlight w:val="none"/>
                <w:lang w:val="en-US" w:eastAsia="zh-CN"/>
              </w:rPr>
              <w:t>的</w:t>
            </w:r>
            <w:r>
              <w:rPr>
                <w:color w:val="auto"/>
                <w:highlight w:val="none"/>
              </w:rPr>
              <w:t>，</w:t>
            </w:r>
            <w:r>
              <w:rPr>
                <w:rFonts w:hint="eastAsia"/>
                <w:color w:val="auto"/>
                <w:highlight w:val="none"/>
                <w:lang w:val="en-US" w:eastAsia="zh-CN"/>
              </w:rPr>
              <w:t>每项</w:t>
            </w:r>
            <w:r>
              <w:rPr>
                <w:color w:val="auto"/>
                <w:highlight w:val="none"/>
              </w:rPr>
              <w:t>得</w:t>
            </w:r>
            <w:r>
              <w:rPr>
                <w:rFonts w:hint="eastAsia"/>
                <w:color w:val="auto"/>
                <w:highlight w:val="none"/>
                <w:lang w:val="en-US" w:eastAsia="zh-CN"/>
              </w:rPr>
              <w:t>0.5</w:t>
            </w:r>
            <w:r>
              <w:rPr>
                <w:color w:val="auto"/>
                <w:highlight w:val="none"/>
              </w:rPr>
              <w:t>分；（4）</w:t>
            </w:r>
            <w:r>
              <w:rPr>
                <w:rFonts w:hint="eastAsia"/>
                <w:color w:val="auto"/>
                <w:highlight w:val="none"/>
                <w:lang w:val="en-US" w:eastAsia="zh-CN"/>
              </w:rPr>
              <w:t>不提供内容的</w:t>
            </w:r>
            <w:r>
              <w:rPr>
                <w:color w:val="auto"/>
                <w:highlight w:val="none"/>
              </w:rPr>
              <w:t>不得分。</w:t>
            </w:r>
            <w:r>
              <w:rPr>
                <w:rFonts w:hint="eastAsia"/>
                <w:color w:val="auto"/>
                <w:highlight w:val="none"/>
                <w:lang w:val="en-US" w:eastAsia="zh-CN"/>
              </w:rPr>
              <w:t>本小项累计最高得6分。</w:t>
            </w:r>
          </w:p>
        </w:tc>
        <w:tc>
          <w:tcPr>
            <w:tcW w:w="1151" w:type="dxa"/>
            <w:vAlign w:val="center"/>
          </w:tcPr>
          <w:p w14:paraId="789184D0">
            <w:pPr>
              <w:jc w:val="center"/>
              <w:rPr>
                <w:rFonts w:hint="eastAsia" w:ascii="宋体" w:hAnsi="宋体" w:cs="宋体"/>
                <w:szCs w:val="21"/>
              </w:rPr>
            </w:pPr>
            <w:r>
              <w:rPr>
                <w:rFonts w:hint="eastAsia" w:ascii="宋体" w:hAnsi="宋体" w:cs="宋体"/>
                <w:szCs w:val="21"/>
              </w:rPr>
              <w:t>□有</w:t>
            </w:r>
          </w:p>
          <w:p w14:paraId="101584A7">
            <w:pPr>
              <w:jc w:val="center"/>
              <w:rPr>
                <w:rFonts w:hint="eastAsia" w:ascii="宋体" w:hAnsi="宋体" w:cs="宋体"/>
                <w:szCs w:val="21"/>
              </w:rPr>
            </w:pPr>
            <w:r>
              <w:rPr>
                <w:rFonts w:hint="eastAsia" w:ascii="宋体" w:hAnsi="宋体" w:cs="宋体"/>
                <w:szCs w:val="21"/>
              </w:rPr>
              <w:t>□无</w:t>
            </w:r>
          </w:p>
        </w:tc>
        <w:tc>
          <w:tcPr>
            <w:tcW w:w="1352" w:type="dxa"/>
            <w:vAlign w:val="center"/>
          </w:tcPr>
          <w:p w14:paraId="6DC88218">
            <w:pPr>
              <w:jc w:val="center"/>
              <w:rPr>
                <w:rFonts w:hint="eastAsia" w:ascii="宋体" w:hAnsi="宋体" w:cs="宋体"/>
                <w:szCs w:val="21"/>
              </w:rPr>
            </w:pPr>
            <w:r>
              <w:rPr>
                <w:rFonts w:hint="eastAsia" w:ascii="宋体" w:hAnsi="宋体" w:cs="宋体"/>
                <w:szCs w:val="21"/>
              </w:rPr>
              <w:t>见响应文件</w:t>
            </w:r>
          </w:p>
          <w:p w14:paraId="56838C3E">
            <w:pPr>
              <w:jc w:val="center"/>
              <w:rPr>
                <w:rFonts w:hint="eastAsia" w:ascii="宋体" w:hAnsi="宋体" w:cs="宋体"/>
                <w:szCs w:val="21"/>
              </w:rPr>
            </w:pPr>
            <w:r>
              <w:rPr>
                <w:rFonts w:hint="eastAsia" w:ascii="宋体" w:hAnsi="宋体" w:cs="宋体"/>
                <w:szCs w:val="21"/>
              </w:rPr>
              <w:t>（ ）页</w:t>
            </w:r>
          </w:p>
        </w:tc>
      </w:tr>
    </w:tbl>
    <w:p w14:paraId="70F351E7">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33"/>
        <w:rPr>
          <w:rStyle w:val="36"/>
        </w:rPr>
      </w:pPr>
      <w:r>
        <w:rPr>
          <w:rFonts w:hint="eastAsia" w:ascii="宋体" w:hAnsi="宋体" w:cs="宋体"/>
          <w:sz w:val="21"/>
          <w:szCs w:val="21"/>
        </w:rPr>
        <w:t>5.本自查表不得擅自删改。</w:t>
      </w:r>
    </w:p>
    <w:p w14:paraId="412588F5">
      <w:pPr>
        <w:spacing w:line="360" w:lineRule="auto"/>
        <w:ind w:firstLine="3542" w:firstLineChars="1476"/>
        <w:jc w:val="left"/>
        <w:rPr>
          <w:rFonts w:hint="eastAsia" w:ascii="宋体" w:hAnsi="宋体" w:cs="宋体"/>
          <w:sz w:val="24"/>
        </w:rPr>
      </w:pPr>
    </w:p>
    <w:p w14:paraId="372ECB3A">
      <w:pPr>
        <w:spacing w:line="360" w:lineRule="auto"/>
        <w:ind w:firstLine="3542" w:firstLineChars="1476"/>
        <w:jc w:val="left"/>
        <w:rPr>
          <w:rFonts w:hint="eastAsia" w:ascii="宋体" w:hAnsi="宋体" w:cs="宋体"/>
          <w:sz w:val="24"/>
        </w:rPr>
      </w:pPr>
    </w:p>
    <w:p w14:paraId="0203E2D9">
      <w:pPr>
        <w:spacing w:line="360" w:lineRule="auto"/>
        <w:ind w:firstLine="3542" w:firstLineChars="1476"/>
        <w:jc w:val="left"/>
        <w:rPr>
          <w:rFonts w:hint="eastAsia" w:ascii="宋体" w:hAnsi="宋体" w:cs="宋体"/>
          <w:sz w:val="24"/>
        </w:rPr>
      </w:pPr>
    </w:p>
    <w:p w14:paraId="75986540">
      <w:pPr>
        <w:spacing w:line="360" w:lineRule="auto"/>
        <w:ind w:firstLine="3542" w:firstLineChars="1476"/>
        <w:jc w:val="left"/>
        <w:rPr>
          <w:rFonts w:hint="eastAsia" w:ascii="宋体" w:hAnsi="宋体" w:cs="宋体"/>
          <w:sz w:val="24"/>
        </w:rPr>
      </w:pPr>
    </w:p>
    <w:p w14:paraId="3ECDF500">
      <w:pPr>
        <w:spacing w:line="360" w:lineRule="auto"/>
        <w:ind w:firstLine="3542" w:firstLineChars="1476"/>
        <w:jc w:val="left"/>
        <w:rPr>
          <w:rFonts w:hint="eastAsia" w:ascii="宋体" w:hAnsi="宋体" w:cs="宋体"/>
          <w:sz w:val="24"/>
        </w:rPr>
      </w:pPr>
    </w:p>
    <w:p w14:paraId="4AAE523D">
      <w:pPr>
        <w:spacing w:line="360" w:lineRule="auto"/>
        <w:ind w:firstLine="3542" w:firstLineChars="1476"/>
        <w:jc w:val="left"/>
        <w:rPr>
          <w:rFonts w:hint="eastAsia" w:ascii="宋体" w:hAnsi="宋体" w:cs="宋体"/>
          <w:sz w:val="24"/>
        </w:rPr>
      </w:pPr>
    </w:p>
    <w:p w14:paraId="27612A3A">
      <w:pPr>
        <w:spacing w:line="360" w:lineRule="auto"/>
        <w:ind w:firstLine="3542" w:firstLineChars="1476"/>
        <w:jc w:val="left"/>
        <w:rPr>
          <w:rFonts w:hint="eastAsia" w:ascii="宋体" w:hAnsi="宋体" w:cs="宋体"/>
          <w:sz w:val="24"/>
        </w:rPr>
      </w:pPr>
    </w:p>
    <w:p w14:paraId="6A2A3841">
      <w:pPr>
        <w:spacing w:line="360" w:lineRule="auto"/>
        <w:ind w:firstLine="3542" w:firstLineChars="1476"/>
        <w:jc w:val="left"/>
        <w:rPr>
          <w:rFonts w:hint="eastAsia" w:ascii="宋体" w:hAnsi="宋体" w:cs="宋体"/>
          <w:sz w:val="24"/>
        </w:rPr>
      </w:pP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86C014F">
      <w:pPr>
        <w:spacing w:line="360" w:lineRule="auto"/>
        <w:ind w:firstLine="3542" w:firstLineChars="1476"/>
        <w:jc w:val="left"/>
        <w:rPr>
          <w:rFonts w:hint="eastAsia" w:ascii="宋体" w:hAnsi="宋体" w:cs="宋体"/>
          <w:sz w:val="24"/>
        </w:rPr>
      </w:pPr>
    </w:p>
    <w:p w14:paraId="77A05E7B">
      <w:pPr>
        <w:spacing w:line="360" w:lineRule="auto"/>
        <w:ind w:firstLine="3542" w:firstLineChars="1476"/>
        <w:jc w:val="left"/>
        <w:rPr>
          <w:rFonts w:hint="eastAsia" w:ascii="宋体" w:hAnsi="宋体" w:cs="宋体"/>
          <w:sz w:val="24"/>
        </w:rPr>
      </w:pPr>
    </w:p>
    <w:p w14:paraId="3AF4992F">
      <w:pPr>
        <w:spacing w:line="360" w:lineRule="auto"/>
        <w:ind w:firstLine="3542" w:firstLineChars="1476"/>
        <w:jc w:val="left"/>
        <w:rPr>
          <w:rFonts w:hint="eastAsia" w:ascii="宋体" w:hAnsi="宋体" w:cs="宋体"/>
          <w:sz w:val="24"/>
        </w:rPr>
      </w:pPr>
    </w:p>
    <w:p w14:paraId="461D36B7">
      <w:pPr>
        <w:spacing w:line="360" w:lineRule="auto"/>
        <w:ind w:firstLine="3542" w:firstLineChars="1476"/>
        <w:jc w:val="left"/>
        <w:rPr>
          <w:rFonts w:hint="eastAsia" w:ascii="宋体" w:hAnsi="宋体" w:cs="宋体"/>
          <w:sz w:val="24"/>
        </w:rPr>
      </w:pPr>
    </w:p>
    <w:p w14:paraId="722859B6">
      <w:pPr>
        <w:spacing w:line="360" w:lineRule="auto"/>
        <w:ind w:firstLine="3542" w:firstLineChars="1476"/>
        <w:jc w:val="left"/>
        <w:rPr>
          <w:rFonts w:hint="eastAsia" w:ascii="宋体" w:hAnsi="宋体" w:cs="宋体"/>
          <w:sz w:val="24"/>
        </w:rPr>
      </w:pPr>
    </w:p>
    <w:p w14:paraId="751C0681">
      <w:pPr>
        <w:spacing w:line="360" w:lineRule="auto"/>
        <w:ind w:firstLine="3542" w:firstLineChars="1476"/>
        <w:jc w:val="left"/>
        <w:rPr>
          <w:rFonts w:hint="eastAsia" w:ascii="宋体" w:hAnsi="宋体" w:cs="宋体"/>
          <w:sz w:val="24"/>
        </w:rPr>
      </w:pPr>
    </w:p>
    <w:p w14:paraId="543EF6DD">
      <w:pPr>
        <w:spacing w:line="360" w:lineRule="auto"/>
        <w:ind w:firstLine="3542" w:firstLineChars="1476"/>
        <w:jc w:val="left"/>
        <w:rPr>
          <w:rFonts w:hint="eastAsia" w:ascii="宋体" w:hAnsi="宋体" w:cs="宋体"/>
          <w:sz w:val="24"/>
        </w:rPr>
      </w:pPr>
    </w:p>
    <w:p w14:paraId="6687A767">
      <w:pPr>
        <w:spacing w:line="360" w:lineRule="auto"/>
        <w:ind w:firstLine="3542" w:firstLineChars="1476"/>
        <w:jc w:val="left"/>
        <w:rPr>
          <w:rFonts w:hint="eastAsia" w:ascii="宋体" w:hAnsi="宋体" w:cs="宋体"/>
          <w:sz w:val="24"/>
        </w:rPr>
      </w:pPr>
    </w:p>
    <w:p w14:paraId="3559AF57">
      <w:pPr>
        <w:spacing w:line="360" w:lineRule="auto"/>
        <w:ind w:firstLine="3542" w:firstLineChars="1476"/>
        <w:jc w:val="left"/>
        <w:rPr>
          <w:rFonts w:hint="eastAsia" w:ascii="宋体" w:hAnsi="宋体" w:cs="宋体"/>
          <w:sz w:val="24"/>
        </w:rPr>
      </w:pPr>
    </w:p>
    <w:p w14:paraId="3E385C99">
      <w:pPr>
        <w:spacing w:line="360" w:lineRule="auto"/>
        <w:ind w:firstLine="3542" w:firstLineChars="1476"/>
        <w:jc w:val="left"/>
        <w:rPr>
          <w:rFonts w:hint="eastAsia" w:ascii="宋体" w:hAnsi="宋体" w:cs="宋体"/>
          <w:sz w:val="24"/>
        </w:rPr>
      </w:pPr>
    </w:p>
    <w:p w14:paraId="236B87E2">
      <w:pPr>
        <w:spacing w:line="360" w:lineRule="auto"/>
        <w:ind w:firstLine="3542" w:firstLineChars="1476"/>
        <w:jc w:val="left"/>
        <w:rPr>
          <w:rFonts w:hint="eastAsia" w:ascii="宋体" w:hAnsi="宋体" w:cs="宋体"/>
          <w:sz w:val="24"/>
        </w:rPr>
      </w:pPr>
    </w:p>
    <w:p w14:paraId="1F344050">
      <w:pPr>
        <w:spacing w:line="360" w:lineRule="auto"/>
        <w:ind w:firstLine="3542" w:firstLineChars="1476"/>
        <w:jc w:val="left"/>
        <w:rPr>
          <w:rFonts w:hint="eastAsia" w:ascii="宋体" w:hAnsi="宋体" w:cs="宋体"/>
          <w:sz w:val="24"/>
        </w:rPr>
      </w:pPr>
    </w:p>
    <w:p w14:paraId="7CA70755">
      <w:pPr>
        <w:spacing w:line="360" w:lineRule="auto"/>
        <w:ind w:firstLine="3542" w:firstLineChars="1476"/>
        <w:jc w:val="left"/>
        <w:rPr>
          <w:rFonts w:hint="eastAsia" w:ascii="宋体" w:hAnsi="宋体" w:cs="宋体"/>
          <w:sz w:val="24"/>
        </w:rPr>
      </w:pPr>
    </w:p>
    <w:p w14:paraId="7D42F210">
      <w:pPr>
        <w:spacing w:line="360" w:lineRule="auto"/>
        <w:ind w:firstLine="3542" w:firstLineChars="1476"/>
        <w:jc w:val="left"/>
        <w:rPr>
          <w:rFonts w:hint="eastAsia" w:ascii="宋体" w:hAnsi="宋体" w:cs="宋体"/>
          <w:sz w:val="24"/>
        </w:rPr>
      </w:pP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12"/>
        <w:jc w:val="center"/>
        <w:rPr>
          <w:rFonts w:hint="default" w:ascii="宋体" w:hAnsi="宋体" w:cs="宋体"/>
          <w:b/>
          <w:sz w:val="32"/>
          <w:highlight w:val="none"/>
          <w:lang w:val="en-US" w:eastAsia="zh-CN"/>
        </w:rPr>
      </w:pPr>
      <w:r>
        <w:rPr>
          <w:rFonts w:hint="eastAsia" w:ascii="宋体" w:hAnsi="宋体" w:cs="宋体"/>
          <w:b/>
          <w:sz w:val="32"/>
          <w:highlight w:val="none"/>
          <w:lang w:val="en-US" w:eastAsia="zh-CN"/>
        </w:rPr>
        <w:t>5.1</w:t>
      </w:r>
      <w:r>
        <w:rPr>
          <w:rFonts w:hint="eastAsia"/>
          <w:b/>
          <w:bCs/>
          <w:sz w:val="32"/>
          <w:szCs w:val="32"/>
          <w:lang w:val="en-US" w:eastAsia="zh-CN"/>
        </w:rPr>
        <w:t>理解与分析</w:t>
      </w:r>
    </w:p>
    <w:p w14:paraId="045959CC">
      <w:pPr>
        <w:shd w:val="clear" w:color="auto" w:fill="FFFFFF"/>
        <w:ind w:left="0" w:leftChars="0" w:firstLine="0" w:firstLineChars="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06E6DCB5">
      <w:pPr>
        <w:shd w:val="clear" w:color="auto" w:fill="FFFFFF"/>
        <w:ind w:left="0" w:leftChars="0"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5CCC2473">
      <w:pPr>
        <w:pStyle w:val="12"/>
        <w:rPr>
          <w:rFonts w:hint="eastAsia" w:ascii="宋体" w:hAnsi="宋体" w:cs="宋体"/>
          <w:b/>
          <w:sz w:val="32"/>
          <w:highlight w:val="none"/>
          <w:lang w:val="en-US" w:eastAsia="zh-CN"/>
        </w:rPr>
      </w:pPr>
    </w:p>
    <w:p w14:paraId="36DDA8A8">
      <w:pPr>
        <w:pStyle w:val="12"/>
        <w:rPr>
          <w:rFonts w:hint="eastAsia" w:ascii="宋体" w:hAnsi="宋体" w:cs="宋体"/>
          <w:b/>
          <w:sz w:val="32"/>
          <w:highlight w:val="none"/>
          <w:lang w:val="en-US" w:eastAsia="zh-CN"/>
        </w:rPr>
      </w:pPr>
    </w:p>
    <w:p w14:paraId="10D86EAA">
      <w:pPr>
        <w:pStyle w:val="12"/>
        <w:rPr>
          <w:rFonts w:hint="eastAsia" w:ascii="宋体" w:hAnsi="宋体" w:cs="宋体"/>
          <w:b/>
          <w:sz w:val="32"/>
          <w:highlight w:val="none"/>
          <w:lang w:val="en-US" w:eastAsia="zh-CN"/>
        </w:rPr>
      </w:pPr>
    </w:p>
    <w:p w14:paraId="29170410">
      <w:pPr>
        <w:pStyle w:val="12"/>
        <w:rPr>
          <w:rFonts w:hint="eastAsia" w:ascii="宋体" w:hAnsi="宋体" w:cs="宋体"/>
          <w:b/>
          <w:sz w:val="32"/>
          <w:highlight w:val="none"/>
          <w:lang w:val="en-US" w:eastAsia="zh-CN"/>
        </w:rPr>
      </w:pPr>
    </w:p>
    <w:p w14:paraId="2D0899DB">
      <w:pPr>
        <w:pStyle w:val="12"/>
        <w:rPr>
          <w:rFonts w:hint="eastAsia" w:ascii="宋体" w:hAnsi="宋体" w:cs="宋体"/>
          <w:b/>
          <w:sz w:val="32"/>
          <w:highlight w:val="none"/>
          <w:lang w:val="en-US" w:eastAsia="zh-CN"/>
        </w:rPr>
      </w:pPr>
    </w:p>
    <w:p w14:paraId="6D48214B">
      <w:pPr>
        <w:pStyle w:val="12"/>
        <w:rPr>
          <w:rFonts w:hint="eastAsia" w:ascii="宋体" w:hAnsi="宋体" w:cs="宋体"/>
          <w:b/>
          <w:sz w:val="32"/>
          <w:highlight w:val="none"/>
          <w:lang w:val="en-US" w:eastAsia="zh-CN"/>
        </w:rPr>
      </w:pPr>
    </w:p>
    <w:p w14:paraId="718C208D">
      <w:pPr>
        <w:rPr>
          <w:rFonts w:hint="eastAsia" w:ascii="宋体" w:hAnsi="宋体" w:cs="宋体"/>
          <w:b/>
          <w:sz w:val="32"/>
          <w:highlight w:val="none"/>
          <w:lang w:val="en-US" w:eastAsia="zh-CN"/>
        </w:rPr>
      </w:pPr>
    </w:p>
    <w:p w14:paraId="5AEC0BBC">
      <w:pPr>
        <w:pStyle w:val="12"/>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12"/>
        <w:rPr>
          <w:rFonts w:hint="eastAsia" w:ascii="宋体" w:hAnsi="宋体" w:cs="宋体"/>
          <w:b/>
          <w:sz w:val="32"/>
          <w:highlight w:val="none"/>
          <w:lang w:val="en-US" w:eastAsia="zh-CN"/>
        </w:rPr>
      </w:pPr>
    </w:p>
    <w:p w14:paraId="1C14A47B">
      <w:pPr>
        <w:rPr>
          <w:rFonts w:hint="eastAsia" w:ascii="宋体" w:hAnsi="宋体" w:cs="宋体"/>
          <w:b/>
          <w:sz w:val="32"/>
          <w:lang w:val="en-US" w:eastAsia="zh-CN"/>
        </w:rPr>
      </w:pPr>
    </w:p>
    <w:p w14:paraId="14425148">
      <w:pPr>
        <w:rPr>
          <w:rFonts w:hint="eastAsia" w:ascii="宋体" w:hAnsi="宋体" w:cs="宋体"/>
          <w:b/>
          <w:sz w:val="32"/>
          <w:lang w:val="en-US" w:eastAsia="zh-CN"/>
        </w:rPr>
      </w:pPr>
    </w:p>
    <w:p w14:paraId="4D30BFE9">
      <w:pPr>
        <w:rPr>
          <w:rFonts w:hint="eastAsia" w:ascii="宋体" w:hAnsi="宋体" w:cs="宋体"/>
          <w:b/>
          <w:sz w:val="32"/>
          <w:lang w:val="en-US" w:eastAsia="zh-CN"/>
        </w:rPr>
      </w:pPr>
    </w:p>
    <w:p w14:paraId="723064EF">
      <w:pPr>
        <w:rPr>
          <w:rFonts w:hint="eastAsia" w:ascii="宋体" w:hAnsi="宋体" w:cs="宋体"/>
          <w:b/>
          <w:sz w:val="32"/>
          <w:lang w:val="en-US" w:eastAsia="zh-CN"/>
        </w:rPr>
      </w:pPr>
    </w:p>
    <w:p w14:paraId="7648DBC9">
      <w:pPr>
        <w:rPr>
          <w:rFonts w:hint="eastAsia" w:ascii="宋体" w:hAnsi="宋体" w:cs="宋体"/>
          <w:b/>
          <w:sz w:val="32"/>
          <w:lang w:val="en-US" w:eastAsia="zh-CN"/>
        </w:rPr>
      </w:pPr>
    </w:p>
    <w:p w14:paraId="15F43267">
      <w:pPr>
        <w:rPr>
          <w:rFonts w:hint="eastAsia" w:ascii="宋体" w:hAnsi="宋体" w:cs="宋体"/>
          <w:b/>
          <w:sz w:val="32"/>
          <w:lang w:val="en-US" w:eastAsia="zh-CN"/>
        </w:rPr>
      </w:pPr>
    </w:p>
    <w:p w14:paraId="7A42F97F">
      <w:pPr>
        <w:rPr>
          <w:rFonts w:hint="eastAsia" w:ascii="宋体" w:hAnsi="宋体" w:cs="宋体"/>
          <w:b/>
          <w:sz w:val="32"/>
          <w:lang w:val="en-US" w:eastAsia="zh-CN"/>
        </w:rPr>
      </w:pPr>
    </w:p>
    <w:p w14:paraId="7C082045">
      <w:pPr>
        <w:rPr>
          <w:rFonts w:hint="eastAsia" w:ascii="宋体" w:hAnsi="宋体" w:cs="宋体"/>
          <w:b/>
          <w:sz w:val="32"/>
          <w:lang w:val="en-US" w:eastAsia="zh-CN"/>
        </w:rPr>
      </w:pPr>
    </w:p>
    <w:p w14:paraId="73AEDA70">
      <w:pPr>
        <w:pStyle w:val="12"/>
        <w:jc w:val="center"/>
        <w:rPr>
          <w:rFonts w:hint="eastAsia" w:ascii="宋体" w:hAnsi="宋体" w:eastAsia="宋体" w:cs="宋体"/>
          <w:b/>
          <w:sz w:val="32"/>
          <w:lang w:val="en-US" w:eastAsia="zh-CN"/>
        </w:rPr>
      </w:pPr>
      <w:r>
        <w:rPr>
          <w:rFonts w:hint="eastAsia" w:ascii="宋体" w:hAnsi="宋体" w:cs="宋体"/>
          <w:b/>
          <w:sz w:val="32"/>
          <w:lang w:val="en-US" w:eastAsia="zh-CN"/>
        </w:rPr>
        <w:t>5.2</w:t>
      </w:r>
      <w:r>
        <w:rPr>
          <w:rFonts w:hint="eastAsia" w:ascii="宋体" w:hAnsi="宋体" w:eastAsia="宋体" w:cs="宋体"/>
          <w:b/>
          <w:sz w:val="32"/>
          <w:lang w:val="en-US" w:eastAsia="zh-CN"/>
        </w:rPr>
        <w:t>技术路线、组织实施方案</w:t>
      </w:r>
    </w:p>
    <w:p w14:paraId="184A1AFA">
      <w:pPr>
        <w:pStyle w:val="33"/>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6069ACFE">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7FD6295">
      <w:pPr>
        <w:pStyle w:val="12"/>
        <w:rPr>
          <w:rFonts w:hint="eastAsia" w:ascii="宋体" w:hAnsi="宋体" w:cs="宋体"/>
          <w:b/>
          <w:sz w:val="32"/>
          <w:lang w:val="en-US" w:eastAsia="zh-CN"/>
        </w:rPr>
      </w:pPr>
    </w:p>
    <w:p w14:paraId="0210C486">
      <w:pPr>
        <w:pStyle w:val="12"/>
        <w:rPr>
          <w:rFonts w:hint="eastAsia" w:ascii="宋体" w:hAnsi="宋体" w:cs="宋体"/>
          <w:b/>
          <w:sz w:val="32"/>
          <w:lang w:val="en-US" w:eastAsia="zh-CN"/>
        </w:rPr>
      </w:pPr>
    </w:p>
    <w:p w14:paraId="23570C90">
      <w:pPr>
        <w:pStyle w:val="12"/>
        <w:rPr>
          <w:rFonts w:hint="eastAsia" w:ascii="宋体" w:hAnsi="宋体" w:cs="宋体"/>
          <w:b/>
          <w:sz w:val="32"/>
          <w:lang w:val="en-US" w:eastAsia="zh-CN"/>
        </w:rPr>
      </w:pPr>
    </w:p>
    <w:p w14:paraId="023F5212">
      <w:pPr>
        <w:pStyle w:val="12"/>
        <w:rPr>
          <w:rFonts w:hint="eastAsia" w:ascii="宋体" w:hAnsi="宋体" w:cs="宋体"/>
          <w:b/>
          <w:sz w:val="32"/>
          <w:lang w:val="en-US" w:eastAsia="zh-CN"/>
        </w:rPr>
      </w:pPr>
    </w:p>
    <w:p w14:paraId="2823781B">
      <w:pPr>
        <w:pStyle w:val="12"/>
        <w:rPr>
          <w:rFonts w:hint="eastAsia" w:ascii="宋体" w:hAnsi="宋体" w:cs="宋体"/>
          <w:b/>
          <w:sz w:val="32"/>
          <w:lang w:val="en-US" w:eastAsia="zh-CN"/>
        </w:rPr>
      </w:pPr>
    </w:p>
    <w:p w14:paraId="0D5B9815">
      <w:pPr>
        <w:pStyle w:val="12"/>
        <w:rPr>
          <w:rFonts w:hint="eastAsia" w:ascii="宋体" w:hAnsi="宋体" w:cs="宋体"/>
          <w:b/>
          <w:sz w:val="32"/>
          <w:lang w:val="en-US" w:eastAsia="zh-CN"/>
        </w:rPr>
      </w:pPr>
    </w:p>
    <w:p w14:paraId="3DB91D89">
      <w:pPr>
        <w:pStyle w:val="12"/>
        <w:rPr>
          <w:rFonts w:hint="eastAsia" w:ascii="宋体" w:hAnsi="宋体" w:cs="宋体"/>
          <w:b/>
          <w:sz w:val="32"/>
          <w:lang w:val="en-US" w:eastAsia="zh-CN"/>
        </w:rPr>
      </w:pPr>
    </w:p>
    <w:p w14:paraId="66D5DD48">
      <w:pPr>
        <w:pStyle w:val="12"/>
        <w:rPr>
          <w:rFonts w:hint="eastAsia" w:ascii="宋体" w:hAnsi="宋体" w:cs="宋体"/>
          <w:b/>
          <w:sz w:val="32"/>
          <w:lang w:val="en-US" w:eastAsia="zh-CN"/>
        </w:rPr>
      </w:pPr>
    </w:p>
    <w:p w14:paraId="7166679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CB41F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9326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6E8300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41382C51">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58D62C3">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79435B17">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1348031F">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41704B4">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5E2C5AB9">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5863F46F">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577E1B70">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68A455ED">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3D082256">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7EBB6AA3">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59ED1B35">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508F665C">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411361A9">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3059FFC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6E3D2CB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eastAsia="宋体" w:cs="宋体"/>
          <w:b/>
          <w:kern w:val="2"/>
          <w:sz w:val="32"/>
          <w:szCs w:val="24"/>
          <w:lang w:val="en-US" w:eastAsia="zh-CN" w:bidi="ar-SA"/>
        </w:rPr>
        <w:t>工作进度计划</w:t>
      </w:r>
    </w:p>
    <w:p w14:paraId="7F0A66CF">
      <w:pPr>
        <w:pStyle w:val="33"/>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01F12C95">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BFAAB31">
      <w:pPr>
        <w:pStyle w:val="33"/>
        <w:ind w:firstLine="400"/>
        <w:rPr>
          <w:rFonts w:ascii="宋体" w:hAnsi="宋体" w:cs="宋体"/>
          <w:szCs w:val="21"/>
          <w:lang w:val="en-GB"/>
        </w:rPr>
      </w:pPr>
    </w:p>
    <w:p w14:paraId="76C62192">
      <w:pPr>
        <w:pStyle w:val="33"/>
        <w:ind w:firstLine="400"/>
        <w:rPr>
          <w:rFonts w:ascii="宋体" w:hAnsi="宋体" w:cs="宋体"/>
          <w:szCs w:val="21"/>
          <w:lang w:val="en-GB"/>
        </w:rPr>
      </w:pPr>
    </w:p>
    <w:p w14:paraId="26DCD0C1">
      <w:pPr>
        <w:pStyle w:val="33"/>
        <w:ind w:firstLine="400"/>
      </w:pPr>
    </w:p>
    <w:p w14:paraId="20F7AD52">
      <w:pPr>
        <w:pStyle w:val="33"/>
        <w:ind w:firstLine="400"/>
      </w:pPr>
    </w:p>
    <w:p w14:paraId="7239A5BB">
      <w:pPr>
        <w:pStyle w:val="33"/>
        <w:ind w:firstLine="400"/>
      </w:pPr>
    </w:p>
    <w:p w14:paraId="1F911043">
      <w:pPr>
        <w:pStyle w:val="33"/>
        <w:ind w:firstLine="400"/>
      </w:pPr>
    </w:p>
    <w:p w14:paraId="2FE5B2A2">
      <w:pPr>
        <w:pStyle w:val="33"/>
        <w:ind w:firstLine="400"/>
      </w:pPr>
    </w:p>
    <w:p w14:paraId="2CF34C2B">
      <w:pPr>
        <w:pStyle w:val="33"/>
        <w:ind w:firstLine="400"/>
      </w:pPr>
    </w:p>
    <w:p w14:paraId="316ADAD7">
      <w:pPr>
        <w:pStyle w:val="33"/>
        <w:ind w:firstLine="400"/>
      </w:pPr>
    </w:p>
    <w:p w14:paraId="0CB5FE7F">
      <w:pPr>
        <w:pStyle w:val="33"/>
        <w:ind w:firstLine="400"/>
      </w:pPr>
    </w:p>
    <w:p w14:paraId="3398BF44">
      <w:pPr>
        <w:pStyle w:val="33"/>
        <w:ind w:firstLine="400"/>
      </w:pPr>
    </w:p>
    <w:p w14:paraId="38FAAAC3">
      <w:pPr>
        <w:pStyle w:val="33"/>
        <w:ind w:firstLine="400"/>
      </w:pPr>
    </w:p>
    <w:p w14:paraId="0A8ADB19">
      <w:pPr>
        <w:pStyle w:val="33"/>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05F5717D">
      <w:pPr>
        <w:spacing w:line="360" w:lineRule="auto"/>
        <w:ind w:firstLine="3684" w:firstLineChars="1535"/>
        <w:jc w:val="left"/>
        <w:rPr>
          <w:rFonts w:hint="eastAsia" w:ascii="宋体" w:hAnsi="宋体" w:cs="宋体"/>
          <w:sz w:val="24"/>
        </w:rPr>
      </w:pPr>
    </w:p>
    <w:p w14:paraId="7F1B61AB">
      <w:pPr>
        <w:spacing w:line="360" w:lineRule="auto"/>
        <w:ind w:firstLine="3684" w:firstLineChars="1535"/>
        <w:jc w:val="left"/>
        <w:rPr>
          <w:rFonts w:hint="eastAsia" w:ascii="宋体" w:hAnsi="宋体" w:cs="宋体"/>
          <w:sz w:val="24"/>
        </w:rPr>
      </w:pPr>
    </w:p>
    <w:p w14:paraId="33714B8E">
      <w:pPr>
        <w:spacing w:line="360" w:lineRule="auto"/>
        <w:ind w:firstLine="3684" w:firstLineChars="1535"/>
        <w:jc w:val="left"/>
        <w:rPr>
          <w:rFonts w:hint="eastAsia" w:ascii="宋体" w:hAnsi="宋体" w:cs="宋体"/>
          <w:sz w:val="24"/>
        </w:rPr>
      </w:pPr>
    </w:p>
    <w:p w14:paraId="4D2E3EA7">
      <w:pPr>
        <w:spacing w:line="360" w:lineRule="auto"/>
        <w:ind w:firstLine="3684" w:firstLineChars="1535"/>
        <w:jc w:val="left"/>
        <w:rPr>
          <w:rFonts w:hint="eastAsia" w:ascii="宋体" w:hAnsi="宋体" w:cs="宋体"/>
          <w:sz w:val="24"/>
        </w:rPr>
      </w:pPr>
    </w:p>
    <w:p w14:paraId="4A5FE1CA">
      <w:pPr>
        <w:spacing w:line="360" w:lineRule="auto"/>
        <w:ind w:firstLine="3684" w:firstLineChars="1535"/>
        <w:jc w:val="left"/>
        <w:rPr>
          <w:rFonts w:hint="eastAsia" w:ascii="宋体" w:hAnsi="宋体" w:cs="宋体"/>
          <w:sz w:val="24"/>
        </w:rPr>
      </w:pPr>
    </w:p>
    <w:p w14:paraId="4E46525A">
      <w:pPr>
        <w:spacing w:line="360" w:lineRule="auto"/>
        <w:ind w:firstLine="3684" w:firstLineChars="1535"/>
        <w:jc w:val="left"/>
        <w:rPr>
          <w:rFonts w:hint="eastAsia" w:ascii="宋体" w:hAnsi="宋体" w:cs="宋体"/>
          <w:sz w:val="24"/>
        </w:rPr>
      </w:pPr>
    </w:p>
    <w:p w14:paraId="38BC05D9">
      <w:pPr>
        <w:spacing w:line="360" w:lineRule="auto"/>
        <w:ind w:firstLine="3684" w:firstLineChars="1535"/>
        <w:jc w:val="left"/>
        <w:rPr>
          <w:rFonts w:hint="eastAsia" w:ascii="宋体" w:hAnsi="宋体" w:cs="宋体"/>
          <w:sz w:val="24"/>
        </w:rPr>
      </w:pPr>
    </w:p>
    <w:p w14:paraId="064DEF6F">
      <w:pPr>
        <w:spacing w:line="360" w:lineRule="auto"/>
        <w:ind w:firstLine="3684" w:firstLineChars="1535"/>
        <w:jc w:val="left"/>
        <w:rPr>
          <w:rFonts w:hint="eastAsia" w:ascii="宋体" w:hAnsi="宋体" w:cs="宋体"/>
          <w:sz w:val="24"/>
        </w:rPr>
      </w:pPr>
    </w:p>
    <w:p w14:paraId="5E4F08F1">
      <w:pPr>
        <w:spacing w:line="360" w:lineRule="auto"/>
        <w:ind w:firstLine="3684" w:firstLineChars="1535"/>
        <w:jc w:val="left"/>
        <w:rPr>
          <w:rFonts w:hint="eastAsia" w:ascii="宋体" w:hAnsi="宋体" w:cs="宋体"/>
          <w:sz w:val="24"/>
        </w:rPr>
      </w:pPr>
    </w:p>
    <w:p w14:paraId="40FC49D2">
      <w:pPr>
        <w:spacing w:line="360" w:lineRule="auto"/>
        <w:ind w:firstLine="3684" w:firstLineChars="1535"/>
        <w:jc w:val="left"/>
        <w:rPr>
          <w:rFonts w:hint="eastAsia" w:ascii="宋体" w:hAnsi="宋体" w:cs="宋体"/>
          <w:sz w:val="24"/>
        </w:rPr>
      </w:pPr>
    </w:p>
    <w:p w14:paraId="1B8C1D7F">
      <w:pPr>
        <w:spacing w:line="360" w:lineRule="auto"/>
        <w:ind w:firstLine="3684" w:firstLineChars="1535"/>
        <w:jc w:val="left"/>
        <w:rPr>
          <w:rFonts w:hint="eastAsia" w:ascii="宋体" w:hAnsi="宋体" w:cs="宋体"/>
          <w:sz w:val="24"/>
        </w:rPr>
      </w:pPr>
    </w:p>
    <w:p w14:paraId="2D0F035C">
      <w:pPr>
        <w:spacing w:line="360" w:lineRule="auto"/>
        <w:ind w:firstLine="3684" w:firstLineChars="1535"/>
        <w:jc w:val="left"/>
        <w:rPr>
          <w:rFonts w:hint="eastAsia" w:ascii="宋体" w:hAnsi="宋体" w:cs="宋体"/>
          <w:sz w:val="24"/>
        </w:rPr>
      </w:pPr>
    </w:p>
    <w:p w14:paraId="061E8C17">
      <w:pPr>
        <w:spacing w:line="360" w:lineRule="auto"/>
        <w:ind w:firstLine="3684" w:firstLineChars="1535"/>
        <w:jc w:val="left"/>
        <w:rPr>
          <w:rFonts w:hint="eastAsia" w:ascii="宋体" w:hAnsi="宋体" w:cs="宋体"/>
          <w:sz w:val="24"/>
        </w:rPr>
      </w:pPr>
    </w:p>
    <w:p w14:paraId="489FC52B">
      <w:pPr>
        <w:spacing w:line="360" w:lineRule="auto"/>
        <w:ind w:firstLine="3684" w:firstLineChars="1535"/>
        <w:jc w:val="left"/>
        <w:rPr>
          <w:rFonts w:hint="eastAsia" w:ascii="宋体" w:hAnsi="宋体" w:cs="宋体"/>
          <w:sz w:val="24"/>
        </w:rPr>
      </w:pPr>
    </w:p>
    <w:p w14:paraId="306058A8">
      <w:pPr>
        <w:spacing w:line="360" w:lineRule="auto"/>
        <w:ind w:firstLine="3684" w:firstLineChars="1535"/>
        <w:jc w:val="left"/>
        <w:rPr>
          <w:rFonts w:hint="eastAsia" w:ascii="宋体" w:hAnsi="宋体" w:cs="宋体"/>
          <w:sz w:val="24"/>
        </w:rPr>
      </w:pPr>
    </w:p>
    <w:p w14:paraId="6EAC6C80">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5.4</w:t>
      </w:r>
      <w:r>
        <w:rPr>
          <w:rFonts w:hint="eastAsia" w:ascii="宋体" w:hAnsi="宋体" w:eastAsia="宋体" w:cs="宋体"/>
          <w:b/>
          <w:kern w:val="2"/>
          <w:sz w:val="32"/>
          <w:szCs w:val="24"/>
          <w:lang w:val="en-US" w:eastAsia="zh-CN" w:bidi="ar-SA"/>
        </w:rPr>
        <w:t>质量、技术保障措施及后续服务响应保障措施</w:t>
      </w:r>
    </w:p>
    <w:p w14:paraId="751BB004">
      <w:pPr>
        <w:pStyle w:val="33"/>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5E822E26">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1AA2B6F4">
      <w:pPr>
        <w:pStyle w:val="33"/>
        <w:ind w:firstLine="400"/>
        <w:rPr>
          <w:rFonts w:ascii="宋体" w:hAnsi="宋体" w:cs="宋体"/>
          <w:szCs w:val="21"/>
          <w:lang w:val="en-GB"/>
        </w:rPr>
      </w:pPr>
    </w:p>
    <w:p w14:paraId="016443E0">
      <w:pPr>
        <w:pStyle w:val="33"/>
        <w:ind w:firstLine="400"/>
        <w:rPr>
          <w:rFonts w:ascii="宋体" w:hAnsi="宋体" w:cs="宋体"/>
          <w:szCs w:val="21"/>
          <w:lang w:val="en-GB"/>
        </w:rPr>
      </w:pPr>
    </w:p>
    <w:p w14:paraId="6ED974EC">
      <w:pPr>
        <w:pStyle w:val="33"/>
        <w:ind w:firstLine="400"/>
      </w:pPr>
    </w:p>
    <w:p w14:paraId="3599CDC8">
      <w:pPr>
        <w:pStyle w:val="33"/>
        <w:ind w:firstLine="400"/>
      </w:pPr>
    </w:p>
    <w:p w14:paraId="0272BEFC">
      <w:pPr>
        <w:pStyle w:val="33"/>
        <w:ind w:firstLine="400"/>
      </w:pPr>
    </w:p>
    <w:p w14:paraId="27BF6861">
      <w:pPr>
        <w:pStyle w:val="33"/>
        <w:ind w:firstLine="400"/>
      </w:pPr>
    </w:p>
    <w:p w14:paraId="48891F85">
      <w:pPr>
        <w:pStyle w:val="33"/>
        <w:ind w:firstLine="400"/>
      </w:pPr>
    </w:p>
    <w:p w14:paraId="44F5A579">
      <w:pPr>
        <w:pStyle w:val="33"/>
        <w:ind w:firstLine="400"/>
      </w:pPr>
    </w:p>
    <w:p w14:paraId="2B5629DF">
      <w:pPr>
        <w:pStyle w:val="33"/>
        <w:ind w:firstLine="400"/>
      </w:pPr>
    </w:p>
    <w:p w14:paraId="5CD5AF4F">
      <w:pPr>
        <w:pStyle w:val="33"/>
        <w:ind w:firstLine="400"/>
      </w:pPr>
    </w:p>
    <w:p w14:paraId="3E342881">
      <w:pPr>
        <w:pStyle w:val="33"/>
        <w:ind w:firstLine="400"/>
      </w:pPr>
    </w:p>
    <w:p w14:paraId="48F1FAA9">
      <w:pPr>
        <w:pStyle w:val="33"/>
        <w:ind w:firstLine="400"/>
      </w:pPr>
    </w:p>
    <w:p w14:paraId="5D6CAED8">
      <w:pPr>
        <w:pStyle w:val="33"/>
        <w:ind w:firstLine="400"/>
      </w:pPr>
    </w:p>
    <w:p w14:paraId="7D18AE55">
      <w:pPr>
        <w:spacing w:line="360" w:lineRule="auto"/>
        <w:ind w:firstLine="3684" w:firstLineChars="1535"/>
        <w:jc w:val="left"/>
        <w:rPr>
          <w:rFonts w:hint="eastAsia" w:ascii="宋体" w:hAnsi="宋体" w:cs="宋体"/>
          <w:sz w:val="24"/>
        </w:rPr>
      </w:pPr>
    </w:p>
    <w:p w14:paraId="4FB6C32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510271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744AE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60F8CC2">
      <w:pPr>
        <w:rPr>
          <w:rFonts w:hint="eastAsia"/>
          <w:lang w:val="en-US" w:eastAsia="zh-CN"/>
        </w:rPr>
      </w:pPr>
    </w:p>
    <w:sectPr>
      <w:headerReference r:id="rId9" w:type="default"/>
      <w:footerReference r:id="rId10"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601BD7-CC7D-4F38-A191-F4403062F3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890C368-5365-49BC-A127-81460495ABA3}"/>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44958BB1-D0AA-4117-B134-318C12C03000}"/>
  </w:font>
  <w:font w:name="仿宋_GB2312">
    <w:panose1 w:val="02010609030101010101"/>
    <w:charset w:val="86"/>
    <w:family w:val="modern"/>
    <w:pitch w:val="default"/>
    <w:sig w:usb0="00000001" w:usb1="080E0000" w:usb2="00000000" w:usb3="00000000" w:csb0="00040000" w:csb1="00000000"/>
    <w:embedRegular r:id="rId4" w:fontKey="{6FA16F32-C489-4806-A5EB-FFEA3D34F7E2}"/>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1DE13D94-3495-4DDB-AB70-3E682B814B2D}"/>
  </w:font>
  <w:font w:name="华文中宋">
    <w:panose1 w:val="02010600040101010101"/>
    <w:charset w:val="86"/>
    <w:family w:val="auto"/>
    <w:pitch w:val="default"/>
    <w:sig w:usb0="00000287" w:usb1="080F0000" w:usb2="00000000" w:usb3="00000000" w:csb0="0004009F" w:csb1="DFD70000"/>
    <w:embedRegular r:id="rId6" w:fontKey="{D0211D12-C234-4899-B5BB-7A0CD78B2CC7}"/>
  </w:font>
  <w:font w:name="华文仿宋">
    <w:panose1 w:val="02010600040101010101"/>
    <w:charset w:val="86"/>
    <w:family w:val="auto"/>
    <w:pitch w:val="default"/>
    <w:sig w:usb0="00000287" w:usb1="080F0000" w:usb2="00000000" w:usb3="00000000" w:csb0="0004009F" w:csb1="DFD70000"/>
    <w:embedRegular r:id="rId7" w:fontKey="{8633849A-A98A-4B05-9D5E-B26F23A8BE5C}"/>
  </w:font>
  <w:font w:name="仿宋">
    <w:panose1 w:val="02010609060101010101"/>
    <w:charset w:val="86"/>
    <w:family w:val="modern"/>
    <w:pitch w:val="default"/>
    <w:sig w:usb0="800002BF" w:usb1="38CF7CFA" w:usb2="00000016" w:usb3="00000000" w:csb0="00040001" w:csb1="00000000"/>
    <w:embedRegular r:id="rId8" w:fontKey="{4D10B0E5-9D6B-4990-9535-7E102C078E94}"/>
  </w:font>
  <w:font w:name="Calibri Light">
    <w:panose1 w:val="020F0302020204030204"/>
    <w:charset w:val="00"/>
    <w:family w:val="swiss"/>
    <w:pitch w:val="default"/>
    <w:sig w:usb0="E4002EFF" w:usb1="C000247B" w:usb2="00000009" w:usb3="00000000" w:csb0="200001FF" w:csb1="00000000"/>
    <w:embedRegular r:id="rId9" w:fontKey="{00CB4387-835C-452A-950B-44D2FFF3594A}"/>
  </w:font>
  <w:font w:name="WPSEMBED10">
    <w:panose1 w:val="02010609030101010101"/>
    <w:charset w:val="86"/>
    <w:family w:val="auto"/>
    <w:pitch w:val="default"/>
    <w:sig w:usb0="00000001" w:usb1="080E0000" w:usb2="00000000" w:usb3="00000000" w:csb0="00040000" w:csb1="00000000"/>
  </w:font>
  <w:font w:name="WPSEMBED11">
    <w:panose1 w:val="02010600040101010101"/>
    <w:charset w:val="86"/>
    <w:family w:val="auto"/>
    <w:pitch w:val="default"/>
    <w:sig w:usb0="00000287" w:usb1="080F0000" w:usb2="00000000" w:usb3="00000000" w:csb0="0004009F" w:csb1="DFD70000"/>
  </w:font>
  <w:font w:name="WPSEMBED1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17"/>
      <w:tabs>
        <w:tab w:val="center" w:pos="4819"/>
        <w:tab w:val="clear" w:pos="4153"/>
        <w:tab w:val="clear" w:pos="8306"/>
      </w:tabs>
      <w:ind w:right="36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11C17">
                          <w:pPr>
                            <w:pStyle w:val="1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8E11C17">
                    <w:pPr>
                      <w:pStyle w:val="1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31BF">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17"/>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D544">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3F0D544">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43099">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C392B">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B2C392B">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1C6F4">
    <w:pPr>
      <w:pStyle w:val="17"/>
      <w:framePr w:wrap="around" w:vAnchor="text" w:hAnchor="margin" w:xAlign="center" w:y="1"/>
      <w:rPr>
        <w:rStyle w:val="30"/>
      </w:rPr>
    </w:pPr>
    <w:r>
      <w:fldChar w:fldCharType="begin"/>
    </w:r>
    <w:r>
      <w:rPr>
        <w:rStyle w:val="30"/>
      </w:rPr>
      <w:instrText xml:space="preserve">PAGE  </w:instrText>
    </w:r>
    <w:r>
      <w:fldChar w:fldCharType="end"/>
    </w:r>
  </w:p>
  <w:p w14:paraId="2352644C">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A5B4">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CA798">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9BCA798">
                    <w:pPr>
                      <w:pStyle w:val="1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51252">
                          <w:pPr>
                            <w:pStyle w:val="1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7651252">
                    <w:pPr>
                      <w:pStyle w:val="17"/>
                    </w:pPr>
                    <w:r>
                      <w:fldChar w:fldCharType="begin"/>
                    </w:r>
                    <w:r>
                      <w:instrText xml:space="preserve"> PAGE  \* MERGEFORMAT </w:instrText>
                    </w:r>
                    <w:r>
                      <w:fldChar w:fldCharType="separate"/>
                    </w:r>
                    <w:r>
                      <w:t>34</w:t>
                    </w:r>
                    <w:r>
                      <w:fldChar w:fldCharType="end"/>
                    </w:r>
                  </w:p>
                </w:txbxContent>
              </v:textbox>
            </v:shape>
          </w:pict>
        </mc:Fallback>
      </mc:AlternateContent>
    </w:r>
  </w:p>
  <w:p w14:paraId="573F112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18"/>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00000009"/>
    <w:multiLevelType w:val="singleLevel"/>
    <w:tmpl w:val="00000009"/>
    <w:lvl w:ilvl="0" w:tentative="0">
      <w:start w:val="1"/>
      <w:numFmt w:val="decimal"/>
      <w:lvlText w:val="(%1)"/>
      <w:lvlJc w:val="left"/>
      <w:pPr>
        <w:ind w:left="425" w:hanging="425"/>
      </w:pPr>
      <w:rPr>
        <w:rFonts w:hint="default"/>
      </w:rPr>
    </w:lvl>
  </w:abstractNum>
  <w:abstractNum w:abstractNumId="2">
    <w:nsid w:val="0B959F75"/>
    <w:multiLevelType w:val="singleLevel"/>
    <w:tmpl w:val="0B959F75"/>
    <w:lvl w:ilvl="0" w:tentative="0">
      <w:start w:val="1"/>
      <w:numFmt w:val="decimalEnclosedCircleChinese"/>
      <w:suff w:val="nothing"/>
      <w:lvlText w:val="%1　"/>
      <w:lvlJc w:val="left"/>
      <w:pPr>
        <w:ind w:left="0" w:firstLine="400"/>
      </w:pPr>
      <w:rPr>
        <w:rFonts w:hint="eastAsia"/>
      </w:rPr>
    </w:lvl>
  </w:abstractNum>
  <w:abstractNum w:abstractNumId="3">
    <w:nsid w:val="2BC01FDC"/>
    <w:multiLevelType w:val="singleLevel"/>
    <w:tmpl w:val="2BC01FDC"/>
    <w:lvl w:ilvl="0" w:tentative="0">
      <w:start w:val="1"/>
      <w:numFmt w:val="decimal"/>
      <w:suff w:val="nothing"/>
      <w:lvlText w:val="%1、"/>
      <w:lvlJc w:val="left"/>
    </w:lvl>
  </w:abstractNum>
  <w:abstractNum w:abstractNumId="4">
    <w:nsid w:val="44013DDD"/>
    <w:multiLevelType w:val="singleLevel"/>
    <w:tmpl w:val="44013DDD"/>
    <w:lvl w:ilvl="0" w:tentative="0">
      <w:start w:val="1"/>
      <w:numFmt w:val="decimalEnclosedCircleChinese"/>
      <w:suff w:val="nothing"/>
      <w:lvlText w:val="%1　"/>
      <w:lvlJc w:val="left"/>
      <w:pPr>
        <w:ind w:left="0" w:firstLine="400"/>
      </w:pPr>
      <w:rPr>
        <w:rFonts w:hint="eastAsia"/>
      </w:rPr>
    </w:lvl>
  </w:abstractNum>
  <w:abstractNum w:abstractNumId="5">
    <w:nsid w:val="481AEBD5"/>
    <w:multiLevelType w:val="singleLevel"/>
    <w:tmpl w:val="481AEBD5"/>
    <w:lvl w:ilvl="0" w:tentative="0">
      <w:start w:val="1"/>
      <w:numFmt w:val="decimal"/>
      <w:suff w:val="nothing"/>
      <w:lvlText w:val="%1、"/>
      <w:lvlJc w:val="left"/>
    </w:lvl>
  </w:abstractNum>
  <w:abstractNum w:abstractNumId="6">
    <w:nsid w:val="7E2826FF"/>
    <w:multiLevelType w:val="singleLevel"/>
    <w:tmpl w:val="7E2826FF"/>
    <w:lvl w:ilvl="0" w:tentative="0">
      <w:start w:val="7"/>
      <w:numFmt w:val="chineseCounting"/>
      <w:suff w:val="nothing"/>
      <w:lvlText w:val="%1、"/>
      <w:lvlJc w:val="left"/>
      <w:rPr>
        <w:rFonts w:hint="eastAsia"/>
      </w:rPr>
    </w:lvl>
  </w:abstractNum>
  <w:num w:numId="1">
    <w:abstractNumId w:val="5"/>
  </w:num>
  <w:num w:numId="2">
    <w:abstractNumId w:val="3"/>
  </w:num>
  <w:num w:numId="3">
    <w:abstractNumId w:val="2"/>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6CA0"/>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36F4"/>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5F2A"/>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D22"/>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43F"/>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3A1F"/>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4DC"/>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0390C"/>
    <w:rsid w:val="01013769"/>
    <w:rsid w:val="010827C0"/>
    <w:rsid w:val="010A3698"/>
    <w:rsid w:val="010F3B4F"/>
    <w:rsid w:val="0112363F"/>
    <w:rsid w:val="0114055E"/>
    <w:rsid w:val="01146F72"/>
    <w:rsid w:val="0123584C"/>
    <w:rsid w:val="012B4701"/>
    <w:rsid w:val="0133146F"/>
    <w:rsid w:val="013B2B96"/>
    <w:rsid w:val="01423F24"/>
    <w:rsid w:val="01455237"/>
    <w:rsid w:val="014F2BC0"/>
    <w:rsid w:val="01564BF5"/>
    <w:rsid w:val="01655E65"/>
    <w:rsid w:val="01761E20"/>
    <w:rsid w:val="01807CAC"/>
    <w:rsid w:val="01826A17"/>
    <w:rsid w:val="018502B5"/>
    <w:rsid w:val="01885C73"/>
    <w:rsid w:val="01993D60"/>
    <w:rsid w:val="019C06FA"/>
    <w:rsid w:val="01AA3877"/>
    <w:rsid w:val="01AE15BA"/>
    <w:rsid w:val="01AF5332"/>
    <w:rsid w:val="01BA53D8"/>
    <w:rsid w:val="01BF6322"/>
    <w:rsid w:val="01C81F50"/>
    <w:rsid w:val="01D573D8"/>
    <w:rsid w:val="01D7535E"/>
    <w:rsid w:val="01E74ACC"/>
    <w:rsid w:val="01E90844"/>
    <w:rsid w:val="01EE49B6"/>
    <w:rsid w:val="01F6535D"/>
    <w:rsid w:val="01FD26C6"/>
    <w:rsid w:val="02157665"/>
    <w:rsid w:val="0216715F"/>
    <w:rsid w:val="021C29C7"/>
    <w:rsid w:val="021C368C"/>
    <w:rsid w:val="02251E8B"/>
    <w:rsid w:val="02283B26"/>
    <w:rsid w:val="02313F99"/>
    <w:rsid w:val="02352F6C"/>
    <w:rsid w:val="02436A0B"/>
    <w:rsid w:val="024E4B4B"/>
    <w:rsid w:val="02565683"/>
    <w:rsid w:val="025C7268"/>
    <w:rsid w:val="025D4D8E"/>
    <w:rsid w:val="02671768"/>
    <w:rsid w:val="026B1259"/>
    <w:rsid w:val="026C240F"/>
    <w:rsid w:val="02704AC1"/>
    <w:rsid w:val="028673CC"/>
    <w:rsid w:val="028975AE"/>
    <w:rsid w:val="028F115F"/>
    <w:rsid w:val="02AC29FE"/>
    <w:rsid w:val="02B22A1B"/>
    <w:rsid w:val="02B80F79"/>
    <w:rsid w:val="02B911D3"/>
    <w:rsid w:val="02BC346B"/>
    <w:rsid w:val="02C40969"/>
    <w:rsid w:val="02C52EF3"/>
    <w:rsid w:val="02C63A8E"/>
    <w:rsid w:val="02CC49C1"/>
    <w:rsid w:val="02DE5ECF"/>
    <w:rsid w:val="02EF1E8A"/>
    <w:rsid w:val="02F4124E"/>
    <w:rsid w:val="02F74D5B"/>
    <w:rsid w:val="03136370"/>
    <w:rsid w:val="03155628"/>
    <w:rsid w:val="031D165E"/>
    <w:rsid w:val="034026E5"/>
    <w:rsid w:val="03407254"/>
    <w:rsid w:val="03436CA3"/>
    <w:rsid w:val="035829D1"/>
    <w:rsid w:val="035937A7"/>
    <w:rsid w:val="035E4919"/>
    <w:rsid w:val="03600DB5"/>
    <w:rsid w:val="036237C7"/>
    <w:rsid w:val="03632E30"/>
    <w:rsid w:val="036D498E"/>
    <w:rsid w:val="036F2FCB"/>
    <w:rsid w:val="0380178A"/>
    <w:rsid w:val="0381560E"/>
    <w:rsid w:val="0382423E"/>
    <w:rsid w:val="038509C9"/>
    <w:rsid w:val="038E01E3"/>
    <w:rsid w:val="038E73ED"/>
    <w:rsid w:val="038F541B"/>
    <w:rsid w:val="03920A67"/>
    <w:rsid w:val="03952B52"/>
    <w:rsid w:val="039C5442"/>
    <w:rsid w:val="039E740C"/>
    <w:rsid w:val="03A80942"/>
    <w:rsid w:val="03AF6D28"/>
    <w:rsid w:val="03B427AD"/>
    <w:rsid w:val="03B629A7"/>
    <w:rsid w:val="03BC4D98"/>
    <w:rsid w:val="03D07B84"/>
    <w:rsid w:val="03D520E2"/>
    <w:rsid w:val="03D879B7"/>
    <w:rsid w:val="03DB41BC"/>
    <w:rsid w:val="03E07A24"/>
    <w:rsid w:val="03E5503B"/>
    <w:rsid w:val="03E56DE9"/>
    <w:rsid w:val="03EE320A"/>
    <w:rsid w:val="03EF7C67"/>
    <w:rsid w:val="03F62DA4"/>
    <w:rsid w:val="04051239"/>
    <w:rsid w:val="040E4592"/>
    <w:rsid w:val="040F3E66"/>
    <w:rsid w:val="0411520B"/>
    <w:rsid w:val="04131BA8"/>
    <w:rsid w:val="04140D57"/>
    <w:rsid w:val="041A0EBA"/>
    <w:rsid w:val="04200D92"/>
    <w:rsid w:val="04205347"/>
    <w:rsid w:val="042A5846"/>
    <w:rsid w:val="042C0EBC"/>
    <w:rsid w:val="04397AF9"/>
    <w:rsid w:val="043A5387"/>
    <w:rsid w:val="04424D3E"/>
    <w:rsid w:val="04492A85"/>
    <w:rsid w:val="044960E3"/>
    <w:rsid w:val="044A2A9D"/>
    <w:rsid w:val="04553F6E"/>
    <w:rsid w:val="04936845"/>
    <w:rsid w:val="049525BD"/>
    <w:rsid w:val="04B360C1"/>
    <w:rsid w:val="04B940D3"/>
    <w:rsid w:val="04BA64C7"/>
    <w:rsid w:val="04BC508A"/>
    <w:rsid w:val="04BD7CF1"/>
    <w:rsid w:val="04BE7E44"/>
    <w:rsid w:val="04C9670A"/>
    <w:rsid w:val="04CE3D21"/>
    <w:rsid w:val="04E23328"/>
    <w:rsid w:val="04E672BC"/>
    <w:rsid w:val="04E83035"/>
    <w:rsid w:val="04E92909"/>
    <w:rsid w:val="04F05A45"/>
    <w:rsid w:val="04FF037E"/>
    <w:rsid w:val="050A79AB"/>
    <w:rsid w:val="051E6A56"/>
    <w:rsid w:val="053D1A99"/>
    <w:rsid w:val="053E2C54"/>
    <w:rsid w:val="053F6C4E"/>
    <w:rsid w:val="054B35C3"/>
    <w:rsid w:val="055661F0"/>
    <w:rsid w:val="057C6CF7"/>
    <w:rsid w:val="057F6DC9"/>
    <w:rsid w:val="058E4FD1"/>
    <w:rsid w:val="059A3C03"/>
    <w:rsid w:val="059F1C21"/>
    <w:rsid w:val="05A86320"/>
    <w:rsid w:val="05AC1759"/>
    <w:rsid w:val="05B92E71"/>
    <w:rsid w:val="05C84E05"/>
    <w:rsid w:val="05D610DF"/>
    <w:rsid w:val="05D6438D"/>
    <w:rsid w:val="05DB723D"/>
    <w:rsid w:val="05DE1D42"/>
    <w:rsid w:val="05EC26B0"/>
    <w:rsid w:val="05F11A75"/>
    <w:rsid w:val="05F6352F"/>
    <w:rsid w:val="05FA3B56"/>
    <w:rsid w:val="06043E9E"/>
    <w:rsid w:val="0605179F"/>
    <w:rsid w:val="06066D61"/>
    <w:rsid w:val="060A0D89"/>
    <w:rsid w:val="06141C07"/>
    <w:rsid w:val="061816F7"/>
    <w:rsid w:val="061A29D1"/>
    <w:rsid w:val="061D0B88"/>
    <w:rsid w:val="061F6A8B"/>
    <w:rsid w:val="0624009C"/>
    <w:rsid w:val="062A31D9"/>
    <w:rsid w:val="06385A43"/>
    <w:rsid w:val="06474EDE"/>
    <w:rsid w:val="064C1940"/>
    <w:rsid w:val="06533C44"/>
    <w:rsid w:val="065524F6"/>
    <w:rsid w:val="066E1317"/>
    <w:rsid w:val="066F6184"/>
    <w:rsid w:val="06782196"/>
    <w:rsid w:val="06841479"/>
    <w:rsid w:val="069A036D"/>
    <w:rsid w:val="06A42F8B"/>
    <w:rsid w:val="06B4705F"/>
    <w:rsid w:val="06C07699"/>
    <w:rsid w:val="06C13B3D"/>
    <w:rsid w:val="06C13C78"/>
    <w:rsid w:val="06C57CBA"/>
    <w:rsid w:val="06D01FD2"/>
    <w:rsid w:val="06D10C9D"/>
    <w:rsid w:val="06D411AB"/>
    <w:rsid w:val="06D660F1"/>
    <w:rsid w:val="06E20753"/>
    <w:rsid w:val="06E45A7E"/>
    <w:rsid w:val="06EC048E"/>
    <w:rsid w:val="06EE0437"/>
    <w:rsid w:val="06F16A0F"/>
    <w:rsid w:val="06F7130D"/>
    <w:rsid w:val="06FC25D7"/>
    <w:rsid w:val="0704648C"/>
    <w:rsid w:val="070C1F40"/>
    <w:rsid w:val="07201719"/>
    <w:rsid w:val="07302A71"/>
    <w:rsid w:val="07312DBB"/>
    <w:rsid w:val="073B4273"/>
    <w:rsid w:val="073D15CC"/>
    <w:rsid w:val="073E702B"/>
    <w:rsid w:val="073F2DBB"/>
    <w:rsid w:val="07411B09"/>
    <w:rsid w:val="074663EA"/>
    <w:rsid w:val="07630750"/>
    <w:rsid w:val="078608E3"/>
    <w:rsid w:val="078F4051"/>
    <w:rsid w:val="079254DA"/>
    <w:rsid w:val="07933AD6"/>
    <w:rsid w:val="0796437E"/>
    <w:rsid w:val="07A160E9"/>
    <w:rsid w:val="07A54B0B"/>
    <w:rsid w:val="07A64AE1"/>
    <w:rsid w:val="07A70623"/>
    <w:rsid w:val="07A9481B"/>
    <w:rsid w:val="07BC4C4C"/>
    <w:rsid w:val="07CA6A21"/>
    <w:rsid w:val="07EF3F42"/>
    <w:rsid w:val="07EF6488"/>
    <w:rsid w:val="07F12200"/>
    <w:rsid w:val="07F712CB"/>
    <w:rsid w:val="0802440D"/>
    <w:rsid w:val="08176168"/>
    <w:rsid w:val="0824366F"/>
    <w:rsid w:val="082803DC"/>
    <w:rsid w:val="082840D3"/>
    <w:rsid w:val="082C075B"/>
    <w:rsid w:val="082C1351"/>
    <w:rsid w:val="084A0664"/>
    <w:rsid w:val="08510945"/>
    <w:rsid w:val="08510EF1"/>
    <w:rsid w:val="0858402D"/>
    <w:rsid w:val="086A3D60"/>
    <w:rsid w:val="08760957"/>
    <w:rsid w:val="08784FA3"/>
    <w:rsid w:val="088A7F5F"/>
    <w:rsid w:val="088C0B52"/>
    <w:rsid w:val="0891753F"/>
    <w:rsid w:val="08981E0C"/>
    <w:rsid w:val="08AC6809"/>
    <w:rsid w:val="08B6462D"/>
    <w:rsid w:val="08B7391C"/>
    <w:rsid w:val="08CE7FFE"/>
    <w:rsid w:val="08DB07BA"/>
    <w:rsid w:val="08EE04EE"/>
    <w:rsid w:val="08F1563F"/>
    <w:rsid w:val="08F6648F"/>
    <w:rsid w:val="090F5810"/>
    <w:rsid w:val="09117D6B"/>
    <w:rsid w:val="0913087B"/>
    <w:rsid w:val="09151395"/>
    <w:rsid w:val="09153A8B"/>
    <w:rsid w:val="09161874"/>
    <w:rsid w:val="0922463B"/>
    <w:rsid w:val="092B63E5"/>
    <w:rsid w:val="092E1232"/>
    <w:rsid w:val="09403A2A"/>
    <w:rsid w:val="09410F65"/>
    <w:rsid w:val="09442E8E"/>
    <w:rsid w:val="095C4872"/>
    <w:rsid w:val="095D7F5D"/>
    <w:rsid w:val="096609CC"/>
    <w:rsid w:val="096864F2"/>
    <w:rsid w:val="09717916"/>
    <w:rsid w:val="097A4477"/>
    <w:rsid w:val="097A6225"/>
    <w:rsid w:val="097F5A41"/>
    <w:rsid w:val="09864BCA"/>
    <w:rsid w:val="09886B94"/>
    <w:rsid w:val="098A46BA"/>
    <w:rsid w:val="098D41AA"/>
    <w:rsid w:val="098E1A6C"/>
    <w:rsid w:val="098F3095"/>
    <w:rsid w:val="098F7F23"/>
    <w:rsid w:val="09976DD7"/>
    <w:rsid w:val="099E44EC"/>
    <w:rsid w:val="099F4DD9"/>
    <w:rsid w:val="09A339CE"/>
    <w:rsid w:val="09AB391D"/>
    <w:rsid w:val="09B421E7"/>
    <w:rsid w:val="09B46B8F"/>
    <w:rsid w:val="09C000DC"/>
    <w:rsid w:val="09C2399D"/>
    <w:rsid w:val="09CF6571"/>
    <w:rsid w:val="09D05AAE"/>
    <w:rsid w:val="09D9506E"/>
    <w:rsid w:val="09DC0C8E"/>
    <w:rsid w:val="0A0334A7"/>
    <w:rsid w:val="0A033CC0"/>
    <w:rsid w:val="0A03446D"/>
    <w:rsid w:val="0A054415"/>
    <w:rsid w:val="0A05688E"/>
    <w:rsid w:val="0A0F696E"/>
    <w:rsid w:val="0A1246B0"/>
    <w:rsid w:val="0A182626"/>
    <w:rsid w:val="0A182E10"/>
    <w:rsid w:val="0A1E4E03"/>
    <w:rsid w:val="0A261F09"/>
    <w:rsid w:val="0A312D88"/>
    <w:rsid w:val="0A333843"/>
    <w:rsid w:val="0A3B7FAB"/>
    <w:rsid w:val="0A4707FD"/>
    <w:rsid w:val="0A481E7F"/>
    <w:rsid w:val="0A483813"/>
    <w:rsid w:val="0A52613C"/>
    <w:rsid w:val="0A656ED5"/>
    <w:rsid w:val="0A6D7EB6"/>
    <w:rsid w:val="0A79207A"/>
    <w:rsid w:val="0A7E1D45"/>
    <w:rsid w:val="0A8249A0"/>
    <w:rsid w:val="0A825391"/>
    <w:rsid w:val="0A87769A"/>
    <w:rsid w:val="0AA96DC2"/>
    <w:rsid w:val="0AB731E2"/>
    <w:rsid w:val="0AC55419"/>
    <w:rsid w:val="0AD017FF"/>
    <w:rsid w:val="0ADF48B9"/>
    <w:rsid w:val="0AEC11DE"/>
    <w:rsid w:val="0AF10769"/>
    <w:rsid w:val="0B0A71A3"/>
    <w:rsid w:val="0B132850"/>
    <w:rsid w:val="0B165C5E"/>
    <w:rsid w:val="0B1B5886"/>
    <w:rsid w:val="0B1F0FC2"/>
    <w:rsid w:val="0B266665"/>
    <w:rsid w:val="0B275F39"/>
    <w:rsid w:val="0B2B5A29"/>
    <w:rsid w:val="0B347E34"/>
    <w:rsid w:val="0B39126D"/>
    <w:rsid w:val="0B4105EA"/>
    <w:rsid w:val="0B436851"/>
    <w:rsid w:val="0B4A585E"/>
    <w:rsid w:val="0B573AA2"/>
    <w:rsid w:val="0B5C461B"/>
    <w:rsid w:val="0B8D01CD"/>
    <w:rsid w:val="0B8D66E4"/>
    <w:rsid w:val="0B9709C1"/>
    <w:rsid w:val="0B9A7A75"/>
    <w:rsid w:val="0B9C6927"/>
    <w:rsid w:val="0BAB7B75"/>
    <w:rsid w:val="0BD47E6F"/>
    <w:rsid w:val="0BD624E2"/>
    <w:rsid w:val="0BD87233"/>
    <w:rsid w:val="0BDA0D33"/>
    <w:rsid w:val="0BE1539A"/>
    <w:rsid w:val="0BE47D3A"/>
    <w:rsid w:val="0BE676B5"/>
    <w:rsid w:val="0BE67BA2"/>
    <w:rsid w:val="0BF13338"/>
    <w:rsid w:val="0C191691"/>
    <w:rsid w:val="0C1B3CF0"/>
    <w:rsid w:val="0C24167E"/>
    <w:rsid w:val="0C395591"/>
    <w:rsid w:val="0C3959BA"/>
    <w:rsid w:val="0C444C77"/>
    <w:rsid w:val="0C46347D"/>
    <w:rsid w:val="0C5A3AFD"/>
    <w:rsid w:val="0C5E0C94"/>
    <w:rsid w:val="0C6311F3"/>
    <w:rsid w:val="0C674297"/>
    <w:rsid w:val="0C6A49C3"/>
    <w:rsid w:val="0C733CEE"/>
    <w:rsid w:val="0C760E99"/>
    <w:rsid w:val="0C871385"/>
    <w:rsid w:val="0C8D745E"/>
    <w:rsid w:val="0C9145E2"/>
    <w:rsid w:val="0C916B08"/>
    <w:rsid w:val="0C9870EE"/>
    <w:rsid w:val="0CAE0B0C"/>
    <w:rsid w:val="0CB15C4B"/>
    <w:rsid w:val="0CB47CA0"/>
    <w:rsid w:val="0CB63A18"/>
    <w:rsid w:val="0CC1190B"/>
    <w:rsid w:val="0CC145BF"/>
    <w:rsid w:val="0CD93263"/>
    <w:rsid w:val="0CE40585"/>
    <w:rsid w:val="0CE6306A"/>
    <w:rsid w:val="0CEA5470"/>
    <w:rsid w:val="0CEC743A"/>
    <w:rsid w:val="0CF12CA2"/>
    <w:rsid w:val="0CF76928"/>
    <w:rsid w:val="0CF956B3"/>
    <w:rsid w:val="0D1701A8"/>
    <w:rsid w:val="0D244915"/>
    <w:rsid w:val="0D3261AF"/>
    <w:rsid w:val="0D3971A9"/>
    <w:rsid w:val="0D3B5CCB"/>
    <w:rsid w:val="0D464D9C"/>
    <w:rsid w:val="0D5044E7"/>
    <w:rsid w:val="0D5426C2"/>
    <w:rsid w:val="0D556D8D"/>
    <w:rsid w:val="0D674D12"/>
    <w:rsid w:val="0D707F46"/>
    <w:rsid w:val="0D725B91"/>
    <w:rsid w:val="0D73052B"/>
    <w:rsid w:val="0D7A2C98"/>
    <w:rsid w:val="0D857E27"/>
    <w:rsid w:val="0DA33F9D"/>
    <w:rsid w:val="0DA63A8D"/>
    <w:rsid w:val="0DAE46EF"/>
    <w:rsid w:val="0DB61818"/>
    <w:rsid w:val="0DB83076"/>
    <w:rsid w:val="0DB8731C"/>
    <w:rsid w:val="0DC2084A"/>
    <w:rsid w:val="0DC515E2"/>
    <w:rsid w:val="0DDB1C4E"/>
    <w:rsid w:val="0DF447F8"/>
    <w:rsid w:val="0E0266D1"/>
    <w:rsid w:val="0E11507A"/>
    <w:rsid w:val="0E211365"/>
    <w:rsid w:val="0E2B3F92"/>
    <w:rsid w:val="0E415563"/>
    <w:rsid w:val="0E4706B2"/>
    <w:rsid w:val="0E4B0D79"/>
    <w:rsid w:val="0E4B301C"/>
    <w:rsid w:val="0E4D1B6C"/>
    <w:rsid w:val="0E4D5CB6"/>
    <w:rsid w:val="0E4E5CC1"/>
    <w:rsid w:val="0E5B4877"/>
    <w:rsid w:val="0E5C7457"/>
    <w:rsid w:val="0E6D26E7"/>
    <w:rsid w:val="0E715E49"/>
    <w:rsid w:val="0E833DCE"/>
    <w:rsid w:val="0E87566C"/>
    <w:rsid w:val="0E8A3A31"/>
    <w:rsid w:val="0E8D1670"/>
    <w:rsid w:val="0E90420D"/>
    <w:rsid w:val="0EC32DD4"/>
    <w:rsid w:val="0EC7766C"/>
    <w:rsid w:val="0EC86A0D"/>
    <w:rsid w:val="0ED10695"/>
    <w:rsid w:val="0ED308B1"/>
    <w:rsid w:val="0ED3234C"/>
    <w:rsid w:val="0ED71680"/>
    <w:rsid w:val="0ED9579C"/>
    <w:rsid w:val="0EDE2DB2"/>
    <w:rsid w:val="0EE62139"/>
    <w:rsid w:val="0EE97238"/>
    <w:rsid w:val="0EF01F10"/>
    <w:rsid w:val="0EF97BEC"/>
    <w:rsid w:val="0F0F34B3"/>
    <w:rsid w:val="0F144A26"/>
    <w:rsid w:val="0F162D14"/>
    <w:rsid w:val="0F1B59E2"/>
    <w:rsid w:val="0F1F2788"/>
    <w:rsid w:val="0F4470B9"/>
    <w:rsid w:val="0F477992"/>
    <w:rsid w:val="0F4B2A7A"/>
    <w:rsid w:val="0F517A28"/>
    <w:rsid w:val="0F58070F"/>
    <w:rsid w:val="0F5B48D3"/>
    <w:rsid w:val="0F5D3091"/>
    <w:rsid w:val="0F612922"/>
    <w:rsid w:val="0F7A2ADB"/>
    <w:rsid w:val="0F88212F"/>
    <w:rsid w:val="0F9B4DA4"/>
    <w:rsid w:val="0FA062BA"/>
    <w:rsid w:val="0FB02359"/>
    <w:rsid w:val="0FB6788B"/>
    <w:rsid w:val="0FB92BD7"/>
    <w:rsid w:val="0FC8388F"/>
    <w:rsid w:val="0FC87CEA"/>
    <w:rsid w:val="0FD77D4A"/>
    <w:rsid w:val="0FEC0996"/>
    <w:rsid w:val="0FF30ADF"/>
    <w:rsid w:val="0FF814CA"/>
    <w:rsid w:val="100A34F2"/>
    <w:rsid w:val="10155403"/>
    <w:rsid w:val="101C2BF5"/>
    <w:rsid w:val="102A2DB3"/>
    <w:rsid w:val="10324B9C"/>
    <w:rsid w:val="1033355D"/>
    <w:rsid w:val="10443B46"/>
    <w:rsid w:val="1053332C"/>
    <w:rsid w:val="10543AE2"/>
    <w:rsid w:val="105C6685"/>
    <w:rsid w:val="105E16F7"/>
    <w:rsid w:val="1060683D"/>
    <w:rsid w:val="106C3100"/>
    <w:rsid w:val="10702130"/>
    <w:rsid w:val="107514F4"/>
    <w:rsid w:val="1077526D"/>
    <w:rsid w:val="107E6ED2"/>
    <w:rsid w:val="108721EF"/>
    <w:rsid w:val="108B40A6"/>
    <w:rsid w:val="108D35E3"/>
    <w:rsid w:val="108F5267"/>
    <w:rsid w:val="10973B61"/>
    <w:rsid w:val="10A02A15"/>
    <w:rsid w:val="10A04E3C"/>
    <w:rsid w:val="10A55FF3"/>
    <w:rsid w:val="10AB148B"/>
    <w:rsid w:val="10B14485"/>
    <w:rsid w:val="10D0497D"/>
    <w:rsid w:val="10E02E12"/>
    <w:rsid w:val="10E943BC"/>
    <w:rsid w:val="10F265D4"/>
    <w:rsid w:val="10F27810"/>
    <w:rsid w:val="10F35813"/>
    <w:rsid w:val="10FB7C4C"/>
    <w:rsid w:val="10FD7E68"/>
    <w:rsid w:val="111331E7"/>
    <w:rsid w:val="11151E52"/>
    <w:rsid w:val="11164A85"/>
    <w:rsid w:val="11187673"/>
    <w:rsid w:val="112C24FB"/>
    <w:rsid w:val="11366ED6"/>
    <w:rsid w:val="11427B0D"/>
    <w:rsid w:val="11431805"/>
    <w:rsid w:val="11544F10"/>
    <w:rsid w:val="115832F0"/>
    <w:rsid w:val="116021A5"/>
    <w:rsid w:val="1162023A"/>
    <w:rsid w:val="117B2B3A"/>
    <w:rsid w:val="11847D01"/>
    <w:rsid w:val="118C4D48"/>
    <w:rsid w:val="11934328"/>
    <w:rsid w:val="11966B90"/>
    <w:rsid w:val="11982997"/>
    <w:rsid w:val="119C53E4"/>
    <w:rsid w:val="11A044E2"/>
    <w:rsid w:val="11A110D7"/>
    <w:rsid w:val="11AC0F46"/>
    <w:rsid w:val="11BA3663"/>
    <w:rsid w:val="11D825BD"/>
    <w:rsid w:val="11DF4949"/>
    <w:rsid w:val="11E60706"/>
    <w:rsid w:val="11E76422"/>
    <w:rsid w:val="11EC0DDF"/>
    <w:rsid w:val="11F46799"/>
    <w:rsid w:val="11FC0C39"/>
    <w:rsid w:val="120604F9"/>
    <w:rsid w:val="12107727"/>
    <w:rsid w:val="121214FE"/>
    <w:rsid w:val="1218482D"/>
    <w:rsid w:val="12186DE8"/>
    <w:rsid w:val="1223075D"/>
    <w:rsid w:val="12231C19"/>
    <w:rsid w:val="122D02D9"/>
    <w:rsid w:val="12325A4F"/>
    <w:rsid w:val="12373EC2"/>
    <w:rsid w:val="12435D4E"/>
    <w:rsid w:val="12521AED"/>
    <w:rsid w:val="12541D09"/>
    <w:rsid w:val="1259099D"/>
    <w:rsid w:val="125D05FA"/>
    <w:rsid w:val="126132D0"/>
    <w:rsid w:val="12617F82"/>
    <w:rsid w:val="12723F3D"/>
    <w:rsid w:val="12761F5D"/>
    <w:rsid w:val="127E0B34"/>
    <w:rsid w:val="12954B76"/>
    <w:rsid w:val="129C3D23"/>
    <w:rsid w:val="129C6B7B"/>
    <w:rsid w:val="12A016D2"/>
    <w:rsid w:val="12B04A66"/>
    <w:rsid w:val="12C90E77"/>
    <w:rsid w:val="12C95196"/>
    <w:rsid w:val="12CA1FCB"/>
    <w:rsid w:val="12E3308D"/>
    <w:rsid w:val="12E50042"/>
    <w:rsid w:val="12EA441C"/>
    <w:rsid w:val="12F06FA4"/>
    <w:rsid w:val="12F86090"/>
    <w:rsid w:val="12FD7D55"/>
    <w:rsid w:val="13002DFB"/>
    <w:rsid w:val="13083509"/>
    <w:rsid w:val="130C25E4"/>
    <w:rsid w:val="130E627A"/>
    <w:rsid w:val="13111617"/>
    <w:rsid w:val="1324792E"/>
    <w:rsid w:val="1326290F"/>
    <w:rsid w:val="132711CC"/>
    <w:rsid w:val="13274D28"/>
    <w:rsid w:val="132F1E2E"/>
    <w:rsid w:val="13433B2C"/>
    <w:rsid w:val="134E2C98"/>
    <w:rsid w:val="136B50CE"/>
    <w:rsid w:val="138278A7"/>
    <w:rsid w:val="138572BA"/>
    <w:rsid w:val="138B2801"/>
    <w:rsid w:val="13916645"/>
    <w:rsid w:val="13983E78"/>
    <w:rsid w:val="139879D4"/>
    <w:rsid w:val="13A91BE1"/>
    <w:rsid w:val="13B074E1"/>
    <w:rsid w:val="13BA3DEE"/>
    <w:rsid w:val="13BF31B2"/>
    <w:rsid w:val="13C53479"/>
    <w:rsid w:val="13D529D6"/>
    <w:rsid w:val="13D937D5"/>
    <w:rsid w:val="13DA2891"/>
    <w:rsid w:val="13DA31D5"/>
    <w:rsid w:val="13E97311"/>
    <w:rsid w:val="13F05A62"/>
    <w:rsid w:val="13F1532B"/>
    <w:rsid w:val="13F55EAC"/>
    <w:rsid w:val="13F61006"/>
    <w:rsid w:val="13FA243C"/>
    <w:rsid w:val="14011A1D"/>
    <w:rsid w:val="140212F1"/>
    <w:rsid w:val="1414410E"/>
    <w:rsid w:val="141C138F"/>
    <w:rsid w:val="1420620E"/>
    <w:rsid w:val="1426049F"/>
    <w:rsid w:val="14301436"/>
    <w:rsid w:val="14302302"/>
    <w:rsid w:val="14337B41"/>
    <w:rsid w:val="14394E19"/>
    <w:rsid w:val="143C2A55"/>
    <w:rsid w:val="14436CA5"/>
    <w:rsid w:val="145002AE"/>
    <w:rsid w:val="145558C5"/>
    <w:rsid w:val="1460499A"/>
    <w:rsid w:val="147A532B"/>
    <w:rsid w:val="147C72F5"/>
    <w:rsid w:val="147D0135"/>
    <w:rsid w:val="149019C4"/>
    <w:rsid w:val="14902DA1"/>
    <w:rsid w:val="149C022D"/>
    <w:rsid w:val="149E1412"/>
    <w:rsid w:val="14A800EA"/>
    <w:rsid w:val="14B1017B"/>
    <w:rsid w:val="14B22D17"/>
    <w:rsid w:val="14B460BF"/>
    <w:rsid w:val="14B80288"/>
    <w:rsid w:val="14BD60C0"/>
    <w:rsid w:val="14D233B9"/>
    <w:rsid w:val="14DB3E86"/>
    <w:rsid w:val="14ED3D4F"/>
    <w:rsid w:val="14EE79C4"/>
    <w:rsid w:val="14EF3359"/>
    <w:rsid w:val="14F909BD"/>
    <w:rsid w:val="14F926F4"/>
    <w:rsid w:val="15237771"/>
    <w:rsid w:val="15245D38"/>
    <w:rsid w:val="152E4C16"/>
    <w:rsid w:val="15393438"/>
    <w:rsid w:val="15473A22"/>
    <w:rsid w:val="155F416A"/>
    <w:rsid w:val="15602773"/>
    <w:rsid w:val="156E44B7"/>
    <w:rsid w:val="15714980"/>
    <w:rsid w:val="157E7CA2"/>
    <w:rsid w:val="15B605E5"/>
    <w:rsid w:val="15E213DA"/>
    <w:rsid w:val="15EF1D50"/>
    <w:rsid w:val="15F1786F"/>
    <w:rsid w:val="15F630D7"/>
    <w:rsid w:val="15F746EC"/>
    <w:rsid w:val="15FA4976"/>
    <w:rsid w:val="16135A37"/>
    <w:rsid w:val="16181094"/>
    <w:rsid w:val="161F262E"/>
    <w:rsid w:val="162109F2"/>
    <w:rsid w:val="162163A6"/>
    <w:rsid w:val="16253B6C"/>
    <w:rsid w:val="164522C1"/>
    <w:rsid w:val="165A4951"/>
    <w:rsid w:val="16663DB9"/>
    <w:rsid w:val="16724061"/>
    <w:rsid w:val="167A3002"/>
    <w:rsid w:val="167A5AB7"/>
    <w:rsid w:val="167E6053"/>
    <w:rsid w:val="1699418F"/>
    <w:rsid w:val="169C5A2D"/>
    <w:rsid w:val="169F551D"/>
    <w:rsid w:val="16A53F15"/>
    <w:rsid w:val="16AF0E7C"/>
    <w:rsid w:val="16B03286"/>
    <w:rsid w:val="16B0772A"/>
    <w:rsid w:val="16B668B6"/>
    <w:rsid w:val="16C17C3F"/>
    <w:rsid w:val="16CB4564"/>
    <w:rsid w:val="16CD7489"/>
    <w:rsid w:val="16D847EC"/>
    <w:rsid w:val="16D937FF"/>
    <w:rsid w:val="16DB5746"/>
    <w:rsid w:val="16E01DBD"/>
    <w:rsid w:val="16E1635A"/>
    <w:rsid w:val="16E3365C"/>
    <w:rsid w:val="16E601DE"/>
    <w:rsid w:val="170C65FB"/>
    <w:rsid w:val="171B4C37"/>
    <w:rsid w:val="17205759"/>
    <w:rsid w:val="172D156F"/>
    <w:rsid w:val="17386D59"/>
    <w:rsid w:val="173B2D07"/>
    <w:rsid w:val="173B60B4"/>
    <w:rsid w:val="173D184A"/>
    <w:rsid w:val="17463BEB"/>
    <w:rsid w:val="17465999"/>
    <w:rsid w:val="174D4F1E"/>
    <w:rsid w:val="175B7696"/>
    <w:rsid w:val="17662EFE"/>
    <w:rsid w:val="176B15B5"/>
    <w:rsid w:val="176D73C9"/>
    <w:rsid w:val="17742506"/>
    <w:rsid w:val="177E0339"/>
    <w:rsid w:val="178733DE"/>
    <w:rsid w:val="17877239"/>
    <w:rsid w:val="17884F40"/>
    <w:rsid w:val="17935082"/>
    <w:rsid w:val="1795227F"/>
    <w:rsid w:val="179606CE"/>
    <w:rsid w:val="17A032FB"/>
    <w:rsid w:val="17AB33AE"/>
    <w:rsid w:val="17B246DF"/>
    <w:rsid w:val="17C36D52"/>
    <w:rsid w:val="17C444A6"/>
    <w:rsid w:val="17E70F2A"/>
    <w:rsid w:val="17EB6C6C"/>
    <w:rsid w:val="17EC02EE"/>
    <w:rsid w:val="17F13B56"/>
    <w:rsid w:val="17F47F24"/>
    <w:rsid w:val="18055854"/>
    <w:rsid w:val="180D30CD"/>
    <w:rsid w:val="181069B7"/>
    <w:rsid w:val="18117D55"/>
    <w:rsid w:val="18135A12"/>
    <w:rsid w:val="18185587"/>
    <w:rsid w:val="182C4B8E"/>
    <w:rsid w:val="182E634C"/>
    <w:rsid w:val="183D6D9C"/>
    <w:rsid w:val="18467B27"/>
    <w:rsid w:val="18495740"/>
    <w:rsid w:val="184D053A"/>
    <w:rsid w:val="18626FF9"/>
    <w:rsid w:val="186366E1"/>
    <w:rsid w:val="186500A0"/>
    <w:rsid w:val="186C7681"/>
    <w:rsid w:val="18974CF5"/>
    <w:rsid w:val="18AB01A9"/>
    <w:rsid w:val="18AB63FB"/>
    <w:rsid w:val="18AC2D47"/>
    <w:rsid w:val="18AD3F21"/>
    <w:rsid w:val="18AE7C99"/>
    <w:rsid w:val="18BC5F12"/>
    <w:rsid w:val="18C1177B"/>
    <w:rsid w:val="18C33F5F"/>
    <w:rsid w:val="18C92265"/>
    <w:rsid w:val="18D3325C"/>
    <w:rsid w:val="18D45952"/>
    <w:rsid w:val="18E169A8"/>
    <w:rsid w:val="18E54353"/>
    <w:rsid w:val="18EF593B"/>
    <w:rsid w:val="18F002B2"/>
    <w:rsid w:val="18F03E0E"/>
    <w:rsid w:val="18F962EE"/>
    <w:rsid w:val="18FA6A3B"/>
    <w:rsid w:val="18FC7C4A"/>
    <w:rsid w:val="19004993"/>
    <w:rsid w:val="190D44B0"/>
    <w:rsid w:val="190F2B7A"/>
    <w:rsid w:val="191331C3"/>
    <w:rsid w:val="19151D04"/>
    <w:rsid w:val="192E299C"/>
    <w:rsid w:val="19324427"/>
    <w:rsid w:val="19325762"/>
    <w:rsid w:val="193A6353"/>
    <w:rsid w:val="19420699"/>
    <w:rsid w:val="1968609A"/>
    <w:rsid w:val="196B16E7"/>
    <w:rsid w:val="196D699F"/>
    <w:rsid w:val="19722A75"/>
    <w:rsid w:val="19803344"/>
    <w:rsid w:val="19870C59"/>
    <w:rsid w:val="199565B0"/>
    <w:rsid w:val="19B8515E"/>
    <w:rsid w:val="19CB5AB6"/>
    <w:rsid w:val="19CE74F5"/>
    <w:rsid w:val="19D1592B"/>
    <w:rsid w:val="19DB4ABE"/>
    <w:rsid w:val="19DD25E4"/>
    <w:rsid w:val="19EC4E08"/>
    <w:rsid w:val="19F16090"/>
    <w:rsid w:val="19F85A24"/>
    <w:rsid w:val="1A073B05"/>
    <w:rsid w:val="1A0A3B88"/>
    <w:rsid w:val="1A0D7EBB"/>
    <w:rsid w:val="1A1A1D9C"/>
    <w:rsid w:val="1A206975"/>
    <w:rsid w:val="1A255D39"/>
    <w:rsid w:val="1A3146DE"/>
    <w:rsid w:val="1A3418C5"/>
    <w:rsid w:val="1A407F9A"/>
    <w:rsid w:val="1A524B44"/>
    <w:rsid w:val="1A5605E9"/>
    <w:rsid w:val="1A587EBD"/>
    <w:rsid w:val="1A6745A4"/>
    <w:rsid w:val="1A701A29"/>
    <w:rsid w:val="1A807414"/>
    <w:rsid w:val="1A8E40C3"/>
    <w:rsid w:val="1A926570"/>
    <w:rsid w:val="1A934E56"/>
    <w:rsid w:val="1A9449E1"/>
    <w:rsid w:val="1A9F3D3E"/>
    <w:rsid w:val="1AAC1FB7"/>
    <w:rsid w:val="1AAF05AB"/>
    <w:rsid w:val="1AB03E05"/>
    <w:rsid w:val="1AB62E35"/>
    <w:rsid w:val="1AB63A59"/>
    <w:rsid w:val="1AB8583A"/>
    <w:rsid w:val="1AC8028B"/>
    <w:rsid w:val="1AC86612"/>
    <w:rsid w:val="1AD55049"/>
    <w:rsid w:val="1ADC3C2A"/>
    <w:rsid w:val="1ADE4866"/>
    <w:rsid w:val="1ADF38BA"/>
    <w:rsid w:val="1AE07BFA"/>
    <w:rsid w:val="1AE12AC5"/>
    <w:rsid w:val="1AE973B2"/>
    <w:rsid w:val="1B0961FE"/>
    <w:rsid w:val="1B0D0607"/>
    <w:rsid w:val="1B0F0EC3"/>
    <w:rsid w:val="1B155C14"/>
    <w:rsid w:val="1B1A33C4"/>
    <w:rsid w:val="1B25274E"/>
    <w:rsid w:val="1B33402F"/>
    <w:rsid w:val="1B394FA6"/>
    <w:rsid w:val="1B397CEE"/>
    <w:rsid w:val="1B3A4F9B"/>
    <w:rsid w:val="1B455C56"/>
    <w:rsid w:val="1B481A2E"/>
    <w:rsid w:val="1B582F45"/>
    <w:rsid w:val="1B66201D"/>
    <w:rsid w:val="1B750E0A"/>
    <w:rsid w:val="1B8060A9"/>
    <w:rsid w:val="1B8D003A"/>
    <w:rsid w:val="1B98192F"/>
    <w:rsid w:val="1B9856CC"/>
    <w:rsid w:val="1B996D1A"/>
    <w:rsid w:val="1B9A5472"/>
    <w:rsid w:val="1BA43ED6"/>
    <w:rsid w:val="1BA67EAE"/>
    <w:rsid w:val="1BAA7DFF"/>
    <w:rsid w:val="1BB26ED7"/>
    <w:rsid w:val="1BBF0A0B"/>
    <w:rsid w:val="1BC17CE4"/>
    <w:rsid w:val="1BC752FA"/>
    <w:rsid w:val="1BD465CD"/>
    <w:rsid w:val="1BD46DDD"/>
    <w:rsid w:val="1BD47334"/>
    <w:rsid w:val="1BDC68CC"/>
    <w:rsid w:val="1BE107B4"/>
    <w:rsid w:val="1BEA74D5"/>
    <w:rsid w:val="1BEF6CB4"/>
    <w:rsid w:val="1BF46F59"/>
    <w:rsid w:val="1BFC2B0A"/>
    <w:rsid w:val="1BFD436D"/>
    <w:rsid w:val="1C084312"/>
    <w:rsid w:val="1C1C4F1A"/>
    <w:rsid w:val="1C33576D"/>
    <w:rsid w:val="1C3A5A50"/>
    <w:rsid w:val="1C3D736A"/>
    <w:rsid w:val="1C4050AC"/>
    <w:rsid w:val="1C4241E2"/>
    <w:rsid w:val="1C425B40"/>
    <w:rsid w:val="1C4B4B53"/>
    <w:rsid w:val="1C540E62"/>
    <w:rsid w:val="1C5B3C94"/>
    <w:rsid w:val="1C673348"/>
    <w:rsid w:val="1C6868DC"/>
    <w:rsid w:val="1C6963B1"/>
    <w:rsid w:val="1C6B0A50"/>
    <w:rsid w:val="1C6F468F"/>
    <w:rsid w:val="1C716FE3"/>
    <w:rsid w:val="1C7B54D2"/>
    <w:rsid w:val="1C7B60E4"/>
    <w:rsid w:val="1C860AB9"/>
    <w:rsid w:val="1C870D0E"/>
    <w:rsid w:val="1C8B457A"/>
    <w:rsid w:val="1C8F2A04"/>
    <w:rsid w:val="1C913B5A"/>
    <w:rsid w:val="1C9378D2"/>
    <w:rsid w:val="1C955E7D"/>
    <w:rsid w:val="1C9D605B"/>
    <w:rsid w:val="1CC261EC"/>
    <w:rsid w:val="1CC4128B"/>
    <w:rsid w:val="1CCC7841"/>
    <w:rsid w:val="1CDA3655"/>
    <w:rsid w:val="1CDB34BD"/>
    <w:rsid w:val="1CDB74BE"/>
    <w:rsid w:val="1CDC3027"/>
    <w:rsid w:val="1CDD0B4D"/>
    <w:rsid w:val="1CF77E61"/>
    <w:rsid w:val="1D0205B4"/>
    <w:rsid w:val="1D0409B8"/>
    <w:rsid w:val="1D063C00"/>
    <w:rsid w:val="1D1C3D3E"/>
    <w:rsid w:val="1D291620"/>
    <w:rsid w:val="1D484219"/>
    <w:rsid w:val="1D5521F6"/>
    <w:rsid w:val="1D644DCB"/>
    <w:rsid w:val="1D7805E6"/>
    <w:rsid w:val="1D882867"/>
    <w:rsid w:val="1D927B8A"/>
    <w:rsid w:val="1D9751A0"/>
    <w:rsid w:val="1DAA6C81"/>
    <w:rsid w:val="1DAB29F9"/>
    <w:rsid w:val="1DB45D52"/>
    <w:rsid w:val="1DBC56B0"/>
    <w:rsid w:val="1DBD5201"/>
    <w:rsid w:val="1DC33EE0"/>
    <w:rsid w:val="1DC53ABB"/>
    <w:rsid w:val="1DD0420E"/>
    <w:rsid w:val="1DE3579B"/>
    <w:rsid w:val="1DE92230"/>
    <w:rsid w:val="1DF63C75"/>
    <w:rsid w:val="1E016476"/>
    <w:rsid w:val="1E027EE6"/>
    <w:rsid w:val="1E086AA1"/>
    <w:rsid w:val="1E0C1A86"/>
    <w:rsid w:val="1E0C247C"/>
    <w:rsid w:val="1E0E6048"/>
    <w:rsid w:val="1E1540C5"/>
    <w:rsid w:val="1E1616A2"/>
    <w:rsid w:val="1E205195"/>
    <w:rsid w:val="1E3048AA"/>
    <w:rsid w:val="1E357AB7"/>
    <w:rsid w:val="1E3B3D7D"/>
    <w:rsid w:val="1E42335E"/>
    <w:rsid w:val="1E486FB3"/>
    <w:rsid w:val="1E562965"/>
    <w:rsid w:val="1E684081"/>
    <w:rsid w:val="1E6A6411"/>
    <w:rsid w:val="1E6E17B6"/>
    <w:rsid w:val="1E723709"/>
    <w:rsid w:val="1E72390E"/>
    <w:rsid w:val="1E784787"/>
    <w:rsid w:val="1E90464B"/>
    <w:rsid w:val="1E91399D"/>
    <w:rsid w:val="1E933BB9"/>
    <w:rsid w:val="1E982F7E"/>
    <w:rsid w:val="1E9A16A4"/>
    <w:rsid w:val="1EA115DC"/>
    <w:rsid w:val="1EA622D6"/>
    <w:rsid w:val="1EA823E7"/>
    <w:rsid w:val="1EAE27A1"/>
    <w:rsid w:val="1EB51D82"/>
    <w:rsid w:val="1EC4153C"/>
    <w:rsid w:val="1ED434EA"/>
    <w:rsid w:val="1ED85A70"/>
    <w:rsid w:val="1EDE67F2"/>
    <w:rsid w:val="1EE04189"/>
    <w:rsid w:val="1EF6451D"/>
    <w:rsid w:val="1F0215B9"/>
    <w:rsid w:val="1F071E17"/>
    <w:rsid w:val="1F0E2740"/>
    <w:rsid w:val="1F101CAB"/>
    <w:rsid w:val="1F106802"/>
    <w:rsid w:val="1F122D30"/>
    <w:rsid w:val="1F316F2E"/>
    <w:rsid w:val="1F323F18"/>
    <w:rsid w:val="1F341029"/>
    <w:rsid w:val="1F3C7DAD"/>
    <w:rsid w:val="1F42517D"/>
    <w:rsid w:val="1F4263ED"/>
    <w:rsid w:val="1F57750C"/>
    <w:rsid w:val="1F65554F"/>
    <w:rsid w:val="1F757A5A"/>
    <w:rsid w:val="1F770977"/>
    <w:rsid w:val="1F7A5729"/>
    <w:rsid w:val="1F817EB6"/>
    <w:rsid w:val="1F8452B0"/>
    <w:rsid w:val="1F9F477D"/>
    <w:rsid w:val="1FA86760"/>
    <w:rsid w:val="1FAA1080"/>
    <w:rsid w:val="1FB812A8"/>
    <w:rsid w:val="1FBD490B"/>
    <w:rsid w:val="1FC57DA2"/>
    <w:rsid w:val="1FC64EB5"/>
    <w:rsid w:val="1FD46237"/>
    <w:rsid w:val="1FD57D6A"/>
    <w:rsid w:val="1FDE0E64"/>
    <w:rsid w:val="1FEA64DC"/>
    <w:rsid w:val="1FED3128"/>
    <w:rsid w:val="1FF15CD2"/>
    <w:rsid w:val="1FF94B77"/>
    <w:rsid w:val="200F3CC3"/>
    <w:rsid w:val="201605FE"/>
    <w:rsid w:val="201C198C"/>
    <w:rsid w:val="20210D51"/>
    <w:rsid w:val="20295219"/>
    <w:rsid w:val="202B1903"/>
    <w:rsid w:val="202B5A1D"/>
    <w:rsid w:val="202D1F13"/>
    <w:rsid w:val="20320ECE"/>
    <w:rsid w:val="20362A4E"/>
    <w:rsid w:val="205729C5"/>
    <w:rsid w:val="205F4345"/>
    <w:rsid w:val="20647D92"/>
    <w:rsid w:val="206E043A"/>
    <w:rsid w:val="20765541"/>
    <w:rsid w:val="207F30F4"/>
    <w:rsid w:val="20841CDA"/>
    <w:rsid w:val="209508F1"/>
    <w:rsid w:val="209854B7"/>
    <w:rsid w:val="20A51982"/>
    <w:rsid w:val="20AF1DF1"/>
    <w:rsid w:val="20B322F1"/>
    <w:rsid w:val="20B61DE1"/>
    <w:rsid w:val="20B834A0"/>
    <w:rsid w:val="20BD6CCC"/>
    <w:rsid w:val="20C17B34"/>
    <w:rsid w:val="20CA20D8"/>
    <w:rsid w:val="20CA7DA4"/>
    <w:rsid w:val="20CC33B3"/>
    <w:rsid w:val="20CD0373"/>
    <w:rsid w:val="20D44FAE"/>
    <w:rsid w:val="20DD02E4"/>
    <w:rsid w:val="20EE3329"/>
    <w:rsid w:val="20FF72E4"/>
    <w:rsid w:val="21065E6D"/>
    <w:rsid w:val="21091F11"/>
    <w:rsid w:val="210E5F6C"/>
    <w:rsid w:val="2123279A"/>
    <w:rsid w:val="212B528A"/>
    <w:rsid w:val="212C3E83"/>
    <w:rsid w:val="21321F54"/>
    <w:rsid w:val="21333432"/>
    <w:rsid w:val="213B49D7"/>
    <w:rsid w:val="21426E78"/>
    <w:rsid w:val="215D246D"/>
    <w:rsid w:val="216E446A"/>
    <w:rsid w:val="217F0425"/>
    <w:rsid w:val="217F6677"/>
    <w:rsid w:val="21820DBB"/>
    <w:rsid w:val="218F4379"/>
    <w:rsid w:val="2191285E"/>
    <w:rsid w:val="21A73D0E"/>
    <w:rsid w:val="21BA145D"/>
    <w:rsid w:val="21CD2F3E"/>
    <w:rsid w:val="21D56297"/>
    <w:rsid w:val="21E8186E"/>
    <w:rsid w:val="21EE2173"/>
    <w:rsid w:val="21EF23EB"/>
    <w:rsid w:val="21F04E7F"/>
    <w:rsid w:val="21F42BC1"/>
    <w:rsid w:val="21F8485E"/>
    <w:rsid w:val="22105521"/>
    <w:rsid w:val="221072CF"/>
    <w:rsid w:val="22146DBF"/>
    <w:rsid w:val="22162B37"/>
    <w:rsid w:val="221A6EFE"/>
    <w:rsid w:val="221C21DB"/>
    <w:rsid w:val="221F7512"/>
    <w:rsid w:val="22230DB0"/>
    <w:rsid w:val="222423CF"/>
    <w:rsid w:val="22274D44"/>
    <w:rsid w:val="2230171F"/>
    <w:rsid w:val="22465C8A"/>
    <w:rsid w:val="224C47AB"/>
    <w:rsid w:val="226532D0"/>
    <w:rsid w:val="226A6826"/>
    <w:rsid w:val="226B1251"/>
    <w:rsid w:val="226D6F84"/>
    <w:rsid w:val="226E180E"/>
    <w:rsid w:val="22725A97"/>
    <w:rsid w:val="228E4DC3"/>
    <w:rsid w:val="22A33C22"/>
    <w:rsid w:val="22A46395"/>
    <w:rsid w:val="22A53EBB"/>
    <w:rsid w:val="22A77C33"/>
    <w:rsid w:val="22B02E93"/>
    <w:rsid w:val="22C8518E"/>
    <w:rsid w:val="22C95BB1"/>
    <w:rsid w:val="22CD0A55"/>
    <w:rsid w:val="22CD398B"/>
    <w:rsid w:val="22CE51C0"/>
    <w:rsid w:val="22E30976"/>
    <w:rsid w:val="22E9024C"/>
    <w:rsid w:val="22E91FFA"/>
    <w:rsid w:val="22FB2B87"/>
    <w:rsid w:val="22FF181D"/>
    <w:rsid w:val="230A1F70"/>
    <w:rsid w:val="230A5908"/>
    <w:rsid w:val="230D784D"/>
    <w:rsid w:val="231150AD"/>
    <w:rsid w:val="231A50A3"/>
    <w:rsid w:val="232648D2"/>
    <w:rsid w:val="2327596C"/>
    <w:rsid w:val="232D3F4F"/>
    <w:rsid w:val="232E56F6"/>
    <w:rsid w:val="23377209"/>
    <w:rsid w:val="233A0AA7"/>
    <w:rsid w:val="233D75AE"/>
    <w:rsid w:val="23405B13"/>
    <w:rsid w:val="23533917"/>
    <w:rsid w:val="235558E1"/>
    <w:rsid w:val="23675615"/>
    <w:rsid w:val="23700025"/>
    <w:rsid w:val="2375784A"/>
    <w:rsid w:val="237C2E6E"/>
    <w:rsid w:val="237F295E"/>
    <w:rsid w:val="23AE6D9F"/>
    <w:rsid w:val="23B048C6"/>
    <w:rsid w:val="23B72229"/>
    <w:rsid w:val="23BE3486"/>
    <w:rsid w:val="23C8047F"/>
    <w:rsid w:val="23D6695D"/>
    <w:rsid w:val="23DD5E40"/>
    <w:rsid w:val="23E94EA8"/>
    <w:rsid w:val="23EB1DB1"/>
    <w:rsid w:val="23EB3B50"/>
    <w:rsid w:val="23EB7FF4"/>
    <w:rsid w:val="23F46BD5"/>
    <w:rsid w:val="240060B6"/>
    <w:rsid w:val="24036B7A"/>
    <w:rsid w:val="240750AB"/>
    <w:rsid w:val="241237D2"/>
    <w:rsid w:val="242A0B1C"/>
    <w:rsid w:val="2432297F"/>
    <w:rsid w:val="243318B8"/>
    <w:rsid w:val="2437397C"/>
    <w:rsid w:val="243C570C"/>
    <w:rsid w:val="243C6E92"/>
    <w:rsid w:val="245416F5"/>
    <w:rsid w:val="24547FB1"/>
    <w:rsid w:val="24575689"/>
    <w:rsid w:val="245A260B"/>
    <w:rsid w:val="24892C49"/>
    <w:rsid w:val="248B003B"/>
    <w:rsid w:val="24941AEF"/>
    <w:rsid w:val="249A1F8C"/>
    <w:rsid w:val="24A46D4D"/>
    <w:rsid w:val="24A65CC9"/>
    <w:rsid w:val="24C06D8A"/>
    <w:rsid w:val="24D520B6"/>
    <w:rsid w:val="24D757B6"/>
    <w:rsid w:val="24DB1E16"/>
    <w:rsid w:val="24DD261A"/>
    <w:rsid w:val="24E567F1"/>
    <w:rsid w:val="24EA0FAB"/>
    <w:rsid w:val="24EA7087"/>
    <w:rsid w:val="25006BE0"/>
    <w:rsid w:val="25007ACF"/>
    <w:rsid w:val="25010B70"/>
    <w:rsid w:val="250B7D64"/>
    <w:rsid w:val="2513335E"/>
    <w:rsid w:val="251F68DA"/>
    <w:rsid w:val="2524556B"/>
    <w:rsid w:val="252C4420"/>
    <w:rsid w:val="252E7CF3"/>
    <w:rsid w:val="253A32B3"/>
    <w:rsid w:val="253E6729"/>
    <w:rsid w:val="254B4ECF"/>
    <w:rsid w:val="254E25E8"/>
    <w:rsid w:val="255155A3"/>
    <w:rsid w:val="255641C8"/>
    <w:rsid w:val="255A71DF"/>
    <w:rsid w:val="257302A1"/>
    <w:rsid w:val="257F6C45"/>
    <w:rsid w:val="2583502A"/>
    <w:rsid w:val="2583645A"/>
    <w:rsid w:val="258A1146"/>
    <w:rsid w:val="259326F1"/>
    <w:rsid w:val="25965D3D"/>
    <w:rsid w:val="25B60C44"/>
    <w:rsid w:val="25B711A3"/>
    <w:rsid w:val="25B74631"/>
    <w:rsid w:val="25BD776E"/>
    <w:rsid w:val="25C6270F"/>
    <w:rsid w:val="25D557B2"/>
    <w:rsid w:val="25D56865"/>
    <w:rsid w:val="25D8140D"/>
    <w:rsid w:val="25DF79AA"/>
    <w:rsid w:val="25E16060"/>
    <w:rsid w:val="25F02691"/>
    <w:rsid w:val="25F3318F"/>
    <w:rsid w:val="25F56F08"/>
    <w:rsid w:val="26040EF9"/>
    <w:rsid w:val="26070462"/>
    <w:rsid w:val="260824D7"/>
    <w:rsid w:val="26103D41"/>
    <w:rsid w:val="26174D20"/>
    <w:rsid w:val="26261CCC"/>
    <w:rsid w:val="262A4E03"/>
    <w:rsid w:val="26357304"/>
    <w:rsid w:val="263B7010"/>
    <w:rsid w:val="263E265D"/>
    <w:rsid w:val="26444FE9"/>
    <w:rsid w:val="265422C6"/>
    <w:rsid w:val="266D761C"/>
    <w:rsid w:val="268169ED"/>
    <w:rsid w:val="268A7CDA"/>
    <w:rsid w:val="269425EF"/>
    <w:rsid w:val="26957247"/>
    <w:rsid w:val="26A41971"/>
    <w:rsid w:val="26AB76F9"/>
    <w:rsid w:val="26BA7F2B"/>
    <w:rsid w:val="26C31CF7"/>
    <w:rsid w:val="26C80178"/>
    <w:rsid w:val="26D0702D"/>
    <w:rsid w:val="26DB4FDA"/>
    <w:rsid w:val="26DC6E21"/>
    <w:rsid w:val="26DF7C14"/>
    <w:rsid w:val="26E256DE"/>
    <w:rsid w:val="26F85C43"/>
    <w:rsid w:val="26FC7E22"/>
    <w:rsid w:val="27014B68"/>
    <w:rsid w:val="2708078A"/>
    <w:rsid w:val="271433BD"/>
    <w:rsid w:val="27161787"/>
    <w:rsid w:val="2720150F"/>
    <w:rsid w:val="27455C6D"/>
    <w:rsid w:val="27475541"/>
    <w:rsid w:val="274C6D30"/>
    <w:rsid w:val="275639D6"/>
    <w:rsid w:val="27570310"/>
    <w:rsid w:val="2761756F"/>
    <w:rsid w:val="27750300"/>
    <w:rsid w:val="27764078"/>
    <w:rsid w:val="27815213"/>
    <w:rsid w:val="278250BA"/>
    <w:rsid w:val="278C389C"/>
    <w:rsid w:val="278F60C4"/>
    <w:rsid w:val="2790513A"/>
    <w:rsid w:val="27A6367C"/>
    <w:rsid w:val="27B672DA"/>
    <w:rsid w:val="27C3096F"/>
    <w:rsid w:val="27C962A2"/>
    <w:rsid w:val="27D112AE"/>
    <w:rsid w:val="27D62DAD"/>
    <w:rsid w:val="27D75BAD"/>
    <w:rsid w:val="27EF6D82"/>
    <w:rsid w:val="27F05BD9"/>
    <w:rsid w:val="27F93C91"/>
    <w:rsid w:val="27FF406E"/>
    <w:rsid w:val="28030DB9"/>
    <w:rsid w:val="280C5054"/>
    <w:rsid w:val="280F47D9"/>
    <w:rsid w:val="28237D5C"/>
    <w:rsid w:val="282425D3"/>
    <w:rsid w:val="28246CCB"/>
    <w:rsid w:val="282B09BF"/>
    <w:rsid w:val="28331871"/>
    <w:rsid w:val="285C4718"/>
    <w:rsid w:val="286F11F3"/>
    <w:rsid w:val="287560DE"/>
    <w:rsid w:val="2877726A"/>
    <w:rsid w:val="28795BCE"/>
    <w:rsid w:val="28A07C29"/>
    <w:rsid w:val="28A27541"/>
    <w:rsid w:val="28A53720"/>
    <w:rsid w:val="28A56325"/>
    <w:rsid w:val="28AF7842"/>
    <w:rsid w:val="28B766F6"/>
    <w:rsid w:val="28C84F87"/>
    <w:rsid w:val="28D15A0A"/>
    <w:rsid w:val="28ED036A"/>
    <w:rsid w:val="29053906"/>
    <w:rsid w:val="290F02E0"/>
    <w:rsid w:val="29195CD1"/>
    <w:rsid w:val="291C3785"/>
    <w:rsid w:val="291D4652"/>
    <w:rsid w:val="29253660"/>
    <w:rsid w:val="292E58D9"/>
    <w:rsid w:val="29315F26"/>
    <w:rsid w:val="293733EB"/>
    <w:rsid w:val="29471514"/>
    <w:rsid w:val="294E538A"/>
    <w:rsid w:val="294F4B81"/>
    <w:rsid w:val="295B3526"/>
    <w:rsid w:val="296063B7"/>
    <w:rsid w:val="29631754"/>
    <w:rsid w:val="2970785F"/>
    <w:rsid w:val="298016AC"/>
    <w:rsid w:val="298A2896"/>
    <w:rsid w:val="299331DB"/>
    <w:rsid w:val="29AB2CE2"/>
    <w:rsid w:val="29CA4B8D"/>
    <w:rsid w:val="29D15596"/>
    <w:rsid w:val="29E057D9"/>
    <w:rsid w:val="29E21551"/>
    <w:rsid w:val="29E85C6D"/>
    <w:rsid w:val="29F141A9"/>
    <w:rsid w:val="29F319B0"/>
    <w:rsid w:val="29F413F4"/>
    <w:rsid w:val="29FF0124"/>
    <w:rsid w:val="2A0B4F4C"/>
    <w:rsid w:val="2A217B28"/>
    <w:rsid w:val="2A331DAD"/>
    <w:rsid w:val="2A353D77"/>
    <w:rsid w:val="2A393863"/>
    <w:rsid w:val="2A435D9B"/>
    <w:rsid w:val="2A4B17EC"/>
    <w:rsid w:val="2A583FD0"/>
    <w:rsid w:val="2A5B00E1"/>
    <w:rsid w:val="2A6B1546"/>
    <w:rsid w:val="2A6B6F23"/>
    <w:rsid w:val="2A706CFE"/>
    <w:rsid w:val="2A834AE2"/>
    <w:rsid w:val="2A8A4EA9"/>
    <w:rsid w:val="2A9071FF"/>
    <w:rsid w:val="2AAE58D7"/>
    <w:rsid w:val="2AB1497D"/>
    <w:rsid w:val="2ABD1522"/>
    <w:rsid w:val="2ABE4F41"/>
    <w:rsid w:val="2ACD477C"/>
    <w:rsid w:val="2AD16EBA"/>
    <w:rsid w:val="2AE31A25"/>
    <w:rsid w:val="2AED1FC6"/>
    <w:rsid w:val="2AF754D0"/>
    <w:rsid w:val="2B2142FB"/>
    <w:rsid w:val="2B2210E6"/>
    <w:rsid w:val="2B2362C5"/>
    <w:rsid w:val="2B26670B"/>
    <w:rsid w:val="2B3758CC"/>
    <w:rsid w:val="2B416F5E"/>
    <w:rsid w:val="2B430804"/>
    <w:rsid w:val="2B5B15BB"/>
    <w:rsid w:val="2B6B481A"/>
    <w:rsid w:val="2B6E5792"/>
    <w:rsid w:val="2B6F6391"/>
    <w:rsid w:val="2B841D92"/>
    <w:rsid w:val="2B8F5708"/>
    <w:rsid w:val="2B905842"/>
    <w:rsid w:val="2B913928"/>
    <w:rsid w:val="2B9454DA"/>
    <w:rsid w:val="2B9B39BE"/>
    <w:rsid w:val="2B9E0E20"/>
    <w:rsid w:val="2BA05CA2"/>
    <w:rsid w:val="2BBD5E27"/>
    <w:rsid w:val="2BBE7D9C"/>
    <w:rsid w:val="2BC111D4"/>
    <w:rsid w:val="2BC44170"/>
    <w:rsid w:val="2BD355F5"/>
    <w:rsid w:val="2BE23A8A"/>
    <w:rsid w:val="2BF51A0F"/>
    <w:rsid w:val="2C1520B2"/>
    <w:rsid w:val="2C1A3E78"/>
    <w:rsid w:val="2C1C3349"/>
    <w:rsid w:val="2C20190A"/>
    <w:rsid w:val="2C29790B"/>
    <w:rsid w:val="2C3047F6"/>
    <w:rsid w:val="2C365B84"/>
    <w:rsid w:val="2C3F5730"/>
    <w:rsid w:val="2C4B162F"/>
    <w:rsid w:val="2C5D0E7F"/>
    <w:rsid w:val="2C7E7C57"/>
    <w:rsid w:val="2C923702"/>
    <w:rsid w:val="2C9F60E5"/>
    <w:rsid w:val="2CA03149"/>
    <w:rsid w:val="2CAC5A98"/>
    <w:rsid w:val="2CAC76BE"/>
    <w:rsid w:val="2CB03B88"/>
    <w:rsid w:val="2CB4572B"/>
    <w:rsid w:val="2CBA43B5"/>
    <w:rsid w:val="2CC56979"/>
    <w:rsid w:val="2CC67518"/>
    <w:rsid w:val="2CCB3C0E"/>
    <w:rsid w:val="2CCE2260"/>
    <w:rsid w:val="2CD21D51"/>
    <w:rsid w:val="2CD50364"/>
    <w:rsid w:val="2CE11F94"/>
    <w:rsid w:val="2CFC1B72"/>
    <w:rsid w:val="2D095047"/>
    <w:rsid w:val="2D0A233E"/>
    <w:rsid w:val="2D152395"/>
    <w:rsid w:val="2D1934DC"/>
    <w:rsid w:val="2D297497"/>
    <w:rsid w:val="2D2C1130"/>
    <w:rsid w:val="2D2D158E"/>
    <w:rsid w:val="2D2D63FA"/>
    <w:rsid w:val="2D2F2CFF"/>
    <w:rsid w:val="2D3C079C"/>
    <w:rsid w:val="2D3E56E7"/>
    <w:rsid w:val="2D4425BF"/>
    <w:rsid w:val="2D4608CE"/>
    <w:rsid w:val="2D483DC1"/>
    <w:rsid w:val="2D487C1A"/>
    <w:rsid w:val="2D4A18E7"/>
    <w:rsid w:val="2D4B38B1"/>
    <w:rsid w:val="2D4D65D3"/>
    <w:rsid w:val="2D4F33A1"/>
    <w:rsid w:val="2D5704A8"/>
    <w:rsid w:val="2D6474F3"/>
    <w:rsid w:val="2D6F134E"/>
    <w:rsid w:val="2D7347E1"/>
    <w:rsid w:val="2D7834AC"/>
    <w:rsid w:val="2D7D7F0E"/>
    <w:rsid w:val="2D845CE8"/>
    <w:rsid w:val="2D917516"/>
    <w:rsid w:val="2D986AF6"/>
    <w:rsid w:val="2D990AC0"/>
    <w:rsid w:val="2D9D235F"/>
    <w:rsid w:val="2DB222B5"/>
    <w:rsid w:val="2DC05EF8"/>
    <w:rsid w:val="2DC50CCB"/>
    <w:rsid w:val="2DC93154"/>
    <w:rsid w:val="2DE25FC3"/>
    <w:rsid w:val="2DE52A48"/>
    <w:rsid w:val="2DE85D04"/>
    <w:rsid w:val="2DE925D1"/>
    <w:rsid w:val="2DEB679E"/>
    <w:rsid w:val="2DFC2773"/>
    <w:rsid w:val="2E2746AC"/>
    <w:rsid w:val="2E3D58F0"/>
    <w:rsid w:val="2E415BED"/>
    <w:rsid w:val="2E450300"/>
    <w:rsid w:val="2E474078"/>
    <w:rsid w:val="2E48330B"/>
    <w:rsid w:val="2E552C39"/>
    <w:rsid w:val="2E597D48"/>
    <w:rsid w:val="2E5A3DAC"/>
    <w:rsid w:val="2E5D734C"/>
    <w:rsid w:val="2E652751"/>
    <w:rsid w:val="2E756E38"/>
    <w:rsid w:val="2E7734F2"/>
    <w:rsid w:val="2E7B0EC8"/>
    <w:rsid w:val="2E84707B"/>
    <w:rsid w:val="2E8974F1"/>
    <w:rsid w:val="2E8B0409"/>
    <w:rsid w:val="2EAD1421"/>
    <w:rsid w:val="2ED3341D"/>
    <w:rsid w:val="2EDF2503"/>
    <w:rsid w:val="2EE27DC4"/>
    <w:rsid w:val="2EE67D35"/>
    <w:rsid w:val="2EE95130"/>
    <w:rsid w:val="2EF54A21"/>
    <w:rsid w:val="2F034443"/>
    <w:rsid w:val="2F127DB7"/>
    <w:rsid w:val="2F130B64"/>
    <w:rsid w:val="2F194CF3"/>
    <w:rsid w:val="2F230642"/>
    <w:rsid w:val="2F302D5E"/>
    <w:rsid w:val="2F3B228F"/>
    <w:rsid w:val="2F407445"/>
    <w:rsid w:val="2F417592"/>
    <w:rsid w:val="2F552E04"/>
    <w:rsid w:val="2F582888"/>
    <w:rsid w:val="2F6F7D3D"/>
    <w:rsid w:val="2F811B25"/>
    <w:rsid w:val="2F8C7D96"/>
    <w:rsid w:val="2F8D6403"/>
    <w:rsid w:val="2F947791"/>
    <w:rsid w:val="2F9A43BB"/>
    <w:rsid w:val="2FA12482"/>
    <w:rsid w:val="2FAA7FCD"/>
    <w:rsid w:val="2FBB2F70"/>
    <w:rsid w:val="2FC260AC"/>
    <w:rsid w:val="2FC4357E"/>
    <w:rsid w:val="2FC57C8B"/>
    <w:rsid w:val="2FCD4E0C"/>
    <w:rsid w:val="2FD14541"/>
    <w:rsid w:val="2FE2689D"/>
    <w:rsid w:val="2FE53B49"/>
    <w:rsid w:val="2FF5020A"/>
    <w:rsid w:val="300206D5"/>
    <w:rsid w:val="3011060A"/>
    <w:rsid w:val="301A6EC9"/>
    <w:rsid w:val="302A28F2"/>
    <w:rsid w:val="30314FE0"/>
    <w:rsid w:val="303444AB"/>
    <w:rsid w:val="303F594F"/>
    <w:rsid w:val="304B24EB"/>
    <w:rsid w:val="305B7F51"/>
    <w:rsid w:val="3063591F"/>
    <w:rsid w:val="30640F12"/>
    <w:rsid w:val="30643F13"/>
    <w:rsid w:val="306A22A0"/>
    <w:rsid w:val="30770464"/>
    <w:rsid w:val="30774557"/>
    <w:rsid w:val="308A6366"/>
    <w:rsid w:val="308D02C9"/>
    <w:rsid w:val="308E5F8F"/>
    <w:rsid w:val="30907F59"/>
    <w:rsid w:val="30964F3A"/>
    <w:rsid w:val="30A0262B"/>
    <w:rsid w:val="30BA1F7C"/>
    <w:rsid w:val="30C36344"/>
    <w:rsid w:val="30CB0F91"/>
    <w:rsid w:val="30D140CD"/>
    <w:rsid w:val="30D37E45"/>
    <w:rsid w:val="30E00000"/>
    <w:rsid w:val="30E26DFC"/>
    <w:rsid w:val="30E363AE"/>
    <w:rsid w:val="30E91417"/>
    <w:rsid w:val="30F46739"/>
    <w:rsid w:val="30FA3624"/>
    <w:rsid w:val="30FC739C"/>
    <w:rsid w:val="30FD4BD0"/>
    <w:rsid w:val="31002970"/>
    <w:rsid w:val="311441D7"/>
    <w:rsid w:val="31157420"/>
    <w:rsid w:val="311F12DD"/>
    <w:rsid w:val="31293F09"/>
    <w:rsid w:val="312A215B"/>
    <w:rsid w:val="31305298"/>
    <w:rsid w:val="3138414C"/>
    <w:rsid w:val="313C794F"/>
    <w:rsid w:val="31466CA2"/>
    <w:rsid w:val="314B46C7"/>
    <w:rsid w:val="314D19A6"/>
    <w:rsid w:val="31506377"/>
    <w:rsid w:val="31523460"/>
    <w:rsid w:val="31592A40"/>
    <w:rsid w:val="315A3144"/>
    <w:rsid w:val="316D029A"/>
    <w:rsid w:val="3176144A"/>
    <w:rsid w:val="317E24A7"/>
    <w:rsid w:val="31800A61"/>
    <w:rsid w:val="31807FCD"/>
    <w:rsid w:val="318B62FF"/>
    <w:rsid w:val="318D0E47"/>
    <w:rsid w:val="319639D6"/>
    <w:rsid w:val="319C0B7F"/>
    <w:rsid w:val="319E2906"/>
    <w:rsid w:val="31A277BB"/>
    <w:rsid w:val="31A4715B"/>
    <w:rsid w:val="31AE289D"/>
    <w:rsid w:val="31BB2DB3"/>
    <w:rsid w:val="31C00377"/>
    <w:rsid w:val="31C64FD5"/>
    <w:rsid w:val="31D4638C"/>
    <w:rsid w:val="31E248BF"/>
    <w:rsid w:val="31E303C0"/>
    <w:rsid w:val="31E60CE9"/>
    <w:rsid w:val="31E60E9F"/>
    <w:rsid w:val="31EC484B"/>
    <w:rsid w:val="31FA4DF7"/>
    <w:rsid w:val="31FC517A"/>
    <w:rsid w:val="32002EBC"/>
    <w:rsid w:val="3220530C"/>
    <w:rsid w:val="32211528"/>
    <w:rsid w:val="322360E8"/>
    <w:rsid w:val="3227669B"/>
    <w:rsid w:val="32301707"/>
    <w:rsid w:val="32326DEE"/>
    <w:rsid w:val="32370010"/>
    <w:rsid w:val="3238682D"/>
    <w:rsid w:val="323C631E"/>
    <w:rsid w:val="32473DC7"/>
    <w:rsid w:val="326055F9"/>
    <w:rsid w:val="327047CF"/>
    <w:rsid w:val="328238D1"/>
    <w:rsid w:val="32891103"/>
    <w:rsid w:val="328C29A2"/>
    <w:rsid w:val="32907DB1"/>
    <w:rsid w:val="329E06AA"/>
    <w:rsid w:val="32A00B15"/>
    <w:rsid w:val="32A61AD2"/>
    <w:rsid w:val="32B6338F"/>
    <w:rsid w:val="32C443FA"/>
    <w:rsid w:val="32C503B4"/>
    <w:rsid w:val="32D16607"/>
    <w:rsid w:val="32D54349"/>
    <w:rsid w:val="32DA195F"/>
    <w:rsid w:val="32F1104E"/>
    <w:rsid w:val="32FA01E5"/>
    <w:rsid w:val="32FC2D23"/>
    <w:rsid w:val="33016B27"/>
    <w:rsid w:val="330B1846"/>
    <w:rsid w:val="330D2415"/>
    <w:rsid w:val="331C1F78"/>
    <w:rsid w:val="331E076C"/>
    <w:rsid w:val="3328479F"/>
    <w:rsid w:val="33294832"/>
    <w:rsid w:val="33353386"/>
    <w:rsid w:val="334E5EA9"/>
    <w:rsid w:val="336E5173"/>
    <w:rsid w:val="337F0289"/>
    <w:rsid w:val="33843E73"/>
    <w:rsid w:val="33945FB2"/>
    <w:rsid w:val="33A71210"/>
    <w:rsid w:val="33A813C3"/>
    <w:rsid w:val="33A930DF"/>
    <w:rsid w:val="33AE25D9"/>
    <w:rsid w:val="33AE633E"/>
    <w:rsid w:val="33B7001B"/>
    <w:rsid w:val="33B91574"/>
    <w:rsid w:val="33BA13CF"/>
    <w:rsid w:val="33BF5F28"/>
    <w:rsid w:val="33C65786"/>
    <w:rsid w:val="33CB2E01"/>
    <w:rsid w:val="33D44600"/>
    <w:rsid w:val="33EA3F1A"/>
    <w:rsid w:val="33F425AD"/>
    <w:rsid w:val="33FB07CE"/>
    <w:rsid w:val="341449FD"/>
    <w:rsid w:val="34150883"/>
    <w:rsid w:val="341744ED"/>
    <w:rsid w:val="341E3ACD"/>
    <w:rsid w:val="34210B45"/>
    <w:rsid w:val="342923B6"/>
    <w:rsid w:val="342D6C08"/>
    <w:rsid w:val="343D21A6"/>
    <w:rsid w:val="344E4DEE"/>
    <w:rsid w:val="345179B4"/>
    <w:rsid w:val="34545741"/>
    <w:rsid w:val="34556D5F"/>
    <w:rsid w:val="3463107F"/>
    <w:rsid w:val="346F4329"/>
    <w:rsid w:val="348778C5"/>
    <w:rsid w:val="34A257CA"/>
    <w:rsid w:val="34A71D15"/>
    <w:rsid w:val="34B561E0"/>
    <w:rsid w:val="34CB5A03"/>
    <w:rsid w:val="34D048CD"/>
    <w:rsid w:val="34D21C34"/>
    <w:rsid w:val="34D3206E"/>
    <w:rsid w:val="34E24AFB"/>
    <w:rsid w:val="34FA64A9"/>
    <w:rsid w:val="351078BA"/>
    <w:rsid w:val="352073D1"/>
    <w:rsid w:val="35260DFF"/>
    <w:rsid w:val="352B4FA5"/>
    <w:rsid w:val="352F71DC"/>
    <w:rsid w:val="35381A08"/>
    <w:rsid w:val="35386529"/>
    <w:rsid w:val="353D0994"/>
    <w:rsid w:val="35486382"/>
    <w:rsid w:val="354E5036"/>
    <w:rsid w:val="35514B48"/>
    <w:rsid w:val="355B7EB7"/>
    <w:rsid w:val="35603AEA"/>
    <w:rsid w:val="35624D04"/>
    <w:rsid w:val="357C0AAC"/>
    <w:rsid w:val="357C62C0"/>
    <w:rsid w:val="3583177B"/>
    <w:rsid w:val="35885E60"/>
    <w:rsid w:val="358A7183"/>
    <w:rsid w:val="358E55F9"/>
    <w:rsid w:val="359674CF"/>
    <w:rsid w:val="359762F7"/>
    <w:rsid w:val="3599165E"/>
    <w:rsid w:val="35A149B6"/>
    <w:rsid w:val="35A555BA"/>
    <w:rsid w:val="35A56295"/>
    <w:rsid w:val="35A57C76"/>
    <w:rsid w:val="35A67813"/>
    <w:rsid w:val="35AE5DEE"/>
    <w:rsid w:val="35B43050"/>
    <w:rsid w:val="35B63EFC"/>
    <w:rsid w:val="35B96959"/>
    <w:rsid w:val="35BF1FDC"/>
    <w:rsid w:val="35C12D9C"/>
    <w:rsid w:val="35C35E01"/>
    <w:rsid w:val="35D419DA"/>
    <w:rsid w:val="35E6686D"/>
    <w:rsid w:val="35EB5C31"/>
    <w:rsid w:val="35F0587D"/>
    <w:rsid w:val="35F22181"/>
    <w:rsid w:val="35F24472"/>
    <w:rsid w:val="35F971A6"/>
    <w:rsid w:val="36080591"/>
    <w:rsid w:val="360E2B08"/>
    <w:rsid w:val="361F4D6A"/>
    <w:rsid w:val="36284AEB"/>
    <w:rsid w:val="362A49AB"/>
    <w:rsid w:val="363458BD"/>
    <w:rsid w:val="363B44C3"/>
    <w:rsid w:val="364041CF"/>
    <w:rsid w:val="36415851"/>
    <w:rsid w:val="364339F5"/>
    <w:rsid w:val="365612FD"/>
    <w:rsid w:val="3667350A"/>
    <w:rsid w:val="36683C05"/>
    <w:rsid w:val="366E2ED3"/>
    <w:rsid w:val="36764774"/>
    <w:rsid w:val="367E2601"/>
    <w:rsid w:val="367F4CF7"/>
    <w:rsid w:val="36833E7C"/>
    <w:rsid w:val="36853990"/>
    <w:rsid w:val="36891AAE"/>
    <w:rsid w:val="368C2F70"/>
    <w:rsid w:val="369938DF"/>
    <w:rsid w:val="36A04DB6"/>
    <w:rsid w:val="36B20935"/>
    <w:rsid w:val="36BF2898"/>
    <w:rsid w:val="36C3270A"/>
    <w:rsid w:val="36C97D20"/>
    <w:rsid w:val="36CA5925"/>
    <w:rsid w:val="36CF7301"/>
    <w:rsid w:val="36D641EB"/>
    <w:rsid w:val="36DA0180"/>
    <w:rsid w:val="36DC08C9"/>
    <w:rsid w:val="36E27E9F"/>
    <w:rsid w:val="36F666FD"/>
    <w:rsid w:val="36FA5D6F"/>
    <w:rsid w:val="36FF364A"/>
    <w:rsid w:val="37053125"/>
    <w:rsid w:val="371F7229"/>
    <w:rsid w:val="37264D8C"/>
    <w:rsid w:val="373305AA"/>
    <w:rsid w:val="37542DF8"/>
    <w:rsid w:val="3756210A"/>
    <w:rsid w:val="375A4E56"/>
    <w:rsid w:val="3771680D"/>
    <w:rsid w:val="378825D6"/>
    <w:rsid w:val="379522F8"/>
    <w:rsid w:val="37965B9A"/>
    <w:rsid w:val="379E73FF"/>
    <w:rsid w:val="37A42641"/>
    <w:rsid w:val="37A53BC4"/>
    <w:rsid w:val="37B26A07"/>
    <w:rsid w:val="37BF2ED1"/>
    <w:rsid w:val="37CA5BCA"/>
    <w:rsid w:val="37D42971"/>
    <w:rsid w:val="37D7646D"/>
    <w:rsid w:val="37D81322"/>
    <w:rsid w:val="37E74C2E"/>
    <w:rsid w:val="38091ED5"/>
    <w:rsid w:val="38127AAF"/>
    <w:rsid w:val="3814146F"/>
    <w:rsid w:val="381E69F1"/>
    <w:rsid w:val="38214A35"/>
    <w:rsid w:val="3828316D"/>
    <w:rsid w:val="382A7217"/>
    <w:rsid w:val="382D42DF"/>
    <w:rsid w:val="38310570"/>
    <w:rsid w:val="3837515E"/>
    <w:rsid w:val="384B5F8D"/>
    <w:rsid w:val="38621C25"/>
    <w:rsid w:val="386C629D"/>
    <w:rsid w:val="386D6352"/>
    <w:rsid w:val="3871454A"/>
    <w:rsid w:val="387C64E8"/>
    <w:rsid w:val="38C121AB"/>
    <w:rsid w:val="38C22C79"/>
    <w:rsid w:val="38CD6CBD"/>
    <w:rsid w:val="38D26C60"/>
    <w:rsid w:val="38F01E0F"/>
    <w:rsid w:val="38F8669B"/>
    <w:rsid w:val="39096DE6"/>
    <w:rsid w:val="391D7A4D"/>
    <w:rsid w:val="392C1D09"/>
    <w:rsid w:val="393D67A4"/>
    <w:rsid w:val="394C4C39"/>
    <w:rsid w:val="394E09B1"/>
    <w:rsid w:val="395444FA"/>
    <w:rsid w:val="396A50BF"/>
    <w:rsid w:val="39730A51"/>
    <w:rsid w:val="3982182C"/>
    <w:rsid w:val="398B5761"/>
    <w:rsid w:val="39902180"/>
    <w:rsid w:val="399D2A2F"/>
    <w:rsid w:val="39A25711"/>
    <w:rsid w:val="39A42231"/>
    <w:rsid w:val="39A71E6F"/>
    <w:rsid w:val="39A84565"/>
    <w:rsid w:val="39A9208B"/>
    <w:rsid w:val="39B71F7E"/>
    <w:rsid w:val="39C77313"/>
    <w:rsid w:val="39D2513E"/>
    <w:rsid w:val="39D569DC"/>
    <w:rsid w:val="39D80E75"/>
    <w:rsid w:val="39DE1D35"/>
    <w:rsid w:val="39EA7D87"/>
    <w:rsid w:val="39F01A68"/>
    <w:rsid w:val="39F4290A"/>
    <w:rsid w:val="3A085004"/>
    <w:rsid w:val="3A140A1C"/>
    <w:rsid w:val="3A1A6A38"/>
    <w:rsid w:val="3A1F47A1"/>
    <w:rsid w:val="3A233FDF"/>
    <w:rsid w:val="3A251404"/>
    <w:rsid w:val="3A340B8E"/>
    <w:rsid w:val="3A43428E"/>
    <w:rsid w:val="3A52627F"/>
    <w:rsid w:val="3A53653B"/>
    <w:rsid w:val="3A5C5C73"/>
    <w:rsid w:val="3A793787"/>
    <w:rsid w:val="3A804602"/>
    <w:rsid w:val="3A850402"/>
    <w:rsid w:val="3A8B1209"/>
    <w:rsid w:val="3AA66C53"/>
    <w:rsid w:val="3AAF1923"/>
    <w:rsid w:val="3ABB4508"/>
    <w:rsid w:val="3AC727C9"/>
    <w:rsid w:val="3AD361FC"/>
    <w:rsid w:val="3AD91409"/>
    <w:rsid w:val="3ADB3B42"/>
    <w:rsid w:val="3ADB44C6"/>
    <w:rsid w:val="3AE77C67"/>
    <w:rsid w:val="3AEF7B36"/>
    <w:rsid w:val="3AF424F7"/>
    <w:rsid w:val="3AF96667"/>
    <w:rsid w:val="3AFE4D0B"/>
    <w:rsid w:val="3B0A4DAB"/>
    <w:rsid w:val="3B180EB0"/>
    <w:rsid w:val="3B246A26"/>
    <w:rsid w:val="3B2B03C4"/>
    <w:rsid w:val="3B304812"/>
    <w:rsid w:val="3B334302"/>
    <w:rsid w:val="3B366E5F"/>
    <w:rsid w:val="3B4508D0"/>
    <w:rsid w:val="3B5878A0"/>
    <w:rsid w:val="3B6162CB"/>
    <w:rsid w:val="3B626996"/>
    <w:rsid w:val="3B653D90"/>
    <w:rsid w:val="3B660234"/>
    <w:rsid w:val="3B6620EF"/>
    <w:rsid w:val="3B691AD2"/>
    <w:rsid w:val="3B6D5A72"/>
    <w:rsid w:val="3B737A67"/>
    <w:rsid w:val="3B783AC3"/>
    <w:rsid w:val="3B80097F"/>
    <w:rsid w:val="3B832136"/>
    <w:rsid w:val="3B9303C7"/>
    <w:rsid w:val="3B96663F"/>
    <w:rsid w:val="3B990760"/>
    <w:rsid w:val="3BAE5737"/>
    <w:rsid w:val="3BAE6660"/>
    <w:rsid w:val="3BAF22F3"/>
    <w:rsid w:val="3BB56AC5"/>
    <w:rsid w:val="3BBE23F8"/>
    <w:rsid w:val="3BBF52F1"/>
    <w:rsid w:val="3BC12453"/>
    <w:rsid w:val="3BC977E4"/>
    <w:rsid w:val="3BDA39BD"/>
    <w:rsid w:val="3BEB0739"/>
    <w:rsid w:val="3BF10EB2"/>
    <w:rsid w:val="3C096E11"/>
    <w:rsid w:val="3C0D6A32"/>
    <w:rsid w:val="3C153A08"/>
    <w:rsid w:val="3C1704C5"/>
    <w:rsid w:val="3C184ED4"/>
    <w:rsid w:val="3C265C15"/>
    <w:rsid w:val="3C3420E0"/>
    <w:rsid w:val="3C39780D"/>
    <w:rsid w:val="3C3E711C"/>
    <w:rsid w:val="3C485B8B"/>
    <w:rsid w:val="3C616C4D"/>
    <w:rsid w:val="3C6504EB"/>
    <w:rsid w:val="3C652368"/>
    <w:rsid w:val="3C70153D"/>
    <w:rsid w:val="3C721FC7"/>
    <w:rsid w:val="3C7D493C"/>
    <w:rsid w:val="3CA8213A"/>
    <w:rsid w:val="3CC80A7A"/>
    <w:rsid w:val="3CEC6753"/>
    <w:rsid w:val="3CF17FD1"/>
    <w:rsid w:val="3CF90C34"/>
    <w:rsid w:val="3D0D46DF"/>
    <w:rsid w:val="3D127F47"/>
    <w:rsid w:val="3D141F11"/>
    <w:rsid w:val="3D150FCE"/>
    <w:rsid w:val="3D1D35B4"/>
    <w:rsid w:val="3D281519"/>
    <w:rsid w:val="3D2E4D81"/>
    <w:rsid w:val="3D333800"/>
    <w:rsid w:val="3D4A76E1"/>
    <w:rsid w:val="3D5565A9"/>
    <w:rsid w:val="3D5A0F8B"/>
    <w:rsid w:val="3D6E011A"/>
    <w:rsid w:val="3D6E1622"/>
    <w:rsid w:val="3D712EC0"/>
    <w:rsid w:val="3D74475E"/>
    <w:rsid w:val="3D7B3F30"/>
    <w:rsid w:val="3D962926"/>
    <w:rsid w:val="3DAD0A2F"/>
    <w:rsid w:val="3DB039E8"/>
    <w:rsid w:val="3DB37034"/>
    <w:rsid w:val="3DBE32B1"/>
    <w:rsid w:val="3DD04781"/>
    <w:rsid w:val="3DD40F4D"/>
    <w:rsid w:val="3DDF607B"/>
    <w:rsid w:val="3DE25B6C"/>
    <w:rsid w:val="3DEA7118"/>
    <w:rsid w:val="3DEB2C72"/>
    <w:rsid w:val="3DF71617"/>
    <w:rsid w:val="3DFD4754"/>
    <w:rsid w:val="3E09134A"/>
    <w:rsid w:val="3E2972F7"/>
    <w:rsid w:val="3E330175"/>
    <w:rsid w:val="3E3839DE"/>
    <w:rsid w:val="3E4660FB"/>
    <w:rsid w:val="3E4D35B0"/>
    <w:rsid w:val="3E510E90"/>
    <w:rsid w:val="3E527C58"/>
    <w:rsid w:val="3E55633E"/>
    <w:rsid w:val="3E5C76CC"/>
    <w:rsid w:val="3E817133"/>
    <w:rsid w:val="3E86735F"/>
    <w:rsid w:val="3E872348"/>
    <w:rsid w:val="3E8A2015"/>
    <w:rsid w:val="3E921340"/>
    <w:rsid w:val="3E9B4698"/>
    <w:rsid w:val="3E9C23C7"/>
    <w:rsid w:val="3EB16D20"/>
    <w:rsid w:val="3EB412B6"/>
    <w:rsid w:val="3EC60FE9"/>
    <w:rsid w:val="3EC62D97"/>
    <w:rsid w:val="3ECB6600"/>
    <w:rsid w:val="3EDB2CE7"/>
    <w:rsid w:val="3EDE6333"/>
    <w:rsid w:val="3EDE79C6"/>
    <w:rsid w:val="3EE0715E"/>
    <w:rsid w:val="3EE91CCF"/>
    <w:rsid w:val="3F0044FB"/>
    <w:rsid w:val="3F0F2F91"/>
    <w:rsid w:val="3F115748"/>
    <w:rsid w:val="3F1233A3"/>
    <w:rsid w:val="3F1E7077"/>
    <w:rsid w:val="3F207B0B"/>
    <w:rsid w:val="3F382309"/>
    <w:rsid w:val="3F424B14"/>
    <w:rsid w:val="3F4646BA"/>
    <w:rsid w:val="3F4A1C1A"/>
    <w:rsid w:val="3F526E25"/>
    <w:rsid w:val="3F5E6431"/>
    <w:rsid w:val="3F63689C"/>
    <w:rsid w:val="3F6A7442"/>
    <w:rsid w:val="3F6C12E5"/>
    <w:rsid w:val="3F6E5909"/>
    <w:rsid w:val="3F751797"/>
    <w:rsid w:val="3F7D7501"/>
    <w:rsid w:val="3F93711E"/>
    <w:rsid w:val="3F942E96"/>
    <w:rsid w:val="3FB3156E"/>
    <w:rsid w:val="3FD24C96"/>
    <w:rsid w:val="3FD75394"/>
    <w:rsid w:val="3FD85478"/>
    <w:rsid w:val="3FDB6D16"/>
    <w:rsid w:val="3FE41849"/>
    <w:rsid w:val="401E3F60"/>
    <w:rsid w:val="40337EDF"/>
    <w:rsid w:val="40401784"/>
    <w:rsid w:val="40490A4D"/>
    <w:rsid w:val="40555F24"/>
    <w:rsid w:val="40577754"/>
    <w:rsid w:val="405B60A8"/>
    <w:rsid w:val="40633C43"/>
    <w:rsid w:val="40750F19"/>
    <w:rsid w:val="40755194"/>
    <w:rsid w:val="40776A3F"/>
    <w:rsid w:val="407F60FD"/>
    <w:rsid w:val="409335B8"/>
    <w:rsid w:val="40955117"/>
    <w:rsid w:val="40970E8F"/>
    <w:rsid w:val="40A84E4B"/>
    <w:rsid w:val="40BA4B7E"/>
    <w:rsid w:val="40BF3F42"/>
    <w:rsid w:val="40C0244C"/>
    <w:rsid w:val="40C62A06"/>
    <w:rsid w:val="40C854ED"/>
    <w:rsid w:val="40CB6D8B"/>
    <w:rsid w:val="40CF687B"/>
    <w:rsid w:val="40D55514"/>
    <w:rsid w:val="40D7128C"/>
    <w:rsid w:val="40D81790"/>
    <w:rsid w:val="40FC6D92"/>
    <w:rsid w:val="410A1661"/>
    <w:rsid w:val="410B3BDF"/>
    <w:rsid w:val="410E6B97"/>
    <w:rsid w:val="41171FD0"/>
    <w:rsid w:val="41175B2C"/>
    <w:rsid w:val="413B1FBD"/>
    <w:rsid w:val="414A4154"/>
    <w:rsid w:val="414B295D"/>
    <w:rsid w:val="41516DB4"/>
    <w:rsid w:val="415D42EA"/>
    <w:rsid w:val="416035DD"/>
    <w:rsid w:val="41606B88"/>
    <w:rsid w:val="41700E5C"/>
    <w:rsid w:val="417319A2"/>
    <w:rsid w:val="417411D1"/>
    <w:rsid w:val="417D6CC8"/>
    <w:rsid w:val="41807B75"/>
    <w:rsid w:val="41847666"/>
    <w:rsid w:val="41853A7E"/>
    <w:rsid w:val="418C2076"/>
    <w:rsid w:val="41923405"/>
    <w:rsid w:val="41AA258E"/>
    <w:rsid w:val="41B15EE3"/>
    <w:rsid w:val="41B31CF9"/>
    <w:rsid w:val="41B8730F"/>
    <w:rsid w:val="41C537DA"/>
    <w:rsid w:val="41D60A6F"/>
    <w:rsid w:val="41DA4EDD"/>
    <w:rsid w:val="41E225DE"/>
    <w:rsid w:val="41EC0D67"/>
    <w:rsid w:val="41EF0857"/>
    <w:rsid w:val="41FA7928"/>
    <w:rsid w:val="42134546"/>
    <w:rsid w:val="421F2EEA"/>
    <w:rsid w:val="42215345"/>
    <w:rsid w:val="422C55F7"/>
    <w:rsid w:val="423774BD"/>
    <w:rsid w:val="423A5D78"/>
    <w:rsid w:val="423B4393"/>
    <w:rsid w:val="423C3269"/>
    <w:rsid w:val="42404FDA"/>
    <w:rsid w:val="4255690C"/>
    <w:rsid w:val="42781B34"/>
    <w:rsid w:val="427A45C5"/>
    <w:rsid w:val="427B3B7B"/>
    <w:rsid w:val="428164BD"/>
    <w:rsid w:val="4287189B"/>
    <w:rsid w:val="428F147C"/>
    <w:rsid w:val="429D0359"/>
    <w:rsid w:val="429E0EC5"/>
    <w:rsid w:val="42A33B1C"/>
    <w:rsid w:val="42A94EAA"/>
    <w:rsid w:val="42B9333F"/>
    <w:rsid w:val="42B96073"/>
    <w:rsid w:val="42C6780A"/>
    <w:rsid w:val="42C81376"/>
    <w:rsid w:val="42D9753D"/>
    <w:rsid w:val="42DD2100"/>
    <w:rsid w:val="42E34FC3"/>
    <w:rsid w:val="42E44134"/>
    <w:rsid w:val="43051083"/>
    <w:rsid w:val="43083C46"/>
    <w:rsid w:val="430B5474"/>
    <w:rsid w:val="431D03AC"/>
    <w:rsid w:val="43210EE4"/>
    <w:rsid w:val="43211A9B"/>
    <w:rsid w:val="43320BC1"/>
    <w:rsid w:val="43361A71"/>
    <w:rsid w:val="433A7F3A"/>
    <w:rsid w:val="433B7393"/>
    <w:rsid w:val="4346152A"/>
    <w:rsid w:val="43464F87"/>
    <w:rsid w:val="43487E9A"/>
    <w:rsid w:val="4350155C"/>
    <w:rsid w:val="43633DC5"/>
    <w:rsid w:val="437D25BE"/>
    <w:rsid w:val="4391606A"/>
    <w:rsid w:val="43931DE2"/>
    <w:rsid w:val="4395283B"/>
    <w:rsid w:val="43AA38CB"/>
    <w:rsid w:val="43B40E80"/>
    <w:rsid w:val="43C31F9B"/>
    <w:rsid w:val="43DB5537"/>
    <w:rsid w:val="43DD433B"/>
    <w:rsid w:val="43E048FB"/>
    <w:rsid w:val="43E05A11"/>
    <w:rsid w:val="43E23597"/>
    <w:rsid w:val="43EE034F"/>
    <w:rsid w:val="43F16B09"/>
    <w:rsid w:val="43F853F6"/>
    <w:rsid w:val="440417A2"/>
    <w:rsid w:val="440F6F8F"/>
    <w:rsid w:val="44165DE0"/>
    <w:rsid w:val="4420119C"/>
    <w:rsid w:val="442E43FD"/>
    <w:rsid w:val="44307631"/>
    <w:rsid w:val="443D1D4E"/>
    <w:rsid w:val="443D58AA"/>
    <w:rsid w:val="44506CCF"/>
    <w:rsid w:val="446E1F07"/>
    <w:rsid w:val="44723F09"/>
    <w:rsid w:val="448B0D0B"/>
    <w:rsid w:val="448C05DF"/>
    <w:rsid w:val="448E4357"/>
    <w:rsid w:val="449851D6"/>
    <w:rsid w:val="44A678F3"/>
    <w:rsid w:val="44AE5C7C"/>
    <w:rsid w:val="44B85B95"/>
    <w:rsid w:val="44BD2286"/>
    <w:rsid w:val="44C4421D"/>
    <w:rsid w:val="44CE6E4A"/>
    <w:rsid w:val="44D2693A"/>
    <w:rsid w:val="44DA759D"/>
    <w:rsid w:val="44DF7259"/>
    <w:rsid w:val="44E73A68"/>
    <w:rsid w:val="44E93C84"/>
    <w:rsid w:val="44FA4B0A"/>
    <w:rsid w:val="44FC5765"/>
    <w:rsid w:val="45040B0F"/>
    <w:rsid w:val="450C3A8A"/>
    <w:rsid w:val="45122E32"/>
    <w:rsid w:val="451519C3"/>
    <w:rsid w:val="451C5E07"/>
    <w:rsid w:val="452151CC"/>
    <w:rsid w:val="452F78E8"/>
    <w:rsid w:val="45392515"/>
    <w:rsid w:val="453B0430"/>
    <w:rsid w:val="453F5652"/>
    <w:rsid w:val="45404891"/>
    <w:rsid w:val="45404FBA"/>
    <w:rsid w:val="45464C32"/>
    <w:rsid w:val="45592BB7"/>
    <w:rsid w:val="455E3D2A"/>
    <w:rsid w:val="4577128F"/>
    <w:rsid w:val="457A48DC"/>
    <w:rsid w:val="457E261E"/>
    <w:rsid w:val="458D460F"/>
    <w:rsid w:val="45946EDB"/>
    <w:rsid w:val="459736E0"/>
    <w:rsid w:val="45A63456"/>
    <w:rsid w:val="45A8582B"/>
    <w:rsid w:val="45AB2CE7"/>
    <w:rsid w:val="45B7168C"/>
    <w:rsid w:val="45C02C36"/>
    <w:rsid w:val="45CB7ED7"/>
    <w:rsid w:val="45CE003F"/>
    <w:rsid w:val="45CE71A6"/>
    <w:rsid w:val="45D41AF5"/>
    <w:rsid w:val="45DE130F"/>
    <w:rsid w:val="45F01209"/>
    <w:rsid w:val="45F4643C"/>
    <w:rsid w:val="45F80164"/>
    <w:rsid w:val="45F97EF6"/>
    <w:rsid w:val="461033A9"/>
    <w:rsid w:val="462F3918"/>
    <w:rsid w:val="46322A83"/>
    <w:rsid w:val="463528DE"/>
    <w:rsid w:val="46366582"/>
    <w:rsid w:val="46371A7E"/>
    <w:rsid w:val="464078D3"/>
    <w:rsid w:val="464B2C73"/>
    <w:rsid w:val="46647A66"/>
    <w:rsid w:val="46761547"/>
    <w:rsid w:val="46794475"/>
    <w:rsid w:val="46845A12"/>
    <w:rsid w:val="4698770F"/>
    <w:rsid w:val="469A25DB"/>
    <w:rsid w:val="46A616B2"/>
    <w:rsid w:val="46A72CE7"/>
    <w:rsid w:val="46A977DF"/>
    <w:rsid w:val="46B138F5"/>
    <w:rsid w:val="46BD0F24"/>
    <w:rsid w:val="46C71DA3"/>
    <w:rsid w:val="46CF6BE8"/>
    <w:rsid w:val="46D324F5"/>
    <w:rsid w:val="46D5626E"/>
    <w:rsid w:val="46D904B4"/>
    <w:rsid w:val="46DC24DD"/>
    <w:rsid w:val="46E12E64"/>
    <w:rsid w:val="46EE37D3"/>
    <w:rsid w:val="46F75950"/>
    <w:rsid w:val="47046B53"/>
    <w:rsid w:val="470741B3"/>
    <w:rsid w:val="470A16D7"/>
    <w:rsid w:val="470E16A9"/>
    <w:rsid w:val="47195E2A"/>
    <w:rsid w:val="47237085"/>
    <w:rsid w:val="472D60AA"/>
    <w:rsid w:val="47305B3F"/>
    <w:rsid w:val="474358CD"/>
    <w:rsid w:val="474451A1"/>
    <w:rsid w:val="47525B10"/>
    <w:rsid w:val="47543636"/>
    <w:rsid w:val="47556CB4"/>
    <w:rsid w:val="477171F4"/>
    <w:rsid w:val="477B2925"/>
    <w:rsid w:val="47857C94"/>
    <w:rsid w:val="47876474"/>
    <w:rsid w:val="479243B7"/>
    <w:rsid w:val="47961EA1"/>
    <w:rsid w:val="479D013A"/>
    <w:rsid w:val="47A0687C"/>
    <w:rsid w:val="47A65A14"/>
    <w:rsid w:val="47B10A89"/>
    <w:rsid w:val="47B67975"/>
    <w:rsid w:val="47B70069"/>
    <w:rsid w:val="47C33D64"/>
    <w:rsid w:val="47D74267"/>
    <w:rsid w:val="47E72350"/>
    <w:rsid w:val="47EA5D49"/>
    <w:rsid w:val="47F75579"/>
    <w:rsid w:val="48052B82"/>
    <w:rsid w:val="48152BE3"/>
    <w:rsid w:val="48277D56"/>
    <w:rsid w:val="4833757B"/>
    <w:rsid w:val="483D40CA"/>
    <w:rsid w:val="48435459"/>
    <w:rsid w:val="484A4A39"/>
    <w:rsid w:val="4855197E"/>
    <w:rsid w:val="485B747D"/>
    <w:rsid w:val="48695961"/>
    <w:rsid w:val="488241D3"/>
    <w:rsid w:val="4891671A"/>
    <w:rsid w:val="4893018E"/>
    <w:rsid w:val="48945CB4"/>
    <w:rsid w:val="489A439E"/>
    <w:rsid w:val="48A5274D"/>
    <w:rsid w:val="48A562CB"/>
    <w:rsid w:val="48A71E8C"/>
    <w:rsid w:val="48A91760"/>
    <w:rsid w:val="48AA188E"/>
    <w:rsid w:val="48AF5FCC"/>
    <w:rsid w:val="48B07DAC"/>
    <w:rsid w:val="48C558F7"/>
    <w:rsid w:val="48CA2EF0"/>
    <w:rsid w:val="48D60C67"/>
    <w:rsid w:val="48D6451F"/>
    <w:rsid w:val="48D662CD"/>
    <w:rsid w:val="48DA7B6B"/>
    <w:rsid w:val="48E14384"/>
    <w:rsid w:val="48E833A6"/>
    <w:rsid w:val="48E92461"/>
    <w:rsid w:val="48F457C4"/>
    <w:rsid w:val="48FD584B"/>
    <w:rsid w:val="49204B5B"/>
    <w:rsid w:val="493556E9"/>
    <w:rsid w:val="494E1C27"/>
    <w:rsid w:val="495518E8"/>
    <w:rsid w:val="495D7D08"/>
    <w:rsid w:val="495E69EE"/>
    <w:rsid w:val="496F578D"/>
    <w:rsid w:val="496F622A"/>
    <w:rsid w:val="498E1DA5"/>
    <w:rsid w:val="49AE762B"/>
    <w:rsid w:val="49AE7B5B"/>
    <w:rsid w:val="49B303BC"/>
    <w:rsid w:val="49D35CBD"/>
    <w:rsid w:val="49D40A5E"/>
    <w:rsid w:val="49E12C8F"/>
    <w:rsid w:val="49F11B21"/>
    <w:rsid w:val="49F20EE5"/>
    <w:rsid w:val="4A014BCF"/>
    <w:rsid w:val="4A0812A6"/>
    <w:rsid w:val="4A0E7992"/>
    <w:rsid w:val="4A1A4124"/>
    <w:rsid w:val="4A273284"/>
    <w:rsid w:val="4A2918BA"/>
    <w:rsid w:val="4A303518"/>
    <w:rsid w:val="4A315EB1"/>
    <w:rsid w:val="4A3B2D3D"/>
    <w:rsid w:val="4A3C4A7F"/>
    <w:rsid w:val="4A3F0D06"/>
    <w:rsid w:val="4A421E6C"/>
    <w:rsid w:val="4A433A00"/>
    <w:rsid w:val="4A625410"/>
    <w:rsid w:val="4A672DFB"/>
    <w:rsid w:val="4A6D0868"/>
    <w:rsid w:val="4A72158E"/>
    <w:rsid w:val="4A723D0E"/>
    <w:rsid w:val="4A7638C4"/>
    <w:rsid w:val="4A7909BF"/>
    <w:rsid w:val="4A834233"/>
    <w:rsid w:val="4A9B77CE"/>
    <w:rsid w:val="4A9D3546"/>
    <w:rsid w:val="4A9E2E1A"/>
    <w:rsid w:val="4AA73424"/>
    <w:rsid w:val="4AAD305D"/>
    <w:rsid w:val="4AB740F4"/>
    <w:rsid w:val="4AB904B0"/>
    <w:rsid w:val="4AC5484B"/>
    <w:rsid w:val="4ACE3700"/>
    <w:rsid w:val="4ACE4DBB"/>
    <w:rsid w:val="4AD16F4A"/>
    <w:rsid w:val="4AD4683C"/>
    <w:rsid w:val="4AD93E52"/>
    <w:rsid w:val="4ADE1B86"/>
    <w:rsid w:val="4AE85EB8"/>
    <w:rsid w:val="4AED041D"/>
    <w:rsid w:val="4AF64A04"/>
    <w:rsid w:val="4B0709C0"/>
    <w:rsid w:val="4B11183E"/>
    <w:rsid w:val="4B15132F"/>
    <w:rsid w:val="4B2C48CA"/>
    <w:rsid w:val="4B2F63D5"/>
    <w:rsid w:val="4B3603B7"/>
    <w:rsid w:val="4B49722A"/>
    <w:rsid w:val="4B4C5CA0"/>
    <w:rsid w:val="4B53235D"/>
    <w:rsid w:val="4B600173"/>
    <w:rsid w:val="4B6B42E0"/>
    <w:rsid w:val="4B6D1D00"/>
    <w:rsid w:val="4B7F2C4C"/>
    <w:rsid w:val="4B840262"/>
    <w:rsid w:val="4B842010"/>
    <w:rsid w:val="4B9F509C"/>
    <w:rsid w:val="4BAD1567"/>
    <w:rsid w:val="4BBA3C84"/>
    <w:rsid w:val="4BC06E59"/>
    <w:rsid w:val="4BDC7E7D"/>
    <w:rsid w:val="4BE551A5"/>
    <w:rsid w:val="4BEF3A7F"/>
    <w:rsid w:val="4C0118B3"/>
    <w:rsid w:val="4C094780"/>
    <w:rsid w:val="4C0B3C12"/>
    <w:rsid w:val="4C0D2006"/>
    <w:rsid w:val="4C107D48"/>
    <w:rsid w:val="4C112804"/>
    <w:rsid w:val="4C15710C"/>
    <w:rsid w:val="4C19315B"/>
    <w:rsid w:val="4C213CC4"/>
    <w:rsid w:val="4C243449"/>
    <w:rsid w:val="4C2C67E0"/>
    <w:rsid w:val="4C2D67D1"/>
    <w:rsid w:val="4C3539E3"/>
    <w:rsid w:val="4C360F71"/>
    <w:rsid w:val="4C3D6D8F"/>
    <w:rsid w:val="4C3E2501"/>
    <w:rsid w:val="4C424EC2"/>
    <w:rsid w:val="4C485734"/>
    <w:rsid w:val="4C543465"/>
    <w:rsid w:val="4C577725"/>
    <w:rsid w:val="4C6267F5"/>
    <w:rsid w:val="4C653BF0"/>
    <w:rsid w:val="4C6A62D8"/>
    <w:rsid w:val="4C860CC8"/>
    <w:rsid w:val="4C8D1398"/>
    <w:rsid w:val="4C9B3AB5"/>
    <w:rsid w:val="4CB608EF"/>
    <w:rsid w:val="4CB9218D"/>
    <w:rsid w:val="4CBA0323"/>
    <w:rsid w:val="4CC16029"/>
    <w:rsid w:val="4CCE6546"/>
    <w:rsid w:val="4CCF418E"/>
    <w:rsid w:val="4CDD7C2A"/>
    <w:rsid w:val="4CE30FB8"/>
    <w:rsid w:val="4CE47AF5"/>
    <w:rsid w:val="4CE70CD4"/>
    <w:rsid w:val="4CE83F1B"/>
    <w:rsid w:val="4CEE0089"/>
    <w:rsid w:val="4CEE62DB"/>
    <w:rsid w:val="4CF431C6"/>
    <w:rsid w:val="4CF5766A"/>
    <w:rsid w:val="4CF94135"/>
    <w:rsid w:val="4D243AAB"/>
    <w:rsid w:val="4D2741D4"/>
    <w:rsid w:val="4D337467"/>
    <w:rsid w:val="4D360ADE"/>
    <w:rsid w:val="4D4041D2"/>
    <w:rsid w:val="4D423F31"/>
    <w:rsid w:val="4D447CA9"/>
    <w:rsid w:val="4D570052"/>
    <w:rsid w:val="4D717E0C"/>
    <w:rsid w:val="4D73213F"/>
    <w:rsid w:val="4D7722CE"/>
    <w:rsid w:val="4D810EFD"/>
    <w:rsid w:val="4D82193B"/>
    <w:rsid w:val="4D89648B"/>
    <w:rsid w:val="4D8B58D8"/>
    <w:rsid w:val="4D8C33FE"/>
    <w:rsid w:val="4D8D56B2"/>
    <w:rsid w:val="4D981DA3"/>
    <w:rsid w:val="4D9C1893"/>
    <w:rsid w:val="4DA1334D"/>
    <w:rsid w:val="4DAE4F0E"/>
    <w:rsid w:val="4DB1031F"/>
    <w:rsid w:val="4DB90697"/>
    <w:rsid w:val="4DE51D36"/>
    <w:rsid w:val="4DF55447"/>
    <w:rsid w:val="4E00550C"/>
    <w:rsid w:val="4E0C72FB"/>
    <w:rsid w:val="4E0D66B4"/>
    <w:rsid w:val="4E135344"/>
    <w:rsid w:val="4E150B5A"/>
    <w:rsid w:val="4E192EE4"/>
    <w:rsid w:val="4E241889"/>
    <w:rsid w:val="4E256AC3"/>
    <w:rsid w:val="4E257ADB"/>
    <w:rsid w:val="4E296E9F"/>
    <w:rsid w:val="4E2E0D69"/>
    <w:rsid w:val="4E311CB2"/>
    <w:rsid w:val="4E314A0C"/>
    <w:rsid w:val="4E4F2DA9"/>
    <w:rsid w:val="4E6D29C4"/>
    <w:rsid w:val="4E8567CB"/>
    <w:rsid w:val="4E861611"/>
    <w:rsid w:val="4E946A0E"/>
    <w:rsid w:val="4E9A3978"/>
    <w:rsid w:val="4EB731EF"/>
    <w:rsid w:val="4EF907E3"/>
    <w:rsid w:val="4EFA0F67"/>
    <w:rsid w:val="4EFC0CD7"/>
    <w:rsid w:val="4EFD2805"/>
    <w:rsid w:val="4F027E1C"/>
    <w:rsid w:val="4F091095"/>
    <w:rsid w:val="4F0A6643"/>
    <w:rsid w:val="4F0C7544"/>
    <w:rsid w:val="4F124896"/>
    <w:rsid w:val="4F155DA1"/>
    <w:rsid w:val="4F2E0C11"/>
    <w:rsid w:val="4F351F9F"/>
    <w:rsid w:val="4F3C4E12"/>
    <w:rsid w:val="4F467B61"/>
    <w:rsid w:val="4F541440"/>
    <w:rsid w:val="4F602D53"/>
    <w:rsid w:val="4F610FE6"/>
    <w:rsid w:val="4F63587C"/>
    <w:rsid w:val="4F6D68F8"/>
    <w:rsid w:val="4F7505EE"/>
    <w:rsid w:val="4F840831"/>
    <w:rsid w:val="4F8D0335"/>
    <w:rsid w:val="4F941BD3"/>
    <w:rsid w:val="4F986150"/>
    <w:rsid w:val="4FA42C81"/>
    <w:rsid w:val="4FB8497E"/>
    <w:rsid w:val="4FB855E9"/>
    <w:rsid w:val="4FB940D4"/>
    <w:rsid w:val="4FCD6243"/>
    <w:rsid w:val="4FE32A78"/>
    <w:rsid w:val="50010F5D"/>
    <w:rsid w:val="500656EA"/>
    <w:rsid w:val="50083210"/>
    <w:rsid w:val="500E717E"/>
    <w:rsid w:val="501B2610"/>
    <w:rsid w:val="501E1B99"/>
    <w:rsid w:val="502528B3"/>
    <w:rsid w:val="50272059"/>
    <w:rsid w:val="502F74F4"/>
    <w:rsid w:val="50305B35"/>
    <w:rsid w:val="50454464"/>
    <w:rsid w:val="50461F8A"/>
    <w:rsid w:val="504B75A0"/>
    <w:rsid w:val="50540FF7"/>
    <w:rsid w:val="505C355C"/>
    <w:rsid w:val="50666188"/>
    <w:rsid w:val="506E473E"/>
    <w:rsid w:val="50707007"/>
    <w:rsid w:val="50727FCD"/>
    <w:rsid w:val="508F3931"/>
    <w:rsid w:val="50980FC9"/>
    <w:rsid w:val="509E44A5"/>
    <w:rsid w:val="50B11D09"/>
    <w:rsid w:val="50B415EA"/>
    <w:rsid w:val="50B971E2"/>
    <w:rsid w:val="50C7131D"/>
    <w:rsid w:val="50D5117C"/>
    <w:rsid w:val="50D75B93"/>
    <w:rsid w:val="50ED0658"/>
    <w:rsid w:val="51060827"/>
    <w:rsid w:val="510936E3"/>
    <w:rsid w:val="510D4CE5"/>
    <w:rsid w:val="510E1E6E"/>
    <w:rsid w:val="510F05CE"/>
    <w:rsid w:val="5110166D"/>
    <w:rsid w:val="51122D44"/>
    <w:rsid w:val="5119144D"/>
    <w:rsid w:val="511931FB"/>
    <w:rsid w:val="51273B6A"/>
    <w:rsid w:val="51313B46"/>
    <w:rsid w:val="5133250E"/>
    <w:rsid w:val="5139564B"/>
    <w:rsid w:val="514069D9"/>
    <w:rsid w:val="51416774"/>
    <w:rsid w:val="51422751"/>
    <w:rsid w:val="51453FF0"/>
    <w:rsid w:val="5153495F"/>
    <w:rsid w:val="516A7EFA"/>
    <w:rsid w:val="516F2029"/>
    <w:rsid w:val="51782617"/>
    <w:rsid w:val="519349D3"/>
    <w:rsid w:val="51962139"/>
    <w:rsid w:val="519F7BA4"/>
    <w:rsid w:val="51BD627C"/>
    <w:rsid w:val="51C57522"/>
    <w:rsid w:val="51C77B59"/>
    <w:rsid w:val="51C94C21"/>
    <w:rsid w:val="51CE0489"/>
    <w:rsid w:val="51D16014"/>
    <w:rsid w:val="51D72D57"/>
    <w:rsid w:val="51F15F26"/>
    <w:rsid w:val="51FE51A8"/>
    <w:rsid w:val="52091757"/>
    <w:rsid w:val="520A05ED"/>
    <w:rsid w:val="520A44A5"/>
    <w:rsid w:val="52134DE1"/>
    <w:rsid w:val="52152CF9"/>
    <w:rsid w:val="521C35E0"/>
    <w:rsid w:val="52206266"/>
    <w:rsid w:val="522A286E"/>
    <w:rsid w:val="52314DA8"/>
    <w:rsid w:val="523F1387"/>
    <w:rsid w:val="52505342"/>
    <w:rsid w:val="525C6B6A"/>
    <w:rsid w:val="5269386D"/>
    <w:rsid w:val="526C452B"/>
    <w:rsid w:val="527132E4"/>
    <w:rsid w:val="52764E78"/>
    <w:rsid w:val="527C6CA6"/>
    <w:rsid w:val="527C7EE5"/>
    <w:rsid w:val="527F2CAE"/>
    <w:rsid w:val="528D599E"/>
    <w:rsid w:val="528F7C18"/>
    <w:rsid w:val="52952B75"/>
    <w:rsid w:val="52966EAF"/>
    <w:rsid w:val="529B2233"/>
    <w:rsid w:val="52AB07CA"/>
    <w:rsid w:val="52AC651B"/>
    <w:rsid w:val="52AF0F07"/>
    <w:rsid w:val="52B852A1"/>
    <w:rsid w:val="52C0794D"/>
    <w:rsid w:val="52C5363A"/>
    <w:rsid w:val="52C75604"/>
    <w:rsid w:val="52CC4C54"/>
    <w:rsid w:val="52D716A8"/>
    <w:rsid w:val="52D95337"/>
    <w:rsid w:val="52DF3B64"/>
    <w:rsid w:val="52EC6BE6"/>
    <w:rsid w:val="52ED54E3"/>
    <w:rsid w:val="52ED7C7F"/>
    <w:rsid w:val="52F64047"/>
    <w:rsid w:val="52FA157C"/>
    <w:rsid w:val="530028C4"/>
    <w:rsid w:val="53051C89"/>
    <w:rsid w:val="53134103"/>
    <w:rsid w:val="531351CF"/>
    <w:rsid w:val="532C36B9"/>
    <w:rsid w:val="5339770C"/>
    <w:rsid w:val="5349426B"/>
    <w:rsid w:val="534C4377"/>
    <w:rsid w:val="53534D2D"/>
    <w:rsid w:val="53592A03"/>
    <w:rsid w:val="53602BB5"/>
    <w:rsid w:val="536051BA"/>
    <w:rsid w:val="53624607"/>
    <w:rsid w:val="5368607D"/>
    <w:rsid w:val="536A359C"/>
    <w:rsid w:val="536A36BC"/>
    <w:rsid w:val="536C7507"/>
    <w:rsid w:val="536E7B06"/>
    <w:rsid w:val="53721D2E"/>
    <w:rsid w:val="538A03E0"/>
    <w:rsid w:val="538C6674"/>
    <w:rsid w:val="53901E9A"/>
    <w:rsid w:val="539574B0"/>
    <w:rsid w:val="5398661A"/>
    <w:rsid w:val="53A34A4E"/>
    <w:rsid w:val="53B12F4E"/>
    <w:rsid w:val="53B148A4"/>
    <w:rsid w:val="53B536AF"/>
    <w:rsid w:val="53B5421C"/>
    <w:rsid w:val="53B67427"/>
    <w:rsid w:val="53B914E7"/>
    <w:rsid w:val="53C120CA"/>
    <w:rsid w:val="53CA4C80"/>
    <w:rsid w:val="53E67D0C"/>
    <w:rsid w:val="542B571F"/>
    <w:rsid w:val="542D6879"/>
    <w:rsid w:val="54411BD0"/>
    <w:rsid w:val="544F3B03"/>
    <w:rsid w:val="54525066"/>
    <w:rsid w:val="545A4256"/>
    <w:rsid w:val="545A6004"/>
    <w:rsid w:val="54674F3E"/>
    <w:rsid w:val="546B1FBF"/>
    <w:rsid w:val="547054FD"/>
    <w:rsid w:val="547A48F8"/>
    <w:rsid w:val="54805F39"/>
    <w:rsid w:val="548656FA"/>
    <w:rsid w:val="548968E9"/>
    <w:rsid w:val="548A6FFE"/>
    <w:rsid w:val="54905ECA"/>
    <w:rsid w:val="54967603"/>
    <w:rsid w:val="54973DD2"/>
    <w:rsid w:val="54A12F33"/>
    <w:rsid w:val="54B75204"/>
    <w:rsid w:val="54BA6AA3"/>
    <w:rsid w:val="54C26836"/>
    <w:rsid w:val="54CF7B30"/>
    <w:rsid w:val="54D60F80"/>
    <w:rsid w:val="54E56216"/>
    <w:rsid w:val="54E91F65"/>
    <w:rsid w:val="54ED167E"/>
    <w:rsid w:val="54ED6E78"/>
    <w:rsid w:val="54F42753"/>
    <w:rsid w:val="54F66B32"/>
    <w:rsid w:val="54FA3343"/>
    <w:rsid w:val="54FC3DE1"/>
    <w:rsid w:val="55070F96"/>
    <w:rsid w:val="550860B9"/>
    <w:rsid w:val="55094EF9"/>
    <w:rsid w:val="5510646B"/>
    <w:rsid w:val="55132319"/>
    <w:rsid w:val="55173EF5"/>
    <w:rsid w:val="55275CF2"/>
    <w:rsid w:val="55283D08"/>
    <w:rsid w:val="55284180"/>
    <w:rsid w:val="554A0474"/>
    <w:rsid w:val="554D5B69"/>
    <w:rsid w:val="554D7917"/>
    <w:rsid w:val="554E3DBB"/>
    <w:rsid w:val="555B2034"/>
    <w:rsid w:val="55630EE8"/>
    <w:rsid w:val="55676C2B"/>
    <w:rsid w:val="55747599"/>
    <w:rsid w:val="557650C0"/>
    <w:rsid w:val="55774084"/>
    <w:rsid w:val="55827F17"/>
    <w:rsid w:val="559612BE"/>
    <w:rsid w:val="559E0172"/>
    <w:rsid w:val="55AE4848"/>
    <w:rsid w:val="55BE2D74"/>
    <w:rsid w:val="55BF28D2"/>
    <w:rsid w:val="55C0458D"/>
    <w:rsid w:val="55C0633B"/>
    <w:rsid w:val="55C7096C"/>
    <w:rsid w:val="55C827EC"/>
    <w:rsid w:val="55D65B5E"/>
    <w:rsid w:val="55E262B1"/>
    <w:rsid w:val="55E42029"/>
    <w:rsid w:val="55E43FF3"/>
    <w:rsid w:val="55EF6B25"/>
    <w:rsid w:val="560721BC"/>
    <w:rsid w:val="560A75E9"/>
    <w:rsid w:val="56130B60"/>
    <w:rsid w:val="56203972"/>
    <w:rsid w:val="56206DD9"/>
    <w:rsid w:val="56220DA3"/>
    <w:rsid w:val="56251331"/>
    <w:rsid w:val="56334F4E"/>
    <w:rsid w:val="5634560F"/>
    <w:rsid w:val="56383BE0"/>
    <w:rsid w:val="5640122A"/>
    <w:rsid w:val="56472B0B"/>
    <w:rsid w:val="564861A3"/>
    <w:rsid w:val="56633896"/>
    <w:rsid w:val="566A652B"/>
    <w:rsid w:val="566E5D97"/>
    <w:rsid w:val="56721869"/>
    <w:rsid w:val="567C4958"/>
    <w:rsid w:val="56835CE6"/>
    <w:rsid w:val="56861332"/>
    <w:rsid w:val="56927CD7"/>
    <w:rsid w:val="56975F64"/>
    <w:rsid w:val="56A71E75"/>
    <w:rsid w:val="56AA614C"/>
    <w:rsid w:val="56AE4E93"/>
    <w:rsid w:val="56AF0889"/>
    <w:rsid w:val="56C3571A"/>
    <w:rsid w:val="56E524FD"/>
    <w:rsid w:val="56E542AB"/>
    <w:rsid w:val="56EE31CF"/>
    <w:rsid w:val="56F1356E"/>
    <w:rsid w:val="56FC33A3"/>
    <w:rsid w:val="56FE35BF"/>
    <w:rsid w:val="57086F62"/>
    <w:rsid w:val="57171FAC"/>
    <w:rsid w:val="57175521"/>
    <w:rsid w:val="57201787"/>
    <w:rsid w:val="5728063B"/>
    <w:rsid w:val="572B1EDA"/>
    <w:rsid w:val="57347C1D"/>
    <w:rsid w:val="573D639F"/>
    <w:rsid w:val="5741351C"/>
    <w:rsid w:val="574E16ED"/>
    <w:rsid w:val="5753390A"/>
    <w:rsid w:val="575C1490"/>
    <w:rsid w:val="576057FA"/>
    <w:rsid w:val="57607DD5"/>
    <w:rsid w:val="57630824"/>
    <w:rsid w:val="57722CF3"/>
    <w:rsid w:val="57743881"/>
    <w:rsid w:val="57832F7A"/>
    <w:rsid w:val="578620F7"/>
    <w:rsid w:val="57877110"/>
    <w:rsid w:val="578C2978"/>
    <w:rsid w:val="578F3B8E"/>
    <w:rsid w:val="579139FB"/>
    <w:rsid w:val="57A4463D"/>
    <w:rsid w:val="57BD0D84"/>
    <w:rsid w:val="57C1417C"/>
    <w:rsid w:val="57C66C9E"/>
    <w:rsid w:val="57CC0FC7"/>
    <w:rsid w:val="57D12A81"/>
    <w:rsid w:val="57D82849"/>
    <w:rsid w:val="57E83C3B"/>
    <w:rsid w:val="57E974D0"/>
    <w:rsid w:val="57F22AEB"/>
    <w:rsid w:val="57F77651"/>
    <w:rsid w:val="57FB3A30"/>
    <w:rsid w:val="58036411"/>
    <w:rsid w:val="58084289"/>
    <w:rsid w:val="580C5867"/>
    <w:rsid w:val="58192554"/>
    <w:rsid w:val="582D2E88"/>
    <w:rsid w:val="582F1556"/>
    <w:rsid w:val="583F3E8F"/>
    <w:rsid w:val="585039A6"/>
    <w:rsid w:val="58582A0B"/>
    <w:rsid w:val="585F21C4"/>
    <w:rsid w:val="58627B7D"/>
    <w:rsid w:val="586B23A2"/>
    <w:rsid w:val="586E28CA"/>
    <w:rsid w:val="58782EFD"/>
    <w:rsid w:val="588E31B7"/>
    <w:rsid w:val="58BA1767"/>
    <w:rsid w:val="58BD2CCA"/>
    <w:rsid w:val="58BF54EF"/>
    <w:rsid w:val="58C278D6"/>
    <w:rsid w:val="58C3686E"/>
    <w:rsid w:val="58CB56FA"/>
    <w:rsid w:val="58E35228"/>
    <w:rsid w:val="58E435CA"/>
    <w:rsid w:val="58E701E7"/>
    <w:rsid w:val="58EB36CF"/>
    <w:rsid w:val="58EE66CC"/>
    <w:rsid w:val="58F654A9"/>
    <w:rsid w:val="59030A18"/>
    <w:rsid w:val="590D1897"/>
    <w:rsid w:val="590E151B"/>
    <w:rsid w:val="5915074C"/>
    <w:rsid w:val="5916117D"/>
    <w:rsid w:val="59263D88"/>
    <w:rsid w:val="592D1BF7"/>
    <w:rsid w:val="59301A29"/>
    <w:rsid w:val="59315DFF"/>
    <w:rsid w:val="59430F68"/>
    <w:rsid w:val="59457283"/>
    <w:rsid w:val="594D25DB"/>
    <w:rsid w:val="59533008"/>
    <w:rsid w:val="595379CD"/>
    <w:rsid w:val="59547B16"/>
    <w:rsid w:val="59725B9E"/>
    <w:rsid w:val="59775009"/>
    <w:rsid w:val="597A6246"/>
    <w:rsid w:val="5993563B"/>
    <w:rsid w:val="59965D30"/>
    <w:rsid w:val="59967408"/>
    <w:rsid w:val="599B3347"/>
    <w:rsid w:val="599B6EA3"/>
    <w:rsid w:val="59A044B9"/>
    <w:rsid w:val="59A70B49"/>
    <w:rsid w:val="59AC3F52"/>
    <w:rsid w:val="59B2243E"/>
    <w:rsid w:val="59B47CF8"/>
    <w:rsid w:val="59B504AA"/>
    <w:rsid w:val="59B74EE0"/>
    <w:rsid w:val="59BB5797"/>
    <w:rsid w:val="59BC39DF"/>
    <w:rsid w:val="59C52172"/>
    <w:rsid w:val="59C604DE"/>
    <w:rsid w:val="59CC1752"/>
    <w:rsid w:val="59D46859"/>
    <w:rsid w:val="59DF6790"/>
    <w:rsid w:val="59EA1BD8"/>
    <w:rsid w:val="59EC38CF"/>
    <w:rsid w:val="5A1455BF"/>
    <w:rsid w:val="5A162510"/>
    <w:rsid w:val="5A272E2C"/>
    <w:rsid w:val="5A332E0E"/>
    <w:rsid w:val="5A384B14"/>
    <w:rsid w:val="5A3D43FE"/>
    <w:rsid w:val="5A3D61AC"/>
    <w:rsid w:val="5A3F1F24"/>
    <w:rsid w:val="5A4202DB"/>
    <w:rsid w:val="5A484733"/>
    <w:rsid w:val="5A4B6B1B"/>
    <w:rsid w:val="5A570B12"/>
    <w:rsid w:val="5A663955"/>
    <w:rsid w:val="5A6679CA"/>
    <w:rsid w:val="5A676D68"/>
    <w:rsid w:val="5A6B1B59"/>
    <w:rsid w:val="5A715C9D"/>
    <w:rsid w:val="5A751DEA"/>
    <w:rsid w:val="5A76346C"/>
    <w:rsid w:val="5A8454B5"/>
    <w:rsid w:val="5A8E0F8A"/>
    <w:rsid w:val="5A9C114B"/>
    <w:rsid w:val="5A9F0C15"/>
    <w:rsid w:val="5A9F3E73"/>
    <w:rsid w:val="5AA224B3"/>
    <w:rsid w:val="5AB82170"/>
    <w:rsid w:val="5ABA2A7F"/>
    <w:rsid w:val="5ACD39D4"/>
    <w:rsid w:val="5AE5060C"/>
    <w:rsid w:val="5AF30F60"/>
    <w:rsid w:val="5AF80325"/>
    <w:rsid w:val="5AFC1BC3"/>
    <w:rsid w:val="5B1F3D38"/>
    <w:rsid w:val="5B2624A5"/>
    <w:rsid w:val="5B2630E4"/>
    <w:rsid w:val="5B296730"/>
    <w:rsid w:val="5B2B122D"/>
    <w:rsid w:val="5B2D7FCE"/>
    <w:rsid w:val="5B31756A"/>
    <w:rsid w:val="5B3723B1"/>
    <w:rsid w:val="5B3C2907"/>
    <w:rsid w:val="5B4517BC"/>
    <w:rsid w:val="5B4E2777"/>
    <w:rsid w:val="5B4F6C44"/>
    <w:rsid w:val="5B5152A0"/>
    <w:rsid w:val="5B590DC3"/>
    <w:rsid w:val="5B5D7D21"/>
    <w:rsid w:val="5B6F6F54"/>
    <w:rsid w:val="5B716F5E"/>
    <w:rsid w:val="5B7869D5"/>
    <w:rsid w:val="5B79220B"/>
    <w:rsid w:val="5B793DD5"/>
    <w:rsid w:val="5B835D0F"/>
    <w:rsid w:val="5B85695B"/>
    <w:rsid w:val="5B8F35CE"/>
    <w:rsid w:val="5BA9352C"/>
    <w:rsid w:val="5BB82598"/>
    <w:rsid w:val="5BBB1A7E"/>
    <w:rsid w:val="5BC16969"/>
    <w:rsid w:val="5BC96329"/>
    <w:rsid w:val="5BCB2B13"/>
    <w:rsid w:val="5BD42B40"/>
    <w:rsid w:val="5BDD3D67"/>
    <w:rsid w:val="5BDE0602"/>
    <w:rsid w:val="5BE16142"/>
    <w:rsid w:val="5BEC5B1C"/>
    <w:rsid w:val="5BF05BEB"/>
    <w:rsid w:val="5BF60D08"/>
    <w:rsid w:val="5C004FB5"/>
    <w:rsid w:val="5C0F3B78"/>
    <w:rsid w:val="5C0F5926"/>
    <w:rsid w:val="5C1E5C5E"/>
    <w:rsid w:val="5C2018E1"/>
    <w:rsid w:val="5C246869"/>
    <w:rsid w:val="5C2515ED"/>
    <w:rsid w:val="5C2F421A"/>
    <w:rsid w:val="5C38222F"/>
    <w:rsid w:val="5C421BDF"/>
    <w:rsid w:val="5C451348"/>
    <w:rsid w:val="5C4F21C6"/>
    <w:rsid w:val="5C524416"/>
    <w:rsid w:val="5C533A65"/>
    <w:rsid w:val="5C546658"/>
    <w:rsid w:val="5C564A4A"/>
    <w:rsid w:val="5C5831AB"/>
    <w:rsid w:val="5C596057"/>
    <w:rsid w:val="5C6B41A2"/>
    <w:rsid w:val="5C74779B"/>
    <w:rsid w:val="5C760868"/>
    <w:rsid w:val="5C7F0CFE"/>
    <w:rsid w:val="5C83579A"/>
    <w:rsid w:val="5C910708"/>
    <w:rsid w:val="5C910A31"/>
    <w:rsid w:val="5C935540"/>
    <w:rsid w:val="5C9D1184"/>
    <w:rsid w:val="5CA269B0"/>
    <w:rsid w:val="5CA85322"/>
    <w:rsid w:val="5CB67B77"/>
    <w:rsid w:val="5CC8569C"/>
    <w:rsid w:val="5CE13766"/>
    <w:rsid w:val="5CE45005"/>
    <w:rsid w:val="5CEB5804"/>
    <w:rsid w:val="5CEE31AF"/>
    <w:rsid w:val="5CF765FF"/>
    <w:rsid w:val="5CF8285E"/>
    <w:rsid w:val="5CFB2E43"/>
    <w:rsid w:val="5D0371A2"/>
    <w:rsid w:val="5D11008D"/>
    <w:rsid w:val="5D137698"/>
    <w:rsid w:val="5D1450ED"/>
    <w:rsid w:val="5D224182"/>
    <w:rsid w:val="5D252122"/>
    <w:rsid w:val="5D2D358B"/>
    <w:rsid w:val="5D3A4C25"/>
    <w:rsid w:val="5D445AA3"/>
    <w:rsid w:val="5D4816D5"/>
    <w:rsid w:val="5D4E06D0"/>
    <w:rsid w:val="5D4F5A01"/>
    <w:rsid w:val="5D554F37"/>
    <w:rsid w:val="5D671A7D"/>
    <w:rsid w:val="5D6A375C"/>
    <w:rsid w:val="5D8A5BAC"/>
    <w:rsid w:val="5D982259"/>
    <w:rsid w:val="5D995DEF"/>
    <w:rsid w:val="5D9B28C6"/>
    <w:rsid w:val="5D9E6F62"/>
    <w:rsid w:val="5DA4554F"/>
    <w:rsid w:val="5DBA1BF8"/>
    <w:rsid w:val="5DBD3CB4"/>
    <w:rsid w:val="5DBF70F0"/>
    <w:rsid w:val="5DC1219E"/>
    <w:rsid w:val="5DCA7D57"/>
    <w:rsid w:val="5DCC4C82"/>
    <w:rsid w:val="5DDB5473"/>
    <w:rsid w:val="5DEA2893"/>
    <w:rsid w:val="5DEF17B3"/>
    <w:rsid w:val="5DFB2606"/>
    <w:rsid w:val="5DFE3EA4"/>
    <w:rsid w:val="5E062D59"/>
    <w:rsid w:val="5E0D2339"/>
    <w:rsid w:val="5E187D65"/>
    <w:rsid w:val="5E5E2B95"/>
    <w:rsid w:val="5E687D61"/>
    <w:rsid w:val="5E6A778C"/>
    <w:rsid w:val="5E6B5C05"/>
    <w:rsid w:val="5E6C4CEE"/>
    <w:rsid w:val="5E6C52B2"/>
    <w:rsid w:val="5E766130"/>
    <w:rsid w:val="5E8425FB"/>
    <w:rsid w:val="5E871452"/>
    <w:rsid w:val="5E907B64"/>
    <w:rsid w:val="5E916AC6"/>
    <w:rsid w:val="5E9B334C"/>
    <w:rsid w:val="5EA54F0C"/>
    <w:rsid w:val="5EA902B4"/>
    <w:rsid w:val="5EB07418"/>
    <w:rsid w:val="5ED97A17"/>
    <w:rsid w:val="5EDD7F5D"/>
    <w:rsid w:val="5EDE0879"/>
    <w:rsid w:val="5EE56057"/>
    <w:rsid w:val="5EE96D37"/>
    <w:rsid w:val="5F021772"/>
    <w:rsid w:val="5F08322C"/>
    <w:rsid w:val="5F0E0117"/>
    <w:rsid w:val="5F2B2A77"/>
    <w:rsid w:val="5F335DCF"/>
    <w:rsid w:val="5F36141C"/>
    <w:rsid w:val="5F50072F"/>
    <w:rsid w:val="5F5A73D9"/>
    <w:rsid w:val="5F6A4F5C"/>
    <w:rsid w:val="5F8D6EAC"/>
    <w:rsid w:val="5F926F9A"/>
    <w:rsid w:val="5F9555DA"/>
    <w:rsid w:val="5FAA6E9D"/>
    <w:rsid w:val="5FAA7416"/>
    <w:rsid w:val="5FAB516D"/>
    <w:rsid w:val="5FB41298"/>
    <w:rsid w:val="5FB456FC"/>
    <w:rsid w:val="5FB707AE"/>
    <w:rsid w:val="5FBA4847"/>
    <w:rsid w:val="5FD2225B"/>
    <w:rsid w:val="5FED0EAA"/>
    <w:rsid w:val="5FF37555"/>
    <w:rsid w:val="5FFA462A"/>
    <w:rsid w:val="5FFE1F39"/>
    <w:rsid w:val="5FFF4436"/>
    <w:rsid w:val="60052F43"/>
    <w:rsid w:val="60085E78"/>
    <w:rsid w:val="6015606F"/>
    <w:rsid w:val="601B58DD"/>
    <w:rsid w:val="601B6F8F"/>
    <w:rsid w:val="602121C8"/>
    <w:rsid w:val="60244C16"/>
    <w:rsid w:val="6028345A"/>
    <w:rsid w:val="602C23A4"/>
    <w:rsid w:val="603718EF"/>
    <w:rsid w:val="603A3CDC"/>
    <w:rsid w:val="603E07AE"/>
    <w:rsid w:val="603F3EAD"/>
    <w:rsid w:val="604858AA"/>
    <w:rsid w:val="60595C02"/>
    <w:rsid w:val="606D70BF"/>
    <w:rsid w:val="606F453E"/>
    <w:rsid w:val="608561F0"/>
    <w:rsid w:val="60886BFA"/>
    <w:rsid w:val="608C5797"/>
    <w:rsid w:val="6094289E"/>
    <w:rsid w:val="60A32AE1"/>
    <w:rsid w:val="60AC7BE7"/>
    <w:rsid w:val="60C633C1"/>
    <w:rsid w:val="60D55842"/>
    <w:rsid w:val="60D96503"/>
    <w:rsid w:val="60DB486A"/>
    <w:rsid w:val="60E60C98"/>
    <w:rsid w:val="60E84B12"/>
    <w:rsid w:val="60F570D0"/>
    <w:rsid w:val="60F577E0"/>
    <w:rsid w:val="60FD6695"/>
    <w:rsid w:val="610608AD"/>
    <w:rsid w:val="610A5C03"/>
    <w:rsid w:val="610F0176"/>
    <w:rsid w:val="611063C8"/>
    <w:rsid w:val="61112140"/>
    <w:rsid w:val="6111357A"/>
    <w:rsid w:val="61113EEE"/>
    <w:rsid w:val="611F3BB4"/>
    <w:rsid w:val="611F485D"/>
    <w:rsid w:val="611F660B"/>
    <w:rsid w:val="61345FAC"/>
    <w:rsid w:val="613A51F3"/>
    <w:rsid w:val="61465DA8"/>
    <w:rsid w:val="61481763"/>
    <w:rsid w:val="61532759"/>
    <w:rsid w:val="61575576"/>
    <w:rsid w:val="61622490"/>
    <w:rsid w:val="6162299C"/>
    <w:rsid w:val="616713F5"/>
    <w:rsid w:val="616D6619"/>
    <w:rsid w:val="618337CB"/>
    <w:rsid w:val="61897F29"/>
    <w:rsid w:val="618D7A19"/>
    <w:rsid w:val="61907509"/>
    <w:rsid w:val="619863BE"/>
    <w:rsid w:val="61A10B0B"/>
    <w:rsid w:val="61AC65C4"/>
    <w:rsid w:val="61B34FA6"/>
    <w:rsid w:val="61BF1B9C"/>
    <w:rsid w:val="61C042AB"/>
    <w:rsid w:val="61C176C2"/>
    <w:rsid w:val="61C530B1"/>
    <w:rsid w:val="61CA4FAD"/>
    <w:rsid w:val="61CB73F0"/>
    <w:rsid w:val="61D01307"/>
    <w:rsid w:val="61E635CD"/>
    <w:rsid w:val="61EB0BE3"/>
    <w:rsid w:val="61FC6D54"/>
    <w:rsid w:val="61FF7C55"/>
    <w:rsid w:val="62083543"/>
    <w:rsid w:val="620D0B5A"/>
    <w:rsid w:val="620D141F"/>
    <w:rsid w:val="62113437"/>
    <w:rsid w:val="621B3245"/>
    <w:rsid w:val="621B3277"/>
    <w:rsid w:val="621C2B4B"/>
    <w:rsid w:val="62214DFA"/>
    <w:rsid w:val="6223212B"/>
    <w:rsid w:val="62255EA3"/>
    <w:rsid w:val="62297E0B"/>
    <w:rsid w:val="623A0A5E"/>
    <w:rsid w:val="623E1776"/>
    <w:rsid w:val="62402CDD"/>
    <w:rsid w:val="62416B14"/>
    <w:rsid w:val="62441131"/>
    <w:rsid w:val="6245693B"/>
    <w:rsid w:val="624C1682"/>
    <w:rsid w:val="62547CD1"/>
    <w:rsid w:val="62707BF1"/>
    <w:rsid w:val="628333F2"/>
    <w:rsid w:val="628B384F"/>
    <w:rsid w:val="629461A9"/>
    <w:rsid w:val="62993AB4"/>
    <w:rsid w:val="62A96AD4"/>
    <w:rsid w:val="62AB34EE"/>
    <w:rsid w:val="62B13611"/>
    <w:rsid w:val="62B1716A"/>
    <w:rsid w:val="62B6660B"/>
    <w:rsid w:val="62B92A90"/>
    <w:rsid w:val="62BE1E32"/>
    <w:rsid w:val="62CC27C3"/>
    <w:rsid w:val="62CE7B37"/>
    <w:rsid w:val="62E418BB"/>
    <w:rsid w:val="62EE1882"/>
    <w:rsid w:val="62FD3033"/>
    <w:rsid w:val="62FD472A"/>
    <w:rsid w:val="63054E57"/>
    <w:rsid w:val="630951DF"/>
    <w:rsid w:val="63206C54"/>
    <w:rsid w:val="63293771"/>
    <w:rsid w:val="63316D36"/>
    <w:rsid w:val="63344792"/>
    <w:rsid w:val="63447186"/>
    <w:rsid w:val="634A1FE7"/>
    <w:rsid w:val="634C7460"/>
    <w:rsid w:val="635579ED"/>
    <w:rsid w:val="63584057"/>
    <w:rsid w:val="636C365E"/>
    <w:rsid w:val="63750765"/>
    <w:rsid w:val="638243EF"/>
    <w:rsid w:val="638C62E8"/>
    <w:rsid w:val="638F6702"/>
    <w:rsid w:val="63972DD1"/>
    <w:rsid w:val="639C03E7"/>
    <w:rsid w:val="63AA400F"/>
    <w:rsid w:val="63AD2BAB"/>
    <w:rsid w:val="63B42FA7"/>
    <w:rsid w:val="63BB7DF8"/>
    <w:rsid w:val="63C74D38"/>
    <w:rsid w:val="63C94F54"/>
    <w:rsid w:val="63D53465"/>
    <w:rsid w:val="63DD455C"/>
    <w:rsid w:val="63DF02D4"/>
    <w:rsid w:val="63E91B17"/>
    <w:rsid w:val="63EA5938"/>
    <w:rsid w:val="63EA7CD7"/>
    <w:rsid w:val="63EE6769"/>
    <w:rsid w:val="63F22B00"/>
    <w:rsid w:val="63F85463"/>
    <w:rsid w:val="63FA6F9D"/>
    <w:rsid w:val="63FD075A"/>
    <w:rsid w:val="63FE69AC"/>
    <w:rsid w:val="64065861"/>
    <w:rsid w:val="640E3950"/>
    <w:rsid w:val="64104931"/>
    <w:rsid w:val="641B6CFA"/>
    <w:rsid w:val="64216B3E"/>
    <w:rsid w:val="642A77A1"/>
    <w:rsid w:val="642B176B"/>
    <w:rsid w:val="64393E88"/>
    <w:rsid w:val="6444200F"/>
    <w:rsid w:val="644C0DD9"/>
    <w:rsid w:val="644D32A6"/>
    <w:rsid w:val="6452519C"/>
    <w:rsid w:val="64573BBC"/>
    <w:rsid w:val="646678B5"/>
    <w:rsid w:val="646D3B32"/>
    <w:rsid w:val="646D58E0"/>
    <w:rsid w:val="647B0FBF"/>
    <w:rsid w:val="648B1525"/>
    <w:rsid w:val="648F5856"/>
    <w:rsid w:val="64915A72"/>
    <w:rsid w:val="64970BAF"/>
    <w:rsid w:val="64971FCF"/>
    <w:rsid w:val="64A95DBF"/>
    <w:rsid w:val="64BB10FB"/>
    <w:rsid w:val="64BC589C"/>
    <w:rsid w:val="64C42860"/>
    <w:rsid w:val="64C80D68"/>
    <w:rsid w:val="64D4488A"/>
    <w:rsid w:val="64D67929"/>
    <w:rsid w:val="64DC4A2F"/>
    <w:rsid w:val="64EF09EB"/>
    <w:rsid w:val="64FC0235"/>
    <w:rsid w:val="650F1E24"/>
    <w:rsid w:val="65127CF1"/>
    <w:rsid w:val="65271F32"/>
    <w:rsid w:val="652A627C"/>
    <w:rsid w:val="6530645D"/>
    <w:rsid w:val="65326B1A"/>
    <w:rsid w:val="65417B60"/>
    <w:rsid w:val="65423E64"/>
    <w:rsid w:val="65471065"/>
    <w:rsid w:val="6558033E"/>
    <w:rsid w:val="65814BBE"/>
    <w:rsid w:val="65876E75"/>
    <w:rsid w:val="658856C4"/>
    <w:rsid w:val="658B7653"/>
    <w:rsid w:val="65962C14"/>
    <w:rsid w:val="65A05841"/>
    <w:rsid w:val="65A3229D"/>
    <w:rsid w:val="65B030AD"/>
    <w:rsid w:val="65BC0AFC"/>
    <w:rsid w:val="65C15EE3"/>
    <w:rsid w:val="65C37FE8"/>
    <w:rsid w:val="65C4177D"/>
    <w:rsid w:val="65D218E1"/>
    <w:rsid w:val="65D8486C"/>
    <w:rsid w:val="65ED1B74"/>
    <w:rsid w:val="65ED6CD8"/>
    <w:rsid w:val="65EE2A50"/>
    <w:rsid w:val="65F51279"/>
    <w:rsid w:val="65F938CF"/>
    <w:rsid w:val="65FA6C91"/>
    <w:rsid w:val="660404C6"/>
    <w:rsid w:val="661A1A97"/>
    <w:rsid w:val="661F3D91"/>
    <w:rsid w:val="662020C4"/>
    <w:rsid w:val="66214933"/>
    <w:rsid w:val="66245681"/>
    <w:rsid w:val="662B7800"/>
    <w:rsid w:val="6632293D"/>
    <w:rsid w:val="663515B7"/>
    <w:rsid w:val="66372649"/>
    <w:rsid w:val="6646288C"/>
    <w:rsid w:val="664F5ADA"/>
    <w:rsid w:val="665135D2"/>
    <w:rsid w:val="66557E8E"/>
    <w:rsid w:val="66576847"/>
    <w:rsid w:val="66652D12"/>
    <w:rsid w:val="66716F79"/>
    <w:rsid w:val="66770C98"/>
    <w:rsid w:val="667747F4"/>
    <w:rsid w:val="66807B4C"/>
    <w:rsid w:val="66830FD0"/>
    <w:rsid w:val="668A2F36"/>
    <w:rsid w:val="6692787F"/>
    <w:rsid w:val="66AB175B"/>
    <w:rsid w:val="66B5531C"/>
    <w:rsid w:val="66BD7716"/>
    <w:rsid w:val="66DD4BFF"/>
    <w:rsid w:val="66DF6D8C"/>
    <w:rsid w:val="66E2573B"/>
    <w:rsid w:val="66E520A5"/>
    <w:rsid w:val="66EC3434"/>
    <w:rsid w:val="66F95B50"/>
    <w:rsid w:val="66FB71D3"/>
    <w:rsid w:val="670562A3"/>
    <w:rsid w:val="671362AC"/>
    <w:rsid w:val="672C1A82"/>
    <w:rsid w:val="672E28B2"/>
    <w:rsid w:val="67362878"/>
    <w:rsid w:val="673B1CC5"/>
    <w:rsid w:val="673B7F17"/>
    <w:rsid w:val="674A015A"/>
    <w:rsid w:val="674C7A2E"/>
    <w:rsid w:val="675D4EDF"/>
    <w:rsid w:val="676314F1"/>
    <w:rsid w:val="676378A7"/>
    <w:rsid w:val="678278F4"/>
    <w:rsid w:val="67875C10"/>
    <w:rsid w:val="679413D5"/>
    <w:rsid w:val="67987E26"/>
    <w:rsid w:val="679A4C3E"/>
    <w:rsid w:val="67A137D0"/>
    <w:rsid w:val="67A9270A"/>
    <w:rsid w:val="67B519A4"/>
    <w:rsid w:val="67B83180"/>
    <w:rsid w:val="67C73559"/>
    <w:rsid w:val="67CA4DF7"/>
    <w:rsid w:val="67E11183"/>
    <w:rsid w:val="67E36C7A"/>
    <w:rsid w:val="67E476E8"/>
    <w:rsid w:val="67E97973"/>
    <w:rsid w:val="67EB4DFC"/>
    <w:rsid w:val="67F10FEB"/>
    <w:rsid w:val="67F60DFC"/>
    <w:rsid w:val="67FD6F7B"/>
    <w:rsid w:val="68077DF9"/>
    <w:rsid w:val="680974B1"/>
    <w:rsid w:val="680A4FA3"/>
    <w:rsid w:val="681709C9"/>
    <w:rsid w:val="68232E85"/>
    <w:rsid w:val="682C260C"/>
    <w:rsid w:val="683D63D6"/>
    <w:rsid w:val="683F7593"/>
    <w:rsid w:val="684150B9"/>
    <w:rsid w:val="68420E31"/>
    <w:rsid w:val="68433252"/>
    <w:rsid w:val="68433DA6"/>
    <w:rsid w:val="684C70D8"/>
    <w:rsid w:val="685B4D0D"/>
    <w:rsid w:val="685F0B4B"/>
    <w:rsid w:val="686047EC"/>
    <w:rsid w:val="68646FFA"/>
    <w:rsid w:val="68677AAE"/>
    <w:rsid w:val="686B2811"/>
    <w:rsid w:val="687A681D"/>
    <w:rsid w:val="6884144A"/>
    <w:rsid w:val="68891B98"/>
    <w:rsid w:val="689516D3"/>
    <w:rsid w:val="68A815DC"/>
    <w:rsid w:val="68AC2CF6"/>
    <w:rsid w:val="68B27663"/>
    <w:rsid w:val="68C63810"/>
    <w:rsid w:val="68C7438B"/>
    <w:rsid w:val="68D06FB7"/>
    <w:rsid w:val="68DC1D09"/>
    <w:rsid w:val="68DC4DE2"/>
    <w:rsid w:val="68E71A28"/>
    <w:rsid w:val="68ED3493"/>
    <w:rsid w:val="68F05D38"/>
    <w:rsid w:val="68F44821"/>
    <w:rsid w:val="68FC7232"/>
    <w:rsid w:val="69024B11"/>
    <w:rsid w:val="69056194"/>
    <w:rsid w:val="69175724"/>
    <w:rsid w:val="691D1275"/>
    <w:rsid w:val="691E189E"/>
    <w:rsid w:val="69377459"/>
    <w:rsid w:val="693B7234"/>
    <w:rsid w:val="69490FBC"/>
    <w:rsid w:val="694F3806"/>
    <w:rsid w:val="695D476C"/>
    <w:rsid w:val="6987405D"/>
    <w:rsid w:val="698B48B2"/>
    <w:rsid w:val="69931944"/>
    <w:rsid w:val="6995053F"/>
    <w:rsid w:val="699546C7"/>
    <w:rsid w:val="699925C6"/>
    <w:rsid w:val="699B1A2E"/>
    <w:rsid w:val="69A26638"/>
    <w:rsid w:val="69C266CE"/>
    <w:rsid w:val="69C75A92"/>
    <w:rsid w:val="69C8232E"/>
    <w:rsid w:val="69CE5072"/>
    <w:rsid w:val="69D41F5D"/>
    <w:rsid w:val="69DC457A"/>
    <w:rsid w:val="69F525FF"/>
    <w:rsid w:val="69FE0E72"/>
    <w:rsid w:val="69FF4345"/>
    <w:rsid w:val="6A010FA4"/>
    <w:rsid w:val="6A066A76"/>
    <w:rsid w:val="6A0D4A4B"/>
    <w:rsid w:val="6A0D5B9B"/>
    <w:rsid w:val="6A0E1CBF"/>
    <w:rsid w:val="6A1A7CF2"/>
    <w:rsid w:val="6A2048FC"/>
    <w:rsid w:val="6A2A10BB"/>
    <w:rsid w:val="6A2C3B47"/>
    <w:rsid w:val="6A2D7FEB"/>
    <w:rsid w:val="6A3432E0"/>
    <w:rsid w:val="6A3824EC"/>
    <w:rsid w:val="6A3B3D8A"/>
    <w:rsid w:val="6A445335"/>
    <w:rsid w:val="6A48113B"/>
    <w:rsid w:val="6A4B4EC4"/>
    <w:rsid w:val="6A4D4413"/>
    <w:rsid w:val="6A682DD1"/>
    <w:rsid w:val="6A684D2E"/>
    <w:rsid w:val="6A694D9B"/>
    <w:rsid w:val="6A7143B4"/>
    <w:rsid w:val="6A732063"/>
    <w:rsid w:val="6A75729C"/>
    <w:rsid w:val="6A7A2B04"/>
    <w:rsid w:val="6A7E2C0A"/>
    <w:rsid w:val="6A885221"/>
    <w:rsid w:val="6A92631E"/>
    <w:rsid w:val="6AA16E5C"/>
    <w:rsid w:val="6AAA527E"/>
    <w:rsid w:val="6ABC311D"/>
    <w:rsid w:val="6AC344AB"/>
    <w:rsid w:val="6AC50223"/>
    <w:rsid w:val="6AC63F9C"/>
    <w:rsid w:val="6AE0505D"/>
    <w:rsid w:val="6AFB2812"/>
    <w:rsid w:val="6B0F694D"/>
    <w:rsid w:val="6B1A680B"/>
    <w:rsid w:val="6B216B80"/>
    <w:rsid w:val="6B2536D7"/>
    <w:rsid w:val="6B265B50"/>
    <w:rsid w:val="6B496A63"/>
    <w:rsid w:val="6B5038D0"/>
    <w:rsid w:val="6B5E2EFA"/>
    <w:rsid w:val="6B6932A5"/>
    <w:rsid w:val="6B731500"/>
    <w:rsid w:val="6B7B6B34"/>
    <w:rsid w:val="6B7E4289"/>
    <w:rsid w:val="6B7F3EF2"/>
    <w:rsid w:val="6B802BD0"/>
    <w:rsid w:val="6B8754D9"/>
    <w:rsid w:val="6B991E8C"/>
    <w:rsid w:val="6BA51E03"/>
    <w:rsid w:val="6BB60195"/>
    <w:rsid w:val="6BBD0EFB"/>
    <w:rsid w:val="6BC06753"/>
    <w:rsid w:val="6BC9332A"/>
    <w:rsid w:val="6BD44496"/>
    <w:rsid w:val="6BD73FFC"/>
    <w:rsid w:val="6BDA6F67"/>
    <w:rsid w:val="6BE02E3B"/>
    <w:rsid w:val="6BE2035B"/>
    <w:rsid w:val="6BE20961"/>
    <w:rsid w:val="6BF14384"/>
    <w:rsid w:val="6BF32B6E"/>
    <w:rsid w:val="6C092392"/>
    <w:rsid w:val="6C155DA9"/>
    <w:rsid w:val="6C164AAF"/>
    <w:rsid w:val="6C172D01"/>
    <w:rsid w:val="6C1825D5"/>
    <w:rsid w:val="6C185291"/>
    <w:rsid w:val="6C21592D"/>
    <w:rsid w:val="6C2201D7"/>
    <w:rsid w:val="6C264998"/>
    <w:rsid w:val="6C276CBC"/>
    <w:rsid w:val="6C2D2FAE"/>
    <w:rsid w:val="6C30791F"/>
    <w:rsid w:val="6C3118E9"/>
    <w:rsid w:val="6C3157D9"/>
    <w:rsid w:val="6C3576A8"/>
    <w:rsid w:val="6C3710E8"/>
    <w:rsid w:val="6C3D203B"/>
    <w:rsid w:val="6C643A6C"/>
    <w:rsid w:val="6C690A50"/>
    <w:rsid w:val="6C6A0B7D"/>
    <w:rsid w:val="6C710145"/>
    <w:rsid w:val="6C961959"/>
    <w:rsid w:val="6C995A5F"/>
    <w:rsid w:val="6CAE6A95"/>
    <w:rsid w:val="6CB43BD9"/>
    <w:rsid w:val="6CB84B68"/>
    <w:rsid w:val="6CBA536E"/>
    <w:rsid w:val="6CCF5389"/>
    <w:rsid w:val="6CCF7C40"/>
    <w:rsid w:val="6CD92A71"/>
    <w:rsid w:val="6CDF56BA"/>
    <w:rsid w:val="6CE150BD"/>
    <w:rsid w:val="6CE76665"/>
    <w:rsid w:val="6CF576A2"/>
    <w:rsid w:val="6CF941B4"/>
    <w:rsid w:val="6CFE7A1D"/>
    <w:rsid w:val="6D0A67BB"/>
    <w:rsid w:val="6D1234C8"/>
    <w:rsid w:val="6D262AD0"/>
    <w:rsid w:val="6D331F8B"/>
    <w:rsid w:val="6D3A3E17"/>
    <w:rsid w:val="6D3A56C3"/>
    <w:rsid w:val="6D3B2A1F"/>
    <w:rsid w:val="6D3C0446"/>
    <w:rsid w:val="6D414FE9"/>
    <w:rsid w:val="6D415B5B"/>
    <w:rsid w:val="6D576863"/>
    <w:rsid w:val="6D617FAC"/>
    <w:rsid w:val="6D657A9C"/>
    <w:rsid w:val="6D683CB6"/>
    <w:rsid w:val="6DA27F85"/>
    <w:rsid w:val="6DAF51BB"/>
    <w:rsid w:val="6DB710E0"/>
    <w:rsid w:val="6DD07C38"/>
    <w:rsid w:val="6DDA2238"/>
    <w:rsid w:val="6DE23AC7"/>
    <w:rsid w:val="6E162B44"/>
    <w:rsid w:val="6E1E7249"/>
    <w:rsid w:val="6E1F5E9D"/>
    <w:rsid w:val="6E254C53"/>
    <w:rsid w:val="6E2C4FDF"/>
    <w:rsid w:val="6E3653FF"/>
    <w:rsid w:val="6E37450C"/>
    <w:rsid w:val="6E376F24"/>
    <w:rsid w:val="6E3C285F"/>
    <w:rsid w:val="6E3F184B"/>
    <w:rsid w:val="6E46781B"/>
    <w:rsid w:val="6E4678CD"/>
    <w:rsid w:val="6E4C0C5C"/>
    <w:rsid w:val="6E54418B"/>
    <w:rsid w:val="6E55366C"/>
    <w:rsid w:val="6E56172B"/>
    <w:rsid w:val="6E5A3C07"/>
    <w:rsid w:val="6E600C53"/>
    <w:rsid w:val="6E6B5ED5"/>
    <w:rsid w:val="6E6F5C78"/>
    <w:rsid w:val="6E7066F8"/>
    <w:rsid w:val="6E723819"/>
    <w:rsid w:val="6E753D0F"/>
    <w:rsid w:val="6E761835"/>
    <w:rsid w:val="6E930D5B"/>
    <w:rsid w:val="6E96010E"/>
    <w:rsid w:val="6E9F0F63"/>
    <w:rsid w:val="6EA27B21"/>
    <w:rsid w:val="6EAE0FCF"/>
    <w:rsid w:val="6EC30F1E"/>
    <w:rsid w:val="6ED722D3"/>
    <w:rsid w:val="6EDF387E"/>
    <w:rsid w:val="6EE16A9C"/>
    <w:rsid w:val="6EE175F6"/>
    <w:rsid w:val="6EE72F19"/>
    <w:rsid w:val="6EED1430"/>
    <w:rsid w:val="6EF2535F"/>
    <w:rsid w:val="6EFE46BB"/>
    <w:rsid w:val="6F020397"/>
    <w:rsid w:val="6F0C5107"/>
    <w:rsid w:val="6F135451"/>
    <w:rsid w:val="6F285225"/>
    <w:rsid w:val="6F3A6F28"/>
    <w:rsid w:val="6F3E05A4"/>
    <w:rsid w:val="6F4831D1"/>
    <w:rsid w:val="6F4F4560"/>
    <w:rsid w:val="6F527D12"/>
    <w:rsid w:val="6F571666"/>
    <w:rsid w:val="6F6178C3"/>
    <w:rsid w:val="6F6F075E"/>
    <w:rsid w:val="6F7F4719"/>
    <w:rsid w:val="6F885F64"/>
    <w:rsid w:val="6F8E1753"/>
    <w:rsid w:val="6FC14D32"/>
    <w:rsid w:val="6FC16F9B"/>
    <w:rsid w:val="6FD26F3F"/>
    <w:rsid w:val="6FDB5DF3"/>
    <w:rsid w:val="6FEB45D6"/>
    <w:rsid w:val="6FEF7240"/>
    <w:rsid w:val="6FFB5430"/>
    <w:rsid w:val="70071E3D"/>
    <w:rsid w:val="700776F3"/>
    <w:rsid w:val="701F03D6"/>
    <w:rsid w:val="7020414E"/>
    <w:rsid w:val="70237AD7"/>
    <w:rsid w:val="7036127C"/>
    <w:rsid w:val="703D3B36"/>
    <w:rsid w:val="70440456"/>
    <w:rsid w:val="704626EC"/>
    <w:rsid w:val="704B11CB"/>
    <w:rsid w:val="70533492"/>
    <w:rsid w:val="706109EE"/>
    <w:rsid w:val="7071330D"/>
    <w:rsid w:val="707A1599"/>
    <w:rsid w:val="707C7654"/>
    <w:rsid w:val="707D7E72"/>
    <w:rsid w:val="708B529E"/>
    <w:rsid w:val="708F7927"/>
    <w:rsid w:val="70A66C26"/>
    <w:rsid w:val="70A726C3"/>
    <w:rsid w:val="70A94143"/>
    <w:rsid w:val="70B36D70"/>
    <w:rsid w:val="70C10E2B"/>
    <w:rsid w:val="70D34D1C"/>
    <w:rsid w:val="70FC4273"/>
    <w:rsid w:val="70FD50F9"/>
    <w:rsid w:val="710F728C"/>
    <w:rsid w:val="71145A61"/>
    <w:rsid w:val="71264B64"/>
    <w:rsid w:val="712832BA"/>
    <w:rsid w:val="7141437C"/>
    <w:rsid w:val="71554A0A"/>
    <w:rsid w:val="716763F1"/>
    <w:rsid w:val="717470EF"/>
    <w:rsid w:val="717A163C"/>
    <w:rsid w:val="717C7162"/>
    <w:rsid w:val="717F6293"/>
    <w:rsid w:val="7181034F"/>
    <w:rsid w:val="71844371"/>
    <w:rsid w:val="718524BB"/>
    <w:rsid w:val="718A1CA9"/>
    <w:rsid w:val="718F3339"/>
    <w:rsid w:val="719B38D4"/>
    <w:rsid w:val="71B44B4E"/>
    <w:rsid w:val="71B67332"/>
    <w:rsid w:val="71B903B6"/>
    <w:rsid w:val="71B96608"/>
    <w:rsid w:val="71BF27C0"/>
    <w:rsid w:val="71C1726B"/>
    <w:rsid w:val="71C316DD"/>
    <w:rsid w:val="71C56D5B"/>
    <w:rsid w:val="71D74C9B"/>
    <w:rsid w:val="71E73175"/>
    <w:rsid w:val="71F3132A"/>
    <w:rsid w:val="71F335E2"/>
    <w:rsid w:val="71F47640"/>
    <w:rsid w:val="71FE226D"/>
    <w:rsid w:val="720550F5"/>
    <w:rsid w:val="721101F2"/>
    <w:rsid w:val="721D1451"/>
    <w:rsid w:val="722021E3"/>
    <w:rsid w:val="72237D08"/>
    <w:rsid w:val="72294F32"/>
    <w:rsid w:val="722C2936"/>
    <w:rsid w:val="72347A3D"/>
    <w:rsid w:val="723905E2"/>
    <w:rsid w:val="72467714"/>
    <w:rsid w:val="724A645A"/>
    <w:rsid w:val="724A6A6F"/>
    <w:rsid w:val="725A3947"/>
    <w:rsid w:val="725B553C"/>
    <w:rsid w:val="7265409A"/>
    <w:rsid w:val="72691DDC"/>
    <w:rsid w:val="7270316B"/>
    <w:rsid w:val="7273277C"/>
    <w:rsid w:val="72866D81"/>
    <w:rsid w:val="72897D89"/>
    <w:rsid w:val="728C7879"/>
    <w:rsid w:val="728E17FF"/>
    <w:rsid w:val="72AC67BD"/>
    <w:rsid w:val="72AD3BCA"/>
    <w:rsid w:val="72BC3320"/>
    <w:rsid w:val="72CA214F"/>
    <w:rsid w:val="72CB03A1"/>
    <w:rsid w:val="72D57472"/>
    <w:rsid w:val="72D6655E"/>
    <w:rsid w:val="72D80991"/>
    <w:rsid w:val="72E6342D"/>
    <w:rsid w:val="72EB0A43"/>
    <w:rsid w:val="72ED2031"/>
    <w:rsid w:val="72ED47BB"/>
    <w:rsid w:val="72EE0533"/>
    <w:rsid w:val="72FE2789"/>
    <w:rsid w:val="73005D45"/>
    <w:rsid w:val="73005EB5"/>
    <w:rsid w:val="730F0E54"/>
    <w:rsid w:val="7315161C"/>
    <w:rsid w:val="73565692"/>
    <w:rsid w:val="7358775B"/>
    <w:rsid w:val="73683E42"/>
    <w:rsid w:val="73702CF6"/>
    <w:rsid w:val="737323A6"/>
    <w:rsid w:val="738007DB"/>
    <w:rsid w:val="738642C8"/>
    <w:rsid w:val="738D1EAC"/>
    <w:rsid w:val="738D2254"/>
    <w:rsid w:val="73A45B36"/>
    <w:rsid w:val="73A50B61"/>
    <w:rsid w:val="73A82490"/>
    <w:rsid w:val="73B40A19"/>
    <w:rsid w:val="73BA5474"/>
    <w:rsid w:val="73BE4B49"/>
    <w:rsid w:val="73CD0149"/>
    <w:rsid w:val="73E32E08"/>
    <w:rsid w:val="73F756AE"/>
    <w:rsid w:val="73FA6E8F"/>
    <w:rsid w:val="73FB7AC7"/>
    <w:rsid w:val="73FF4D49"/>
    <w:rsid w:val="740B676D"/>
    <w:rsid w:val="742F4960"/>
    <w:rsid w:val="7431692A"/>
    <w:rsid w:val="743A1718"/>
    <w:rsid w:val="743E1047"/>
    <w:rsid w:val="743E2DF5"/>
    <w:rsid w:val="7440702B"/>
    <w:rsid w:val="744228E5"/>
    <w:rsid w:val="74465537"/>
    <w:rsid w:val="744D23D9"/>
    <w:rsid w:val="744E128A"/>
    <w:rsid w:val="7456013E"/>
    <w:rsid w:val="74561EEC"/>
    <w:rsid w:val="74575C64"/>
    <w:rsid w:val="745D74B0"/>
    <w:rsid w:val="746F28F4"/>
    <w:rsid w:val="74730CF0"/>
    <w:rsid w:val="74784559"/>
    <w:rsid w:val="747B10B0"/>
    <w:rsid w:val="747B1953"/>
    <w:rsid w:val="748C1DB2"/>
    <w:rsid w:val="749F7FC0"/>
    <w:rsid w:val="74D2336D"/>
    <w:rsid w:val="74DB4173"/>
    <w:rsid w:val="74E12E7E"/>
    <w:rsid w:val="74F040EF"/>
    <w:rsid w:val="74F85B27"/>
    <w:rsid w:val="74FA2778"/>
    <w:rsid w:val="75003798"/>
    <w:rsid w:val="75040254"/>
    <w:rsid w:val="750F77CC"/>
    <w:rsid w:val="75115004"/>
    <w:rsid w:val="75137DDD"/>
    <w:rsid w:val="752371EB"/>
    <w:rsid w:val="75297601"/>
    <w:rsid w:val="752A5BEE"/>
    <w:rsid w:val="75313A58"/>
    <w:rsid w:val="753D151B"/>
    <w:rsid w:val="753E6C0A"/>
    <w:rsid w:val="754552B2"/>
    <w:rsid w:val="75526B58"/>
    <w:rsid w:val="75594DF6"/>
    <w:rsid w:val="756021F7"/>
    <w:rsid w:val="75653AF5"/>
    <w:rsid w:val="75694C25"/>
    <w:rsid w:val="75703482"/>
    <w:rsid w:val="75705230"/>
    <w:rsid w:val="7579607C"/>
    <w:rsid w:val="757D49C5"/>
    <w:rsid w:val="759119C2"/>
    <w:rsid w:val="759E127A"/>
    <w:rsid w:val="75A4312B"/>
    <w:rsid w:val="75AC0E7A"/>
    <w:rsid w:val="75B0387E"/>
    <w:rsid w:val="75B23A9A"/>
    <w:rsid w:val="75BB0FF6"/>
    <w:rsid w:val="75BC31F4"/>
    <w:rsid w:val="75BF4D80"/>
    <w:rsid w:val="75DA1A57"/>
    <w:rsid w:val="75E07014"/>
    <w:rsid w:val="75ED7908"/>
    <w:rsid w:val="75F4275D"/>
    <w:rsid w:val="75F52CE2"/>
    <w:rsid w:val="75F72090"/>
    <w:rsid w:val="75FB4D1F"/>
    <w:rsid w:val="76065B94"/>
    <w:rsid w:val="760A5684"/>
    <w:rsid w:val="760B34E8"/>
    <w:rsid w:val="7610431D"/>
    <w:rsid w:val="7618671A"/>
    <w:rsid w:val="761E630B"/>
    <w:rsid w:val="763C0E66"/>
    <w:rsid w:val="764C7A4B"/>
    <w:rsid w:val="764F753B"/>
    <w:rsid w:val="767456AA"/>
    <w:rsid w:val="76831AD1"/>
    <w:rsid w:val="768C20D3"/>
    <w:rsid w:val="76A2766B"/>
    <w:rsid w:val="76B50C3B"/>
    <w:rsid w:val="76B86E8E"/>
    <w:rsid w:val="76BB697E"/>
    <w:rsid w:val="76C06CCE"/>
    <w:rsid w:val="76CB62F1"/>
    <w:rsid w:val="76D35A76"/>
    <w:rsid w:val="76D65566"/>
    <w:rsid w:val="76E01F41"/>
    <w:rsid w:val="76EC030B"/>
    <w:rsid w:val="76F87153"/>
    <w:rsid w:val="76FA71D4"/>
    <w:rsid w:val="7704698F"/>
    <w:rsid w:val="770735A1"/>
    <w:rsid w:val="770E7A76"/>
    <w:rsid w:val="772C33D8"/>
    <w:rsid w:val="773D234D"/>
    <w:rsid w:val="773F5A39"/>
    <w:rsid w:val="77416E84"/>
    <w:rsid w:val="77422E1A"/>
    <w:rsid w:val="774A3910"/>
    <w:rsid w:val="774E15A1"/>
    <w:rsid w:val="774F0BE9"/>
    <w:rsid w:val="77504292"/>
    <w:rsid w:val="77505319"/>
    <w:rsid w:val="77521091"/>
    <w:rsid w:val="77633352"/>
    <w:rsid w:val="77642618"/>
    <w:rsid w:val="77731007"/>
    <w:rsid w:val="777A05E8"/>
    <w:rsid w:val="77882D05"/>
    <w:rsid w:val="779119BA"/>
    <w:rsid w:val="779624E4"/>
    <w:rsid w:val="779D6084"/>
    <w:rsid w:val="77A12046"/>
    <w:rsid w:val="77B44102"/>
    <w:rsid w:val="77B533CE"/>
    <w:rsid w:val="77B657E9"/>
    <w:rsid w:val="77B70EF4"/>
    <w:rsid w:val="77BE3082"/>
    <w:rsid w:val="77BF424C"/>
    <w:rsid w:val="77C73A39"/>
    <w:rsid w:val="77CE4644"/>
    <w:rsid w:val="77CF650E"/>
    <w:rsid w:val="77D81275"/>
    <w:rsid w:val="77E41EE1"/>
    <w:rsid w:val="77F52527"/>
    <w:rsid w:val="77F951E6"/>
    <w:rsid w:val="780C4E8C"/>
    <w:rsid w:val="7823276E"/>
    <w:rsid w:val="782872D6"/>
    <w:rsid w:val="782F4C42"/>
    <w:rsid w:val="783B78FF"/>
    <w:rsid w:val="78434E7D"/>
    <w:rsid w:val="784F7ADF"/>
    <w:rsid w:val="78544995"/>
    <w:rsid w:val="78564BB1"/>
    <w:rsid w:val="785F1566"/>
    <w:rsid w:val="786B4497"/>
    <w:rsid w:val="786C6182"/>
    <w:rsid w:val="7872635A"/>
    <w:rsid w:val="7879089F"/>
    <w:rsid w:val="78833532"/>
    <w:rsid w:val="78846F25"/>
    <w:rsid w:val="7884723A"/>
    <w:rsid w:val="78873448"/>
    <w:rsid w:val="789456D9"/>
    <w:rsid w:val="78980116"/>
    <w:rsid w:val="78A55F24"/>
    <w:rsid w:val="78A93A69"/>
    <w:rsid w:val="78AD0549"/>
    <w:rsid w:val="78C95383"/>
    <w:rsid w:val="78DD70EB"/>
    <w:rsid w:val="78DE6954"/>
    <w:rsid w:val="78E201F2"/>
    <w:rsid w:val="78E24696"/>
    <w:rsid w:val="78E669B3"/>
    <w:rsid w:val="78E8332F"/>
    <w:rsid w:val="78EE6B97"/>
    <w:rsid w:val="78F83FA8"/>
    <w:rsid w:val="79002D6F"/>
    <w:rsid w:val="792425B9"/>
    <w:rsid w:val="7930686C"/>
    <w:rsid w:val="793503A0"/>
    <w:rsid w:val="79357BE8"/>
    <w:rsid w:val="7936053E"/>
    <w:rsid w:val="79366790"/>
    <w:rsid w:val="793F6177"/>
    <w:rsid w:val="794E1B90"/>
    <w:rsid w:val="79773031"/>
    <w:rsid w:val="797A042B"/>
    <w:rsid w:val="79815C5D"/>
    <w:rsid w:val="79863274"/>
    <w:rsid w:val="798B6ADC"/>
    <w:rsid w:val="799B308D"/>
    <w:rsid w:val="79A35F22"/>
    <w:rsid w:val="79A454A8"/>
    <w:rsid w:val="79B00633"/>
    <w:rsid w:val="79B17BC5"/>
    <w:rsid w:val="79DC2E94"/>
    <w:rsid w:val="79E1572D"/>
    <w:rsid w:val="79E16DFF"/>
    <w:rsid w:val="79ED6E4F"/>
    <w:rsid w:val="79F71A7C"/>
    <w:rsid w:val="79F77CCE"/>
    <w:rsid w:val="7A074075"/>
    <w:rsid w:val="7A17722A"/>
    <w:rsid w:val="7A1D010A"/>
    <w:rsid w:val="7A2465E9"/>
    <w:rsid w:val="7A2724B8"/>
    <w:rsid w:val="7A396538"/>
    <w:rsid w:val="7A3F3E02"/>
    <w:rsid w:val="7A434456"/>
    <w:rsid w:val="7A4C65EC"/>
    <w:rsid w:val="7A661647"/>
    <w:rsid w:val="7A695F3F"/>
    <w:rsid w:val="7A880C3C"/>
    <w:rsid w:val="7A8D23E0"/>
    <w:rsid w:val="7A8D3886"/>
    <w:rsid w:val="7A8F398F"/>
    <w:rsid w:val="7A946817"/>
    <w:rsid w:val="7AA239F6"/>
    <w:rsid w:val="7AA339B1"/>
    <w:rsid w:val="7AA93ABC"/>
    <w:rsid w:val="7AAC4B05"/>
    <w:rsid w:val="7AB24B6E"/>
    <w:rsid w:val="7AB34BF0"/>
    <w:rsid w:val="7AB40F08"/>
    <w:rsid w:val="7ABF4168"/>
    <w:rsid w:val="7AC9127F"/>
    <w:rsid w:val="7AE364A4"/>
    <w:rsid w:val="7AF10E19"/>
    <w:rsid w:val="7AF12BF1"/>
    <w:rsid w:val="7AF4144B"/>
    <w:rsid w:val="7AFB1149"/>
    <w:rsid w:val="7B1012E4"/>
    <w:rsid w:val="7B135574"/>
    <w:rsid w:val="7B1A6202"/>
    <w:rsid w:val="7B226FCC"/>
    <w:rsid w:val="7B24497A"/>
    <w:rsid w:val="7B2A40D3"/>
    <w:rsid w:val="7B3D7962"/>
    <w:rsid w:val="7B456A20"/>
    <w:rsid w:val="7B4A207F"/>
    <w:rsid w:val="7B512E8E"/>
    <w:rsid w:val="7B615D46"/>
    <w:rsid w:val="7B625FCB"/>
    <w:rsid w:val="7B6475E5"/>
    <w:rsid w:val="7B7D2454"/>
    <w:rsid w:val="7B7F61CD"/>
    <w:rsid w:val="7B8551C5"/>
    <w:rsid w:val="7B89704B"/>
    <w:rsid w:val="7B8E13F6"/>
    <w:rsid w:val="7B914152"/>
    <w:rsid w:val="7B933A26"/>
    <w:rsid w:val="7B9B28DB"/>
    <w:rsid w:val="7BAD6D4A"/>
    <w:rsid w:val="7BB51D73"/>
    <w:rsid w:val="7BC80534"/>
    <w:rsid w:val="7BCB31C0"/>
    <w:rsid w:val="7BCB7664"/>
    <w:rsid w:val="7BD73340"/>
    <w:rsid w:val="7BDF6C6B"/>
    <w:rsid w:val="7BE61DA8"/>
    <w:rsid w:val="7BE66DDB"/>
    <w:rsid w:val="7BE93D30"/>
    <w:rsid w:val="7BF74231"/>
    <w:rsid w:val="7BF81ADB"/>
    <w:rsid w:val="7C0641F8"/>
    <w:rsid w:val="7C082B5E"/>
    <w:rsid w:val="7C1032C9"/>
    <w:rsid w:val="7C1D53CC"/>
    <w:rsid w:val="7C2350C5"/>
    <w:rsid w:val="7C24720C"/>
    <w:rsid w:val="7C262AEC"/>
    <w:rsid w:val="7C28575B"/>
    <w:rsid w:val="7C3B5BCE"/>
    <w:rsid w:val="7C3D3F3F"/>
    <w:rsid w:val="7C417926"/>
    <w:rsid w:val="7C555EFF"/>
    <w:rsid w:val="7C594C70"/>
    <w:rsid w:val="7C63789C"/>
    <w:rsid w:val="7C681D46"/>
    <w:rsid w:val="7C6F57E2"/>
    <w:rsid w:val="7C7320BB"/>
    <w:rsid w:val="7C7C270C"/>
    <w:rsid w:val="7C830E0A"/>
    <w:rsid w:val="7C8A4E29"/>
    <w:rsid w:val="7C8F652B"/>
    <w:rsid w:val="7C921F30"/>
    <w:rsid w:val="7CB9718C"/>
    <w:rsid w:val="7CC36EE8"/>
    <w:rsid w:val="7CC9244C"/>
    <w:rsid w:val="7CCD4D16"/>
    <w:rsid w:val="7CD442F6"/>
    <w:rsid w:val="7CE22929"/>
    <w:rsid w:val="7CE458D1"/>
    <w:rsid w:val="7CE77C9A"/>
    <w:rsid w:val="7CF44998"/>
    <w:rsid w:val="7CFB5D27"/>
    <w:rsid w:val="7CFD0814"/>
    <w:rsid w:val="7D015E09"/>
    <w:rsid w:val="7D0211AE"/>
    <w:rsid w:val="7D0F2F2C"/>
    <w:rsid w:val="7D1F2A20"/>
    <w:rsid w:val="7D221505"/>
    <w:rsid w:val="7D264BE8"/>
    <w:rsid w:val="7D2A03BA"/>
    <w:rsid w:val="7D2D00A5"/>
    <w:rsid w:val="7D2F3C22"/>
    <w:rsid w:val="7D3038CF"/>
    <w:rsid w:val="7D3134F6"/>
    <w:rsid w:val="7D366D5F"/>
    <w:rsid w:val="7D474AC8"/>
    <w:rsid w:val="7D4F7E21"/>
    <w:rsid w:val="7D5947FB"/>
    <w:rsid w:val="7D6C5569"/>
    <w:rsid w:val="7D6E03F9"/>
    <w:rsid w:val="7D7004C3"/>
    <w:rsid w:val="7D7E7E12"/>
    <w:rsid w:val="7D8201F6"/>
    <w:rsid w:val="7D8D75CD"/>
    <w:rsid w:val="7D8F646F"/>
    <w:rsid w:val="7D902913"/>
    <w:rsid w:val="7D9457BB"/>
    <w:rsid w:val="7D974D3C"/>
    <w:rsid w:val="7D9C45B0"/>
    <w:rsid w:val="7D9D338C"/>
    <w:rsid w:val="7DA0782A"/>
    <w:rsid w:val="7DA4350F"/>
    <w:rsid w:val="7DA82495"/>
    <w:rsid w:val="7DBA02A2"/>
    <w:rsid w:val="7DBB1900"/>
    <w:rsid w:val="7DC413B1"/>
    <w:rsid w:val="7DCE343B"/>
    <w:rsid w:val="7DD2185E"/>
    <w:rsid w:val="7DDB6CFC"/>
    <w:rsid w:val="7DE06CCB"/>
    <w:rsid w:val="7DE70964"/>
    <w:rsid w:val="7E1200BB"/>
    <w:rsid w:val="7E132BFC"/>
    <w:rsid w:val="7E151316"/>
    <w:rsid w:val="7E1D3A7B"/>
    <w:rsid w:val="7E2117BD"/>
    <w:rsid w:val="7E260644"/>
    <w:rsid w:val="7E2B263C"/>
    <w:rsid w:val="7E2D0162"/>
    <w:rsid w:val="7E3C1DE0"/>
    <w:rsid w:val="7E3F10AF"/>
    <w:rsid w:val="7E4449BB"/>
    <w:rsid w:val="7E5576B9"/>
    <w:rsid w:val="7E5C778C"/>
    <w:rsid w:val="7E6D4A02"/>
    <w:rsid w:val="7E7A711F"/>
    <w:rsid w:val="7E7D47B9"/>
    <w:rsid w:val="7E8B351C"/>
    <w:rsid w:val="7E8E3058"/>
    <w:rsid w:val="7E955D07"/>
    <w:rsid w:val="7E977CD1"/>
    <w:rsid w:val="7EA0441F"/>
    <w:rsid w:val="7EA52A6D"/>
    <w:rsid w:val="7EAB4E7D"/>
    <w:rsid w:val="7EB0669D"/>
    <w:rsid w:val="7EB15E61"/>
    <w:rsid w:val="7EB77A2B"/>
    <w:rsid w:val="7EBB366D"/>
    <w:rsid w:val="7EBB576E"/>
    <w:rsid w:val="7ECE0287"/>
    <w:rsid w:val="7ECE2985"/>
    <w:rsid w:val="7EF7251E"/>
    <w:rsid w:val="7F015C77"/>
    <w:rsid w:val="7F0263EF"/>
    <w:rsid w:val="7F043C8F"/>
    <w:rsid w:val="7F0B337E"/>
    <w:rsid w:val="7F141322"/>
    <w:rsid w:val="7F155DFD"/>
    <w:rsid w:val="7F177E9D"/>
    <w:rsid w:val="7F1C1F84"/>
    <w:rsid w:val="7F1C7043"/>
    <w:rsid w:val="7F21759B"/>
    <w:rsid w:val="7F2350C1"/>
    <w:rsid w:val="7F27689C"/>
    <w:rsid w:val="7F306B83"/>
    <w:rsid w:val="7F3E1EFB"/>
    <w:rsid w:val="7F4E7F9E"/>
    <w:rsid w:val="7F574F68"/>
    <w:rsid w:val="7F581804"/>
    <w:rsid w:val="7F5D6825"/>
    <w:rsid w:val="7F5F07EF"/>
    <w:rsid w:val="7F6047ED"/>
    <w:rsid w:val="7F634D8D"/>
    <w:rsid w:val="7F6F0306"/>
    <w:rsid w:val="7F7240F7"/>
    <w:rsid w:val="7F736048"/>
    <w:rsid w:val="7F787919"/>
    <w:rsid w:val="7F8244DD"/>
    <w:rsid w:val="7F857B2A"/>
    <w:rsid w:val="7F8C710A"/>
    <w:rsid w:val="7F8F7AD3"/>
    <w:rsid w:val="7F932247"/>
    <w:rsid w:val="7FA10569"/>
    <w:rsid w:val="7FA87B82"/>
    <w:rsid w:val="7FB1263D"/>
    <w:rsid w:val="7FB16B71"/>
    <w:rsid w:val="7FBE4DEA"/>
    <w:rsid w:val="7FC22B2C"/>
    <w:rsid w:val="7FC55D23"/>
    <w:rsid w:val="7FDA60C7"/>
    <w:rsid w:val="7FDB40D5"/>
    <w:rsid w:val="7FDC1E3F"/>
    <w:rsid w:val="7FDE4E01"/>
    <w:rsid w:val="7FE94C3B"/>
    <w:rsid w:val="7FF511E2"/>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qFormat/>
    <w:uiPriority w:val="99"/>
    <w:pPr>
      <w:ind w:firstLine="420"/>
    </w:pPr>
    <w:rPr>
      <w:rFonts w:ascii="Calibri" w:hAnsi="Calibri"/>
      <w:sz w:val="20"/>
      <w:szCs w:val="20"/>
    </w:rPr>
  </w:style>
  <w:style w:type="paragraph" w:styleId="9">
    <w:name w:val="toa heading"/>
    <w:basedOn w:val="1"/>
    <w:next w:val="1"/>
    <w:qFormat/>
    <w:uiPriority w:val="0"/>
    <w:pPr>
      <w:spacing w:before="120"/>
    </w:pPr>
    <w:rPr>
      <w:rFonts w:ascii="Arial" w:hAnsi="Arial" w:cs="Arial"/>
      <w:sz w:val="24"/>
    </w:rPr>
  </w:style>
  <w:style w:type="paragraph" w:styleId="10">
    <w:name w:val="annotation text"/>
    <w:basedOn w:val="1"/>
    <w:qFormat/>
    <w:uiPriority w:val="0"/>
    <w:pPr>
      <w:jc w:val="left"/>
    </w:pPr>
  </w:style>
  <w:style w:type="paragraph" w:styleId="11">
    <w:name w:val="Body Text 3"/>
    <w:basedOn w:val="1"/>
    <w:qFormat/>
    <w:uiPriority w:val="99"/>
    <w:pPr>
      <w:spacing w:after="120"/>
    </w:pPr>
    <w:rPr>
      <w:sz w:val="16"/>
      <w:szCs w:val="16"/>
    </w:rPr>
  </w:style>
  <w:style w:type="paragraph" w:styleId="12">
    <w:name w:val="Body Text"/>
    <w:basedOn w:val="1"/>
    <w:qFormat/>
    <w:uiPriority w:val="0"/>
    <w:rPr>
      <w:sz w:val="24"/>
    </w:rPr>
  </w:style>
  <w:style w:type="paragraph" w:styleId="13">
    <w:name w:val="Body Text Indent"/>
    <w:basedOn w:val="1"/>
    <w:qFormat/>
    <w:uiPriority w:val="0"/>
    <w:pPr>
      <w:ind w:firstLine="570"/>
    </w:pPr>
    <w:rPr>
      <w:rFonts w:ascii="宋体" w:hAnsi="宋体"/>
      <w:sz w:val="28"/>
      <w:szCs w:val="20"/>
    </w:rPr>
  </w:style>
  <w:style w:type="paragraph" w:styleId="14">
    <w:name w:val="Plain Text"/>
    <w:basedOn w:val="1"/>
    <w:link w:val="49"/>
    <w:qFormat/>
    <w:uiPriority w:val="0"/>
    <w:rPr>
      <w:rFonts w:ascii="宋体" w:hAnsi="Courier New"/>
      <w:szCs w:val="20"/>
    </w:rPr>
  </w:style>
  <w:style w:type="paragraph" w:styleId="15">
    <w:name w:val="Date"/>
    <w:basedOn w:val="1"/>
    <w:next w:val="1"/>
    <w:qFormat/>
    <w:uiPriority w:val="0"/>
    <w:pPr>
      <w:autoSpaceDE w:val="0"/>
      <w:autoSpaceDN w:val="0"/>
      <w:adjustRightInd w:val="0"/>
      <w:textAlignment w:val="baseline"/>
    </w:pPr>
    <w:rPr>
      <w:rFonts w:ascii="宋体"/>
      <w:kern w:val="0"/>
      <w:sz w:val="28"/>
      <w:szCs w:val="20"/>
    </w:rPr>
  </w:style>
  <w:style w:type="paragraph" w:styleId="16">
    <w:name w:val="Balloon Text"/>
    <w:basedOn w:val="1"/>
    <w:link w:val="47"/>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0">
    <w:name w:val="Body Text Indent 3"/>
    <w:basedOn w:val="1"/>
    <w:link w:val="45"/>
    <w:qFormat/>
    <w:uiPriority w:val="0"/>
    <w:pPr>
      <w:spacing w:after="120"/>
      <w:ind w:left="420" w:leftChars="200"/>
    </w:pPr>
    <w:rPr>
      <w:sz w:val="16"/>
      <w:szCs w:val="16"/>
    </w:rPr>
  </w:style>
  <w:style w:type="paragraph" w:styleId="21">
    <w:name w:val="toc 2"/>
    <w:basedOn w:val="1"/>
    <w:next w:val="1"/>
    <w:qFormat/>
    <w:uiPriority w:val="39"/>
    <w:pPr>
      <w:tabs>
        <w:tab w:val="right" w:leader="dot" w:pos="8296"/>
      </w:tabs>
      <w:ind w:left="420" w:leftChars="200"/>
    </w:pPr>
  </w:style>
  <w:style w:type="paragraph" w:styleId="22">
    <w:name w:val="Body Text 2"/>
    <w:basedOn w:val="1"/>
    <w:qFormat/>
    <w:uiPriority w:val="0"/>
    <w:pPr>
      <w:jc w:val="center"/>
    </w:pPr>
    <w:rPr>
      <w:kern w:val="0"/>
      <w:sz w:val="20"/>
    </w:rPr>
  </w:style>
  <w:style w:type="paragraph" w:styleId="23">
    <w:name w:val="Normal (Web)"/>
    <w:basedOn w:val="1"/>
    <w:qFormat/>
    <w:uiPriority w:val="0"/>
    <w:pPr>
      <w:spacing w:beforeAutospacing="1" w:afterAutospacing="1"/>
      <w:jc w:val="left"/>
    </w:pPr>
    <w:rPr>
      <w:kern w:val="0"/>
      <w:sz w:val="24"/>
    </w:rPr>
  </w:style>
  <w:style w:type="paragraph" w:styleId="24">
    <w:name w:val="Body Text First Indent"/>
    <w:basedOn w:val="12"/>
    <w:qFormat/>
    <w:uiPriority w:val="99"/>
    <w:pPr>
      <w:spacing w:after="120"/>
      <w:ind w:firstLine="420" w:firstLineChars="100"/>
    </w:pPr>
    <w:rPr>
      <w:sz w:val="21"/>
    </w:rPr>
  </w:style>
  <w:style w:type="paragraph" w:styleId="25">
    <w:name w:val="Body Text First Indent 2"/>
    <w:basedOn w:val="13"/>
    <w:qFormat/>
    <w:uiPriority w:val="0"/>
    <w:pPr>
      <w:ind w:firstLine="42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page number"/>
    <w:basedOn w:val="28"/>
    <w:qFormat/>
    <w:uiPriority w:val="99"/>
  </w:style>
  <w:style w:type="character" w:styleId="31">
    <w:name w:val="Emphasis"/>
    <w:basedOn w:val="28"/>
    <w:qFormat/>
    <w:uiPriority w:val="0"/>
    <w:rPr>
      <w:i/>
    </w:rPr>
  </w:style>
  <w:style w:type="character" w:styleId="32">
    <w:name w:val="Hyperlink"/>
    <w:qFormat/>
    <w:uiPriority w:val="99"/>
    <w:rPr>
      <w:color w:val="0000FF"/>
      <w:u w:val="single"/>
    </w:rPr>
  </w:style>
  <w:style w:type="paragraph" w:customStyle="1" w:styleId="33">
    <w:name w:val="_Style 3"/>
    <w:basedOn w:val="1"/>
    <w:qFormat/>
    <w:uiPriority w:val="0"/>
    <w:pPr>
      <w:ind w:firstLine="420" w:firstLineChars="200"/>
    </w:pPr>
    <w:rPr>
      <w:sz w:val="20"/>
    </w:rPr>
  </w:style>
  <w:style w:type="paragraph" w:customStyle="1" w:styleId="34">
    <w:name w:val="表格文字"/>
    <w:basedOn w:val="35"/>
    <w:qFormat/>
    <w:uiPriority w:val="0"/>
    <w:pPr>
      <w:spacing w:before="25" w:after="25"/>
      <w:jc w:val="left"/>
    </w:pPr>
    <w:rPr>
      <w:bCs/>
      <w:spacing w:val="10"/>
      <w:kern w:val="0"/>
      <w:sz w:val="24"/>
      <w:szCs w:val="20"/>
    </w:rPr>
  </w:style>
  <w:style w:type="paragraph" w:customStyle="1" w:styleId="35">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6">
    <w:name w:val="font01"/>
    <w:qFormat/>
    <w:uiPriority w:val="0"/>
    <w:rPr>
      <w:rFonts w:hint="eastAsia" w:ascii="宋体" w:hAnsi="宋体" w:eastAsia="宋体" w:cs="宋体"/>
      <w:color w:val="0000FF"/>
      <w:sz w:val="22"/>
      <w:szCs w:val="22"/>
      <w:u w:val="none"/>
    </w:rPr>
  </w:style>
  <w:style w:type="paragraph" w:customStyle="1" w:styleId="37">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8">
    <w:name w:val="正文缩进1"/>
    <w:basedOn w:val="1"/>
    <w:qFormat/>
    <w:uiPriority w:val="0"/>
    <w:pPr>
      <w:widowControl/>
      <w:ind w:firstLine="420"/>
      <w:jc w:val="left"/>
    </w:pPr>
    <w:rPr>
      <w:rFonts w:ascii="Calibri" w:hAnsi="Calibri"/>
      <w:kern w:val="0"/>
    </w:rPr>
  </w:style>
  <w:style w:type="paragraph" w:customStyle="1" w:styleId="39">
    <w:name w:val="Table Paragraph"/>
    <w:basedOn w:val="1"/>
    <w:qFormat/>
    <w:uiPriority w:val="1"/>
    <w:rPr>
      <w:rFonts w:ascii="宋体" w:hAnsi="宋体" w:cs="宋体"/>
      <w:lang w:val="zh-CN" w:bidi="zh-CN"/>
    </w:rPr>
  </w:style>
  <w:style w:type="paragraph" w:styleId="40">
    <w:name w:val="List Paragraph"/>
    <w:basedOn w:val="1"/>
    <w:link w:val="52"/>
    <w:qFormat/>
    <w:uiPriority w:val="34"/>
    <w:pPr>
      <w:widowControl/>
      <w:ind w:firstLine="420" w:firstLineChars="200"/>
      <w:jc w:val="left"/>
    </w:pPr>
    <w:rPr>
      <w:kern w:val="0"/>
      <w:sz w:val="20"/>
      <w:szCs w:val="20"/>
    </w:rPr>
  </w:style>
  <w:style w:type="paragraph" w:customStyle="1" w:styleId="41">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2">
    <w:name w:val="font11"/>
    <w:basedOn w:val="28"/>
    <w:qFormat/>
    <w:uiPriority w:val="0"/>
    <w:rPr>
      <w:rFonts w:hint="eastAsia" w:ascii="宋体" w:hAnsi="宋体" w:eastAsia="宋体" w:cs="宋体"/>
      <w:color w:val="000000"/>
      <w:sz w:val="21"/>
      <w:szCs w:val="21"/>
      <w:u w:val="none"/>
    </w:rPr>
  </w:style>
  <w:style w:type="character" w:customStyle="1" w:styleId="43">
    <w:name w:val="font21"/>
    <w:basedOn w:val="28"/>
    <w:qFormat/>
    <w:uiPriority w:val="0"/>
    <w:rPr>
      <w:rFonts w:hint="eastAsia" w:ascii="宋体" w:hAnsi="宋体" w:eastAsia="宋体" w:cs="宋体"/>
      <w:b/>
      <w:bCs/>
      <w:color w:val="000000"/>
      <w:sz w:val="18"/>
      <w:szCs w:val="18"/>
      <w:u w:val="none"/>
    </w:rPr>
  </w:style>
  <w:style w:type="character" w:customStyle="1" w:styleId="44">
    <w:name w:val="title"/>
    <w:qFormat/>
    <w:uiPriority w:val="0"/>
  </w:style>
  <w:style w:type="character" w:customStyle="1" w:styleId="45">
    <w:name w:val="正文文本缩进 3 Char"/>
    <w:basedOn w:val="28"/>
    <w:link w:val="20"/>
    <w:qFormat/>
    <w:uiPriority w:val="0"/>
    <w:rPr>
      <w:kern w:val="2"/>
      <w:sz w:val="16"/>
      <w:szCs w:val="16"/>
    </w:rPr>
  </w:style>
  <w:style w:type="paragraph" w:customStyle="1" w:styleId="46">
    <w:name w:val="SZF项目正文"/>
    <w:basedOn w:val="1"/>
    <w:qFormat/>
    <w:uiPriority w:val="0"/>
    <w:pPr>
      <w:spacing w:line="300" w:lineRule="auto"/>
      <w:ind w:firstLine="480" w:firstLineChars="200"/>
    </w:pPr>
    <w:rPr>
      <w:rFonts w:ascii="宋体" w:hAnsi="宋体"/>
      <w:kern w:val="0"/>
      <w:sz w:val="24"/>
    </w:rPr>
  </w:style>
  <w:style w:type="character" w:customStyle="1" w:styleId="47">
    <w:name w:val="批注框文本 Char"/>
    <w:basedOn w:val="28"/>
    <w:link w:val="16"/>
    <w:qFormat/>
    <w:uiPriority w:val="0"/>
    <w:rPr>
      <w:kern w:val="2"/>
      <w:sz w:val="18"/>
      <w:szCs w:val="18"/>
    </w:rPr>
  </w:style>
  <w:style w:type="paragraph" w:customStyle="1" w:styleId="48">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纯文本 Char"/>
    <w:link w:val="14"/>
    <w:qFormat/>
    <w:uiPriority w:val="0"/>
    <w:rPr>
      <w:rFonts w:ascii="宋体" w:hAnsi="Courier New"/>
      <w:kern w:val="2"/>
      <w:sz w:val="21"/>
    </w:rPr>
  </w:style>
  <w:style w:type="paragraph" w:customStyle="1" w:styleId="5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正文格式"/>
    <w:basedOn w:val="1"/>
    <w:qFormat/>
    <w:uiPriority w:val="0"/>
    <w:pPr>
      <w:autoSpaceDE w:val="0"/>
      <w:autoSpaceDN w:val="0"/>
      <w:jc w:val="left"/>
    </w:pPr>
    <w:rPr>
      <w:rFonts w:ascii="宋体" w:hAnsi="宋体" w:cs="宋体"/>
      <w:kern w:val="0"/>
      <w:sz w:val="28"/>
      <w:szCs w:val="22"/>
      <w:lang w:val="zh-CN" w:bidi="zh-CN"/>
    </w:rPr>
  </w:style>
  <w:style w:type="character" w:customStyle="1" w:styleId="52">
    <w:name w:val="列出段落 Char"/>
    <w:link w:val="40"/>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8"/>
    <w:qFormat/>
    <w:uiPriority w:val="0"/>
    <w:rPr>
      <w:rFonts w:hint="eastAsia" w:ascii="宋体" w:hAnsi="宋体" w:eastAsia="宋体" w:cs="宋体"/>
      <w:color w:val="000000"/>
      <w:sz w:val="22"/>
      <w:szCs w:val="22"/>
      <w:u w:val="none"/>
    </w:rPr>
  </w:style>
  <w:style w:type="character" w:customStyle="1" w:styleId="57">
    <w:name w:val="font61"/>
    <w:basedOn w:val="28"/>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 w:type="character" w:customStyle="1" w:styleId="60">
    <w:name w:val="NormalCharacter"/>
    <w:qFormat/>
    <w:uiPriority w:val="0"/>
  </w:style>
  <w:style w:type="paragraph" w:customStyle="1" w:styleId="61">
    <w:name w:val="正文文本 21"/>
    <w:basedOn w:val="1"/>
    <w:qFormat/>
    <w:uiPriority w:val="0"/>
    <w:pPr>
      <w:ind w:firstLine="720"/>
    </w:pPr>
    <w:rPr>
      <w:sz w:val="28"/>
    </w:rPr>
  </w:style>
  <w:style w:type="paragraph" w:customStyle="1" w:styleId="62">
    <w:name w:val="Body Text 21"/>
    <w:basedOn w:val="1"/>
    <w:qFormat/>
    <w:uiPriority w:val="0"/>
    <w:pPr>
      <w:ind w:firstLine="72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63</Pages>
  <Words>9105</Words>
  <Characters>9638</Characters>
  <Lines>371</Lines>
  <Paragraphs>104</Paragraphs>
  <TotalTime>4</TotalTime>
  <ScaleCrop>false</ScaleCrop>
  <LinksUpToDate>false</LinksUpToDate>
  <CharactersWithSpaces>10277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2025-12-12T06:47:00Z</cp:lastPrinted>
  <dcterms:modified xsi:type="dcterms:W3CDTF">2026-01-05T00:38:47Z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