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B4F3">
      <w:pPr>
        <w:pStyle w:val="16"/>
        <w:rPr>
          <w:rFonts w:hint="eastAsia"/>
        </w:rPr>
      </w:pPr>
    </w:p>
    <w:p w14:paraId="29B3408D">
      <w:pPr>
        <w:pStyle w:val="16"/>
        <w:rPr>
          <w:rFonts w:hint="eastAsia"/>
        </w:rPr>
      </w:pPr>
    </w:p>
    <w:p w14:paraId="6F6DF999">
      <w:pPr>
        <w:pStyle w:val="16"/>
        <w:jc w:val="both"/>
        <w:rPr>
          <w:rFonts w:hint="eastAsia"/>
        </w:rPr>
      </w:pPr>
    </w:p>
    <w:p w14:paraId="73E174A4">
      <w:pPr>
        <w:pStyle w:val="3"/>
        <w:rPr>
          <w:rFonts w:hint="eastAsia"/>
        </w:rPr>
      </w:pPr>
      <w:r>
        <w:rPr>
          <w:rFonts w:hint="eastAsia"/>
        </w:rPr>
        <w:t>用户需求书</w:t>
      </w:r>
    </w:p>
    <w:p w14:paraId="2B44AB32">
      <w:pPr>
        <w:ind w:firstLine="640"/>
        <w:rPr>
          <w:rFonts w:hint="eastAsia"/>
        </w:rPr>
      </w:pPr>
    </w:p>
    <w:p w14:paraId="04685B22">
      <w:pPr>
        <w:ind w:firstLine="640"/>
        <w:rPr>
          <w:rFonts w:hint="eastAsia"/>
        </w:rPr>
      </w:pPr>
    </w:p>
    <w:p w14:paraId="4D6AB259">
      <w:pPr>
        <w:ind w:firstLine="643"/>
        <w:rPr>
          <w:rFonts w:hint="eastAsia" w:ascii="仿宋" w:hAnsi="仿宋"/>
          <w:b/>
          <w:bCs/>
          <w:szCs w:val="32"/>
        </w:rPr>
      </w:pPr>
      <w:r>
        <w:rPr>
          <w:rFonts w:hint="eastAsia" w:ascii="仿宋" w:hAnsi="仿宋"/>
          <w:b/>
          <w:bCs/>
          <w:szCs w:val="32"/>
        </w:rPr>
        <w:t>项目编号：</w:t>
      </w:r>
    </w:p>
    <w:p w14:paraId="601ECB30">
      <w:pPr>
        <w:ind w:firstLine="643"/>
        <w:rPr>
          <w:rFonts w:hint="eastAsia"/>
        </w:rPr>
      </w:pPr>
      <w:r>
        <w:rPr>
          <w:rFonts w:hint="eastAsia" w:ascii="仿宋" w:hAnsi="仿宋"/>
          <w:b/>
          <w:bCs/>
          <w:szCs w:val="32"/>
        </w:rPr>
        <w:t>采购项目名称：</w:t>
      </w:r>
      <w:r>
        <w:t xml:space="preserve"> </w:t>
      </w:r>
      <w:r>
        <w:rPr>
          <w:rFonts w:hint="eastAsia"/>
        </w:rPr>
        <w:t>中山大学孙逸仙纪念医院可回收物、</w:t>
      </w:r>
      <w:r>
        <w:rPr>
          <w:rFonts w:hint="eastAsia"/>
          <w:lang w:eastAsia="zh-CN"/>
        </w:rPr>
        <w:t>重要资料</w:t>
      </w:r>
      <w:r>
        <w:rPr>
          <w:rFonts w:hint="eastAsia"/>
        </w:rPr>
        <w:t>处置服务</w:t>
      </w:r>
    </w:p>
    <w:p w14:paraId="1865E840">
      <w:pPr>
        <w:widowControl/>
        <w:ind w:firstLine="0" w:firstLineChars="0"/>
        <w:jc w:val="left"/>
        <w:rPr>
          <w:rFonts w:hint="eastAsia"/>
        </w:rPr>
      </w:pPr>
      <w:r>
        <w:br w:type="page"/>
      </w:r>
    </w:p>
    <w:p w14:paraId="188BA3BD">
      <w:pPr>
        <w:pStyle w:val="4"/>
        <w:ind w:firstLine="800"/>
        <w:rPr>
          <w:rFonts w:hint="eastAsia"/>
        </w:rPr>
      </w:pPr>
      <w:r>
        <w:rPr>
          <w:rFonts w:hint="eastAsia"/>
        </w:rPr>
        <w:t>目</w:t>
      </w:r>
      <w:r>
        <w:t xml:space="preserve">      录</w:t>
      </w:r>
    </w:p>
    <w:p w14:paraId="40153DE3">
      <w:pPr>
        <w:ind w:firstLine="640"/>
        <w:rPr>
          <w:rFonts w:hint="eastAsia"/>
        </w:rPr>
      </w:pPr>
    </w:p>
    <w:p w14:paraId="09F3F819">
      <w:pPr>
        <w:ind w:firstLine="640"/>
        <w:rPr>
          <w:rFonts w:hint="eastAsia"/>
        </w:rPr>
      </w:pPr>
      <w:r>
        <w:rPr>
          <w:rFonts w:hint="eastAsia"/>
        </w:rPr>
        <w:t>第一部分</w:t>
      </w:r>
      <w:r>
        <w:t xml:space="preserve">  采购项目内容</w:t>
      </w:r>
    </w:p>
    <w:p w14:paraId="6F818742">
      <w:pPr>
        <w:ind w:firstLine="640"/>
        <w:rPr>
          <w:rFonts w:hint="eastAsia"/>
        </w:rPr>
      </w:pPr>
      <w:r>
        <w:rPr>
          <w:rFonts w:hint="eastAsia"/>
        </w:rPr>
        <w:t>第二部分</w:t>
      </w:r>
      <w:r>
        <w:t xml:space="preserve">  评分标准</w:t>
      </w:r>
    </w:p>
    <w:p w14:paraId="572EE74F">
      <w:pPr>
        <w:ind w:firstLine="640"/>
        <w:rPr>
          <w:rFonts w:hint="eastAsia"/>
        </w:rPr>
      </w:pPr>
      <w:r>
        <w:rPr>
          <w:rFonts w:hint="eastAsia"/>
        </w:rPr>
        <w:t>第三部分</w:t>
      </w:r>
      <w:r>
        <w:t xml:space="preserve">  合同格式</w:t>
      </w:r>
    </w:p>
    <w:p w14:paraId="0511BA52">
      <w:pPr>
        <w:widowControl/>
        <w:ind w:firstLine="0" w:firstLineChars="0"/>
        <w:jc w:val="left"/>
        <w:rPr>
          <w:rFonts w:hint="eastAsia" w:ascii="仿宋" w:hAnsi="仿宋"/>
          <w:b/>
          <w:bCs/>
          <w:szCs w:val="32"/>
        </w:rPr>
      </w:pPr>
      <w:r>
        <w:rPr>
          <w:rFonts w:ascii="仿宋" w:hAnsi="仿宋"/>
          <w:b/>
          <w:bCs/>
          <w:szCs w:val="32"/>
        </w:rPr>
        <w:br w:type="page"/>
      </w:r>
    </w:p>
    <w:p w14:paraId="0EB99F37">
      <w:pPr>
        <w:pStyle w:val="4"/>
        <w:ind w:firstLine="800"/>
        <w:rPr>
          <w:rFonts w:hint="eastAsia"/>
        </w:rPr>
      </w:pPr>
      <w:r>
        <w:rPr>
          <w:rFonts w:hint="eastAsia"/>
        </w:rPr>
        <w:t>第一部分 采购项目内容</w:t>
      </w:r>
    </w:p>
    <w:p w14:paraId="2CB34CAA">
      <w:pPr>
        <w:widowControl/>
        <w:numPr>
          <w:ilvl w:val="0"/>
          <w:numId w:val="1"/>
        </w:numPr>
        <w:spacing w:line="480" w:lineRule="atLeast"/>
        <w:ind w:firstLineChars="0"/>
        <w:jc w:val="left"/>
        <w:rPr>
          <w:rFonts w:hint="eastAsia" w:ascii="仿宋" w:hAnsi="仿宋" w:cs="仿宋"/>
          <w:bCs/>
          <w:kern w:val="0"/>
          <w:sz w:val="28"/>
          <w:szCs w:val="28"/>
          <w14:ligatures w14:val="none"/>
        </w:rPr>
      </w:pPr>
      <w:r>
        <w:rPr>
          <w:rFonts w:hint="eastAsia" w:ascii="仿宋" w:hAnsi="仿宋" w:cs="仿宋"/>
          <w:b/>
          <w:kern w:val="0"/>
          <w:sz w:val="28"/>
          <w:szCs w:val="28"/>
          <w14:ligatures w14:val="none"/>
        </w:rPr>
        <w:t>项目名称：</w:t>
      </w:r>
      <w:r>
        <w:rPr>
          <w:rFonts w:hint="eastAsia" w:ascii="仿宋" w:hAnsi="仿宋" w:cs="仿宋"/>
          <w:bCs/>
          <w:kern w:val="0"/>
          <w:sz w:val="28"/>
          <w:szCs w:val="28"/>
          <w14:ligatures w14:val="none"/>
        </w:rPr>
        <w:t>可回收物、</w:t>
      </w:r>
      <w:r>
        <w:rPr>
          <w:rFonts w:hint="eastAsia" w:ascii="仿宋" w:hAnsi="仿宋" w:cs="仿宋"/>
          <w:bCs/>
          <w:kern w:val="0"/>
          <w:sz w:val="28"/>
          <w:szCs w:val="28"/>
          <w:lang w:eastAsia="zh-CN"/>
          <w14:ligatures w14:val="none"/>
        </w:rPr>
        <w:t>重要资料</w:t>
      </w:r>
      <w:r>
        <w:rPr>
          <w:rFonts w:hint="eastAsia" w:ascii="仿宋" w:hAnsi="仿宋" w:cs="仿宋"/>
          <w:bCs/>
          <w:kern w:val="0"/>
          <w:sz w:val="28"/>
          <w:szCs w:val="28"/>
          <w14:ligatures w14:val="none"/>
        </w:rPr>
        <w:t>处置服务</w:t>
      </w:r>
    </w:p>
    <w:p w14:paraId="7590DA77">
      <w:pPr>
        <w:widowControl/>
        <w:numPr>
          <w:ilvl w:val="0"/>
          <w:numId w:val="1"/>
        </w:numPr>
        <w:spacing w:line="480" w:lineRule="atLeast"/>
        <w:ind w:firstLineChars="0"/>
        <w:jc w:val="left"/>
        <w:rPr>
          <w:rFonts w:hint="eastAsia" w:ascii="仿宋" w:hAnsi="仿宋" w:cs="仿宋"/>
          <w:b/>
          <w:bCs/>
          <w:kern w:val="0"/>
          <w:sz w:val="28"/>
          <w:szCs w:val="28"/>
          <w14:ligatures w14:val="none"/>
        </w:rPr>
      </w:pPr>
      <w:r>
        <w:rPr>
          <w:rFonts w:hint="eastAsia" w:ascii="仿宋" w:hAnsi="仿宋" w:cs="仿宋"/>
          <w:b/>
          <w:bCs/>
          <w:kern w:val="0"/>
          <w:sz w:val="28"/>
          <w:szCs w:val="28"/>
          <w14:ligatures w14:val="none"/>
        </w:rPr>
        <w:t>项目地点：</w:t>
      </w:r>
    </w:p>
    <w:p w14:paraId="5119F6B9">
      <w:pPr>
        <w:widowControl/>
        <w:numPr>
          <w:ilvl w:val="0"/>
          <w:numId w:val="2"/>
        </w:numPr>
        <w:spacing w:line="480" w:lineRule="atLeast"/>
        <w:ind w:firstLineChars="0"/>
        <w:jc w:val="left"/>
        <w:rPr>
          <w:rFonts w:hint="eastAsia" w:ascii="仿宋" w:hAnsi="仿宋" w:cs="仿宋"/>
          <w:bCs/>
          <w:kern w:val="0"/>
          <w:sz w:val="28"/>
          <w:szCs w:val="28"/>
          <w14:ligatures w14:val="none"/>
        </w:rPr>
      </w:pPr>
      <w:r>
        <w:rPr>
          <w:rFonts w:hint="eastAsia" w:ascii="仿宋" w:hAnsi="仿宋" w:cs="仿宋"/>
          <w:bCs/>
          <w:kern w:val="0"/>
          <w:sz w:val="28"/>
          <w:szCs w:val="28"/>
          <w14:ligatures w14:val="none"/>
        </w:rPr>
        <w:t>院本部：广州市越秀区沿江西路107号。</w:t>
      </w:r>
    </w:p>
    <w:p w14:paraId="6C1AFBD5">
      <w:pPr>
        <w:widowControl/>
        <w:numPr>
          <w:ilvl w:val="0"/>
          <w:numId w:val="2"/>
        </w:numPr>
        <w:spacing w:line="480" w:lineRule="atLeast"/>
        <w:ind w:firstLineChars="0"/>
        <w:jc w:val="left"/>
        <w:rPr>
          <w:rFonts w:hint="eastAsia" w:ascii="仿宋" w:hAnsi="仿宋" w:cs="仿宋"/>
          <w:bCs/>
          <w:kern w:val="0"/>
          <w:sz w:val="28"/>
          <w:szCs w:val="28"/>
          <w14:ligatures w14:val="none"/>
        </w:rPr>
      </w:pPr>
      <w:r>
        <w:rPr>
          <w:rFonts w:hint="eastAsia" w:ascii="仿宋" w:hAnsi="仿宋" w:cs="仿宋"/>
          <w:bCs/>
          <w:kern w:val="0"/>
          <w:sz w:val="28"/>
          <w:szCs w:val="28"/>
          <w14:ligatures w14:val="none"/>
        </w:rPr>
        <w:t>南院区：广州市海珠区盈丰路33号。</w:t>
      </w:r>
    </w:p>
    <w:p w14:paraId="623C1868">
      <w:pPr>
        <w:widowControl/>
        <w:numPr>
          <w:ilvl w:val="0"/>
          <w:numId w:val="2"/>
        </w:numPr>
        <w:spacing w:line="480" w:lineRule="atLeast"/>
        <w:ind w:firstLineChars="0"/>
        <w:jc w:val="left"/>
        <w:rPr>
          <w:rFonts w:hint="eastAsia" w:ascii="仿宋" w:hAnsi="仿宋" w:cs="仿宋"/>
          <w:bCs/>
          <w:kern w:val="0"/>
          <w:sz w:val="28"/>
          <w:szCs w:val="28"/>
          <w14:ligatures w14:val="none"/>
        </w:rPr>
      </w:pPr>
      <w:r>
        <w:rPr>
          <w:rFonts w:hint="eastAsia" w:ascii="仿宋" w:hAnsi="仿宋" w:cs="仿宋"/>
          <w:bCs/>
          <w:kern w:val="0"/>
          <w:sz w:val="28"/>
          <w:szCs w:val="28"/>
          <w14:ligatures w14:val="none"/>
        </w:rPr>
        <w:t>花都院区：广州市花都区镜湖大道11号。</w:t>
      </w:r>
    </w:p>
    <w:p w14:paraId="36813BB4">
      <w:pPr>
        <w:widowControl/>
        <w:numPr>
          <w:ilvl w:val="0"/>
          <w:numId w:val="1"/>
        </w:numPr>
        <w:spacing w:line="480" w:lineRule="atLeast"/>
        <w:ind w:firstLineChars="0"/>
        <w:jc w:val="left"/>
        <w:rPr>
          <w:rFonts w:hint="eastAsia" w:ascii="仿宋" w:hAnsi="仿宋" w:cs="仿宋"/>
          <w:b/>
          <w:bCs/>
          <w:kern w:val="0"/>
          <w:sz w:val="28"/>
          <w:szCs w:val="28"/>
          <w14:ligatures w14:val="none"/>
        </w:rPr>
      </w:pPr>
      <w:r>
        <w:rPr>
          <w:rFonts w:hint="eastAsia" w:ascii="仿宋" w:hAnsi="仿宋" w:cs="仿宋"/>
          <w:b/>
          <w:bCs/>
          <w:kern w:val="0"/>
          <w:sz w:val="28"/>
          <w:szCs w:val="28"/>
          <w14:ligatures w14:val="none"/>
        </w:rPr>
        <w:t>项目概述</w:t>
      </w:r>
    </w:p>
    <w:p w14:paraId="16DC2DC7">
      <w:pPr>
        <w:widowControl/>
        <w:spacing w:line="480" w:lineRule="atLeast"/>
        <w:ind w:firstLine="420" w:firstLineChars="0"/>
        <w:jc w:val="left"/>
        <w:rPr>
          <w:rFonts w:hint="eastAsia" w:ascii="仿宋" w:hAnsi="仿宋" w:cs="仿宋"/>
          <w:bCs/>
          <w:kern w:val="0"/>
          <w:sz w:val="28"/>
          <w:szCs w:val="28"/>
          <w14:ligatures w14:val="none"/>
        </w:rPr>
      </w:pPr>
      <w:r>
        <w:rPr>
          <w:rFonts w:hint="eastAsia" w:ascii="仿宋" w:hAnsi="仿宋" w:cs="仿宋"/>
          <w:bCs/>
          <w:kern w:val="0"/>
          <w:sz w:val="28"/>
          <w:szCs w:val="28"/>
          <w14:ligatures w14:val="none"/>
        </w:rPr>
        <w:t>本项目主要回收处置医院的塑料输液瓶或袋（包含AB液桶）、玻璃瓶、纸皮、</w:t>
      </w:r>
      <w:r>
        <w:rPr>
          <w:rFonts w:hint="eastAsia" w:ascii="仿宋" w:hAnsi="仿宋" w:cs="仿宋"/>
          <w:kern w:val="0"/>
          <w:sz w:val="28"/>
          <w:szCs w:val="28"/>
          <w14:ligatures w14:val="none"/>
        </w:rPr>
        <w:t>生活废品、</w:t>
      </w:r>
      <w:r>
        <w:rPr>
          <w:rFonts w:hint="eastAsia" w:ascii="仿宋" w:hAnsi="仿宋" w:cs="仿宋"/>
          <w:bCs/>
          <w:kern w:val="0"/>
          <w:sz w:val="28"/>
          <w:szCs w:val="28"/>
          <w14:ligatures w14:val="none"/>
        </w:rPr>
        <w:t>废布草、</w:t>
      </w:r>
      <w:r>
        <w:rPr>
          <w:rFonts w:hint="eastAsia" w:ascii="仿宋" w:hAnsi="仿宋" w:cs="仿宋"/>
          <w:bCs/>
          <w:kern w:val="0"/>
          <w:sz w:val="28"/>
          <w:szCs w:val="28"/>
          <w:lang w:eastAsia="zh-CN"/>
          <w14:ligatures w14:val="none"/>
        </w:rPr>
        <w:t>重要资料</w:t>
      </w:r>
      <w:r>
        <w:rPr>
          <w:rFonts w:hint="eastAsia" w:ascii="仿宋" w:hAnsi="仿宋" w:cs="仿宋"/>
          <w:bCs/>
          <w:kern w:val="0"/>
          <w:sz w:val="28"/>
          <w:szCs w:val="28"/>
          <w14:ligatures w14:val="none"/>
        </w:rPr>
        <w:t>、</w:t>
      </w:r>
      <w:r>
        <w:rPr>
          <w:rFonts w:ascii="仿宋" w:hAnsi="仿宋" w:cs="仿宋"/>
          <w:bCs/>
          <w:kern w:val="0"/>
          <w:sz w:val="28"/>
          <w:szCs w:val="28"/>
          <w14:ligatures w14:val="none"/>
        </w:rPr>
        <w:t>包装棉或泡沫</w:t>
      </w:r>
      <w:r>
        <w:rPr>
          <w:rFonts w:hint="eastAsia" w:ascii="仿宋" w:hAnsi="仿宋" w:cs="仿宋"/>
          <w:bCs/>
          <w:kern w:val="0"/>
          <w:sz w:val="28"/>
          <w:szCs w:val="28"/>
          <w14:ligatures w14:val="none"/>
        </w:rPr>
        <w:t>等，要求回收物品必须按国家相关规范处理，确保报废资料不外泄。</w:t>
      </w:r>
    </w:p>
    <w:p w14:paraId="17D4E66A">
      <w:pPr>
        <w:widowControl/>
        <w:numPr>
          <w:ilvl w:val="0"/>
          <w:numId w:val="1"/>
        </w:numPr>
        <w:spacing w:line="480" w:lineRule="atLeast"/>
        <w:ind w:firstLineChars="0"/>
        <w:jc w:val="left"/>
        <w:rPr>
          <w:rFonts w:hint="eastAsia" w:ascii="仿宋" w:hAnsi="仿宋" w:cs="仿宋"/>
          <w:b/>
          <w:bCs/>
          <w:kern w:val="0"/>
          <w:sz w:val="28"/>
          <w:szCs w:val="28"/>
          <w14:ligatures w14:val="none"/>
        </w:rPr>
      </w:pPr>
      <w:r>
        <w:rPr>
          <w:rFonts w:hint="eastAsia" w:ascii="仿宋" w:hAnsi="仿宋" w:cs="仿宋"/>
          <w:b/>
          <w:bCs/>
          <w:kern w:val="0"/>
          <w:sz w:val="28"/>
          <w:szCs w:val="28"/>
          <w14:ligatures w14:val="none"/>
        </w:rPr>
        <w:t>项目内容：</w:t>
      </w:r>
    </w:p>
    <w:p w14:paraId="5D98300C">
      <w:pPr>
        <w:tabs>
          <w:tab w:val="left" w:pos="851"/>
        </w:tabs>
        <w:spacing w:line="360" w:lineRule="auto"/>
        <w:ind w:firstLine="366" w:firstLineChars="131"/>
        <w:rPr>
          <w:rFonts w:hint="eastAsia" w:ascii="仿宋" w:hAnsi="仿宋" w:cs="仿宋"/>
          <w:bCs/>
          <w:sz w:val="28"/>
          <w:szCs w:val="28"/>
          <w14:ligatures w14:val="none"/>
        </w:rPr>
      </w:pPr>
      <w:r>
        <w:rPr>
          <w:rFonts w:hint="eastAsia" w:ascii="仿宋" w:hAnsi="仿宋" w:cs="仿宋"/>
          <w:bCs/>
          <w:sz w:val="28"/>
          <w:szCs w:val="28"/>
          <w14:ligatures w14:val="none"/>
        </w:rPr>
        <w:t>1.塑料类：未被病人血液、体液、排泄物污染的废医用塑料输液袋或瓶。</w:t>
      </w:r>
    </w:p>
    <w:p w14:paraId="32781766">
      <w:pPr>
        <w:tabs>
          <w:tab w:val="left" w:pos="851"/>
        </w:tabs>
        <w:spacing w:line="360" w:lineRule="auto"/>
        <w:ind w:firstLine="366" w:firstLineChars="131"/>
        <w:rPr>
          <w:rFonts w:hint="eastAsia" w:ascii="仿宋" w:hAnsi="仿宋" w:cs="仿宋"/>
          <w:bCs/>
          <w:sz w:val="28"/>
          <w:szCs w:val="28"/>
          <w14:ligatures w14:val="none"/>
        </w:rPr>
      </w:pPr>
      <w:r>
        <w:rPr>
          <w:rFonts w:hint="eastAsia" w:ascii="仿宋" w:hAnsi="仿宋" w:cs="仿宋"/>
          <w:bCs/>
          <w:sz w:val="28"/>
          <w:szCs w:val="28"/>
          <w14:ligatures w14:val="none"/>
        </w:rPr>
        <w:t>2.玻璃类：未被病人血液、体液、排泄物污染的废医用玻璃瓶。</w:t>
      </w:r>
    </w:p>
    <w:p w14:paraId="44267221">
      <w:pPr>
        <w:numPr>
          <w:ilvl w:val="0"/>
          <w:numId w:val="3"/>
        </w:numPr>
        <w:spacing w:line="360" w:lineRule="auto"/>
        <w:ind w:firstLine="366" w:firstLineChars="131"/>
        <w:rPr>
          <w:rFonts w:hint="eastAsia" w:ascii="仿宋" w:hAnsi="仿宋" w:cs="仿宋"/>
          <w:bCs/>
          <w:sz w:val="28"/>
          <w:szCs w:val="28"/>
          <w14:ligatures w14:val="none"/>
        </w:rPr>
      </w:pPr>
      <w:r>
        <w:rPr>
          <w:rFonts w:hint="eastAsia" w:ascii="仿宋" w:hAnsi="仿宋" w:cs="仿宋"/>
          <w:bCs/>
          <w:sz w:val="28"/>
          <w:szCs w:val="28"/>
          <w14:ligatures w14:val="none"/>
        </w:rPr>
        <w:t>纸皮类：报纸、药品或器材的包装盒等。</w:t>
      </w:r>
    </w:p>
    <w:p w14:paraId="11F5402C">
      <w:pPr>
        <w:numPr>
          <w:ilvl w:val="0"/>
          <w:numId w:val="3"/>
        </w:numPr>
        <w:spacing w:line="360" w:lineRule="auto"/>
        <w:ind w:firstLine="366" w:firstLineChars="131"/>
        <w:rPr>
          <w:rFonts w:hint="eastAsia" w:ascii="仿宋" w:hAnsi="仿宋" w:cs="仿宋"/>
          <w:bCs/>
          <w:sz w:val="28"/>
          <w:szCs w:val="28"/>
          <w14:ligatures w14:val="none"/>
        </w:rPr>
      </w:pPr>
      <w:r>
        <w:rPr>
          <w:rFonts w:hint="eastAsia" w:ascii="仿宋" w:hAnsi="仿宋" w:cs="仿宋"/>
          <w:bCs/>
          <w:sz w:val="28"/>
          <w:szCs w:val="28"/>
          <w14:ligatures w14:val="none"/>
        </w:rPr>
        <w:t>生活废品类：矿泉水瓶、易拉罐、干净的塑料盒等。</w:t>
      </w:r>
    </w:p>
    <w:p w14:paraId="08AB85D8">
      <w:pPr>
        <w:numPr>
          <w:ilvl w:val="0"/>
          <w:numId w:val="3"/>
        </w:numPr>
        <w:spacing w:line="360" w:lineRule="auto"/>
        <w:ind w:firstLine="366" w:firstLineChars="131"/>
        <w:rPr>
          <w:rFonts w:hint="eastAsia" w:ascii="仿宋" w:hAnsi="仿宋" w:cs="仿宋"/>
          <w:bCs/>
          <w:sz w:val="28"/>
          <w:szCs w:val="28"/>
          <w14:ligatures w14:val="none"/>
        </w:rPr>
      </w:pPr>
      <w:r>
        <w:rPr>
          <w:rFonts w:hint="eastAsia" w:ascii="仿宋" w:hAnsi="仿宋" w:cs="仿宋"/>
          <w:bCs/>
          <w:sz w:val="28"/>
          <w:szCs w:val="28"/>
          <w14:ligatures w14:val="none"/>
        </w:rPr>
        <w:t>废布草类：未被污染的报废织物。</w:t>
      </w:r>
    </w:p>
    <w:p w14:paraId="373A693D">
      <w:pPr>
        <w:numPr>
          <w:ilvl w:val="0"/>
          <w:numId w:val="3"/>
        </w:numPr>
        <w:spacing w:line="360" w:lineRule="auto"/>
        <w:ind w:firstLine="366" w:firstLineChars="131"/>
        <w:rPr>
          <w:rFonts w:hint="eastAsia" w:ascii="仿宋" w:hAnsi="仿宋" w:cs="仿宋"/>
          <w:bCs/>
          <w:sz w:val="28"/>
          <w:szCs w:val="28"/>
          <w14:ligatures w14:val="none"/>
        </w:rPr>
      </w:pPr>
      <w:r>
        <w:rPr>
          <w:rFonts w:hint="eastAsia" w:ascii="仿宋" w:hAnsi="仿宋" w:cs="仿宋"/>
          <w:bCs/>
          <w:sz w:val="28"/>
          <w:szCs w:val="28"/>
          <w:lang w:eastAsia="zh-CN"/>
          <w14:ligatures w14:val="none"/>
        </w:rPr>
        <w:t>重要资料</w:t>
      </w:r>
      <w:r>
        <w:rPr>
          <w:rFonts w:hint="eastAsia" w:ascii="仿宋" w:hAnsi="仿宋" w:cs="仿宋"/>
          <w:bCs/>
          <w:sz w:val="28"/>
          <w:szCs w:val="28"/>
          <w14:ligatures w14:val="none"/>
        </w:rPr>
        <w:t>类：临床医疗或管理过程中产生的病案资料或重要</w:t>
      </w:r>
      <w:r>
        <w:rPr>
          <w:rFonts w:hint="eastAsia" w:ascii="仿宋" w:hAnsi="仿宋" w:cs="仿宋"/>
          <w:bCs/>
          <w:sz w:val="28"/>
          <w:szCs w:val="28"/>
          <w:lang w:val="en-US" w:eastAsia="zh-CN"/>
          <w14:ligatures w14:val="none"/>
        </w:rPr>
        <w:t>资料</w:t>
      </w:r>
      <w:r>
        <w:rPr>
          <w:rFonts w:hint="eastAsia" w:ascii="仿宋" w:hAnsi="仿宋" w:cs="仿宋"/>
          <w:bCs/>
          <w:sz w:val="28"/>
          <w:szCs w:val="28"/>
          <w14:ligatures w14:val="none"/>
        </w:rPr>
        <w:t>需要销毁的。</w:t>
      </w:r>
    </w:p>
    <w:p w14:paraId="56E424B9">
      <w:pPr>
        <w:numPr>
          <w:ilvl w:val="0"/>
          <w:numId w:val="3"/>
        </w:numPr>
        <w:spacing w:line="360" w:lineRule="auto"/>
        <w:ind w:firstLine="366" w:firstLineChars="131"/>
        <w:rPr>
          <w:rFonts w:hint="eastAsia" w:ascii="仿宋" w:hAnsi="仿宋" w:cs="仿宋"/>
          <w:bCs/>
          <w:sz w:val="28"/>
          <w:szCs w:val="28"/>
          <w14:ligatures w14:val="none"/>
        </w:rPr>
      </w:pPr>
      <w:r>
        <w:rPr>
          <w:rFonts w:hint="eastAsia" w:ascii="仿宋" w:hAnsi="仿宋" w:cs="仿宋"/>
          <w:bCs/>
          <w:sz w:val="28"/>
          <w:szCs w:val="28"/>
          <w14:ligatures w14:val="none"/>
        </w:rPr>
        <w:t>协助医院处置不可回收处理的包装棉或泡沫等。</w:t>
      </w:r>
    </w:p>
    <w:p w14:paraId="021E8B5D">
      <w:pPr>
        <w:widowControl/>
        <w:numPr>
          <w:ilvl w:val="0"/>
          <w:numId w:val="1"/>
        </w:numPr>
        <w:spacing w:line="480" w:lineRule="atLeast"/>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服务期限：南北院区：2026年6月1日至2029年2月28日，共33个月、花都院区：2026年3月1日至2029年2月28日，共36个月。</w:t>
      </w:r>
    </w:p>
    <w:p w14:paraId="68D51F43">
      <w:pPr>
        <w:widowControl/>
        <w:numPr>
          <w:ilvl w:val="0"/>
          <w:numId w:val="1"/>
        </w:numPr>
        <w:spacing w:line="480" w:lineRule="atLeast"/>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费用结算</w:t>
      </w:r>
      <w:r>
        <w:rPr>
          <w:rFonts w:hint="eastAsia" w:ascii="华文仿宋" w:hAnsi="华文仿宋" w:eastAsia="华文仿宋" w:cs="华文仿宋"/>
          <w:kern w:val="0"/>
          <w:sz w:val="28"/>
          <w:szCs w:val="28"/>
          <w14:ligatures w14:val="none"/>
        </w:rPr>
        <w:t>（采购人向投标人收取可回收物货款）</w:t>
      </w:r>
      <w:r>
        <w:rPr>
          <w:rFonts w:hint="eastAsia" w:ascii="仿宋" w:hAnsi="仿宋" w:cs="仿宋"/>
          <w:kern w:val="0"/>
          <w:sz w:val="28"/>
          <w:szCs w:val="28"/>
          <w14:ligatures w14:val="none"/>
        </w:rPr>
        <w:t>：全部费用合计：</w:t>
      </w:r>
      <w:bookmarkStart w:id="0" w:name="OLE_LINK2"/>
      <w:r>
        <w:rPr>
          <w:rFonts w:hint="eastAsia" w:ascii="仿宋" w:hAnsi="仿宋" w:cs="仿宋"/>
          <w:kern w:val="0"/>
          <w:sz w:val="28"/>
          <w:szCs w:val="28"/>
          <w:highlight w:val="yellow"/>
          <w14:ligatures w14:val="none"/>
        </w:rPr>
        <w:t>最低限价</w:t>
      </w:r>
      <w:r>
        <w:rPr>
          <w:rFonts w:hint="eastAsia" w:ascii="仿宋" w:hAnsi="仿宋" w:cs="仿宋"/>
          <w:kern w:val="0"/>
          <w:sz w:val="28"/>
          <w:szCs w:val="28"/>
          <w14:ligatures w14:val="none"/>
        </w:rPr>
        <w:t>691200</w:t>
      </w:r>
      <w:bookmarkEnd w:id="0"/>
      <w:r>
        <w:rPr>
          <w:rFonts w:hint="eastAsia" w:ascii="仿宋" w:hAnsi="仿宋" w:cs="仿宋"/>
          <w:kern w:val="0"/>
          <w:sz w:val="28"/>
          <w:szCs w:val="28"/>
          <w14:ligatures w14:val="none"/>
        </w:rPr>
        <w:t>元。其中：南北院每月16800元起，33个月合计：554400元；花都院区每月3800元起，36个月合：136800元；</w:t>
      </w:r>
    </w:p>
    <w:p w14:paraId="531D3B30">
      <w:pPr>
        <w:widowControl/>
        <w:numPr>
          <w:ilvl w:val="0"/>
          <w:numId w:val="1"/>
        </w:numPr>
        <w:spacing w:line="480" w:lineRule="atLeast"/>
        <w:ind w:firstLineChars="0"/>
        <w:jc w:val="left"/>
        <w:rPr>
          <w:rFonts w:hint="eastAsia" w:ascii="仿宋" w:hAnsi="仿宋" w:cs="仿宋"/>
          <w:b/>
          <w:bCs/>
          <w:kern w:val="0"/>
          <w:sz w:val="28"/>
          <w:szCs w:val="28"/>
          <w14:ligatures w14:val="none"/>
        </w:rPr>
      </w:pPr>
      <w:r>
        <w:rPr>
          <w:rFonts w:hint="eastAsia" w:ascii="仿宋" w:hAnsi="仿宋" w:cs="仿宋"/>
          <w:b/>
          <w:bCs/>
          <w:kern w:val="0"/>
          <w:sz w:val="28"/>
          <w:szCs w:val="28"/>
          <w14:ligatures w14:val="none"/>
        </w:rPr>
        <w:t>服务要求：</w:t>
      </w:r>
    </w:p>
    <w:p w14:paraId="237475DC">
      <w:pPr>
        <w:numPr>
          <w:ilvl w:val="0"/>
          <w:numId w:val="4"/>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对回收物的处理，必须符合相关的法律法规、环保及消防等要求和规定。以不危害人体健康为原则，不能用于原用途。再生产产品的用途，禁止用于食品和医疗卫生用品行业，用途限于：医疗废物包装袋、周转箱；汽车工业零配件；塑料地毯、地胶；工业用具包装盒等。如果投标人违约所造成的法律后果，由投标人承担，与采购人无关。</w:t>
      </w:r>
    </w:p>
    <w:p w14:paraId="45DA2F18">
      <w:pPr>
        <w:numPr>
          <w:ilvl w:val="0"/>
          <w:numId w:val="4"/>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禁止回收采购人的所有医疗废物。</w:t>
      </w:r>
    </w:p>
    <w:p w14:paraId="5E4D9212">
      <w:pPr>
        <w:numPr>
          <w:ilvl w:val="0"/>
          <w:numId w:val="4"/>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每次回收，投标人开具收购清单、重量称量，双方人员签名确认。</w:t>
      </w:r>
    </w:p>
    <w:p w14:paraId="60E99B06">
      <w:pPr>
        <w:numPr>
          <w:ilvl w:val="0"/>
          <w:numId w:val="4"/>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投标人工作人员须遵守采购人相关管理制度。</w:t>
      </w:r>
    </w:p>
    <w:p w14:paraId="7CED10E3">
      <w:pPr>
        <w:numPr>
          <w:ilvl w:val="0"/>
          <w:numId w:val="4"/>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投标人必须保证按合同约定的时间、周期按时回收、运走采购人产生的可回收物，不得造成可回收废物库存过多，造成积压。运走前须按相关规定对废旧纸箱、药盒作毁形处理。</w:t>
      </w:r>
    </w:p>
    <w:p w14:paraId="2DADE142">
      <w:pPr>
        <w:numPr>
          <w:ilvl w:val="0"/>
          <w:numId w:val="4"/>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投标人工作人员在工作过程中，须做好职业卫生健康的自我防护工作，并确保院方工作人员的人身安全。</w:t>
      </w:r>
    </w:p>
    <w:p w14:paraId="02A76025">
      <w:pPr>
        <w:numPr>
          <w:ilvl w:val="0"/>
          <w:numId w:val="4"/>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投标人需配置负责收集、运送、暂存和外运处置所需的人力、运输工具、包装袋等。</w:t>
      </w:r>
    </w:p>
    <w:p w14:paraId="6A2023A3">
      <w:pPr>
        <w:numPr>
          <w:ilvl w:val="0"/>
          <w:numId w:val="4"/>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回收单位必须上门回收纸皮的科室有门诊药房、中心药房、静配中心、药学部办公室、供应室、饭堂等，各院区具体增减另行商定。</w:t>
      </w:r>
    </w:p>
    <w:p w14:paraId="6E0406E5">
      <w:pPr>
        <w:numPr>
          <w:ilvl w:val="0"/>
          <w:numId w:val="4"/>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必须保证按合同约定的时间、周期按时回收、运走。运走前须按相关规定对废旧纸箱、药盒作毁形处理。</w:t>
      </w:r>
    </w:p>
    <w:p w14:paraId="2B897880">
      <w:pPr>
        <w:numPr>
          <w:ilvl w:val="0"/>
          <w:numId w:val="4"/>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有固定的满足服务要求的运输车辆。</w:t>
      </w:r>
    </w:p>
    <w:p w14:paraId="53E0A356">
      <w:pPr>
        <w:widowControl/>
        <w:numPr>
          <w:ilvl w:val="0"/>
          <w:numId w:val="1"/>
        </w:numPr>
        <w:spacing w:line="480" w:lineRule="atLeast"/>
        <w:ind w:firstLineChars="0"/>
        <w:jc w:val="left"/>
        <w:rPr>
          <w:rFonts w:hint="eastAsia" w:ascii="仿宋" w:hAnsi="仿宋" w:cs="仿宋"/>
          <w:b/>
          <w:bCs/>
          <w:kern w:val="0"/>
          <w:sz w:val="28"/>
          <w:szCs w:val="28"/>
          <w14:ligatures w14:val="none"/>
        </w:rPr>
      </w:pPr>
      <w:r>
        <w:rPr>
          <w:rFonts w:hint="eastAsia" w:ascii="仿宋" w:hAnsi="仿宋" w:cs="仿宋"/>
          <w:b/>
          <w:bCs/>
          <w:kern w:val="0"/>
          <w:sz w:val="28"/>
          <w:szCs w:val="28"/>
          <w14:ligatures w14:val="none"/>
        </w:rPr>
        <w:t>回收交接要求</w:t>
      </w:r>
    </w:p>
    <w:p w14:paraId="6BE6F61A">
      <w:pPr>
        <w:numPr>
          <w:ilvl w:val="0"/>
          <w:numId w:val="5"/>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塑料输液袋或瓶和玻璃瓶必须每个院区每周清运4次或以上，纸皮等生活废品必须每天清运，不得库存。</w:t>
      </w:r>
    </w:p>
    <w:p w14:paraId="167C37D0">
      <w:pPr>
        <w:numPr>
          <w:ilvl w:val="0"/>
          <w:numId w:val="5"/>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投标人每月5号前将上月的数量清单给采购人。</w:t>
      </w:r>
    </w:p>
    <w:p w14:paraId="3675DD7C">
      <w:pPr>
        <w:widowControl/>
        <w:numPr>
          <w:ilvl w:val="0"/>
          <w:numId w:val="1"/>
        </w:numPr>
        <w:spacing w:line="480" w:lineRule="atLeast"/>
        <w:ind w:firstLineChars="0"/>
        <w:jc w:val="left"/>
        <w:rPr>
          <w:rFonts w:hint="eastAsia" w:ascii="仿宋" w:hAnsi="仿宋" w:cs="仿宋"/>
          <w:b/>
          <w:bCs/>
          <w:kern w:val="0"/>
          <w:sz w:val="28"/>
          <w:szCs w:val="28"/>
          <w14:ligatures w14:val="none"/>
        </w:rPr>
      </w:pPr>
      <w:r>
        <w:rPr>
          <w:rFonts w:hint="eastAsia" w:ascii="仿宋" w:hAnsi="仿宋" w:cs="仿宋"/>
          <w:b/>
          <w:bCs/>
          <w:kern w:val="0"/>
          <w:sz w:val="28"/>
          <w:szCs w:val="28"/>
          <w14:ligatures w14:val="none"/>
        </w:rPr>
        <w:t>结算要求</w:t>
      </w:r>
    </w:p>
    <w:p w14:paraId="62BEBD5B">
      <w:pPr>
        <w:numPr>
          <w:ilvl w:val="0"/>
          <w:numId w:val="6"/>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投标人在合同生效后10个工作日内缴纳采购人保证金2万元，合同结束后30个工作日内无息返还。</w:t>
      </w:r>
    </w:p>
    <w:p w14:paraId="0FA66BC0">
      <w:pPr>
        <w:numPr>
          <w:ilvl w:val="0"/>
          <w:numId w:val="6"/>
        </w:numPr>
        <w:tabs>
          <w:tab w:val="left" w:pos="993"/>
        </w:tabs>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投标人每月5号前交上月的货款给采购人。</w:t>
      </w:r>
    </w:p>
    <w:p w14:paraId="1C113E02">
      <w:pPr>
        <w:widowControl/>
        <w:ind w:firstLine="0" w:firstLineChars="0"/>
        <w:jc w:val="left"/>
        <w:rPr>
          <w:rFonts w:hint="eastAsia" w:asciiTheme="majorHAnsi" w:hAnsiTheme="majorHAnsi" w:cstheme="majorBidi"/>
          <w:b/>
          <w:szCs w:val="40"/>
        </w:rPr>
      </w:pPr>
      <w:r>
        <w:rPr>
          <w:rFonts w:hint="eastAsia"/>
        </w:rPr>
        <w:br w:type="page"/>
      </w:r>
    </w:p>
    <w:p w14:paraId="021DC5FE">
      <w:pPr>
        <w:pStyle w:val="4"/>
        <w:ind w:firstLine="800"/>
        <w:rPr>
          <w:rFonts w:hint="eastAsia"/>
        </w:rPr>
      </w:pPr>
      <w:r>
        <w:rPr>
          <w:rFonts w:hint="eastAsia"/>
        </w:rPr>
        <w:t>第二部分</w:t>
      </w:r>
      <w:r>
        <w:t xml:space="preserve"> </w:t>
      </w:r>
      <w:r>
        <w:rPr>
          <w:rFonts w:hint="eastAsia"/>
          <w:lang w:val="en-US" w:eastAsia="zh-CN"/>
        </w:rPr>
        <w:t>评审</w:t>
      </w:r>
      <w:r>
        <w:t>标准</w:t>
      </w:r>
    </w:p>
    <w:p w14:paraId="3370EB5C">
      <w:pPr>
        <w:widowControl/>
        <w:numPr>
          <w:ilvl w:val="0"/>
          <w:numId w:val="7"/>
        </w:numPr>
        <w:adjustRightInd w:val="0"/>
        <w:snapToGrid w:val="0"/>
        <w:spacing w:before="100" w:after="100"/>
        <w:ind w:firstLineChars="0"/>
        <w:jc w:val="left"/>
        <w:rPr>
          <w:rFonts w:hint="eastAsia" w:ascii="仿宋" w:hAnsi="仿宋" w:cs="仿宋"/>
          <w:b/>
          <w:bCs/>
          <w:color w:val="333333"/>
          <w:kern w:val="0"/>
          <w:sz w:val="28"/>
          <w:szCs w:val="28"/>
          <w:shd w:val="clear" w:color="auto" w:fill="FFFFFF"/>
          <w14:ligatures w14:val="none"/>
        </w:rPr>
      </w:pPr>
      <w:r>
        <w:rPr>
          <w:rFonts w:hint="eastAsia" w:ascii="仿宋" w:hAnsi="仿宋" w:cs="仿宋"/>
          <w:b/>
          <w:bCs/>
          <w:color w:val="333333"/>
          <w:kern w:val="0"/>
          <w:sz w:val="28"/>
          <w:szCs w:val="28"/>
          <w:shd w:val="clear" w:color="auto" w:fill="FFFFFF"/>
          <w14:ligatures w14:val="none"/>
        </w:rPr>
        <w:t>基本要求：</w:t>
      </w:r>
    </w:p>
    <w:p w14:paraId="0E01F17B">
      <w:pPr>
        <w:numPr>
          <w:ilvl w:val="0"/>
          <w:numId w:val="8"/>
        </w:numPr>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投标人应具有独立法人资格，持有工商行政管理部门核发的有效营业执照（或事业法人登记证或身份证等相关证明），依法经营。如非“三证合一”证照，同时提供税务登记证副本复印件,加盖公章；如为分公司报名，必须同时提供总公司的营业执照副本复印件及总公司授权书。</w:t>
      </w:r>
    </w:p>
    <w:p w14:paraId="7B99B2FA">
      <w:pPr>
        <w:numPr>
          <w:ilvl w:val="0"/>
          <w:numId w:val="8"/>
        </w:numPr>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被“信用中国”网站列入失信被执行人和重大税收违法失信主体的、被“中国政府采购网”网站列入政府采购严重违法失信行为记录名单（处罚期限尚未届满的）的投标人，不得参与本项目的采购活动。</w:t>
      </w:r>
    </w:p>
    <w:p w14:paraId="527422F8">
      <w:pPr>
        <w:numPr>
          <w:ilvl w:val="0"/>
          <w:numId w:val="8"/>
        </w:numPr>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法定代表人或单位负责人为同一人或者存在直接控股、管理关系的不同响应单位，不得参加同一合同项下的采购活动。</w:t>
      </w:r>
    </w:p>
    <w:p w14:paraId="4C6E7190">
      <w:pPr>
        <w:numPr>
          <w:ilvl w:val="0"/>
          <w:numId w:val="8"/>
        </w:numPr>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本项目不接受联合体响应，成交投标人不得以任何方式转包或分包本项目。</w:t>
      </w:r>
    </w:p>
    <w:p w14:paraId="4407899D">
      <w:pPr>
        <w:widowControl/>
        <w:numPr>
          <w:ilvl w:val="0"/>
          <w:numId w:val="7"/>
        </w:numPr>
        <w:adjustRightInd w:val="0"/>
        <w:snapToGrid w:val="0"/>
        <w:spacing w:before="100" w:after="100"/>
        <w:ind w:firstLineChars="0"/>
        <w:jc w:val="left"/>
        <w:rPr>
          <w:rFonts w:hint="eastAsia" w:ascii="仿宋" w:hAnsi="仿宋" w:cs="仿宋"/>
          <w:b/>
          <w:bCs/>
          <w:color w:val="333333"/>
          <w:kern w:val="0"/>
          <w:sz w:val="28"/>
          <w:szCs w:val="28"/>
          <w:shd w:val="clear" w:color="auto" w:fill="FFFFFF"/>
          <w14:ligatures w14:val="none"/>
        </w:rPr>
      </w:pPr>
      <w:r>
        <w:rPr>
          <w:rFonts w:hint="eastAsia" w:ascii="仿宋" w:hAnsi="仿宋" w:cs="仿宋"/>
          <w:b/>
          <w:bCs/>
          <w:color w:val="333333"/>
          <w:kern w:val="0"/>
          <w:sz w:val="28"/>
          <w:szCs w:val="28"/>
          <w:shd w:val="clear" w:color="auto" w:fill="FFFFFF"/>
          <w14:ligatures w14:val="none"/>
        </w:rPr>
        <w:t>特殊资质要求</w:t>
      </w:r>
    </w:p>
    <w:p w14:paraId="70371FE1">
      <w:pPr>
        <w:numPr>
          <w:ilvl w:val="0"/>
          <w:numId w:val="9"/>
        </w:numPr>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具有废旧物资回收相关资质，或具有环境保护行政主管部门关于一次性塑料输液瓶或袋回收项目的批复；（需提供证明材料）</w:t>
      </w:r>
    </w:p>
    <w:p w14:paraId="0DCEDE65">
      <w:pPr>
        <w:numPr>
          <w:ilvl w:val="0"/>
          <w:numId w:val="9"/>
        </w:numPr>
        <w:spacing w:line="360" w:lineRule="auto"/>
        <w:ind w:firstLineChars="0"/>
        <w:rPr>
          <w:rFonts w:hint="eastAsia" w:ascii="仿宋" w:hAnsi="仿宋" w:cs="仿宋"/>
          <w:bCs/>
          <w:sz w:val="28"/>
          <w:szCs w:val="28"/>
          <w14:ligatures w14:val="none"/>
        </w:rPr>
      </w:pPr>
      <w:r>
        <w:rPr>
          <w:rFonts w:hint="eastAsia" w:ascii="仿宋" w:hAnsi="仿宋" w:cs="仿宋"/>
          <w:bCs/>
          <w:sz w:val="28"/>
          <w:szCs w:val="28"/>
          <w14:ligatures w14:val="none"/>
        </w:rPr>
        <w:t>在全国企业信用信息公示系统登记的，经营范围包含回收再生未被污染的输液瓶或袋；废玻璃瓶、废旧纸张；碎屑加工处理。（需提供证明材料）</w:t>
      </w:r>
    </w:p>
    <w:p w14:paraId="6585E700">
      <w:pPr>
        <w:widowControl/>
        <w:numPr>
          <w:ilvl w:val="0"/>
          <w:numId w:val="7"/>
        </w:numPr>
        <w:adjustRightInd w:val="0"/>
        <w:snapToGrid w:val="0"/>
        <w:spacing w:before="100" w:after="100"/>
        <w:ind w:firstLineChars="0"/>
        <w:jc w:val="left"/>
        <w:rPr>
          <w:rFonts w:hint="eastAsia" w:ascii="仿宋" w:hAnsi="仿宋" w:cs="仿宋"/>
          <w:b/>
          <w:bCs/>
          <w:sz w:val="28"/>
          <w:szCs w:val="28"/>
          <w:highlight w:val="yellow"/>
          <w14:ligatures w14:val="none"/>
        </w:rPr>
      </w:pPr>
      <w:r>
        <w:rPr>
          <w:rFonts w:hint="eastAsia" w:ascii="仿宋" w:hAnsi="仿宋" w:cs="仿宋"/>
          <w:b/>
          <w:bCs/>
          <w:color w:val="333333"/>
          <w:kern w:val="0"/>
          <w:sz w:val="28"/>
          <w:szCs w:val="28"/>
          <w:highlight w:val="yellow"/>
          <w:shd w:val="clear" w:color="auto" w:fill="FFFFFF"/>
          <w:lang w:val="en-US" w:eastAsia="zh-CN"/>
          <w14:ligatures w14:val="none"/>
        </w:rPr>
        <w:t>成交标准</w:t>
      </w:r>
    </w:p>
    <w:p w14:paraId="38CF3DC7">
      <w:pPr>
        <w:keepNext w:val="0"/>
        <w:keepLines w:val="0"/>
        <w:pageBreakBefore w:val="0"/>
        <w:widowControl/>
        <w:numPr>
          <w:ilvl w:val="0"/>
          <w:numId w:val="0"/>
        </w:numPr>
        <w:kinsoku/>
        <w:wordWrap/>
        <w:overflowPunct/>
        <w:topLinePunct w:val="0"/>
        <w:autoSpaceDE/>
        <w:autoSpaceDN/>
        <w:bidi w:val="0"/>
        <w:adjustRightInd w:val="0"/>
        <w:snapToGrid w:val="0"/>
        <w:spacing w:before="100" w:after="100"/>
        <w:ind w:left="0" w:leftChars="0" w:firstLine="560" w:firstLineChars="200"/>
        <w:jc w:val="left"/>
        <w:textAlignment w:val="auto"/>
        <w:rPr>
          <w:rFonts w:hint="eastAsia" w:ascii="仿宋" w:hAnsi="仿宋" w:cs="仿宋"/>
          <w:bCs/>
          <w:sz w:val="28"/>
          <w:szCs w:val="28"/>
          <w:highlight w:val="yellow"/>
          <w14:ligatures w14:val="none"/>
        </w:rPr>
      </w:pPr>
      <w:r>
        <w:rPr>
          <w:rFonts w:hint="eastAsia" w:ascii="仿宋" w:hAnsi="仿宋" w:cs="仿宋"/>
          <w:bCs/>
          <w:sz w:val="28"/>
          <w:szCs w:val="28"/>
          <w:highlight w:val="yellow"/>
          <w14:ligatures w14:val="none"/>
        </w:rPr>
        <w:t>采用二次报价方式，满足用户需求的前提下，最</w:t>
      </w:r>
      <w:r>
        <w:rPr>
          <w:rFonts w:hint="eastAsia" w:ascii="仿宋" w:hAnsi="仿宋" w:cs="仿宋"/>
          <w:bCs/>
          <w:sz w:val="28"/>
          <w:szCs w:val="28"/>
          <w:highlight w:val="yellow"/>
          <w:lang w:val="en-US" w:eastAsia="zh-CN"/>
          <w14:ligatures w14:val="none"/>
        </w:rPr>
        <w:t>高</w:t>
      </w:r>
      <w:r>
        <w:rPr>
          <w:rFonts w:hint="eastAsia" w:ascii="仿宋" w:hAnsi="仿宋" w:cs="仿宋"/>
          <w:bCs/>
          <w:sz w:val="28"/>
          <w:szCs w:val="28"/>
          <w:highlight w:val="yellow"/>
          <w14:ligatures w14:val="none"/>
        </w:rPr>
        <w:t>价成交原则。</w:t>
      </w:r>
    </w:p>
    <w:p w14:paraId="5E6F15B7">
      <w:pPr>
        <w:widowControl/>
        <w:ind w:firstLine="0" w:firstLineChars="0"/>
        <w:jc w:val="center"/>
        <w:rPr>
          <w:rFonts w:hint="eastAsia"/>
        </w:rPr>
      </w:pPr>
      <w:r>
        <w:rPr>
          <w:rFonts w:hint="eastAsia"/>
        </w:rPr>
        <w:t>第三部分</w:t>
      </w:r>
      <w:r>
        <w:t xml:space="preserve"> 合同格式</w:t>
      </w:r>
    </w:p>
    <w:p w14:paraId="5EAEBF4F">
      <w:pPr>
        <w:shd w:val="clear" w:color="auto" w:fill="FFFFFF"/>
        <w:spacing w:line="360" w:lineRule="auto"/>
        <w:ind w:firstLine="0" w:firstLineChars="0"/>
        <w:jc w:val="center"/>
        <w:rPr>
          <w:rFonts w:hint="eastAsia" w:ascii="华文中宋" w:hAnsi="华文中宋" w:eastAsia="华文中宋" w:cs="华文中宋"/>
          <w:b/>
          <w:bCs/>
          <w:sz w:val="28"/>
          <w:szCs w:val="28"/>
          <w14:ligatures w14:val="none"/>
        </w:rPr>
      </w:pPr>
      <w:r>
        <w:rPr>
          <w:rFonts w:hint="eastAsia" w:ascii="华文中宋" w:hAnsi="华文中宋" w:eastAsia="华文中宋" w:cs="华文中宋"/>
          <w:b/>
          <w:bCs/>
          <w:sz w:val="28"/>
          <w:szCs w:val="28"/>
          <w14:ligatures w14:val="none"/>
        </w:rPr>
        <w:t>中山大学孙逸仙纪念医院</w:t>
      </w:r>
    </w:p>
    <w:p w14:paraId="70EE3541">
      <w:pPr>
        <w:shd w:val="clear" w:color="auto" w:fill="FFFFFF"/>
        <w:spacing w:line="360" w:lineRule="auto"/>
        <w:ind w:firstLine="0" w:firstLineChars="0"/>
        <w:jc w:val="center"/>
        <w:rPr>
          <w:rFonts w:hint="eastAsia" w:ascii="华文中宋" w:hAnsi="华文中宋" w:eastAsia="华文中宋" w:cs="华文中宋"/>
          <w:sz w:val="28"/>
          <w:szCs w:val="28"/>
          <w14:ligatures w14:val="none"/>
        </w:rPr>
      </w:pPr>
      <w:r>
        <w:rPr>
          <w:rFonts w:hint="eastAsia" w:ascii="华文中宋" w:hAnsi="华文中宋" w:eastAsia="华文中宋" w:cs="华文中宋"/>
          <w:b/>
          <w:bCs/>
          <w:sz w:val="28"/>
          <w:szCs w:val="28"/>
          <w14:ligatures w14:val="none"/>
        </w:rPr>
        <w:t>可回收物、重要资料处置服务合同</w:t>
      </w:r>
    </w:p>
    <w:p w14:paraId="7D7DEC9B">
      <w:pPr>
        <w:shd w:val="clear" w:color="auto" w:fill="FFFFFF"/>
        <w:spacing w:line="360" w:lineRule="auto"/>
        <w:ind w:firstLine="0" w:firstLineChars="0"/>
        <w:jc w:val="left"/>
        <w:rPr>
          <w:rFonts w:hint="eastAsia" w:ascii="宋体" w:hAnsi="宋体" w:eastAsia="宋体" w:cs="宋体"/>
          <w:sz w:val="28"/>
          <w:szCs w:val="28"/>
          <w14:ligatures w14:val="none"/>
        </w:rPr>
      </w:pPr>
    </w:p>
    <w:p w14:paraId="62EAE906">
      <w:pPr>
        <w:shd w:val="clear" w:color="auto" w:fill="FFFFFF"/>
        <w:spacing w:line="360" w:lineRule="auto"/>
        <w:ind w:firstLine="0"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甲方（委托方）：中山大学孙逸仙纪念医院</w:t>
      </w:r>
    </w:p>
    <w:p w14:paraId="68FA689D">
      <w:pPr>
        <w:shd w:val="clear" w:color="auto" w:fill="FFFFFF"/>
        <w:spacing w:line="360" w:lineRule="auto"/>
        <w:ind w:firstLine="0"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乙方（受托方）：</w:t>
      </w:r>
    </w:p>
    <w:p w14:paraId="698C3C47">
      <w:pPr>
        <w:shd w:val="clear" w:color="auto" w:fill="FFFFFF"/>
        <w:spacing w:line="360" w:lineRule="auto"/>
        <w:ind w:firstLine="0"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 xml:space="preserve">   为了贯彻落实国家卫健委、生态环境部等多部门联合下发的</w:t>
      </w:r>
      <w:r>
        <w:rPr>
          <w:rFonts w:hint="eastAsia" w:ascii="仿宋" w:hAnsi="仿宋" w:cs="仿宋"/>
          <w:sz w:val="28"/>
          <w:szCs w:val="28"/>
          <w14:ligatures w14:val="none"/>
        </w:rPr>
        <w:t>《</w:t>
      </w:r>
      <w:r>
        <w:rPr>
          <w:rFonts w:hint="eastAsia" w:ascii="华文仿宋" w:hAnsi="华文仿宋" w:eastAsia="华文仿宋" w:cs="华文仿宋"/>
          <w:sz w:val="28"/>
          <w:szCs w:val="28"/>
          <w14:ligatures w14:val="none"/>
        </w:rPr>
        <w:t>关于印发医疗机构废弃物综合治理工作方案的通知》国卫医发（2020）3号文件及《广州市生活垃圾分类管理条例》，按照闭环管理，定点定向，全程追溯的原则，对医疗机构产生的可回收物实行集中处置再生利用，实现生活垃圾、医疗废物减量化，再利用的资源化管理，更好地规范医院的可回收物管理工作，经甲乙双方友好协商，订立本合同，合同条款如下：</w:t>
      </w:r>
    </w:p>
    <w:p w14:paraId="43F1698D">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14:ligatures w14:val="none"/>
        </w:rPr>
      </w:pPr>
      <w:r>
        <w:rPr>
          <w:rFonts w:hint="eastAsia" w:ascii="华文仿宋" w:hAnsi="华文仿宋" w:eastAsia="华文仿宋" w:cs="华文仿宋"/>
          <w:b/>
          <w:bCs/>
          <w:sz w:val="28"/>
          <w:szCs w:val="28"/>
          <w14:ligatures w14:val="none"/>
        </w:rPr>
        <w:t xml:space="preserve">服务内容 </w:t>
      </w:r>
    </w:p>
    <w:p w14:paraId="1F6B266F">
      <w:pPr>
        <w:shd w:val="clear" w:color="auto" w:fill="FFFFFF"/>
        <w:spacing w:line="360" w:lineRule="auto"/>
        <w:ind w:firstLine="366" w:firstLineChars="131"/>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甲方委托乙方对其运营中产生的可回收物进行处理，乙方接受委托按照国家法律法规的要求进行处理，物品类别如下：</w:t>
      </w:r>
    </w:p>
    <w:p w14:paraId="6CAE2C7D">
      <w:pPr>
        <w:numPr>
          <w:ilvl w:val="0"/>
          <w:numId w:val="11"/>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塑料类：包括未被病人血液、体液、排泄物污染的一次性塑料输液瓶（袋）、透析液桶；</w:t>
      </w:r>
    </w:p>
    <w:p w14:paraId="70EDB224">
      <w:pPr>
        <w:numPr>
          <w:ilvl w:val="0"/>
          <w:numId w:val="11"/>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玻璃类：包括未被病人血液、体液、排泄物污染的玻璃瓶；</w:t>
      </w:r>
    </w:p>
    <w:p w14:paraId="69D7FD4C">
      <w:pPr>
        <w:numPr>
          <w:ilvl w:val="0"/>
          <w:numId w:val="11"/>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废布草类：包括院内达到报废标准的废旧织物；</w:t>
      </w:r>
    </w:p>
    <w:p w14:paraId="1E1D2DF2">
      <w:pPr>
        <w:numPr>
          <w:ilvl w:val="0"/>
          <w:numId w:val="11"/>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lang w:eastAsia="zh-CN"/>
          <w14:ligatures w14:val="none"/>
        </w:rPr>
        <w:t>重要资料</w:t>
      </w:r>
      <w:r>
        <w:rPr>
          <w:rFonts w:hint="eastAsia" w:ascii="华文仿宋" w:hAnsi="华文仿宋" w:eastAsia="华文仿宋" w:cs="华文仿宋"/>
          <w:sz w:val="28"/>
          <w:szCs w:val="28"/>
          <w14:ligatures w14:val="none"/>
        </w:rPr>
        <w:t>类：包括病案资料、财务资料、招标资料等要求毁形处理的文件。</w:t>
      </w:r>
    </w:p>
    <w:p w14:paraId="60784E84">
      <w:pPr>
        <w:numPr>
          <w:ilvl w:val="0"/>
          <w:numId w:val="11"/>
        </w:numPr>
        <w:shd w:val="clear" w:color="auto" w:fill="FFFFFF"/>
        <w:spacing w:line="360" w:lineRule="auto"/>
        <w:ind w:firstLineChars="0"/>
        <w:jc w:val="left"/>
        <w:rPr>
          <w:rFonts w:hint="eastAsia" w:ascii="仿宋" w:hAnsi="仿宋" w:cs="仿宋"/>
          <w:bCs/>
          <w:sz w:val="28"/>
          <w:szCs w:val="28"/>
          <w14:ligatures w14:val="none"/>
        </w:rPr>
      </w:pPr>
      <w:r>
        <w:rPr>
          <w:rFonts w:hint="eastAsia" w:ascii="华文仿宋" w:hAnsi="华文仿宋" w:eastAsia="华文仿宋" w:cs="华文仿宋"/>
          <w:sz w:val="28"/>
          <w:szCs w:val="28"/>
          <w14:ligatures w14:val="none"/>
        </w:rPr>
        <w:t>生活废品类：包括纸皮包装、饮料瓶（塑料或铝）、塑料餐盒等可回收物、</w:t>
      </w:r>
    </w:p>
    <w:p w14:paraId="0269013D">
      <w:pPr>
        <w:numPr>
          <w:ilvl w:val="0"/>
          <w:numId w:val="11"/>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包装棉或泡沫类：包括院内产生的包装棉或泡沫类物资；</w:t>
      </w:r>
    </w:p>
    <w:p w14:paraId="11612820">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14:ligatures w14:val="none"/>
        </w:rPr>
      </w:pPr>
      <w:r>
        <w:rPr>
          <w:rFonts w:hint="eastAsia" w:ascii="华文仿宋" w:hAnsi="华文仿宋" w:eastAsia="华文仿宋" w:cs="华文仿宋"/>
          <w:b/>
          <w:bCs/>
          <w:sz w:val="28"/>
          <w:szCs w:val="28"/>
          <w14:ligatures w14:val="none"/>
        </w:rPr>
        <w:t>服务期限</w:t>
      </w:r>
    </w:p>
    <w:p w14:paraId="574D187C">
      <w:pPr>
        <w:shd w:val="clear" w:color="auto" w:fill="FFFFFF"/>
        <w:spacing w:line="360" w:lineRule="auto"/>
        <w:ind w:firstLine="56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合同期限：</w:t>
      </w:r>
      <w:r>
        <w:rPr>
          <w:rFonts w:hint="eastAsia" w:ascii="仿宋" w:hAnsi="仿宋" w:cs="仿宋"/>
          <w:sz w:val="28"/>
          <w:szCs w:val="28"/>
          <w14:ligatures w14:val="none"/>
        </w:rPr>
        <w:t>南北院：2026年6月1日至2029年2月28日，共33个月、花都院：2026年3月1日至2029年2月28日，共36个月。</w:t>
      </w:r>
    </w:p>
    <w:p w14:paraId="43B13B1E">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14:ligatures w14:val="none"/>
        </w:rPr>
      </w:pPr>
      <w:r>
        <w:rPr>
          <w:rFonts w:hint="eastAsia" w:ascii="华文仿宋" w:hAnsi="华文仿宋" w:eastAsia="华文仿宋" w:cs="华文仿宋"/>
          <w:b/>
          <w:bCs/>
          <w:sz w:val="28"/>
          <w:szCs w:val="28"/>
          <w14:ligatures w14:val="none"/>
        </w:rPr>
        <w:t>服务费用标准</w:t>
      </w:r>
    </w:p>
    <w:p w14:paraId="0135C139">
      <w:pPr>
        <w:shd w:val="clear" w:color="auto" w:fill="FFFFFF"/>
        <w:spacing w:line="360" w:lineRule="auto"/>
        <w:ind w:firstLine="56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可回收物回收的款项金额（包括</w:t>
      </w:r>
      <w:r>
        <w:rPr>
          <w:rFonts w:hint="eastAsia" w:ascii="华文仿宋" w:hAnsi="华文仿宋" w:eastAsia="华文仿宋" w:cs="华文仿宋"/>
          <w:sz w:val="28"/>
          <w:szCs w:val="28"/>
          <w:lang w:eastAsia="zh-CN"/>
          <w14:ligatures w14:val="none"/>
        </w:rPr>
        <w:t>重要资料</w:t>
      </w:r>
      <w:r>
        <w:rPr>
          <w:rFonts w:hint="eastAsia" w:ascii="华文仿宋" w:hAnsi="华文仿宋" w:eastAsia="华文仿宋" w:cs="华文仿宋"/>
          <w:sz w:val="28"/>
          <w:szCs w:val="28"/>
          <w14:ligatures w14:val="none"/>
        </w:rPr>
        <w:t>销毁），</w:t>
      </w:r>
      <w:r>
        <w:rPr>
          <w:rFonts w:hint="eastAsia" w:ascii="仿宋" w:hAnsi="仿宋" w:cs="仿宋"/>
          <w:sz w:val="28"/>
          <w:szCs w:val="28"/>
          <w14:ligatures w14:val="none"/>
        </w:rPr>
        <w:t>全部合计：</w:t>
      </w:r>
      <w:r>
        <w:rPr>
          <w:rFonts w:hint="eastAsia" w:ascii="华文仿宋" w:hAnsi="华文仿宋" w:eastAsia="华文仿宋" w:cs="华文仿宋"/>
          <w:sz w:val="28"/>
          <w:szCs w:val="28"/>
          <w14:ligatures w14:val="none"/>
        </w:rPr>
        <w:t>人民币：</w:t>
      </w:r>
      <w:r>
        <w:rPr>
          <w:rFonts w:hint="eastAsia" w:ascii="华文仿宋" w:hAnsi="华文仿宋" w:eastAsia="华文仿宋" w:cs="华文仿宋"/>
          <w:sz w:val="28"/>
          <w:szCs w:val="28"/>
          <w:u w:val="single"/>
          <w14:ligatures w14:val="none"/>
        </w:rPr>
        <w:t xml:space="preserve">        </w:t>
      </w:r>
      <w:r>
        <w:rPr>
          <w:rFonts w:hint="eastAsia" w:ascii="仿宋" w:hAnsi="仿宋" w:cs="仿宋"/>
          <w:sz w:val="28"/>
          <w:szCs w:val="28"/>
          <w14:ligatures w14:val="none"/>
        </w:rPr>
        <w:t>元。其中：南北院每月     元，33个月合计：     元；花都院区：每月   元，36个月合计：    元。</w:t>
      </w:r>
    </w:p>
    <w:p w14:paraId="06425A96">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14:ligatures w14:val="none"/>
        </w:rPr>
      </w:pPr>
      <w:r>
        <w:rPr>
          <w:rFonts w:hint="eastAsia" w:ascii="华文仿宋" w:hAnsi="华文仿宋" w:eastAsia="华文仿宋" w:cs="华文仿宋"/>
          <w:b/>
          <w:bCs/>
          <w:sz w:val="28"/>
          <w:szCs w:val="28"/>
          <w14:ligatures w14:val="none"/>
        </w:rPr>
        <w:t>费用结算</w:t>
      </w:r>
    </w:p>
    <w:p w14:paraId="3A99ECC8">
      <w:pPr>
        <w:numPr>
          <w:ilvl w:val="0"/>
          <w:numId w:val="12"/>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乙方在合同生效后10个工作日内缴纳甲方20000元保证金，合同结束后30个工作日内无息返还。</w:t>
      </w:r>
    </w:p>
    <w:p w14:paraId="3E1D9426">
      <w:pPr>
        <w:numPr>
          <w:ilvl w:val="0"/>
          <w:numId w:val="12"/>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可回收物结算（甲方向乙方收取可回收物货款）：乙方在每月5号前交上月款项给甲方，甲方收款后需开具普通发票给乙方。</w:t>
      </w:r>
    </w:p>
    <w:p w14:paraId="0FC94814">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14:ligatures w14:val="none"/>
        </w:rPr>
      </w:pPr>
      <w:r>
        <w:rPr>
          <w:rFonts w:hint="eastAsia" w:ascii="华文仿宋" w:hAnsi="华文仿宋" w:eastAsia="华文仿宋" w:cs="华文仿宋"/>
          <w:b/>
          <w:bCs/>
          <w:sz w:val="28"/>
          <w:szCs w:val="28"/>
          <w14:ligatures w14:val="none"/>
        </w:rPr>
        <w:t>甲方责任</w:t>
      </w:r>
    </w:p>
    <w:p w14:paraId="37DEEBAD">
      <w:pPr>
        <w:numPr>
          <w:ilvl w:val="0"/>
          <w:numId w:val="13"/>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甲方将运营过程中所产生的可回收物全部委托乙方处理，合同有效期内甲方不得将可回收物交由第三方处理，如有违约乙方有权追究相关法律责任。</w:t>
      </w:r>
    </w:p>
    <w:p w14:paraId="7E041F77">
      <w:pPr>
        <w:numPr>
          <w:ilvl w:val="0"/>
          <w:numId w:val="13"/>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甲方须将未被病人血液、体液、排泄物污染的一次性塑料输液瓶（袋）、玻璃瓶、透析液桶严格分类，按不同的编织袋分类打包存放（编织袋由乙方提供）。保障可回收物完好，防止泄漏污染环境。</w:t>
      </w:r>
    </w:p>
    <w:p w14:paraId="7F380D57">
      <w:pPr>
        <w:numPr>
          <w:ilvl w:val="0"/>
          <w:numId w:val="13"/>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甲方须全力协助乙方开展日常工作，不设置任何人为障碍增加乙方经营及管理成本。</w:t>
      </w:r>
    </w:p>
    <w:p w14:paraId="2464BF37">
      <w:pPr>
        <w:numPr>
          <w:ilvl w:val="0"/>
          <w:numId w:val="13"/>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甲方应严防可回收物向院外流失，加强保安监督，建立内部惩罚制度。甲方工作人员（包括但不限于职工、临时工、清洁工、护工等），均不得将可回收物带出医院或私自处理。</w:t>
      </w:r>
    </w:p>
    <w:p w14:paraId="48085727">
      <w:pPr>
        <w:numPr>
          <w:ilvl w:val="0"/>
          <w:numId w:val="13"/>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甲方应将可回收物堆放在医院指定的临时暂存点。</w:t>
      </w:r>
    </w:p>
    <w:p w14:paraId="03045986">
      <w:pPr>
        <w:numPr>
          <w:ilvl w:val="0"/>
          <w:numId w:val="13"/>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甲方为乙方的回收车辆办理通行证，要求乙方每次来院装车后马上运走，停留时间不得超过4小时（4小时内不收取停车费），如超过4小时则按保卫科收费标准由公司自行缴纳。</w:t>
      </w:r>
    </w:p>
    <w:p w14:paraId="58EB21CD">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14:ligatures w14:val="none"/>
        </w:rPr>
      </w:pPr>
      <w:r>
        <w:rPr>
          <w:rFonts w:hint="eastAsia" w:ascii="华文仿宋" w:hAnsi="华文仿宋" w:eastAsia="华文仿宋" w:cs="华文仿宋"/>
          <w:b/>
          <w:bCs/>
          <w:sz w:val="28"/>
          <w:szCs w:val="28"/>
          <w14:ligatures w14:val="none"/>
        </w:rPr>
        <w:t>乙方责任</w:t>
      </w:r>
    </w:p>
    <w:p w14:paraId="4F7C9130">
      <w:pPr>
        <w:numPr>
          <w:ilvl w:val="0"/>
          <w:numId w:val="14"/>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必须遵守《中华人民共和国法律法规》、《中华人民共和国安全生产法》等法律法规和甲方的各项规章制度。在签订合同前乙方须向甲方提供合法经营的相关资质证照资料及各相关管理部门的批复资料的复印件，并加盖单位公章。</w:t>
      </w:r>
    </w:p>
    <w:p w14:paraId="78DAB580">
      <w:pPr>
        <w:numPr>
          <w:ilvl w:val="0"/>
          <w:numId w:val="14"/>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合同期内，乙方要加强行业安全管理，妥善保管存放甲方的可回收物，严防被盗外泄。在进行可回收物无害化处理中，要做足一切安全生产防范措施，防止安全事故发生，并且按照环保管理部门的相关规定及行业要求和标准妥善处理。如有违反相关安全生产及消防安全管理规定、触犯国家法律等，由乙方承担一切责任。</w:t>
      </w:r>
    </w:p>
    <w:p w14:paraId="7971F23F">
      <w:pPr>
        <w:numPr>
          <w:ilvl w:val="0"/>
          <w:numId w:val="14"/>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回收甲方的废塑料输液瓶（袋）经再生处理后，再生产品不能用于原用途，必须以不危害人体健康为原则，严禁用于食品和医疗卫生用品行业。再生产产品的用途限于：医疗废物包装袋、周转箱；汽车工业零配件；塑料地毯、地胶；工业用具包装袋等；如果违约所造成的法律后果，由乙方承担，与甲方无关。</w:t>
      </w:r>
    </w:p>
    <w:p w14:paraId="236759BE">
      <w:pPr>
        <w:numPr>
          <w:ilvl w:val="0"/>
          <w:numId w:val="14"/>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乙方工作人员须遵守甲方相关管理制度，持证上岗，不盗窃任何财物（甲方财物、病人财物等），如发现有盗窃行为除需赔偿甲方或病人的损失外，还要承担相关的法律责任。</w:t>
      </w:r>
    </w:p>
    <w:p w14:paraId="4EEA956E">
      <w:pPr>
        <w:numPr>
          <w:ilvl w:val="0"/>
          <w:numId w:val="14"/>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乙方工作人员在工作过程中，须做好职业卫生健康的自我防护工作，保证人身安全，同时回收物品后需开具收购清单，重量称量，双方人员签名确认。</w:t>
      </w:r>
    </w:p>
    <w:p w14:paraId="18737AC6">
      <w:pPr>
        <w:numPr>
          <w:ilvl w:val="0"/>
          <w:numId w:val="14"/>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禁止回收甲方的医疗废物和规定不可回收的物品：其中医疗废物包括但不限于：针头、一次性输液管、注射器、吸氧管、雾化器、棉签、血袋、尿袋、医疗废物包装袋等；不可回收的物品包括但不限于：报废的设备、电器等。</w:t>
      </w:r>
    </w:p>
    <w:p w14:paraId="2139C14B">
      <w:pPr>
        <w:numPr>
          <w:ilvl w:val="0"/>
          <w:numId w:val="14"/>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乙方需配置负责收集、运送、暂存和外运处置所需的人力、运输工具、包装袋等。</w:t>
      </w:r>
    </w:p>
    <w:p w14:paraId="3FB91909">
      <w:pPr>
        <w:numPr>
          <w:ilvl w:val="0"/>
          <w:numId w:val="14"/>
        </w:numPr>
        <w:shd w:val="clear" w:color="auto" w:fill="FFFFFF"/>
        <w:spacing w:line="360" w:lineRule="auto"/>
        <w:ind w:firstLineChars="0"/>
        <w:jc w:val="left"/>
        <w:rPr>
          <w:rFonts w:hint="eastAsia" w:ascii="仿宋" w:hAnsi="仿宋" w:cs="仿宋"/>
          <w:bCs/>
          <w:sz w:val="28"/>
          <w:szCs w:val="28"/>
          <w14:ligatures w14:val="none"/>
        </w:rPr>
      </w:pPr>
      <w:r>
        <w:rPr>
          <w:rFonts w:hint="eastAsia" w:ascii="华文仿宋" w:hAnsi="华文仿宋" w:eastAsia="华文仿宋" w:cs="华文仿宋"/>
          <w:sz w:val="28"/>
          <w:szCs w:val="28"/>
          <w14:ligatures w14:val="none"/>
        </w:rPr>
        <w:t>乙方要有固定的满足服务要求的运输车辆，必须保证按约定的时间、周期按时回收、运走甲方产生的可回收物，不得造成可回收物库存过多，造成积压，运走前须按规定对相关物品进行毁形处理。</w:t>
      </w:r>
    </w:p>
    <w:p w14:paraId="3B02505A">
      <w:pPr>
        <w:numPr>
          <w:ilvl w:val="0"/>
          <w:numId w:val="14"/>
        </w:numPr>
        <w:shd w:val="clear" w:color="auto" w:fill="FFFFFF"/>
        <w:spacing w:line="360" w:lineRule="auto"/>
        <w:ind w:firstLineChars="0"/>
        <w:jc w:val="left"/>
        <w:rPr>
          <w:rFonts w:hint="eastAsia" w:ascii="仿宋" w:hAnsi="仿宋" w:cs="仿宋"/>
          <w:bCs/>
          <w:sz w:val="28"/>
          <w:szCs w:val="28"/>
          <w14:ligatures w14:val="none"/>
        </w:rPr>
      </w:pPr>
      <w:r>
        <w:rPr>
          <w:rFonts w:hint="eastAsia" w:ascii="仿宋" w:hAnsi="仿宋" w:cs="仿宋"/>
          <w:bCs/>
          <w:sz w:val="28"/>
          <w:szCs w:val="28"/>
          <w14:ligatures w14:val="none"/>
        </w:rPr>
        <w:t>回收单位必须上门回收纸皮的科室有门诊药房、中心药房、静配中心、药学部办公室、供应室、饭堂等，各院区具体增减另行商定。</w:t>
      </w:r>
    </w:p>
    <w:p w14:paraId="62D15D9E">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14:ligatures w14:val="none"/>
        </w:rPr>
      </w:pPr>
      <w:r>
        <w:rPr>
          <w:rFonts w:hint="eastAsia" w:ascii="华文仿宋" w:hAnsi="华文仿宋" w:eastAsia="华文仿宋" w:cs="华文仿宋"/>
          <w:b/>
          <w:bCs/>
          <w:sz w:val="28"/>
          <w:szCs w:val="28"/>
          <w14:ligatures w14:val="none"/>
        </w:rPr>
        <w:t>交接事项</w:t>
      </w:r>
    </w:p>
    <w:p w14:paraId="150156D6">
      <w:pPr>
        <w:numPr>
          <w:ilvl w:val="0"/>
          <w:numId w:val="15"/>
        </w:numPr>
        <w:tabs>
          <w:tab w:val="left" w:pos="0"/>
          <w:tab w:val="left" w:pos="993"/>
        </w:tabs>
        <w:spacing w:line="360" w:lineRule="auto"/>
        <w:ind w:firstLineChars="0"/>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按甲方要求，未被病人血液、体液、排泄物污染的一次性塑料输液瓶（袋）、玻璃瓶、透析液桶必须每周清运4次或以上，纸皮等生活废品每天清运，</w:t>
      </w:r>
      <w:r>
        <w:rPr>
          <w:rFonts w:hint="eastAsia" w:ascii="华文仿宋" w:hAnsi="华文仿宋" w:eastAsia="华文仿宋" w:cs="华文仿宋"/>
          <w:sz w:val="28"/>
          <w:szCs w:val="28"/>
          <w:lang w:eastAsia="zh-CN"/>
          <w14:ligatures w14:val="none"/>
        </w:rPr>
        <w:t>重要资料</w:t>
      </w:r>
      <w:r>
        <w:rPr>
          <w:rFonts w:hint="eastAsia" w:ascii="华文仿宋" w:hAnsi="华文仿宋" w:eastAsia="华文仿宋" w:cs="华文仿宋"/>
          <w:sz w:val="28"/>
          <w:szCs w:val="28"/>
          <w14:ligatures w14:val="none"/>
        </w:rPr>
        <w:t>每季度处理1次，具体要求请见</w:t>
      </w:r>
      <w:r>
        <w:rPr>
          <w:rFonts w:hint="eastAsia" w:ascii="华文仿宋" w:hAnsi="华文仿宋" w:eastAsia="华文仿宋" w:cs="华文仿宋"/>
          <w:sz w:val="28"/>
          <w:szCs w:val="28"/>
          <w:lang w:val="en-US" w:eastAsia="zh-CN"/>
          <w14:ligatures w14:val="none"/>
        </w:rPr>
        <w:t>附件1。</w:t>
      </w:r>
    </w:p>
    <w:p w14:paraId="6F6CFA73">
      <w:pPr>
        <w:numPr>
          <w:ilvl w:val="0"/>
          <w:numId w:val="15"/>
        </w:numPr>
        <w:tabs>
          <w:tab w:val="left" w:pos="0"/>
          <w:tab w:val="left" w:pos="993"/>
        </w:tabs>
        <w:spacing w:line="360" w:lineRule="auto"/>
        <w:ind w:firstLineChars="0"/>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乙方每月5号前将上月的回收清单给甲方。（未被病人血液、体液、排泄物污染的一次性塑料输液瓶或袋、玻璃瓶等）</w:t>
      </w:r>
    </w:p>
    <w:p w14:paraId="42D0FC26">
      <w:pPr>
        <w:numPr>
          <w:ilvl w:val="0"/>
          <w:numId w:val="15"/>
        </w:numPr>
        <w:tabs>
          <w:tab w:val="left" w:pos="0"/>
          <w:tab w:val="left" w:pos="993"/>
        </w:tabs>
        <w:spacing w:line="360" w:lineRule="auto"/>
        <w:ind w:firstLineChars="0"/>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如一方因不可抗力导致直接影响合同的履行，应及时通知另一方，以便采取应急措施。</w:t>
      </w:r>
    </w:p>
    <w:p w14:paraId="666606B5">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14:ligatures w14:val="none"/>
        </w:rPr>
      </w:pPr>
      <w:r>
        <w:rPr>
          <w:rFonts w:hint="eastAsia" w:ascii="华文仿宋" w:hAnsi="华文仿宋" w:eastAsia="华文仿宋" w:cs="华文仿宋"/>
          <w:b/>
          <w:bCs/>
          <w:sz w:val="28"/>
          <w:szCs w:val="28"/>
          <w14:ligatures w14:val="none"/>
        </w:rPr>
        <w:t>其他约定</w:t>
      </w:r>
    </w:p>
    <w:p w14:paraId="731C43D7">
      <w:pPr>
        <w:numPr>
          <w:ilvl w:val="0"/>
          <w:numId w:val="16"/>
        </w:numPr>
        <w:shd w:val="clear" w:color="auto" w:fill="FFFFFF"/>
        <w:tabs>
          <w:tab w:val="left" w:pos="0"/>
        </w:tabs>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乙方出现下列情况的，甲方有权解除合同并不向乙方做任何赔偿或补偿。</w:t>
      </w:r>
    </w:p>
    <w:p w14:paraId="1E637323">
      <w:pPr>
        <w:numPr>
          <w:ilvl w:val="0"/>
          <w:numId w:val="17"/>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乙方自身原因导致不能切实履行合同义务的。</w:t>
      </w:r>
    </w:p>
    <w:p w14:paraId="6844CC12">
      <w:pPr>
        <w:numPr>
          <w:ilvl w:val="0"/>
          <w:numId w:val="17"/>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乙方不能实现合同规定的要求和服务质量，限期整改两次无效的。</w:t>
      </w:r>
    </w:p>
    <w:p w14:paraId="3255BDE2">
      <w:pPr>
        <w:numPr>
          <w:ilvl w:val="0"/>
          <w:numId w:val="17"/>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乙方工作人员发生盗窃行为，导致甲方损失的。</w:t>
      </w:r>
    </w:p>
    <w:p w14:paraId="1E625DCC">
      <w:pPr>
        <w:numPr>
          <w:ilvl w:val="0"/>
          <w:numId w:val="17"/>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乙方原因导致出现重大安全责任事故的。</w:t>
      </w:r>
    </w:p>
    <w:p w14:paraId="3EB514A8">
      <w:pPr>
        <w:numPr>
          <w:ilvl w:val="0"/>
          <w:numId w:val="16"/>
        </w:numPr>
        <w:shd w:val="clear" w:color="auto" w:fill="FFFFFF"/>
        <w:tabs>
          <w:tab w:val="left" w:pos="0"/>
        </w:tabs>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若任何一方违约，违约方应在另一方发出要求纠正违约的书面通知后30天之内补救该违约。如果补救未能在上述期间实现，则非违约方有权以书面通知的方式终止本合同，并有权获得违约方作出的与该违约有关的或因该违约产生的所有实际损害及损失的完全赔偿。</w:t>
      </w:r>
    </w:p>
    <w:p w14:paraId="43E637B0">
      <w:pPr>
        <w:numPr>
          <w:ilvl w:val="0"/>
          <w:numId w:val="16"/>
        </w:numPr>
        <w:shd w:val="clear" w:color="auto" w:fill="FFFFFF"/>
        <w:tabs>
          <w:tab w:val="left" w:pos="0"/>
        </w:tabs>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在合同期内，甲乙双方如变更法人、经营地址、账号等须及时通知对方，否则造成的经济损失和责任等由有过失责任方自行承担。</w:t>
      </w:r>
    </w:p>
    <w:p w14:paraId="541E3CA0">
      <w:pPr>
        <w:pStyle w:val="2"/>
        <w:ind w:left="0" w:leftChars="0" w:firstLine="560" w:firstLineChars="200"/>
        <w:rPr>
          <w:rFonts w:hint="default" w:eastAsia="华文仿宋"/>
          <w:highlight w:val="yellow"/>
          <w:lang w:val="en-US" w:eastAsia="zh-CN"/>
        </w:rPr>
      </w:pPr>
      <w:r>
        <w:rPr>
          <w:rFonts w:hint="eastAsia" w:ascii="华文仿宋" w:hAnsi="华文仿宋" w:eastAsia="华文仿宋" w:cs="华文仿宋"/>
          <w:sz w:val="28"/>
          <w:szCs w:val="28"/>
          <w:highlight w:val="yellow"/>
          <w:lang w:val="en-US" w:eastAsia="zh-CN"/>
          <w14:ligatures w14:val="none"/>
        </w:rPr>
        <w:t>4.乙方需对甲方的重要资料进行保密，具体要求见附件1。</w:t>
      </w:r>
    </w:p>
    <w:p w14:paraId="71F33FCA">
      <w:pPr>
        <w:numPr>
          <w:ilvl w:val="0"/>
          <w:numId w:val="10"/>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b/>
          <w:bCs/>
          <w:sz w:val="28"/>
          <w:szCs w:val="28"/>
          <w14:ligatures w14:val="none"/>
        </w:rPr>
        <w:t>其他事项</w:t>
      </w:r>
    </w:p>
    <w:p w14:paraId="1BE314F5">
      <w:pPr>
        <w:numPr>
          <w:ilvl w:val="0"/>
          <w:numId w:val="18"/>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本合同自双方签字盖章之日起生效。</w:t>
      </w:r>
    </w:p>
    <w:p w14:paraId="71A7B61F">
      <w:pPr>
        <w:numPr>
          <w:ilvl w:val="0"/>
          <w:numId w:val="18"/>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甲乙双方在合同执行期间，如发生异议，应及时协商解决，如协商不成，双方可交由甲方所在地人民法院处理。</w:t>
      </w:r>
    </w:p>
    <w:p w14:paraId="4A02A92A">
      <w:pPr>
        <w:numPr>
          <w:ilvl w:val="0"/>
          <w:numId w:val="18"/>
        </w:numPr>
        <w:shd w:val="clear" w:color="auto" w:fill="FFFFFF"/>
        <w:spacing w:line="360" w:lineRule="auto"/>
        <w:ind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本合同一式伍份，甲方执叁份，乙方执贰份，具有同等法律效力。</w:t>
      </w:r>
    </w:p>
    <w:p w14:paraId="63208B4B">
      <w:pPr>
        <w:shd w:val="clear" w:color="auto" w:fill="FFFFFF"/>
        <w:spacing w:line="360" w:lineRule="auto"/>
        <w:ind w:firstLine="560" w:firstLineChars="200"/>
        <w:jc w:val="left"/>
        <w:rPr>
          <w:rFonts w:hint="eastAsia" w:ascii="华文仿宋" w:hAnsi="华文仿宋" w:eastAsia="华文仿宋" w:cs="华文仿宋"/>
          <w:sz w:val="28"/>
          <w:szCs w:val="28"/>
          <w:highlight w:val="yellow"/>
          <w:lang w:val="en-US" w:eastAsia="zh-CN"/>
          <w14:ligatures w14:val="none"/>
        </w:rPr>
      </w:pPr>
      <w:r>
        <w:rPr>
          <w:rFonts w:hint="eastAsia" w:ascii="华文仿宋" w:hAnsi="华文仿宋" w:eastAsia="华文仿宋" w:cs="华文仿宋"/>
          <w:sz w:val="28"/>
          <w:szCs w:val="28"/>
          <w:highlight w:val="yellow"/>
          <w:lang w:val="en-US" w:eastAsia="zh-CN"/>
          <w14:ligatures w14:val="none"/>
        </w:rPr>
        <w:t>附件1：重要资料保密要求</w:t>
      </w:r>
    </w:p>
    <w:p w14:paraId="60754DF3">
      <w:pPr>
        <w:shd w:val="clear" w:color="auto" w:fill="FFFFFF"/>
        <w:spacing w:line="360" w:lineRule="auto"/>
        <w:ind w:firstLine="560" w:firstLineChars="200"/>
        <w:jc w:val="left"/>
        <w:rPr>
          <w:rFonts w:hint="eastAsia" w:ascii="华文仿宋" w:hAnsi="华文仿宋" w:eastAsia="华文仿宋" w:cs="华文仿宋"/>
          <w:sz w:val="28"/>
          <w:szCs w:val="28"/>
          <w:highlight w:val="yellow"/>
          <w:lang w:val="en-US" w:eastAsia="zh-CN"/>
          <w14:ligatures w14:val="none"/>
        </w:rPr>
      </w:pPr>
      <w:r>
        <w:rPr>
          <w:rFonts w:hint="eastAsia" w:ascii="华文仿宋" w:hAnsi="华文仿宋" w:eastAsia="华文仿宋" w:cs="华文仿宋"/>
          <w:sz w:val="28"/>
          <w:szCs w:val="28"/>
          <w:highlight w:val="yellow"/>
          <w:lang w:val="en-US" w:eastAsia="zh-CN"/>
          <w14:ligatures w14:val="none"/>
        </w:rPr>
        <w:t>附件2：报价清单</w:t>
      </w:r>
    </w:p>
    <w:p w14:paraId="34134ABF">
      <w:pPr>
        <w:pStyle w:val="2"/>
        <w:rPr>
          <w:rFonts w:hint="default" w:ascii="华文仿宋" w:hAnsi="华文仿宋" w:eastAsia="华文仿宋" w:cs="华文仿宋"/>
          <w:sz w:val="28"/>
          <w:szCs w:val="28"/>
          <w:lang w:val="en-US" w:eastAsia="zh-CN"/>
          <w14:ligatures w14:val="none"/>
        </w:rPr>
      </w:pPr>
    </w:p>
    <w:p w14:paraId="728CB0AF">
      <w:pPr>
        <w:shd w:val="clear" w:color="auto" w:fill="FFFFFF"/>
        <w:spacing w:line="360" w:lineRule="auto"/>
        <w:ind w:left="8120" w:hanging="8120" w:hangingChars="290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甲方：                        乙方：</w:t>
      </w:r>
    </w:p>
    <w:p w14:paraId="1A630DC2">
      <w:pPr>
        <w:shd w:val="clear" w:color="auto" w:fill="FFFFFF"/>
        <w:spacing w:line="360" w:lineRule="auto"/>
        <w:ind w:left="8120" w:hanging="8120" w:hangingChars="290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 xml:space="preserve">中山大学孙逸仙纪念医院      </w:t>
      </w:r>
    </w:p>
    <w:p w14:paraId="65137968">
      <w:pPr>
        <w:shd w:val="clear" w:color="auto" w:fill="FFFFFF"/>
        <w:spacing w:line="480" w:lineRule="auto"/>
        <w:ind w:firstLine="0"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 xml:space="preserve">法人或授权代表：              法人或授权代表：                </w:t>
      </w:r>
      <w:r>
        <w:rPr>
          <w:rFonts w:hint="eastAsia" w:ascii="华文仿宋" w:hAnsi="华文仿宋" w:eastAsia="华文仿宋" w:cs="华文仿宋"/>
          <w:sz w:val="28"/>
          <w:szCs w:val="28"/>
          <w:u w:val="single"/>
          <w14:ligatures w14:val="none"/>
        </w:rPr>
        <w:t xml:space="preserve">    </w:t>
      </w:r>
      <w:r>
        <w:rPr>
          <w:rFonts w:hint="eastAsia" w:ascii="华文仿宋" w:hAnsi="华文仿宋" w:eastAsia="华文仿宋" w:cs="华文仿宋"/>
          <w:sz w:val="28"/>
          <w:szCs w:val="28"/>
          <w14:ligatures w14:val="none"/>
        </w:rPr>
        <w:t xml:space="preserve">                 </w:t>
      </w:r>
    </w:p>
    <w:p w14:paraId="372571E2">
      <w:pPr>
        <w:shd w:val="clear" w:color="auto" w:fill="FFFFFF"/>
        <w:spacing w:line="480" w:lineRule="auto"/>
        <w:ind w:firstLine="0"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 xml:space="preserve">经办人  ：                    经办人：                       </w:t>
      </w:r>
    </w:p>
    <w:p w14:paraId="328EC28B">
      <w:pPr>
        <w:shd w:val="clear" w:color="auto" w:fill="FFFFFF"/>
        <w:spacing w:line="480" w:lineRule="auto"/>
        <w:ind w:firstLine="0" w:firstLineChars="0"/>
        <w:jc w:val="left"/>
        <w:rPr>
          <w:rFonts w:hint="eastAsia" w:ascii="华文仿宋" w:hAnsi="华文仿宋" w:eastAsia="华文仿宋" w:cs="华文仿宋"/>
          <w:sz w:val="28"/>
          <w:szCs w:val="28"/>
          <w:u w:val="single"/>
          <w14:ligatures w14:val="none"/>
        </w:rPr>
      </w:pPr>
      <w:r>
        <w:rPr>
          <w:rFonts w:hint="eastAsia" w:ascii="华文仿宋" w:hAnsi="华文仿宋" w:eastAsia="华文仿宋" w:cs="华文仿宋"/>
          <w:sz w:val="28"/>
          <w:szCs w:val="28"/>
          <w14:ligatures w14:val="none"/>
        </w:rPr>
        <w:t xml:space="preserve">固定电话：                    固定电话：                                      </w:t>
      </w:r>
    </w:p>
    <w:p w14:paraId="29CA275D">
      <w:pPr>
        <w:shd w:val="clear" w:color="auto" w:fill="FFFFFF"/>
        <w:spacing w:line="360" w:lineRule="auto"/>
        <w:ind w:firstLine="0" w:firstLineChars="0"/>
        <w:jc w:val="left"/>
        <w:rPr>
          <w:rFonts w:hint="eastAsia" w:ascii="华文仿宋" w:hAnsi="华文仿宋" w:eastAsia="华文仿宋" w:cs="华文仿宋"/>
          <w:sz w:val="28"/>
          <w:szCs w:val="28"/>
          <w14:ligatures w14:val="none"/>
        </w:rPr>
      </w:pPr>
      <w:r>
        <w:rPr>
          <w:rFonts w:hint="eastAsia" w:ascii="华文仿宋" w:hAnsi="华文仿宋" w:eastAsia="华文仿宋" w:cs="华文仿宋"/>
          <w:sz w:val="28"/>
          <w:szCs w:val="28"/>
          <w14:ligatures w14:val="none"/>
        </w:rPr>
        <w:t xml:space="preserve">日期：   年   月  日          日期：    年   月   日 </w:t>
      </w:r>
    </w:p>
    <w:p w14:paraId="4B54DE98">
      <w:pPr>
        <w:tabs>
          <w:tab w:val="left" w:pos="2340"/>
        </w:tabs>
        <w:adjustRightInd w:val="0"/>
        <w:snapToGrid w:val="0"/>
        <w:spacing w:line="360" w:lineRule="auto"/>
        <w:ind w:firstLine="0" w:firstLineChars="0"/>
        <w:jc w:val="left"/>
        <w:rPr>
          <w:rFonts w:hint="eastAsia" w:ascii="华文中宋" w:hAnsi="华文中宋" w:eastAsia="华文中宋" w:cs="华文中宋"/>
          <w:bCs/>
          <w:sz w:val="28"/>
          <w:szCs w:val="28"/>
          <w14:ligatures w14:val="none"/>
        </w:rPr>
      </w:pPr>
    </w:p>
    <w:p w14:paraId="11EC55D2">
      <w:pPr>
        <w:tabs>
          <w:tab w:val="left" w:pos="2340"/>
        </w:tabs>
        <w:adjustRightInd w:val="0"/>
        <w:snapToGrid w:val="0"/>
        <w:spacing w:line="360" w:lineRule="auto"/>
        <w:ind w:firstLine="0" w:firstLineChars="0"/>
        <w:jc w:val="left"/>
        <w:rPr>
          <w:rFonts w:hint="eastAsia" w:ascii="华文中宋" w:hAnsi="华文中宋" w:eastAsia="华文中宋" w:cs="华文中宋"/>
          <w:bCs/>
          <w:sz w:val="28"/>
          <w:szCs w:val="28"/>
          <w14:ligatures w14:val="none"/>
        </w:rPr>
      </w:pPr>
    </w:p>
    <w:p w14:paraId="32A522A5">
      <w:pPr>
        <w:widowControl/>
        <w:ind w:firstLine="0" w:firstLineChars="0"/>
        <w:jc w:val="left"/>
        <w:rPr>
          <w:rFonts w:hint="eastAsia" w:ascii="华文中宋" w:hAnsi="华文中宋" w:eastAsia="华文中宋" w:cs="华文中宋"/>
          <w:bCs/>
          <w:sz w:val="28"/>
          <w:szCs w:val="28"/>
          <w14:ligatures w14:val="none"/>
        </w:rPr>
      </w:pPr>
      <w:r>
        <w:rPr>
          <w:rFonts w:hint="eastAsia" w:ascii="华文中宋" w:hAnsi="华文中宋" w:eastAsia="华文中宋" w:cs="华文中宋"/>
          <w:bCs/>
          <w:sz w:val="28"/>
          <w:szCs w:val="28"/>
          <w14:ligatures w14:val="none"/>
        </w:rPr>
        <w:br w:type="page"/>
      </w:r>
    </w:p>
    <w:p w14:paraId="2952FFB7">
      <w:pPr>
        <w:shd w:val="clear" w:color="auto" w:fill="FFFFFF"/>
        <w:spacing w:line="360" w:lineRule="auto"/>
        <w:ind w:left="0" w:leftChars="0" w:firstLine="0" w:firstLineChars="0"/>
        <w:jc w:val="left"/>
        <w:rPr>
          <w:rFonts w:hint="eastAsia" w:ascii="Calibri" w:hAnsi="Calibri" w:cs="Calibri"/>
          <w:kern w:val="0"/>
          <w:sz w:val="28"/>
          <w:szCs w:val="28"/>
          <w:lang w:val="en-US" w:eastAsia="zh-CN"/>
          <w14:ligatures w14:val="none"/>
        </w:rPr>
      </w:pPr>
      <w:r>
        <w:rPr>
          <w:rFonts w:hint="eastAsia" w:ascii="Calibri" w:hAnsi="Calibri" w:cs="Calibri"/>
          <w:kern w:val="0"/>
          <w:sz w:val="28"/>
          <w:szCs w:val="28"/>
          <w:lang w:val="en-US" w:eastAsia="zh-CN"/>
          <w14:ligatures w14:val="none"/>
        </w:rPr>
        <w:t>附件1：</w:t>
      </w:r>
    </w:p>
    <w:p w14:paraId="68E5FD25">
      <w:pPr>
        <w:shd w:val="clear" w:color="auto" w:fill="FFFFFF"/>
        <w:spacing w:line="360" w:lineRule="auto"/>
        <w:ind w:left="0" w:leftChars="0" w:firstLine="0" w:firstLineChars="0"/>
        <w:jc w:val="center"/>
        <w:rPr>
          <w:rFonts w:hint="eastAsia" w:ascii="华文仿宋" w:hAnsi="华文仿宋" w:eastAsia="华文仿宋" w:cs="华文仿宋"/>
          <w:b/>
          <w:bCs/>
          <w:sz w:val="40"/>
          <w:szCs w:val="40"/>
          <w:highlight w:val="yellow"/>
          <w:lang w:val="en-US" w:eastAsia="zh-CN"/>
          <w14:ligatures w14:val="none"/>
        </w:rPr>
      </w:pPr>
      <w:r>
        <w:rPr>
          <w:rFonts w:hint="eastAsia" w:ascii="华文仿宋" w:hAnsi="华文仿宋" w:eastAsia="华文仿宋" w:cs="华文仿宋"/>
          <w:b/>
          <w:bCs/>
          <w:sz w:val="40"/>
          <w:szCs w:val="40"/>
          <w:highlight w:val="yellow"/>
          <w:lang w:val="en-US" w:eastAsia="zh-CN"/>
          <w14:ligatures w14:val="none"/>
        </w:rPr>
        <w:t>重要资料保密要求</w:t>
      </w:r>
    </w:p>
    <w:p w14:paraId="4B2C3E76">
      <w:pPr>
        <w:widowControl/>
        <w:spacing w:line="360" w:lineRule="auto"/>
        <w:ind w:left="0" w:leftChars="0" w:firstLine="0" w:firstLineChars="0"/>
        <w:jc w:val="left"/>
        <w:rPr>
          <w:rFonts w:hint="eastAsia" w:ascii="仿宋" w:hAnsi="仿宋" w:cs="仿宋"/>
          <w:b/>
          <w:kern w:val="0"/>
          <w:sz w:val="28"/>
          <w:szCs w:val="28"/>
          <w14:ligatures w14:val="none"/>
        </w:rPr>
      </w:pPr>
      <w:r>
        <w:rPr>
          <w:rFonts w:hint="eastAsia" w:ascii="仿宋" w:hAnsi="仿宋" w:cs="仿宋"/>
          <w:kern w:val="0"/>
          <w:sz w:val="28"/>
          <w:szCs w:val="28"/>
          <w14:ligatures w14:val="none"/>
        </w:rPr>
        <w:t>　　</w:t>
      </w:r>
      <w:r>
        <w:rPr>
          <w:rFonts w:hint="eastAsia" w:ascii="仿宋" w:hAnsi="仿宋" w:cs="仿宋"/>
          <w:b/>
          <w:kern w:val="0"/>
          <w:sz w:val="28"/>
          <w:szCs w:val="28"/>
          <w14:ligatures w14:val="none"/>
        </w:rPr>
        <w:t>第一条　保密的内容和范围</w:t>
      </w:r>
    </w:p>
    <w:p w14:paraId="7B650723">
      <w:pPr>
        <w:widowControl/>
        <w:numPr>
          <w:ilvl w:val="0"/>
          <w:numId w:val="19"/>
        </w:numPr>
        <w:spacing w:line="360" w:lineRule="auto"/>
        <w:ind w:firstLineChars="0"/>
        <w:jc w:val="left"/>
        <w:rPr>
          <w:rFonts w:hint="eastAsia" w:ascii="仿宋" w:hAnsi="仿宋" w:cs="仿宋"/>
          <w:b/>
          <w:kern w:val="0"/>
          <w:sz w:val="28"/>
          <w:szCs w:val="28"/>
          <w14:ligatures w14:val="none"/>
        </w:rPr>
      </w:pPr>
      <w:r>
        <w:rPr>
          <w:rFonts w:hint="eastAsia" w:ascii="仿宋" w:hAnsi="仿宋" w:cs="仿宋"/>
          <w:kern w:val="0"/>
          <w:sz w:val="28"/>
          <w:szCs w:val="28"/>
          <w14:ligatures w14:val="none"/>
        </w:rPr>
        <w:t>保密</w:t>
      </w:r>
      <w:r>
        <w:rPr>
          <w:rFonts w:hint="eastAsia" w:ascii="仿宋" w:hAnsi="仿宋" w:cs="仿宋"/>
          <w:kern w:val="0"/>
          <w:sz w:val="28"/>
          <w:szCs w:val="28"/>
          <w:lang w:val="en-US" w:eastAsia="zh-CN"/>
          <w14:ligatures w14:val="none"/>
        </w:rPr>
        <w:t>内容</w:t>
      </w:r>
      <w:r>
        <w:rPr>
          <w:rFonts w:hint="eastAsia" w:ascii="仿宋" w:hAnsi="仿宋" w:cs="仿宋"/>
          <w:kern w:val="0"/>
          <w:sz w:val="28"/>
          <w:szCs w:val="28"/>
          <w14:ligatures w14:val="none"/>
        </w:rPr>
        <w:t>：资料销毁</w:t>
      </w:r>
      <w:r>
        <w:rPr>
          <w:rFonts w:hint="eastAsia" w:ascii="仿宋" w:hAnsi="仿宋" w:cs="仿宋"/>
          <w:kern w:val="0"/>
          <w:sz w:val="28"/>
          <w:szCs w:val="28"/>
          <w:lang w:eastAsia="zh-CN"/>
          <w14:ligatures w14:val="none"/>
        </w:rPr>
        <w:t>、</w:t>
      </w:r>
      <w:r>
        <w:rPr>
          <w:rFonts w:hint="eastAsia" w:ascii="仿宋" w:hAnsi="仿宋" w:cs="仿宋"/>
          <w:kern w:val="0"/>
          <w:sz w:val="28"/>
          <w:szCs w:val="28"/>
          <w14:ligatures w14:val="none"/>
        </w:rPr>
        <w:t>产品销毁</w:t>
      </w:r>
      <w:r>
        <w:rPr>
          <w:rFonts w:hint="eastAsia" w:ascii="仿宋" w:hAnsi="仿宋" w:cs="仿宋"/>
          <w:kern w:val="0"/>
          <w:sz w:val="28"/>
          <w:szCs w:val="28"/>
          <w:lang w:eastAsia="zh-CN"/>
          <w14:ligatures w14:val="none"/>
        </w:rPr>
        <w:t>（</w:t>
      </w:r>
      <w:r>
        <w:rPr>
          <w:rFonts w:hint="eastAsia" w:ascii="仿宋" w:hAnsi="仿宋" w:cs="仿宋"/>
          <w:kern w:val="0"/>
          <w:sz w:val="28"/>
          <w:szCs w:val="28"/>
          <w14:ligatures w14:val="none"/>
        </w:rPr>
        <w:t>过期产品、不合格产品</w:t>
      </w:r>
      <w:r>
        <w:rPr>
          <w:rFonts w:hint="eastAsia" w:ascii="仿宋" w:hAnsi="仿宋" w:cs="仿宋"/>
          <w:kern w:val="0"/>
          <w:sz w:val="28"/>
          <w:szCs w:val="28"/>
          <w:lang w:eastAsia="zh-CN"/>
          <w14:ligatures w14:val="none"/>
        </w:rPr>
        <w:t>）</w:t>
      </w:r>
      <w:r>
        <w:rPr>
          <w:rFonts w:hint="eastAsia" w:ascii="仿宋" w:hAnsi="仿宋" w:cs="仿宋"/>
          <w:kern w:val="0"/>
          <w:sz w:val="28"/>
          <w:szCs w:val="28"/>
          <w14:ligatures w14:val="none"/>
        </w:rPr>
        <w:t>。</w:t>
      </w:r>
    </w:p>
    <w:p w14:paraId="6DCFB47C">
      <w:pPr>
        <w:widowControl/>
        <w:numPr>
          <w:ilvl w:val="0"/>
          <w:numId w:val="19"/>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销毁地点：广州市。</w:t>
      </w:r>
    </w:p>
    <w:p w14:paraId="544BF31B">
      <w:pPr>
        <w:widowControl/>
        <w:numPr>
          <w:ilvl w:val="0"/>
          <w:numId w:val="19"/>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销毁方式：物理破坏、切割、碾压、生化物化处理、焚烧处理。</w:t>
      </w:r>
    </w:p>
    <w:p w14:paraId="00BA289B">
      <w:pPr>
        <w:widowControl/>
        <w:numPr>
          <w:ilvl w:val="0"/>
          <w:numId w:val="19"/>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内容范围：甲、乙双方确认，乙方应承担保密义务的甲方关于该项目的商业秘密范围包括：</w:t>
      </w:r>
    </w:p>
    <w:p w14:paraId="00B474F7">
      <w:pPr>
        <w:widowControl/>
        <w:numPr>
          <w:ilvl w:val="0"/>
          <w:numId w:val="20"/>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技术信息：包括技术方案、设计图纸、服务内容、实现方法、运作流程、技术指标、软件系统、数据库、运行环境、样品检测、次品化验、不合格产品、缺陷产品、伪劣产品、作业平台、测试结果、图纸、样本、模型、使用手册、技术文档、涉及技术秘密的业务函电等等；</w:t>
      </w:r>
      <w:r>
        <w:rPr>
          <w:rFonts w:ascii="Calibri" w:hAnsi="Calibri" w:cs="Calibri"/>
          <w:kern w:val="0"/>
          <w:sz w:val="28"/>
          <w:szCs w:val="28"/>
          <w14:ligatures w14:val="none"/>
        </w:rPr>
        <w:t> </w:t>
      </w:r>
      <w:r>
        <w:rPr>
          <w:rFonts w:hint="eastAsia" w:ascii="仿宋" w:hAnsi="仿宋" w:cs="仿宋"/>
          <w:kern w:val="0"/>
          <w:sz w:val="28"/>
          <w:szCs w:val="28"/>
          <w14:ligatures w14:val="none"/>
        </w:rPr>
        <w:br w:type="textWrapping"/>
      </w:r>
      <w:r>
        <w:rPr>
          <w:rFonts w:hint="eastAsia" w:ascii="仿宋" w:hAnsi="仿宋" w:cs="仿宋"/>
          <w:kern w:val="0"/>
          <w:sz w:val="28"/>
          <w:szCs w:val="28"/>
          <w14:ligatures w14:val="none"/>
        </w:rPr>
        <w:t>　　2．经营信息：包括医院在为患者诊疗过程中产生的的相关文件、客户名称、客户地址及联系方式、营销计划、采购资料、定价政策、报废流程、销毁证明、进货渠道、产销策略、销售渠道、产品说明书、技术参数、财务资料等等；</w:t>
      </w:r>
      <w:r>
        <w:rPr>
          <w:rFonts w:hint="eastAsia" w:ascii="仿宋" w:hAnsi="仿宋" w:cs="仿宋"/>
          <w:kern w:val="0"/>
          <w:sz w:val="28"/>
          <w:szCs w:val="28"/>
          <w14:ligatures w14:val="none"/>
        </w:rPr>
        <w:br w:type="textWrapping"/>
      </w:r>
      <w:r>
        <w:rPr>
          <w:rFonts w:hint="eastAsia" w:ascii="仿宋" w:hAnsi="仿宋" w:cs="仿宋"/>
          <w:kern w:val="0"/>
          <w:sz w:val="28"/>
          <w:szCs w:val="28"/>
          <w14:ligatures w14:val="none"/>
        </w:rPr>
        <w:t>　　3．其他事项：甲方依照法律规定（如通过与项目对方当事人缔约）和有关协议（如产品销毁订单等）的约定要求乙方承担保密义务的其他事项。</w:t>
      </w:r>
      <w:r>
        <w:rPr>
          <w:rFonts w:hint="eastAsia" w:ascii="仿宋" w:hAnsi="仿宋" w:cs="仿宋"/>
          <w:kern w:val="0"/>
          <w:sz w:val="28"/>
          <w:szCs w:val="28"/>
          <w14:ligatures w14:val="none"/>
        </w:rPr>
        <w:br w:type="textWrapping"/>
      </w:r>
      <w:r>
        <w:rPr>
          <w:rFonts w:ascii="Calibri" w:hAnsi="Calibri" w:cs="Calibri"/>
          <w:kern w:val="0"/>
          <w:sz w:val="28"/>
          <w:szCs w:val="28"/>
          <w14:ligatures w14:val="none"/>
        </w:rPr>
        <w:t> </w:t>
      </w:r>
      <w:r>
        <w:rPr>
          <w:rFonts w:hint="eastAsia" w:ascii="仿宋" w:hAnsi="仿宋" w:cs="仿宋"/>
          <w:kern w:val="0"/>
          <w:sz w:val="28"/>
          <w:szCs w:val="28"/>
          <w14:ligatures w14:val="none"/>
        </w:rPr>
        <w:t>　　</w:t>
      </w:r>
      <w:r>
        <w:rPr>
          <w:rFonts w:hint="eastAsia" w:ascii="仿宋" w:hAnsi="仿宋" w:cs="仿宋"/>
          <w:b/>
          <w:kern w:val="0"/>
          <w:sz w:val="28"/>
          <w:szCs w:val="28"/>
          <w14:ligatures w14:val="none"/>
        </w:rPr>
        <w:t>第二条　乙方的保密义务</w:t>
      </w:r>
      <w:r>
        <w:rPr>
          <w:rFonts w:hint="eastAsia" w:ascii="仿宋" w:hAnsi="仿宋" w:cs="仿宋"/>
          <w:kern w:val="0"/>
          <w:sz w:val="28"/>
          <w:szCs w:val="28"/>
          <w14:ligatures w14:val="none"/>
        </w:rPr>
        <w:br w:type="textWrapping"/>
      </w:r>
      <w:r>
        <w:rPr>
          <w:rFonts w:hint="eastAsia" w:ascii="仿宋" w:hAnsi="仿宋" w:cs="仿宋"/>
          <w:kern w:val="0"/>
          <w:sz w:val="28"/>
          <w:szCs w:val="28"/>
          <w14:ligatures w14:val="none"/>
        </w:rPr>
        <w:t>　　对第一条所称的该项目商业秘密，乙方承担以下保密义务：</w:t>
      </w:r>
    </w:p>
    <w:p w14:paraId="25F7D31E">
      <w:pPr>
        <w:widowControl/>
        <w:numPr>
          <w:ilvl w:val="0"/>
          <w:numId w:val="21"/>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主动采取加密措施对上述所列及之商业秘密进行保护，防止不承担同等保密义务的任何第三者知悉及使用；</w:t>
      </w:r>
    </w:p>
    <w:p w14:paraId="2F6AEB65">
      <w:pPr>
        <w:widowControl/>
        <w:numPr>
          <w:ilvl w:val="0"/>
          <w:numId w:val="21"/>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不得刺探或者以其他不正当手段（包括利用计算机进行检索、浏览、复制等）获取与本职工作或本身业务无关的甲方关于该项目的商业秘密；</w:t>
      </w:r>
    </w:p>
    <w:p w14:paraId="33D54371">
      <w:pPr>
        <w:widowControl/>
        <w:numPr>
          <w:ilvl w:val="0"/>
          <w:numId w:val="21"/>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不得向不承担同等保密义务的任何第三者披露甲方关于该项目的商业秘密；</w:t>
      </w:r>
    </w:p>
    <w:p w14:paraId="17891BA9">
      <w:pPr>
        <w:widowControl/>
        <w:numPr>
          <w:ilvl w:val="0"/>
          <w:numId w:val="21"/>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不得允许（包括出借、赠与、出租、转让等行为）或协助不承担同等保密义务的任何第三者使用甲方关于该项目的商业秘密；</w:t>
      </w:r>
    </w:p>
    <w:p w14:paraId="01F6D6D0">
      <w:pPr>
        <w:widowControl/>
        <w:numPr>
          <w:ilvl w:val="0"/>
          <w:numId w:val="21"/>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不论因何种原因终止参与甲方关于该项目的工作后，都不得利用该项目之商业秘密为其他与甲方有竞争关系的企业（包括自办企业）服务；</w:t>
      </w:r>
      <w:r>
        <w:rPr>
          <w:rFonts w:ascii="Calibri" w:hAnsi="Calibri" w:cs="Calibri"/>
          <w:kern w:val="0"/>
          <w:sz w:val="28"/>
          <w:szCs w:val="28"/>
          <w14:ligatures w14:val="none"/>
        </w:rPr>
        <w:t> </w:t>
      </w:r>
    </w:p>
    <w:p w14:paraId="759B8C10">
      <w:pPr>
        <w:widowControl/>
        <w:numPr>
          <w:ilvl w:val="0"/>
          <w:numId w:val="21"/>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该项目的商业秘密所有权始终全部归属甲方，乙方不得利用自身对项目不同程度的了解申请对于该项目的商业秘密所有权，在本协议签订前乙方已依法具有某些所有权者除外；</w:t>
      </w:r>
    </w:p>
    <w:p w14:paraId="6B594799">
      <w:pPr>
        <w:widowControl/>
        <w:numPr>
          <w:ilvl w:val="0"/>
          <w:numId w:val="21"/>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如发现</w:t>
      </w:r>
      <w:r>
        <w:rPr>
          <w:rFonts w:hint="eastAsia" w:ascii="仿宋" w:hAnsi="仿宋" w:cs="仿宋"/>
          <w:color w:val="000000"/>
          <w:kern w:val="0"/>
          <w:sz w:val="28"/>
          <w:szCs w:val="28"/>
          <w14:ligatures w14:val="none"/>
        </w:rPr>
        <w:t>甲方关</w:t>
      </w:r>
      <w:r>
        <w:rPr>
          <w:rFonts w:hint="eastAsia" w:ascii="仿宋" w:hAnsi="仿宋" w:cs="仿宋"/>
          <w:kern w:val="0"/>
          <w:sz w:val="28"/>
          <w:szCs w:val="28"/>
          <w14:ligatures w14:val="none"/>
        </w:rPr>
        <w:t>于该项目的商业秘密被泄露或者自己过失泄露秘密，应当采取有效措施防止泄密进一步扩大，并及时向甲方报告。</w:t>
      </w:r>
    </w:p>
    <w:p w14:paraId="5B1CA29B">
      <w:pPr>
        <w:widowControl/>
        <w:numPr>
          <w:ilvl w:val="0"/>
          <w:numId w:val="21"/>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将甲方提供的报废产品进行销毁并承担其销毁过程中的安全及环保责任，销毁方式：物理破坏、切割、碾压、生化物化处理、焚烧处理、达标排放、安全填埋等方式。</w:t>
      </w:r>
      <w:r>
        <w:rPr>
          <w:rFonts w:hint="eastAsia" w:ascii="仿宋" w:hAnsi="仿宋" w:cs="仿宋"/>
          <w:kern w:val="0"/>
          <w:sz w:val="28"/>
          <w:szCs w:val="28"/>
          <w14:ligatures w14:val="none"/>
        </w:rPr>
        <w:br w:type="textWrapping"/>
      </w:r>
      <w:r>
        <w:rPr>
          <w:rFonts w:ascii="Calibri" w:hAnsi="Calibri" w:cs="Calibri"/>
          <w:kern w:val="0"/>
          <w:sz w:val="28"/>
          <w:szCs w:val="28"/>
          <w14:ligatures w14:val="none"/>
        </w:rPr>
        <w:t> </w:t>
      </w:r>
      <w:r>
        <w:rPr>
          <w:rFonts w:hint="eastAsia" w:ascii="仿宋" w:hAnsi="仿宋" w:cs="仿宋"/>
          <w:kern w:val="0"/>
          <w:sz w:val="28"/>
          <w:szCs w:val="28"/>
          <w14:ligatures w14:val="none"/>
        </w:rPr>
        <w:t>　　</w:t>
      </w:r>
      <w:r>
        <w:rPr>
          <w:rFonts w:hint="eastAsia" w:ascii="仿宋" w:hAnsi="仿宋" w:cs="仿宋"/>
          <w:b/>
          <w:kern w:val="0"/>
          <w:sz w:val="28"/>
          <w:szCs w:val="28"/>
          <w14:ligatures w14:val="none"/>
        </w:rPr>
        <w:t>第三条　保密期限</w:t>
      </w:r>
      <w:r>
        <w:rPr>
          <w:rFonts w:hint="eastAsia" w:ascii="仿宋" w:hAnsi="仿宋" w:cs="仿宋"/>
          <w:kern w:val="0"/>
          <w:sz w:val="28"/>
          <w:szCs w:val="28"/>
          <w14:ligatures w14:val="none"/>
        </w:rPr>
        <w:br w:type="textWrapping"/>
      </w:r>
      <w:r>
        <w:rPr>
          <w:rFonts w:hint="eastAsia" w:ascii="仿宋" w:hAnsi="仿宋" w:cs="仿宋"/>
          <w:kern w:val="0"/>
          <w:sz w:val="28"/>
          <w:szCs w:val="28"/>
          <w14:ligatures w14:val="none"/>
        </w:rPr>
        <w:t>　　甲、乙双方确认，乙方的保密义务自本合同签订时开始，到甲方关于该项目的商业秘密公开时止。乙方是否继续参与甲方关于该项目的工作，不影响保密义务的承担。</w:t>
      </w:r>
    </w:p>
    <w:p w14:paraId="40191484">
      <w:pPr>
        <w:widowControl/>
        <w:spacing w:line="360" w:lineRule="auto"/>
        <w:ind w:firstLine="703" w:firstLineChars="250"/>
        <w:jc w:val="left"/>
        <w:rPr>
          <w:rFonts w:hint="eastAsia" w:ascii="仿宋" w:hAnsi="仿宋" w:cs="仿宋"/>
          <w:kern w:val="0"/>
          <w:sz w:val="28"/>
          <w:szCs w:val="28"/>
          <w14:ligatures w14:val="none"/>
        </w:rPr>
      </w:pPr>
      <w:r>
        <w:rPr>
          <w:rFonts w:hint="eastAsia" w:ascii="仿宋" w:hAnsi="仿宋" w:cs="仿宋"/>
          <w:b/>
          <w:kern w:val="0"/>
          <w:sz w:val="28"/>
          <w:szCs w:val="28"/>
          <w14:ligatures w14:val="none"/>
        </w:rPr>
        <w:t>第</w:t>
      </w:r>
      <w:r>
        <w:rPr>
          <w:rFonts w:hint="eastAsia" w:ascii="仿宋" w:hAnsi="仿宋" w:cs="仿宋"/>
          <w:b/>
          <w:kern w:val="0"/>
          <w:sz w:val="28"/>
          <w:szCs w:val="28"/>
          <w:lang w:val="en-US" w:eastAsia="zh-CN"/>
          <w14:ligatures w14:val="none"/>
        </w:rPr>
        <w:t>四</w:t>
      </w:r>
      <w:r>
        <w:rPr>
          <w:rFonts w:hint="eastAsia" w:ascii="仿宋" w:hAnsi="仿宋" w:cs="仿宋"/>
          <w:b/>
          <w:kern w:val="0"/>
          <w:sz w:val="28"/>
          <w:szCs w:val="28"/>
          <w14:ligatures w14:val="none"/>
        </w:rPr>
        <w:t>条　违约责任</w:t>
      </w:r>
      <w:r>
        <w:rPr>
          <w:rFonts w:hint="eastAsia" w:ascii="仿宋" w:hAnsi="仿宋" w:cs="仿宋"/>
          <w:kern w:val="0"/>
          <w:sz w:val="28"/>
          <w:szCs w:val="28"/>
          <w14:ligatures w14:val="none"/>
        </w:rPr>
        <w:br w:type="textWrapping"/>
      </w:r>
      <w:r>
        <w:rPr>
          <w:rFonts w:hint="eastAsia" w:ascii="仿宋" w:hAnsi="仿宋" w:cs="仿宋"/>
          <w:kern w:val="0"/>
          <w:sz w:val="28"/>
          <w:szCs w:val="28"/>
          <w14:ligatures w14:val="none"/>
        </w:rPr>
        <w:t>　　1．如果乙方未履行本协议第二条所规定的保密义务，但尚未给甲方造成损失或严重后果的应当承担不超过人民币</w:t>
      </w:r>
      <w:r>
        <w:rPr>
          <w:rFonts w:hint="eastAsia" w:ascii="仿宋" w:hAnsi="仿宋" w:cs="仿宋"/>
          <w:kern w:val="0"/>
          <w:sz w:val="28"/>
          <w:szCs w:val="28"/>
          <w:u w:val="single"/>
          <w14:ligatures w14:val="none"/>
        </w:rPr>
        <w:t>_20万_</w:t>
      </w:r>
      <w:r>
        <w:rPr>
          <w:rFonts w:hint="eastAsia" w:ascii="仿宋" w:hAnsi="仿宋" w:cs="仿宋"/>
          <w:kern w:val="0"/>
          <w:sz w:val="28"/>
          <w:szCs w:val="28"/>
          <w14:ligatures w14:val="none"/>
        </w:rPr>
        <w:t>元的违约罚款；</w:t>
      </w:r>
      <w:r>
        <w:rPr>
          <w:rFonts w:hint="eastAsia" w:ascii="仿宋" w:hAnsi="仿宋" w:cs="仿宋"/>
          <w:kern w:val="0"/>
          <w:sz w:val="28"/>
          <w:szCs w:val="28"/>
          <w14:ligatures w14:val="none"/>
        </w:rPr>
        <w:br w:type="textWrapping"/>
      </w:r>
      <w:r>
        <w:rPr>
          <w:rFonts w:hint="eastAsia" w:ascii="仿宋" w:hAnsi="仿宋" w:cs="仿宋"/>
          <w:kern w:val="0"/>
          <w:sz w:val="28"/>
          <w:szCs w:val="28"/>
          <w14:ligatures w14:val="none"/>
        </w:rPr>
        <w:t>　　2．如果因为乙方前款所称的违约行为造成甲方损失或严重后果的，乙方应当承担违约责任，损失赔偿见本条第3项所列。</w:t>
      </w:r>
      <w:r>
        <w:rPr>
          <w:rFonts w:hint="eastAsia" w:ascii="仿宋" w:hAnsi="仿宋" w:cs="仿宋"/>
          <w:kern w:val="0"/>
          <w:sz w:val="28"/>
          <w:szCs w:val="28"/>
          <w14:ligatures w14:val="none"/>
        </w:rPr>
        <w:br w:type="textWrapping"/>
      </w:r>
      <w:r>
        <w:rPr>
          <w:rFonts w:hint="eastAsia" w:ascii="仿宋" w:hAnsi="仿宋" w:cs="仿宋"/>
          <w:kern w:val="0"/>
          <w:sz w:val="28"/>
          <w:szCs w:val="28"/>
          <w14:ligatures w14:val="none"/>
        </w:rPr>
        <w:t>　　3．本条第2项所述损失赔偿包括：</w:t>
      </w:r>
    </w:p>
    <w:p w14:paraId="1D34F1EF">
      <w:pPr>
        <w:widowControl/>
        <w:numPr>
          <w:ilvl w:val="0"/>
          <w:numId w:val="22"/>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损失赔偿额为甲方因乙方的违反协议行为所受到的实际经济损失，计算方法为：因乙方的侵权行为导致甲方的产品销售数量下降，其销售数量减少的总数乘以每件1套产品利润所得之积；</w:t>
      </w:r>
    </w:p>
    <w:p w14:paraId="13321978">
      <w:pPr>
        <w:widowControl/>
        <w:numPr>
          <w:ilvl w:val="0"/>
          <w:numId w:val="22"/>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如果甲方的损失依照上述计算方法难以计算，损失赔偿额为乙方支付不低于甲方就该项目商业秘密已发生的投资费用的_</w:t>
      </w:r>
      <w:r>
        <w:rPr>
          <w:rFonts w:hint="eastAsia" w:ascii="仿宋" w:hAnsi="仿宋" w:cs="仿宋"/>
          <w:kern w:val="0"/>
          <w:sz w:val="28"/>
          <w:szCs w:val="28"/>
          <w:u w:val="single"/>
          <w14:ligatures w14:val="none"/>
        </w:rPr>
        <w:t>10_</w:t>
      </w:r>
      <w:r>
        <w:rPr>
          <w:rFonts w:hint="eastAsia" w:ascii="仿宋" w:hAnsi="仿宋" w:cs="仿宋"/>
          <w:kern w:val="0"/>
          <w:sz w:val="28"/>
          <w:szCs w:val="28"/>
          <w14:ligatures w14:val="none"/>
        </w:rPr>
        <w:t>％作为损失赔偿额；</w:t>
      </w:r>
    </w:p>
    <w:p w14:paraId="0407DA8D">
      <w:pPr>
        <w:widowControl/>
        <w:numPr>
          <w:ilvl w:val="0"/>
          <w:numId w:val="22"/>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甲方因调查乙方的违反协议行为而支付的合理费用；</w:t>
      </w:r>
    </w:p>
    <w:p w14:paraId="757375E3">
      <w:pPr>
        <w:widowControl/>
        <w:numPr>
          <w:ilvl w:val="0"/>
          <w:numId w:val="22"/>
        </w:numPr>
        <w:spacing w:line="360" w:lineRule="auto"/>
        <w:ind w:firstLineChars="0"/>
        <w:jc w:val="left"/>
        <w:rPr>
          <w:rFonts w:hint="eastAsia" w:ascii="仿宋" w:hAnsi="仿宋" w:cs="仿宋"/>
          <w:kern w:val="0"/>
          <w:sz w:val="28"/>
          <w:szCs w:val="28"/>
          <w14:ligatures w14:val="none"/>
        </w:rPr>
      </w:pPr>
      <w:r>
        <w:rPr>
          <w:rFonts w:hint="eastAsia" w:ascii="仿宋" w:hAnsi="仿宋" w:cs="仿宋"/>
          <w:kern w:val="0"/>
          <w:sz w:val="28"/>
          <w:szCs w:val="28"/>
          <w14:ligatures w14:val="none"/>
        </w:rPr>
        <w:t>因乙方的违反协议行为侵犯了甲方关于该项目的商业秘密权利，甲方可以选择根据本协议要求乙方承担违约责任，或者根据国家有关法律、法规要求乙方承担侵权责任。</w:t>
      </w:r>
    </w:p>
    <w:p w14:paraId="1449F8E0">
      <w:pPr>
        <w:widowControl/>
        <w:ind w:firstLine="0" w:firstLineChars="0"/>
        <w:jc w:val="left"/>
        <w:rPr>
          <w:rFonts w:hint="eastAsia" w:ascii="仿宋" w:hAnsi="仿宋" w:cs="仿宋"/>
          <w:b/>
          <w:bCs/>
          <w:kern w:val="0"/>
          <w:sz w:val="28"/>
          <w:szCs w:val="28"/>
          <w14:ligatures w14:val="none"/>
        </w:rPr>
      </w:pPr>
      <w:r>
        <w:rPr>
          <w:rFonts w:hint="eastAsia" w:ascii="仿宋" w:hAnsi="仿宋" w:cs="仿宋"/>
          <w:b/>
          <w:bCs/>
          <w:kern w:val="0"/>
          <w:sz w:val="28"/>
          <w:szCs w:val="28"/>
          <w14:ligatures w14:val="none"/>
        </w:rPr>
        <w:br w:type="page"/>
      </w:r>
    </w:p>
    <w:p w14:paraId="697E6EF6">
      <w:pPr>
        <w:widowControl/>
        <w:spacing w:line="720" w:lineRule="auto"/>
        <w:ind w:firstLine="0" w:firstLineChars="0"/>
        <w:jc w:val="left"/>
        <w:rPr>
          <w:rFonts w:hint="eastAsia" w:ascii="仿宋" w:hAnsi="仿宋" w:cs="仿宋"/>
          <w:b/>
          <w:bCs/>
          <w:kern w:val="0"/>
          <w:sz w:val="28"/>
          <w:szCs w:val="28"/>
          <w14:ligatures w14:val="none"/>
        </w:rPr>
      </w:pPr>
      <w:r>
        <w:rPr>
          <w:rFonts w:hint="eastAsia" w:ascii="仿宋" w:hAnsi="仿宋" w:cs="仿宋"/>
          <w:b/>
          <w:bCs/>
          <w:kern w:val="0"/>
          <w:sz w:val="28"/>
          <w:szCs w:val="28"/>
          <w14:ligatures w14:val="none"/>
        </w:rPr>
        <w:t>附件</w:t>
      </w:r>
      <w:r>
        <w:rPr>
          <w:rFonts w:hint="eastAsia" w:ascii="仿宋" w:hAnsi="仿宋" w:cs="仿宋"/>
          <w:b/>
          <w:bCs/>
          <w:kern w:val="0"/>
          <w:sz w:val="28"/>
          <w:szCs w:val="28"/>
          <w:lang w:val="en-US" w:eastAsia="zh-CN"/>
          <w14:ligatures w14:val="none"/>
        </w:rPr>
        <w:t>2</w:t>
      </w:r>
      <w:r>
        <w:rPr>
          <w:rFonts w:hint="eastAsia" w:ascii="仿宋" w:hAnsi="仿宋" w:cs="仿宋"/>
          <w:b/>
          <w:bCs/>
          <w:kern w:val="0"/>
          <w:sz w:val="28"/>
          <w:szCs w:val="28"/>
          <w14:ligatures w14:val="none"/>
        </w:rPr>
        <w:t>：报价清单</w:t>
      </w:r>
    </w:p>
    <w:p w14:paraId="3273C9FB">
      <w:pPr>
        <w:widowControl/>
        <w:spacing w:line="360" w:lineRule="auto"/>
        <w:ind w:firstLine="0" w:firstLineChars="0"/>
        <w:jc w:val="center"/>
        <w:rPr>
          <w:rFonts w:hint="eastAsia" w:ascii="宋体" w:hAnsi="宋体" w:eastAsia="宋体" w:cs="宋体"/>
          <w:b/>
          <w:bCs/>
          <w:color w:val="000000"/>
          <w:kern w:val="0"/>
          <w:sz w:val="28"/>
          <w:szCs w:val="28"/>
          <w:lang w:bidi="ar"/>
          <w14:ligatures w14:val="none"/>
        </w:rPr>
      </w:pPr>
      <w:r>
        <w:rPr>
          <w:rFonts w:hint="eastAsia" w:ascii="宋体" w:hAnsi="宋体" w:eastAsia="宋体" w:cs="宋体"/>
          <w:b/>
          <w:bCs/>
          <w:color w:val="000000"/>
          <w:kern w:val="0"/>
          <w:sz w:val="28"/>
          <w:szCs w:val="28"/>
          <w:lang w:bidi="ar"/>
          <w14:ligatures w14:val="none"/>
        </w:rPr>
        <w:t>中山大学孙逸仙纪念医院</w:t>
      </w:r>
      <w:r>
        <w:rPr>
          <w:rFonts w:hint="eastAsia" w:ascii="宋体" w:hAnsi="宋体" w:eastAsia="宋体" w:cs="宋体"/>
          <w:b/>
          <w:bCs/>
          <w:color w:val="000000"/>
          <w:kern w:val="0"/>
          <w:sz w:val="28"/>
          <w:szCs w:val="28"/>
          <w:lang w:bidi="ar"/>
          <w14:ligatures w14:val="none"/>
        </w:rPr>
        <w:br w:type="textWrapping"/>
      </w:r>
      <w:r>
        <w:rPr>
          <w:rFonts w:hint="eastAsia" w:ascii="宋体" w:hAnsi="宋体" w:eastAsia="宋体" w:cs="宋体"/>
          <w:b/>
          <w:bCs/>
          <w:color w:val="000000"/>
          <w:kern w:val="0"/>
          <w:sz w:val="28"/>
          <w:szCs w:val="28"/>
          <w:lang w:bidi="ar"/>
          <w14:ligatures w14:val="none"/>
        </w:rPr>
        <w:t>可回收物品处置、</w:t>
      </w:r>
      <w:r>
        <w:rPr>
          <w:rFonts w:hint="eastAsia" w:ascii="宋体" w:hAnsi="宋体" w:eastAsia="宋体" w:cs="宋体"/>
          <w:b/>
          <w:bCs/>
          <w:color w:val="000000"/>
          <w:kern w:val="0"/>
          <w:sz w:val="28"/>
          <w:szCs w:val="28"/>
          <w:lang w:eastAsia="zh-CN" w:bidi="ar"/>
          <w14:ligatures w14:val="none"/>
        </w:rPr>
        <w:t>重要资料</w:t>
      </w:r>
      <w:r>
        <w:rPr>
          <w:rFonts w:hint="eastAsia" w:ascii="宋体" w:hAnsi="宋体" w:eastAsia="宋体" w:cs="宋体"/>
          <w:b/>
          <w:bCs/>
          <w:color w:val="000000"/>
          <w:kern w:val="0"/>
          <w:sz w:val="28"/>
          <w:szCs w:val="28"/>
          <w:lang w:bidi="ar"/>
          <w14:ligatures w14:val="none"/>
        </w:rPr>
        <w:t>销毁服务报价表</w:t>
      </w:r>
    </w:p>
    <w:tbl>
      <w:tblPr>
        <w:tblStyle w:val="17"/>
        <w:tblW w:w="5000" w:type="pct"/>
        <w:tblInd w:w="0" w:type="dxa"/>
        <w:tblLayout w:type="autofit"/>
        <w:tblCellMar>
          <w:top w:w="0" w:type="dxa"/>
          <w:left w:w="108" w:type="dxa"/>
          <w:bottom w:w="0" w:type="dxa"/>
          <w:right w:w="108" w:type="dxa"/>
        </w:tblCellMar>
      </w:tblPr>
      <w:tblGrid>
        <w:gridCol w:w="1744"/>
        <w:gridCol w:w="3734"/>
        <w:gridCol w:w="1539"/>
        <w:gridCol w:w="1505"/>
      </w:tblGrid>
      <w:tr w14:paraId="05D817AA">
        <w:tblPrEx>
          <w:tblCellMar>
            <w:top w:w="0" w:type="dxa"/>
            <w:left w:w="108" w:type="dxa"/>
            <w:bottom w:w="0" w:type="dxa"/>
            <w:right w:w="108" w:type="dxa"/>
          </w:tblCellMar>
        </w:tblPrEx>
        <w:trPr>
          <w:trHeight w:val="414" w:hRule="atLeast"/>
        </w:trPr>
        <w:tc>
          <w:tcPr>
            <w:tcW w:w="10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186A44">
            <w:pPr>
              <w:widowControl/>
              <w:ind w:firstLine="0" w:firstLineChars="0"/>
              <w:jc w:val="center"/>
              <w:textAlignment w:val="center"/>
              <w:rPr>
                <w:rFonts w:hint="eastAsia" w:ascii="宋体" w:hAnsi="宋体" w:eastAsia="宋体" w:cs="宋体"/>
                <w:b/>
                <w:bCs/>
                <w:color w:val="000000"/>
                <w:sz w:val="21"/>
                <w:szCs w:val="21"/>
                <w14:ligatures w14:val="none"/>
              </w:rPr>
            </w:pPr>
            <w:r>
              <w:rPr>
                <w:rFonts w:hint="eastAsia" w:ascii="宋体" w:hAnsi="宋体" w:eastAsia="宋体" w:cs="宋体"/>
                <w:b/>
                <w:bCs/>
                <w:color w:val="000000"/>
                <w:kern w:val="0"/>
                <w:sz w:val="21"/>
                <w:szCs w:val="21"/>
                <w:lang w:bidi="ar"/>
                <w14:ligatures w14:val="none"/>
              </w:rPr>
              <w:t>项目</w:t>
            </w:r>
          </w:p>
        </w:tc>
        <w:tc>
          <w:tcPr>
            <w:tcW w:w="219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B18281">
            <w:pPr>
              <w:widowControl/>
              <w:ind w:firstLine="0" w:firstLineChars="0"/>
              <w:jc w:val="center"/>
              <w:textAlignment w:val="center"/>
              <w:rPr>
                <w:rFonts w:hint="eastAsia" w:ascii="宋体" w:hAnsi="宋体" w:eastAsia="宋体" w:cs="宋体"/>
                <w:b/>
                <w:bCs/>
                <w:color w:val="000000"/>
                <w:sz w:val="21"/>
                <w:szCs w:val="21"/>
                <w14:ligatures w14:val="none"/>
              </w:rPr>
            </w:pPr>
            <w:r>
              <w:rPr>
                <w:rFonts w:hint="eastAsia" w:ascii="宋体" w:hAnsi="宋体" w:eastAsia="宋体" w:cs="宋体"/>
                <w:b/>
                <w:bCs/>
                <w:color w:val="000000"/>
                <w:kern w:val="0"/>
                <w:sz w:val="21"/>
                <w:szCs w:val="21"/>
                <w:lang w:bidi="ar"/>
                <w14:ligatures w14:val="none"/>
              </w:rPr>
              <w:t>要求</w:t>
            </w:r>
          </w:p>
        </w:tc>
        <w:tc>
          <w:tcPr>
            <w:tcW w:w="178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E8537F">
            <w:pPr>
              <w:widowControl/>
              <w:ind w:firstLine="0" w:firstLineChars="0"/>
              <w:jc w:val="center"/>
              <w:textAlignment w:val="center"/>
              <w:rPr>
                <w:rFonts w:hint="eastAsia" w:ascii="宋体" w:hAnsi="宋体" w:eastAsia="宋体" w:cs="宋体"/>
                <w:b/>
                <w:bCs/>
                <w:color w:val="000000"/>
                <w:sz w:val="21"/>
                <w:szCs w:val="21"/>
                <w14:ligatures w14:val="none"/>
              </w:rPr>
            </w:pPr>
            <w:r>
              <w:rPr>
                <w:rFonts w:hint="eastAsia" w:ascii="宋体" w:hAnsi="宋体" w:eastAsia="宋体" w:cs="宋体"/>
                <w:b/>
                <w:bCs/>
                <w:color w:val="000000"/>
                <w:kern w:val="0"/>
                <w:sz w:val="21"/>
                <w:szCs w:val="21"/>
                <w:lang w:bidi="ar"/>
                <w14:ligatures w14:val="none"/>
              </w:rPr>
              <w:t>价格（元）</w:t>
            </w:r>
          </w:p>
        </w:tc>
      </w:tr>
      <w:tr w14:paraId="6F2B161C">
        <w:tblPrEx>
          <w:tblCellMar>
            <w:top w:w="0" w:type="dxa"/>
            <w:left w:w="108" w:type="dxa"/>
            <w:bottom w:w="0" w:type="dxa"/>
            <w:right w:w="108" w:type="dxa"/>
          </w:tblCellMar>
        </w:tblPrEx>
        <w:trPr>
          <w:trHeight w:val="611" w:hRule="atLeast"/>
        </w:trPr>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109725">
            <w:pPr>
              <w:ind w:firstLine="0" w:firstLineChars="0"/>
              <w:jc w:val="center"/>
              <w:rPr>
                <w:rFonts w:hint="eastAsia" w:ascii="宋体" w:hAnsi="宋体" w:eastAsia="宋体" w:cs="宋体"/>
                <w:b/>
                <w:bCs/>
                <w:color w:val="000000"/>
                <w:sz w:val="21"/>
                <w:szCs w:val="21"/>
                <w14:ligatures w14:val="none"/>
              </w:rPr>
            </w:pPr>
          </w:p>
        </w:tc>
        <w:tc>
          <w:tcPr>
            <w:tcW w:w="219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833DBB">
            <w:pPr>
              <w:ind w:firstLine="0" w:firstLineChars="0"/>
              <w:jc w:val="center"/>
              <w:rPr>
                <w:rFonts w:hint="eastAsia" w:ascii="宋体" w:hAnsi="宋体" w:eastAsia="宋体" w:cs="宋体"/>
                <w:b/>
                <w:bCs/>
                <w:color w:val="000000"/>
                <w:sz w:val="21"/>
                <w:szCs w:val="21"/>
                <w14:ligatures w14: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42039">
            <w:pPr>
              <w:widowControl/>
              <w:ind w:firstLine="0" w:firstLineChars="0"/>
              <w:jc w:val="center"/>
              <w:textAlignment w:val="center"/>
              <w:rPr>
                <w:rFonts w:hint="eastAsia" w:ascii="宋体" w:hAnsi="宋体" w:eastAsia="宋体" w:cs="宋体"/>
                <w:color w:val="000000"/>
                <w:sz w:val="21"/>
                <w:szCs w:val="21"/>
                <w14:ligatures w14:val="none"/>
              </w:rPr>
            </w:pPr>
            <w:r>
              <w:rPr>
                <w:rFonts w:hint="eastAsia" w:ascii="宋体" w:hAnsi="宋体" w:eastAsia="宋体" w:cs="宋体"/>
                <w:color w:val="000000"/>
                <w:kern w:val="0"/>
                <w:sz w:val="21"/>
                <w:szCs w:val="21"/>
                <w:lang w:bidi="ar"/>
                <w14:ligatures w14:val="none"/>
              </w:rPr>
              <w:t>南北院区</w:t>
            </w:r>
            <w:r>
              <w:rPr>
                <w:rFonts w:hint="eastAsia" w:ascii="宋体" w:hAnsi="宋体" w:eastAsia="宋体" w:cs="宋体"/>
                <w:color w:val="000000"/>
                <w:kern w:val="0"/>
                <w:sz w:val="21"/>
                <w:szCs w:val="21"/>
                <w:lang w:bidi="ar"/>
                <w14:ligatures w14:val="none"/>
              </w:rPr>
              <w:br w:type="textWrapping"/>
            </w:r>
            <w:r>
              <w:rPr>
                <w:rFonts w:hint="eastAsia" w:ascii="宋体" w:hAnsi="宋体" w:eastAsia="宋体" w:cs="宋体"/>
                <w:color w:val="000000"/>
                <w:kern w:val="0"/>
                <w:sz w:val="21"/>
                <w:szCs w:val="21"/>
                <w:lang w:bidi="ar"/>
                <w14:ligatures w14:val="none"/>
              </w:rPr>
              <w:t>（33个月）</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51D1F">
            <w:pPr>
              <w:widowControl/>
              <w:ind w:firstLine="0" w:firstLineChars="0"/>
              <w:jc w:val="center"/>
              <w:textAlignment w:val="center"/>
              <w:rPr>
                <w:rFonts w:hint="eastAsia" w:ascii="宋体" w:hAnsi="宋体" w:eastAsia="宋体" w:cs="宋体"/>
                <w:color w:val="000000"/>
                <w:sz w:val="21"/>
                <w:szCs w:val="21"/>
                <w14:ligatures w14:val="none"/>
              </w:rPr>
            </w:pPr>
            <w:r>
              <w:rPr>
                <w:rFonts w:hint="eastAsia" w:ascii="宋体" w:hAnsi="宋体" w:eastAsia="宋体" w:cs="宋体"/>
                <w:color w:val="000000"/>
                <w:kern w:val="0"/>
                <w:sz w:val="21"/>
                <w:szCs w:val="21"/>
                <w:lang w:bidi="ar"/>
                <w14:ligatures w14:val="none"/>
              </w:rPr>
              <w:t>花都院区</w:t>
            </w:r>
            <w:r>
              <w:rPr>
                <w:rFonts w:hint="eastAsia" w:ascii="宋体" w:hAnsi="宋体" w:eastAsia="宋体" w:cs="宋体"/>
                <w:color w:val="000000"/>
                <w:kern w:val="0"/>
                <w:sz w:val="21"/>
                <w:szCs w:val="21"/>
                <w:lang w:bidi="ar"/>
                <w14:ligatures w14:val="none"/>
              </w:rPr>
              <w:br w:type="textWrapping"/>
            </w:r>
            <w:r>
              <w:rPr>
                <w:rFonts w:hint="eastAsia" w:ascii="宋体" w:hAnsi="宋体" w:eastAsia="宋体" w:cs="宋体"/>
                <w:color w:val="000000"/>
                <w:kern w:val="0"/>
                <w:sz w:val="21"/>
                <w:szCs w:val="21"/>
                <w:lang w:bidi="ar"/>
                <w14:ligatures w14:val="none"/>
              </w:rPr>
              <w:t>（36个月）</w:t>
            </w:r>
          </w:p>
        </w:tc>
      </w:tr>
      <w:tr w14:paraId="71182B42">
        <w:tblPrEx>
          <w:tblCellMar>
            <w:top w:w="0" w:type="dxa"/>
            <w:left w:w="108" w:type="dxa"/>
            <w:bottom w:w="0" w:type="dxa"/>
            <w:right w:w="108" w:type="dxa"/>
          </w:tblCellMar>
        </w:tblPrEx>
        <w:trPr>
          <w:trHeight w:val="2429" w:hRule="atLeast"/>
        </w:trPr>
        <w:tc>
          <w:tcPr>
            <w:tcW w:w="10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C2715">
            <w:pPr>
              <w:widowControl/>
              <w:ind w:firstLine="0" w:firstLineChars="0"/>
              <w:jc w:val="left"/>
              <w:textAlignment w:val="center"/>
              <w:rPr>
                <w:rFonts w:hint="eastAsia" w:ascii="宋体" w:hAnsi="宋体" w:eastAsia="宋体" w:cs="宋体"/>
                <w:color w:val="000000"/>
                <w:sz w:val="21"/>
                <w:szCs w:val="21"/>
                <w14:ligatures w14:val="none"/>
              </w:rPr>
            </w:pPr>
            <w:r>
              <w:rPr>
                <w:rFonts w:hint="eastAsia" w:ascii="宋体" w:hAnsi="宋体" w:eastAsia="宋体" w:cs="宋体"/>
                <w:color w:val="000000"/>
                <w:kern w:val="0"/>
                <w:sz w:val="21"/>
                <w:szCs w:val="21"/>
                <w:lang w:bidi="ar"/>
                <w14:ligatures w14:val="none"/>
              </w:rPr>
              <w:t>可回收物品处置服务（包括一次性塑料输液瓶或袋、AB液桶、玻璃瓶、生活废品、纸皮）</w:t>
            </w:r>
          </w:p>
        </w:tc>
        <w:tc>
          <w:tcPr>
            <w:tcW w:w="2191" w:type="pct"/>
            <w:tcBorders>
              <w:top w:val="single" w:color="000000" w:sz="4" w:space="0"/>
              <w:left w:val="single" w:color="000000" w:sz="4" w:space="0"/>
              <w:bottom w:val="single" w:color="000000" w:sz="4" w:space="0"/>
              <w:right w:val="single" w:color="000000" w:sz="4" w:space="0"/>
            </w:tcBorders>
            <w:vAlign w:val="center"/>
          </w:tcPr>
          <w:p w14:paraId="7E7434A8">
            <w:pPr>
              <w:widowControl/>
              <w:ind w:firstLine="0" w:firstLineChars="0"/>
              <w:jc w:val="left"/>
              <w:textAlignment w:val="center"/>
              <w:rPr>
                <w:rFonts w:hint="eastAsia" w:ascii="宋体" w:hAnsi="宋体" w:eastAsia="宋体" w:cs="宋体"/>
                <w:color w:val="000000"/>
                <w:sz w:val="21"/>
                <w:szCs w:val="21"/>
                <w14:ligatures w14:val="none"/>
              </w:rPr>
            </w:pPr>
            <w:r>
              <w:rPr>
                <w:rFonts w:hint="eastAsia" w:ascii="宋体" w:hAnsi="宋体" w:eastAsia="宋体" w:cs="宋体"/>
                <w:color w:val="000000"/>
                <w:kern w:val="0"/>
                <w:sz w:val="21"/>
                <w:szCs w:val="21"/>
                <w:lang w:bidi="ar"/>
                <w14:ligatures w14:val="none"/>
              </w:rPr>
              <w:t>此项目由中标公司每月支付费用给医院。</w:t>
            </w:r>
            <w:r>
              <w:rPr>
                <w:rFonts w:hint="eastAsia" w:ascii="宋体" w:hAnsi="宋体" w:eastAsia="宋体" w:cs="宋体"/>
                <w:color w:val="000000"/>
                <w:kern w:val="0"/>
                <w:sz w:val="21"/>
                <w:szCs w:val="21"/>
                <w:lang w:bidi="ar"/>
                <w14:ligatures w14:val="none"/>
              </w:rPr>
              <w:br w:type="textWrapping"/>
            </w:r>
            <w:r>
              <w:rPr>
                <w:rFonts w:hint="eastAsia" w:ascii="宋体" w:hAnsi="宋体" w:eastAsia="宋体" w:cs="宋体"/>
                <w:color w:val="000000"/>
                <w:kern w:val="0"/>
                <w:sz w:val="21"/>
                <w:szCs w:val="21"/>
                <w:lang w:bidi="ar"/>
                <w14:ligatures w14:val="none"/>
              </w:rPr>
              <w:t>报价已包含：</w:t>
            </w:r>
            <w:r>
              <w:rPr>
                <w:rFonts w:hint="eastAsia" w:ascii="宋体" w:hAnsi="宋体" w:eastAsia="宋体" w:cs="宋体"/>
                <w:color w:val="000000"/>
                <w:kern w:val="0"/>
                <w:sz w:val="21"/>
                <w:szCs w:val="21"/>
                <w:lang w:bidi="ar"/>
                <w14:ligatures w14:val="none"/>
              </w:rPr>
              <w:br w:type="textWrapping"/>
            </w:r>
            <w:r>
              <w:rPr>
                <w:rFonts w:hint="eastAsia" w:ascii="宋体" w:hAnsi="宋体" w:eastAsia="宋体" w:cs="宋体"/>
                <w:color w:val="000000"/>
                <w:kern w:val="0"/>
                <w:sz w:val="21"/>
                <w:szCs w:val="21"/>
                <w:lang w:bidi="ar"/>
                <w14:ligatures w14:val="none"/>
              </w:rPr>
              <w:t>1.招标文件中所列的可回收物品的种类；</w:t>
            </w:r>
            <w:r>
              <w:rPr>
                <w:rFonts w:hint="eastAsia" w:ascii="宋体" w:hAnsi="宋体" w:eastAsia="宋体" w:cs="宋体"/>
                <w:color w:val="000000"/>
                <w:kern w:val="0"/>
                <w:sz w:val="21"/>
                <w:szCs w:val="21"/>
                <w:lang w:bidi="ar"/>
                <w14:ligatures w14:val="none"/>
              </w:rPr>
              <w:br w:type="textWrapping"/>
            </w:r>
            <w:r>
              <w:rPr>
                <w:rFonts w:hint="eastAsia" w:ascii="宋体" w:hAnsi="宋体" w:eastAsia="宋体" w:cs="宋体"/>
                <w:color w:val="000000"/>
                <w:kern w:val="0"/>
                <w:sz w:val="21"/>
                <w:szCs w:val="21"/>
                <w:lang w:bidi="ar"/>
                <w14:ligatures w14:val="none"/>
              </w:rPr>
              <w:t>2.为医院处理不可回收处理的包装棉或泡沫；</w:t>
            </w:r>
            <w:r>
              <w:rPr>
                <w:rFonts w:hint="eastAsia" w:ascii="宋体" w:hAnsi="宋体" w:eastAsia="宋体" w:cs="宋体"/>
                <w:color w:val="000000"/>
                <w:kern w:val="0"/>
                <w:sz w:val="21"/>
                <w:szCs w:val="21"/>
                <w:lang w:bidi="ar"/>
                <w14:ligatures w14:val="none"/>
              </w:rPr>
              <w:br w:type="textWrapping"/>
            </w:r>
            <w:r>
              <w:rPr>
                <w:rFonts w:hint="eastAsia" w:ascii="宋体" w:hAnsi="宋体" w:eastAsia="宋体" w:cs="宋体"/>
                <w:color w:val="000000"/>
                <w:kern w:val="0"/>
                <w:sz w:val="21"/>
                <w:szCs w:val="21"/>
                <w:lang w:bidi="ar"/>
                <w14:ligatures w14:val="none"/>
              </w:rPr>
              <w:t>3生活类可回收物品日产日清的所有运输成本；</w:t>
            </w:r>
            <w:r>
              <w:rPr>
                <w:rFonts w:hint="eastAsia" w:ascii="宋体" w:hAnsi="宋体" w:eastAsia="宋体" w:cs="宋体"/>
                <w:color w:val="000000"/>
                <w:kern w:val="0"/>
                <w:sz w:val="21"/>
                <w:szCs w:val="21"/>
                <w:lang w:bidi="ar"/>
                <w14:ligatures w14:val="none"/>
              </w:rPr>
              <w:br w:type="textWrapping"/>
            </w:r>
            <w:r>
              <w:rPr>
                <w:rFonts w:hint="eastAsia" w:ascii="宋体" w:hAnsi="宋体" w:eastAsia="宋体" w:cs="宋体"/>
                <w:color w:val="000000"/>
                <w:kern w:val="0"/>
                <w:sz w:val="21"/>
                <w:szCs w:val="21"/>
                <w:lang w:bidi="ar"/>
                <w14:ligatures w14:val="none"/>
              </w:rPr>
              <w:t>4..输液塑料空瓶及玻璃空瓶，每周清运4次或以上的成本。（此项具体清运次数以院方要求为准，以保证现有的暂存空间充足）</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4B14FDAD">
            <w:pPr>
              <w:widowControl/>
              <w:ind w:firstLine="0" w:firstLineChars="0"/>
              <w:jc w:val="center"/>
              <w:textAlignment w:val="center"/>
              <w:rPr>
                <w:rFonts w:hint="eastAsia" w:ascii="宋体" w:hAnsi="宋体" w:eastAsia="宋体" w:cs="宋体"/>
                <w:color w:val="000000"/>
                <w:sz w:val="21"/>
                <w:szCs w:val="21"/>
                <w:highlight w:val="yellow"/>
                <w14:ligatures w14: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7F54BE5E">
            <w:pPr>
              <w:widowControl/>
              <w:ind w:firstLine="0" w:firstLineChars="0"/>
              <w:jc w:val="center"/>
              <w:textAlignment w:val="center"/>
              <w:rPr>
                <w:rFonts w:hint="eastAsia" w:ascii="宋体" w:hAnsi="宋体" w:eastAsia="宋体" w:cs="宋体"/>
                <w:color w:val="000000"/>
                <w:sz w:val="21"/>
                <w:szCs w:val="21"/>
                <w:highlight w:val="yellow"/>
                <w14:ligatures w14:val="none"/>
              </w:rPr>
            </w:pPr>
          </w:p>
        </w:tc>
      </w:tr>
      <w:tr w14:paraId="3CB84DA6">
        <w:tblPrEx>
          <w:tblCellMar>
            <w:top w:w="0" w:type="dxa"/>
            <w:left w:w="108" w:type="dxa"/>
            <w:bottom w:w="0" w:type="dxa"/>
            <w:right w:w="108" w:type="dxa"/>
          </w:tblCellMar>
        </w:tblPrEx>
        <w:trPr>
          <w:trHeight w:val="482" w:hRule="atLeast"/>
        </w:trPr>
        <w:tc>
          <w:tcPr>
            <w:tcW w:w="10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080C8">
            <w:pPr>
              <w:widowControl/>
              <w:ind w:firstLine="0" w:firstLineChars="0"/>
              <w:jc w:val="left"/>
              <w:textAlignment w:val="center"/>
              <w:rPr>
                <w:rFonts w:hint="eastAsia" w:ascii="宋体" w:hAnsi="宋体" w:eastAsia="宋体" w:cs="宋体"/>
                <w:color w:val="000000"/>
                <w:sz w:val="21"/>
                <w:szCs w:val="21"/>
                <w14:ligatures w14:val="none"/>
              </w:rPr>
            </w:pPr>
            <w:r>
              <w:rPr>
                <w:rFonts w:hint="eastAsia" w:ascii="宋体" w:hAnsi="宋体" w:eastAsia="宋体" w:cs="宋体"/>
                <w:color w:val="000000"/>
                <w:kern w:val="0"/>
                <w:sz w:val="21"/>
                <w:szCs w:val="21"/>
                <w:lang w:eastAsia="zh-CN" w:bidi="ar"/>
                <w14:ligatures w14:val="none"/>
              </w:rPr>
              <w:t>重要资料</w:t>
            </w:r>
            <w:r>
              <w:rPr>
                <w:rFonts w:hint="eastAsia" w:ascii="宋体" w:hAnsi="宋体" w:eastAsia="宋体" w:cs="宋体"/>
                <w:color w:val="000000"/>
                <w:kern w:val="0"/>
                <w:sz w:val="21"/>
                <w:szCs w:val="21"/>
                <w:lang w:bidi="ar"/>
                <w14:ligatures w14:val="none"/>
              </w:rPr>
              <w:t>销毁服务</w:t>
            </w:r>
          </w:p>
        </w:tc>
        <w:tc>
          <w:tcPr>
            <w:tcW w:w="2191" w:type="pct"/>
            <w:tcBorders>
              <w:top w:val="single" w:color="000000" w:sz="4" w:space="0"/>
              <w:left w:val="single" w:color="000000" w:sz="4" w:space="0"/>
              <w:bottom w:val="single" w:color="000000" w:sz="4" w:space="0"/>
              <w:right w:val="single" w:color="000000" w:sz="4" w:space="0"/>
            </w:tcBorders>
            <w:vAlign w:val="center"/>
          </w:tcPr>
          <w:p w14:paraId="10995199">
            <w:pPr>
              <w:widowControl/>
              <w:ind w:firstLine="0" w:firstLineChars="0"/>
              <w:jc w:val="left"/>
              <w:textAlignment w:val="center"/>
              <w:rPr>
                <w:rFonts w:hint="eastAsia" w:ascii="宋体" w:hAnsi="宋体" w:eastAsia="宋体" w:cs="宋体"/>
                <w:color w:val="000000"/>
                <w:sz w:val="21"/>
                <w:szCs w:val="21"/>
                <w14:ligatures w14:val="none"/>
              </w:rPr>
            </w:pPr>
            <w:r>
              <w:rPr>
                <w:rFonts w:hint="eastAsia" w:ascii="宋体" w:hAnsi="宋体" w:eastAsia="宋体" w:cs="宋体"/>
                <w:color w:val="000000"/>
                <w:kern w:val="0"/>
                <w:sz w:val="21"/>
                <w:szCs w:val="21"/>
                <w:lang w:bidi="ar"/>
                <w14:ligatures w14:val="none"/>
              </w:rPr>
              <w:t>此项目双方均不支付费用。</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64DC255C">
            <w:pPr>
              <w:widowControl/>
              <w:ind w:firstLine="0" w:firstLineChars="0"/>
              <w:jc w:val="center"/>
              <w:textAlignment w:val="center"/>
              <w:rPr>
                <w:rFonts w:hint="eastAsia" w:ascii="宋体" w:hAnsi="宋体" w:eastAsia="宋体" w:cs="宋体"/>
                <w:color w:val="000000"/>
                <w:sz w:val="21"/>
                <w:szCs w:val="21"/>
                <w:highlight w:val="yellow"/>
                <w14:ligatures w14: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6C921EE6">
            <w:pPr>
              <w:widowControl/>
              <w:ind w:firstLine="0" w:firstLineChars="0"/>
              <w:jc w:val="center"/>
              <w:textAlignment w:val="center"/>
              <w:rPr>
                <w:rFonts w:hint="eastAsia" w:ascii="宋体" w:hAnsi="宋体" w:eastAsia="宋体" w:cs="宋体"/>
                <w:color w:val="000000"/>
                <w:sz w:val="21"/>
                <w:szCs w:val="21"/>
                <w:highlight w:val="yellow"/>
                <w14:ligatures w14:val="none"/>
              </w:rPr>
            </w:pPr>
          </w:p>
        </w:tc>
      </w:tr>
      <w:tr w14:paraId="26DF08B9">
        <w:tblPrEx>
          <w:tblCellMar>
            <w:top w:w="0" w:type="dxa"/>
            <w:left w:w="108" w:type="dxa"/>
            <w:bottom w:w="0" w:type="dxa"/>
            <w:right w:w="108" w:type="dxa"/>
          </w:tblCellMar>
        </w:tblPrEx>
        <w:trPr>
          <w:trHeight w:val="492" w:hRule="atLeast"/>
        </w:trPr>
        <w:tc>
          <w:tcPr>
            <w:tcW w:w="10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7A8F5">
            <w:pPr>
              <w:widowControl/>
              <w:ind w:firstLine="0" w:firstLineChars="0"/>
              <w:jc w:val="left"/>
              <w:textAlignment w:val="center"/>
              <w:rPr>
                <w:rFonts w:hint="eastAsia" w:ascii="宋体" w:hAnsi="宋体" w:eastAsia="宋体" w:cs="宋体"/>
                <w:color w:val="000000"/>
                <w:sz w:val="21"/>
                <w:szCs w:val="21"/>
                <w14:ligatures w14:val="none"/>
              </w:rPr>
            </w:pPr>
            <w:r>
              <w:rPr>
                <w:rFonts w:hint="eastAsia" w:ascii="宋体" w:hAnsi="宋体" w:eastAsia="宋体" w:cs="宋体"/>
                <w:color w:val="000000"/>
                <w:kern w:val="0"/>
                <w:sz w:val="21"/>
                <w:szCs w:val="21"/>
                <w:lang w:bidi="ar"/>
                <w14:ligatures w14:val="none"/>
              </w:rPr>
              <w:t>月合计（元）</w:t>
            </w:r>
          </w:p>
        </w:tc>
        <w:tc>
          <w:tcPr>
            <w:tcW w:w="2191" w:type="pct"/>
            <w:tcBorders>
              <w:top w:val="single" w:color="000000" w:sz="4" w:space="0"/>
              <w:left w:val="single" w:color="000000" w:sz="4" w:space="0"/>
              <w:bottom w:val="single" w:color="000000" w:sz="4" w:space="0"/>
              <w:right w:val="single" w:color="000000" w:sz="4" w:space="0"/>
            </w:tcBorders>
            <w:vAlign w:val="center"/>
          </w:tcPr>
          <w:p w14:paraId="406975B4">
            <w:pPr>
              <w:ind w:firstLine="0" w:firstLineChars="0"/>
              <w:jc w:val="left"/>
              <w:rPr>
                <w:rFonts w:hint="eastAsia" w:ascii="宋体" w:hAnsi="宋体" w:eastAsia="宋体" w:cs="宋体"/>
                <w:color w:val="000000"/>
                <w:sz w:val="21"/>
                <w:szCs w:val="21"/>
                <w14:ligatures w14:val="none"/>
              </w:rPr>
            </w:pP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28D544CC">
            <w:pPr>
              <w:widowControl/>
              <w:ind w:firstLine="0" w:firstLineChars="0"/>
              <w:jc w:val="center"/>
              <w:textAlignment w:val="center"/>
              <w:rPr>
                <w:rFonts w:hint="eastAsia" w:ascii="宋体" w:hAnsi="宋体" w:eastAsia="宋体" w:cs="宋体"/>
                <w:color w:val="000000"/>
                <w:sz w:val="21"/>
                <w:szCs w:val="21"/>
                <w:highlight w:val="yellow"/>
                <w14:ligatures w14: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18BD07C0">
            <w:pPr>
              <w:widowControl/>
              <w:ind w:firstLine="0" w:firstLineChars="0"/>
              <w:jc w:val="center"/>
              <w:textAlignment w:val="center"/>
              <w:rPr>
                <w:rFonts w:hint="eastAsia" w:ascii="宋体" w:hAnsi="宋体" w:eastAsia="宋体" w:cs="宋体"/>
                <w:color w:val="000000"/>
                <w:sz w:val="21"/>
                <w:szCs w:val="21"/>
                <w:highlight w:val="yellow"/>
                <w14:ligatures w14:val="none"/>
              </w:rPr>
            </w:pPr>
          </w:p>
        </w:tc>
      </w:tr>
      <w:tr w14:paraId="32512516">
        <w:tblPrEx>
          <w:tblCellMar>
            <w:top w:w="0" w:type="dxa"/>
            <w:left w:w="108" w:type="dxa"/>
            <w:bottom w:w="0" w:type="dxa"/>
            <w:right w:w="108" w:type="dxa"/>
          </w:tblCellMar>
        </w:tblPrEx>
        <w:trPr>
          <w:trHeight w:val="515" w:hRule="atLeast"/>
        </w:trPr>
        <w:tc>
          <w:tcPr>
            <w:tcW w:w="10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E6EFB">
            <w:pPr>
              <w:widowControl/>
              <w:ind w:firstLine="0" w:firstLineChars="0"/>
              <w:jc w:val="left"/>
              <w:textAlignment w:val="center"/>
              <w:rPr>
                <w:rFonts w:hint="eastAsia" w:ascii="宋体" w:hAnsi="宋体" w:eastAsia="宋体" w:cs="宋体"/>
                <w:color w:val="000000"/>
                <w:sz w:val="21"/>
                <w:szCs w:val="21"/>
                <w14:ligatures w14:val="none"/>
              </w:rPr>
            </w:pPr>
            <w:r>
              <w:rPr>
                <w:rFonts w:hint="eastAsia" w:ascii="宋体" w:hAnsi="宋体" w:eastAsia="宋体" w:cs="宋体"/>
                <w:color w:val="000000"/>
                <w:kern w:val="0"/>
                <w:sz w:val="21"/>
                <w:szCs w:val="21"/>
                <w:lang w:bidi="ar"/>
                <w14:ligatures w14:val="none"/>
              </w:rPr>
              <w:t>合计（元）</w:t>
            </w:r>
          </w:p>
        </w:tc>
        <w:tc>
          <w:tcPr>
            <w:tcW w:w="2191" w:type="pct"/>
            <w:tcBorders>
              <w:top w:val="single" w:color="000000" w:sz="4" w:space="0"/>
              <w:left w:val="single" w:color="000000" w:sz="4" w:space="0"/>
              <w:bottom w:val="single" w:color="000000" w:sz="4" w:space="0"/>
              <w:right w:val="single" w:color="000000" w:sz="4" w:space="0"/>
            </w:tcBorders>
            <w:vAlign w:val="center"/>
          </w:tcPr>
          <w:p w14:paraId="22D481DB">
            <w:pPr>
              <w:ind w:firstLine="0" w:firstLineChars="0"/>
              <w:jc w:val="left"/>
              <w:rPr>
                <w:rFonts w:hint="eastAsia" w:ascii="宋体" w:hAnsi="宋体" w:eastAsia="宋体" w:cs="宋体"/>
                <w:color w:val="000000"/>
                <w:sz w:val="21"/>
                <w:szCs w:val="21"/>
                <w14:ligatures w14:val="none"/>
              </w:rPr>
            </w:pP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4D866CE6">
            <w:pPr>
              <w:widowControl/>
              <w:ind w:firstLine="0" w:firstLineChars="0"/>
              <w:jc w:val="center"/>
              <w:textAlignment w:val="center"/>
              <w:rPr>
                <w:rFonts w:hint="eastAsia" w:ascii="宋体" w:hAnsi="宋体" w:eastAsia="宋体" w:cs="宋体"/>
                <w:color w:val="000000"/>
                <w:sz w:val="21"/>
                <w:szCs w:val="21"/>
                <w:highlight w:val="yellow"/>
                <w14:ligatures w14: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390C9231">
            <w:pPr>
              <w:widowControl/>
              <w:ind w:firstLine="0" w:firstLineChars="0"/>
              <w:jc w:val="center"/>
              <w:textAlignment w:val="center"/>
              <w:rPr>
                <w:rFonts w:hint="eastAsia" w:ascii="宋体" w:hAnsi="宋体" w:eastAsia="宋体" w:cs="宋体"/>
                <w:color w:val="000000"/>
                <w:sz w:val="21"/>
                <w:szCs w:val="21"/>
                <w:highlight w:val="yellow"/>
                <w14:ligatures w14:val="none"/>
              </w:rPr>
            </w:pPr>
          </w:p>
        </w:tc>
      </w:tr>
      <w:tr w14:paraId="3F07C185">
        <w:tblPrEx>
          <w:tblCellMar>
            <w:top w:w="0" w:type="dxa"/>
            <w:left w:w="108" w:type="dxa"/>
            <w:bottom w:w="0" w:type="dxa"/>
            <w:right w:w="108" w:type="dxa"/>
          </w:tblCellMar>
        </w:tblPrEx>
        <w:trPr>
          <w:trHeight w:val="466" w:hRule="atLeast"/>
        </w:trPr>
        <w:tc>
          <w:tcPr>
            <w:tcW w:w="10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89B2D">
            <w:pPr>
              <w:widowControl/>
              <w:ind w:firstLine="0" w:firstLineChars="0"/>
              <w:jc w:val="left"/>
              <w:textAlignment w:val="center"/>
              <w:rPr>
                <w:rFonts w:hint="eastAsia" w:ascii="宋体" w:hAnsi="宋体" w:eastAsia="宋体" w:cs="宋体"/>
                <w:color w:val="000000"/>
                <w:sz w:val="21"/>
                <w:szCs w:val="21"/>
                <w14:ligatures w14:val="none"/>
              </w:rPr>
            </w:pPr>
            <w:r>
              <w:rPr>
                <w:rFonts w:hint="eastAsia" w:ascii="宋体" w:hAnsi="宋体" w:eastAsia="宋体" w:cs="宋体"/>
                <w:color w:val="000000"/>
                <w:kern w:val="0"/>
                <w:sz w:val="21"/>
                <w:szCs w:val="21"/>
                <w:lang w:bidi="ar"/>
                <w14:ligatures w14:val="none"/>
              </w:rPr>
              <w:t>总合计（元）</w:t>
            </w:r>
          </w:p>
        </w:tc>
        <w:tc>
          <w:tcPr>
            <w:tcW w:w="2191" w:type="pct"/>
            <w:tcBorders>
              <w:top w:val="single" w:color="000000" w:sz="4" w:space="0"/>
              <w:left w:val="single" w:color="000000" w:sz="4" w:space="0"/>
              <w:bottom w:val="single" w:color="000000" w:sz="4" w:space="0"/>
              <w:right w:val="single" w:color="000000" w:sz="4" w:space="0"/>
            </w:tcBorders>
            <w:vAlign w:val="center"/>
          </w:tcPr>
          <w:p w14:paraId="5B35F38C">
            <w:pPr>
              <w:ind w:firstLine="0" w:firstLineChars="0"/>
              <w:jc w:val="left"/>
              <w:rPr>
                <w:rFonts w:hint="eastAsia" w:ascii="宋体" w:hAnsi="宋体" w:eastAsia="宋体" w:cs="宋体"/>
                <w:color w:val="000000"/>
                <w:sz w:val="21"/>
                <w:szCs w:val="21"/>
                <w14:ligatures w14:val="none"/>
              </w:rPr>
            </w:pPr>
          </w:p>
        </w:tc>
        <w:tc>
          <w:tcPr>
            <w:tcW w:w="1786" w:type="pct"/>
            <w:gridSpan w:val="2"/>
            <w:tcBorders>
              <w:top w:val="single" w:color="000000" w:sz="4" w:space="0"/>
              <w:left w:val="single" w:color="000000" w:sz="4" w:space="0"/>
              <w:bottom w:val="single" w:color="000000" w:sz="4" w:space="0"/>
              <w:right w:val="single" w:color="000000" w:sz="4" w:space="0"/>
            </w:tcBorders>
            <w:noWrap/>
            <w:vAlign w:val="center"/>
          </w:tcPr>
          <w:p w14:paraId="3FCD38C5">
            <w:pPr>
              <w:widowControl/>
              <w:ind w:firstLine="0" w:firstLineChars="0"/>
              <w:jc w:val="center"/>
              <w:textAlignment w:val="center"/>
              <w:rPr>
                <w:rFonts w:hint="eastAsia" w:ascii="宋体" w:hAnsi="宋体" w:eastAsia="宋体" w:cs="宋体"/>
                <w:color w:val="000000"/>
                <w:sz w:val="21"/>
                <w:szCs w:val="21"/>
                <w:highlight w:val="yellow"/>
                <w14:ligatures w14:val="none"/>
              </w:rPr>
            </w:pPr>
          </w:p>
        </w:tc>
      </w:tr>
    </w:tbl>
    <w:p w14:paraId="2797F0FF">
      <w:pPr>
        <w:tabs>
          <w:tab w:val="left" w:pos="720"/>
        </w:tabs>
        <w:spacing w:line="360" w:lineRule="auto"/>
        <w:ind w:firstLine="0" w:firstLineChars="0"/>
        <w:rPr>
          <w:rFonts w:ascii="Times New Roman" w:hAnsi="Times New Roman" w:eastAsia="宋体" w:cs="Times New Roman"/>
          <w:sz w:val="28"/>
          <w:szCs w:val="28"/>
          <w14:ligatures w14:val="none"/>
        </w:rPr>
      </w:pPr>
    </w:p>
    <w:p w14:paraId="08E8439B">
      <w:pPr>
        <w:ind w:firstLine="0" w:firstLineChars="0"/>
        <w:rPr>
          <w:rFonts w:hint="eastAsia"/>
        </w:rPr>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3EA9">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D707">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6C02">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409D">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E15C">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E1E8">
    <w:pPr>
      <w:pStyle w:val="1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A280A"/>
    <w:multiLevelType w:val="singleLevel"/>
    <w:tmpl w:val="A04A280A"/>
    <w:lvl w:ilvl="0" w:tentative="0">
      <w:start w:val="1"/>
      <w:numFmt w:val="decimal"/>
      <w:suff w:val="nothing"/>
      <w:lvlText w:val="%1．"/>
      <w:lvlJc w:val="left"/>
      <w:pPr>
        <w:ind w:left="0" w:firstLine="400"/>
      </w:pPr>
      <w:rPr>
        <w:rFonts w:hint="default"/>
      </w:rPr>
    </w:lvl>
  </w:abstractNum>
  <w:abstractNum w:abstractNumId="1">
    <w:nsid w:val="AA9C0258"/>
    <w:multiLevelType w:val="singleLevel"/>
    <w:tmpl w:val="AA9C0258"/>
    <w:lvl w:ilvl="0" w:tentative="0">
      <w:start w:val="1"/>
      <w:numFmt w:val="decimal"/>
      <w:suff w:val="nothing"/>
      <w:lvlText w:val="%1．"/>
      <w:lvlJc w:val="left"/>
      <w:pPr>
        <w:ind w:left="0" w:firstLine="400"/>
      </w:pPr>
      <w:rPr>
        <w:rFonts w:hint="default"/>
      </w:rPr>
    </w:lvl>
  </w:abstractNum>
  <w:abstractNum w:abstractNumId="2">
    <w:nsid w:val="B49F3C57"/>
    <w:multiLevelType w:val="singleLevel"/>
    <w:tmpl w:val="B49F3C57"/>
    <w:lvl w:ilvl="0" w:tentative="0">
      <w:start w:val="1"/>
      <w:numFmt w:val="decimal"/>
      <w:suff w:val="nothing"/>
      <w:lvlText w:val="%1．"/>
      <w:lvlJc w:val="left"/>
      <w:pPr>
        <w:ind w:left="0" w:firstLine="400"/>
      </w:pPr>
      <w:rPr>
        <w:rFonts w:hint="default"/>
      </w:rPr>
    </w:lvl>
  </w:abstractNum>
  <w:abstractNum w:abstractNumId="3">
    <w:nsid w:val="B7302123"/>
    <w:multiLevelType w:val="singleLevel"/>
    <w:tmpl w:val="B7302123"/>
    <w:lvl w:ilvl="0" w:tentative="0">
      <w:start w:val="1"/>
      <w:numFmt w:val="chineseCounting"/>
      <w:suff w:val="nothing"/>
      <w:lvlText w:val="%1、"/>
      <w:lvlJc w:val="left"/>
      <w:pPr>
        <w:ind w:left="0" w:firstLine="420"/>
      </w:pPr>
      <w:rPr>
        <w:rFonts w:hint="eastAsia"/>
      </w:rPr>
    </w:lvl>
  </w:abstractNum>
  <w:abstractNum w:abstractNumId="4">
    <w:nsid w:val="B749942E"/>
    <w:multiLevelType w:val="singleLevel"/>
    <w:tmpl w:val="B749942E"/>
    <w:lvl w:ilvl="0" w:tentative="0">
      <w:start w:val="1"/>
      <w:numFmt w:val="decimal"/>
      <w:suff w:val="nothing"/>
      <w:lvlText w:val="%1．"/>
      <w:lvlJc w:val="left"/>
      <w:pPr>
        <w:ind w:left="0" w:firstLine="400"/>
      </w:pPr>
      <w:rPr>
        <w:rFonts w:hint="default"/>
      </w:rPr>
    </w:lvl>
  </w:abstractNum>
  <w:abstractNum w:abstractNumId="5">
    <w:nsid w:val="D030B229"/>
    <w:multiLevelType w:val="singleLevel"/>
    <w:tmpl w:val="D030B229"/>
    <w:lvl w:ilvl="0" w:tentative="0">
      <w:start w:val="1"/>
      <w:numFmt w:val="chineseCounting"/>
      <w:suff w:val="nothing"/>
      <w:lvlText w:val="%1、"/>
      <w:lvlJc w:val="left"/>
      <w:pPr>
        <w:ind w:left="0" w:firstLine="420"/>
      </w:pPr>
      <w:rPr>
        <w:rFonts w:hint="eastAsia"/>
      </w:rPr>
    </w:lvl>
  </w:abstractNum>
  <w:abstractNum w:abstractNumId="6">
    <w:nsid w:val="DFD96DE8"/>
    <w:multiLevelType w:val="singleLevel"/>
    <w:tmpl w:val="DFD96DE8"/>
    <w:lvl w:ilvl="0" w:tentative="0">
      <w:start w:val="1"/>
      <w:numFmt w:val="chineseCounting"/>
      <w:suff w:val="nothing"/>
      <w:lvlText w:val="%1、"/>
      <w:lvlJc w:val="left"/>
      <w:pPr>
        <w:ind w:left="0" w:firstLine="420"/>
      </w:pPr>
      <w:rPr>
        <w:rFonts w:hint="eastAsia"/>
      </w:rPr>
    </w:lvl>
  </w:abstractNum>
  <w:abstractNum w:abstractNumId="7">
    <w:nsid w:val="0307659A"/>
    <w:multiLevelType w:val="singleLevel"/>
    <w:tmpl w:val="0307659A"/>
    <w:lvl w:ilvl="0" w:tentative="0">
      <w:start w:val="1"/>
      <w:numFmt w:val="decimal"/>
      <w:suff w:val="nothing"/>
      <w:lvlText w:val="%1．"/>
      <w:lvlJc w:val="left"/>
      <w:pPr>
        <w:ind w:left="0" w:firstLine="400"/>
      </w:pPr>
      <w:rPr>
        <w:rFonts w:hint="default"/>
      </w:rPr>
    </w:lvl>
  </w:abstractNum>
  <w:abstractNum w:abstractNumId="8">
    <w:nsid w:val="16424A8A"/>
    <w:multiLevelType w:val="singleLevel"/>
    <w:tmpl w:val="16424A8A"/>
    <w:lvl w:ilvl="0" w:tentative="0">
      <w:start w:val="1"/>
      <w:numFmt w:val="decimal"/>
      <w:suff w:val="nothing"/>
      <w:lvlText w:val="%1．"/>
      <w:lvlJc w:val="left"/>
      <w:pPr>
        <w:ind w:left="0" w:firstLine="400"/>
      </w:pPr>
      <w:rPr>
        <w:rFonts w:hint="default"/>
      </w:rPr>
    </w:lvl>
  </w:abstractNum>
  <w:abstractNum w:abstractNumId="9">
    <w:nsid w:val="1CBE42EA"/>
    <w:multiLevelType w:val="singleLevel"/>
    <w:tmpl w:val="1CBE42EA"/>
    <w:lvl w:ilvl="0" w:tentative="0">
      <w:start w:val="1"/>
      <w:numFmt w:val="decimal"/>
      <w:suff w:val="nothing"/>
      <w:lvlText w:val="%1．"/>
      <w:lvlJc w:val="left"/>
      <w:pPr>
        <w:ind w:left="0" w:firstLine="400"/>
      </w:pPr>
      <w:rPr>
        <w:rFonts w:hint="default"/>
      </w:rPr>
    </w:lvl>
  </w:abstractNum>
  <w:abstractNum w:abstractNumId="10">
    <w:nsid w:val="21EA0515"/>
    <w:multiLevelType w:val="singleLevel"/>
    <w:tmpl w:val="21EA0515"/>
    <w:lvl w:ilvl="0" w:tentative="0">
      <w:start w:val="1"/>
      <w:numFmt w:val="decimalEnclosedCircleChinese"/>
      <w:suff w:val="nothing"/>
      <w:lvlText w:val="%1　"/>
      <w:lvlJc w:val="left"/>
      <w:pPr>
        <w:ind w:left="0" w:firstLine="400"/>
      </w:pPr>
      <w:rPr>
        <w:rFonts w:hint="eastAsia"/>
      </w:rPr>
    </w:lvl>
  </w:abstractNum>
  <w:abstractNum w:abstractNumId="11">
    <w:nsid w:val="273F07D5"/>
    <w:multiLevelType w:val="singleLevel"/>
    <w:tmpl w:val="273F07D5"/>
    <w:lvl w:ilvl="0" w:tentative="0">
      <w:start w:val="1"/>
      <w:numFmt w:val="decimalEnclosedCircleChinese"/>
      <w:suff w:val="nothing"/>
      <w:lvlText w:val="%1　"/>
      <w:lvlJc w:val="left"/>
      <w:pPr>
        <w:ind w:left="0" w:firstLine="400"/>
      </w:pPr>
      <w:rPr>
        <w:rFonts w:hint="eastAsia"/>
      </w:rPr>
    </w:lvl>
  </w:abstractNum>
  <w:abstractNum w:abstractNumId="12">
    <w:nsid w:val="40E57392"/>
    <w:multiLevelType w:val="singleLevel"/>
    <w:tmpl w:val="40E57392"/>
    <w:lvl w:ilvl="0" w:tentative="0">
      <w:start w:val="1"/>
      <w:numFmt w:val="decimal"/>
      <w:suff w:val="nothing"/>
      <w:lvlText w:val="%1．"/>
      <w:lvlJc w:val="left"/>
      <w:pPr>
        <w:ind w:left="0" w:firstLine="400"/>
      </w:pPr>
      <w:rPr>
        <w:rFonts w:hint="default"/>
      </w:rPr>
    </w:lvl>
  </w:abstractNum>
  <w:abstractNum w:abstractNumId="13">
    <w:nsid w:val="4F172BE8"/>
    <w:multiLevelType w:val="singleLevel"/>
    <w:tmpl w:val="4F172BE8"/>
    <w:lvl w:ilvl="0" w:tentative="0">
      <w:start w:val="1"/>
      <w:numFmt w:val="decimal"/>
      <w:suff w:val="nothing"/>
      <w:lvlText w:val="%1．"/>
      <w:lvlJc w:val="left"/>
      <w:pPr>
        <w:ind w:left="0" w:firstLine="400"/>
      </w:pPr>
      <w:rPr>
        <w:rFonts w:hint="default"/>
      </w:rPr>
    </w:lvl>
  </w:abstractNum>
  <w:abstractNum w:abstractNumId="14">
    <w:nsid w:val="520CF994"/>
    <w:multiLevelType w:val="singleLevel"/>
    <w:tmpl w:val="520CF994"/>
    <w:lvl w:ilvl="0" w:tentative="0">
      <w:start w:val="1"/>
      <w:numFmt w:val="decimal"/>
      <w:suff w:val="nothing"/>
      <w:lvlText w:val="%1．"/>
      <w:lvlJc w:val="left"/>
      <w:pPr>
        <w:ind w:left="0" w:firstLine="400"/>
      </w:pPr>
      <w:rPr>
        <w:rFonts w:hint="default"/>
      </w:rPr>
    </w:lvl>
  </w:abstractNum>
  <w:abstractNum w:abstractNumId="15">
    <w:nsid w:val="55563C17"/>
    <w:multiLevelType w:val="singleLevel"/>
    <w:tmpl w:val="55563C17"/>
    <w:lvl w:ilvl="0" w:tentative="0">
      <w:start w:val="1"/>
      <w:numFmt w:val="decimal"/>
      <w:suff w:val="nothing"/>
      <w:lvlText w:val="%1．"/>
      <w:lvlJc w:val="left"/>
      <w:pPr>
        <w:ind w:left="0" w:firstLine="400"/>
      </w:pPr>
      <w:rPr>
        <w:rFonts w:hint="default"/>
      </w:rPr>
    </w:lvl>
  </w:abstractNum>
  <w:abstractNum w:abstractNumId="16">
    <w:nsid w:val="5A8FD9ED"/>
    <w:multiLevelType w:val="singleLevel"/>
    <w:tmpl w:val="5A8FD9ED"/>
    <w:lvl w:ilvl="0" w:tentative="0">
      <w:start w:val="3"/>
      <w:numFmt w:val="decimal"/>
      <w:lvlText w:val="%1."/>
      <w:lvlJc w:val="left"/>
      <w:pPr>
        <w:tabs>
          <w:tab w:val="left" w:pos="312"/>
        </w:tabs>
      </w:pPr>
    </w:lvl>
  </w:abstractNum>
  <w:abstractNum w:abstractNumId="17">
    <w:nsid w:val="5CC53630"/>
    <w:multiLevelType w:val="singleLevel"/>
    <w:tmpl w:val="5CC53630"/>
    <w:lvl w:ilvl="0" w:tentative="0">
      <w:start w:val="1"/>
      <w:numFmt w:val="decimal"/>
      <w:suff w:val="nothing"/>
      <w:lvlText w:val="%1．"/>
      <w:lvlJc w:val="left"/>
      <w:pPr>
        <w:ind w:left="0" w:firstLine="400"/>
      </w:pPr>
      <w:rPr>
        <w:rFonts w:hint="default"/>
      </w:rPr>
    </w:lvl>
  </w:abstractNum>
  <w:abstractNum w:abstractNumId="18">
    <w:nsid w:val="6C30D59D"/>
    <w:multiLevelType w:val="singleLevel"/>
    <w:tmpl w:val="6C30D59D"/>
    <w:lvl w:ilvl="0" w:tentative="0">
      <w:start w:val="1"/>
      <w:numFmt w:val="decimal"/>
      <w:suff w:val="nothing"/>
      <w:lvlText w:val="%1．"/>
      <w:lvlJc w:val="left"/>
      <w:pPr>
        <w:ind w:left="0" w:firstLine="400"/>
      </w:pPr>
      <w:rPr>
        <w:rFonts w:hint="default"/>
      </w:rPr>
    </w:lvl>
  </w:abstractNum>
  <w:abstractNum w:abstractNumId="19">
    <w:nsid w:val="6EA3079C"/>
    <w:multiLevelType w:val="singleLevel"/>
    <w:tmpl w:val="6EA3079C"/>
    <w:lvl w:ilvl="0" w:tentative="0">
      <w:start w:val="1"/>
      <w:numFmt w:val="chineseCounting"/>
      <w:suff w:val="nothing"/>
      <w:lvlText w:val="%1、"/>
      <w:lvlJc w:val="left"/>
      <w:pPr>
        <w:ind w:left="0" w:firstLine="420"/>
      </w:pPr>
      <w:rPr>
        <w:rFonts w:hint="eastAsia"/>
      </w:rPr>
    </w:lvl>
  </w:abstractNum>
  <w:abstractNum w:abstractNumId="20">
    <w:nsid w:val="7585EB9D"/>
    <w:multiLevelType w:val="singleLevel"/>
    <w:tmpl w:val="7585EB9D"/>
    <w:lvl w:ilvl="0" w:tentative="0">
      <w:start w:val="1"/>
      <w:numFmt w:val="decimal"/>
      <w:suff w:val="nothing"/>
      <w:lvlText w:val="%1．"/>
      <w:lvlJc w:val="left"/>
      <w:pPr>
        <w:ind w:left="0" w:firstLine="400"/>
      </w:pPr>
      <w:rPr>
        <w:rFonts w:hint="default"/>
      </w:rPr>
    </w:lvl>
  </w:abstractNum>
  <w:abstractNum w:abstractNumId="21">
    <w:nsid w:val="78620EFC"/>
    <w:multiLevelType w:val="multilevel"/>
    <w:tmpl w:val="78620EFC"/>
    <w:lvl w:ilvl="0" w:tentative="0">
      <w:start w:val="1"/>
      <w:numFmt w:val="japaneseCounting"/>
      <w:lvlText w:val="第%1条"/>
      <w:lvlJc w:val="left"/>
      <w:pPr>
        <w:tabs>
          <w:tab w:val="left" w:pos="0"/>
        </w:tabs>
        <w:ind w:left="840" w:hanging="840"/>
      </w:pPr>
      <w:rPr>
        <w:b/>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6"/>
  </w:num>
  <w:num w:numId="2">
    <w:abstractNumId w:val="9"/>
  </w:num>
  <w:num w:numId="3">
    <w:abstractNumId w:val="16"/>
  </w:num>
  <w:num w:numId="4">
    <w:abstractNumId w:val="15"/>
  </w:num>
  <w:num w:numId="5">
    <w:abstractNumId w:val="2"/>
  </w:num>
  <w:num w:numId="6">
    <w:abstractNumId w:val="17"/>
  </w:num>
  <w:num w:numId="7">
    <w:abstractNumId w:val="3"/>
  </w:num>
  <w:num w:numId="8">
    <w:abstractNumId w:val="8"/>
  </w:num>
  <w:num w:numId="9">
    <w:abstractNumId w:val="1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num>
  <w:num w:numId="13">
    <w:abstractNumId w:val="13"/>
  </w:num>
  <w:num w:numId="14">
    <w:abstractNumId w:val="4"/>
  </w:num>
  <w:num w:numId="15">
    <w:abstractNumId w:val="7"/>
  </w:num>
  <w:num w:numId="16">
    <w:abstractNumId w:val="20"/>
  </w:num>
  <w:num w:numId="17">
    <w:abstractNumId w:val="11"/>
  </w:num>
  <w:num w:numId="18">
    <w:abstractNumId w:val="1"/>
  </w:num>
  <w:num w:numId="19">
    <w:abstractNumId w:val="19"/>
  </w:num>
  <w:num w:numId="20">
    <w:abstractNumId w:val="0"/>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63"/>
    <w:rsid w:val="0008138D"/>
    <w:rsid w:val="00262569"/>
    <w:rsid w:val="0036273C"/>
    <w:rsid w:val="004B6126"/>
    <w:rsid w:val="009611FF"/>
    <w:rsid w:val="00A24C9F"/>
    <w:rsid w:val="00B07642"/>
    <w:rsid w:val="00B51563"/>
    <w:rsid w:val="00D61E2A"/>
    <w:rsid w:val="00E235F2"/>
    <w:rsid w:val="00EC03DA"/>
    <w:rsid w:val="10A342B4"/>
    <w:rsid w:val="16E06917"/>
    <w:rsid w:val="17C52D61"/>
    <w:rsid w:val="22A1593F"/>
    <w:rsid w:val="22AF7010"/>
    <w:rsid w:val="282724AE"/>
    <w:rsid w:val="34CD012C"/>
    <w:rsid w:val="39AE3100"/>
    <w:rsid w:val="44E926A4"/>
    <w:rsid w:val="55405B96"/>
    <w:rsid w:val="5FBB4E3E"/>
    <w:rsid w:val="6C1440A9"/>
    <w:rsid w:val="7C767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 w:asciiTheme="minorHAnsi" w:hAnsiTheme="minorHAnsi" w:cstheme="minorBidi"/>
      <w:kern w:val="2"/>
      <w:sz w:val="32"/>
      <w:szCs w:val="22"/>
      <w:lang w:val="en-US" w:eastAsia="zh-CN" w:bidi="ar-SA"/>
      <w14:ligatures w14:val="standardContextual"/>
    </w:rPr>
  </w:style>
  <w:style w:type="paragraph" w:styleId="3">
    <w:name w:val="heading 1"/>
    <w:basedOn w:val="1"/>
    <w:next w:val="1"/>
    <w:link w:val="19"/>
    <w:qFormat/>
    <w:uiPriority w:val="9"/>
    <w:pPr>
      <w:keepNext/>
      <w:keepLines/>
      <w:spacing w:before="480" w:after="80" w:line="360" w:lineRule="auto"/>
      <w:ind w:firstLine="0" w:firstLineChars="0"/>
      <w:jc w:val="center"/>
      <w:outlineLvl w:val="0"/>
    </w:pPr>
    <w:rPr>
      <w:rFonts w:asciiTheme="majorHAnsi" w:hAnsiTheme="majorHAnsi" w:cstheme="majorBidi"/>
      <w:b/>
      <w:sz w:val="84"/>
      <w:szCs w:val="48"/>
    </w:rPr>
  </w:style>
  <w:style w:type="paragraph" w:styleId="4">
    <w:name w:val="heading 2"/>
    <w:basedOn w:val="1"/>
    <w:next w:val="1"/>
    <w:link w:val="20"/>
    <w:unhideWhenUsed/>
    <w:qFormat/>
    <w:uiPriority w:val="9"/>
    <w:pPr>
      <w:keepNext/>
      <w:keepLines/>
      <w:spacing w:before="160" w:after="80"/>
      <w:ind w:firstLine="0" w:firstLineChars="0"/>
      <w:jc w:val="center"/>
      <w:outlineLvl w:val="1"/>
    </w:pPr>
    <w:rPr>
      <w:rFonts w:asciiTheme="majorHAnsi" w:hAnsiTheme="majorHAnsi" w:cstheme="majorBidi"/>
      <w:b/>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6">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basedOn w:val="1"/>
    <w:next w:val="1"/>
    <w:link w:val="28"/>
    <w:autoRedefine/>
    <w:qFormat/>
    <w:uiPriority w:val="10"/>
    <w:pPr>
      <w:spacing w:after="80" w:line="360" w:lineRule="auto"/>
      <w:ind w:firstLine="0" w:firstLineChars="0"/>
      <w:contextualSpacing/>
      <w:jc w:val="center"/>
    </w:pPr>
    <w:rPr>
      <w:rFonts w:asciiTheme="majorHAnsi" w:hAnsiTheme="majorHAnsi" w:cstheme="majorBidi"/>
      <w:b/>
      <w:spacing w:val="-10"/>
      <w:kern w:val="28"/>
      <w:sz w:val="72"/>
      <w:szCs w:val="56"/>
    </w:rPr>
  </w:style>
  <w:style w:type="character" w:customStyle="1" w:styleId="19">
    <w:name w:val="标题 1 字符"/>
    <w:basedOn w:val="18"/>
    <w:link w:val="3"/>
    <w:qFormat/>
    <w:uiPriority w:val="9"/>
    <w:rPr>
      <w:rFonts w:eastAsia="仿宋" w:asciiTheme="majorHAnsi" w:hAnsiTheme="majorHAnsi" w:cstheme="majorBidi"/>
      <w:b/>
      <w:sz w:val="84"/>
      <w:szCs w:val="48"/>
    </w:rPr>
  </w:style>
  <w:style w:type="character" w:customStyle="1" w:styleId="20">
    <w:name w:val="标题 2 字符"/>
    <w:basedOn w:val="18"/>
    <w:link w:val="4"/>
    <w:qFormat/>
    <w:uiPriority w:val="9"/>
    <w:rPr>
      <w:rFonts w:eastAsia="仿宋" w:asciiTheme="majorHAnsi" w:hAnsiTheme="majorHAnsi" w:cstheme="majorBidi"/>
      <w:b/>
      <w:sz w:val="32"/>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6"/>
    <w:semiHidden/>
    <w:qFormat/>
    <w:uiPriority w:val="9"/>
    <w:rPr>
      <w:rFonts w:cstheme="majorBidi"/>
      <w:color w:val="104862" w:themeColor="accent1" w:themeShade="BF"/>
      <w:sz w:val="28"/>
      <w:szCs w:val="28"/>
    </w:rPr>
  </w:style>
  <w:style w:type="character" w:customStyle="1" w:styleId="23">
    <w:name w:val="标题 5 字符"/>
    <w:basedOn w:val="18"/>
    <w:link w:val="7"/>
    <w:semiHidden/>
    <w:uiPriority w:val="9"/>
    <w:rPr>
      <w:rFonts w:cstheme="majorBidi"/>
      <w:color w:val="104862" w:themeColor="accent1" w:themeShade="BF"/>
      <w:sz w:val="24"/>
      <w:szCs w:val="24"/>
    </w:rPr>
  </w:style>
  <w:style w:type="character" w:customStyle="1" w:styleId="24">
    <w:name w:val="标题 6 字符"/>
    <w:basedOn w:val="18"/>
    <w:link w:val="8"/>
    <w:semiHidden/>
    <w:qFormat/>
    <w:uiPriority w:val="9"/>
    <w:rPr>
      <w:rFonts w:cstheme="majorBidi"/>
      <w:b/>
      <w:bCs/>
      <w:color w:val="104862"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eastAsia="仿宋" w:asciiTheme="majorHAnsi" w:hAnsiTheme="majorHAnsi" w:cstheme="majorBidi"/>
      <w:b/>
      <w:spacing w:val="-10"/>
      <w:kern w:val="28"/>
      <w:sz w:val="72"/>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3"/>
    <w:uiPriority w:val="99"/>
    <w:rPr>
      <w:rFonts w:eastAsia="仿宋"/>
      <w:sz w:val="18"/>
      <w:szCs w:val="18"/>
    </w:rPr>
  </w:style>
  <w:style w:type="character" w:customStyle="1" w:styleId="38">
    <w:name w:val="页脚 字符"/>
    <w:basedOn w:val="18"/>
    <w:link w:val="12"/>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5886</Words>
  <Characters>6005</Characters>
  <Lines>50</Lines>
  <Paragraphs>14</Paragraphs>
  <TotalTime>8</TotalTime>
  <ScaleCrop>false</ScaleCrop>
  <LinksUpToDate>false</LinksUpToDate>
  <CharactersWithSpaces>6291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2024-03-01T02:00:00Z</dcterms:created>
  <dc:creator>段小圆</dc:creator>
  <cp:lastModifiedBy>段小圆</cp:lastModifiedBy>
  <dcterms:modified xsi:type="dcterms:W3CDTF">2026-01-16T01:57:51Z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eyJoZGlkIjoiMjBhNzc4OGU3Y2NjYjY4ZmE1MjVjNWY3MmIxYTA4NjAiLCJ1c2VySWQiOiIxNjU3NTM1NjcxIn0=</vt:lpwstr>
  </property>
  <property fmtid="{D5CDD505-2E9C-101B-9397-08002B2CF9AE}" pid="3" name="KSOProductBuildVer">
    <vt:lpwstr>2052-12.1.0.23542</vt:lpwstr>
  </property>
  <property fmtid="{D5CDD505-2E9C-101B-9397-08002B2CF9AE}" pid="4" name="ICV">
    <vt:lpwstr>3F1CCD1363834B92AA19C9FD459294DA_13</vt:lpwstr>
  </property>
</Properties>
</file>